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336A" w:rsidRDefault="006509BF">
      <w:pPr>
        <w:pStyle w:val="Heading1"/>
        <w:spacing w:before="77"/>
        <w:ind w:left="614" w:right="826" w:firstLine="0"/>
        <w:jc w:val="center"/>
      </w:pPr>
      <w:r>
        <w:t>Crown Commercial Service</w:t>
      </w:r>
    </w:p>
    <w:p w:rsidR="008E336A" w:rsidRDefault="008E336A">
      <w:pPr>
        <w:pStyle w:val="BodyText"/>
        <w:jc w:val="left"/>
        <w:rPr>
          <w:b/>
          <w:sz w:val="20"/>
        </w:rPr>
      </w:pPr>
    </w:p>
    <w:p w:rsidR="008E336A" w:rsidRDefault="00432238">
      <w:pPr>
        <w:pStyle w:val="BodyText"/>
        <w:spacing w:before="5"/>
        <w:jc w:val="left"/>
        <w:rPr>
          <w:b/>
          <w:sz w:val="17"/>
        </w:rPr>
      </w:pPr>
      <w:r>
        <w:rPr>
          <w:noProof/>
          <w:lang w:bidi="ar-SA"/>
        </w:rPr>
        <mc:AlternateContent>
          <mc:Choice Requires="wps">
            <w:drawing>
              <wp:anchor distT="0" distB="0" distL="0" distR="0" simplePos="0" relativeHeight="251800064" behindDoc="1" locked="0" layoutInCell="1" allowOverlap="1">
                <wp:simplePos x="0" y="0"/>
                <wp:positionH relativeFrom="page">
                  <wp:posOffset>951230</wp:posOffset>
                </wp:positionH>
                <wp:positionV relativeFrom="paragraph">
                  <wp:posOffset>158750</wp:posOffset>
                </wp:positionV>
                <wp:extent cx="5673725" cy="0"/>
                <wp:effectExtent l="8255" t="12700" r="13970" b="6350"/>
                <wp:wrapTopAndBottom/>
                <wp:docPr id="7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725" cy="0"/>
                        </a:xfrm>
                        <a:prstGeom prst="line">
                          <a:avLst/>
                        </a:prstGeom>
                        <a:noFill/>
                        <a:ln w="12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F6322" id="Line 16" o:spid="_x0000_s1026" style="position:absolute;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9pt,12.5pt" to="521.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xuHwIAAEQ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" strokeweight=".34664mm">
                <w10:wrap type="topAndBottom" anchorx="page"/>
              </v:line>
            </w:pict>
          </mc:Fallback>
        </mc:AlternateContent>
      </w:r>
    </w:p>
    <w:p w:rsidR="008E336A" w:rsidRDefault="008E336A">
      <w:pPr>
        <w:pStyle w:val="BodyText"/>
        <w:spacing w:before="6"/>
        <w:jc w:val="left"/>
        <w:rPr>
          <w:b/>
          <w:sz w:val="10"/>
        </w:rPr>
      </w:pPr>
    </w:p>
    <w:p w:rsidR="008E336A" w:rsidRDefault="006509BF">
      <w:pPr>
        <w:spacing w:before="94"/>
        <w:ind w:left="614" w:right="824"/>
        <w:jc w:val="center"/>
        <w:rPr>
          <w:b/>
        </w:rPr>
      </w:pPr>
      <w:r>
        <w:rPr>
          <w:b/>
        </w:rPr>
        <w:t>Framework Schedule 5</w:t>
      </w:r>
    </w:p>
    <w:p w:rsidR="008E336A" w:rsidRDefault="008E336A">
      <w:pPr>
        <w:pStyle w:val="BodyText"/>
        <w:spacing w:before="9"/>
        <w:jc w:val="left"/>
        <w:rPr>
          <w:b/>
          <w:sz w:val="20"/>
        </w:rPr>
      </w:pPr>
    </w:p>
    <w:p w:rsidR="008E336A" w:rsidRDefault="006509BF">
      <w:pPr>
        <w:ind w:left="614" w:right="824"/>
        <w:jc w:val="center"/>
        <w:rPr>
          <w:b/>
        </w:rPr>
      </w:pPr>
      <w:r>
        <w:rPr>
          <w:b/>
        </w:rPr>
        <w:t>Call Off Terms for Management Consultancy Framework 2</w:t>
      </w:r>
    </w:p>
    <w:p w:rsidR="008E336A" w:rsidRDefault="008E336A">
      <w:pPr>
        <w:pStyle w:val="BodyText"/>
        <w:jc w:val="left"/>
        <w:rPr>
          <w:b/>
          <w:sz w:val="20"/>
        </w:rPr>
      </w:pPr>
    </w:p>
    <w:p w:rsidR="008E336A" w:rsidRDefault="00432238">
      <w:pPr>
        <w:pStyle w:val="BodyText"/>
        <w:spacing w:before="7"/>
        <w:jc w:val="left"/>
        <w:rPr>
          <w:b/>
          <w:sz w:val="17"/>
        </w:rPr>
      </w:pPr>
      <w:r>
        <w:rPr>
          <w:noProof/>
          <w:lang w:bidi="ar-SA"/>
        </w:rPr>
        <mc:AlternateContent>
          <mc:Choice Requires="wps">
            <w:drawing>
              <wp:anchor distT="0" distB="0" distL="0" distR="0" simplePos="0" relativeHeight="251801088" behindDoc="1" locked="0" layoutInCell="1" allowOverlap="1">
                <wp:simplePos x="0" y="0"/>
                <wp:positionH relativeFrom="page">
                  <wp:posOffset>951230</wp:posOffset>
                </wp:positionH>
                <wp:positionV relativeFrom="paragraph">
                  <wp:posOffset>160020</wp:posOffset>
                </wp:positionV>
                <wp:extent cx="5673725" cy="0"/>
                <wp:effectExtent l="8255" t="7620" r="13970" b="11430"/>
                <wp:wrapTopAndBottom/>
                <wp:docPr id="6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725" cy="0"/>
                        </a:xfrm>
                        <a:prstGeom prst="line">
                          <a:avLst/>
                        </a:prstGeom>
                        <a:noFill/>
                        <a:ln w="12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CF34A" id="Line 15" o:spid="_x0000_s1026" style="position:absolute;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9pt,12.6pt" to="521.6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PHwIAAEQ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" strokeweight=".34664mm">
                <w10:wrap type="topAndBottom" anchorx="page"/>
              </v:line>
            </w:pict>
          </mc:Fallback>
        </mc:AlternateContent>
      </w: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8E336A">
      <w:pPr>
        <w:pStyle w:val="BodyText"/>
        <w:jc w:val="left"/>
        <w:rPr>
          <w:b/>
          <w:sz w:val="20"/>
        </w:rPr>
      </w:pPr>
    </w:p>
    <w:p w:rsidR="008E336A" w:rsidRDefault="00432238">
      <w:pPr>
        <w:pStyle w:val="BodyText"/>
        <w:spacing w:before="3"/>
        <w:jc w:val="left"/>
        <w:rPr>
          <w:b/>
        </w:rPr>
      </w:pPr>
      <w:r>
        <w:rPr>
          <w:noProof/>
          <w:lang w:bidi="ar-SA"/>
        </w:rPr>
        <mc:AlternateContent>
          <mc:Choice Requires="wps">
            <w:drawing>
              <wp:anchor distT="0" distB="0" distL="0" distR="0" simplePos="0" relativeHeight="251802112" behindDoc="1" locked="0" layoutInCell="1" allowOverlap="1">
                <wp:simplePos x="0" y="0"/>
                <wp:positionH relativeFrom="page">
                  <wp:posOffset>896620</wp:posOffset>
                </wp:positionH>
                <wp:positionV relativeFrom="paragraph">
                  <wp:posOffset>193040</wp:posOffset>
                </wp:positionV>
                <wp:extent cx="5784215" cy="0"/>
                <wp:effectExtent l="10795" t="8255" r="5715" b="10795"/>
                <wp:wrapTopAndBottom/>
                <wp:docPr id="6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89E83" id="Line 14" o:spid="_x0000_s1026" style="position:absolute;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5.2pt" to="526.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B0HgIAAEM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" strokeweight=".72pt">
                <w10:wrap type="topAndBottom" anchorx="page"/>
              </v:line>
            </w:pict>
          </mc:Fallback>
        </mc:AlternateContent>
      </w:r>
    </w:p>
    <w:p w:rsidR="008E336A" w:rsidRDefault="006509BF">
      <w:pPr>
        <w:spacing w:line="171" w:lineRule="exact"/>
        <w:ind w:left="300"/>
        <w:rPr>
          <w:sz w:val="16"/>
        </w:rPr>
      </w:pPr>
      <w:r>
        <w:rPr>
          <w:sz w:val="16"/>
        </w:rPr>
        <w:t>Management Consultancy Framework Two (MCF2) - RM6008</w:t>
      </w:r>
    </w:p>
    <w:p w:rsidR="008E336A" w:rsidRDefault="006509BF">
      <w:pPr>
        <w:spacing w:line="183" w:lineRule="exact"/>
        <w:ind w:left="300"/>
        <w:rPr>
          <w:sz w:val="16"/>
        </w:rPr>
      </w:pPr>
      <w:r>
        <w:rPr>
          <w:sz w:val="16"/>
        </w:rPr>
        <w:t>Framework Schedule 5 – Call Off Terms (Lots 1 – 4)</w:t>
      </w:r>
    </w:p>
    <w:p w:rsidR="008E336A" w:rsidRDefault="006509BF">
      <w:pPr>
        <w:spacing w:before="1"/>
        <w:ind w:left="300"/>
        <w:rPr>
          <w:sz w:val="16"/>
        </w:rPr>
      </w:pPr>
      <w:r>
        <w:rPr>
          <w:sz w:val="16"/>
        </w:rPr>
        <w:t>Attachment 5b</w:t>
      </w:r>
    </w:p>
    <w:p w:rsidR="008E336A" w:rsidRDefault="006509BF">
      <w:pPr>
        <w:spacing w:line="183" w:lineRule="exact"/>
        <w:ind w:left="300"/>
        <w:rPr>
          <w:sz w:val="16"/>
        </w:rPr>
      </w:pPr>
      <w:r>
        <w:rPr>
          <w:sz w:val="16"/>
        </w:rPr>
        <w:t>“© Crown copyright 2017”</w:t>
      </w:r>
    </w:p>
    <w:p w:rsidR="008E336A" w:rsidRDefault="006509BF">
      <w:pPr>
        <w:spacing w:line="183" w:lineRule="exact"/>
        <w:ind w:right="211"/>
        <w:jc w:val="center"/>
        <w:rPr>
          <w:sz w:val="16"/>
        </w:rPr>
      </w:pPr>
      <w:r>
        <w:rPr>
          <w:sz w:val="16"/>
        </w:rPr>
        <w:t>1</w:t>
      </w:r>
    </w:p>
    <w:p w:rsidR="008E336A" w:rsidRDefault="008E336A">
      <w:pPr>
        <w:spacing w:line="183" w:lineRule="exact"/>
        <w:jc w:val="center"/>
        <w:rPr>
          <w:sz w:val="16"/>
        </w:rPr>
        <w:sectPr w:rsidR="008E336A">
          <w:type w:val="continuous"/>
          <w:pgSz w:w="11910" w:h="16840"/>
          <w:pgMar w:top="1460" w:right="900" w:bottom="280" w:left="1140" w:header="720" w:footer="720" w:gutter="0"/>
          <w:cols w:space="720"/>
        </w:sectPr>
      </w:pPr>
    </w:p>
    <w:p w:rsidR="008E336A" w:rsidRDefault="006509BF">
      <w:pPr>
        <w:pStyle w:val="Heading1"/>
        <w:spacing w:before="77"/>
        <w:ind w:left="614" w:right="830" w:firstLine="0"/>
        <w:jc w:val="center"/>
      </w:pPr>
      <w:r>
        <w:lastRenderedPageBreak/>
        <w:t>TABLE OF CONTENTS</w:t>
      </w:r>
    </w:p>
    <w:p w:rsidR="008E336A" w:rsidRDefault="008E336A">
      <w:pPr>
        <w:jc w:val="center"/>
        <w:sectPr w:rsidR="008E336A">
          <w:footerReference w:type="default" r:id="rId8"/>
          <w:pgSz w:w="11910" w:h="16840"/>
          <w:pgMar w:top="1460" w:right="900" w:bottom="2326" w:left="1140" w:header="0" w:footer="1779" w:gutter="0"/>
          <w:pgNumType w:start="2"/>
          <w:cols w:space="720"/>
        </w:sectPr>
      </w:pPr>
    </w:p>
    <w:sdt>
      <w:sdtPr>
        <w:id w:val="901263479"/>
        <w:docPartObj>
          <w:docPartGallery w:val="Table of Contents"/>
          <w:docPartUnique/>
        </w:docPartObj>
      </w:sdtPr>
      <w:sdtEndPr/>
      <w:sdtContent>
        <w:p w:rsidR="008E336A" w:rsidRDefault="00613E68">
          <w:pPr>
            <w:pStyle w:val="TOC1"/>
            <w:numPr>
              <w:ilvl w:val="0"/>
              <w:numId w:val="84"/>
            </w:numPr>
            <w:tabs>
              <w:tab w:val="left" w:pos="1152"/>
              <w:tab w:val="left" w:pos="1153"/>
              <w:tab w:val="right" w:leader="dot" w:pos="9352"/>
            </w:tabs>
          </w:pPr>
          <w:hyperlink w:anchor="_bookmark0" w:history="1">
            <w:r w:rsidR="006509BF">
              <w:t>PRELIMINARIES</w:t>
            </w:r>
            <w:r w:rsidR="006509BF">
              <w:tab/>
              <w:t>5</w:t>
            </w:r>
          </w:hyperlink>
        </w:p>
        <w:p w:rsidR="008E336A" w:rsidRDefault="00613E68">
          <w:pPr>
            <w:pStyle w:val="TOC2"/>
            <w:numPr>
              <w:ilvl w:val="1"/>
              <w:numId w:val="84"/>
            </w:numPr>
            <w:tabs>
              <w:tab w:val="left" w:pos="1740"/>
              <w:tab w:val="left" w:pos="1741"/>
              <w:tab w:val="right" w:leader="dot" w:pos="9352"/>
            </w:tabs>
            <w:spacing w:before="121"/>
          </w:pPr>
          <w:hyperlink w:anchor="_bookmark1" w:history="1">
            <w:r w:rsidR="006509BF">
              <w:t>DEFINITIONS</w:t>
            </w:r>
            <w:r w:rsidR="006509BF">
              <w:rPr>
                <w:spacing w:val="1"/>
              </w:rPr>
              <w:t xml:space="preserve"> </w:t>
            </w:r>
            <w:r w:rsidR="006509BF">
              <w:rPr>
                <w:spacing w:val="-3"/>
              </w:rPr>
              <w:t>AND</w:t>
            </w:r>
            <w:r w:rsidR="006509BF">
              <w:t xml:space="preserve"> INTERPRETATION</w:t>
            </w:r>
            <w:r w:rsidR="006509BF">
              <w:tab/>
              <w:t>5</w:t>
            </w:r>
          </w:hyperlink>
        </w:p>
        <w:p w:rsidR="008E336A" w:rsidRDefault="00613E68">
          <w:pPr>
            <w:pStyle w:val="TOC2"/>
            <w:numPr>
              <w:ilvl w:val="1"/>
              <w:numId w:val="84"/>
            </w:numPr>
            <w:tabs>
              <w:tab w:val="left" w:pos="1740"/>
              <w:tab w:val="left" w:pos="1741"/>
              <w:tab w:val="right" w:leader="dot" w:pos="9352"/>
            </w:tabs>
          </w:pPr>
          <w:hyperlink w:anchor="_bookmark4" w:history="1">
            <w:r w:rsidR="006509BF">
              <w:t>DUE</w:t>
            </w:r>
            <w:r w:rsidR="006509BF">
              <w:rPr>
                <w:spacing w:val="-1"/>
              </w:rPr>
              <w:t xml:space="preserve"> </w:t>
            </w:r>
            <w:r w:rsidR="006509BF">
              <w:t>DILIGENCE</w:t>
            </w:r>
            <w:r w:rsidR="006509BF">
              <w:tab/>
              <w:t>7</w:t>
            </w:r>
          </w:hyperlink>
        </w:p>
        <w:p w:rsidR="008E336A" w:rsidRDefault="00613E68">
          <w:pPr>
            <w:pStyle w:val="TOC2"/>
            <w:numPr>
              <w:ilvl w:val="1"/>
              <w:numId w:val="84"/>
            </w:numPr>
            <w:tabs>
              <w:tab w:val="left" w:pos="1740"/>
              <w:tab w:val="left" w:pos="1741"/>
              <w:tab w:val="right" w:leader="dot" w:pos="9352"/>
            </w:tabs>
            <w:spacing w:before="122"/>
          </w:pPr>
          <w:hyperlink w:anchor="_bookmark5" w:history="1">
            <w:r w:rsidR="006509BF">
              <w:t>REPRESENTATIONS</w:t>
            </w:r>
            <w:r w:rsidR="006509BF">
              <w:rPr>
                <w:spacing w:val="1"/>
              </w:rPr>
              <w:t xml:space="preserve"> </w:t>
            </w:r>
            <w:r w:rsidR="006509BF">
              <w:rPr>
                <w:spacing w:val="-2"/>
              </w:rPr>
              <w:t>AND</w:t>
            </w:r>
            <w:r w:rsidR="006509BF">
              <w:rPr>
                <w:spacing w:val="2"/>
              </w:rPr>
              <w:t xml:space="preserve"> </w:t>
            </w:r>
            <w:r w:rsidR="006509BF">
              <w:t>WARRANTIES</w:t>
            </w:r>
            <w:r w:rsidR="006509BF">
              <w:tab/>
              <w:t>7</w:t>
            </w:r>
          </w:hyperlink>
        </w:p>
        <w:p w:rsidR="008E336A" w:rsidRDefault="00613E68">
          <w:pPr>
            <w:pStyle w:val="TOC2"/>
            <w:numPr>
              <w:ilvl w:val="1"/>
              <w:numId w:val="84"/>
            </w:numPr>
            <w:tabs>
              <w:tab w:val="left" w:pos="1740"/>
              <w:tab w:val="left" w:pos="1741"/>
              <w:tab w:val="right" w:leader="dot" w:pos="9352"/>
            </w:tabs>
          </w:pPr>
          <w:hyperlink w:anchor="_bookmark9" w:history="1">
            <w:r w:rsidR="006509BF">
              <w:t>CALL</w:t>
            </w:r>
            <w:r w:rsidR="006509BF">
              <w:rPr>
                <w:spacing w:val="-1"/>
              </w:rPr>
              <w:t xml:space="preserve"> </w:t>
            </w:r>
            <w:r w:rsidR="006509BF">
              <w:t>OFF GUARANTEE</w:t>
            </w:r>
            <w:r w:rsidR="006509BF">
              <w:tab/>
              <w:t>9</w:t>
            </w:r>
          </w:hyperlink>
        </w:p>
        <w:p w:rsidR="008E336A" w:rsidRDefault="00613E68">
          <w:pPr>
            <w:pStyle w:val="TOC1"/>
            <w:numPr>
              <w:ilvl w:val="0"/>
              <w:numId w:val="84"/>
            </w:numPr>
            <w:tabs>
              <w:tab w:val="left" w:pos="1152"/>
              <w:tab w:val="left" w:pos="1153"/>
              <w:tab w:val="right" w:leader="dot" w:pos="9352"/>
            </w:tabs>
          </w:pPr>
          <w:hyperlink w:anchor="_bookmark11" w:history="1">
            <w:r w:rsidR="006509BF">
              <w:t>DURATION OF CALL</w:t>
            </w:r>
            <w:r w:rsidR="006509BF">
              <w:rPr>
                <w:spacing w:val="-1"/>
              </w:rPr>
              <w:t xml:space="preserve"> </w:t>
            </w:r>
            <w:r w:rsidR="006509BF">
              <w:t>OFF CONTRACT</w:t>
            </w:r>
            <w:r w:rsidR="006509BF">
              <w:tab/>
              <w:t>9</w:t>
            </w:r>
          </w:hyperlink>
        </w:p>
        <w:p w:rsidR="008E336A" w:rsidRDefault="00613E68">
          <w:pPr>
            <w:pStyle w:val="TOC2"/>
            <w:numPr>
              <w:ilvl w:val="0"/>
              <w:numId w:val="83"/>
            </w:numPr>
            <w:tabs>
              <w:tab w:val="left" w:pos="1740"/>
              <w:tab w:val="left" w:pos="1741"/>
              <w:tab w:val="right" w:leader="dot" w:pos="9352"/>
            </w:tabs>
            <w:spacing w:before="121"/>
            <w:ind w:firstLine="0"/>
          </w:pPr>
          <w:hyperlink w:anchor="_bookmark12" w:history="1">
            <w:r w:rsidR="006509BF">
              <w:t>CALL OFF</w:t>
            </w:r>
            <w:r w:rsidR="006509BF">
              <w:rPr>
                <w:spacing w:val="-1"/>
              </w:rPr>
              <w:t xml:space="preserve"> </w:t>
            </w:r>
            <w:r w:rsidR="006509BF">
              <w:t>CONTRACT</w:t>
            </w:r>
            <w:r w:rsidR="006509BF">
              <w:rPr>
                <w:spacing w:val="-2"/>
              </w:rPr>
              <w:t xml:space="preserve"> </w:t>
            </w:r>
            <w:r w:rsidR="006509BF">
              <w:t>PERIOD</w:t>
            </w:r>
            <w:r w:rsidR="006509BF">
              <w:tab/>
              <w:t>9</w:t>
            </w:r>
          </w:hyperlink>
        </w:p>
        <w:p w:rsidR="008E336A" w:rsidRDefault="00613E68">
          <w:pPr>
            <w:pStyle w:val="TOC1"/>
            <w:numPr>
              <w:ilvl w:val="0"/>
              <w:numId w:val="84"/>
            </w:numPr>
            <w:tabs>
              <w:tab w:val="left" w:pos="1152"/>
              <w:tab w:val="left" w:pos="1153"/>
              <w:tab w:val="right" w:leader="dot" w:pos="9352"/>
            </w:tabs>
          </w:pPr>
          <w:hyperlink w:anchor="_bookmark14" w:history="1">
            <w:r w:rsidR="006509BF">
              <w:t>CALL OFF</w:t>
            </w:r>
            <w:r w:rsidR="006509BF">
              <w:rPr>
                <w:spacing w:val="-1"/>
              </w:rPr>
              <w:t xml:space="preserve"> </w:t>
            </w:r>
            <w:r w:rsidR="006509BF">
              <w:t>CONTRACT</w:t>
            </w:r>
            <w:r w:rsidR="006509BF">
              <w:rPr>
                <w:spacing w:val="-2"/>
              </w:rPr>
              <w:t xml:space="preserve"> </w:t>
            </w:r>
            <w:r w:rsidR="006509BF">
              <w:t>PERFORMANCE</w:t>
            </w:r>
            <w:r w:rsidR="006509BF">
              <w:tab/>
              <w:t>9</w:t>
            </w:r>
          </w:hyperlink>
        </w:p>
        <w:p w:rsidR="008E336A" w:rsidRDefault="00613E68">
          <w:pPr>
            <w:pStyle w:val="TOC2"/>
            <w:numPr>
              <w:ilvl w:val="0"/>
              <w:numId w:val="83"/>
            </w:numPr>
            <w:tabs>
              <w:tab w:val="left" w:pos="1740"/>
              <w:tab w:val="left" w:pos="1741"/>
              <w:tab w:val="right" w:leader="dot" w:pos="9352"/>
            </w:tabs>
            <w:spacing w:before="122"/>
            <w:ind w:firstLine="0"/>
          </w:pPr>
          <w:hyperlink w:anchor="_bookmark15" w:history="1">
            <w:r w:rsidR="006509BF">
              <w:t>PROJECT</w:t>
            </w:r>
            <w:r w:rsidR="006509BF">
              <w:rPr>
                <w:spacing w:val="-3"/>
              </w:rPr>
              <w:t xml:space="preserve"> </w:t>
            </w:r>
            <w:r w:rsidR="006509BF">
              <w:t>PLAN</w:t>
            </w:r>
            <w:r w:rsidR="006509BF">
              <w:tab/>
              <w:t>9</w:t>
            </w:r>
          </w:hyperlink>
        </w:p>
        <w:p w:rsidR="008E336A" w:rsidRDefault="00613E68">
          <w:pPr>
            <w:pStyle w:val="TOC2"/>
            <w:numPr>
              <w:ilvl w:val="0"/>
              <w:numId w:val="83"/>
            </w:numPr>
            <w:tabs>
              <w:tab w:val="left" w:pos="1740"/>
              <w:tab w:val="left" w:pos="1741"/>
              <w:tab w:val="right" w:leader="dot" w:pos="9352"/>
            </w:tabs>
            <w:ind w:firstLine="0"/>
          </w:pPr>
          <w:hyperlink w:anchor="_bookmark20" w:history="1">
            <w:r w:rsidR="006509BF">
              <w:t>SERVICES</w:t>
            </w:r>
            <w:r w:rsidR="006509BF">
              <w:tab/>
              <w:t>11</w:t>
            </w:r>
          </w:hyperlink>
        </w:p>
        <w:p w:rsidR="008E336A" w:rsidRDefault="00613E68">
          <w:pPr>
            <w:pStyle w:val="TOC2"/>
            <w:numPr>
              <w:ilvl w:val="0"/>
              <w:numId w:val="83"/>
            </w:numPr>
            <w:tabs>
              <w:tab w:val="left" w:pos="1740"/>
              <w:tab w:val="left" w:pos="1741"/>
              <w:tab w:val="right" w:leader="dot" w:pos="9352"/>
            </w:tabs>
            <w:ind w:firstLine="0"/>
          </w:pPr>
          <w:hyperlink w:anchor="_bookmark26" w:history="1">
            <w:r w:rsidR="006509BF">
              <w:t>SERVICES</w:t>
            </w:r>
            <w:r w:rsidR="006509BF">
              <w:tab/>
              <w:t>13</w:t>
            </w:r>
          </w:hyperlink>
        </w:p>
        <w:p w:rsidR="008E336A" w:rsidRDefault="00613E68">
          <w:pPr>
            <w:pStyle w:val="TOC2"/>
            <w:numPr>
              <w:ilvl w:val="0"/>
              <w:numId w:val="83"/>
            </w:numPr>
            <w:tabs>
              <w:tab w:val="left" w:pos="1740"/>
              <w:tab w:val="left" w:pos="1741"/>
              <w:tab w:val="right" w:leader="dot" w:pos="9352"/>
            </w:tabs>
            <w:spacing w:before="122"/>
            <w:ind w:firstLine="0"/>
          </w:pPr>
          <w:hyperlink w:anchor="_bookmark32" w:history="1">
            <w:r w:rsidR="006509BF">
              <w:t>NOT</w:t>
            </w:r>
            <w:r w:rsidR="006509BF">
              <w:rPr>
                <w:spacing w:val="-3"/>
              </w:rPr>
              <w:t xml:space="preserve"> </w:t>
            </w:r>
            <w:r w:rsidR="006509BF">
              <w:t>USED</w:t>
            </w:r>
            <w:r w:rsidR="006509BF">
              <w:tab/>
              <w:t>14</w:t>
            </w:r>
          </w:hyperlink>
        </w:p>
        <w:p w:rsidR="008E336A" w:rsidRDefault="00613E68">
          <w:pPr>
            <w:pStyle w:val="TOC2"/>
            <w:numPr>
              <w:ilvl w:val="0"/>
              <w:numId w:val="83"/>
            </w:numPr>
            <w:tabs>
              <w:tab w:val="left" w:pos="1740"/>
              <w:tab w:val="left" w:pos="1741"/>
              <w:tab w:val="right" w:leader="dot" w:pos="9352"/>
            </w:tabs>
            <w:ind w:firstLine="0"/>
          </w:pPr>
          <w:hyperlink w:anchor="_bookmark33" w:history="1">
            <w:r w:rsidR="006509BF">
              <w:t>NOT</w:t>
            </w:r>
            <w:r w:rsidR="006509BF">
              <w:rPr>
                <w:spacing w:val="-3"/>
              </w:rPr>
              <w:t xml:space="preserve"> </w:t>
            </w:r>
            <w:r w:rsidR="006509BF">
              <w:t>USED</w:t>
            </w:r>
            <w:r w:rsidR="006509BF">
              <w:tab/>
              <w:t>14</w:t>
            </w:r>
          </w:hyperlink>
        </w:p>
        <w:p w:rsidR="008E336A" w:rsidRDefault="00613E68">
          <w:pPr>
            <w:pStyle w:val="TOC2"/>
            <w:numPr>
              <w:ilvl w:val="0"/>
              <w:numId w:val="83"/>
            </w:numPr>
            <w:tabs>
              <w:tab w:val="left" w:pos="1740"/>
              <w:tab w:val="left" w:pos="1741"/>
              <w:tab w:val="right" w:leader="dot" w:pos="9352"/>
            </w:tabs>
            <w:spacing w:before="121"/>
            <w:ind w:firstLine="0"/>
          </w:pPr>
          <w:hyperlink w:anchor="_bookmark34" w:history="1">
            <w:r w:rsidR="006509BF">
              <w:t>STANDARDS</w:t>
            </w:r>
            <w:r w:rsidR="006509BF">
              <w:rPr>
                <w:spacing w:val="1"/>
              </w:rPr>
              <w:t xml:space="preserve"> </w:t>
            </w:r>
            <w:r w:rsidR="006509BF">
              <w:t>AND QUALITY</w:t>
            </w:r>
            <w:r w:rsidR="006509BF">
              <w:tab/>
              <w:t>14</w:t>
            </w:r>
          </w:hyperlink>
        </w:p>
        <w:p w:rsidR="008E336A" w:rsidRDefault="00613E68">
          <w:pPr>
            <w:pStyle w:val="TOC2"/>
            <w:numPr>
              <w:ilvl w:val="0"/>
              <w:numId w:val="83"/>
            </w:numPr>
            <w:tabs>
              <w:tab w:val="left" w:pos="1740"/>
              <w:tab w:val="left" w:pos="1741"/>
              <w:tab w:val="right" w:leader="dot" w:pos="9352"/>
            </w:tabs>
            <w:ind w:firstLine="0"/>
          </w:pPr>
          <w:hyperlink w:anchor="_bookmark35" w:history="1">
            <w:r w:rsidR="006509BF">
              <w:t>NOT</w:t>
            </w:r>
            <w:r w:rsidR="006509BF">
              <w:rPr>
                <w:spacing w:val="-3"/>
              </w:rPr>
              <w:t xml:space="preserve"> </w:t>
            </w:r>
            <w:r w:rsidR="006509BF">
              <w:t>USED</w:t>
            </w:r>
            <w:r w:rsidR="006509BF">
              <w:tab/>
              <w:t>15</w:t>
            </w:r>
          </w:hyperlink>
        </w:p>
        <w:p w:rsidR="008E336A" w:rsidRDefault="00613E68">
          <w:pPr>
            <w:pStyle w:val="TOC2"/>
            <w:numPr>
              <w:ilvl w:val="0"/>
              <w:numId w:val="83"/>
            </w:numPr>
            <w:tabs>
              <w:tab w:val="left" w:pos="1740"/>
              <w:tab w:val="left" w:pos="1741"/>
              <w:tab w:val="right" w:leader="dot" w:pos="9352"/>
            </w:tabs>
            <w:spacing w:before="122"/>
            <w:ind w:firstLine="0"/>
          </w:pPr>
          <w:hyperlink w:anchor="_bookmark36" w:history="1">
            <w:r w:rsidR="006509BF">
              <w:t>NOT</w:t>
            </w:r>
            <w:r w:rsidR="006509BF">
              <w:rPr>
                <w:spacing w:val="-3"/>
              </w:rPr>
              <w:t xml:space="preserve"> </w:t>
            </w:r>
            <w:r w:rsidR="006509BF">
              <w:t>USED</w:t>
            </w:r>
            <w:r w:rsidR="006509BF">
              <w:tab/>
              <w:t>15</w:t>
            </w:r>
          </w:hyperlink>
        </w:p>
        <w:p w:rsidR="008E336A" w:rsidRDefault="00613E68">
          <w:pPr>
            <w:pStyle w:val="TOC2"/>
            <w:numPr>
              <w:ilvl w:val="0"/>
              <w:numId w:val="83"/>
            </w:numPr>
            <w:tabs>
              <w:tab w:val="left" w:pos="1740"/>
              <w:tab w:val="left" w:pos="1741"/>
              <w:tab w:val="right" w:leader="dot" w:pos="9352"/>
            </w:tabs>
            <w:ind w:firstLine="0"/>
          </w:pPr>
          <w:hyperlink w:anchor="_bookmark37" w:history="1">
            <w:r w:rsidR="006509BF">
              <w:t>NOT</w:t>
            </w:r>
            <w:r w:rsidR="006509BF">
              <w:rPr>
                <w:spacing w:val="-3"/>
              </w:rPr>
              <w:t xml:space="preserve"> </w:t>
            </w:r>
            <w:r w:rsidR="006509BF">
              <w:t>USED</w:t>
            </w:r>
            <w:r w:rsidR="006509BF">
              <w:tab/>
              <w:t>15</w:t>
            </w:r>
          </w:hyperlink>
        </w:p>
        <w:p w:rsidR="008E336A" w:rsidRDefault="00613E68">
          <w:pPr>
            <w:pStyle w:val="TOC2"/>
            <w:numPr>
              <w:ilvl w:val="0"/>
              <w:numId w:val="83"/>
            </w:numPr>
            <w:tabs>
              <w:tab w:val="left" w:pos="1740"/>
              <w:tab w:val="left" w:pos="1741"/>
              <w:tab w:val="right" w:leader="dot" w:pos="9352"/>
            </w:tabs>
            <w:ind w:firstLine="0"/>
          </w:pPr>
          <w:hyperlink w:anchor="_bookmark38" w:history="1">
            <w:r w:rsidR="006509BF">
              <w:t>NOT</w:t>
            </w:r>
            <w:r w:rsidR="006509BF">
              <w:rPr>
                <w:spacing w:val="-3"/>
              </w:rPr>
              <w:t xml:space="preserve"> </w:t>
            </w:r>
            <w:r w:rsidR="006509BF">
              <w:t>USED</w:t>
            </w:r>
            <w:r w:rsidR="006509BF">
              <w:tab/>
              <w:t>15</w:t>
            </w:r>
          </w:hyperlink>
        </w:p>
        <w:p w:rsidR="008E336A" w:rsidRDefault="00613E68">
          <w:pPr>
            <w:pStyle w:val="TOC2"/>
            <w:numPr>
              <w:ilvl w:val="0"/>
              <w:numId w:val="83"/>
            </w:numPr>
            <w:tabs>
              <w:tab w:val="left" w:pos="1740"/>
              <w:tab w:val="left" w:pos="1741"/>
              <w:tab w:val="right" w:leader="dot" w:pos="9352"/>
            </w:tabs>
            <w:spacing w:before="121"/>
            <w:ind w:firstLine="0"/>
          </w:pPr>
          <w:hyperlink w:anchor="_bookmark39" w:history="1">
            <w:r w:rsidR="006509BF">
              <w:t xml:space="preserve">BUSINESS CONTINUITY </w:t>
            </w:r>
            <w:r w:rsidR="006509BF">
              <w:rPr>
                <w:spacing w:val="-3"/>
              </w:rPr>
              <w:t>AND</w:t>
            </w:r>
            <w:r w:rsidR="006509BF">
              <w:rPr>
                <w:spacing w:val="2"/>
              </w:rPr>
              <w:t xml:space="preserve"> </w:t>
            </w:r>
            <w:r w:rsidR="006509BF">
              <w:t>DISASTER RECOVERY</w:t>
            </w:r>
            <w:r w:rsidR="006509BF">
              <w:tab/>
              <w:t>15</w:t>
            </w:r>
          </w:hyperlink>
        </w:p>
        <w:p w:rsidR="008E336A" w:rsidRDefault="00613E68">
          <w:pPr>
            <w:pStyle w:val="TOC2"/>
            <w:numPr>
              <w:ilvl w:val="0"/>
              <w:numId w:val="83"/>
            </w:numPr>
            <w:tabs>
              <w:tab w:val="left" w:pos="1740"/>
              <w:tab w:val="left" w:pos="1741"/>
              <w:tab w:val="right" w:leader="dot" w:pos="9352"/>
            </w:tabs>
            <w:ind w:firstLine="0"/>
          </w:pPr>
          <w:hyperlink w:anchor="_bookmark40" w:history="1">
            <w:r w:rsidR="006509BF">
              <w:t>DISRUPTION</w:t>
            </w:r>
            <w:r w:rsidR="006509BF">
              <w:tab/>
              <w:t>15</w:t>
            </w:r>
          </w:hyperlink>
        </w:p>
        <w:p w:rsidR="008E336A" w:rsidRDefault="00613E68">
          <w:pPr>
            <w:pStyle w:val="TOC2"/>
            <w:numPr>
              <w:ilvl w:val="0"/>
              <w:numId w:val="83"/>
            </w:numPr>
            <w:tabs>
              <w:tab w:val="left" w:pos="1740"/>
              <w:tab w:val="left" w:pos="1741"/>
              <w:tab w:val="right" w:leader="dot" w:pos="9352"/>
            </w:tabs>
            <w:spacing w:before="122"/>
            <w:ind w:firstLine="0"/>
          </w:pPr>
          <w:hyperlink w:anchor="_bookmark43" w:history="1">
            <w:r w:rsidR="006509BF">
              <w:t>SUPPLIER NOTIFICATION OF</w:t>
            </w:r>
            <w:r w:rsidR="006509BF">
              <w:rPr>
                <w:spacing w:val="-5"/>
              </w:rPr>
              <w:t xml:space="preserve"> </w:t>
            </w:r>
            <w:r w:rsidR="006509BF">
              <w:t>CUSTOMER</w:t>
            </w:r>
            <w:r w:rsidR="006509BF">
              <w:rPr>
                <w:spacing w:val="-1"/>
              </w:rPr>
              <w:t xml:space="preserve"> </w:t>
            </w:r>
            <w:r w:rsidR="006509BF">
              <w:t>CAUSE</w:t>
            </w:r>
            <w:r w:rsidR="006509BF">
              <w:tab/>
              <w:t>16</w:t>
            </w:r>
          </w:hyperlink>
        </w:p>
        <w:p w:rsidR="008E336A" w:rsidRDefault="00613E68">
          <w:pPr>
            <w:pStyle w:val="TOC2"/>
            <w:numPr>
              <w:ilvl w:val="0"/>
              <w:numId w:val="83"/>
            </w:numPr>
            <w:tabs>
              <w:tab w:val="left" w:pos="1740"/>
              <w:tab w:val="left" w:pos="1741"/>
              <w:tab w:val="right" w:leader="dot" w:pos="9352"/>
            </w:tabs>
            <w:ind w:firstLine="0"/>
          </w:pPr>
          <w:hyperlink w:anchor="_bookmark45" w:history="1">
            <w:r w:rsidR="006509BF">
              <w:t>CONTINUOUS</w:t>
            </w:r>
            <w:r w:rsidR="006509BF">
              <w:rPr>
                <w:spacing w:val="-1"/>
              </w:rPr>
              <w:t xml:space="preserve"> </w:t>
            </w:r>
            <w:r w:rsidR="006509BF">
              <w:t>IMPROVEMENT</w:t>
            </w:r>
            <w:r w:rsidR="006509BF">
              <w:tab/>
              <w:t>16</w:t>
            </w:r>
          </w:hyperlink>
        </w:p>
        <w:p w:rsidR="008E336A" w:rsidRDefault="00613E68">
          <w:pPr>
            <w:pStyle w:val="TOC1"/>
            <w:numPr>
              <w:ilvl w:val="0"/>
              <w:numId w:val="84"/>
            </w:numPr>
            <w:tabs>
              <w:tab w:val="left" w:pos="1152"/>
              <w:tab w:val="left" w:pos="1153"/>
              <w:tab w:val="right" w:leader="dot" w:pos="9352"/>
            </w:tabs>
          </w:pPr>
          <w:hyperlink w:anchor="_bookmark46" w:history="1">
            <w:r w:rsidR="006509BF">
              <w:t>CALL OFF</w:t>
            </w:r>
            <w:r w:rsidR="006509BF">
              <w:rPr>
                <w:spacing w:val="-1"/>
              </w:rPr>
              <w:t xml:space="preserve"> </w:t>
            </w:r>
            <w:r w:rsidR="006509BF">
              <w:t>CONTRACT</w:t>
            </w:r>
            <w:r w:rsidR="006509BF">
              <w:rPr>
                <w:spacing w:val="-2"/>
              </w:rPr>
              <w:t xml:space="preserve"> </w:t>
            </w:r>
            <w:r w:rsidR="006509BF">
              <w:t>GOVERNANCE</w:t>
            </w:r>
            <w:r w:rsidR="006509BF">
              <w:tab/>
              <w:t>17</w:t>
            </w:r>
          </w:hyperlink>
        </w:p>
        <w:p w:rsidR="008E336A" w:rsidRDefault="00613E68">
          <w:pPr>
            <w:pStyle w:val="TOC2"/>
            <w:numPr>
              <w:ilvl w:val="0"/>
              <w:numId w:val="83"/>
            </w:numPr>
            <w:tabs>
              <w:tab w:val="left" w:pos="1740"/>
              <w:tab w:val="left" w:pos="1741"/>
              <w:tab w:val="right" w:leader="dot" w:pos="9352"/>
            </w:tabs>
            <w:spacing w:before="121"/>
            <w:ind w:firstLine="0"/>
          </w:pPr>
          <w:hyperlink w:anchor="_bookmark47" w:history="1">
            <w:r w:rsidR="006509BF">
              <w:t>NOT</w:t>
            </w:r>
            <w:r w:rsidR="006509BF">
              <w:rPr>
                <w:spacing w:val="-3"/>
              </w:rPr>
              <w:t xml:space="preserve"> </w:t>
            </w:r>
            <w:r w:rsidR="006509BF">
              <w:t>USED</w:t>
            </w:r>
            <w:r w:rsidR="006509BF">
              <w:tab/>
              <w:t>17</w:t>
            </w:r>
          </w:hyperlink>
        </w:p>
        <w:p w:rsidR="008E336A" w:rsidRDefault="00613E68">
          <w:pPr>
            <w:pStyle w:val="TOC2"/>
            <w:numPr>
              <w:ilvl w:val="0"/>
              <w:numId w:val="83"/>
            </w:numPr>
            <w:tabs>
              <w:tab w:val="left" w:pos="1740"/>
              <w:tab w:val="left" w:pos="1741"/>
              <w:tab w:val="right" w:leader="dot" w:pos="9352"/>
            </w:tabs>
            <w:ind w:firstLine="0"/>
          </w:pPr>
          <w:hyperlink w:anchor="_bookmark48" w:history="1">
            <w:r w:rsidR="006509BF">
              <w:t>REPRESENTATIVES</w:t>
            </w:r>
            <w:r w:rsidR="006509BF">
              <w:tab/>
              <w:t>17</w:t>
            </w:r>
          </w:hyperlink>
        </w:p>
        <w:p w:rsidR="008E336A" w:rsidRDefault="00613E68">
          <w:pPr>
            <w:pStyle w:val="TOC2"/>
            <w:numPr>
              <w:ilvl w:val="0"/>
              <w:numId w:val="83"/>
            </w:numPr>
            <w:tabs>
              <w:tab w:val="left" w:pos="1740"/>
              <w:tab w:val="left" w:pos="1741"/>
              <w:tab w:val="right" w:leader="dot" w:pos="9352"/>
            </w:tabs>
            <w:spacing w:before="122"/>
            <w:ind w:firstLine="0"/>
          </w:pPr>
          <w:hyperlink w:anchor="_bookmark49" w:history="1">
            <w:r w:rsidR="006509BF">
              <w:t>RECORDS, AUDIT ACCESS AND OPEN</w:t>
            </w:r>
            <w:r w:rsidR="006509BF">
              <w:rPr>
                <w:spacing w:val="5"/>
              </w:rPr>
              <w:t xml:space="preserve"> </w:t>
            </w:r>
            <w:r w:rsidR="006509BF">
              <w:t>BOOK</w:t>
            </w:r>
            <w:r w:rsidR="006509BF">
              <w:rPr>
                <w:spacing w:val="-4"/>
              </w:rPr>
              <w:t xml:space="preserve"> </w:t>
            </w:r>
            <w:r w:rsidR="006509BF">
              <w:t>DATA</w:t>
            </w:r>
            <w:r w:rsidR="006509BF">
              <w:tab/>
              <w:t>17</w:t>
            </w:r>
          </w:hyperlink>
        </w:p>
        <w:p w:rsidR="008E336A" w:rsidRDefault="00613E68">
          <w:pPr>
            <w:pStyle w:val="TOC2"/>
            <w:numPr>
              <w:ilvl w:val="0"/>
              <w:numId w:val="83"/>
            </w:numPr>
            <w:tabs>
              <w:tab w:val="left" w:pos="1740"/>
              <w:tab w:val="left" w:pos="1741"/>
              <w:tab w:val="right" w:leader="dot" w:pos="9352"/>
            </w:tabs>
            <w:ind w:firstLine="0"/>
          </w:pPr>
          <w:hyperlink w:anchor="_bookmark52" w:history="1">
            <w:r w:rsidR="006509BF">
              <w:t>CHANGE</w:t>
            </w:r>
            <w:r w:rsidR="006509BF">
              <w:tab/>
              <w:t>19</w:t>
            </w:r>
          </w:hyperlink>
        </w:p>
        <w:p w:rsidR="008E336A" w:rsidRDefault="00613E68">
          <w:pPr>
            <w:pStyle w:val="TOC1"/>
            <w:numPr>
              <w:ilvl w:val="0"/>
              <w:numId w:val="84"/>
            </w:numPr>
            <w:tabs>
              <w:tab w:val="left" w:pos="1152"/>
              <w:tab w:val="left" w:pos="1153"/>
              <w:tab w:val="right" w:leader="dot" w:pos="9352"/>
            </w:tabs>
          </w:pPr>
          <w:hyperlink w:anchor="_bookmark58" w:history="1">
            <w:r w:rsidR="006509BF">
              <w:t>PAYMENT, TAXATION AND VALUE FOR</w:t>
            </w:r>
            <w:r w:rsidR="006509BF">
              <w:rPr>
                <w:spacing w:val="-2"/>
              </w:rPr>
              <w:t xml:space="preserve"> </w:t>
            </w:r>
            <w:r w:rsidR="006509BF">
              <w:t>MONEY</w:t>
            </w:r>
            <w:r w:rsidR="006509BF">
              <w:rPr>
                <w:spacing w:val="-1"/>
              </w:rPr>
              <w:t xml:space="preserve"> </w:t>
            </w:r>
            <w:r w:rsidR="006509BF">
              <w:t>PROVISIONS</w:t>
            </w:r>
            <w:r w:rsidR="006509BF">
              <w:tab/>
              <w:t>21</w:t>
            </w:r>
          </w:hyperlink>
        </w:p>
        <w:p w:rsidR="008E336A" w:rsidRDefault="00613E68">
          <w:pPr>
            <w:pStyle w:val="TOC2"/>
            <w:numPr>
              <w:ilvl w:val="0"/>
              <w:numId w:val="83"/>
            </w:numPr>
            <w:tabs>
              <w:tab w:val="left" w:pos="1740"/>
              <w:tab w:val="left" w:pos="1741"/>
              <w:tab w:val="right" w:leader="dot" w:pos="9352"/>
            </w:tabs>
            <w:spacing w:before="121"/>
            <w:ind w:firstLine="0"/>
          </w:pPr>
          <w:hyperlink w:anchor="_bookmark59" w:history="1">
            <w:r w:rsidR="006509BF">
              <w:t>CALL OFF CONTRACT CHARGES</w:t>
            </w:r>
            <w:r w:rsidR="006509BF">
              <w:rPr>
                <w:spacing w:val="-1"/>
              </w:rPr>
              <w:t xml:space="preserve"> </w:t>
            </w:r>
            <w:r w:rsidR="006509BF">
              <w:rPr>
                <w:spacing w:val="-3"/>
              </w:rPr>
              <w:t>AND</w:t>
            </w:r>
            <w:r w:rsidR="006509BF">
              <w:t xml:space="preserve"> PAYMENT</w:t>
            </w:r>
            <w:r w:rsidR="006509BF">
              <w:tab/>
              <w:t>21</w:t>
            </w:r>
          </w:hyperlink>
        </w:p>
        <w:p w:rsidR="008E336A" w:rsidRDefault="00613E68">
          <w:pPr>
            <w:pStyle w:val="TOC2"/>
            <w:numPr>
              <w:ilvl w:val="0"/>
              <w:numId w:val="83"/>
            </w:numPr>
            <w:tabs>
              <w:tab w:val="left" w:pos="1740"/>
              <w:tab w:val="left" w:pos="1741"/>
              <w:tab w:val="right" w:leader="dot" w:pos="9352"/>
            </w:tabs>
            <w:ind w:firstLine="0"/>
          </w:pPr>
          <w:hyperlink w:anchor="_bookmark68" w:history="1">
            <w:r w:rsidR="006509BF">
              <w:t>PROMOTING</w:t>
            </w:r>
            <w:r w:rsidR="006509BF">
              <w:rPr>
                <w:spacing w:val="1"/>
              </w:rPr>
              <w:t xml:space="preserve"> </w:t>
            </w:r>
            <w:r w:rsidR="006509BF">
              <w:rPr>
                <w:spacing w:val="-3"/>
              </w:rPr>
              <w:t>TAX</w:t>
            </w:r>
            <w:r w:rsidR="006509BF">
              <w:t xml:space="preserve"> COMPLIANCE</w:t>
            </w:r>
            <w:r w:rsidR="006509BF">
              <w:tab/>
              <w:t>23</w:t>
            </w:r>
          </w:hyperlink>
        </w:p>
        <w:p w:rsidR="008E336A" w:rsidRDefault="00613E68">
          <w:pPr>
            <w:pStyle w:val="TOC2"/>
            <w:numPr>
              <w:ilvl w:val="0"/>
              <w:numId w:val="83"/>
            </w:numPr>
            <w:tabs>
              <w:tab w:val="left" w:pos="1740"/>
              <w:tab w:val="left" w:pos="1741"/>
              <w:tab w:val="right" w:leader="dot" w:pos="9352"/>
            </w:tabs>
            <w:spacing w:before="122"/>
            <w:ind w:firstLine="0"/>
          </w:pPr>
          <w:hyperlink w:anchor="_bookmark69" w:history="1">
            <w:r w:rsidR="006509BF">
              <w:t>BENCHMARKING</w:t>
            </w:r>
            <w:r w:rsidR="006509BF">
              <w:tab/>
              <w:t>23</w:t>
            </w:r>
          </w:hyperlink>
        </w:p>
        <w:p w:rsidR="008E336A" w:rsidRDefault="00613E68">
          <w:pPr>
            <w:pStyle w:val="TOC1"/>
            <w:numPr>
              <w:ilvl w:val="0"/>
              <w:numId w:val="84"/>
            </w:numPr>
            <w:tabs>
              <w:tab w:val="left" w:pos="1152"/>
              <w:tab w:val="left" w:pos="1153"/>
              <w:tab w:val="right" w:leader="dot" w:pos="9352"/>
            </w:tabs>
          </w:pPr>
          <w:hyperlink w:anchor="_bookmark71" w:history="1">
            <w:r w:rsidR="006509BF">
              <w:t xml:space="preserve">SUPPLIER PERSONNEL </w:t>
            </w:r>
            <w:r w:rsidR="006509BF">
              <w:rPr>
                <w:spacing w:val="-3"/>
              </w:rPr>
              <w:t xml:space="preserve">AND </w:t>
            </w:r>
            <w:r w:rsidR="006509BF">
              <w:t>SUPPLY</w:t>
            </w:r>
            <w:r w:rsidR="006509BF">
              <w:rPr>
                <w:spacing w:val="1"/>
              </w:rPr>
              <w:t xml:space="preserve"> </w:t>
            </w:r>
            <w:r w:rsidR="006509BF">
              <w:t>CHAIN</w:t>
            </w:r>
            <w:r w:rsidR="006509BF">
              <w:rPr>
                <w:spacing w:val="2"/>
              </w:rPr>
              <w:t xml:space="preserve"> </w:t>
            </w:r>
            <w:r w:rsidR="006509BF">
              <w:t>MATTERS</w:t>
            </w:r>
            <w:r w:rsidR="006509BF">
              <w:tab/>
              <w:t>24</w:t>
            </w:r>
          </w:hyperlink>
        </w:p>
        <w:p w:rsidR="008E336A" w:rsidRDefault="00613E68">
          <w:pPr>
            <w:pStyle w:val="TOC2"/>
            <w:numPr>
              <w:ilvl w:val="0"/>
              <w:numId w:val="83"/>
            </w:numPr>
            <w:tabs>
              <w:tab w:val="left" w:pos="1740"/>
              <w:tab w:val="left" w:pos="1741"/>
              <w:tab w:val="right" w:leader="dot" w:pos="9352"/>
            </w:tabs>
            <w:ind w:firstLine="0"/>
          </w:pPr>
          <w:hyperlink w:anchor="_bookmark72" w:history="1">
            <w:r w:rsidR="006509BF">
              <w:t>KEY</w:t>
            </w:r>
            <w:r w:rsidR="006509BF">
              <w:rPr>
                <w:spacing w:val="-1"/>
              </w:rPr>
              <w:t xml:space="preserve"> </w:t>
            </w:r>
            <w:r w:rsidR="006509BF">
              <w:t>PERSONNEL</w:t>
            </w:r>
            <w:r w:rsidR="006509BF">
              <w:tab/>
              <w:t>24</w:t>
            </w:r>
          </w:hyperlink>
        </w:p>
        <w:p w:rsidR="008E336A" w:rsidRDefault="00613E68">
          <w:pPr>
            <w:pStyle w:val="TOC2"/>
            <w:numPr>
              <w:ilvl w:val="0"/>
              <w:numId w:val="83"/>
            </w:numPr>
            <w:tabs>
              <w:tab w:val="left" w:pos="1740"/>
              <w:tab w:val="left" w:pos="1741"/>
              <w:tab w:val="right" w:leader="dot" w:pos="9352"/>
            </w:tabs>
            <w:spacing w:before="122" w:after="20"/>
            <w:ind w:firstLine="0"/>
          </w:pPr>
          <w:hyperlink w:anchor="_bookmark74" w:history="1">
            <w:r w:rsidR="006509BF">
              <w:t>SUPPLIER</w:t>
            </w:r>
            <w:r w:rsidR="006509BF">
              <w:rPr>
                <w:spacing w:val="-1"/>
              </w:rPr>
              <w:t xml:space="preserve"> </w:t>
            </w:r>
            <w:r w:rsidR="006509BF">
              <w:t>PERSONNEL</w:t>
            </w:r>
            <w:r w:rsidR="006509BF">
              <w:tab/>
              <w:t>25</w:t>
            </w:r>
          </w:hyperlink>
        </w:p>
        <w:p w:rsidR="008E336A" w:rsidRDefault="00613E68">
          <w:pPr>
            <w:pStyle w:val="TOC2"/>
            <w:numPr>
              <w:ilvl w:val="0"/>
              <w:numId w:val="83"/>
            </w:numPr>
            <w:tabs>
              <w:tab w:val="left" w:pos="1740"/>
              <w:tab w:val="left" w:pos="1741"/>
              <w:tab w:val="left" w:leader="dot" w:pos="9107"/>
            </w:tabs>
            <w:spacing w:before="77"/>
            <w:ind w:firstLine="0"/>
          </w:pPr>
          <w:hyperlink w:anchor="_bookmark77" w:history="1">
            <w:r w:rsidR="006509BF">
              <w:t>STAFF</w:t>
            </w:r>
            <w:r w:rsidR="006509BF">
              <w:rPr>
                <w:spacing w:val="-1"/>
              </w:rPr>
              <w:t xml:space="preserve"> </w:t>
            </w:r>
            <w:r w:rsidR="006509BF">
              <w:t>TRANSFER</w:t>
            </w:r>
            <w:r w:rsidR="006509BF">
              <w:tab/>
              <w:t>27</w:t>
            </w:r>
          </w:hyperlink>
        </w:p>
        <w:p w:rsidR="008E336A" w:rsidRDefault="00613E68">
          <w:pPr>
            <w:pStyle w:val="TOC2"/>
            <w:numPr>
              <w:ilvl w:val="0"/>
              <w:numId w:val="83"/>
            </w:numPr>
            <w:tabs>
              <w:tab w:val="left" w:pos="1740"/>
              <w:tab w:val="left" w:pos="1741"/>
              <w:tab w:val="left" w:leader="dot" w:pos="9107"/>
            </w:tabs>
            <w:ind w:firstLine="0"/>
          </w:pPr>
          <w:hyperlink w:anchor="_bookmark78" w:history="1">
            <w:r w:rsidR="006509BF">
              <w:t>SUPPLY CHAIN RIGHTS</w:t>
            </w:r>
            <w:r w:rsidR="006509BF">
              <w:rPr>
                <w:spacing w:val="-1"/>
              </w:rPr>
              <w:t xml:space="preserve"> </w:t>
            </w:r>
            <w:r w:rsidR="006509BF">
              <w:rPr>
                <w:spacing w:val="-3"/>
              </w:rPr>
              <w:t>AND</w:t>
            </w:r>
            <w:r w:rsidR="006509BF">
              <w:rPr>
                <w:spacing w:val="-1"/>
              </w:rPr>
              <w:t xml:space="preserve"> </w:t>
            </w:r>
            <w:r w:rsidR="006509BF">
              <w:t>PROTECTION</w:t>
            </w:r>
            <w:r w:rsidR="006509BF">
              <w:tab/>
              <w:t>27</w:t>
            </w:r>
          </w:hyperlink>
        </w:p>
        <w:p w:rsidR="008E336A" w:rsidRDefault="00613E68">
          <w:pPr>
            <w:pStyle w:val="TOC1"/>
            <w:numPr>
              <w:ilvl w:val="0"/>
              <w:numId w:val="84"/>
            </w:numPr>
            <w:tabs>
              <w:tab w:val="left" w:pos="1152"/>
              <w:tab w:val="left" w:pos="1153"/>
              <w:tab w:val="left" w:leader="dot" w:pos="9107"/>
            </w:tabs>
            <w:spacing w:before="121"/>
          </w:pPr>
          <w:hyperlink w:anchor="_bookmark86" w:history="1">
            <w:r w:rsidR="006509BF">
              <w:t>PROPERTY</w:t>
            </w:r>
            <w:r w:rsidR="006509BF">
              <w:rPr>
                <w:spacing w:val="-3"/>
              </w:rPr>
              <w:t xml:space="preserve"> </w:t>
            </w:r>
            <w:r w:rsidR="006509BF">
              <w:t>MATTERS</w:t>
            </w:r>
            <w:r w:rsidR="006509BF">
              <w:tab/>
              <w:t>32</w:t>
            </w:r>
          </w:hyperlink>
        </w:p>
        <w:p w:rsidR="008E336A" w:rsidRDefault="00613E68">
          <w:pPr>
            <w:pStyle w:val="TOC2"/>
            <w:numPr>
              <w:ilvl w:val="0"/>
              <w:numId w:val="83"/>
            </w:numPr>
            <w:tabs>
              <w:tab w:val="left" w:pos="1740"/>
              <w:tab w:val="left" w:pos="1741"/>
              <w:tab w:val="left" w:leader="dot" w:pos="9107"/>
            </w:tabs>
            <w:ind w:firstLine="0"/>
          </w:pPr>
          <w:hyperlink w:anchor="_bookmark87" w:history="1">
            <w:r w:rsidR="006509BF">
              <w:t>CUSTOMER</w:t>
            </w:r>
            <w:r w:rsidR="006509BF">
              <w:rPr>
                <w:spacing w:val="-3"/>
              </w:rPr>
              <w:t xml:space="preserve"> </w:t>
            </w:r>
            <w:r w:rsidR="006509BF">
              <w:t>PREMISES</w:t>
            </w:r>
            <w:r w:rsidR="006509BF">
              <w:tab/>
              <w:t>32</w:t>
            </w:r>
          </w:hyperlink>
        </w:p>
        <w:p w:rsidR="008E336A" w:rsidRDefault="00613E68">
          <w:pPr>
            <w:pStyle w:val="TOC2"/>
            <w:numPr>
              <w:ilvl w:val="0"/>
              <w:numId w:val="83"/>
            </w:numPr>
            <w:tabs>
              <w:tab w:val="left" w:pos="1740"/>
              <w:tab w:val="left" w:pos="1741"/>
              <w:tab w:val="left" w:leader="dot" w:pos="9107"/>
            </w:tabs>
            <w:spacing w:before="122"/>
            <w:ind w:firstLine="0"/>
          </w:pPr>
          <w:hyperlink w:anchor="_bookmark89" w:history="1">
            <w:r w:rsidR="006509BF">
              <w:t>CUSTOMER</w:t>
            </w:r>
            <w:r w:rsidR="006509BF">
              <w:rPr>
                <w:spacing w:val="-3"/>
              </w:rPr>
              <w:t xml:space="preserve"> </w:t>
            </w:r>
            <w:r w:rsidR="006509BF">
              <w:t>PROPERTY</w:t>
            </w:r>
            <w:r w:rsidR="006509BF">
              <w:tab/>
              <w:t>33</w:t>
            </w:r>
          </w:hyperlink>
        </w:p>
        <w:p w:rsidR="008E336A" w:rsidRDefault="00613E68">
          <w:pPr>
            <w:pStyle w:val="TOC2"/>
            <w:numPr>
              <w:ilvl w:val="0"/>
              <w:numId w:val="83"/>
            </w:numPr>
            <w:tabs>
              <w:tab w:val="left" w:pos="1740"/>
              <w:tab w:val="left" w:pos="1741"/>
              <w:tab w:val="left" w:leader="dot" w:pos="9107"/>
            </w:tabs>
            <w:ind w:firstLine="0"/>
          </w:pPr>
          <w:hyperlink w:anchor="_bookmark90" w:history="1">
            <w:r w:rsidR="006509BF">
              <w:t>SUPPLIER</w:t>
            </w:r>
            <w:r w:rsidR="006509BF">
              <w:rPr>
                <w:spacing w:val="-3"/>
              </w:rPr>
              <w:t xml:space="preserve"> </w:t>
            </w:r>
            <w:r w:rsidR="006509BF">
              <w:t>EQUIPMENT</w:t>
            </w:r>
            <w:r w:rsidR="006509BF">
              <w:tab/>
              <w:t>34</w:t>
            </w:r>
          </w:hyperlink>
        </w:p>
        <w:p w:rsidR="008E336A" w:rsidRDefault="00613E68">
          <w:pPr>
            <w:pStyle w:val="TOC1"/>
            <w:numPr>
              <w:ilvl w:val="0"/>
              <w:numId w:val="84"/>
            </w:numPr>
            <w:tabs>
              <w:tab w:val="left" w:pos="1152"/>
              <w:tab w:val="left" w:pos="1153"/>
              <w:tab w:val="left" w:leader="dot" w:pos="9107"/>
            </w:tabs>
          </w:pPr>
          <w:hyperlink w:anchor="_bookmark91" w:history="1">
            <w:r w:rsidR="006509BF">
              <w:t>INTELLECTUAL PROPERTY</w:t>
            </w:r>
            <w:r w:rsidR="006509BF">
              <w:rPr>
                <w:spacing w:val="-3"/>
              </w:rPr>
              <w:t xml:space="preserve"> </w:t>
            </w:r>
            <w:r w:rsidR="006509BF">
              <w:t>AND</w:t>
            </w:r>
            <w:r w:rsidR="006509BF">
              <w:rPr>
                <w:spacing w:val="-4"/>
              </w:rPr>
              <w:t xml:space="preserve"> </w:t>
            </w:r>
            <w:r w:rsidR="006509BF">
              <w:t>INFORMATION</w:t>
            </w:r>
            <w:r w:rsidR="006509BF">
              <w:tab/>
              <w:t>34</w:t>
            </w:r>
          </w:hyperlink>
        </w:p>
        <w:p w:rsidR="008E336A" w:rsidRDefault="00613E68">
          <w:pPr>
            <w:pStyle w:val="TOC2"/>
            <w:numPr>
              <w:ilvl w:val="0"/>
              <w:numId w:val="83"/>
            </w:numPr>
            <w:tabs>
              <w:tab w:val="left" w:pos="1740"/>
              <w:tab w:val="left" w:pos="1741"/>
              <w:tab w:val="left" w:leader="dot" w:pos="9107"/>
            </w:tabs>
            <w:spacing w:before="121"/>
            <w:ind w:firstLine="0"/>
          </w:pPr>
          <w:hyperlink w:anchor="_bookmark92" w:history="1">
            <w:r w:rsidR="006509BF">
              <w:t>INTELLECTUAL</w:t>
            </w:r>
            <w:r w:rsidR="006509BF">
              <w:rPr>
                <w:spacing w:val="-4"/>
              </w:rPr>
              <w:t xml:space="preserve"> </w:t>
            </w:r>
            <w:r w:rsidR="006509BF">
              <w:t>PROPERTY</w:t>
            </w:r>
            <w:r w:rsidR="006509BF">
              <w:rPr>
                <w:spacing w:val="-3"/>
              </w:rPr>
              <w:t xml:space="preserve"> </w:t>
            </w:r>
            <w:r w:rsidR="006509BF">
              <w:t>RIGHTS</w:t>
            </w:r>
            <w:r w:rsidR="006509BF">
              <w:tab/>
              <w:t>35</w:t>
            </w:r>
          </w:hyperlink>
        </w:p>
        <w:p w:rsidR="008E336A" w:rsidRDefault="00613E68">
          <w:pPr>
            <w:pStyle w:val="TOC2"/>
            <w:numPr>
              <w:ilvl w:val="0"/>
              <w:numId w:val="83"/>
            </w:numPr>
            <w:tabs>
              <w:tab w:val="left" w:pos="1740"/>
              <w:tab w:val="left" w:pos="1741"/>
              <w:tab w:val="left" w:leader="dot" w:pos="9107"/>
            </w:tabs>
            <w:ind w:firstLine="0"/>
          </w:pPr>
          <w:hyperlink w:anchor="_bookmark115" w:history="1">
            <w:r w:rsidR="006509BF">
              <w:t>SECURITY AND PROTECTION</w:t>
            </w:r>
            <w:r w:rsidR="006509BF">
              <w:rPr>
                <w:spacing w:val="-4"/>
              </w:rPr>
              <w:t xml:space="preserve"> </w:t>
            </w:r>
            <w:r w:rsidR="006509BF">
              <w:t>OF</w:t>
            </w:r>
            <w:r w:rsidR="006509BF">
              <w:rPr>
                <w:spacing w:val="-3"/>
              </w:rPr>
              <w:t xml:space="preserve"> </w:t>
            </w:r>
            <w:r w:rsidR="006509BF">
              <w:t>INFORMATION</w:t>
            </w:r>
            <w:r w:rsidR="006509BF">
              <w:tab/>
              <w:t>41</w:t>
            </w:r>
          </w:hyperlink>
        </w:p>
        <w:p w:rsidR="008E336A" w:rsidRDefault="00613E68">
          <w:pPr>
            <w:pStyle w:val="TOC2"/>
            <w:numPr>
              <w:ilvl w:val="0"/>
              <w:numId w:val="83"/>
            </w:numPr>
            <w:tabs>
              <w:tab w:val="left" w:pos="1740"/>
              <w:tab w:val="left" w:pos="1741"/>
              <w:tab w:val="left" w:leader="dot" w:pos="9107"/>
            </w:tabs>
            <w:spacing w:before="122"/>
            <w:ind w:firstLine="0"/>
          </w:pPr>
          <w:hyperlink w:anchor="_bookmark130" w:history="1">
            <w:r w:rsidR="006509BF">
              <w:t>PUBLICITY</w:t>
            </w:r>
            <w:r w:rsidR="006509BF">
              <w:rPr>
                <w:spacing w:val="2"/>
              </w:rPr>
              <w:t xml:space="preserve"> </w:t>
            </w:r>
            <w:r w:rsidR="006509BF">
              <w:rPr>
                <w:spacing w:val="-3"/>
              </w:rPr>
              <w:t>AND</w:t>
            </w:r>
            <w:r w:rsidR="006509BF">
              <w:t xml:space="preserve"> BRANDING</w:t>
            </w:r>
            <w:r w:rsidR="006509BF">
              <w:tab/>
              <w:t>51</w:t>
            </w:r>
          </w:hyperlink>
        </w:p>
        <w:p w:rsidR="008E336A" w:rsidRDefault="00613E68">
          <w:pPr>
            <w:pStyle w:val="TOC1"/>
            <w:numPr>
              <w:ilvl w:val="0"/>
              <w:numId w:val="84"/>
            </w:numPr>
            <w:tabs>
              <w:tab w:val="left" w:pos="1152"/>
              <w:tab w:val="left" w:pos="1153"/>
              <w:tab w:val="left" w:leader="dot" w:pos="9107"/>
            </w:tabs>
          </w:pPr>
          <w:hyperlink w:anchor="_bookmark131" w:history="1">
            <w:r w:rsidR="006509BF">
              <w:t>LIABILITY</w:t>
            </w:r>
            <w:r w:rsidR="006509BF">
              <w:rPr>
                <w:spacing w:val="2"/>
              </w:rPr>
              <w:t xml:space="preserve"> </w:t>
            </w:r>
            <w:r w:rsidR="006509BF">
              <w:rPr>
                <w:spacing w:val="-3"/>
              </w:rPr>
              <w:t>AND</w:t>
            </w:r>
            <w:r w:rsidR="006509BF">
              <w:rPr>
                <w:spacing w:val="-1"/>
              </w:rPr>
              <w:t xml:space="preserve"> </w:t>
            </w:r>
            <w:r w:rsidR="006509BF">
              <w:t>INSURANCE</w:t>
            </w:r>
            <w:r w:rsidR="006509BF">
              <w:tab/>
              <w:t>52</w:t>
            </w:r>
          </w:hyperlink>
        </w:p>
        <w:p w:rsidR="008E336A" w:rsidRDefault="00613E68">
          <w:pPr>
            <w:pStyle w:val="TOC2"/>
            <w:numPr>
              <w:ilvl w:val="0"/>
              <w:numId w:val="83"/>
            </w:numPr>
            <w:tabs>
              <w:tab w:val="left" w:pos="1740"/>
              <w:tab w:val="left" w:pos="1741"/>
              <w:tab w:val="left" w:leader="dot" w:pos="9107"/>
            </w:tabs>
            <w:ind w:firstLine="0"/>
          </w:pPr>
          <w:hyperlink w:anchor="_bookmark132" w:history="1">
            <w:r w:rsidR="006509BF">
              <w:t>LIABILITY</w:t>
            </w:r>
            <w:r w:rsidR="006509BF">
              <w:tab/>
              <w:t>52</w:t>
            </w:r>
          </w:hyperlink>
        </w:p>
        <w:p w:rsidR="008E336A" w:rsidRDefault="00613E68">
          <w:pPr>
            <w:pStyle w:val="TOC2"/>
            <w:numPr>
              <w:ilvl w:val="0"/>
              <w:numId w:val="83"/>
            </w:numPr>
            <w:tabs>
              <w:tab w:val="left" w:pos="1740"/>
              <w:tab w:val="left" w:pos="1741"/>
              <w:tab w:val="left" w:leader="dot" w:pos="9107"/>
            </w:tabs>
            <w:spacing w:before="122"/>
            <w:ind w:firstLine="0"/>
          </w:pPr>
          <w:hyperlink w:anchor="_bookmark137" w:history="1">
            <w:r w:rsidR="006509BF">
              <w:t>INSURANCE</w:t>
            </w:r>
            <w:r w:rsidR="006509BF">
              <w:tab/>
              <w:t>54</w:t>
            </w:r>
          </w:hyperlink>
        </w:p>
        <w:p w:rsidR="008E336A" w:rsidRDefault="00613E68">
          <w:pPr>
            <w:pStyle w:val="TOC1"/>
            <w:numPr>
              <w:ilvl w:val="0"/>
              <w:numId w:val="84"/>
            </w:numPr>
            <w:tabs>
              <w:tab w:val="left" w:pos="1152"/>
              <w:tab w:val="left" w:pos="1153"/>
              <w:tab w:val="left" w:leader="dot" w:pos="9107"/>
            </w:tabs>
          </w:pPr>
          <w:hyperlink w:anchor="_bookmark139" w:history="1">
            <w:r w:rsidR="006509BF">
              <w:t>REMEDIES</w:t>
            </w:r>
            <w:r w:rsidR="006509BF">
              <w:rPr>
                <w:spacing w:val="1"/>
              </w:rPr>
              <w:t xml:space="preserve"> </w:t>
            </w:r>
            <w:r w:rsidR="006509BF">
              <w:rPr>
                <w:spacing w:val="-3"/>
              </w:rPr>
              <w:t>AND</w:t>
            </w:r>
            <w:r w:rsidR="006509BF">
              <w:t xml:space="preserve"> RELIEF</w:t>
            </w:r>
            <w:r w:rsidR="006509BF">
              <w:tab/>
              <w:t>55</w:t>
            </w:r>
          </w:hyperlink>
        </w:p>
        <w:p w:rsidR="008E336A" w:rsidRDefault="00613E68">
          <w:pPr>
            <w:pStyle w:val="TOC2"/>
            <w:numPr>
              <w:ilvl w:val="0"/>
              <w:numId w:val="83"/>
            </w:numPr>
            <w:tabs>
              <w:tab w:val="left" w:pos="1740"/>
              <w:tab w:val="left" w:pos="1741"/>
              <w:tab w:val="left" w:leader="dot" w:pos="9107"/>
            </w:tabs>
            <w:spacing w:before="121"/>
            <w:ind w:firstLine="0"/>
          </w:pPr>
          <w:hyperlink w:anchor="_bookmark140" w:history="1">
            <w:r w:rsidR="006509BF">
              <w:t>CUSTOMER REMEDIES</w:t>
            </w:r>
            <w:r w:rsidR="006509BF">
              <w:rPr>
                <w:spacing w:val="-6"/>
              </w:rPr>
              <w:t xml:space="preserve"> </w:t>
            </w:r>
            <w:r w:rsidR="006509BF">
              <w:t>FOR</w:t>
            </w:r>
            <w:r w:rsidR="006509BF">
              <w:rPr>
                <w:spacing w:val="-2"/>
              </w:rPr>
              <w:t xml:space="preserve"> </w:t>
            </w:r>
            <w:r w:rsidR="006509BF">
              <w:t>DEFAULT</w:t>
            </w:r>
            <w:r w:rsidR="006509BF">
              <w:tab/>
              <w:t>55</w:t>
            </w:r>
          </w:hyperlink>
        </w:p>
        <w:p w:rsidR="008E336A" w:rsidRDefault="00613E68">
          <w:pPr>
            <w:pStyle w:val="TOC2"/>
            <w:numPr>
              <w:ilvl w:val="0"/>
              <w:numId w:val="83"/>
            </w:numPr>
            <w:tabs>
              <w:tab w:val="left" w:pos="1740"/>
              <w:tab w:val="left" w:pos="1741"/>
              <w:tab w:val="left" w:leader="dot" w:pos="9107"/>
            </w:tabs>
            <w:ind w:firstLine="0"/>
          </w:pPr>
          <w:hyperlink w:anchor="_bookmark147" w:history="1">
            <w:r w:rsidR="006509BF">
              <w:t>SUPPLIER RELIEF DUE TO</w:t>
            </w:r>
            <w:r w:rsidR="006509BF">
              <w:rPr>
                <w:spacing w:val="-5"/>
              </w:rPr>
              <w:t xml:space="preserve"> </w:t>
            </w:r>
            <w:r w:rsidR="006509BF">
              <w:t>CUSTOMER</w:t>
            </w:r>
            <w:r w:rsidR="006509BF">
              <w:rPr>
                <w:spacing w:val="-2"/>
              </w:rPr>
              <w:t xml:space="preserve"> </w:t>
            </w:r>
            <w:r w:rsidR="006509BF">
              <w:t>CAUSE</w:t>
            </w:r>
            <w:r w:rsidR="006509BF">
              <w:tab/>
              <w:t>57</w:t>
            </w:r>
          </w:hyperlink>
        </w:p>
        <w:p w:rsidR="008E336A" w:rsidRDefault="00613E68">
          <w:pPr>
            <w:pStyle w:val="TOC2"/>
            <w:numPr>
              <w:ilvl w:val="0"/>
              <w:numId w:val="83"/>
            </w:numPr>
            <w:tabs>
              <w:tab w:val="left" w:pos="1740"/>
              <w:tab w:val="left" w:pos="1741"/>
              <w:tab w:val="left" w:leader="dot" w:pos="9107"/>
            </w:tabs>
            <w:spacing w:before="122"/>
            <w:ind w:firstLine="0"/>
          </w:pPr>
          <w:hyperlink w:anchor="_bookmark150" w:history="1">
            <w:r w:rsidR="006509BF">
              <w:t>FORCE</w:t>
            </w:r>
            <w:r w:rsidR="006509BF">
              <w:rPr>
                <w:spacing w:val="-2"/>
              </w:rPr>
              <w:t xml:space="preserve"> </w:t>
            </w:r>
            <w:r w:rsidR="006509BF">
              <w:t>MAJEURE</w:t>
            </w:r>
            <w:r w:rsidR="006509BF">
              <w:tab/>
              <w:t>58</w:t>
            </w:r>
          </w:hyperlink>
        </w:p>
        <w:p w:rsidR="008E336A" w:rsidRDefault="00613E68">
          <w:pPr>
            <w:pStyle w:val="TOC1"/>
            <w:numPr>
              <w:ilvl w:val="0"/>
              <w:numId w:val="84"/>
            </w:numPr>
            <w:tabs>
              <w:tab w:val="left" w:pos="1152"/>
              <w:tab w:val="left" w:pos="1153"/>
              <w:tab w:val="left" w:leader="dot" w:pos="9107"/>
            </w:tabs>
          </w:pPr>
          <w:hyperlink w:anchor="_bookmark154" w:history="1">
            <w:r w:rsidR="006509BF">
              <w:t>TERMINATION AND</w:t>
            </w:r>
            <w:r w:rsidR="006509BF">
              <w:rPr>
                <w:spacing w:val="-4"/>
              </w:rPr>
              <w:t xml:space="preserve"> </w:t>
            </w:r>
            <w:r w:rsidR="006509BF">
              <w:t>EXIT</w:t>
            </w:r>
            <w:r w:rsidR="006509BF">
              <w:rPr>
                <w:spacing w:val="-5"/>
              </w:rPr>
              <w:t xml:space="preserve"> </w:t>
            </w:r>
            <w:r w:rsidR="006509BF">
              <w:t>MANAGEMENT</w:t>
            </w:r>
            <w:r w:rsidR="006509BF">
              <w:tab/>
              <w:t>60</w:t>
            </w:r>
          </w:hyperlink>
        </w:p>
        <w:p w:rsidR="008E336A" w:rsidRDefault="00613E68">
          <w:pPr>
            <w:pStyle w:val="TOC2"/>
            <w:numPr>
              <w:ilvl w:val="0"/>
              <w:numId w:val="83"/>
            </w:numPr>
            <w:tabs>
              <w:tab w:val="left" w:pos="1740"/>
              <w:tab w:val="left" w:pos="1741"/>
              <w:tab w:val="left" w:leader="dot" w:pos="9107"/>
            </w:tabs>
            <w:ind w:firstLine="0"/>
          </w:pPr>
          <w:hyperlink w:anchor="_bookmark155" w:history="1">
            <w:r w:rsidR="006509BF">
              <w:t>CUSTOMER</w:t>
            </w:r>
            <w:r w:rsidR="006509BF">
              <w:rPr>
                <w:spacing w:val="-4"/>
              </w:rPr>
              <w:t xml:space="preserve"> </w:t>
            </w:r>
            <w:r w:rsidR="006509BF">
              <w:t>TERMINATION</w:t>
            </w:r>
            <w:r w:rsidR="006509BF">
              <w:rPr>
                <w:spacing w:val="-2"/>
              </w:rPr>
              <w:t xml:space="preserve"> </w:t>
            </w:r>
            <w:r w:rsidR="006509BF">
              <w:t>RIGHTS</w:t>
            </w:r>
            <w:r w:rsidR="006509BF">
              <w:tab/>
              <w:t>60</w:t>
            </w:r>
          </w:hyperlink>
        </w:p>
        <w:p w:rsidR="008E336A" w:rsidRDefault="00613E68">
          <w:pPr>
            <w:pStyle w:val="TOC2"/>
            <w:numPr>
              <w:ilvl w:val="0"/>
              <w:numId w:val="83"/>
            </w:numPr>
            <w:tabs>
              <w:tab w:val="left" w:pos="1740"/>
              <w:tab w:val="left" w:pos="1741"/>
              <w:tab w:val="left" w:leader="dot" w:pos="9107"/>
            </w:tabs>
            <w:spacing w:before="121"/>
            <w:ind w:firstLine="0"/>
          </w:pPr>
          <w:hyperlink w:anchor="_bookmark168" w:history="1">
            <w:r w:rsidR="006509BF">
              <w:t>SUPPLIER</w:t>
            </w:r>
            <w:r w:rsidR="006509BF">
              <w:rPr>
                <w:spacing w:val="-4"/>
              </w:rPr>
              <w:t xml:space="preserve"> </w:t>
            </w:r>
            <w:r w:rsidR="006509BF">
              <w:t>TERMINATION</w:t>
            </w:r>
            <w:r w:rsidR="006509BF">
              <w:rPr>
                <w:spacing w:val="-1"/>
              </w:rPr>
              <w:t xml:space="preserve"> </w:t>
            </w:r>
            <w:r w:rsidR="006509BF">
              <w:t>RIGHTS</w:t>
            </w:r>
            <w:r w:rsidR="006509BF">
              <w:tab/>
              <w:t>63</w:t>
            </w:r>
          </w:hyperlink>
        </w:p>
        <w:p w:rsidR="008E336A" w:rsidRDefault="00613E68">
          <w:pPr>
            <w:pStyle w:val="TOC2"/>
            <w:numPr>
              <w:ilvl w:val="0"/>
              <w:numId w:val="83"/>
            </w:numPr>
            <w:tabs>
              <w:tab w:val="left" w:pos="1740"/>
              <w:tab w:val="left" w:pos="1741"/>
              <w:tab w:val="left" w:leader="dot" w:pos="9107"/>
            </w:tabs>
            <w:ind w:firstLine="0"/>
          </w:pPr>
          <w:hyperlink w:anchor="_bookmark171" w:history="1">
            <w:r w:rsidR="006509BF">
              <w:t>TERMINATION BY</w:t>
            </w:r>
            <w:r w:rsidR="006509BF">
              <w:rPr>
                <w:spacing w:val="-5"/>
              </w:rPr>
              <w:t xml:space="preserve"> </w:t>
            </w:r>
            <w:r w:rsidR="006509BF">
              <w:t>EITHER</w:t>
            </w:r>
            <w:r w:rsidR="006509BF">
              <w:rPr>
                <w:spacing w:val="-2"/>
              </w:rPr>
              <w:t xml:space="preserve"> </w:t>
            </w:r>
            <w:r w:rsidR="006509BF">
              <w:t>PARTY</w:t>
            </w:r>
            <w:r w:rsidR="006509BF">
              <w:tab/>
              <w:t>63</w:t>
            </w:r>
          </w:hyperlink>
        </w:p>
        <w:p w:rsidR="008E336A" w:rsidRDefault="00613E68">
          <w:pPr>
            <w:pStyle w:val="TOC2"/>
            <w:numPr>
              <w:ilvl w:val="0"/>
              <w:numId w:val="83"/>
            </w:numPr>
            <w:tabs>
              <w:tab w:val="left" w:pos="1740"/>
              <w:tab w:val="left" w:pos="1741"/>
              <w:tab w:val="left" w:leader="dot" w:pos="9107"/>
            </w:tabs>
            <w:spacing w:before="122" w:line="352" w:lineRule="auto"/>
            <w:ind w:right="513" w:firstLine="0"/>
          </w:pPr>
          <w:hyperlink w:anchor="_bookmark173" w:history="1">
            <w:r w:rsidR="006509BF">
              <w:t xml:space="preserve">PARTIAL TERMINATION, SUSPENSION </w:t>
            </w:r>
            <w:r w:rsidR="006509BF">
              <w:rPr>
                <w:spacing w:val="-4"/>
              </w:rPr>
              <w:t xml:space="preserve">AND </w:t>
            </w:r>
            <w:r w:rsidR="006509BF">
              <w:t>PARTIAL SUSPENSION...63</w:t>
            </w:r>
          </w:hyperlink>
          <w:hyperlink w:anchor="_bookmark175" w:history="1">
            <w:r w:rsidR="006509BF">
              <w:t xml:space="preserve"> 46.</w:t>
            </w:r>
            <w:r w:rsidR="006509BF">
              <w:tab/>
              <w:t>CONSEQUENCES OF EXPIRY</w:t>
            </w:r>
            <w:r w:rsidR="006509BF">
              <w:rPr>
                <w:spacing w:val="-7"/>
              </w:rPr>
              <w:t xml:space="preserve"> </w:t>
            </w:r>
            <w:r w:rsidR="006509BF">
              <w:t>OR</w:t>
            </w:r>
            <w:r w:rsidR="006509BF">
              <w:rPr>
                <w:spacing w:val="-2"/>
              </w:rPr>
              <w:t xml:space="preserve"> </w:t>
            </w:r>
            <w:r w:rsidR="006509BF">
              <w:t>TERMINATION</w:t>
            </w:r>
            <w:r w:rsidR="006509BF">
              <w:tab/>
              <w:t>64</w:t>
            </w:r>
          </w:hyperlink>
        </w:p>
        <w:p w:rsidR="008E336A" w:rsidRDefault="00613E68">
          <w:pPr>
            <w:pStyle w:val="TOC1"/>
            <w:numPr>
              <w:ilvl w:val="0"/>
              <w:numId w:val="84"/>
            </w:numPr>
            <w:tabs>
              <w:tab w:val="left" w:pos="1152"/>
              <w:tab w:val="left" w:pos="1153"/>
              <w:tab w:val="left" w:leader="dot" w:pos="9107"/>
            </w:tabs>
            <w:spacing w:before="0"/>
          </w:pPr>
          <w:hyperlink w:anchor="_bookmark178" w:history="1">
            <w:r w:rsidR="006509BF">
              <w:t>MISCELLANEOUS AND</w:t>
            </w:r>
            <w:r w:rsidR="006509BF">
              <w:rPr>
                <w:spacing w:val="-2"/>
              </w:rPr>
              <w:t xml:space="preserve"> </w:t>
            </w:r>
            <w:r w:rsidR="006509BF">
              <w:t>GOVERNING</w:t>
            </w:r>
            <w:r w:rsidR="006509BF">
              <w:rPr>
                <w:spacing w:val="-3"/>
              </w:rPr>
              <w:t xml:space="preserve"> LAW</w:t>
            </w:r>
            <w:r w:rsidR="006509BF">
              <w:rPr>
                <w:spacing w:val="-3"/>
              </w:rPr>
              <w:tab/>
            </w:r>
            <w:r w:rsidR="006509BF">
              <w:t>65</w:t>
            </w:r>
          </w:hyperlink>
        </w:p>
        <w:p w:rsidR="008E336A" w:rsidRDefault="00613E68">
          <w:pPr>
            <w:pStyle w:val="TOC2"/>
            <w:numPr>
              <w:ilvl w:val="0"/>
              <w:numId w:val="82"/>
            </w:numPr>
            <w:tabs>
              <w:tab w:val="left" w:pos="1740"/>
              <w:tab w:val="left" w:pos="1741"/>
              <w:tab w:val="left" w:leader="dot" w:pos="9107"/>
            </w:tabs>
            <w:spacing w:before="122"/>
          </w:pPr>
          <w:hyperlink w:anchor="_bookmark179" w:history="1">
            <w:r w:rsidR="006509BF">
              <w:t>COMPLIANCE</w:t>
            </w:r>
            <w:r w:rsidR="006509BF">
              <w:tab/>
              <w:t>65</w:t>
            </w:r>
          </w:hyperlink>
        </w:p>
        <w:p w:rsidR="008E336A" w:rsidRDefault="00613E68">
          <w:pPr>
            <w:pStyle w:val="TOC2"/>
            <w:numPr>
              <w:ilvl w:val="0"/>
              <w:numId w:val="82"/>
            </w:numPr>
            <w:tabs>
              <w:tab w:val="left" w:pos="1740"/>
              <w:tab w:val="left" w:pos="1741"/>
              <w:tab w:val="left" w:leader="dot" w:pos="9107"/>
            </w:tabs>
          </w:pPr>
          <w:hyperlink w:anchor="_bookmark181" w:history="1">
            <w:r w:rsidR="006509BF">
              <w:t>ASSIGNMENT</w:t>
            </w:r>
            <w:r w:rsidR="006509BF">
              <w:rPr>
                <w:spacing w:val="2"/>
              </w:rPr>
              <w:t xml:space="preserve"> </w:t>
            </w:r>
            <w:r w:rsidR="006509BF">
              <w:rPr>
                <w:spacing w:val="-3"/>
              </w:rPr>
              <w:t>AND</w:t>
            </w:r>
            <w:r w:rsidR="006509BF">
              <w:rPr>
                <w:spacing w:val="-1"/>
              </w:rPr>
              <w:t xml:space="preserve"> </w:t>
            </w:r>
            <w:r w:rsidR="006509BF">
              <w:t>NOVATION</w:t>
            </w:r>
            <w:r w:rsidR="006509BF">
              <w:tab/>
              <w:t>66</w:t>
            </w:r>
          </w:hyperlink>
        </w:p>
        <w:p w:rsidR="008E336A" w:rsidRDefault="00613E68">
          <w:pPr>
            <w:pStyle w:val="TOC2"/>
            <w:numPr>
              <w:ilvl w:val="0"/>
              <w:numId w:val="82"/>
            </w:numPr>
            <w:tabs>
              <w:tab w:val="left" w:pos="1740"/>
              <w:tab w:val="left" w:pos="1741"/>
              <w:tab w:val="left" w:leader="dot" w:pos="9107"/>
            </w:tabs>
            <w:spacing w:before="121"/>
          </w:pPr>
          <w:hyperlink w:anchor="_bookmark186" w:history="1">
            <w:r w:rsidR="006509BF">
              <w:t>WAIVER AND</w:t>
            </w:r>
            <w:r w:rsidR="006509BF">
              <w:rPr>
                <w:spacing w:val="-5"/>
              </w:rPr>
              <w:t xml:space="preserve"> </w:t>
            </w:r>
            <w:r w:rsidR="006509BF">
              <w:t>CUMULATIVE</w:t>
            </w:r>
            <w:r w:rsidR="006509BF">
              <w:rPr>
                <w:spacing w:val="-3"/>
              </w:rPr>
              <w:t xml:space="preserve"> </w:t>
            </w:r>
            <w:r w:rsidR="006509BF">
              <w:t>REMEDIES</w:t>
            </w:r>
            <w:r w:rsidR="006509BF">
              <w:tab/>
              <w:t>67</w:t>
            </w:r>
          </w:hyperlink>
        </w:p>
        <w:p w:rsidR="008E336A" w:rsidRDefault="00613E68">
          <w:pPr>
            <w:pStyle w:val="TOC2"/>
            <w:numPr>
              <w:ilvl w:val="0"/>
              <w:numId w:val="82"/>
            </w:numPr>
            <w:tabs>
              <w:tab w:val="left" w:pos="1740"/>
              <w:tab w:val="left" w:pos="1741"/>
              <w:tab w:val="left" w:leader="dot" w:pos="9107"/>
            </w:tabs>
          </w:pPr>
          <w:hyperlink w:anchor="_bookmark187" w:history="1">
            <w:r w:rsidR="006509BF">
              <w:t>RELATIONSHIP OF</w:t>
            </w:r>
            <w:r w:rsidR="006509BF">
              <w:rPr>
                <w:spacing w:val="-6"/>
              </w:rPr>
              <w:t xml:space="preserve"> </w:t>
            </w:r>
            <w:r w:rsidR="006509BF">
              <w:t>THE</w:t>
            </w:r>
            <w:r w:rsidR="006509BF">
              <w:rPr>
                <w:spacing w:val="-1"/>
              </w:rPr>
              <w:t xml:space="preserve"> </w:t>
            </w:r>
            <w:r w:rsidR="006509BF">
              <w:t>PARTIES</w:t>
            </w:r>
            <w:r w:rsidR="006509BF">
              <w:tab/>
              <w:t>67</w:t>
            </w:r>
          </w:hyperlink>
        </w:p>
        <w:p w:rsidR="008E336A" w:rsidRDefault="00613E68">
          <w:pPr>
            <w:pStyle w:val="TOC2"/>
            <w:numPr>
              <w:ilvl w:val="0"/>
              <w:numId w:val="82"/>
            </w:numPr>
            <w:tabs>
              <w:tab w:val="left" w:pos="1740"/>
              <w:tab w:val="left" w:pos="1741"/>
              <w:tab w:val="left" w:leader="dot" w:pos="9107"/>
            </w:tabs>
          </w:pPr>
          <w:hyperlink w:anchor="_bookmark188" w:history="1">
            <w:r w:rsidR="006509BF">
              <w:t>PREVENTION OF FRAUD</w:t>
            </w:r>
            <w:r w:rsidR="006509BF">
              <w:rPr>
                <w:spacing w:val="-1"/>
              </w:rPr>
              <w:t xml:space="preserve"> </w:t>
            </w:r>
            <w:r w:rsidR="006509BF">
              <w:rPr>
                <w:spacing w:val="-3"/>
              </w:rPr>
              <w:t>AND</w:t>
            </w:r>
            <w:r w:rsidR="006509BF">
              <w:rPr>
                <w:spacing w:val="-1"/>
              </w:rPr>
              <w:t xml:space="preserve"> </w:t>
            </w:r>
            <w:r w:rsidR="006509BF">
              <w:t>BRIBERY</w:t>
            </w:r>
            <w:r w:rsidR="006509BF">
              <w:tab/>
              <w:t>67</w:t>
            </w:r>
          </w:hyperlink>
        </w:p>
        <w:p w:rsidR="008E336A" w:rsidRDefault="00613E68">
          <w:pPr>
            <w:pStyle w:val="TOC2"/>
            <w:numPr>
              <w:ilvl w:val="0"/>
              <w:numId w:val="82"/>
            </w:numPr>
            <w:tabs>
              <w:tab w:val="left" w:pos="1740"/>
              <w:tab w:val="left" w:pos="1741"/>
              <w:tab w:val="left" w:leader="dot" w:pos="9107"/>
            </w:tabs>
            <w:spacing w:before="122"/>
          </w:pPr>
          <w:hyperlink w:anchor="_bookmark194" w:history="1">
            <w:r w:rsidR="006509BF">
              <w:t>SEVERANCE</w:t>
            </w:r>
            <w:r w:rsidR="006509BF">
              <w:tab/>
              <w:t>69</w:t>
            </w:r>
          </w:hyperlink>
        </w:p>
        <w:p w:rsidR="008E336A" w:rsidRDefault="00613E68">
          <w:pPr>
            <w:pStyle w:val="TOC2"/>
            <w:numPr>
              <w:ilvl w:val="0"/>
              <w:numId w:val="82"/>
            </w:numPr>
            <w:tabs>
              <w:tab w:val="left" w:pos="1740"/>
              <w:tab w:val="left" w:pos="1741"/>
              <w:tab w:val="left" w:leader="dot" w:pos="9107"/>
            </w:tabs>
          </w:pPr>
          <w:hyperlink w:anchor="_bookmark197" w:history="1">
            <w:r w:rsidR="006509BF">
              <w:t>FURTHER ASSURANCES</w:t>
            </w:r>
            <w:r w:rsidR="006509BF">
              <w:tab/>
              <w:t>69</w:t>
            </w:r>
          </w:hyperlink>
        </w:p>
        <w:p w:rsidR="008E336A" w:rsidRDefault="00613E68">
          <w:pPr>
            <w:pStyle w:val="TOC2"/>
            <w:numPr>
              <w:ilvl w:val="0"/>
              <w:numId w:val="82"/>
            </w:numPr>
            <w:tabs>
              <w:tab w:val="left" w:pos="1740"/>
              <w:tab w:val="left" w:pos="1741"/>
              <w:tab w:val="left" w:leader="dot" w:pos="9107"/>
            </w:tabs>
            <w:spacing w:before="122"/>
          </w:pPr>
          <w:hyperlink w:anchor="_bookmark198" w:history="1">
            <w:r w:rsidR="006509BF">
              <w:t>ENTIRE</w:t>
            </w:r>
            <w:r w:rsidR="006509BF">
              <w:rPr>
                <w:spacing w:val="-1"/>
              </w:rPr>
              <w:t xml:space="preserve"> </w:t>
            </w:r>
            <w:r w:rsidR="006509BF">
              <w:t>AGREEMENT</w:t>
            </w:r>
            <w:r w:rsidR="006509BF">
              <w:tab/>
              <w:t>69</w:t>
            </w:r>
          </w:hyperlink>
        </w:p>
        <w:p w:rsidR="008E336A" w:rsidRDefault="00613E68">
          <w:pPr>
            <w:pStyle w:val="TOC2"/>
            <w:numPr>
              <w:ilvl w:val="0"/>
              <w:numId w:val="82"/>
            </w:numPr>
            <w:tabs>
              <w:tab w:val="left" w:pos="1740"/>
              <w:tab w:val="left" w:pos="1741"/>
              <w:tab w:val="left" w:leader="dot" w:pos="9107"/>
            </w:tabs>
          </w:pPr>
          <w:hyperlink w:anchor="_bookmark199" w:history="1">
            <w:r w:rsidR="006509BF">
              <w:t>THIRD</w:t>
            </w:r>
            <w:r w:rsidR="006509BF">
              <w:rPr>
                <w:spacing w:val="-3"/>
              </w:rPr>
              <w:t xml:space="preserve"> </w:t>
            </w:r>
            <w:r w:rsidR="006509BF">
              <w:t>PARTY</w:t>
            </w:r>
            <w:r w:rsidR="006509BF">
              <w:rPr>
                <w:spacing w:val="-3"/>
              </w:rPr>
              <w:t xml:space="preserve"> </w:t>
            </w:r>
            <w:r w:rsidR="006509BF">
              <w:t>RIGHTS</w:t>
            </w:r>
            <w:r w:rsidR="006509BF">
              <w:tab/>
              <w:t>70</w:t>
            </w:r>
          </w:hyperlink>
        </w:p>
        <w:p w:rsidR="008E336A" w:rsidRDefault="00613E68">
          <w:pPr>
            <w:pStyle w:val="TOC2"/>
            <w:numPr>
              <w:ilvl w:val="0"/>
              <w:numId w:val="82"/>
            </w:numPr>
            <w:tabs>
              <w:tab w:val="left" w:pos="1740"/>
              <w:tab w:val="left" w:pos="1741"/>
              <w:tab w:val="left" w:leader="dot" w:pos="9107"/>
            </w:tabs>
          </w:pPr>
          <w:hyperlink w:anchor="_bookmark201" w:history="1">
            <w:r w:rsidR="006509BF">
              <w:t>NOTICES</w:t>
            </w:r>
            <w:r w:rsidR="006509BF">
              <w:tab/>
              <w:t>70</w:t>
            </w:r>
          </w:hyperlink>
        </w:p>
        <w:p w:rsidR="008E336A" w:rsidRDefault="00613E68">
          <w:pPr>
            <w:pStyle w:val="TOC2"/>
            <w:numPr>
              <w:ilvl w:val="0"/>
              <w:numId w:val="82"/>
            </w:numPr>
            <w:tabs>
              <w:tab w:val="left" w:pos="1740"/>
              <w:tab w:val="left" w:pos="1741"/>
              <w:tab w:val="left" w:leader="dot" w:pos="9107"/>
            </w:tabs>
            <w:spacing w:before="121" w:after="20"/>
          </w:pPr>
          <w:hyperlink w:anchor="_bookmark205" w:history="1">
            <w:r w:rsidR="006509BF">
              <w:t>DISPUTE</w:t>
            </w:r>
            <w:r w:rsidR="006509BF">
              <w:rPr>
                <w:spacing w:val="-3"/>
              </w:rPr>
              <w:t xml:space="preserve"> </w:t>
            </w:r>
            <w:r w:rsidR="006509BF">
              <w:t>RESOLUTION</w:t>
            </w:r>
            <w:r w:rsidR="006509BF">
              <w:tab/>
              <w:t>71</w:t>
            </w:r>
          </w:hyperlink>
        </w:p>
        <w:p w:rsidR="008E336A" w:rsidRDefault="00613E68">
          <w:pPr>
            <w:pStyle w:val="TOC2"/>
            <w:numPr>
              <w:ilvl w:val="0"/>
              <w:numId w:val="82"/>
            </w:numPr>
            <w:tabs>
              <w:tab w:val="left" w:pos="1740"/>
              <w:tab w:val="left" w:pos="1741"/>
              <w:tab w:val="left" w:leader="dot" w:pos="9107"/>
            </w:tabs>
            <w:spacing w:before="77"/>
          </w:pPr>
          <w:hyperlink w:anchor="_bookmark206" w:history="1">
            <w:r w:rsidR="006509BF">
              <w:t xml:space="preserve">GOVERNING </w:t>
            </w:r>
            <w:r w:rsidR="006509BF">
              <w:rPr>
                <w:spacing w:val="-3"/>
              </w:rPr>
              <w:t>LAW</w:t>
            </w:r>
            <w:r w:rsidR="006509BF">
              <w:t xml:space="preserve"> AND</w:t>
            </w:r>
            <w:r w:rsidR="006509BF">
              <w:rPr>
                <w:spacing w:val="1"/>
              </w:rPr>
              <w:t xml:space="preserve"> </w:t>
            </w:r>
            <w:r w:rsidR="006509BF">
              <w:t>JURISDICTION</w:t>
            </w:r>
            <w:r w:rsidR="006509BF">
              <w:tab/>
              <w:t>72</w:t>
            </w:r>
          </w:hyperlink>
        </w:p>
        <w:p w:rsidR="008E336A" w:rsidRDefault="00613E68">
          <w:pPr>
            <w:pStyle w:val="TOC1"/>
            <w:tabs>
              <w:tab w:val="left" w:leader="dot" w:pos="9107"/>
            </w:tabs>
          </w:pPr>
          <w:hyperlink w:anchor="_bookmark207" w:history="1">
            <w:r w:rsidR="006509BF">
              <w:t>CALL OFF SCHEDULE</w:t>
            </w:r>
            <w:r w:rsidR="006509BF">
              <w:rPr>
                <w:spacing w:val="-7"/>
              </w:rPr>
              <w:t xml:space="preserve"> </w:t>
            </w:r>
            <w:r w:rsidR="006509BF">
              <w:t>1:</w:t>
            </w:r>
            <w:r w:rsidR="006509BF">
              <w:rPr>
                <w:spacing w:val="-1"/>
              </w:rPr>
              <w:t xml:space="preserve"> </w:t>
            </w:r>
            <w:r w:rsidR="006509BF">
              <w:t>DEFINITIONS</w:t>
            </w:r>
            <w:r w:rsidR="006509BF">
              <w:tab/>
              <w:t>73</w:t>
            </w:r>
          </w:hyperlink>
        </w:p>
        <w:p w:rsidR="008E336A" w:rsidRDefault="00613E68">
          <w:pPr>
            <w:pStyle w:val="TOC1"/>
            <w:tabs>
              <w:tab w:val="left" w:leader="dot" w:pos="9107"/>
            </w:tabs>
            <w:spacing w:before="121"/>
          </w:pPr>
          <w:hyperlink w:anchor="_bookmark208" w:history="1">
            <w:r w:rsidR="006509BF">
              <w:t>CALL OFF SCHEDULE</w:t>
            </w:r>
            <w:r w:rsidR="006509BF">
              <w:rPr>
                <w:spacing w:val="-7"/>
              </w:rPr>
              <w:t xml:space="preserve"> </w:t>
            </w:r>
            <w:r w:rsidR="006509BF">
              <w:t>2: SERVICES</w:t>
            </w:r>
            <w:r w:rsidR="006509BF">
              <w:tab/>
              <w:t>98</w:t>
            </w:r>
          </w:hyperlink>
        </w:p>
        <w:p w:rsidR="008E336A" w:rsidRDefault="00613E68">
          <w:pPr>
            <w:pStyle w:val="TOC2"/>
            <w:tabs>
              <w:tab w:val="left" w:leader="dot" w:pos="9107"/>
            </w:tabs>
          </w:pPr>
          <w:hyperlink w:anchor="_bookmark209" w:history="1">
            <w:r w:rsidR="006509BF">
              <w:t>ANNEX 1:</w:t>
            </w:r>
            <w:r w:rsidR="006509BF">
              <w:rPr>
                <w:spacing w:val="-2"/>
              </w:rPr>
              <w:t xml:space="preserve"> </w:t>
            </w:r>
            <w:r w:rsidR="006509BF">
              <w:t>THE</w:t>
            </w:r>
            <w:r w:rsidR="006509BF">
              <w:rPr>
                <w:spacing w:val="-2"/>
              </w:rPr>
              <w:t xml:space="preserve"> </w:t>
            </w:r>
            <w:r w:rsidR="006509BF">
              <w:t>SERVICES</w:t>
            </w:r>
            <w:r w:rsidR="006509BF">
              <w:tab/>
              <w:t>98</w:t>
            </w:r>
          </w:hyperlink>
        </w:p>
        <w:p w:rsidR="008E336A" w:rsidRDefault="00613E68">
          <w:pPr>
            <w:pStyle w:val="TOC2"/>
            <w:tabs>
              <w:tab w:val="left" w:leader="dot" w:pos="9107"/>
            </w:tabs>
            <w:spacing w:before="122"/>
          </w:pPr>
          <w:hyperlink w:anchor="_bookmark210" w:history="1">
            <w:r w:rsidR="006509BF">
              <w:t>ANNEX 2:</w:t>
            </w:r>
            <w:r w:rsidR="006509BF">
              <w:rPr>
                <w:spacing w:val="-1"/>
              </w:rPr>
              <w:t xml:space="preserve"> </w:t>
            </w:r>
            <w:r w:rsidR="006509BF">
              <w:t>NOT</w:t>
            </w:r>
            <w:r w:rsidR="006509BF">
              <w:rPr>
                <w:spacing w:val="-3"/>
              </w:rPr>
              <w:t xml:space="preserve"> </w:t>
            </w:r>
            <w:r w:rsidR="006509BF">
              <w:t>USED</w:t>
            </w:r>
            <w:r w:rsidR="006509BF">
              <w:tab/>
              <w:t>98</w:t>
            </w:r>
          </w:hyperlink>
        </w:p>
        <w:p w:rsidR="008E336A" w:rsidRDefault="00613E68">
          <w:pPr>
            <w:pStyle w:val="TOC1"/>
            <w:tabs>
              <w:tab w:val="left" w:leader="dot" w:pos="9107"/>
            </w:tabs>
            <w:ind w:right="513"/>
          </w:pPr>
          <w:hyperlink w:anchor="_bookmark211" w:history="1">
            <w:r w:rsidR="006509BF">
              <w:t xml:space="preserve">CALL OFF SCHEDULE 3: CALL OFF CONTRACT CHARGES, PAYMENT </w:t>
            </w:r>
            <w:r w:rsidR="006509BF">
              <w:rPr>
                <w:spacing w:val="-3"/>
              </w:rPr>
              <w:t>AND</w:t>
            </w:r>
          </w:hyperlink>
          <w:r w:rsidR="006509BF">
            <w:rPr>
              <w:spacing w:val="-3"/>
            </w:rPr>
            <w:t xml:space="preserve"> </w:t>
          </w:r>
          <w:hyperlink w:anchor="_bookmark211" w:history="1">
            <w:r w:rsidR="006509BF">
              <w:t>INVOICING</w:t>
            </w:r>
            <w:r w:rsidR="006509BF">
              <w:tab/>
              <w:t>99</w:t>
            </w:r>
          </w:hyperlink>
        </w:p>
        <w:p w:rsidR="008E336A" w:rsidRDefault="00613E68">
          <w:pPr>
            <w:pStyle w:val="TOC2"/>
            <w:tabs>
              <w:tab w:val="left" w:leader="dot" w:pos="8985"/>
            </w:tabs>
            <w:spacing w:before="120"/>
          </w:pPr>
          <w:hyperlink w:anchor="_bookmark229" w:history="1">
            <w:r w:rsidR="006509BF">
              <w:t>ANNEX 1: CALL OFF</w:t>
            </w:r>
            <w:r w:rsidR="006509BF">
              <w:rPr>
                <w:spacing w:val="-5"/>
              </w:rPr>
              <w:t xml:space="preserve"> </w:t>
            </w:r>
            <w:r w:rsidR="006509BF">
              <w:t>CONTRACT</w:t>
            </w:r>
            <w:r w:rsidR="006509BF">
              <w:rPr>
                <w:spacing w:val="-4"/>
              </w:rPr>
              <w:t xml:space="preserve"> </w:t>
            </w:r>
            <w:r w:rsidR="006509BF">
              <w:t>CHARGES</w:t>
            </w:r>
            <w:r w:rsidR="006509BF">
              <w:tab/>
              <w:t>105</w:t>
            </w:r>
          </w:hyperlink>
        </w:p>
        <w:p w:rsidR="008E336A" w:rsidRDefault="00613E68">
          <w:pPr>
            <w:pStyle w:val="TOC2"/>
            <w:tabs>
              <w:tab w:val="left" w:leader="dot" w:pos="8985"/>
            </w:tabs>
          </w:pPr>
          <w:hyperlink w:anchor="_bookmark230" w:history="1">
            <w:r w:rsidR="006509BF">
              <w:t>ANNEX 2:</w:t>
            </w:r>
            <w:r w:rsidR="006509BF">
              <w:rPr>
                <w:spacing w:val="-2"/>
              </w:rPr>
              <w:t xml:space="preserve"> </w:t>
            </w:r>
            <w:r w:rsidR="006509BF">
              <w:t>PAYMENT</w:t>
            </w:r>
            <w:r w:rsidR="006509BF">
              <w:rPr>
                <w:spacing w:val="-3"/>
              </w:rPr>
              <w:t xml:space="preserve"> </w:t>
            </w:r>
            <w:r w:rsidR="006509BF">
              <w:t>TERMS/PROFILE</w:t>
            </w:r>
            <w:r w:rsidR="006509BF">
              <w:tab/>
              <w:t>105</w:t>
            </w:r>
          </w:hyperlink>
        </w:p>
        <w:p w:rsidR="008E336A" w:rsidRDefault="00613E68">
          <w:pPr>
            <w:pStyle w:val="TOC1"/>
            <w:tabs>
              <w:tab w:val="left" w:leader="dot" w:pos="8985"/>
            </w:tabs>
            <w:spacing w:before="122"/>
          </w:pPr>
          <w:hyperlink w:anchor="_bookmark231" w:history="1">
            <w:r w:rsidR="006509BF">
              <w:t>CALL OFF SCHEDULE</w:t>
            </w:r>
            <w:r w:rsidR="006509BF">
              <w:rPr>
                <w:spacing w:val="-8"/>
              </w:rPr>
              <w:t xml:space="preserve"> </w:t>
            </w:r>
            <w:r w:rsidR="006509BF">
              <w:t>4:PROJECT</w:t>
            </w:r>
            <w:r w:rsidR="006509BF">
              <w:rPr>
                <w:spacing w:val="-4"/>
              </w:rPr>
              <w:t xml:space="preserve"> </w:t>
            </w:r>
            <w:r w:rsidR="006509BF">
              <w:t>PLAN</w:t>
            </w:r>
            <w:r w:rsidR="006509BF">
              <w:tab/>
              <w:t>106</w:t>
            </w:r>
          </w:hyperlink>
        </w:p>
        <w:p w:rsidR="008E336A" w:rsidRDefault="00613E68">
          <w:pPr>
            <w:pStyle w:val="TOC2"/>
            <w:numPr>
              <w:ilvl w:val="0"/>
              <w:numId w:val="81"/>
            </w:numPr>
            <w:tabs>
              <w:tab w:val="left" w:pos="1740"/>
              <w:tab w:val="left" w:pos="1741"/>
              <w:tab w:val="left" w:leader="dot" w:pos="8985"/>
            </w:tabs>
          </w:pPr>
          <w:hyperlink w:anchor="_bookmark232" w:history="1">
            <w:r w:rsidR="006509BF">
              <w:t>INTRODUCTION</w:t>
            </w:r>
            <w:r w:rsidR="006509BF">
              <w:tab/>
              <w:t>106</w:t>
            </w:r>
          </w:hyperlink>
        </w:p>
        <w:p w:rsidR="008E336A" w:rsidRDefault="00613E68">
          <w:pPr>
            <w:pStyle w:val="TOC2"/>
            <w:numPr>
              <w:ilvl w:val="0"/>
              <w:numId w:val="81"/>
            </w:numPr>
            <w:tabs>
              <w:tab w:val="left" w:pos="1740"/>
              <w:tab w:val="left" w:pos="1741"/>
              <w:tab w:val="left" w:leader="dot" w:pos="8985"/>
            </w:tabs>
          </w:pPr>
          <w:hyperlink w:anchor="_bookmark233" w:history="1">
            <w:r w:rsidR="006509BF">
              <w:t>PROJECT</w:t>
            </w:r>
            <w:r w:rsidR="006509BF">
              <w:rPr>
                <w:spacing w:val="-4"/>
              </w:rPr>
              <w:t xml:space="preserve"> </w:t>
            </w:r>
            <w:r w:rsidR="006509BF">
              <w:t>PLAN</w:t>
            </w:r>
            <w:r w:rsidR="006509BF">
              <w:tab/>
              <w:t>106</w:t>
            </w:r>
          </w:hyperlink>
        </w:p>
        <w:p w:rsidR="008E336A" w:rsidRDefault="00613E68">
          <w:pPr>
            <w:pStyle w:val="TOC1"/>
            <w:tabs>
              <w:tab w:val="left" w:leader="dot" w:pos="8985"/>
            </w:tabs>
            <w:spacing w:before="122"/>
          </w:pPr>
          <w:hyperlink w:anchor="_bookmark234" w:history="1">
            <w:r w:rsidR="006509BF">
              <w:t>CALL OFF SCHEDULE 5:</w:t>
            </w:r>
            <w:r w:rsidR="006509BF">
              <w:rPr>
                <w:spacing w:val="-6"/>
              </w:rPr>
              <w:t xml:space="preserve"> </w:t>
            </w:r>
            <w:r w:rsidR="006509BF">
              <w:t>NOT</w:t>
            </w:r>
            <w:r w:rsidR="006509BF">
              <w:rPr>
                <w:spacing w:val="-4"/>
              </w:rPr>
              <w:t xml:space="preserve"> </w:t>
            </w:r>
            <w:r w:rsidR="006509BF">
              <w:t>USED</w:t>
            </w:r>
            <w:r w:rsidR="006509BF">
              <w:tab/>
              <w:t>107</w:t>
            </w:r>
          </w:hyperlink>
        </w:p>
        <w:p w:rsidR="008E336A" w:rsidRDefault="00613E68">
          <w:pPr>
            <w:pStyle w:val="TOC1"/>
            <w:tabs>
              <w:tab w:val="left" w:leader="dot" w:pos="8985"/>
            </w:tabs>
          </w:pPr>
          <w:hyperlink w:anchor="_bookmark235" w:history="1">
            <w:r w:rsidR="006509BF">
              <w:t>CALL OFF SCHEDULE 6:</w:t>
            </w:r>
            <w:r w:rsidR="006509BF">
              <w:rPr>
                <w:spacing w:val="-4"/>
              </w:rPr>
              <w:t xml:space="preserve"> </w:t>
            </w:r>
            <w:r w:rsidR="006509BF">
              <w:t>not</w:t>
            </w:r>
            <w:r w:rsidR="006509BF">
              <w:rPr>
                <w:spacing w:val="-2"/>
              </w:rPr>
              <w:t xml:space="preserve"> </w:t>
            </w:r>
            <w:r w:rsidR="006509BF">
              <w:t>used</w:t>
            </w:r>
            <w:r w:rsidR="006509BF">
              <w:tab/>
              <w:t>108</w:t>
            </w:r>
          </w:hyperlink>
        </w:p>
        <w:p w:rsidR="008E336A" w:rsidRDefault="00613E68">
          <w:pPr>
            <w:pStyle w:val="TOC1"/>
            <w:tabs>
              <w:tab w:val="left" w:leader="dot" w:pos="8985"/>
            </w:tabs>
            <w:spacing w:before="121"/>
          </w:pPr>
          <w:hyperlink w:anchor="_bookmark236" w:history="1">
            <w:r w:rsidR="006509BF">
              <w:t>CALL OFF SCHEDULE</w:t>
            </w:r>
            <w:r w:rsidR="006509BF">
              <w:rPr>
                <w:spacing w:val="-8"/>
              </w:rPr>
              <w:t xml:space="preserve"> </w:t>
            </w:r>
            <w:r w:rsidR="006509BF">
              <w:t>7:</w:t>
            </w:r>
            <w:r w:rsidR="006509BF">
              <w:rPr>
                <w:spacing w:val="-1"/>
              </w:rPr>
              <w:t xml:space="preserve"> </w:t>
            </w:r>
            <w:r w:rsidR="006509BF">
              <w:t>SECURITY</w:t>
            </w:r>
            <w:r w:rsidR="006509BF">
              <w:tab/>
              <w:t>109</w:t>
            </w:r>
          </w:hyperlink>
        </w:p>
        <w:p w:rsidR="008E336A" w:rsidRDefault="00613E68">
          <w:pPr>
            <w:pStyle w:val="TOC1"/>
            <w:tabs>
              <w:tab w:val="left" w:leader="dot" w:pos="8985"/>
            </w:tabs>
          </w:pPr>
          <w:hyperlink w:anchor="_bookmark265" w:history="1">
            <w:r w:rsidR="006509BF">
              <w:t>ANNEX 1:</w:t>
            </w:r>
            <w:r w:rsidR="006509BF">
              <w:rPr>
                <w:spacing w:val="1"/>
              </w:rPr>
              <w:t xml:space="preserve"> </w:t>
            </w:r>
            <w:r w:rsidR="006509BF">
              <w:t>Security</w:t>
            </w:r>
            <w:r w:rsidR="006509BF">
              <w:rPr>
                <w:spacing w:val="-4"/>
              </w:rPr>
              <w:t xml:space="preserve"> </w:t>
            </w:r>
            <w:r w:rsidR="006509BF">
              <w:t>Policy</w:t>
            </w:r>
            <w:r w:rsidR="006509BF">
              <w:tab/>
              <w:t>122</w:t>
            </w:r>
          </w:hyperlink>
        </w:p>
        <w:p w:rsidR="008E336A" w:rsidRDefault="00613E68">
          <w:pPr>
            <w:pStyle w:val="TOC1"/>
            <w:tabs>
              <w:tab w:val="left" w:leader="dot" w:pos="8985"/>
            </w:tabs>
            <w:spacing w:before="122"/>
          </w:pPr>
          <w:hyperlink w:anchor="_bookmark266" w:history="1">
            <w:r w:rsidR="006509BF">
              <w:t>ANNEX 2: Security</w:t>
            </w:r>
            <w:r w:rsidR="006509BF">
              <w:rPr>
                <w:spacing w:val="-3"/>
              </w:rPr>
              <w:t xml:space="preserve"> </w:t>
            </w:r>
            <w:r w:rsidR="006509BF">
              <w:t>Management</w:t>
            </w:r>
            <w:r w:rsidR="006509BF">
              <w:rPr>
                <w:spacing w:val="-1"/>
              </w:rPr>
              <w:t xml:space="preserve"> </w:t>
            </w:r>
            <w:r w:rsidR="006509BF">
              <w:t>Plan</w:t>
            </w:r>
            <w:r w:rsidR="006509BF">
              <w:tab/>
              <w:t>123</w:t>
            </w:r>
          </w:hyperlink>
        </w:p>
        <w:p w:rsidR="008E336A" w:rsidRDefault="00613E68">
          <w:pPr>
            <w:pStyle w:val="TOC1"/>
            <w:tabs>
              <w:tab w:val="left" w:leader="dot" w:pos="8985"/>
            </w:tabs>
          </w:pPr>
          <w:hyperlink w:anchor="_bookmark267" w:history="1">
            <w:r w:rsidR="006509BF">
              <w:t>CALL OFF SCHEDULE 8: BUSINESS CONTINUITY AND</w:t>
            </w:r>
            <w:r w:rsidR="006509BF">
              <w:rPr>
                <w:spacing w:val="-18"/>
              </w:rPr>
              <w:t xml:space="preserve"> </w:t>
            </w:r>
            <w:r w:rsidR="006509BF">
              <w:t>DISASTER</w:t>
            </w:r>
            <w:r w:rsidR="006509BF">
              <w:rPr>
                <w:spacing w:val="-3"/>
              </w:rPr>
              <w:t xml:space="preserve"> </w:t>
            </w:r>
            <w:r w:rsidR="006509BF">
              <w:t>RECOVERY</w:t>
            </w:r>
            <w:r w:rsidR="006509BF">
              <w:tab/>
              <w:t>124</w:t>
            </w:r>
          </w:hyperlink>
        </w:p>
        <w:p w:rsidR="008E336A" w:rsidRDefault="00613E68">
          <w:pPr>
            <w:pStyle w:val="TOC1"/>
            <w:tabs>
              <w:tab w:val="left" w:leader="dot" w:pos="8985"/>
            </w:tabs>
          </w:pPr>
          <w:hyperlink w:anchor="_bookmark281" w:history="1">
            <w:r w:rsidR="006509BF">
              <w:t>CALL OFF SCHEDULE 9:</w:t>
            </w:r>
            <w:r w:rsidR="006509BF">
              <w:rPr>
                <w:spacing w:val="-8"/>
              </w:rPr>
              <w:t xml:space="preserve"> </w:t>
            </w:r>
            <w:r w:rsidR="006509BF">
              <w:t>EXIT</w:t>
            </w:r>
            <w:r w:rsidR="006509BF">
              <w:rPr>
                <w:spacing w:val="-4"/>
              </w:rPr>
              <w:t xml:space="preserve"> </w:t>
            </w:r>
            <w:r w:rsidR="006509BF">
              <w:t>MANAGEMENT</w:t>
            </w:r>
            <w:r w:rsidR="006509BF">
              <w:tab/>
              <w:t>131</w:t>
            </w:r>
          </w:hyperlink>
        </w:p>
        <w:p w:rsidR="008E336A" w:rsidRDefault="00613E68">
          <w:pPr>
            <w:pStyle w:val="TOC1"/>
            <w:tabs>
              <w:tab w:val="left" w:leader="dot" w:pos="8985"/>
            </w:tabs>
            <w:spacing w:before="121"/>
          </w:pPr>
          <w:hyperlink w:anchor="_bookmark300" w:history="1">
            <w:r w:rsidR="006509BF">
              <w:t>CALL OFF SCHEDULE 10:</w:t>
            </w:r>
            <w:r w:rsidR="006509BF">
              <w:rPr>
                <w:spacing w:val="-9"/>
              </w:rPr>
              <w:t xml:space="preserve"> </w:t>
            </w:r>
            <w:r w:rsidR="006509BF">
              <w:t>STAFF</w:t>
            </w:r>
            <w:r w:rsidR="006509BF">
              <w:rPr>
                <w:spacing w:val="-1"/>
              </w:rPr>
              <w:t xml:space="preserve"> </w:t>
            </w:r>
            <w:r w:rsidR="006509BF">
              <w:t>TRANSFER</w:t>
            </w:r>
            <w:r w:rsidR="006509BF">
              <w:tab/>
              <w:t>142</w:t>
            </w:r>
          </w:hyperlink>
        </w:p>
        <w:p w:rsidR="008E336A" w:rsidRDefault="00613E68">
          <w:pPr>
            <w:pStyle w:val="TOC2"/>
            <w:tabs>
              <w:tab w:val="left" w:leader="dot" w:pos="8985"/>
            </w:tabs>
          </w:pPr>
          <w:hyperlink w:anchor="_bookmark303" w:history="1">
            <w:r w:rsidR="006509BF">
              <w:t>ANNEX TO PART</w:t>
            </w:r>
            <w:r w:rsidR="006509BF">
              <w:rPr>
                <w:spacing w:val="1"/>
              </w:rPr>
              <w:t xml:space="preserve"> </w:t>
            </w:r>
            <w:r w:rsidR="006509BF">
              <w:rPr>
                <w:spacing w:val="-3"/>
              </w:rPr>
              <w:t>A:</w:t>
            </w:r>
            <w:r w:rsidR="006509BF">
              <w:t xml:space="preserve"> PENSIONS</w:t>
            </w:r>
            <w:r w:rsidR="006509BF">
              <w:tab/>
              <w:t>152</w:t>
            </w:r>
          </w:hyperlink>
        </w:p>
        <w:p w:rsidR="008E336A" w:rsidRDefault="00613E68">
          <w:pPr>
            <w:pStyle w:val="TOC2"/>
            <w:tabs>
              <w:tab w:val="left" w:leader="dot" w:pos="8985"/>
            </w:tabs>
            <w:spacing w:before="122"/>
          </w:pPr>
          <w:hyperlink w:anchor="_bookmark305" w:history="1">
            <w:r w:rsidR="006509BF">
              <w:t>ANNEX TO PART</w:t>
            </w:r>
            <w:r w:rsidR="006509BF">
              <w:rPr>
                <w:spacing w:val="-3"/>
              </w:rPr>
              <w:t xml:space="preserve"> </w:t>
            </w:r>
            <w:r w:rsidR="006509BF">
              <w:t>B: PENSIONS</w:t>
            </w:r>
            <w:r w:rsidR="006509BF">
              <w:tab/>
              <w:t>161</w:t>
            </w:r>
          </w:hyperlink>
        </w:p>
        <w:p w:rsidR="008E336A" w:rsidRDefault="00613E68">
          <w:pPr>
            <w:pStyle w:val="TOC2"/>
            <w:tabs>
              <w:tab w:val="left" w:leader="dot" w:pos="8985"/>
            </w:tabs>
          </w:pPr>
          <w:hyperlink w:anchor="_bookmark306" w:history="1">
            <w:r w:rsidR="006509BF">
              <w:t>ANNEX TO SCHEDULE 10: LIST OF</w:t>
            </w:r>
            <w:r w:rsidR="006509BF">
              <w:rPr>
                <w:spacing w:val="-13"/>
              </w:rPr>
              <w:t xml:space="preserve"> </w:t>
            </w:r>
            <w:r w:rsidR="006509BF">
              <w:t>NOTIFIED</w:t>
            </w:r>
            <w:r w:rsidR="006509BF">
              <w:rPr>
                <w:spacing w:val="-5"/>
              </w:rPr>
              <w:t xml:space="preserve"> </w:t>
            </w:r>
            <w:r w:rsidR="006509BF">
              <w:t>SUB-CONTRACTORS</w:t>
            </w:r>
            <w:r w:rsidR="006509BF">
              <w:tab/>
              <w:t>175</w:t>
            </w:r>
          </w:hyperlink>
        </w:p>
        <w:p w:rsidR="008E336A" w:rsidRDefault="00613E68">
          <w:pPr>
            <w:pStyle w:val="TOC1"/>
            <w:tabs>
              <w:tab w:val="left" w:leader="dot" w:pos="8985"/>
            </w:tabs>
          </w:pPr>
          <w:hyperlink w:anchor="_bookmark307" w:history="1">
            <w:r w:rsidR="006509BF">
              <w:t>CALL OFF SCHEDULE 11: DISPUTE</w:t>
            </w:r>
            <w:r w:rsidR="006509BF">
              <w:rPr>
                <w:spacing w:val="-12"/>
              </w:rPr>
              <w:t xml:space="preserve"> </w:t>
            </w:r>
            <w:r w:rsidR="006509BF">
              <w:t>RESOLUTION</w:t>
            </w:r>
            <w:r w:rsidR="006509BF">
              <w:rPr>
                <w:spacing w:val="-6"/>
              </w:rPr>
              <w:t xml:space="preserve"> </w:t>
            </w:r>
            <w:r w:rsidR="006509BF">
              <w:t>PROCEDURE</w:t>
            </w:r>
            <w:r w:rsidR="006509BF">
              <w:tab/>
              <w:t>176</w:t>
            </w:r>
          </w:hyperlink>
        </w:p>
        <w:p w:rsidR="008E336A" w:rsidRDefault="00613E68">
          <w:pPr>
            <w:pStyle w:val="TOC1"/>
            <w:tabs>
              <w:tab w:val="left" w:leader="dot" w:pos="8985"/>
            </w:tabs>
            <w:spacing w:before="121"/>
          </w:pPr>
          <w:hyperlink w:anchor="_bookmark318" w:history="1">
            <w:r w:rsidR="006509BF">
              <w:t>CALL OFF SCHEDULE 12:</w:t>
            </w:r>
            <w:r w:rsidR="006509BF">
              <w:rPr>
                <w:spacing w:val="-6"/>
              </w:rPr>
              <w:t xml:space="preserve"> </w:t>
            </w:r>
            <w:r w:rsidR="006509BF">
              <w:t>VARIATION</w:t>
            </w:r>
            <w:r w:rsidR="006509BF">
              <w:rPr>
                <w:spacing w:val="-1"/>
              </w:rPr>
              <w:t xml:space="preserve"> </w:t>
            </w:r>
            <w:r w:rsidR="006509BF">
              <w:t>FORM</w:t>
            </w:r>
            <w:r w:rsidR="006509BF">
              <w:tab/>
              <w:t>182</w:t>
            </w:r>
          </w:hyperlink>
        </w:p>
        <w:p w:rsidR="008E336A" w:rsidRDefault="00613E68">
          <w:pPr>
            <w:pStyle w:val="TOC1"/>
            <w:tabs>
              <w:tab w:val="left" w:leader="dot" w:pos="8985"/>
            </w:tabs>
          </w:pPr>
          <w:hyperlink w:anchor="_bookmark319" w:history="1">
            <w:r w:rsidR="006509BF">
              <w:t>CALL OFF SCHEDULE 13:</w:t>
            </w:r>
            <w:r w:rsidR="006509BF">
              <w:rPr>
                <w:spacing w:val="-11"/>
              </w:rPr>
              <w:t xml:space="preserve"> </w:t>
            </w:r>
            <w:r w:rsidR="006509BF">
              <w:t>TRANSPARENCY</w:t>
            </w:r>
            <w:r w:rsidR="006509BF">
              <w:rPr>
                <w:spacing w:val="-3"/>
              </w:rPr>
              <w:t xml:space="preserve"> </w:t>
            </w:r>
            <w:r w:rsidR="006509BF">
              <w:t>REPORTS</w:t>
            </w:r>
            <w:r w:rsidR="006509BF">
              <w:tab/>
              <w:t>183</w:t>
            </w:r>
          </w:hyperlink>
        </w:p>
        <w:p w:rsidR="008E336A" w:rsidRDefault="00613E68">
          <w:pPr>
            <w:pStyle w:val="TOC1"/>
            <w:tabs>
              <w:tab w:val="left" w:leader="dot" w:pos="8985"/>
            </w:tabs>
            <w:spacing w:before="122"/>
          </w:pPr>
          <w:hyperlink w:anchor="_bookmark320" w:history="1">
            <w:r w:rsidR="006509BF">
              <w:t>ANNEX 1: LIST OF</w:t>
            </w:r>
            <w:r w:rsidR="006509BF">
              <w:rPr>
                <w:spacing w:val="-9"/>
              </w:rPr>
              <w:t xml:space="preserve"> </w:t>
            </w:r>
            <w:r w:rsidR="006509BF">
              <w:t>TRANSPARENCY</w:t>
            </w:r>
            <w:r w:rsidR="006509BF">
              <w:rPr>
                <w:spacing w:val="-1"/>
              </w:rPr>
              <w:t xml:space="preserve"> </w:t>
            </w:r>
            <w:r w:rsidR="006509BF">
              <w:t>REPORTS</w:t>
            </w:r>
            <w:r w:rsidR="006509BF">
              <w:tab/>
              <w:t>184</w:t>
            </w:r>
          </w:hyperlink>
        </w:p>
        <w:p w:rsidR="008E336A" w:rsidRDefault="00613E68">
          <w:pPr>
            <w:pStyle w:val="TOC1"/>
            <w:tabs>
              <w:tab w:val="left" w:leader="dot" w:pos="8985"/>
            </w:tabs>
          </w:pPr>
          <w:hyperlink w:anchor="_bookmark321" w:history="1">
            <w:r w:rsidR="006509BF">
              <w:t>CALL OFF SCHEDULE 14: ALTERNATIVE AND/OR</w:t>
            </w:r>
            <w:r w:rsidR="006509BF">
              <w:rPr>
                <w:spacing w:val="-15"/>
              </w:rPr>
              <w:t xml:space="preserve"> </w:t>
            </w:r>
            <w:r w:rsidR="006509BF">
              <w:t>ADDITIONAL</w:t>
            </w:r>
            <w:r w:rsidR="006509BF">
              <w:rPr>
                <w:spacing w:val="-4"/>
              </w:rPr>
              <w:t xml:space="preserve"> </w:t>
            </w:r>
            <w:r w:rsidR="006509BF">
              <w:t>CLAUSES</w:t>
            </w:r>
            <w:r w:rsidR="006509BF">
              <w:tab/>
              <w:t>185</w:t>
            </w:r>
          </w:hyperlink>
        </w:p>
        <w:p w:rsidR="008E336A" w:rsidRDefault="00613E68">
          <w:pPr>
            <w:pStyle w:val="TOC1"/>
            <w:tabs>
              <w:tab w:val="left" w:leader="dot" w:pos="8985"/>
            </w:tabs>
          </w:pPr>
          <w:hyperlink w:anchor="_bookmark342" w:history="1">
            <w:r w:rsidR="006509BF">
              <w:t>CALL OFF SCHEDULE 16: MOD DEFCONs</w:t>
            </w:r>
            <w:r w:rsidR="006509BF">
              <w:rPr>
                <w:spacing w:val="-8"/>
              </w:rPr>
              <w:t xml:space="preserve"> </w:t>
            </w:r>
            <w:r w:rsidR="006509BF">
              <w:rPr>
                <w:spacing w:val="-3"/>
              </w:rPr>
              <w:t>AND</w:t>
            </w:r>
            <w:r w:rsidR="006509BF">
              <w:rPr>
                <w:spacing w:val="-1"/>
              </w:rPr>
              <w:t xml:space="preserve"> </w:t>
            </w:r>
            <w:r w:rsidR="006509BF">
              <w:t>DEFFORMs</w:t>
            </w:r>
            <w:r w:rsidR="006509BF">
              <w:tab/>
              <w:t>196</w:t>
            </w:r>
          </w:hyperlink>
        </w:p>
        <w:p w:rsidR="008E336A" w:rsidRDefault="00613E68">
          <w:pPr>
            <w:pStyle w:val="TOC1"/>
            <w:tabs>
              <w:tab w:val="left" w:leader="dot" w:pos="8985"/>
            </w:tabs>
            <w:spacing w:before="121"/>
          </w:pPr>
          <w:hyperlink w:anchor="_bookmark343" w:history="1">
            <w:r w:rsidR="006509BF">
              <w:t>CALL OFF SCHEDULE 15: CALL</w:t>
            </w:r>
            <w:r w:rsidR="006509BF">
              <w:rPr>
                <w:spacing w:val="-10"/>
              </w:rPr>
              <w:t xml:space="preserve"> </w:t>
            </w:r>
            <w:r w:rsidR="006509BF">
              <w:t>OFF</w:t>
            </w:r>
            <w:r w:rsidR="006509BF">
              <w:rPr>
                <w:spacing w:val="-1"/>
              </w:rPr>
              <w:t xml:space="preserve"> </w:t>
            </w:r>
            <w:r w:rsidR="006509BF">
              <w:t>TENDER</w:t>
            </w:r>
            <w:r w:rsidR="006509BF">
              <w:tab/>
              <w:t>199</w:t>
            </w:r>
          </w:hyperlink>
        </w:p>
        <w:p w:rsidR="008E336A" w:rsidRDefault="00613E68">
          <w:pPr>
            <w:pStyle w:val="TOC1"/>
            <w:tabs>
              <w:tab w:val="left" w:leader="dot" w:pos="8985"/>
            </w:tabs>
          </w:pPr>
          <w:hyperlink w:anchor="_bookmark344" w:history="1">
            <w:r w:rsidR="006509BF">
              <w:t>CALL OFF SCHEDULE 17:</w:t>
            </w:r>
            <w:r w:rsidR="006509BF">
              <w:rPr>
                <w:spacing w:val="-10"/>
              </w:rPr>
              <w:t xml:space="preserve"> </w:t>
            </w:r>
            <w:r w:rsidR="006509BF">
              <w:t>PROCESSING DATA</w:t>
            </w:r>
            <w:r w:rsidR="006509BF">
              <w:tab/>
              <w:t>200</w:t>
            </w:r>
          </w:hyperlink>
        </w:p>
      </w:sdtContent>
    </w:sdt>
    <w:p w:rsidR="008E336A" w:rsidRDefault="008E336A">
      <w:pPr>
        <w:sectPr w:rsidR="008E336A">
          <w:type w:val="continuous"/>
          <w:pgSz w:w="11910" w:h="16840"/>
          <w:pgMar w:top="1479" w:right="900" w:bottom="2326" w:left="1140" w:header="720" w:footer="720" w:gutter="0"/>
          <w:cols w:space="720"/>
        </w:sectPr>
      </w:pPr>
    </w:p>
    <w:p w:rsidR="008E336A" w:rsidRDefault="006509BF">
      <w:pPr>
        <w:spacing w:before="77" w:line="468" w:lineRule="auto"/>
        <w:ind w:left="3351" w:right="3565"/>
        <w:jc w:val="center"/>
        <w:rPr>
          <w:b/>
        </w:rPr>
      </w:pPr>
      <w:r>
        <w:rPr>
          <w:b/>
        </w:rPr>
        <w:lastRenderedPageBreak/>
        <w:t>PART 2 – CALL OFF TERMS TERMS AND CONDITIONS</w:t>
      </w:r>
    </w:p>
    <w:p w:rsidR="008E336A" w:rsidRDefault="006509BF">
      <w:pPr>
        <w:ind w:left="300"/>
        <w:rPr>
          <w:b/>
        </w:rPr>
      </w:pPr>
      <w:r>
        <w:rPr>
          <w:b/>
          <w:color w:val="C00000"/>
        </w:rPr>
        <w:t>RECITALS</w:t>
      </w:r>
    </w:p>
    <w:p w:rsidR="008E336A" w:rsidRDefault="008E336A">
      <w:pPr>
        <w:pStyle w:val="BodyText"/>
        <w:spacing w:before="11"/>
        <w:jc w:val="left"/>
        <w:rPr>
          <w:b/>
          <w:sz w:val="20"/>
        </w:rPr>
      </w:pPr>
    </w:p>
    <w:p w:rsidR="008E336A" w:rsidRDefault="006509BF">
      <w:pPr>
        <w:pStyle w:val="BodyText"/>
        <w:ind w:left="1294"/>
        <w:jc w:val="left"/>
      </w:pPr>
      <w:r>
        <w:t>A</w:t>
      </w:r>
    </w:p>
    <w:p w:rsidR="008E336A" w:rsidRDefault="006509BF">
      <w:pPr>
        <w:pStyle w:val="BodyText"/>
        <w:spacing w:before="122"/>
        <w:ind w:left="1294" w:right="512"/>
      </w:pPr>
      <w:r>
        <w:t>Where recital A has been selected in the Call Off Order Form, the Customer has followed the call off procedure set out in paragraph 1.2 of Framework Schedule 5 (Call Off Procedure) and has awarded this Call Off Contract to the Supplier by way of direct award.</w:t>
      </w:r>
    </w:p>
    <w:p w:rsidR="008E336A" w:rsidRDefault="006509BF">
      <w:pPr>
        <w:pStyle w:val="BodyText"/>
        <w:spacing w:before="118"/>
        <w:ind w:left="1294"/>
        <w:jc w:val="left"/>
      </w:pPr>
      <w:r>
        <w:t>B</w:t>
      </w:r>
    </w:p>
    <w:p w:rsidR="008E336A" w:rsidRDefault="006509BF">
      <w:pPr>
        <w:pStyle w:val="BodyText"/>
        <w:spacing w:before="121"/>
        <w:ind w:left="1294" w:right="513"/>
      </w:pPr>
      <w:r>
        <w:t>Where recitals B to E have been selected in the Call Off Order Form, the</w:t>
      </w:r>
      <w:r>
        <w:rPr>
          <w:spacing w:val="-42"/>
        </w:rPr>
        <w:t xml:space="preserve"> </w:t>
      </w:r>
      <w:r>
        <w:t>Customer has</w:t>
      </w:r>
      <w:r>
        <w:rPr>
          <w:spacing w:val="-8"/>
        </w:rPr>
        <w:t xml:space="preserve"> </w:t>
      </w:r>
      <w:r>
        <w:t>followed</w:t>
      </w:r>
      <w:r>
        <w:rPr>
          <w:spacing w:val="-6"/>
        </w:rPr>
        <w:t xml:space="preserve"> </w:t>
      </w:r>
      <w:r>
        <w:t>the</w:t>
      </w:r>
      <w:r>
        <w:rPr>
          <w:spacing w:val="-6"/>
        </w:rPr>
        <w:t xml:space="preserve"> </w:t>
      </w:r>
      <w:r>
        <w:t>call</w:t>
      </w:r>
      <w:r>
        <w:rPr>
          <w:spacing w:val="-6"/>
        </w:rPr>
        <w:t xml:space="preserve"> </w:t>
      </w:r>
      <w:r>
        <w:t>off</w:t>
      </w:r>
      <w:r>
        <w:rPr>
          <w:spacing w:val="-4"/>
        </w:rPr>
        <w:t xml:space="preserve"> </w:t>
      </w:r>
      <w:r>
        <w:t>procedure</w:t>
      </w:r>
      <w:r>
        <w:rPr>
          <w:spacing w:val="-8"/>
        </w:rPr>
        <w:t xml:space="preserve"> </w:t>
      </w:r>
      <w:r>
        <w:t>set</w:t>
      </w:r>
      <w:r>
        <w:rPr>
          <w:spacing w:val="-4"/>
        </w:rPr>
        <w:t xml:space="preserve"> </w:t>
      </w:r>
      <w:r>
        <w:t>out</w:t>
      </w:r>
      <w:r>
        <w:rPr>
          <w:spacing w:val="-4"/>
        </w:rPr>
        <w:t xml:space="preserve"> </w:t>
      </w:r>
      <w:r>
        <w:t>in</w:t>
      </w:r>
      <w:r>
        <w:rPr>
          <w:spacing w:val="-6"/>
        </w:rPr>
        <w:t xml:space="preserve"> </w:t>
      </w:r>
      <w:r>
        <w:t>paragraph</w:t>
      </w:r>
      <w:r>
        <w:rPr>
          <w:spacing w:val="-6"/>
        </w:rPr>
        <w:t xml:space="preserve"> </w:t>
      </w:r>
      <w:r>
        <w:t>1.3</w:t>
      </w:r>
      <w:r>
        <w:rPr>
          <w:spacing w:val="-5"/>
        </w:rPr>
        <w:t xml:space="preserve"> </w:t>
      </w:r>
      <w:r>
        <w:t>of</w:t>
      </w:r>
      <w:r>
        <w:rPr>
          <w:spacing w:val="-4"/>
        </w:rPr>
        <w:t xml:space="preserve"> </w:t>
      </w:r>
      <w:r>
        <w:t>Framework</w:t>
      </w:r>
      <w:r>
        <w:rPr>
          <w:spacing w:val="-4"/>
        </w:rPr>
        <w:t xml:space="preserve"> </w:t>
      </w:r>
      <w:r>
        <w:t>Schedule 5</w:t>
      </w:r>
      <w:r>
        <w:rPr>
          <w:spacing w:val="-11"/>
        </w:rPr>
        <w:t xml:space="preserve"> </w:t>
      </w:r>
      <w:r>
        <w:t>(Call</w:t>
      </w:r>
      <w:r>
        <w:rPr>
          <w:spacing w:val="-14"/>
        </w:rPr>
        <w:t xml:space="preserve"> </w:t>
      </w:r>
      <w:r>
        <w:t>Off</w:t>
      </w:r>
      <w:r>
        <w:rPr>
          <w:spacing w:val="-9"/>
        </w:rPr>
        <w:t xml:space="preserve"> </w:t>
      </w:r>
      <w:r>
        <w:t>Procedure)</w:t>
      </w:r>
      <w:r>
        <w:rPr>
          <w:spacing w:val="-10"/>
        </w:rPr>
        <w:t xml:space="preserve"> </w:t>
      </w:r>
      <w:r>
        <w:t>and</w:t>
      </w:r>
      <w:r>
        <w:rPr>
          <w:spacing w:val="-11"/>
        </w:rPr>
        <w:t xml:space="preserve"> </w:t>
      </w:r>
      <w:r>
        <w:t>has</w:t>
      </w:r>
      <w:r>
        <w:rPr>
          <w:spacing w:val="-12"/>
        </w:rPr>
        <w:t xml:space="preserve"> </w:t>
      </w:r>
      <w:r>
        <w:t>awarded</w:t>
      </w:r>
      <w:r>
        <w:rPr>
          <w:spacing w:val="-12"/>
        </w:rPr>
        <w:t xml:space="preserve"> </w:t>
      </w:r>
      <w:r>
        <w:t>this</w:t>
      </w:r>
      <w:r>
        <w:rPr>
          <w:spacing w:val="-11"/>
        </w:rPr>
        <w:t xml:space="preserve"> </w:t>
      </w:r>
      <w:r>
        <w:t>Call</w:t>
      </w:r>
      <w:r>
        <w:rPr>
          <w:spacing w:val="-13"/>
        </w:rPr>
        <w:t xml:space="preserve"> </w:t>
      </w:r>
      <w:r>
        <w:t>Off</w:t>
      </w:r>
      <w:r>
        <w:rPr>
          <w:spacing w:val="-10"/>
        </w:rPr>
        <w:t xml:space="preserve"> </w:t>
      </w:r>
      <w:r>
        <w:t>Contract</w:t>
      </w:r>
      <w:r>
        <w:rPr>
          <w:spacing w:val="-12"/>
        </w:rPr>
        <w:t xml:space="preserve"> </w:t>
      </w:r>
      <w:r>
        <w:t>to</w:t>
      </w:r>
      <w:r>
        <w:rPr>
          <w:spacing w:val="-13"/>
        </w:rPr>
        <w:t xml:space="preserve"> </w:t>
      </w:r>
      <w:r>
        <w:t>the</w:t>
      </w:r>
      <w:r>
        <w:rPr>
          <w:spacing w:val="-14"/>
        </w:rPr>
        <w:t xml:space="preserve"> </w:t>
      </w:r>
      <w:r>
        <w:t>Supplier</w:t>
      </w:r>
      <w:r>
        <w:rPr>
          <w:spacing w:val="-9"/>
        </w:rPr>
        <w:t xml:space="preserve"> </w:t>
      </w:r>
      <w:r>
        <w:t>by</w:t>
      </w:r>
      <w:r>
        <w:rPr>
          <w:spacing w:val="-14"/>
        </w:rPr>
        <w:t xml:space="preserve"> </w:t>
      </w:r>
      <w:r>
        <w:t>way of further competition.</w:t>
      </w:r>
    </w:p>
    <w:p w:rsidR="008E336A" w:rsidRDefault="006509BF">
      <w:pPr>
        <w:pStyle w:val="BodyText"/>
        <w:spacing w:before="120"/>
        <w:ind w:left="1294"/>
        <w:jc w:val="left"/>
      </w:pPr>
      <w:r>
        <w:t>C</w:t>
      </w:r>
    </w:p>
    <w:p w:rsidR="008E336A" w:rsidRDefault="006509BF">
      <w:pPr>
        <w:pStyle w:val="BodyText"/>
        <w:spacing w:before="121"/>
        <w:ind w:left="1294" w:right="513"/>
        <w:jc w:val="left"/>
        <w:rPr>
          <w:i/>
        </w:rPr>
      </w:pPr>
      <w:r>
        <w:t>The Customer issued its Statement of Requirements for the provision of the Services on the date specified at paragraph 10.1 of the Call Off Order Form</w:t>
      </w:r>
      <w:r>
        <w:rPr>
          <w:i/>
        </w:rPr>
        <w:t>.</w:t>
      </w:r>
    </w:p>
    <w:p w:rsidR="008E336A" w:rsidRDefault="006509BF">
      <w:pPr>
        <w:pStyle w:val="BodyText"/>
        <w:spacing w:before="120"/>
        <w:ind w:left="1294"/>
        <w:jc w:val="left"/>
      </w:pPr>
      <w:r>
        <w:t>D</w:t>
      </w:r>
    </w:p>
    <w:p w:rsidR="008E336A" w:rsidRDefault="006509BF">
      <w:pPr>
        <w:pStyle w:val="BodyText"/>
        <w:spacing w:before="119"/>
        <w:ind w:left="1294" w:right="515"/>
      </w:pPr>
      <w:r>
        <w:t>In response to the Statement of Requirements the Supplier submitted a Call Off Tender</w:t>
      </w:r>
      <w:r>
        <w:rPr>
          <w:spacing w:val="-15"/>
        </w:rPr>
        <w:t xml:space="preserve"> </w:t>
      </w:r>
      <w:r>
        <w:t>to</w:t>
      </w:r>
      <w:r>
        <w:rPr>
          <w:spacing w:val="-15"/>
        </w:rPr>
        <w:t xml:space="preserve"> </w:t>
      </w:r>
      <w:r>
        <w:t>the</w:t>
      </w:r>
      <w:r>
        <w:rPr>
          <w:spacing w:val="-15"/>
        </w:rPr>
        <w:t xml:space="preserve"> </w:t>
      </w:r>
      <w:r>
        <w:t>Customer</w:t>
      </w:r>
      <w:r>
        <w:rPr>
          <w:spacing w:val="-17"/>
        </w:rPr>
        <w:t xml:space="preserve"> </w:t>
      </w:r>
      <w:r>
        <w:t>on</w:t>
      </w:r>
      <w:r>
        <w:rPr>
          <w:spacing w:val="-14"/>
        </w:rPr>
        <w:t xml:space="preserve"> </w:t>
      </w:r>
      <w:r>
        <w:t>the</w:t>
      </w:r>
      <w:r>
        <w:rPr>
          <w:spacing w:val="-15"/>
        </w:rPr>
        <w:t xml:space="preserve"> </w:t>
      </w:r>
      <w:r>
        <w:t>date</w:t>
      </w:r>
      <w:r>
        <w:rPr>
          <w:spacing w:val="-12"/>
        </w:rPr>
        <w:t xml:space="preserve"> </w:t>
      </w:r>
      <w:r>
        <w:t>specified</w:t>
      </w:r>
      <w:r>
        <w:rPr>
          <w:spacing w:val="-13"/>
        </w:rPr>
        <w:t xml:space="preserve"> </w:t>
      </w:r>
      <w:r>
        <w:t>at</w:t>
      </w:r>
      <w:r>
        <w:rPr>
          <w:spacing w:val="-12"/>
        </w:rPr>
        <w:t xml:space="preserve"> </w:t>
      </w:r>
      <w:r>
        <w:t>paragraph</w:t>
      </w:r>
      <w:r>
        <w:rPr>
          <w:spacing w:val="-15"/>
        </w:rPr>
        <w:t xml:space="preserve"> </w:t>
      </w:r>
      <w:r>
        <w:t>10.1</w:t>
      </w:r>
      <w:r>
        <w:rPr>
          <w:spacing w:val="-15"/>
        </w:rPr>
        <w:t xml:space="preserve"> </w:t>
      </w:r>
      <w:r>
        <w:t>of</w:t>
      </w:r>
      <w:r>
        <w:rPr>
          <w:spacing w:val="-14"/>
        </w:rPr>
        <w:t xml:space="preserve"> </w:t>
      </w:r>
      <w:r>
        <w:t>the</w:t>
      </w:r>
      <w:r>
        <w:rPr>
          <w:spacing w:val="-14"/>
        </w:rPr>
        <w:t xml:space="preserve"> </w:t>
      </w:r>
      <w:r>
        <w:t>Call</w:t>
      </w:r>
      <w:r>
        <w:rPr>
          <w:spacing w:val="-16"/>
        </w:rPr>
        <w:t xml:space="preserve"> </w:t>
      </w:r>
      <w:r>
        <w:t>Off</w:t>
      </w:r>
      <w:r>
        <w:rPr>
          <w:spacing w:val="-14"/>
        </w:rPr>
        <w:t xml:space="preserve"> </w:t>
      </w:r>
      <w:r>
        <w:t>Order form through which it provided to the Customer its solution for providing the Services.</w:t>
      </w:r>
    </w:p>
    <w:p w:rsidR="008E336A" w:rsidRDefault="006509BF">
      <w:pPr>
        <w:pStyle w:val="BodyText"/>
        <w:spacing w:before="121"/>
        <w:ind w:left="1294"/>
        <w:jc w:val="left"/>
      </w:pPr>
      <w:r>
        <w:t>E</w:t>
      </w:r>
    </w:p>
    <w:p w:rsidR="008E336A" w:rsidRDefault="006509BF">
      <w:pPr>
        <w:pStyle w:val="BodyText"/>
        <w:spacing w:before="119"/>
        <w:ind w:left="1294" w:right="425"/>
        <w:jc w:val="left"/>
      </w:pPr>
      <w:r>
        <w:t>On the basis of the Call Off Tender, the Customer selected the Supplier to provide the Services to the Customer in accordance with the terms of this Call Off Contract.</w:t>
      </w:r>
    </w:p>
    <w:p w:rsidR="008E336A" w:rsidRDefault="008E336A">
      <w:pPr>
        <w:pStyle w:val="BodyText"/>
        <w:spacing w:before="9"/>
        <w:jc w:val="left"/>
        <w:rPr>
          <w:sz w:val="20"/>
        </w:rPr>
      </w:pPr>
    </w:p>
    <w:p w:rsidR="008E336A" w:rsidRDefault="006509BF">
      <w:pPr>
        <w:pStyle w:val="Heading1"/>
        <w:numPr>
          <w:ilvl w:val="0"/>
          <w:numId w:val="80"/>
        </w:numPr>
        <w:tabs>
          <w:tab w:val="left" w:pos="866"/>
          <w:tab w:val="left" w:pos="867"/>
        </w:tabs>
        <w:ind w:hanging="566"/>
      </w:pPr>
      <w:bookmarkStart w:id="0" w:name="_bookmark0"/>
      <w:bookmarkEnd w:id="0"/>
      <w:r>
        <w:rPr>
          <w:color w:val="C00000"/>
          <w:u w:val="thick" w:color="C00000"/>
        </w:rPr>
        <w:t>PRELIMINARIES</w:t>
      </w:r>
    </w:p>
    <w:p w:rsidR="008E336A" w:rsidRDefault="008E336A">
      <w:pPr>
        <w:pStyle w:val="BodyText"/>
        <w:spacing w:before="9"/>
        <w:jc w:val="left"/>
        <w:rPr>
          <w:b/>
          <w:sz w:val="20"/>
        </w:rPr>
      </w:pPr>
    </w:p>
    <w:p w:rsidR="008E336A" w:rsidRDefault="006509BF">
      <w:pPr>
        <w:pStyle w:val="Heading1"/>
        <w:numPr>
          <w:ilvl w:val="1"/>
          <w:numId w:val="80"/>
        </w:numPr>
        <w:tabs>
          <w:tab w:val="left" w:pos="943"/>
          <w:tab w:val="left" w:pos="944"/>
        </w:tabs>
        <w:ind w:hanging="643"/>
      </w:pPr>
      <w:bookmarkStart w:id="1" w:name="_bookmark1"/>
      <w:bookmarkEnd w:id="1"/>
      <w:r>
        <w:t xml:space="preserve">DEFINITIONS </w:t>
      </w:r>
      <w:r>
        <w:rPr>
          <w:spacing w:val="-3"/>
        </w:rPr>
        <w:t>AND</w:t>
      </w:r>
      <w:r>
        <w:rPr>
          <w:spacing w:val="1"/>
        </w:rPr>
        <w:t xml:space="preserve"> </w:t>
      </w:r>
      <w:r>
        <w:t>INTERPRETATION</w:t>
      </w:r>
    </w:p>
    <w:p w:rsidR="008E336A" w:rsidRDefault="008E336A">
      <w:pPr>
        <w:pStyle w:val="BodyText"/>
        <w:jc w:val="left"/>
        <w:rPr>
          <w:b/>
          <w:sz w:val="13"/>
        </w:rPr>
      </w:pPr>
    </w:p>
    <w:p w:rsidR="008E336A" w:rsidRDefault="006509BF">
      <w:pPr>
        <w:pStyle w:val="BodyText"/>
        <w:spacing w:before="94"/>
        <w:ind w:left="1433" w:right="519"/>
      </w:pPr>
      <w:r>
        <w:rPr>
          <w:noProof/>
          <w:lang w:bidi="ar-SA"/>
        </w:rPr>
        <w:drawing>
          <wp:anchor distT="0" distB="0" distL="0" distR="0" simplePos="0" relativeHeight="251515392" behindDoc="0" locked="0" layoutInCell="1" allowOverlap="1">
            <wp:simplePos x="0" y="0"/>
            <wp:positionH relativeFrom="page">
              <wp:posOffset>1286255</wp:posOffset>
            </wp:positionH>
            <wp:positionV relativeFrom="paragraph">
              <wp:posOffset>84682</wp:posOffset>
            </wp:positionV>
            <wp:extent cx="161544" cy="10820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61544" cy="108203"/>
                    </a:xfrm>
                    <a:prstGeom prst="rect">
                      <a:avLst/>
                    </a:prstGeom>
                  </pic:spPr>
                </pic:pic>
              </a:graphicData>
            </a:graphic>
          </wp:anchor>
        </w:drawing>
      </w:r>
      <w:r>
        <w:t>In this Call Off Contract, unless the context otherwise requires, capitalised expressions shall have the meanings set out in Call Off Schedule 1 (Definitions) or the relevant Call Off Schedule in which that capitalised expression appears.</w:t>
      </w:r>
    </w:p>
    <w:p w:rsidR="008E336A" w:rsidRDefault="006509BF">
      <w:pPr>
        <w:pStyle w:val="BodyText"/>
        <w:spacing w:before="120"/>
        <w:ind w:left="1433" w:right="515"/>
      </w:pPr>
      <w:r>
        <w:rPr>
          <w:noProof/>
          <w:lang w:bidi="ar-SA"/>
        </w:rPr>
        <w:drawing>
          <wp:anchor distT="0" distB="0" distL="0" distR="0" simplePos="0" relativeHeight="251516416" behindDoc="0" locked="0" layoutInCell="1" allowOverlap="1">
            <wp:simplePos x="0" y="0"/>
            <wp:positionH relativeFrom="page">
              <wp:posOffset>1286255</wp:posOffset>
            </wp:positionH>
            <wp:positionV relativeFrom="paragraph">
              <wp:posOffset>101191</wp:posOffset>
            </wp:positionV>
            <wp:extent cx="179831" cy="10820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79831" cy="108203"/>
                    </a:xfrm>
                    <a:prstGeom prst="rect">
                      <a:avLst/>
                    </a:prstGeom>
                  </pic:spPr>
                </pic:pic>
              </a:graphicData>
            </a:graphic>
          </wp:anchor>
        </w:drawing>
      </w:r>
      <w:r>
        <w:t>If a capitalised expression does not have an interpretation in Call Off Schedule 1 (Definitions) or relevant Call Off Schedule,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 it shall be interpreted in accordance with the dictionary meaning.</w:t>
      </w:r>
    </w:p>
    <w:p w:rsidR="008E336A" w:rsidRDefault="006509BF">
      <w:pPr>
        <w:pStyle w:val="BodyText"/>
        <w:spacing w:before="118" w:line="352" w:lineRule="auto"/>
        <w:ind w:left="1312" w:right="2006" w:hanging="428"/>
        <w:jc w:val="left"/>
      </w:pPr>
      <w:r>
        <w:rPr>
          <w:noProof/>
          <w:lang w:bidi="ar-SA"/>
        </w:rPr>
        <w:drawing>
          <wp:inline distT="0" distB="0" distL="0" distR="0">
            <wp:extent cx="179831" cy="11125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79831"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In this Call Off Contract, unless the context</w:t>
      </w:r>
      <w:r>
        <w:rPr>
          <w:spacing w:val="-18"/>
          <w:position w:val="1"/>
        </w:rPr>
        <w:t xml:space="preserve"> </w:t>
      </w:r>
      <w:r>
        <w:rPr>
          <w:position w:val="1"/>
        </w:rPr>
        <w:t>otherwise</w:t>
      </w:r>
      <w:r>
        <w:rPr>
          <w:spacing w:val="-1"/>
          <w:position w:val="1"/>
        </w:rPr>
        <w:t xml:space="preserve"> </w:t>
      </w:r>
      <w:r>
        <w:rPr>
          <w:position w:val="1"/>
        </w:rPr>
        <w:t xml:space="preserve">requires: </w:t>
      </w:r>
      <w:r>
        <w:rPr>
          <w:noProof/>
          <w:lang w:bidi="ar-SA"/>
        </w:rPr>
        <w:drawing>
          <wp:inline distT="0" distB="0" distL="0" distR="0">
            <wp:extent cx="278891" cy="11125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278891" cy="111250"/>
                    </a:xfrm>
                    <a:prstGeom prst="rect">
                      <a:avLst/>
                    </a:prstGeom>
                  </pic:spPr>
                </pic:pic>
              </a:graphicData>
            </a:graphic>
          </wp:inline>
        </w:drawing>
      </w:r>
      <w:r>
        <w:rPr>
          <w:rFonts w:ascii="Times New Roman"/>
          <w:position w:val="1"/>
        </w:rPr>
        <w:t xml:space="preserve">    </w:t>
      </w:r>
      <w:r>
        <w:rPr>
          <w:rFonts w:ascii="Times New Roman"/>
          <w:spacing w:val="-13"/>
          <w:position w:val="1"/>
        </w:rPr>
        <w:t xml:space="preserve"> </w:t>
      </w:r>
      <w:r>
        <w:rPr>
          <w:position w:val="1"/>
        </w:rPr>
        <w:t>the singular includes the plural and vice</w:t>
      </w:r>
      <w:r>
        <w:rPr>
          <w:spacing w:val="-8"/>
          <w:position w:val="1"/>
        </w:rPr>
        <w:t xml:space="preserve"> </w:t>
      </w:r>
      <w:r>
        <w:rPr>
          <w:position w:val="1"/>
        </w:rPr>
        <w:t>versa;</w:t>
      </w:r>
    </w:p>
    <w:p w:rsidR="008E336A" w:rsidRDefault="006509BF">
      <w:pPr>
        <w:pStyle w:val="BodyText"/>
        <w:ind w:left="1312"/>
        <w:jc w:val="left"/>
      </w:pPr>
      <w:r>
        <w:rPr>
          <w:noProof/>
          <w:lang w:bidi="ar-SA"/>
        </w:rPr>
        <w:drawing>
          <wp:inline distT="0" distB="0" distL="0" distR="0">
            <wp:extent cx="297179" cy="11125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297179"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reference to a gender includes the other gender and the</w:t>
      </w:r>
      <w:r>
        <w:rPr>
          <w:spacing w:val="-12"/>
          <w:position w:val="1"/>
        </w:rPr>
        <w:t xml:space="preserve"> </w:t>
      </w:r>
      <w:r>
        <w:rPr>
          <w:position w:val="1"/>
        </w:rPr>
        <w:t>neuter;</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right="515" w:hanging="702"/>
      </w:pPr>
      <w:r>
        <w:rPr>
          <w:noProof/>
          <w:lang w:bidi="ar-SA"/>
        </w:rPr>
        <w:lastRenderedPageBreak/>
        <w:drawing>
          <wp:inline distT="0" distB="0" distL="0" distR="0">
            <wp:extent cx="297179" cy="111251"/>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297179"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references to a person include an individual, company, body corporate, </w:t>
      </w:r>
      <w:r>
        <w:t>corporation, unincorporated association, firm, partnership or other legal entity or Crown</w:t>
      </w:r>
      <w:r>
        <w:rPr>
          <w:spacing w:val="-2"/>
        </w:rPr>
        <w:t xml:space="preserve"> </w:t>
      </w:r>
      <w:r>
        <w:t>Body;</w:t>
      </w:r>
    </w:p>
    <w:p w:rsidR="008E336A" w:rsidRDefault="006509BF">
      <w:pPr>
        <w:pStyle w:val="BodyText"/>
        <w:spacing w:before="119" w:line="242" w:lineRule="auto"/>
        <w:ind w:left="2013" w:right="519" w:hanging="702"/>
      </w:pPr>
      <w:r>
        <w:rPr>
          <w:noProof/>
          <w:lang w:bidi="ar-SA"/>
        </w:rPr>
        <w:drawing>
          <wp:inline distT="0" distB="0" distL="0" distR="0">
            <wp:extent cx="297179" cy="11125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297179"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 reference to any Law includes a reference to that Law as amended, </w:t>
      </w:r>
      <w:r>
        <w:t>extended, consolidated or re-enacted from time to</w:t>
      </w:r>
      <w:r>
        <w:rPr>
          <w:spacing w:val="-10"/>
        </w:rPr>
        <w:t xml:space="preserve"> </w:t>
      </w:r>
      <w:r>
        <w:t>time;</w:t>
      </w:r>
    </w:p>
    <w:p w:rsidR="008E336A" w:rsidRDefault="006509BF">
      <w:pPr>
        <w:spacing w:before="113"/>
        <w:ind w:left="2013" w:right="510" w:hanging="702"/>
        <w:jc w:val="both"/>
      </w:pPr>
      <w:r>
        <w:rPr>
          <w:noProof/>
          <w:lang w:bidi="ar-SA"/>
        </w:rPr>
        <w:drawing>
          <wp:inline distT="0" distB="0" distL="0" distR="0">
            <wp:extent cx="298703" cy="111251"/>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298703"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the words "</w:t>
      </w:r>
      <w:r>
        <w:rPr>
          <w:b/>
          <w:position w:val="1"/>
        </w:rPr>
        <w:t>including</w:t>
      </w:r>
      <w:r>
        <w:rPr>
          <w:position w:val="1"/>
        </w:rPr>
        <w:t>", "</w:t>
      </w:r>
      <w:r>
        <w:rPr>
          <w:b/>
          <w:position w:val="1"/>
        </w:rPr>
        <w:t>other</w:t>
      </w:r>
      <w:r>
        <w:rPr>
          <w:position w:val="1"/>
        </w:rPr>
        <w:t>", "</w:t>
      </w:r>
      <w:r>
        <w:rPr>
          <w:b/>
          <w:position w:val="1"/>
        </w:rPr>
        <w:t>in particular</w:t>
      </w:r>
      <w:r>
        <w:rPr>
          <w:position w:val="1"/>
        </w:rPr>
        <w:t>", "</w:t>
      </w:r>
      <w:r>
        <w:rPr>
          <w:b/>
          <w:position w:val="1"/>
        </w:rPr>
        <w:t>for example</w:t>
      </w:r>
      <w:r>
        <w:rPr>
          <w:position w:val="1"/>
        </w:rPr>
        <w:t xml:space="preserve">" and similar </w:t>
      </w:r>
      <w:r>
        <w:t>words shall not limit the generality of the preceding words and shall be construed as if they were immediately followed by the words "</w:t>
      </w:r>
      <w:r>
        <w:rPr>
          <w:b/>
        </w:rPr>
        <w:t>without limitation</w:t>
      </w:r>
      <w:r>
        <w:t>";</w:t>
      </w:r>
    </w:p>
    <w:p w:rsidR="008E336A" w:rsidRDefault="006509BF">
      <w:pPr>
        <w:pStyle w:val="BodyText"/>
        <w:spacing w:before="121"/>
        <w:ind w:left="2013" w:right="514" w:hanging="702"/>
      </w:pPr>
      <w:r>
        <w:rPr>
          <w:noProof/>
          <w:lang w:bidi="ar-SA"/>
        </w:rPr>
        <w:drawing>
          <wp:inline distT="0" distB="0" distL="0" distR="0">
            <wp:extent cx="297179" cy="111251"/>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297179"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7"/>
          <w:position w:val="1"/>
          <w:sz w:val="20"/>
        </w:rPr>
        <w:t xml:space="preserve"> </w:t>
      </w:r>
      <w:r>
        <w:rPr>
          <w:position w:val="1"/>
        </w:rPr>
        <w:t>references to “</w:t>
      </w:r>
      <w:r>
        <w:rPr>
          <w:b/>
          <w:position w:val="1"/>
        </w:rPr>
        <w:t>writing</w:t>
      </w:r>
      <w:r>
        <w:rPr>
          <w:position w:val="1"/>
        </w:rPr>
        <w:t xml:space="preserve">” include typing, printing, lithography, photography, </w:t>
      </w:r>
      <w:r>
        <w:t>display on a screen, electronic and facsimile transmission and other modes of representing or reproducing words in a visible form, and expressions referring to writing shall be construed</w:t>
      </w:r>
      <w:r>
        <w:rPr>
          <w:spacing w:val="-8"/>
        </w:rPr>
        <w:t xml:space="preserve"> </w:t>
      </w:r>
      <w:r>
        <w:t>accordingly;</w:t>
      </w:r>
    </w:p>
    <w:p w:rsidR="008E336A" w:rsidRDefault="006509BF">
      <w:pPr>
        <w:pStyle w:val="BodyText"/>
        <w:spacing w:before="118"/>
        <w:ind w:left="2013" w:right="511" w:hanging="702"/>
      </w:pPr>
      <w:r>
        <w:rPr>
          <w:noProof/>
          <w:lang w:bidi="ar-SA"/>
        </w:rPr>
        <w:drawing>
          <wp:inline distT="0" distB="0" distL="0" distR="0">
            <wp:extent cx="297179" cy="111250"/>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297179"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7"/>
          <w:position w:val="1"/>
          <w:sz w:val="20"/>
        </w:rPr>
        <w:t xml:space="preserve"> </w:t>
      </w:r>
      <w:r>
        <w:rPr>
          <w:position w:val="1"/>
        </w:rPr>
        <w:t>references</w:t>
      </w:r>
      <w:r>
        <w:rPr>
          <w:spacing w:val="-12"/>
          <w:position w:val="1"/>
        </w:rPr>
        <w:t xml:space="preserve"> </w:t>
      </w:r>
      <w:r>
        <w:rPr>
          <w:position w:val="1"/>
        </w:rPr>
        <w:t>to</w:t>
      </w:r>
      <w:r>
        <w:rPr>
          <w:spacing w:val="-13"/>
          <w:position w:val="1"/>
        </w:rPr>
        <w:t xml:space="preserve"> </w:t>
      </w:r>
      <w:r>
        <w:rPr>
          <w:position w:val="1"/>
        </w:rPr>
        <w:t>“</w:t>
      </w:r>
      <w:r>
        <w:rPr>
          <w:b/>
          <w:position w:val="1"/>
        </w:rPr>
        <w:t>representations</w:t>
      </w:r>
      <w:r>
        <w:rPr>
          <w:position w:val="1"/>
        </w:rPr>
        <w:t>”</w:t>
      </w:r>
      <w:r>
        <w:rPr>
          <w:spacing w:val="-9"/>
          <w:position w:val="1"/>
        </w:rPr>
        <w:t xml:space="preserve"> </w:t>
      </w:r>
      <w:r>
        <w:rPr>
          <w:position w:val="1"/>
        </w:rPr>
        <w:t>shall</w:t>
      </w:r>
      <w:r>
        <w:rPr>
          <w:spacing w:val="-11"/>
          <w:position w:val="1"/>
        </w:rPr>
        <w:t xml:space="preserve"> </w:t>
      </w:r>
      <w:r>
        <w:rPr>
          <w:position w:val="1"/>
        </w:rPr>
        <w:t>be</w:t>
      </w:r>
      <w:r>
        <w:rPr>
          <w:spacing w:val="-13"/>
          <w:position w:val="1"/>
        </w:rPr>
        <w:t xml:space="preserve"> </w:t>
      </w:r>
      <w:r>
        <w:rPr>
          <w:position w:val="1"/>
        </w:rPr>
        <w:t>construed</w:t>
      </w:r>
      <w:r>
        <w:rPr>
          <w:spacing w:val="-10"/>
          <w:position w:val="1"/>
        </w:rPr>
        <w:t xml:space="preserve"> </w:t>
      </w:r>
      <w:r>
        <w:rPr>
          <w:position w:val="1"/>
        </w:rPr>
        <w:t>as</w:t>
      </w:r>
      <w:r>
        <w:rPr>
          <w:spacing w:val="-13"/>
          <w:position w:val="1"/>
        </w:rPr>
        <w:t xml:space="preserve"> </w:t>
      </w:r>
      <w:r>
        <w:rPr>
          <w:position w:val="1"/>
        </w:rPr>
        <w:t>references</w:t>
      </w:r>
      <w:r>
        <w:rPr>
          <w:spacing w:val="-12"/>
          <w:position w:val="1"/>
        </w:rPr>
        <w:t xml:space="preserve"> </w:t>
      </w:r>
      <w:r>
        <w:rPr>
          <w:position w:val="1"/>
        </w:rPr>
        <w:t>to</w:t>
      </w:r>
      <w:r>
        <w:rPr>
          <w:spacing w:val="-13"/>
          <w:position w:val="1"/>
        </w:rPr>
        <w:t xml:space="preserve"> </w:t>
      </w:r>
      <w:r>
        <w:rPr>
          <w:position w:val="1"/>
        </w:rPr>
        <w:t xml:space="preserve">present </w:t>
      </w:r>
      <w:r>
        <w:t>facts, to “</w:t>
      </w:r>
      <w:r>
        <w:rPr>
          <w:b/>
        </w:rPr>
        <w:t>warranties</w:t>
      </w:r>
      <w:r>
        <w:t>” as references to present and future facts and to “</w:t>
      </w:r>
      <w:r>
        <w:rPr>
          <w:b/>
        </w:rPr>
        <w:t xml:space="preserve">undertakings” </w:t>
      </w:r>
      <w:r>
        <w:t>as references to obligations under this Call Off</w:t>
      </w:r>
      <w:r>
        <w:rPr>
          <w:spacing w:val="-20"/>
        </w:rPr>
        <w:t xml:space="preserve"> </w:t>
      </w:r>
      <w:r>
        <w:t>Contract;</w:t>
      </w:r>
    </w:p>
    <w:p w:rsidR="008E336A" w:rsidRDefault="006509BF">
      <w:pPr>
        <w:pStyle w:val="BodyText"/>
        <w:spacing w:before="122"/>
        <w:ind w:left="2013" w:right="511" w:hanging="702"/>
      </w:pPr>
      <w:r>
        <w:rPr>
          <w:noProof/>
          <w:lang w:bidi="ar-SA"/>
        </w:rPr>
        <w:drawing>
          <wp:inline distT="0" distB="0" distL="0" distR="0">
            <wp:extent cx="298703" cy="111250"/>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9" cstate="print"/>
                    <a:stretch>
                      <a:fillRect/>
                    </a:stretch>
                  </pic:blipFill>
                  <pic:spPr>
                    <a:xfrm>
                      <a:off x="0" y="0"/>
                      <a:ext cx="298703"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20"/>
          <w:position w:val="1"/>
          <w:sz w:val="20"/>
        </w:rPr>
        <w:t xml:space="preserve"> </w:t>
      </w:r>
      <w:r>
        <w:rPr>
          <w:position w:val="1"/>
        </w:rPr>
        <w:t>references to “</w:t>
      </w:r>
      <w:r>
        <w:rPr>
          <w:b/>
          <w:position w:val="1"/>
        </w:rPr>
        <w:t>Clauses</w:t>
      </w:r>
      <w:r>
        <w:rPr>
          <w:position w:val="1"/>
        </w:rPr>
        <w:t>” and “</w:t>
      </w:r>
      <w:r>
        <w:rPr>
          <w:b/>
          <w:position w:val="1"/>
        </w:rPr>
        <w:t>Call Off Schedules</w:t>
      </w:r>
      <w:r>
        <w:rPr>
          <w:position w:val="1"/>
        </w:rPr>
        <w:t xml:space="preserve">” are, unless otherwise </w:t>
      </w:r>
      <w:r>
        <w:t>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and</w:t>
      </w:r>
    </w:p>
    <w:p w:rsidR="008E336A" w:rsidRDefault="006509BF">
      <w:pPr>
        <w:pStyle w:val="BodyText"/>
        <w:spacing w:before="122"/>
        <w:ind w:left="2013" w:right="514" w:hanging="702"/>
      </w:pPr>
      <w:r>
        <w:rPr>
          <w:noProof/>
          <w:lang w:bidi="ar-SA"/>
        </w:rPr>
        <w:drawing>
          <wp:inline distT="0" distB="0" distL="0" distR="0">
            <wp:extent cx="298703" cy="111251"/>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0" cstate="print"/>
                    <a:stretch>
                      <a:fillRect/>
                    </a:stretch>
                  </pic:blipFill>
                  <pic:spPr>
                    <a:xfrm>
                      <a:off x="0" y="0"/>
                      <a:ext cx="298703"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the</w:t>
      </w:r>
      <w:r>
        <w:rPr>
          <w:spacing w:val="-11"/>
          <w:position w:val="1"/>
        </w:rPr>
        <w:t xml:space="preserve"> </w:t>
      </w:r>
      <w:r>
        <w:rPr>
          <w:position w:val="1"/>
        </w:rPr>
        <w:t>headings</w:t>
      </w:r>
      <w:r>
        <w:rPr>
          <w:spacing w:val="-10"/>
          <w:position w:val="1"/>
        </w:rPr>
        <w:t xml:space="preserve"> </w:t>
      </w:r>
      <w:r>
        <w:rPr>
          <w:position w:val="1"/>
        </w:rPr>
        <w:t>in</w:t>
      </w:r>
      <w:r>
        <w:rPr>
          <w:spacing w:val="-10"/>
          <w:position w:val="1"/>
        </w:rPr>
        <w:t xml:space="preserve"> </w:t>
      </w:r>
      <w:r>
        <w:rPr>
          <w:position w:val="1"/>
        </w:rPr>
        <w:t>this</w:t>
      </w:r>
      <w:r>
        <w:rPr>
          <w:spacing w:val="-10"/>
          <w:position w:val="1"/>
        </w:rPr>
        <w:t xml:space="preserve"> </w:t>
      </w:r>
      <w:r>
        <w:rPr>
          <w:position w:val="1"/>
        </w:rPr>
        <w:t>Call</w:t>
      </w:r>
      <w:r>
        <w:rPr>
          <w:spacing w:val="-10"/>
          <w:position w:val="1"/>
        </w:rPr>
        <w:t xml:space="preserve"> </w:t>
      </w:r>
      <w:r>
        <w:rPr>
          <w:position w:val="1"/>
        </w:rPr>
        <w:t>Off</w:t>
      </w:r>
      <w:r>
        <w:rPr>
          <w:spacing w:val="-9"/>
          <w:position w:val="1"/>
        </w:rPr>
        <w:t xml:space="preserve"> </w:t>
      </w:r>
      <w:r>
        <w:rPr>
          <w:position w:val="1"/>
        </w:rPr>
        <w:t>Contract</w:t>
      </w:r>
      <w:r>
        <w:rPr>
          <w:spacing w:val="-12"/>
          <w:position w:val="1"/>
        </w:rPr>
        <w:t xml:space="preserve"> </w:t>
      </w:r>
      <w:r>
        <w:rPr>
          <w:position w:val="1"/>
        </w:rPr>
        <w:t>are</w:t>
      </w:r>
      <w:r>
        <w:rPr>
          <w:spacing w:val="-12"/>
          <w:position w:val="1"/>
        </w:rPr>
        <w:t xml:space="preserve"> </w:t>
      </w:r>
      <w:r>
        <w:rPr>
          <w:position w:val="1"/>
        </w:rPr>
        <w:t>for</w:t>
      </w:r>
      <w:r>
        <w:rPr>
          <w:spacing w:val="-11"/>
          <w:position w:val="1"/>
        </w:rPr>
        <w:t xml:space="preserve"> </w:t>
      </w:r>
      <w:r>
        <w:rPr>
          <w:position w:val="1"/>
        </w:rPr>
        <w:t>ease</w:t>
      </w:r>
      <w:r>
        <w:rPr>
          <w:spacing w:val="-12"/>
          <w:position w:val="1"/>
        </w:rPr>
        <w:t xml:space="preserve"> </w:t>
      </w:r>
      <w:r>
        <w:rPr>
          <w:position w:val="1"/>
        </w:rPr>
        <w:t>of</w:t>
      </w:r>
      <w:r>
        <w:rPr>
          <w:spacing w:val="-7"/>
          <w:position w:val="1"/>
        </w:rPr>
        <w:t xml:space="preserve"> </w:t>
      </w:r>
      <w:r>
        <w:rPr>
          <w:position w:val="1"/>
        </w:rPr>
        <w:t>reference</w:t>
      </w:r>
      <w:r>
        <w:rPr>
          <w:spacing w:val="-13"/>
          <w:position w:val="1"/>
        </w:rPr>
        <w:t xml:space="preserve"> </w:t>
      </w:r>
      <w:r>
        <w:rPr>
          <w:position w:val="1"/>
        </w:rPr>
        <w:t>only</w:t>
      </w:r>
      <w:r>
        <w:rPr>
          <w:spacing w:val="-11"/>
          <w:position w:val="1"/>
        </w:rPr>
        <w:t xml:space="preserve"> </w:t>
      </w:r>
      <w:r>
        <w:rPr>
          <w:position w:val="1"/>
        </w:rPr>
        <w:t>and</w:t>
      </w:r>
      <w:r>
        <w:rPr>
          <w:spacing w:val="-10"/>
          <w:position w:val="1"/>
        </w:rPr>
        <w:t xml:space="preserve"> </w:t>
      </w:r>
      <w:r>
        <w:rPr>
          <w:position w:val="1"/>
        </w:rPr>
        <w:t xml:space="preserve">shall </w:t>
      </w:r>
      <w:r>
        <w:t>not affect the interpretation or construction of this Call Off</w:t>
      </w:r>
      <w:r>
        <w:rPr>
          <w:spacing w:val="-10"/>
        </w:rPr>
        <w:t xml:space="preserve"> </w:t>
      </w:r>
      <w:r>
        <w:t>Contract.</w:t>
      </w:r>
    </w:p>
    <w:p w:rsidR="008E336A" w:rsidRDefault="006509BF">
      <w:pPr>
        <w:pStyle w:val="BodyText"/>
        <w:spacing w:before="118"/>
        <w:ind w:left="1433" w:right="514" w:hanging="548"/>
      </w:pPr>
      <w:r>
        <w:rPr>
          <w:noProof/>
          <w:lang w:bidi="ar-SA"/>
        </w:rPr>
        <w:drawing>
          <wp:inline distT="0" distB="0" distL="0" distR="0">
            <wp:extent cx="179831" cy="109727"/>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1" cstate="print"/>
                    <a:stretch>
                      <a:fillRect/>
                    </a:stretch>
                  </pic:blipFill>
                  <pic:spPr>
                    <a:xfrm>
                      <a:off x="0" y="0"/>
                      <a:ext cx="179831" cy="109727"/>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Subject</w:t>
      </w:r>
      <w:r>
        <w:rPr>
          <w:spacing w:val="-5"/>
          <w:position w:val="1"/>
        </w:rPr>
        <w:t xml:space="preserve"> </w:t>
      </w:r>
      <w:r>
        <w:rPr>
          <w:position w:val="1"/>
        </w:rPr>
        <w:t>to</w:t>
      </w:r>
      <w:r>
        <w:rPr>
          <w:spacing w:val="-5"/>
          <w:position w:val="1"/>
        </w:rPr>
        <w:t xml:space="preserve"> </w:t>
      </w:r>
      <w:r>
        <w:rPr>
          <w:position w:val="1"/>
        </w:rPr>
        <w:t>Clauses</w:t>
      </w:r>
      <w:r>
        <w:rPr>
          <w:spacing w:val="-3"/>
          <w:position w:val="1"/>
        </w:rPr>
        <w:t xml:space="preserve"> </w:t>
      </w:r>
      <w:hyperlink w:anchor="_bookmark2" w:history="1">
        <w:r>
          <w:rPr>
            <w:position w:val="1"/>
          </w:rPr>
          <w:t>1.5</w:t>
        </w:r>
        <w:r>
          <w:rPr>
            <w:spacing w:val="-5"/>
            <w:position w:val="1"/>
          </w:rPr>
          <w:t xml:space="preserve"> </w:t>
        </w:r>
      </w:hyperlink>
      <w:r>
        <w:rPr>
          <w:position w:val="1"/>
        </w:rPr>
        <w:t>and</w:t>
      </w:r>
      <w:r>
        <w:rPr>
          <w:spacing w:val="-4"/>
          <w:position w:val="1"/>
        </w:rPr>
        <w:t xml:space="preserve"> </w:t>
      </w:r>
      <w:hyperlink w:anchor="_bookmark3" w:history="1">
        <w:r>
          <w:rPr>
            <w:position w:val="1"/>
          </w:rPr>
          <w:t>1.6</w:t>
        </w:r>
        <w:r>
          <w:rPr>
            <w:spacing w:val="-5"/>
            <w:position w:val="1"/>
          </w:rPr>
          <w:t xml:space="preserve"> </w:t>
        </w:r>
      </w:hyperlink>
      <w:r>
        <w:rPr>
          <w:position w:val="1"/>
        </w:rPr>
        <w:t>(Definitions</w:t>
      </w:r>
      <w:r>
        <w:rPr>
          <w:spacing w:val="-5"/>
          <w:position w:val="1"/>
        </w:rPr>
        <w:t xml:space="preserve"> </w:t>
      </w:r>
      <w:r>
        <w:rPr>
          <w:position w:val="1"/>
        </w:rPr>
        <w:t>and</w:t>
      </w:r>
      <w:r>
        <w:rPr>
          <w:spacing w:val="-6"/>
          <w:position w:val="1"/>
        </w:rPr>
        <w:t xml:space="preserve"> </w:t>
      </w:r>
      <w:r>
        <w:rPr>
          <w:position w:val="1"/>
        </w:rPr>
        <w:t>Interpretation),</w:t>
      </w:r>
      <w:r>
        <w:rPr>
          <w:spacing w:val="-4"/>
          <w:position w:val="1"/>
        </w:rPr>
        <w:t xml:space="preserve"> </w:t>
      </w:r>
      <w:r>
        <w:rPr>
          <w:position w:val="1"/>
        </w:rPr>
        <w:t>in</w:t>
      </w:r>
      <w:r>
        <w:rPr>
          <w:spacing w:val="-5"/>
          <w:position w:val="1"/>
        </w:rPr>
        <w:t xml:space="preserve"> </w:t>
      </w:r>
      <w:r>
        <w:rPr>
          <w:position w:val="1"/>
        </w:rPr>
        <w:t>the</w:t>
      </w:r>
      <w:r>
        <w:rPr>
          <w:spacing w:val="-4"/>
          <w:position w:val="1"/>
        </w:rPr>
        <w:t xml:space="preserve"> </w:t>
      </w:r>
      <w:r>
        <w:rPr>
          <w:position w:val="1"/>
        </w:rPr>
        <w:t>event</w:t>
      </w:r>
      <w:r>
        <w:rPr>
          <w:spacing w:val="-4"/>
          <w:position w:val="1"/>
        </w:rPr>
        <w:t xml:space="preserve"> </w:t>
      </w:r>
      <w:r>
        <w:rPr>
          <w:position w:val="1"/>
        </w:rPr>
        <w:t>of</w:t>
      </w:r>
      <w:r>
        <w:rPr>
          <w:spacing w:val="-3"/>
          <w:position w:val="1"/>
        </w:rPr>
        <w:t xml:space="preserve"> </w:t>
      </w:r>
      <w:r>
        <w:rPr>
          <w:position w:val="1"/>
        </w:rPr>
        <w:t xml:space="preserve">and </w:t>
      </w:r>
      <w:r>
        <w:t>only to the extent of any conflict between the Call Off Order Form, the Call Off Terms and the provisions of the Framework Agreement, the conflict shall be resolved in accordance with the following order of</w:t>
      </w:r>
      <w:r>
        <w:rPr>
          <w:spacing w:val="-9"/>
        </w:rPr>
        <w:t xml:space="preserve"> </w:t>
      </w:r>
      <w:r>
        <w:t>precedence:</w:t>
      </w:r>
    </w:p>
    <w:p w:rsidR="008E336A" w:rsidRDefault="006509BF">
      <w:pPr>
        <w:pStyle w:val="BodyText"/>
        <w:spacing w:before="118" w:line="360" w:lineRule="auto"/>
        <w:ind w:left="2013" w:right="1051" w:hanging="702"/>
        <w:jc w:val="left"/>
      </w:pPr>
      <w:r>
        <w:rPr>
          <w:noProof/>
          <w:lang w:bidi="ar-SA"/>
        </w:rPr>
        <w:drawing>
          <wp:anchor distT="0" distB="0" distL="0" distR="0" simplePos="0" relativeHeight="251782656" behindDoc="1" locked="0" layoutInCell="1" allowOverlap="1">
            <wp:simplePos x="0" y="0"/>
            <wp:positionH relativeFrom="page">
              <wp:posOffset>1557527</wp:posOffset>
            </wp:positionH>
            <wp:positionV relativeFrom="paragraph">
              <wp:posOffset>340332</wp:posOffset>
            </wp:positionV>
            <wp:extent cx="297179" cy="108203"/>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2" cstate="print"/>
                    <a:stretch>
                      <a:fillRect/>
                    </a:stretch>
                  </pic:blipFill>
                  <pic:spPr>
                    <a:xfrm>
                      <a:off x="0" y="0"/>
                      <a:ext cx="297179" cy="108203"/>
                    </a:xfrm>
                    <a:prstGeom prst="rect">
                      <a:avLst/>
                    </a:prstGeom>
                  </pic:spPr>
                </pic:pic>
              </a:graphicData>
            </a:graphic>
          </wp:anchor>
        </w:drawing>
      </w:r>
      <w:r>
        <w:rPr>
          <w:noProof/>
          <w:lang w:bidi="ar-SA"/>
        </w:rPr>
        <w:drawing>
          <wp:inline distT="0" distB="0" distL="0" distR="0">
            <wp:extent cx="278891" cy="109727"/>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3" cstate="print"/>
                    <a:stretch>
                      <a:fillRect/>
                    </a:stretch>
                  </pic:blipFill>
                  <pic:spPr>
                    <a:xfrm>
                      <a:off x="0" y="0"/>
                      <a:ext cx="278891" cy="109727"/>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the Framework Agreement, except Framework Schedule 21 (Tender); </w:t>
      </w:r>
      <w:r>
        <w:t>the Call Off Order</w:t>
      </w:r>
      <w:r>
        <w:rPr>
          <w:spacing w:val="-1"/>
        </w:rPr>
        <w:t xml:space="preserve"> </w:t>
      </w:r>
      <w:r>
        <w:t>Form;</w:t>
      </w:r>
    </w:p>
    <w:p w:rsidR="008E336A" w:rsidRDefault="006509BF">
      <w:pPr>
        <w:pStyle w:val="BodyText"/>
        <w:spacing w:line="357" w:lineRule="auto"/>
        <w:ind w:left="2013" w:right="1443" w:hanging="702"/>
        <w:jc w:val="left"/>
      </w:pPr>
      <w:r>
        <w:rPr>
          <w:noProof/>
          <w:lang w:bidi="ar-SA"/>
        </w:rPr>
        <w:drawing>
          <wp:anchor distT="0" distB="0" distL="0" distR="0" simplePos="0" relativeHeight="251783680" behindDoc="1" locked="0" layoutInCell="1" allowOverlap="1">
            <wp:simplePos x="0" y="0"/>
            <wp:positionH relativeFrom="page">
              <wp:posOffset>1557527</wp:posOffset>
            </wp:positionH>
            <wp:positionV relativeFrom="paragraph">
              <wp:posOffset>263878</wp:posOffset>
            </wp:positionV>
            <wp:extent cx="297179" cy="108203"/>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4" cstate="print"/>
                    <a:stretch>
                      <a:fillRect/>
                    </a:stretch>
                  </pic:blipFill>
                  <pic:spPr>
                    <a:xfrm>
                      <a:off x="0" y="0"/>
                      <a:ext cx="297179" cy="108203"/>
                    </a:xfrm>
                    <a:prstGeom prst="rect">
                      <a:avLst/>
                    </a:prstGeom>
                  </pic:spPr>
                </pic:pic>
              </a:graphicData>
            </a:graphic>
          </wp:anchor>
        </w:drawing>
      </w:r>
      <w:r>
        <w:rPr>
          <w:noProof/>
          <w:lang w:bidi="ar-SA"/>
        </w:rPr>
        <w:drawing>
          <wp:inline distT="0" distB="0" distL="0" distR="0">
            <wp:extent cx="297179" cy="111250"/>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5" cstate="print"/>
                    <a:stretch>
                      <a:fillRect/>
                    </a:stretch>
                  </pic:blipFill>
                  <pic:spPr>
                    <a:xfrm>
                      <a:off x="0" y="0"/>
                      <a:ext cx="297179"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the Call Off Terms, except Call Off Schedule 15 (Call Off Tender); </w:t>
      </w:r>
      <w:r>
        <w:t>Call Off Schedule 15 (Call Off Tender);</w:t>
      </w:r>
      <w:r>
        <w:rPr>
          <w:spacing w:val="-2"/>
        </w:rPr>
        <w:t xml:space="preserve"> </w:t>
      </w:r>
      <w:r>
        <w:t>and</w:t>
      </w:r>
    </w:p>
    <w:p w:rsidR="008E336A" w:rsidRDefault="006509BF">
      <w:pPr>
        <w:pStyle w:val="BodyText"/>
        <w:spacing w:line="246" w:lineRule="exact"/>
        <w:ind w:left="1312"/>
        <w:jc w:val="left"/>
      </w:pPr>
      <w:r>
        <w:rPr>
          <w:noProof/>
          <w:lang w:bidi="ar-SA"/>
        </w:rPr>
        <w:drawing>
          <wp:inline distT="0" distB="0" distL="0" distR="0">
            <wp:extent cx="298703" cy="111250"/>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6" cstate="print"/>
                    <a:stretch>
                      <a:fillRect/>
                    </a:stretch>
                  </pic:blipFill>
                  <pic:spPr>
                    <a:xfrm>
                      <a:off x="0" y="0"/>
                      <a:ext cx="298703" cy="111250"/>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Framework Schedule 21</w:t>
      </w:r>
      <w:r>
        <w:rPr>
          <w:spacing w:val="-2"/>
          <w:position w:val="1"/>
        </w:rPr>
        <w:t xml:space="preserve"> </w:t>
      </w:r>
      <w:r>
        <w:rPr>
          <w:position w:val="1"/>
        </w:rPr>
        <w:t>(Tender).</w:t>
      </w:r>
    </w:p>
    <w:p w:rsidR="008E336A" w:rsidRDefault="006509BF">
      <w:pPr>
        <w:pStyle w:val="BodyText"/>
        <w:spacing w:before="109"/>
        <w:ind w:left="1433" w:right="515" w:hanging="548"/>
      </w:pPr>
      <w:r>
        <w:rPr>
          <w:noProof/>
          <w:lang w:bidi="ar-SA"/>
        </w:rPr>
        <w:drawing>
          <wp:inline distT="0" distB="0" distL="0" distR="0">
            <wp:extent cx="181356" cy="111250"/>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7" cstate="print"/>
                    <a:stretch>
                      <a:fillRect/>
                    </a:stretch>
                  </pic:blipFill>
                  <pic:spPr>
                    <a:xfrm>
                      <a:off x="0" y="0"/>
                      <a:ext cx="181356"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bookmarkStart w:id="2" w:name="_bookmark2"/>
      <w:bookmarkEnd w:id="2"/>
      <w:r>
        <w:rPr>
          <w:position w:val="1"/>
        </w:rPr>
        <w:t xml:space="preserve">Any permitted changes by the Customer to the Template Call Off Terms and the </w:t>
      </w:r>
      <w:r>
        <w:t>Template Call Off Order Form under Clause 5 (Call Off Procedure) of the Framework Agreement and Framework Schedule 5 (Call Off Procedure) prior to them becoming the Call Off Terms and the Call Off Order Form which comprise this Call Off Contract shall prevail over the Framework</w:t>
      </w:r>
      <w:r>
        <w:rPr>
          <w:spacing w:val="-6"/>
        </w:rPr>
        <w:t xml:space="preserve"> </w:t>
      </w:r>
      <w:r>
        <w:t>Agreement.</w:t>
      </w:r>
    </w:p>
    <w:p w:rsidR="008E336A" w:rsidRDefault="006509BF">
      <w:pPr>
        <w:pStyle w:val="BodyText"/>
        <w:spacing w:before="120"/>
        <w:ind w:left="1433" w:right="511" w:hanging="548"/>
      </w:pPr>
      <w:r>
        <w:rPr>
          <w:noProof/>
          <w:lang w:bidi="ar-SA"/>
        </w:rPr>
        <w:drawing>
          <wp:inline distT="0" distB="0" distL="0" distR="0">
            <wp:extent cx="179831" cy="111250"/>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8" cstate="print"/>
                    <a:stretch>
                      <a:fillRect/>
                    </a:stretch>
                  </pic:blipFill>
                  <pic:spPr>
                    <a:xfrm>
                      <a:off x="0" y="0"/>
                      <a:ext cx="179831"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bookmarkStart w:id="3" w:name="_bookmark3"/>
      <w:bookmarkEnd w:id="3"/>
      <w:r>
        <w:rPr>
          <w:position w:val="1"/>
        </w:rPr>
        <w:t>Where</w:t>
      </w:r>
      <w:r>
        <w:rPr>
          <w:spacing w:val="-14"/>
          <w:position w:val="1"/>
        </w:rPr>
        <w:t xml:space="preserve"> </w:t>
      </w:r>
      <w:r>
        <w:rPr>
          <w:position w:val="1"/>
        </w:rPr>
        <w:t>Call</w:t>
      </w:r>
      <w:r>
        <w:rPr>
          <w:spacing w:val="-11"/>
          <w:position w:val="1"/>
        </w:rPr>
        <w:t xml:space="preserve"> </w:t>
      </w:r>
      <w:r>
        <w:rPr>
          <w:position w:val="1"/>
        </w:rPr>
        <w:t>Off</w:t>
      </w:r>
      <w:r>
        <w:rPr>
          <w:spacing w:val="-10"/>
          <w:position w:val="1"/>
        </w:rPr>
        <w:t xml:space="preserve"> </w:t>
      </w:r>
      <w:r>
        <w:rPr>
          <w:position w:val="1"/>
        </w:rPr>
        <w:t>Schedule</w:t>
      </w:r>
      <w:r>
        <w:rPr>
          <w:spacing w:val="-12"/>
          <w:position w:val="1"/>
        </w:rPr>
        <w:t xml:space="preserve"> </w:t>
      </w:r>
      <w:r>
        <w:rPr>
          <w:position w:val="1"/>
        </w:rPr>
        <w:t>15</w:t>
      </w:r>
      <w:r>
        <w:rPr>
          <w:spacing w:val="-11"/>
          <w:position w:val="1"/>
        </w:rPr>
        <w:t xml:space="preserve"> </w:t>
      </w:r>
      <w:r>
        <w:rPr>
          <w:position w:val="1"/>
        </w:rPr>
        <w:t>(Call</w:t>
      </w:r>
      <w:r>
        <w:rPr>
          <w:spacing w:val="-12"/>
          <w:position w:val="1"/>
        </w:rPr>
        <w:t xml:space="preserve"> </w:t>
      </w:r>
      <w:r>
        <w:rPr>
          <w:position w:val="1"/>
        </w:rPr>
        <w:t>Off</w:t>
      </w:r>
      <w:r>
        <w:rPr>
          <w:spacing w:val="-11"/>
          <w:position w:val="1"/>
        </w:rPr>
        <w:t xml:space="preserve"> </w:t>
      </w:r>
      <w:r>
        <w:rPr>
          <w:position w:val="1"/>
        </w:rPr>
        <w:t>Tender)</w:t>
      </w:r>
      <w:r>
        <w:rPr>
          <w:spacing w:val="-12"/>
          <w:position w:val="1"/>
        </w:rPr>
        <w:t xml:space="preserve"> </w:t>
      </w:r>
      <w:r>
        <w:rPr>
          <w:position w:val="1"/>
        </w:rPr>
        <w:t>or</w:t>
      </w:r>
      <w:r>
        <w:rPr>
          <w:spacing w:val="-12"/>
          <w:position w:val="1"/>
        </w:rPr>
        <w:t xml:space="preserve"> </w:t>
      </w:r>
      <w:r>
        <w:rPr>
          <w:position w:val="1"/>
        </w:rPr>
        <w:t>Framework</w:t>
      </w:r>
      <w:r>
        <w:rPr>
          <w:spacing w:val="-9"/>
          <w:position w:val="1"/>
        </w:rPr>
        <w:t xml:space="preserve"> </w:t>
      </w:r>
      <w:r>
        <w:rPr>
          <w:position w:val="1"/>
        </w:rPr>
        <w:t>Schedule</w:t>
      </w:r>
      <w:r>
        <w:rPr>
          <w:spacing w:val="-11"/>
          <w:position w:val="1"/>
        </w:rPr>
        <w:t xml:space="preserve"> </w:t>
      </w:r>
      <w:r>
        <w:rPr>
          <w:position w:val="1"/>
        </w:rPr>
        <w:t>21</w:t>
      </w:r>
      <w:r>
        <w:rPr>
          <w:spacing w:val="-13"/>
          <w:position w:val="1"/>
        </w:rPr>
        <w:t xml:space="preserve"> </w:t>
      </w:r>
      <w:r>
        <w:rPr>
          <w:position w:val="1"/>
        </w:rPr>
        <w:t xml:space="preserve">(Tender) </w:t>
      </w:r>
      <w:r>
        <w:t>contain provisions which are more favourable to the Customer in relation to (the rest</w:t>
      </w:r>
      <w:r>
        <w:rPr>
          <w:spacing w:val="-5"/>
        </w:rPr>
        <w:t xml:space="preserve"> </w:t>
      </w:r>
      <w:r>
        <w:t>of)</w:t>
      </w:r>
      <w:r>
        <w:rPr>
          <w:spacing w:val="-4"/>
        </w:rPr>
        <w:t xml:space="preserve"> </w:t>
      </w:r>
      <w:r>
        <w:t>this</w:t>
      </w:r>
      <w:r>
        <w:rPr>
          <w:spacing w:val="-6"/>
        </w:rPr>
        <w:t xml:space="preserve"> </w:t>
      </w:r>
      <w:r>
        <w:t>Call</w:t>
      </w:r>
      <w:r>
        <w:rPr>
          <w:spacing w:val="-4"/>
        </w:rPr>
        <w:t xml:space="preserve"> </w:t>
      </w:r>
      <w:r>
        <w:t>Off</w:t>
      </w:r>
      <w:r>
        <w:rPr>
          <w:spacing w:val="-5"/>
        </w:rPr>
        <w:t xml:space="preserve"> </w:t>
      </w:r>
      <w:r>
        <w:t>Contract,</w:t>
      </w:r>
      <w:r>
        <w:rPr>
          <w:spacing w:val="-4"/>
        </w:rPr>
        <w:t xml:space="preserve"> </w:t>
      </w:r>
      <w:r>
        <w:t>such</w:t>
      </w:r>
      <w:r>
        <w:rPr>
          <w:spacing w:val="-6"/>
        </w:rPr>
        <w:t xml:space="preserve"> </w:t>
      </w:r>
      <w:r>
        <w:t>provisions</w:t>
      </w:r>
      <w:r>
        <w:rPr>
          <w:spacing w:val="-4"/>
        </w:rPr>
        <w:t xml:space="preserve"> </w:t>
      </w:r>
      <w:r>
        <w:t>of</w:t>
      </w:r>
      <w:r>
        <w:rPr>
          <w:spacing w:val="-2"/>
        </w:rPr>
        <w:t xml:space="preserve"> </w:t>
      </w:r>
      <w:r>
        <w:t>the</w:t>
      </w:r>
      <w:r>
        <w:rPr>
          <w:spacing w:val="-4"/>
        </w:rPr>
        <w:t xml:space="preserve"> </w:t>
      </w:r>
      <w:r>
        <w:t>Call</w:t>
      </w:r>
      <w:r>
        <w:rPr>
          <w:spacing w:val="-4"/>
        </w:rPr>
        <w:t xml:space="preserve"> </w:t>
      </w:r>
      <w:r>
        <w:t>Off</w:t>
      </w:r>
      <w:r>
        <w:rPr>
          <w:spacing w:val="-5"/>
        </w:rPr>
        <w:t xml:space="preserve"> </w:t>
      </w:r>
      <w:r>
        <w:t>Tender</w:t>
      </w:r>
      <w:r>
        <w:rPr>
          <w:spacing w:val="-2"/>
        </w:rPr>
        <w:t xml:space="preserve"> </w:t>
      </w:r>
      <w:r>
        <w:t>or</w:t>
      </w:r>
      <w:r>
        <w:rPr>
          <w:spacing w:val="-4"/>
        </w:rPr>
        <w:t xml:space="preserve"> </w:t>
      </w:r>
      <w:r>
        <w:t>the</w:t>
      </w:r>
      <w:r>
        <w:rPr>
          <w:spacing w:val="-9"/>
        </w:rPr>
        <w:t xml:space="preserve"> </w:t>
      </w:r>
      <w:r>
        <w:t>Tender shall prevail. The Customer shall in its absolute and sole discretion determine whether any provision in the Call Off Tender or Tender is more favourable to it in this context.</w:t>
      </w:r>
    </w:p>
    <w:p w:rsidR="008E336A" w:rsidRDefault="008E336A">
      <w:pPr>
        <w:sectPr w:rsidR="008E336A">
          <w:pgSz w:w="11910" w:h="16840"/>
          <w:pgMar w:top="1460" w:right="900" w:bottom="2000" w:left="1140" w:header="0" w:footer="1779" w:gutter="0"/>
          <w:cols w:space="720"/>
        </w:sectPr>
      </w:pPr>
    </w:p>
    <w:p w:rsidR="008E336A" w:rsidRDefault="006509BF">
      <w:pPr>
        <w:pStyle w:val="Heading1"/>
        <w:numPr>
          <w:ilvl w:val="1"/>
          <w:numId w:val="80"/>
        </w:numPr>
        <w:tabs>
          <w:tab w:val="left" w:pos="943"/>
          <w:tab w:val="left" w:pos="944"/>
        </w:tabs>
        <w:spacing w:before="77"/>
        <w:ind w:hanging="643"/>
      </w:pPr>
      <w:bookmarkStart w:id="4" w:name="_bookmark4"/>
      <w:bookmarkEnd w:id="4"/>
      <w:r>
        <w:lastRenderedPageBreak/>
        <w:t>DUE</w:t>
      </w:r>
      <w:r>
        <w:rPr>
          <w:spacing w:val="-1"/>
        </w:rPr>
        <w:t xml:space="preserve"> </w:t>
      </w:r>
      <w:r>
        <w:t>DILIGENCE</w:t>
      </w:r>
    </w:p>
    <w:p w:rsidR="008E336A" w:rsidRDefault="008E336A">
      <w:pPr>
        <w:pStyle w:val="BodyText"/>
        <w:spacing w:before="10"/>
        <w:jc w:val="left"/>
        <w:rPr>
          <w:b/>
          <w:sz w:val="12"/>
        </w:rPr>
      </w:pPr>
    </w:p>
    <w:p w:rsidR="008E336A" w:rsidRDefault="006509BF">
      <w:pPr>
        <w:pStyle w:val="BodyText"/>
        <w:spacing w:before="93"/>
        <w:ind w:left="1433"/>
        <w:jc w:val="left"/>
      </w:pPr>
      <w:r>
        <w:rPr>
          <w:noProof/>
          <w:lang w:bidi="ar-SA"/>
        </w:rPr>
        <w:drawing>
          <wp:anchor distT="0" distB="0" distL="0" distR="0" simplePos="0" relativeHeight="251517440" behindDoc="0" locked="0" layoutInCell="1" allowOverlap="1">
            <wp:simplePos x="0" y="0"/>
            <wp:positionH relativeFrom="page">
              <wp:posOffset>1274063</wp:posOffset>
            </wp:positionH>
            <wp:positionV relativeFrom="paragraph">
              <wp:posOffset>84681</wp:posOffset>
            </wp:positionV>
            <wp:extent cx="173736" cy="108203"/>
            <wp:effectExtent l="0" t="0" r="0" b="0"/>
            <wp:wrapNone/>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9" cstate="print"/>
                    <a:stretch>
                      <a:fillRect/>
                    </a:stretch>
                  </pic:blipFill>
                  <pic:spPr>
                    <a:xfrm>
                      <a:off x="0" y="0"/>
                      <a:ext cx="173736" cy="108203"/>
                    </a:xfrm>
                    <a:prstGeom prst="rect">
                      <a:avLst/>
                    </a:prstGeom>
                  </pic:spPr>
                </pic:pic>
              </a:graphicData>
            </a:graphic>
          </wp:anchor>
        </w:drawing>
      </w:r>
      <w:r>
        <w:t>The Supplier acknowledges that:</w:t>
      </w:r>
    </w:p>
    <w:p w:rsidR="008E336A" w:rsidRDefault="006509BF">
      <w:pPr>
        <w:pStyle w:val="BodyText"/>
        <w:spacing w:before="122"/>
        <w:ind w:left="2013" w:right="516"/>
      </w:pPr>
      <w:r>
        <w:rPr>
          <w:noProof/>
          <w:lang w:bidi="ar-SA"/>
        </w:rPr>
        <w:drawing>
          <wp:anchor distT="0" distB="0" distL="0" distR="0" simplePos="0" relativeHeight="251518464" behindDoc="0" locked="0" layoutInCell="1" allowOverlap="1">
            <wp:simplePos x="0" y="0"/>
            <wp:positionH relativeFrom="page">
              <wp:posOffset>1545336</wp:posOffset>
            </wp:positionH>
            <wp:positionV relativeFrom="paragraph">
              <wp:posOffset>103097</wp:posOffset>
            </wp:positionV>
            <wp:extent cx="291084" cy="108203"/>
            <wp:effectExtent l="0" t="0" r="0" b="0"/>
            <wp:wrapNone/>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0" cstate="print"/>
                    <a:stretch>
                      <a:fillRect/>
                    </a:stretch>
                  </pic:blipFill>
                  <pic:spPr>
                    <a:xfrm>
                      <a:off x="0" y="0"/>
                      <a:ext cx="291084" cy="108203"/>
                    </a:xfrm>
                    <a:prstGeom prst="rect">
                      <a:avLst/>
                    </a:prstGeom>
                  </pic:spPr>
                </pic:pic>
              </a:graphicData>
            </a:graphic>
          </wp:anchor>
        </w:drawing>
      </w:r>
      <w:r>
        <w:t>the Customer has delivered or made available to the Supplier all of the information and documents that the Supplier considers necessary or relevant for the performance of its obligations under this Call Off Contract;</w:t>
      </w:r>
    </w:p>
    <w:p w:rsidR="008E336A" w:rsidRDefault="006509BF">
      <w:pPr>
        <w:pStyle w:val="BodyText"/>
        <w:spacing w:before="119"/>
        <w:ind w:left="2013" w:right="513"/>
      </w:pPr>
      <w:r>
        <w:rPr>
          <w:noProof/>
          <w:lang w:bidi="ar-SA"/>
        </w:rPr>
        <w:drawing>
          <wp:anchor distT="0" distB="0" distL="0" distR="0" simplePos="0" relativeHeight="251519488" behindDoc="0" locked="0" layoutInCell="1" allowOverlap="1">
            <wp:simplePos x="0" y="0"/>
            <wp:positionH relativeFrom="page">
              <wp:posOffset>1545336</wp:posOffset>
            </wp:positionH>
            <wp:positionV relativeFrom="paragraph">
              <wp:posOffset>101192</wp:posOffset>
            </wp:positionV>
            <wp:extent cx="309372" cy="108203"/>
            <wp:effectExtent l="0" t="0" r="0" b="0"/>
            <wp:wrapNone/>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1" cstate="print"/>
                    <a:stretch>
                      <a:fillRect/>
                    </a:stretch>
                  </pic:blipFill>
                  <pic:spPr>
                    <a:xfrm>
                      <a:off x="0" y="0"/>
                      <a:ext cx="309372" cy="108203"/>
                    </a:xfrm>
                    <a:prstGeom prst="rect">
                      <a:avLst/>
                    </a:prstGeom>
                  </pic:spPr>
                </pic:pic>
              </a:graphicData>
            </a:graphic>
          </wp:anchor>
        </w:drawing>
      </w:r>
      <w:r>
        <w:t>it has made its own enquiries to satisfy itself as to the accuracy and adequacy of the Due Diligence Information;</w:t>
      </w:r>
    </w:p>
    <w:p w:rsidR="008E336A" w:rsidRDefault="006509BF">
      <w:pPr>
        <w:pStyle w:val="BodyText"/>
        <w:spacing w:before="120"/>
        <w:ind w:left="2013" w:right="517" w:hanging="721"/>
      </w:pPr>
      <w:r>
        <w:rPr>
          <w:noProof/>
          <w:lang w:bidi="ar-SA"/>
        </w:rPr>
        <w:drawing>
          <wp:inline distT="0" distB="0" distL="0" distR="0">
            <wp:extent cx="309372" cy="111251"/>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2" cstate="print"/>
                    <a:stretch>
                      <a:fillRect/>
                    </a:stretch>
                  </pic:blipFill>
                  <pic:spPr>
                    <a:xfrm>
                      <a:off x="0" y="0"/>
                      <a:ext cx="309372"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it has raised all relevant due diligence questions with the Customer before </w:t>
      </w:r>
      <w:r>
        <w:t>the Call Off Commencement</w:t>
      </w:r>
      <w:r>
        <w:rPr>
          <w:spacing w:val="-3"/>
        </w:rPr>
        <w:t xml:space="preserve"> </w:t>
      </w:r>
      <w:r>
        <w:t>Date;</w:t>
      </w:r>
    </w:p>
    <w:p w:rsidR="008E336A" w:rsidRDefault="006509BF">
      <w:pPr>
        <w:pStyle w:val="BodyText"/>
        <w:spacing w:before="121"/>
        <w:ind w:left="2013" w:right="517"/>
      </w:pPr>
      <w:r>
        <w:rPr>
          <w:noProof/>
          <w:lang w:bidi="ar-SA"/>
        </w:rPr>
        <w:drawing>
          <wp:anchor distT="0" distB="0" distL="0" distR="0" simplePos="0" relativeHeight="251520512" behindDoc="0" locked="0" layoutInCell="1" allowOverlap="1">
            <wp:simplePos x="0" y="0"/>
            <wp:positionH relativeFrom="page">
              <wp:posOffset>1545336</wp:posOffset>
            </wp:positionH>
            <wp:positionV relativeFrom="paragraph">
              <wp:posOffset>102462</wp:posOffset>
            </wp:positionV>
            <wp:extent cx="309372" cy="108203"/>
            <wp:effectExtent l="0" t="0" r="0" b="0"/>
            <wp:wrapNone/>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3" cstate="print"/>
                    <a:stretch>
                      <a:fillRect/>
                    </a:stretch>
                  </pic:blipFill>
                  <pic:spPr>
                    <a:xfrm>
                      <a:off x="0" y="0"/>
                      <a:ext cx="309372" cy="108203"/>
                    </a:xfrm>
                    <a:prstGeom prst="rect">
                      <a:avLst/>
                    </a:prstGeom>
                  </pic:spPr>
                </pic:pic>
              </a:graphicData>
            </a:graphic>
          </wp:anchor>
        </w:drawing>
      </w:r>
      <w:r>
        <w:t>it has undertaken all necessary due diligence and has entered into this Call Off Contract in reliance on its own due diligence alone; and</w:t>
      </w:r>
    </w:p>
    <w:p w:rsidR="008E336A" w:rsidRDefault="006509BF">
      <w:pPr>
        <w:pStyle w:val="BodyText"/>
        <w:spacing w:before="117"/>
        <w:ind w:left="2013" w:right="516" w:hanging="721"/>
      </w:pPr>
      <w:r>
        <w:rPr>
          <w:noProof/>
          <w:lang w:bidi="ar-SA"/>
        </w:rPr>
        <w:drawing>
          <wp:inline distT="0" distB="0" distL="0" distR="0">
            <wp:extent cx="310895" cy="111251"/>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4" cstate="print"/>
                    <a:stretch>
                      <a:fillRect/>
                    </a:stretch>
                  </pic:blipFill>
                  <pic:spPr>
                    <a:xfrm>
                      <a:off x="0" y="0"/>
                      <a:ext cx="310895"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it shall not be excused from the performance of any of its obligations under </w:t>
      </w:r>
      <w:r>
        <w:t>this Call Off Contract on the grounds of, nor shall the Supplier be entitled to recover any additional costs or charges, arising as a result of</w:t>
      </w:r>
      <w:r>
        <w:rPr>
          <w:spacing w:val="-9"/>
        </w:rPr>
        <w:t xml:space="preserve"> </w:t>
      </w:r>
      <w:r>
        <w:t>any:</w:t>
      </w:r>
    </w:p>
    <w:p w:rsidR="008E336A" w:rsidRDefault="006509BF">
      <w:pPr>
        <w:pStyle w:val="BodyText"/>
        <w:spacing w:before="128" w:line="235" w:lineRule="auto"/>
        <w:ind w:left="3135" w:right="513" w:hanging="714"/>
        <w:jc w:val="left"/>
      </w:pPr>
      <w:r>
        <w:rPr>
          <w:noProof/>
          <w:position w:val="-4"/>
          <w:lang w:bidi="ar-SA"/>
        </w:rPr>
        <w:drawing>
          <wp:inline distT="0" distB="0" distL="0" distR="0">
            <wp:extent cx="166116" cy="138683"/>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misinterpretation</w:t>
      </w:r>
      <w:r>
        <w:rPr>
          <w:spacing w:val="-7"/>
        </w:rPr>
        <w:t xml:space="preserve"> </w:t>
      </w:r>
      <w:r>
        <w:t>of</w:t>
      </w:r>
      <w:r>
        <w:rPr>
          <w:spacing w:val="-5"/>
        </w:rPr>
        <w:t xml:space="preserve"> </w:t>
      </w:r>
      <w:r>
        <w:t>the</w:t>
      </w:r>
      <w:r>
        <w:rPr>
          <w:spacing w:val="-7"/>
        </w:rPr>
        <w:t xml:space="preserve"> </w:t>
      </w:r>
      <w:r>
        <w:t>requirements</w:t>
      </w:r>
      <w:r>
        <w:rPr>
          <w:spacing w:val="-6"/>
        </w:rPr>
        <w:t xml:space="preserve"> </w:t>
      </w:r>
      <w:r>
        <w:t>of</w:t>
      </w:r>
      <w:r>
        <w:rPr>
          <w:spacing w:val="-5"/>
        </w:rPr>
        <w:t xml:space="preserve"> </w:t>
      </w:r>
      <w:r>
        <w:t>the</w:t>
      </w:r>
      <w:r>
        <w:rPr>
          <w:spacing w:val="-7"/>
        </w:rPr>
        <w:t xml:space="preserve"> </w:t>
      </w:r>
      <w:r>
        <w:t>Customer</w:t>
      </w:r>
      <w:r>
        <w:rPr>
          <w:spacing w:val="-6"/>
        </w:rPr>
        <w:t xml:space="preserve"> </w:t>
      </w:r>
      <w:r>
        <w:t>in</w:t>
      </w:r>
      <w:r>
        <w:rPr>
          <w:spacing w:val="-6"/>
        </w:rPr>
        <w:t xml:space="preserve"> </w:t>
      </w:r>
      <w:r>
        <w:t>the</w:t>
      </w:r>
      <w:r>
        <w:rPr>
          <w:spacing w:val="-9"/>
        </w:rPr>
        <w:t xml:space="preserve"> </w:t>
      </w:r>
      <w:r>
        <w:t>Call Off Order Form or elsewhere in this Call Off</w:t>
      </w:r>
      <w:r>
        <w:rPr>
          <w:spacing w:val="-8"/>
        </w:rPr>
        <w:t xml:space="preserve"> </w:t>
      </w:r>
      <w:r>
        <w:t>Contract;</w:t>
      </w:r>
    </w:p>
    <w:p w:rsidR="008E336A" w:rsidRDefault="006509BF">
      <w:pPr>
        <w:pStyle w:val="BodyText"/>
        <w:spacing w:before="125" w:line="235" w:lineRule="auto"/>
        <w:ind w:left="3135" w:hanging="714"/>
        <w:jc w:val="left"/>
      </w:pPr>
      <w:r>
        <w:rPr>
          <w:noProof/>
          <w:position w:val="-4"/>
          <w:lang w:bidi="ar-SA"/>
        </w:rPr>
        <w:drawing>
          <wp:inline distT="0" distB="0" distL="0" distR="0">
            <wp:extent cx="166116" cy="138684"/>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failure by the Supplier to satisfy itself as to the accuracy and/or adequacy of the Due Diligence Information;</w:t>
      </w:r>
      <w:r>
        <w:rPr>
          <w:spacing w:val="-6"/>
        </w:rPr>
        <w:t xml:space="preserve"> </w:t>
      </w:r>
      <w:r>
        <w:t>and/or</w:t>
      </w:r>
    </w:p>
    <w:p w:rsidR="008E336A" w:rsidRDefault="006509BF">
      <w:pPr>
        <w:pStyle w:val="BodyText"/>
        <w:spacing w:before="119"/>
        <w:ind w:left="2421"/>
        <w:jc w:val="left"/>
      </w:pPr>
      <w:r>
        <w:rPr>
          <w:noProof/>
          <w:position w:val="-4"/>
          <w:lang w:bidi="ar-SA"/>
        </w:rPr>
        <w:drawing>
          <wp:inline distT="0" distB="0" distL="0" distR="0">
            <wp:extent cx="158495" cy="138684"/>
            <wp:effectExtent l="0" t="0" r="0" b="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7" cstate="print"/>
                    <a:stretch>
                      <a:fillRect/>
                    </a:stretch>
                  </pic:blipFill>
                  <pic:spPr>
                    <a:xfrm>
                      <a:off x="0" y="0"/>
                      <a:ext cx="158495" cy="138684"/>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failure by the Supplier to undertake its own due</w:t>
      </w:r>
      <w:r>
        <w:rPr>
          <w:spacing w:val="-13"/>
        </w:rPr>
        <w:t xml:space="preserve"> </w:t>
      </w:r>
      <w:r>
        <w:t>diligence.</w:t>
      </w:r>
    </w:p>
    <w:p w:rsidR="008E336A" w:rsidRDefault="008E336A">
      <w:pPr>
        <w:pStyle w:val="BodyText"/>
        <w:spacing w:before="4"/>
        <w:jc w:val="left"/>
        <w:rPr>
          <w:sz w:val="20"/>
        </w:rPr>
      </w:pPr>
    </w:p>
    <w:p w:rsidR="008E336A" w:rsidRDefault="006509BF">
      <w:pPr>
        <w:pStyle w:val="Heading1"/>
        <w:numPr>
          <w:ilvl w:val="1"/>
          <w:numId w:val="80"/>
        </w:numPr>
        <w:tabs>
          <w:tab w:val="left" w:pos="943"/>
          <w:tab w:val="left" w:pos="944"/>
        </w:tabs>
        <w:ind w:hanging="643"/>
      </w:pPr>
      <w:bookmarkStart w:id="5" w:name="_bookmark5"/>
      <w:bookmarkEnd w:id="5"/>
      <w:r>
        <w:t xml:space="preserve">REPRESENTATIONS </w:t>
      </w:r>
      <w:r>
        <w:rPr>
          <w:spacing w:val="-2"/>
        </w:rPr>
        <w:t>AND</w:t>
      </w:r>
      <w:r>
        <w:rPr>
          <w:spacing w:val="3"/>
        </w:rPr>
        <w:t xml:space="preserve"> </w:t>
      </w:r>
      <w:r>
        <w:t>WARRANTIES</w:t>
      </w:r>
    </w:p>
    <w:p w:rsidR="008E336A" w:rsidRDefault="008E336A">
      <w:pPr>
        <w:pStyle w:val="BodyText"/>
        <w:spacing w:before="10"/>
        <w:jc w:val="left"/>
        <w:rPr>
          <w:b/>
          <w:sz w:val="12"/>
        </w:rPr>
      </w:pPr>
    </w:p>
    <w:p w:rsidR="008E336A" w:rsidRDefault="006509BF">
      <w:pPr>
        <w:pStyle w:val="BodyText"/>
        <w:spacing w:before="92"/>
        <w:ind w:left="868"/>
        <w:jc w:val="left"/>
      </w:pPr>
      <w:r>
        <w:rPr>
          <w:noProof/>
          <w:lang w:bidi="ar-SA"/>
        </w:rPr>
        <w:drawing>
          <wp:inline distT="0" distB="0" distL="0" distR="0">
            <wp:extent cx="172212" cy="111251"/>
            <wp:effectExtent l="0" t="0" r="0" b="0"/>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8" cstate="print"/>
                    <a:stretch>
                      <a:fillRect/>
                    </a:stretch>
                  </pic:blipFill>
                  <pic:spPr>
                    <a:xfrm>
                      <a:off x="0" y="0"/>
                      <a:ext cx="172212" cy="111251"/>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bookmarkStart w:id="6" w:name="_bookmark6"/>
      <w:bookmarkEnd w:id="6"/>
      <w:r>
        <w:rPr>
          <w:position w:val="1"/>
        </w:rPr>
        <w:t>Each Party represents and warranties</w:t>
      </w:r>
      <w:r>
        <w:rPr>
          <w:spacing w:val="-9"/>
          <w:position w:val="1"/>
        </w:rPr>
        <w:t xml:space="preserve"> </w:t>
      </w:r>
      <w:r>
        <w:rPr>
          <w:position w:val="1"/>
        </w:rPr>
        <w:t>that:</w:t>
      </w:r>
    </w:p>
    <w:p w:rsidR="008E336A" w:rsidRDefault="006509BF">
      <w:pPr>
        <w:pStyle w:val="BodyText"/>
        <w:spacing w:before="121"/>
        <w:ind w:left="2013" w:right="520" w:hanging="718"/>
      </w:pPr>
      <w:r>
        <w:rPr>
          <w:noProof/>
          <w:lang w:bidi="ar-SA"/>
        </w:rPr>
        <w:drawing>
          <wp:inline distT="0" distB="0" distL="0" distR="0">
            <wp:extent cx="289559" cy="111251"/>
            <wp:effectExtent l="0" t="0" r="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9" cstate="print"/>
                    <a:stretch>
                      <a:fillRect/>
                    </a:stretch>
                  </pic:blipFill>
                  <pic:spPr>
                    <a:xfrm>
                      <a:off x="0" y="0"/>
                      <a:ext cx="289559"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it has full capacity and authority to enter into and to perform this Call Off </w:t>
      </w:r>
      <w:r>
        <w:t>Contract;</w:t>
      </w:r>
    </w:p>
    <w:p w:rsidR="008E336A" w:rsidRDefault="006509BF">
      <w:pPr>
        <w:pStyle w:val="BodyText"/>
        <w:spacing w:before="36" w:line="374" w:lineRule="exact"/>
        <w:ind w:left="1296" w:right="512"/>
        <w:jc w:val="left"/>
      </w:pPr>
      <w:r>
        <w:rPr>
          <w:noProof/>
          <w:lang w:bidi="ar-SA"/>
        </w:rPr>
        <w:drawing>
          <wp:inline distT="0" distB="0" distL="0" distR="0">
            <wp:extent cx="307847" cy="111251"/>
            <wp:effectExtent l="0" t="0" r="0" b="0"/>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0"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this Call Off Contract is executed by its duly</w:t>
      </w:r>
      <w:r>
        <w:rPr>
          <w:spacing w:val="-24"/>
          <w:position w:val="1"/>
        </w:rPr>
        <w:t xml:space="preserve"> </w:t>
      </w:r>
      <w:r>
        <w:rPr>
          <w:position w:val="1"/>
        </w:rPr>
        <w:t>authorised</w:t>
      </w:r>
      <w:r>
        <w:rPr>
          <w:spacing w:val="-3"/>
          <w:position w:val="1"/>
        </w:rPr>
        <w:t xml:space="preserve"> </w:t>
      </w:r>
      <w:r>
        <w:rPr>
          <w:position w:val="1"/>
        </w:rPr>
        <w:t xml:space="preserve">representative; </w:t>
      </w:r>
      <w:r>
        <w:rPr>
          <w:noProof/>
          <w:lang w:bidi="ar-SA"/>
        </w:rPr>
        <w:drawing>
          <wp:inline distT="0" distB="0" distL="0" distR="0">
            <wp:extent cx="307847" cy="111251"/>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1" cstate="print"/>
                    <a:stretch>
                      <a:fillRect/>
                    </a:stretch>
                  </pic:blipFill>
                  <pic:spPr>
                    <a:xfrm>
                      <a:off x="0" y="0"/>
                      <a:ext cx="307847" cy="111251"/>
                    </a:xfrm>
                    <a:prstGeom prst="rect">
                      <a:avLst/>
                    </a:prstGeom>
                  </pic:spPr>
                </pic:pic>
              </a:graphicData>
            </a:graphic>
          </wp:inline>
        </w:drawing>
      </w:r>
      <w:r>
        <w:rPr>
          <w:rFonts w:ascii="Times New Roman"/>
          <w:position w:val="1"/>
        </w:rPr>
        <w:t xml:space="preserve">   </w:t>
      </w:r>
      <w:r>
        <w:rPr>
          <w:rFonts w:ascii="Times New Roman"/>
          <w:spacing w:val="13"/>
          <w:position w:val="1"/>
        </w:rPr>
        <w:t xml:space="preserve"> </w:t>
      </w:r>
      <w:r>
        <w:rPr>
          <w:position w:val="1"/>
        </w:rPr>
        <w:t>there</w:t>
      </w:r>
      <w:r>
        <w:rPr>
          <w:spacing w:val="-11"/>
          <w:position w:val="1"/>
        </w:rPr>
        <w:t xml:space="preserve"> </w:t>
      </w:r>
      <w:r>
        <w:rPr>
          <w:position w:val="1"/>
        </w:rPr>
        <w:t>are</w:t>
      </w:r>
      <w:r>
        <w:rPr>
          <w:spacing w:val="-10"/>
          <w:position w:val="1"/>
        </w:rPr>
        <w:t xml:space="preserve"> </w:t>
      </w:r>
      <w:r>
        <w:rPr>
          <w:position w:val="1"/>
        </w:rPr>
        <w:t>no</w:t>
      </w:r>
      <w:r>
        <w:rPr>
          <w:spacing w:val="-8"/>
          <w:position w:val="1"/>
        </w:rPr>
        <w:t xml:space="preserve"> </w:t>
      </w:r>
      <w:r>
        <w:rPr>
          <w:position w:val="1"/>
        </w:rPr>
        <w:t>actions,</w:t>
      </w:r>
      <w:r>
        <w:rPr>
          <w:spacing w:val="-9"/>
          <w:position w:val="1"/>
        </w:rPr>
        <w:t xml:space="preserve"> </w:t>
      </w:r>
      <w:r>
        <w:rPr>
          <w:position w:val="1"/>
        </w:rPr>
        <w:t>suits</w:t>
      </w:r>
      <w:r>
        <w:rPr>
          <w:spacing w:val="-8"/>
          <w:position w:val="1"/>
        </w:rPr>
        <w:t xml:space="preserve"> </w:t>
      </w:r>
      <w:r>
        <w:rPr>
          <w:position w:val="1"/>
        </w:rPr>
        <w:t>or</w:t>
      </w:r>
      <w:r>
        <w:rPr>
          <w:spacing w:val="-9"/>
          <w:position w:val="1"/>
        </w:rPr>
        <w:t xml:space="preserve"> </w:t>
      </w:r>
      <w:r>
        <w:rPr>
          <w:position w:val="1"/>
        </w:rPr>
        <w:t>proceedings</w:t>
      </w:r>
      <w:r>
        <w:rPr>
          <w:spacing w:val="-10"/>
          <w:position w:val="1"/>
        </w:rPr>
        <w:t xml:space="preserve"> </w:t>
      </w:r>
      <w:r>
        <w:rPr>
          <w:position w:val="1"/>
        </w:rPr>
        <w:t>or</w:t>
      </w:r>
      <w:r>
        <w:rPr>
          <w:spacing w:val="-12"/>
          <w:position w:val="1"/>
        </w:rPr>
        <w:t xml:space="preserve"> </w:t>
      </w:r>
      <w:r>
        <w:rPr>
          <w:position w:val="1"/>
        </w:rPr>
        <w:t>regulatory</w:t>
      </w:r>
      <w:r>
        <w:rPr>
          <w:spacing w:val="-11"/>
          <w:position w:val="1"/>
        </w:rPr>
        <w:t xml:space="preserve"> </w:t>
      </w:r>
      <w:r>
        <w:rPr>
          <w:position w:val="1"/>
        </w:rPr>
        <w:t>investigations</w:t>
      </w:r>
      <w:r>
        <w:rPr>
          <w:spacing w:val="-7"/>
          <w:position w:val="1"/>
        </w:rPr>
        <w:t xml:space="preserve"> </w:t>
      </w:r>
      <w:r>
        <w:rPr>
          <w:position w:val="1"/>
        </w:rPr>
        <w:t>before</w:t>
      </w:r>
    </w:p>
    <w:p w:rsidR="008E336A" w:rsidRDefault="006509BF">
      <w:pPr>
        <w:pStyle w:val="BodyText"/>
        <w:spacing w:line="216" w:lineRule="exact"/>
        <w:ind w:left="2013"/>
        <w:jc w:val="left"/>
      </w:pPr>
      <w:r>
        <w:t>any</w:t>
      </w:r>
      <w:r>
        <w:rPr>
          <w:spacing w:val="37"/>
        </w:rPr>
        <w:t xml:space="preserve"> </w:t>
      </w:r>
      <w:r>
        <w:t>court</w:t>
      </w:r>
      <w:r>
        <w:rPr>
          <w:spacing w:val="40"/>
        </w:rPr>
        <w:t xml:space="preserve"> </w:t>
      </w:r>
      <w:r>
        <w:t>or</w:t>
      </w:r>
      <w:r>
        <w:rPr>
          <w:spacing w:val="40"/>
        </w:rPr>
        <w:t xml:space="preserve"> </w:t>
      </w:r>
      <w:r>
        <w:t>administrative</w:t>
      </w:r>
      <w:r>
        <w:rPr>
          <w:spacing w:val="39"/>
        </w:rPr>
        <w:t xml:space="preserve"> </w:t>
      </w:r>
      <w:r>
        <w:t>body</w:t>
      </w:r>
      <w:r>
        <w:rPr>
          <w:spacing w:val="37"/>
        </w:rPr>
        <w:t xml:space="preserve"> </w:t>
      </w:r>
      <w:r>
        <w:t>or</w:t>
      </w:r>
      <w:r>
        <w:rPr>
          <w:spacing w:val="40"/>
        </w:rPr>
        <w:t xml:space="preserve"> </w:t>
      </w:r>
      <w:r>
        <w:t>arbitration</w:t>
      </w:r>
      <w:r>
        <w:rPr>
          <w:spacing w:val="37"/>
        </w:rPr>
        <w:t xml:space="preserve"> </w:t>
      </w:r>
      <w:r>
        <w:t>tribunal</w:t>
      </w:r>
      <w:r>
        <w:rPr>
          <w:spacing w:val="38"/>
        </w:rPr>
        <w:t xml:space="preserve"> </w:t>
      </w:r>
      <w:r>
        <w:t>pending</w:t>
      </w:r>
      <w:r>
        <w:rPr>
          <w:spacing w:val="41"/>
        </w:rPr>
        <w:t xml:space="preserve"> </w:t>
      </w:r>
      <w:r>
        <w:t>or,</w:t>
      </w:r>
      <w:r>
        <w:rPr>
          <w:spacing w:val="38"/>
        </w:rPr>
        <w:t xml:space="preserve"> </w:t>
      </w:r>
      <w:r>
        <w:t>to</w:t>
      </w:r>
      <w:r>
        <w:rPr>
          <w:spacing w:val="36"/>
        </w:rPr>
        <w:t xml:space="preserve"> </w:t>
      </w:r>
      <w:r>
        <w:t>its</w:t>
      </w:r>
    </w:p>
    <w:p w:rsidR="008E336A" w:rsidRDefault="006509BF">
      <w:pPr>
        <w:pStyle w:val="BodyText"/>
        <w:spacing w:before="1"/>
        <w:ind w:left="2013" w:right="515"/>
      </w:pPr>
      <w:r>
        <w:t xml:space="preserve">knowledge, threatened against it (or, in the case of the Supplier, any of </w:t>
      </w:r>
      <w:r>
        <w:rPr>
          <w:spacing w:val="-2"/>
        </w:rPr>
        <w:t xml:space="preserve">its </w:t>
      </w:r>
      <w:r>
        <w:t>Affiliates)</w:t>
      </w:r>
      <w:r>
        <w:rPr>
          <w:spacing w:val="-6"/>
        </w:rPr>
        <w:t xml:space="preserve"> </w:t>
      </w:r>
      <w:r>
        <w:t>that</w:t>
      </w:r>
      <w:r>
        <w:rPr>
          <w:spacing w:val="-5"/>
        </w:rPr>
        <w:t xml:space="preserve"> </w:t>
      </w:r>
      <w:r>
        <w:t>might</w:t>
      </w:r>
      <w:r>
        <w:rPr>
          <w:spacing w:val="-4"/>
        </w:rPr>
        <w:t xml:space="preserve"> </w:t>
      </w:r>
      <w:r>
        <w:t>affect</w:t>
      </w:r>
      <w:r>
        <w:rPr>
          <w:spacing w:val="-3"/>
        </w:rPr>
        <w:t xml:space="preserve"> </w:t>
      </w:r>
      <w:r>
        <w:t>its</w:t>
      </w:r>
      <w:r>
        <w:rPr>
          <w:spacing w:val="-7"/>
        </w:rPr>
        <w:t xml:space="preserve"> </w:t>
      </w:r>
      <w:r>
        <w:t>ability</w:t>
      </w:r>
      <w:r>
        <w:rPr>
          <w:spacing w:val="-6"/>
        </w:rPr>
        <w:t xml:space="preserve"> </w:t>
      </w:r>
      <w:r>
        <w:t>to</w:t>
      </w:r>
      <w:r>
        <w:rPr>
          <w:spacing w:val="-4"/>
        </w:rPr>
        <w:t xml:space="preserve"> </w:t>
      </w:r>
      <w:r>
        <w:t>perform</w:t>
      </w:r>
      <w:r>
        <w:rPr>
          <w:spacing w:val="-4"/>
        </w:rPr>
        <w:t xml:space="preserve"> </w:t>
      </w:r>
      <w:r>
        <w:t>its</w:t>
      </w:r>
      <w:r>
        <w:rPr>
          <w:spacing w:val="-6"/>
        </w:rPr>
        <w:t xml:space="preserve"> </w:t>
      </w:r>
      <w:r>
        <w:t>obligations</w:t>
      </w:r>
      <w:r>
        <w:rPr>
          <w:spacing w:val="-5"/>
        </w:rPr>
        <w:t xml:space="preserve"> </w:t>
      </w:r>
      <w:r>
        <w:t>under</w:t>
      </w:r>
      <w:r>
        <w:rPr>
          <w:spacing w:val="-5"/>
        </w:rPr>
        <w:t xml:space="preserve"> </w:t>
      </w:r>
      <w:r>
        <w:t>this</w:t>
      </w:r>
      <w:r>
        <w:rPr>
          <w:spacing w:val="-5"/>
        </w:rPr>
        <w:t xml:space="preserve"> </w:t>
      </w:r>
      <w:r>
        <w:t>Call Off Contract; and</w:t>
      </w:r>
    </w:p>
    <w:p w:rsidR="008E336A" w:rsidRDefault="006509BF">
      <w:pPr>
        <w:pStyle w:val="BodyText"/>
        <w:spacing w:before="118"/>
        <w:ind w:left="2013" w:right="513" w:hanging="718"/>
      </w:pPr>
      <w:r>
        <w:rPr>
          <w:noProof/>
          <w:lang w:bidi="ar-SA"/>
        </w:rPr>
        <w:drawing>
          <wp:inline distT="0" distB="0" distL="0" distR="0">
            <wp:extent cx="307847" cy="111250"/>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2" cstate="print"/>
                    <a:stretch>
                      <a:fillRect/>
                    </a:stretch>
                  </pic:blipFill>
                  <pic:spPr>
                    <a:xfrm>
                      <a:off x="0" y="0"/>
                      <a:ext cx="307847"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7"/>
          <w:position w:val="1"/>
          <w:sz w:val="20"/>
        </w:rPr>
        <w:t xml:space="preserve"> </w:t>
      </w:r>
      <w:r>
        <w:rPr>
          <w:position w:val="1"/>
        </w:rPr>
        <w:t xml:space="preserve">its obligations under this Call Off Contract constitute its legal, valid and </w:t>
      </w:r>
      <w:r>
        <w:t>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w:t>
      </w:r>
      <w:r>
        <w:rPr>
          <w:spacing w:val="-4"/>
        </w:rPr>
        <w:t xml:space="preserve"> </w:t>
      </w:r>
      <w:r>
        <w:t>Law).</w:t>
      </w:r>
    </w:p>
    <w:p w:rsidR="008E336A" w:rsidRDefault="006509BF">
      <w:pPr>
        <w:pStyle w:val="BodyText"/>
        <w:spacing w:before="120"/>
        <w:ind w:left="868"/>
        <w:jc w:val="left"/>
      </w:pPr>
      <w:r>
        <w:rPr>
          <w:noProof/>
          <w:lang w:bidi="ar-SA"/>
        </w:rPr>
        <w:drawing>
          <wp:inline distT="0" distB="0" distL="0" distR="0">
            <wp:extent cx="190500" cy="111250"/>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3"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bookmarkStart w:id="7" w:name="_bookmark7"/>
      <w:bookmarkEnd w:id="7"/>
      <w:r>
        <w:rPr>
          <w:position w:val="1"/>
        </w:rPr>
        <w:t>The Supplier represents and warrants</w:t>
      </w:r>
      <w:r>
        <w:rPr>
          <w:spacing w:val="-6"/>
          <w:position w:val="1"/>
        </w:rPr>
        <w:t xml:space="preserve"> </w:t>
      </w:r>
      <w:r>
        <w:rPr>
          <w:position w:val="1"/>
        </w:rPr>
        <w:t>that:</w:t>
      </w:r>
    </w:p>
    <w:p w:rsidR="008E336A" w:rsidRDefault="006509BF">
      <w:pPr>
        <w:pStyle w:val="BodyText"/>
        <w:spacing w:before="119"/>
        <w:ind w:left="2013" w:right="518" w:hanging="718"/>
      </w:pPr>
      <w:r>
        <w:rPr>
          <w:noProof/>
          <w:lang w:bidi="ar-SA"/>
        </w:rPr>
        <w:drawing>
          <wp:inline distT="0" distB="0" distL="0" distR="0">
            <wp:extent cx="289559" cy="111250"/>
            <wp:effectExtent l="0" t="0" r="0" b="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4" cstate="print"/>
                    <a:stretch>
                      <a:fillRect/>
                    </a:stretch>
                  </pic:blipFill>
                  <pic:spPr>
                    <a:xfrm>
                      <a:off x="0" y="0"/>
                      <a:ext cx="289559"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it is validly incorporated, organised and subsisting in accordance with the </w:t>
      </w:r>
      <w:r>
        <w:t>Laws of its place of</w:t>
      </w:r>
      <w:r>
        <w:rPr>
          <w:spacing w:val="2"/>
        </w:rPr>
        <w:t xml:space="preserve"> </w:t>
      </w:r>
      <w:r>
        <w:t>incorporation;</w:t>
      </w:r>
    </w:p>
    <w:p w:rsidR="008E336A" w:rsidRDefault="006509BF">
      <w:pPr>
        <w:pStyle w:val="BodyText"/>
        <w:spacing w:before="120"/>
        <w:ind w:left="2013" w:right="513" w:hanging="718"/>
      </w:pPr>
      <w:r>
        <w:rPr>
          <w:noProof/>
          <w:lang w:bidi="ar-SA"/>
        </w:rPr>
        <w:drawing>
          <wp:inline distT="0" distB="0" distL="0" distR="0">
            <wp:extent cx="307847" cy="111250"/>
            <wp:effectExtent l="0" t="0" r="0" b="0"/>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5"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it</w:t>
      </w:r>
      <w:r>
        <w:rPr>
          <w:spacing w:val="-10"/>
          <w:position w:val="1"/>
        </w:rPr>
        <w:t xml:space="preserve"> </w:t>
      </w:r>
      <w:r>
        <w:rPr>
          <w:position w:val="1"/>
        </w:rPr>
        <w:t>has</w:t>
      </w:r>
      <w:r>
        <w:rPr>
          <w:spacing w:val="-13"/>
          <w:position w:val="1"/>
        </w:rPr>
        <w:t xml:space="preserve"> </w:t>
      </w:r>
      <w:r>
        <w:rPr>
          <w:position w:val="1"/>
        </w:rPr>
        <w:t>all</w:t>
      </w:r>
      <w:r>
        <w:rPr>
          <w:spacing w:val="-11"/>
          <w:position w:val="1"/>
        </w:rPr>
        <w:t xml:space="preserve"> </w:t>
      </w:r>
      <w:r>
        <w:rPr>
          <w:position w:val="1"/>
        </w:rPr>
        <w:t>necessary</w:t>
      </w:r>
      <w:r>
        <w:rPr>
          <w:spacing w:val="-13"/>
          <w:position w:val="1"/>
        </w:rPr>
        <w:t xml:space="preserve"> </w:t>
      </w:r>
      <w:r>
        <w:rPr>
          <w:position w:val="1"/>
        </w:rPr>
        <w:t>consents</w:t>
      </w:r>
      <w:r>
        <w:rPr>
          <w:spacing w:val="-13"/>
          <w:position w:val="1"/>
        </w:rPr>
        <w:t xml:space="preserve"> </w:t>
      </w:r>
      <w:r>
        <w:rPr>
          <w:position w:val="1"/>
        </w:rPr>
        <w:t>(including,</w:t>
      </w:r>
      <w:r>
        <w:rPr>
          <w:spacing w:val="-9"/>
          <w:position w:val="1"/>
        </w:rPr>
        <w:t xml:space="preserve"> </w:t>
      </w:r>
      <w:r>
        <w:rPr>
          <w:position w:val="1"/>
        </w:rPr>
        <w:t>where</w:t>
      </w:r>
      <w:r>
        <w:rPr>
          <w:spacing w:val="-11"/>
          <w:position w:val="1"/>
        </w:rPr>
        <w:t xml:space="preserve"> </w:t>
      </w:r>
      <w:r>
        <w:rPr>
          <w:position w:val="1"/>
        </w:rPr>
        <w:t>its</w:t>
      </w:r>
      <w:r>
        <w:rPr>
          <w:spacing w:val="-12"/>
          <w:position w:val="1"/>
        </w:rPr>
        <w:t xml:space="preserve"> </w:t>
      </w:r>
      <w:r>
        <w:rPr>
          <w:position w:val="1"/>
        </w:rPr>
        <w:t>procedures</w:t>
      </w:r>
      <w:r>
        <w:rPr>
          <w:spacing w:val="-14"/>
          <w:position w:val="1"/>
        </w:rPr>
        <w:t xml:space="preserve"> </w:t>
      </w:r>
      <w:r>
        <w:rPr>
          <w:position w:val="1"/>
        </w:rPr>
        <w:t>so</w:t>
      </w:r>
      <w:r>
        <w:rPr>
          <w:spacing w:val="-14"/>
          <w:position w:val="1"/>
        </w:rPr>
        <w:t xml:space="preserve"> </w:t>
      </w:r>
      <w:r>
        <w:rPr>
          <w:position w:val="1"/>
        </w:rPr>
        <w:t>require,</w:t>
      </w:r>
      <w:r>
        <w:rPr>
          <w:spacing w:val="-12"/>
          <w:position w:val="1"/>
        </w:rPr>
        <w:t xml:space="preserve"> </w:t>
      </w:r>
      <w:r>
        <w:rPr>
          <w:position w:val="1"/>
        </w:rPr>
        <w:t xml:space="preserve">the </w:t>
      </w:r>
      <w:r>
        <w:t>consent of its Parent Company) and regulatory approvals to enter into this Call Off</w:t>
      </w:r>
      <w:r>
        <w:rPr>
          <w:spacing w:val="1"/>
        </w:rPr>
        <w:t xml:space="preserve"> </w:t>
      </w:r>
      <w:r>
        <w:t>Contract;</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right="513" w:hanging="718"/>
      </w:pPr>
      <w:r>
        <w:rPr>
          <w:noProof/>
          <w:lang w:bidi="ar-SA"/>
        </w:rPr>
        <w:lastRenderedPageBreak/>
        <w:drawing>
          <wp:inline distT="0" distB="0" distL="0" distR="0">
            <wp:extent cx="307847" cy="111251"/>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6"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its execution, delivery and performance of its obligations under this Call Off </w:t>
      </w:r>
      <w:r>
        <w:t>Contract does not and will not constitute a breach of any Law or obligation applicable to it and does not and will not cause or result in a Default under any agreement by which it is</w:t>
      </w:r>
      <w:r>
        <w:rPr>
          <w:spacing w:val="-4"/>
        </w:rPr>
        <w:t xml:space="preserve"> </w:t>
      </w:r>
      <w:r>
        <w:t>bound;</w:t>
      </w:r>
    </w:p>
    <w:p w:rsidR="008E336A" w:rsidRDefault="006509BF">
      <w:pPr>
        <w:pStyle w:val="BodyText"/>
        <w:spacing w:before="120"/>
        <w:ind w:left="2013" w:right="509" w:hanging="718"/>
      </w:pPr>
      <w:r>
        <w:rPr>
          <w:noProof/>
          <w:lang w:bidi="ar-SA"/>
        </w:rPr>
        <w:drawing>
          <wp:inline distT="0" distB="0" distL="0" distR="0">
            <wp:extent cx="307847" cy="111251"/>
            <wp:effectExtent l="0" t="0" r="0" b="0"/>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47"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as at the Call Off Commencement Date, all written statements and </w:t>
      </w:r>
      <w:r>
        <w:t>representations in any written submissions made by the Supplier as part of the procurement process, its Tender, Call Off Tender and any other documents submitted remain true and accurate except to the extent that such statements and representations have been superseded or varied by this Call Off</w:t>
      </w:r>
      <w:r>
        <w:rPr>
          <w:spacing w:val="-1"/>
        </w:rPr>
        <w:t xml:space="preserve"> </w:t>
      </w:r>
      <w:r>
        <w:t>Contract;</w:t>
      </w:r>
    </w:p>
    <w:p w:rsidR="008E336A" w:rsidRDefault="006509BF">
      <w:pPr>
        <w:pStyle w:val="BodyText"/>
        <w:spacing w:before="119"/>
        <w:ind w:left="2013" w:right="511" w:hanging="718"/>
      </w:pPr>
      <w:r>
        <w:rPr>
          <w:noProof/>
          <w:lang w:bidi="ar-SA"/>
        </w:rPr>
        <w:drawing>
          <wp:inline distT="0" distB="0" distL="0" distR="0">
            <wp:extent cx="309372" cy="111251"/>
            <wp:effectExtent l="0" t="0" r="0" b="0"/>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48" cstate="print"/>
                    <a:stretch>
                      <a:fillRect/>
                    </a:stretch>
                  </pic:blipFill>
                  <pic:spPr>
                    <a:xfrm>
                      <a:off x="0" y="0"/>
                      <a:ext cx="309372"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bookmarkStart w:id="8" w:name="_bookmark8"/>
      <w:bookmarkEnd w:id="8"/>
      <w:r>
        <w:rPr>
          <w:position w:val="1"/>
        </w:rPr>
        <w:t>if</w:t>
      </w:r>
      <w:r>
        <w:rPr>
          <w:spacing w:val="-4"/>
          <w:position w:val="1"/>
        </w:rPr>
        <w:t xml:space="preserve"> </w:t>
      </w:r>
      <w:r>
        <w:rPr>
          <w:position w:val="1"/>
        </w:rPr>
        <w:t>the</w:t>
      </w:r>
      <w:r>
        <w:rPr>
          <w:spacing w:val="-4"/>
          <w:position w:val="1"/>
        </w:rPr>
        <w:t xml:space="preserve"> </w:t>
      </w:r>
      <w:r>
        <w:rPr>
          <w:position w:val="1"/>
        </w:rPr>
        <w:t>Call</w:t>
      </w:r>
      <w:r>
        <w:rPr>
          <w:spacing w:val="-8"/>
          <w:position w:val="1"/>
        </w:rPr>
        <w:t xml:space="preserve"> </w:t>
      </w:r>
      <w:r>
        <w:rPr>
          <w:position w:val="1"/>
        </w:rPr>
        <w:t>Off</w:t>
      </w:r>
      <w:r>
        <w:rPr>
          <w:spacing w:val="-5"/>
          <w:position w:val="1"/>
        </w:rPr>
        <w:t xml:space="preserve"> </w:t>
      </w:r>
      <w:r>
        <w:rPr>
          <w:position w:val="1"/>
        </w:rPr>
        <w:t>Contract</w:t>
      </w:r>
      <w:r>
        <w:rPr>
          <w:spacing w:val="-5"/>
          <w:position w:val="1"/>
        </w:rPr>
        <w:t xml:space="preserve"> </w:t>
      </w:r>
      <w:r>
        <w:rPr>
          <w:position w:val="1"/>
        </w:rPr>
        <w:t>Charges</w:t>
      </w:r>
      <w:r>
        <w:rPr>
          <w:spacing w:val="-7"/>
          <w:position w:val="1"/>
        </w:rPr>
        <w:t xml:space="preserve"> </w:t>
      </w:r>
      <w:r>
        <w:rPr>
          <w:position w:val="1"/>
        </w:rPr>
        <w:t>payable</w:t>
      </w:r>
      <w:r>
        <w:rPr>
          <w:spacing w:val="-4"/>
          <w:position w:val="1"/>
        </w:rPr>
        <w:t xml:space="preserve"> </w:t>
      </w:r>
      <w:r>
        <w:rPr>
          <w:position w:val="1"/>
        </w:rPr>
        <w:t>under</w:t>
      </w:r>
      <w:r>
        <w:rPr>
          <w:spacing w:val="-5"/>
          <w:position w:val="1"/>
        </w:rPr>
        <w:t xml:space="preserve"> </w:t>
      </w:r>
      <w:r>
        <w:rPr>
          <w:position w:val="1"/>
        </w:rPr>
        <w:t>this</w:t>
      </w:r>
      <w:r>
        <w:rPr>
          <w:spacing w:val="-5"/>
          <w:position w:val="1"/>
        </w:rPr>
        <w:t xml:space="preserve"> </w:t>
      </w:r>
      <w:r>
        <w:rPr>
          <w:position w:val="1"/>
        </w:rPr>
        <w:t>Call</w:t>
      </w:r>
      <w:r>
        <w:rPr>
          <w:spacing w:val="-7"/>
          <w:position w:val="1"/>
        </w:rPr>
        <w:t xml:space="preserve"> </w:t>
      </w:r>
      <w:r>
        <w:rPr>
          <w:position w:val="1"/>
        </w:rPr>
        <w:t>Off</w:t>
      </w:r>
      <w:r>
        <w:rPr>
          <w:spacing w:val="-3"/>
          <w:position w:val="1"/>
        </w:rPr>
        <w:t xml:space="preserve"> </w:t>
      </w:r>
      <w:r>
        <w:rPr>
          <w:position w:val="1"/>
        </w:rPr>
        <w:t>Contract</w:t>
      </w:r>
      <w:r>
        <w:rPr>
          <w:spacing w:val="-6"/>
          <w:position w:val="1"/>
        </w:rPr>
        <w:t xml:space="preserve"> </w:t>
      </w:r>
      <w:r>
        <w:rPr>
          <w:position w:val="1"/>
        </w:rPr>
        <w:t xml:space="preserve">exceed </w:t>
      </w:r>
      <w:r>
        <w:t>or are likely to exceed five (5) million pounds, as at the Call Off Commencement Date it has notified the Customer in writing of any Occasions of Tax Non-Compliance or any litigation that it is involved in connection with any Occasions of Tax Non</w:t>
      </w:r>
      <w:r>
        <w:rPr>
          <w:spacing w:val="-7"/>
        </w:rPr>
        <w:t xml:space="preserve"> </w:t>
      </w:r>
      <w:r>
        <w:t>Compliance;</w:t>
      </w:r>
    </w:p>
    <w:p w:rsidR="008E336A" w:rsidRDefault="006509BF">
      <w:pPr>
        <w:pStyle w:val="BodyText"/>
        <w:spacing w:before="120"/>
        <w:ind w:left="2013" w:right="513" w:hanging="718"/>
      </w:pPr>
      <w:r>
        <w:rPr>
          <w:noProof/>
          <w:lang w:bidi="ar-SA"/>
        </w:rPr>
        <w:drawing>
          <wp:inline distT="0" distB="0" distL="0" distR="0">
            <wp:extent cx="307847" cy="111251"/>
            <wp:effectExtent l="0" t="0" r="0" b="0"/>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49" cstate="print"/>
                    <a:stretch>
                      <a:fillRect/>
                    </a:stretch>
                  </pic:blipFill>
                  <pic:spPr>
                    <a:xfrm>
                      <a:off x="0" y="0"/>
                      <a:ext cx="307847"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7"/>
          <w:position w:val="1"/>
          <w:sz w:val="20"/>
        </w:rPr>
        <w:t xml:space="preserve"> </w:t>
      </w:r>
      <w:r>
        <w:rPr>
          <w:position w:val="1"/>
        </w:rPr>
        <w:t>it</w:t>
      </w:r>
      <w:r>
        <w:rPr>
          <w:spacing w:val="-9"/>
          <w:position w:val="1"/>
        </w:rPr>
        <w:t xml:space="preserve"> </w:t>
      </w:r>
      <w:r>
        <w:rPr>
          <w:position w:val="1"/>
        </w:rPr>
        <w:t>has</w:t>
      </w:r>
      <w:r>
        <w:rPr>
          <w:spacing w:val="-12"/>
          <w:position w:val="1"/>
        </w:rPr>
        <w:t xml:space="preserve"> </w:t>
      </w:r>
      <w:r>
        <w:rPr>
          <w:position w:val="1"/>
        </w:rPr>
        <w:t>and</w:t>
      </w:r>
      <w:r>
        <w:rPr>
          <w:spacing w:val="-13"/>
          <w:position w:val="1"/>
        </w:rPr>
        <w:t xml:space="preserve"> </w:t>
      </w:r>
      <w:r>
        <w:rPr>
          <w:position w:val="1"/>
        </w:rPr>
        <w:t>shall</w:t>
      </w:r>
      <w:r>
        <w:rPr>
          <w:spacing w:val="-13"/>
          <w:position w:val="1"/>
        </w:rPr>
        <w:t xml:space="preserve"> </w:t>
      </w:r>
      <w:r>
        <w:rPr>
          <w:position w:val="1"/>
        </w:rPr>
        <w:t>continue</w:t>
      </w:r>
      <w:r>
        <w:rPr>
          <w:spacing w:val="-15"/>
          <w:position w:val="1"/>
        </w:rPr>
        <w:t xml:space="preserve"> </w:t>
      </w:r>
      <w:r>
        <w:rPr>
          <w:position w:val="1"/>
        </w:rPr>
        <w:t>to</w:t>
      </w:r>
      <w:r>
        <w:rPr>
          <w:spacing w:val="-10"/>
          <w:position w:val="1"/>
        </w:rPr>
        <w:t xml:space="preserve"> </w:t>
      </w:r>
      <w:r>
        <w:rPr>
          <w:position w:val="1"/>
        </w:rPr>
        <w:t>have</w:t>
      </w:r>
      <w:r>
        <w:rPr>
          <w:spacing w:val="-10"/>
          <w:position w:val="1"/>
        </w:rPr>
        <w:t xml:space="preserve"> </w:t>
      </w:r>
      <w:r>
        <w:rPr>
          <w:position w:val="1"/>
        </w:rPr>
        <w:t>all</w:t>
      </w:r>
      <w:r>
        <w:rPr>
          <w:spacing w:val="-11"/>
          <w:position w:val="1"/>
        </w:rPr>
        <w:t xml:space="preserve"> </w:t>
      </w:r>
      <w:r>
        <w:rPr>
          <w:position w:val="1"/>
        </w:rPr>
        <w:t>necessary</w:t>
      </w:r>
      <w:r>
        <w:rPr>
          <w:spacing w:val="-15"/>
          <w:position w:val="1"/>
        </w:rPr>
        <w:t xml:space="preserve"> </w:t>
      </w:r>
      <w:r>
        <w:rPr>
          <w:position w:val="1"/>
        </w:rPr>
        <w:t>rights</w:t>
      </w:r>
      <w:r>
        <w:rPr>
          <w:spacing w:val="-10"/>
          <w:position w:val="1"/>
        </w:rPr>
        <w:t xml:space="preserve"> </w:t>
      </w:r>
      <w:r>
        <w:rPr>
          <w:position w:val="1"/>
        </w:rPr>
        <w:t>in</w:t>
      </w:r>
      <w:r>
        <w:rPr>
          <w:spacing w:val="-13"/>
          <w:position w:val="1"/>
        </w:rPr>
        <w:t xml:space="preserve"> </w:t>
      </w:r>
      <w:r>
        <w:rPr>
          <w:position w:val="1"/>
        </w:rPr>
        <w:t>and</w:t>
      </w:r>
      <w:r>
        <w:rPr>
          <w:spacing w:val="-12"/>
          <w:position w:val="1"/>
        </w:rPr>
        <w:t xml:space="preserve"> </w:t>
      </w:r>
      <w:r>
        <w:rPr>
          <w:position w:val="1"/>
        </w:rPr>
        <w:t>to</w:t>
      </w:r>
      <w:r>
        <w:rPr>
          <w:spacing w:val="-15"/>
          <w:position w:val="1"/>
        </w:rPr>
        <w:t xml:space="preserve"> </w:t>
      </w:r>
      <w:r>
        <w:rPr>
          <w:position w:val="1"/>
        </w:rPr>
        <w:t>the</w:t>
      </w:r>
      <w:r>
        <w:rPr>
          <w:spacing w:val="-15"/>
          <w:position w:val="1"/>
        </w:rPr>
        <w:t xml:space="preserve"> </w:t>
      </w:r>
      <w:r>
        <w:rPr>
          <w:position w:val="1"/>
        </w:rPr>
        <w:t>Third</w:t>
      </w:r>
      <w:r>
        <w:rPr>
          <w:spacing w:val="-13"/>
          <w:position w:val="1"/>
        </w:rPr>
        <w:t xml:space="preserve"> </w:t>
      </w:r>
      <w:r>
        <w:rPr>
          <w:position w:val="1"/>
        </w:rPr>
        <w:t xml:space="preserve">Party </w:t>
      </w:r>
      <w:r>
        <w:t>IPR, the Supplier Background IPRs and any other materials made available by the Supplier (and/or any Sub-Contractor) to the Customer which are necessary for the performance of the Supplier’s obligations under this Call Off Contract including the receipt of the Services by the</w:t>
      </w:r>
      <w:r>
        <w:rPr>
          <w:spacing w:val="-11"/>
        </w:rPr>
        <w:t xml:space="preserve"> </w:t>
      </w:r>
      <w:r>
        <w:t>Customer;</w:t>
      </w:r>
    </w:p>
    <w:p w:rsidR="008E336A" w:rsidRDefault="006509BF">
      <w:pPr>
        <w:pStyle w:val="BodyText"/>
        <w:spacing w:before="120"/>
        <w:ind w:left="2013" w:right="514" w:hanging="718"/>
      </w:pPr>
      <w:r>
        <w:rPr>
          <w:noProof/>
          <w:lang w:bidi="ar-SA"/>
        </w:rPr>
        <w:drawing>
          <wp:inline distT="0" distB="0" distL="0" distR="0">
            <wp:extent cx="307847" cy="111251"/>
            <wp:effectExtent l="0" t="0" r="0" b="0"/>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50" cstate="print"/>
                    <a:stretch>
                      <a:fillRect/>
                    </a:stretch>
                  </pic:blipFill>
                  <pic:spPr>
                    <a:xfrm>
                      <a:off x="0" y="0"/>
                      <a:ext cx="307847"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7"/>
          <w:position w:val="1"/>
          <w:sz w:val="20"/>
        </w:rPr>
        <w:t xml:space="preserve"> </w:t>
      </w:r>
      <w:r>
        <w:rPr>
          <w:position w:val="1"/>
        </w:rPr>
        <w:t xml:space="preserve">it shall take all steps, in accordance with Good Industry Practice, to prevent </w:t>
      </w:r>
      <w:r>
        <w:t>the introduction, creation or propagation of any disruptive elements (including any virus, worms and/or Trojans, spyware or other malware) into systems, data, software or the Customer’s Confidential Information (held in electronic</w:t>
      </w:r>
      <w:r>
        <w:rPr>
          <w:spacing w:val="-7"/>
        </w:rPr>
        <w:t xml:space="preserve"> </w:t>
      </w:r>
      <w:r>
        <w:t>form)</w:t>
      </w:r>
      <w:r>
        <w:rPr>
          <w:spacing w:val="-4"/>
        </w:rPr>
        <w:t xml:space="preserve"> </w:t>
      </w:r>
      <w:r>
        <w:t>owned</w:t>
      </w:r>
      <w:r>
        <w:rPr>
          <w:spacing w:val="-5"/>
        </w:rPr>
        <w:t xml:space="preserve"> </w:t>
      </w:r>
      <w:r>
        <w:t>by</w:t>
      </w:r>
      <w:r>
        <w:rPr>
          <w:spacing w:val="-7"/>
        </w:rPr>
        <w:t xml:space="preserve"> </w:t>
      </w:r>
      <w:r>
        <w:t>or</w:t>
      </w:r>
      <w:r>
        <w:rPr>
          <w:spacing w:val="-5"/>
        </w:rPr>
        <w:t xml:space="preserve"> </w:t>
      </w:r>
      <w:r>
        <w:t>under</w:t>
      </w:r>
      <w:r>
        <w:rPr>
          <w:spacing w:val="-4"/>
        </w:rPr>
        <w:t xml:space="preserve"> </w:t>
      </w:r>
      <w:r>
        <w:t>the</w:t>
      </w:r>
      <w:r>
        <w:rPr>
          <w:spacing w:val="-6"/>
        </w:rPr>
        <w:t xml:space="preserve"> </w:t>
      </w:r>
      <w:r>
        <w:t>control</w:t>
      </w:r>
      <w:r>
        <w:rPr>
          <w:spacing w:val="-5"/>
        </w:rPr>
        <w:t xml:space="preserve"> </w:t>
      </w:r>
      <w:r>
        <w:t>of,</w:t>
      </w:r>
      <w:r>
        <w:rPr>
          <w:spacing w:val="-7"/>
        </w:rPr>
        <w:t xml:space="preserve"> </w:t>
      </w:r>
      <w:r>
        <w:t>or</w:t>
      </w:r>
      <w:r>
        <w:rPr>
          <w:spacing w:val="-5"/>
        </w:rPr>
        <w:t xml:space="preserve"> </w:t>
      </w:r>
      <w:r>
        <w:t>used</w:t>
      </w:r>
      <w:r>
        <w:rPr>
          <w:spacing w:val="-5"/>
        </w:rPr>
        <w:t xml:space="preserve"> </w:t>
      </w:r>
      <w:r>
        <w:t>by,</w:t>
      </w:r>
      <w:r>
        <w:rPr>
          <w:spacing w:val="-3"/>
        </w:rPr>
        <w:t xml:space="preserve"> </w:t>
      </w:r>
      <w:r>
        <w:t>the</w:t>
      </w:r>
      <w:r>
        <w:rPr>
          <w:spacing w:val="-6"/>
        </w:rPr>
        <w:t xml:space="preserve"> </w:t>
      </w:r>
      <w:r>
        <w:t>Customer;</w:t>
      </w:r>
    </w:p>
    <w:p w:rsidR="008E336A" w:rsidRDefault="006509BF">
      <w:pPr>
        <w:pStyle w:val="BodyText"/>
        <w:spacing w:before="120"/>
        <w:ind w:left="2013" w:right="513" w:hanging="718"/>
      </w:pPr>
      <w:r>
        <w:rPr>
          <w:noProof/>
          <w:lang w:bidi="ar-SA"/>
        </w:rPr>
        <w:drawing>
          <wp:inline distT="0" distB="0" distL="0" distR="0">
            <wp:extent cx="309372" cy="111251"/>
            <wp:effectExtent l="0" t="0" r="0" b="0"/>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51" cstate="print"/>
                    <a:stretch>
                      <a:fillRect/>
                    </a:stretch>
                  </pic:blipFill>
                  <pic:spPr>
                    <a:xfrm>
                      <a:off x="0" y="0"/>
                      <a:ext cx="309372"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it is not subject to any contractual obligation, compliance with which is likely </w:t>
      </w:r>
      <w:r>
        <w:t>to</w:t>
      </w:r>
      <w:r>
        <w:rPr>
          <w:spacing w:val="-13"/>
        </w:rPr>
        <w:t xml:space="preserve"> </w:t>
      </w:r>
      <w:r>
        <w:t>have</w:t>
      </w:r>
      <w:r>
        <w:rPr>
          <w:spacing w:val="-13"/>
        </w:rPr>
        <w:t xml:space="preserve"> </w:t>
      </w:r>
      <w:r>
        <w:t>a</w:t>
      </w:r>
      <w:r>
        <w:rPr>
          <w:spacing w:val="-13"/>
        </w:rPr>
        <w:t xml:space="preserve"> </w:t>
      </w:r>
      <w:r>
        <w:t>material</w:t>
      </w:r>
      <w:r>
        <w:rPr>
          <w:spacing w:val="-14"/>
        </w:rPr>
        <w:t xml:space="preserve"> </w:t>
      </w:r>
      <w:r>
        <w:t>adverse</w:t>
      </w:r>
      <w:r>
        <w:rPr>
          <w:spacing w:val="-13"/>
        </w:rPr>
        <w:t xml:space="preserve"> </w:t>
      </w:r>
      <w:r>
        <w:t>effect</w:t>
      </w:r>
      <w:r>
        <w:rPr>
          <w:spacing w:val="-11"/>
        </w:rPr>
        <w:t xml:space="preserve"> </w:t>
      </w:r>
      <w:r>
        <w:t>on</w:t>
      </w:r>
      <w:r>
        <w:rPr>
          <w:spacing w:val="-16"/>
        </w:rPr>
        <w:t xml:space="preserve"> </w:t>
      </w:r>
      <w:r>
        <w:t>its</w:t>
      </w:r>
      <w:r>
        <w:rPr>
          <w:spacing w:val="-13"/>
        </w:rPr>
        <w:t xml:space="preserve"> </w:t>
      </w:r>
      <w:r>
        <w:t>ability</w:t>
      </w:r>
      <w:r>
        <w:rPr>
          <w:spacing w:val="-16"/>
        </w:rPr>
        <w:t xml:space="preserve"> </w:t>
      </w:r>
      <w:r>
        <w:t>to</w:t>
      </w:r>
      <w:r>
        <w:rPr>
          <w:spacing w:val="-13"/>
        </w:rPr>
        <w:t xml:space="preserve"> </w:t>
      </w:r>
      <w:r>
        <w:t>perform</w:t>
      </w:r>
      <w:r>
        <w:rPr>
          <w:spacing w:val="-12"/>
        </w:rPr>
        <w:t xml:space="preserve"> </w:t>
      </w:r>
      <w:r>
        <w:t>its</w:t>
      </w:r>
      <w:r>
        <w:rPr>
          <w:spacing w:val="-13"/>
        </w:rPr>
        <w:t xml:space="preserve"> </w:t>
      </w:r>
      <w:r>
        <w:t>obligations</w:t>
      </w:r>
      <w:r>
        <w:rPr>
          <w:spacing w:val="-13"/>
        </w:rPr>
        <w:t xml:space="preserve"> </w:t>
      </w:r>
      <w:r>
        <w:t>under this Call Off</w:t>
      </w:r>
      <w:r>
        <w:rPr>
          <w:spacing w:val="-1"/>
        </w:rPr>
        <w:t xml:space="preserve"> </w:t>
      </w:r>
      <w:r>
        <w:t>Contract;</w:t>
      </w:r>
    </w:p>
    <w:p w:rsidR="008E336A" w:rsidRDefault="006509BF">
      <w:pPr>
        <w:pStyle w:val="BodyText"/>
        <w:spacing w:before="120"/>
        <w:ind w:left="2013" w:right="513" w:hanging="718"/>
      </w:pPr>
      <w:r>
        <w:rPr>
          <w:noProof/>
          <w:lang w:bidi="ar-SA"/>
        </w:rPr>
        <w:drawing>
          <wp:inline distT="0" distB="0" distL="0" distR="0">
            <wp:extent cx="309372" cy="111251"/>
            <wp:effectExtent l="0" t="0" r="0" b="0"/>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52" cstate="print"/>
                    <a:stretch>
                      <a:fillRect/>
                    </a:stretch>
                  </pic:blipFill>
                  <pic:spPr>
                    <a:xfrm>
                      <a:off x="0" y="0"/>
                      <a:ext cx="309372"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20"/>
          <w:position w:val="1"/>
          <w:sz w:val="20"/>
        </w:rPr>
        <w:t xml:space="preserve"> </w:t>
      </w:r>
      <w:r>
        <w:rPr>
          <w:position w:val="1"/>
        </w:rPr>
        <w:t xml:space="preserve">it is not affected by an Insolvency Event and no proceedings or other steps </w:t>
      </w:r>
      <w:r>
        <w:t>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w:t>
      </w:r>
      <w:r>
        <w:rPr>
          <w:spacing w:val="1"/>
        </w:rPr>
        <w:t xml:space="preserve"> </w:t>
      </w:r>
      <w:r>
        <w:t>and</w:t>
      </w:r>
    </w:p>
    <w:p w:rsidR="008E336A" w:rsidRDefault="006509BF">
      <w:pPr>
        <w:pStyle w:val="BodyText"/>
        <w:spacing w:before="121"/>
        <w:ind w:left="2013" w:right="512" w:hanging="718"/>
      </w:pPr>
      <w:r>
        <w:rPr>
          <w:noProof/>
          <w:lang w:bidi="ar-SA"/>
        </w:rPr>
        <w:drawing>
          <wp:inline distT="0" distB="0" distL="0" distR="0">
            <wp:extent cx="385572" cy="111250"/>
            <wp:effectExtent l="0" t="0" r="0" b="0"/>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53"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for the Call Off Contract Period and for a period of twelve (12) months after </w:t>
      </w:r>
      <w:r>
        <w:t>the termination or expiry of this Call Off Contract, the Supplier shall not employ or offer employment to any staff of the Customer which have been associated with the provision of the Services without Approval or the prior written consent of the Customer which shall not be unreasonably</w:t>
      </w:r>
      <w:r>
        <w:rPr>
          <w:spacing w:val="-22"/>
        </w:rPr>
        <w:t xml:space="preserve"> </w:t>
      </w:r>
      <w:r>
        <w:t>withheld.</w:t>
      </w:r>
    </w:p>
    <w:p w:rsidR="008E336A" w:rsidRDefault="006509BF">
      <w:pPr>
        <w:pStyle w:val="BodyText"/>
        <w:spacing w:before="120"/>
        <w:ind w:left="1433" w:right="511" w:hanging="565"/>
      </w:pPr>
      <w:r>
        <w:rPr>
          <w:noProof/>
          <w:lang w:bidi="ar-SA"/>
        </w:rPr>
        <w:drawing>
          <wp:inline distT="0" distB="0" distL="0" distR="0">
            <wp:extent cx="190500" cy="111250"/>
            <wp:effectExtent l="0" t="0" r="0" b="0"/>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54"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Each</w:t>
      </w:r>
      <w:r>
        <w:rPr>
          <w:spacing w:val="-7"/>
          <w:position w:val="1"/>
        </w:rPr>
        <w:t xml:space="preserve"> </w:t>
      </w:r>
      <w:r>
        <w:rPr>
          <w:position w:val="1"/>
        </w:rPr>
        <w:t>of</w:t>
      </w:r>
      <w:r>
        <w:rPr>
          <w:spacing w:val="-5"/>
          <w:position w:val="1"/>
        </w:rPr>
        <w:t xml:space="preserve"> </w:t>
      </w:r>
      <w:r>
        <w:rPr>
          <w:position w:val="1"/>
        </w:rPr>
        <w:t>the</w:t>
      </w:r>
      <w:r>
        <w:rPr>
          <w:spacing w:val="-9"/>
          <w:position w:val="1"/>
        </w:rPr>
        <w:t xml:space="preserve"> </w:t>
      </w:r>
      <w:r>
        <w:rPr>
          <w:position w:val="1"/>
        </w:rPr>
        <w:t>representations</w:t>
      </w:r>
      <w:r>
        <w:rPr>
          <w:spacing w:val="-6"/>
          <w:position w:val="1"/>
        </w:rPr>
        <w:t xml:space="preserve"> </w:t>
      </w:r>
      <w:r>
        <w:rPr>
          <w:position w:val="1"/>
        </w:rPr>
        <w:t>and</w:t>
      </w:r>
      <w:r>
        <w:rPr>
          <w:spacing w:val="-6"/>
          <w:position w:val="1"/>
        </w:rPr>
        <w:t xml:space="preserve"> </w:t>
      </w:r>
      <w:r>
        <w:rPr>
          <w:position w:val="1"/>
        </w:rPr>
        <w:t>warranties</w:t>
      </w:r>
      <w:r>
        <w:rPr>
          <w:spacing w:val="-5"/>
          <w:position w:val="1"/>
        </w:rPr>
        <w:t xml:space="preserve"> </w:t>
      </w:r>
      <w:r>
        <w:rPr>
          <w:position w:val="1"/>
        </w:rPr>
        <w:t>set</w:t>
      </w:r>
      <w:r>
        <w:rPr>
          <w:spacing w:val="-7"/>
          <w:position w:val="1"/>
        </w:rPr>
        <w:t xml:space="preserve"> </w:t>
      </w:r>
      <w:r>
        <w:rPr>
          <w:position w:val="1"/>
        </w:rPr>
        <w:t>out</w:t>
      </w:r>
      <w:r>
        <w:rPr>
          <w:spacing w:val="-7"/>
          <w:position w:val="1"/>
        </w:rPr>
        <w:t xml:space="preserve"> </w:t>
      </w:r>
      <w:r>
        <w:rPr>
          <w:position w:val="1"/>
        </w:rPr>
        <w:t>in</w:t>
      </w:r>
      <w:r>
        <w:rPr>
          <w:spacing w:val="-6"/>
          <w:position w:val="1"/>
        </w:rPr>
        <w:t xml:space="preserve"> </w:t>
      </w:r>
      <w:r>
        <w:rPr>
          <w:position w:val="1"/>
        </w:rPr>
        <w:t>Clauses</w:t>
      </w:r>
      <w:r>
        <w:rPr>
          <w:spacing w:val="-4"/>
          <w:position w:val="1"/>
        </w:rPr>
        <w:t xml:space="preserve"> </w:t>
      </w:r>
      <w:hyperlink w:anchor="_bookmark6" w:history="1">
        <w:r>
          <w:rPr>
            <w:position w:val="1"/>
          </w:rPr>
          <w:t>3.1</w:t>
        </w:r>
        <w:r>
          <w:rPr>
            <w:spacing w:val="-6"/>
            <w:position w:val="1"/>
          </w:rPr>
          <w:t xml:space="preserve"> </w:t>
        </w:r>
      </w:hyperlink>
      <w:r>
        <w:rPr>
          <w:position w:val="1"/>
        </w:rPr>
        <w:t>and</w:t>
      </w:r>
      <w:r>
        <w:rPr>
          <w:spacing w:val="-5"/>
          <w:position w:val="1"/>
        </w:rPr>
        <w:t xml:space="preserve"> </w:t>
      </w:r>
      <w:hyperlink w:anchor="_bookmark7" w:history="1">
        <w:r>
          <w:rPr>
            <w:position w:val="1"/>
          </w:rPr>
          <w:t>3.2</w:t>
        </w:r>
        <w:r>
          <w:rPr>
            <w:spacing w:val="-6"/>
            <w:position w:val="1"/>
          </w:rPr>
          <w:t xml:space="preserve"> </w:t>
        </w:r>
      </w:hyperlink>
      <w:r>
        <w:rPr>
          <w:position w:val="1"/>
        </w:rPr>
        <w:t>shall</w:t>
      </w:r>
      <w:r>
        <w:rPr>
          <w:spacing w:val="-7"/>
          <w:position w:val="1"/>
        </w:rPr>
        <w:t xml:space="preserve"> </w:t>
      </w:r>
      <w:r>
        <w:rPr>
          <w:position w:val="1"/>
        </w:rPr>
        <w:t xml:space="preserve">be </w:t>
      </w:r>
      <w:r>
        <w:t>construed as a separate representation and warranty and shall not be limited or restricted</w:t>
      </w:r>
      <w:r>
        <w:rPr>
          <w:spacing w:val="-11"/>
        </w:rPr>
        <w:t xml:space="preserve"> </w:t>
      </w:r>
      <w:r>
        <w:t>by</w:t>
      </w:r>
      <w:r>
        <w:rPr>
          <w:spacing w:val="-9"/>
        </w:rPr>
        <w:t xml:space="preserve"> </w:t>
      </w:r>
      <w:r>
        <w:t>reference</w:t>
      </w:r>
      <w:r>
        <w:rPr>
          <w:spacing w:val="-13"/>
        </w:rPr>
        <w:t xml:space="preserve"> </w:t>
      </w:r>
      <w:r>
        <w:t>to,</w:t>
      </w:r>
      <w:r>
        <w:rPr>
          <w:spacing w:val="-6"/>
        </w:rPr>
        <w:t xml:space="preserve"> </w:t>
      </w:r>
      <w:r>
        <w:t>or</w:t>
      </w:r>
      <w:r>
        <w:rPr>
          <w:spacing w:val="-9"/>
        </w:rPr>
        <w:t xml:space="preserve"> </w:t>
      </w:r>
      <w:r>
        <w:t>inference</w:t>
      </w:r>
      <w:r>
        <w:rPr>
          <w:spacing w:val="-12"/>
        </w:rPr>
        <w:t xml:space="preserve"> </w:t>
      </w:r>
      <w:r>
        <w:t>from,</w:t>
      </w:r>
      <w:r>
        <w:rPr>
          <w:spacing w:val="-10"/>
        </w:rPr>
        <w:t xml:space="preserve"> </w:t>
      </w:r>
      <w:r>
        <w:t>the</w:t>
      </w:r>
      <w:r>
        <w:rPr>
          <w:spacing w:val="-11"/>
        </w:rPr>
        <w:t xml:space="preserve"> </w:t>
      </w:r>
      <w:r>
        <w:t>terms</w:t>
      </w:r>
      <w:r>
        <w:rPr>
          <w:spacing w:val="-9"/>
        </w:rPr>
        <w:t xml:space="preserve"> </w:t>
      </w:r>
      <w:r>
        <w:t>of</w:t>
      </w:r>
      <w:r>
        <w:rPr>
          <w:spacing w:val="-7"/>
        </w:rPr>
        <w:t xml:space="preserve"> </w:t>
      </w:r>
      <w:r>
        <w:t>any</w:t>
      </w:r>
      <w:r>
        <w:rPr>
          <w:spacing w:val="-9"/>
        </w:rPr>
        <w:t xml:space="preserve"> </w:t>
      </w:r>
      <w:r>
        <w:t>other</w:t>
      </w:r>
      <w:r>
        <w:rPr>
          <w:spacing w:val="-11"/>
        </w:rPr>
        <w:t xml:space="preserve"> </w:t>
      </w:r>
      <w:r>
        <w:t>representation, warranty or any undertaking in this Call Off</w:t>
      </w:r>
      <w:r>
        <w:rPr>
          <w:spacing w:val="-6"/>
        </w:rPr>
        <w:t xml:space="preserve"> </w:t>
      </w:r>
      <w:r>
        <w:t>Contract.</w:t>
      </w:r>
    </w:p>
    <w:p w:rsidR="008E336A" w:rsidRDefault="006509BF">
      <w:pPr>
        <w:pStyle w:val="BodyText"/>
        <w:spacing w:before="121"/>
        <w:ind w:left="1433" w:right="513" w:hanging="565"/>
      </w:pPr>
      <w:r>
        <w:rPr>
          <w:noProof/>
          <w:lang w:bidi="ar-SA"/>
        </w:rPr>
        <w:drawing>
          <wp:inline distT="0" distB="0" distL="0" distR="0">
            <wp:extent cx="190500" cy="111250"/>
            <wp:effectExtent l="0" t="0" r="0" b="0"/>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55"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If at any time a Party becomes aware that a representation or warranty given by</w:t>
      </w:r>
      <w:r>
        <w:rPr>
          <w:spacing w:val="-32"/>
          <w:position w:val="1"/>
        </w:rPr>
        <w:t xml:space="preserve"> </w:t>
      </w:r>
      <w:r>
        <w:rPr>
          <w:position w:val="1"/>
        </w:rPr>
        <w:t xml:space="preserve">it </w:t>
      </w:r>
      <w:r>
        <w:t xml:space="preserve">under Clauses </w:t>
      </w:r>
      <w:hyperlink w:anchor="_bookmark6" w:history="1">
        <w:r>
          <w:t xml:space="preserve">3.1 </w:t>
        </w:r>
      </w:hyperlink>
      <w:r>
        <w:t xml:space="preserve">and </w:t>
      </w:r>
      <w:hyperlink w:anchor="_bookmark7" w:history="1">
        <w:r>
          <w:t xml:space="preserve">3.2 </w:t>
        </w:r>
      </w:hyperlink>
      <w:r>
        <w:t>has been breached, is untrue or is misleading, it shall immediately notify the other Party of the relevant occurrence in sufficient detail to enable the other Party to make an accurate assessment of the</w:t>
      </w:r>
      <w:r>
        <w:rPr>
          <w:spacing w:val="-13"/>
        </w:rPr>
        <w:t xml:space="preserve"> </w:t>
      </w:r>
      <w:r>
        <w:t>situation.</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right="514" w:hanging="565"/>
      </w:pPr>
      <w:r>
        <w:rPr>
          <w:noProof/>
          <w:lang w:bidi="ar-SA"/>
        </w:rPr>
        <w:lastRenderedPageBreak/>
        <w:drawing>
          <wp:inline distT="0" distB="0" distL="0" distR="0">
            <wp:extent cx="192024" cy="111251"/>
            <wp:effectExtent l="0" t="0" r="0" b="0"/>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56" cstate="print"/>
                    <a:stretch>
                      <a:fillRect/>
                    </a:stretch>
                  </pic:blipFill>
                  <pic:spPr>
                    <a:xfrm>
                      <a:off x="0" y="0"/>
                      <a:ext cx="192024"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For</w:t>
      </w:r>
      <w:r>
        <w:rPr>
          <w:spacing w:val="-6"/>
          <w:position w:val="1"/>
        </w:rPr>
        <w:t xml:space="preserve"> </w:t>
      </w:r>
      <w:r>
        <w:rPr>
          <w:position w:val="1"/>
        </w:rPr>
        <w:t>the</w:t>
      </w:r>
      <w:r>
        <w:rPr>
          <w:spacing w:val="-7"/>
          <w:position w:val="1"/>
        </w:rPr>
        <w:t xml:space="preserve"> </w:t>
      </w:r>
      <w:r>
        <w:rPr>
          <w:position w:val="1"/>
        </w:rPr>
        <w:t>avoidance</w:t>
      </w:r>
      <w:r>
        <w:rPr>
          <w:spacing w:val="-4"/>
          <w:position w:val="1"/>
        </w:rPr>
        <w:t xml:space="preserve"> </w:t>
      </w:r>
      <w:r>
        <w:rPr>
          <w:position w:val="1"/>
        </w:rPr>
        <w:t>of</w:t>
      </w:r>
      <w:r>
        <w:rPr>
          <w:spacing w:val="-4"/>
          <w:position w:val="1"/>
        </w:rPr>
        <w:t xml:space="preserve"> </w:t>
      </w:r>
      <w:r>
        <w:rPr>
          <w:position w:val="1"/>
        </w:rPr>
        <w:t>doubt,</w:t>
      </w:r>
      <w:r>
        <w:rPr>
          <w:spacing w:val="-4"/>
          <w:position w:val="1"/>
        </w:rPr>
        <w:t xml:space="preserve"> </w:t>
      </w:r>
      <w:r>
        <w:rPr>
          <w:position w:val="1"/>
        </w:rPr>
        <w:t>the</w:t>
      </w:r>
      <w:r>
        <w:rPr>
          <w:spacing w:val="-6"/>
          <w:position w:val="1"/>
        </w:rPr>
        <w:t xml:space="preserve"> </w:t>
      </w:r>
      <w:r>
        <w:rPr>
          <w:position w:val="1"/>
        </w:rPr>
        <w:t>fact</w:t>
      </w:r>
      <w:r>
        <w:rPr>
          <w:spacing w:val="-6"/>
          <w:position w:val="1"/>
        </w:rPr>
        <w:t xml:space="preserve"> </w:t>
      </w:r>
      <w:r>
        <w:rPr>
          <w:position w:val="1"/>
        </w:rPr>
        <w:t>that</w:t>
      </w:r>
      <w:r>
        <w:rPr>
          <w:spacing w:val="-3"/>
          <w:position w:val="1"/>
        </w:rPr>
        <w:t xml:space="preserve"> </w:t>
      </w:r>
      <w:r>
        <w:rPr>
          <w:position w:val="1"/>
        </w:rPr>
        <w:t>any</w:t>
      </w:r>
      <w:r>
        <w:rPr>
          <w:spacing w:val="-6"/>
          <w:position w:val="1"/>
        </w:rPr>
        <w:t xml:space="preserve"> </w:t>
      </w:r>
      <w:r>
        <w:rPr>
          <w:position w:val="1"/>
        </w:rPr>
        <w:t>provision</w:t>
      </w:r>
      <w:r>
        <w:rPr>
          <w:spacing w:val="-5"/>
          <w:position w:val="1"/>
        </w:rPr>
        <w:t xml:space="preserve"> </w:t>
      </w:r>
      <w:r>
        <w:rPr>
          <w:position w:val="1"/>
        </w:rPr>
        <w:t>within</w:t>
      </w:r>
      <w:r>
        <w:rPr>
          <w:spacing w:val="-4"/>
          <w:position w:val="1"/>
        </w:rPr>
        <w:t xml:space="preserve"> </w:t>
      </w:r>
      <w:r>
        <w:rPr>
          <w:position w:val="1"/>
        </w:rPr>
        <w:t>this</w:t>
      </w:r>
      <w:r>
        <w:rPr>
          <w:spacing w:val="-5"/>
          <w:position w:val="1"/>
        </w:rPr>
        <w:t xml:space="preserve"> </w:t>
      </w:r>
      <w:r>
        <w:rPr>
          <w:position w:val="1"/>
        </w:rPr>
        <w:t>Call</w:t>
      </w:r>
      <w:r>
        <w:rPr>
          <w:spacing w:val="-7"/>
          <w:position w:val="1"/>
        </w:rPr>
        <w:t xml:space="preserve"> </w:t>
      </w:r>
      <w:r>
        <w:rPr>
          <w:position w:val="1"/>
        </w:rPr>
        <w:t>Off</w:t>
      </w:r>
      <w:r>
        <w:rPr>
          <w:spacing w:val="-5"/>
          <w:position w:val="1"/>
        </w:rPr>
        <w:t xml:space="preserve"> </w:t>
      </w:r>
      <w:r>
        <w:rPr>
          <w:position w:val="1"/>
        </w:rPr>
        <w:t xml:space="preserve">Contract </w:t>
      </w:r>
      <w:r>
        <w:t>is</w:t>
      </w:r>
      <w:r>
        <w:rPr>
          <w:spacing w:val="-13"/>
        </w:rPr>
        <w:t xml:space="preserve"> </w:t>
      </w:r>
      <w:r>
        <w:t>expressed</w:t>
      </w:r>
      <w:r>
        <w:rPr>
          <w:spacing w:val="-15"/>
        </w:rPr>
        <w:t xml:space="preserve"> </w:t>
      </w:r>
      <w:r>
        <w:t>as</w:t>
      </w:r>
      <w:r>
        <w:rPr>
          <w:spacing w:val="-15"/>
        </w:rPr>
        <w:t xml:space="preserve"> </w:t>
      </w:r>
      <w:r>
        <w:t>a</w:t>
      </w:r>
      <w:r>
        <w:rPr>
          <w:spacing w:val="-16"/>
        </w:rPr>
        <w:t xml:space="preserve"> </w:t>
      </w:r>
      <w:r>
        <w:t>warranty</w:t>
      </w:r>
      <w:r>
        <w:rPr>
          <w:spacing w:val="-15"/>
        </w:rPr>
        <w:t xml:space="preserve"> </w:t>
      </w:r>
      <w:r>
        <w:t>shall</w:t>
      </w:r>
      <w:r>
        <w:rPr>
          <w:spacing w:val="-13"/>
        </w:rPr>
        <w:t xml:space="preserve"> </w:t>
      </w:r>
      <w:r>
        <w:t>not</w:t>
      </w:r>
      <w:r>
        <w:rPr>
          <w:spacing w:val="-15"/>
        </w:rPr>
        <w:t xml:space="preserve"> </w:t>
      </w:r>
      <w:r>
        <w:t>preclude</w:t>
      </w:r>
      <w:r>
        <w:rPr>
          <w:spacing w:val="-15"/>
        </w:rPr>
        <w:t xml:space="preserve"> </w:t>
      </w:r>
      <w:r>
        <w:t>any</w:t>
      </w:r>
      <w:r>
        <w:rPr>
          <w:spacing w:val="-17"/>
        </w:rPr>
        <w:t xml:space="preserve"> </w:t>
      </w:r>
      <w:r>
        <w:t>right</w:t>
      </w:r>
      <w:r>
        <w:rPr>
          <w:spacing w:val="-9"/>
        </w:rPr>
        <w:t xml:space="preserve"> </w:t>
      </w:r>
      <w:r>
        <w:t>of</w:t>
      </w:r>
      <w:r>
        <w:rPr>
          <w:spacing w:val="-14"/>
        </w:rPr>
        <w:t xml:space="preserve"> </w:t>
      </w:r>
      <w:r>
        <w:t>termination</w:t>
      </w:r>
      <w:r>
        <w:rPr>
          <w:spacing w:val="-15"/>
        </w:rPr>
        <w:t xml:space="preserve"> </w:t>
      </w:r>
      <w:r>
        <w:t>the</w:t>
      </w:r>
      <w:r>
        <w:rPr>
          <w:spacing w:val="-15"/>
        </w:rPr>
        <w:t xml:space="preserve"> </w:t>
      </w:r>
      <w:r>
        <w:t>Customer may have in respect of breach of that provision by the Supplier which constitutes a material</w:t>
      </w:r>
      <w:r>
        <w:rPr>
          <w:spacing w:val="-1"/>
        </w:rPr>
        <w:t xml:space="preserve"> </w:t>
      </w:r>
      <w:r>
        <w:t>Default.</w:t>
      </w:r>
    </w:p>
    <w:p w:rsidR="008E336A" w:rsidRDefault="008E336A">
      <w:pPr>
        <w:pStyle w:val="BodyText"/>
        <w:spacing w:before="9"/>
        <w:jc w:val="left"/>
        <w:rPr>
          <w:sz w:val="20"/>
        </w:rPr>
      </w:pPr>
    </w:p>
    <w:p w:rsidR="008E336A" w:rsidRDefault="006509BF">
      <w:pPr>
        <w:pStyle w:val="Heading1"/>
        <w:numPr>
          <w:ilvl w:val="1"/>
          <w:numId w:val="80"/>
        </w:numPr>
        <w:tabs>
          <w:tab w:val="left" w:pos="943"/>
          <w:tab w:val="left" w:pos="944"/>
        </w:tabs>
        <w:ind w:hanging="643"/>
      </w:pPr>
      <w:bookmarkStart w:id="9" w:name="_bookmark9"/>
      <w:bookmarkEnd w:id="9"/>
      <w:r>
        <w:t>CALL OFF</w:t>
      </w:r>
      <w:r>
        <w:rPr>
          <w:spacing w:val="-1"/>
        </w:rPr>
        <w:t xml:space="preserve"> </w:t>
      </w:r>
      <w:r>
        <w:t>GUARANTEE</w:t>
      </w:r>
    </w:p>
    <w:p w:rsidR="008E336A" w:rsidRDefault="008E336A">
      <w:pPr>
        <w:pStyle w:val="BodyText"/>
        <w:spacing w:before="10"/>
        <w:jc w:val="left"/>
        <w:rPr>
          <w:b/>
          <w:sz w:val="12"/>
        </w:rPr>
      </w:pPr>
    </w:p>
    <w:p w:rsidR="008E336A" w:rsidRDefault="006509BF">
      <w:pPr>
        <w:pStyle w:val="BodyText"/>
        <w:spacing w:before="93"/>
        <w:ind w:left="1433" w:right="513"/>
      </w:pPr>
      <w:r>
        <w:rPr>
          <w:noProof/>
          <w:lang w:bidi="ar-SA"/>
        </w:rPr>
        <w:drawing>
          <wp:anchor distT="0" distB="0" distL="0" distR="0" simplePos="0" relativeHeight="251521536" behindDoc="0" locked="0" layoutInCell="1" allowOverlap="1">
            <wp:simplePos x="0" y="0"/>
            <wp:positionH relativeFrom="page">
              <wp:posOffset>1272539</wp:posOffset>
            </wp:positionH>
            <wp:positionV relativeFrom="paragraph">
              <wp:posOffset>84682</wp:posOffset>
            </wp:positionV>
            <wp:extent cx="175259" cy="108203"/>
            <wp:effectExtent l="0" t="0" r="0" b="0"/>
            <wp:wrapNone/>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57" cstate="print"/>
                    <a:stretch>
                      <a:fillRect/>
                    </a:stretch>
                  </pic:blipFill>
                  <pic:spPr>
                    <a:xfrm>
                      <a:off x="0" y="0"/>
                      <a:ext cx="175259" cy="108203"/>
                    </a:xfrm>
                    <a:prstGeom prst="rect">
                      <a:avLst/>
                    </a:prstGeom>
                  </pic:spPr>
                </pic:pic>
              </a:graphicData>
            </a:graphic>
          </wp:anchor>
        </w:drawing>
      </w:r>
      <w:bookmarkStart w:id="10" w:name="_bookmark10"/>
      <w:bookmarkEnd w:id="10"/>
      <w:r>
        <w:t>Where the Customer has stipulated in the Call Off Order Form that this Call Off Contract</w:t>
      </w:r>
      <w:r>
        <w:rPr>
          <w:spacing w:val="-9"/>
        </w:rPr>
        <w:t xml:space="preserve"> </w:t>
      </w:r>
      <w:r>
        <w:t>shall</w:t>
      </w:r>
      <w:r>
        <w:rPr>
          <w:spacing w:val="-11"/>
        </w:rPr>
        <w:t xml:space="preserve"> </w:t>
      </w:r>
      <w:r>
        <w:t>be</w:t>
      </w:r>
      <w:r>
        <w:rPr>
          <w:spacing w:val="-11"/>
        </w:rPr>
        <w:t xml:space="preserve"> </w:t>
      </w:r>
      <w:r>
        <w:t>conditional</w:t>
      </w:r>
      <w:r>
        <w:rPr>
          <w:spacing w:val="-10"/>
        </w:rPr>
        <w:t xml:space="preserve"> </w:t>
      </w:r>
      <w:r>
        <w:t>upon</w:t>
      </w:r>
      <w:r>
        <w:rPr>
          <w:spacing w:val="-11"/>
        </w:rPr>
        <w:t xml:space="preserve"> </w:t>
      </w:r>
      <w:r>
        <w:t>receipt</w:t>
      </w:r>
      <w:r>
        <w:rPr>
          <w:spacing w:val="-9"/>
        </w:rPr>
        <w:t xml:space="preserve"> </w:t>
      </w:r>
      <w:r>
        <w:t>of</w:t>
      </w:r>
      <w:r>
        <w:rPr>
          <w:spacing w:val="-6"/>
        </w:rPr>
        <w:t xml:space="preserve"> </w:t>
      </w:r>
      <w:r>
        <w:t>a</w:t>
      </w:r>
      <w:r>
        <w:rPr>
          <w:spacing w:val="-10"/>
        </w:rPr>
        <w:t xml:space="preserve"> </w:t>
      </w:r>
      <w:r>
        <w:t>Call</w:t>
      </w:r>
      <w:r>
        <w:rPr>
          <w:spacing w:val="-13"/>
        </w:rPr>
        <w:t xml:space="preserve"> </w:t>
      </w:r>
      <w:r>
        <w:t>Off</w:t>
      </w:r>
      <w:r>
        <w:rPr>
          <w:spacing w:val="-10"/>
        </w:rPr>
        <w:t xml:space="preserve"> </w:t>
      </w:r>
      <w:r>
        <w:t>Guarantee,</w:t>
      </w:r>
      <w:r>
        <w:rPr>
          <w:spacing w:val="-11"/>
        </w:rPr>
        <w:t xml:space="preserve"> </w:t>
      </w:r>
      <w:r>
        <w:t>then,</w:t>
      </w:r>
      <w:r>
        <w:rPr>
          <w:spacing w:val="-9"/>
        </w:rPr>
        <w:t xml:space="preserve"> </w:t>
      </w:r>
      <w:r>
        <w:t>on</w:t>
      </w:r>
      <w:r>
        <w:rPr>
          <w:spacing w:val="-12"/>
        </w:rPr>
        <w:t xml:space="preserve"> </w:t>
      </w:r>
      <w:r>
        <w:t>or</w:t>
      </w:r>
      <w:r>
        <w:rPr>
          <w:spacing w:val="-9"/>
        </w:rPr>
        <w:t xml:space="preserve"> </w:t>
      </w:r>
      <w:r>
        <w:t>prior to the Call Off Commencement Date or on any other date specified by the Customer, the Supplier shall deliver to the</w:t>
      </w:r>
      <w:r>
        <w:rPr>
          <w:spacing w:val="-6"/>
        </w:rPr>
        <w:t xml:space="preserve"> </w:t>
      </w:r>
      <w:r>
        <w:t>Customer:</w:t>
      </w:r>
    </w:p>
    <w:p w:rsidR="008E336A" w:rsidRDefault="006509BF">
      <w:pPr>
        <w:pStyle w:val="BodyText"/>
        <w:spacing w:before="118"/>
        <w:ind w:left="1291"/>
        <w:jc w:val="left"/>
      </w:pPr>
      <w:r>
        <w:rPr>
          <w:noProof/>
          <w:lang w:bidi="ar-SA"/>
        </w:rPr>
        <w:drawing>
          <wp:inline distT="0" distB="0" distL="0" distR="0">
            <wp:extent cx="292607" cy="109727"/>
            <wp:effectExtent l="0" t="0" r="0" b="0"/>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58" cstate="print"/>
                    <a:stretch>
                      <a:fillRect/>
                    </a:stretch>
                  </pic:blipFill>
                  <pic:spPr>
                    <a:xfrm>
                      <a:off x="0" y="0"/>
                      <a:ext cx="292607" cy="109727"/>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an executed Call Off Guarantee from a Call Off Guarantor;</w:t>
      </w:r>
      <w:r>
        <w:rPr>
          <w:spacing w:val="-12"/>
          <w:position w:val="1"/>
        </w:rPr>
        <w:t xml:space="preserve"> </w:t>
      </w:r>
      <w:r>
        <w:rPr>
          <w:position w:val="1"/>
        </w:rPr>
        <w:t>and</w:t>
      </w:r>
    </w:p>
    <w:p w:rsidR="008E336A" w:rsidRDefault="006509BF">
      <w:pPr>
        <w:pStyle w:val="BodyText"/>
        <w:spacing w:before="122"/>
        <w:ind w:left="2013"/>
        <w:jc w:val="left"/>
      </w:pPr>
      <w:r>
        <w:rPr>
          <w:noProof/>
          <w:lang w:bidi="ar-SA"/>
        </w:rPr>
        <w:drawing>
          <wp:anchor distT="0" distB="0" distL="0" distR="0" simplePos="0" relativeHeight="251522560" behindDoc="0" locked="0" layoutInCell="1" allowOverlap="1">
            <wp:simplePos x="0" y="0"/>
            <wp:positionH relativeFrom="page">
              <wp:posOffset>1543811</wp:posOffset>
            </wp:positionH>
            <wp:positionV relativeFrom="paragraph">
              <wp:posOffset>103096</wp:posOffset>
            </wp:positionV>
            <wp:extent cx="310895" cy="108203"/>
            <wp:effectExtent l="0" t="0" r="0" b="0"/>
            <wp:wrapNone/>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59" cstate="print"/>
                    <a:stretch>
                      <a:fillRect/>
                    </a:stretch>
                  </pic:blipFill>
                  <pic:spPr>
                    <a:xfrm>
                      <a:off x="0" y="0"/>
                      <a:ext cx="310895" cy="108203"/>
                    </a:xfrm>
                    <a:prstGeom prst="rect">
                      <a:avLst/>
                    </a:prstGeom>
                  </pic:spPr>
                </pic:pic>
              </a:graphicData>
            </a:graphic>
          </wp:anchor>
        </w:drawing>
      </w:r>
      <w:r>
        <w:t>a certified copy extract of the board minutes and/or resolution of the Call Off Guarantor approving the execution of the Call Off Guarantee.</w:t>
      </w:r>
    </w:p>
    <w:p w:rsidR="008E336A" w:rsidRDefault="006509BF">
      <w:pPr>
        <w:pStyle w:val="BodyText"/>
        <w:spacing w:before="121"/>
        <w:ind w:left="1433" w:right="518"/>
      </w:pPr>
      <w:r>
        <w:rPr>
          <w:noProof/>
          <w:lang w:bidi="ar-SA"/>
        </w:rPr>
        <w:drawing>
          <wp:anchor distT="0" distB="0" distL="0" distR="0" simplePos="0" relativeHeight="251523584" behindDoc="0" locked="0" layoutInCell="1" allowOverlap="1">
            <wp:simplePos x="0" y="0"/>
            <wp:positionH relativeFrom="page">
              <wp:posOffset>1272539</wp:posOffset>
            </wp:positionH>
            <wp:positionV relativeFrom="paragraph">
              <wp:posOffset>102462</wp:posOffset>
            </wp:positionV>
            <wp:extent cx="193547" cy="108203"/>
            <wp:effectExtent l="0" t="0" r="0" b="0"/>
            <wp:wrapNone/>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60" cstate="print"/>
                    <a:stretch>
                      <a:fillRect/>
                    </a:stretch>
                  </pic:blipFill>
                  <pic:spPr>
                    <a:xfrm>
                      <a:off x="0" y="0"/>
                      <a:ext cx="193547" cy="108203"/>
                    </a:xfrm>
                    <a:prstGeom prst="rect">
                      <a:avLst/>
                    </a:prstGeom>
                  </pic:spPr>
                </pic:pic>
              </a:graphicData>
            </a:graphic>
          </wp:anchor>
        </w:drawing>
      </w:r>
      <w:r>
        <w:t xml:space="preserve">The Customer may in its sole discretion at any time agree to waive compliance with the requirement in Clause </w:t>
      </w:r>
      <w:hyperlink w:anchor="_bookmark10" w:history="1">
        <w:r>
          <w:t xml:space="preserve">4.1 </w:t>
        </w:r>
      </w:hyperlink>
      <w:r>
        <w:t>by giving the Supplier notice in writing.</w:t>
      </w:r>
    </w:p>
    <w:p w:rsidR="008E336A" w:rsidRDefault="008E336A">
      <w:pPr>
        <w:pStyle w:val="BodyText"/>
        <w:spacing w:before="8"/>
        <w:jc w:val="left"/>
        <w:rPr>
          <w:sz w:val="20"/>
        </w:rPr>
      </w:pPr>
    </w:p>
    <w:p w:rsidR="008E336A" w:rsidRDefault="006509BF">
      <w:pPr>
        <w:pStyle w:val="Heading1"/>
        <w:numPr>
          <w:ilvl w:val="0"/>
          <w:numId w:val="80"/>
        </w:numPr>
        <w:tabs>
          <w:tab w:val="left" w:pos="866"/>
          <w:tab w:val="left" w:pos="867"/>
        </w:tabs>
        <w:ind w:hanging="566"/>
      </w:pPr>
      <w:bookmarkStart w:id="11" w:name="_bookmark11"/>
      <w:bookmarkEnd w:id="11"/>
      <w:r>
        <w:rPr>
          <w:color w:val="C00000"/>
          <w:u w:val="thick" w:color="C00000"/>
        </w:rPr>
        <w:t>DURATION OF CALL OFF</w:t>
      </w:r>
      <w:r>
        <w:rPr>
          <w:color w:val="C00000"/>
          <w:spacing w:val="1"/>
          <w:u w:val="thick" w:color="C00000"/>
        </w:rPr>
        <w:t xml:space="preserve"> </w:t>
      </w:r>
      <w:r>
        <w:rPr>
          <w:color w:val="C00000"/>
          <w:u w:val="thick" w:color="C00000"/>
        </w:rPr>
        <w:t>CONTRACT</w:t>
      </w:r>
    </w:p>
    <w:p w:rsidR="008E336A" w:rsidRDefault="008E336A">
      <w:pPr>
        <w:pStyle w:val="BodyText"/>
        <w:spacing w:before="9"/>
        <w:jc w:val="left"/>
        <w:rPr>
          <w:b/>
          <w:sz w:val="20"/>
        </w:rPr>
      </w:pPr>
    </w:p>
    <w:p w:rsidR="008E336A" w:rsidRDefault="006509BF">
      <w:pPr>
        <w:pStyle w:val="Heading1"/>
        <w:numPr>
          <w:ilvl w:val="0"/>
          <w:numId w:val="79"/>
        </w:numPr>
        <w:tabs>
          <w:tab w:val="left" w:pos="943"/>
          <w:tab w:val="left" w:pos="944"/>
        </w:tabs>
        <w:ind w:hanging="643"/>
        <w:jc w:val="left"/>
      </w:pPr>
      <w:bookmarkStart w:id="12" w:name="_bookmark12"/>
      <w:bookmarkEnd w:id="12"/>
      <w:r>
        <w:t>CALL OFF CONTRACT</w:t>
      </w:r>
      <w:r>
        <w:rPr>
          <w:spacing w:val="-3"/>
        </w:rPr>
        <w:t xml:space="preserve"> </w:t>
      </w:r>
      <w:r>
        <w:t>PERIOD</w:t>
      </w:r>
    </w:p>
    <w:p w:rsidR="008E336A" w:rsidRDefault="008E336A">
      <w:pPr>
        <w:pStyle w:val="BodyText"/>
        <w:spacing w:before="1"/>
        <w:jc w:val="left"/>
        <w:rPr>
          <w:b/>
          <w:sz w:val="13"/>
        </w:rPr>
      </w:pPr>
    </w:p>
    <w:p w:rsidR="008E336A" w:rsidRDefault="006509BF">
      <w:pPr>
        <w:pStyle w:val="BodyText"/>
        <w:spacing w:before="92"/>
        <w:ind w:left="1433" w:right="511" w:hanging="565"/>
      </w:pPr>
      <w:r>
        <w:rPr>
          <w:noProof/>
          <w:lang w:bidi="ar-SA"/>
        </w:rPr>
        <w:drawing>
          <wp:inline distT="0" distB="0" distL="0" distR="0">
            <wp:extent cx="172212" cy="111251"/>
            <wp:effectExtent l="0" t="0" r="0" b="0"/>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61" cstate="print"/>
                    <a:stretch>
                      <a:fillRect/>
                    </a:stretch>
                  </pic:blipFill>
                  <pic:spPr>
                    <a:xfrm>
                      <a:off x="0" y="0"/>
                      <a:ext cx="172212" cy="111251"/>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 xml:space="preserve">This Call Off Contract shall take effect on the Call Off Commencement Date and </w:t>
      </w:r>
      <w:r>
        <w:t>the term of this Call Off Contract shall be the Call Off Contract</w:t>
      </w:r>
      <w:r>
        <w:rPr>
          <w:spacing w:val="-14"/>
        </w:rPr>
        <w:t xml:space="preserve"> </w:t>
      </w:r>
      <w:r>
        <w:t>Period.</w:t>
      </w:r>
    </w:p>
    <w:p w:rsidR="008E336A" w:rsidRDefault="006509BF">
      <w:pPr>
        <w:pStyle w:val="BodyText"/>
        <w:spacing w:before="118"/>
        <w:ind w:left="1433" w:right="516" w:hanging="565"/>
      </w:pPr>
      <w:r>
        <w:rPr>
          <w:noProof/>
          <w:lang w:bidi="ar-SA"/>
        </w:rPr>
        <w:drawing>
          <wp:inline distT="0" distB="0" distL="0" distR="0">
            <wp:extent cx="190500" cy="111251"/>
            <wp:effectExtent l="0" t="0" r="0" b="0"/>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62"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bookmarkStart w:id="13" w:name="_bookmark13"/>
      <w:bookmarkEnd w:id="13"/>
      <w:r>
        <w:rPr>
          <w:position w:val="1"/>
        </w:rPr>
        <w:t>Where</w:t>
      </w:r>
      <w:r>
        <w:rPr>
          <w:spacing w:val="-16"/>
          <w:position w:val="1"/>
        </w:rPr>
        <w:t xml:space="preserve"> </w:t>
      </w:r>
      <w:r>
        <w:rPr>
          <w:position w:val="1"/>
        </w:rPr>
        <w:t>the</w:t>
      </w:r>
      <w:r>
        <w:rPr>
          <w:spacing w:val="-15"/>
          <w:position w:val="1"/>
        </w:rPr>
        <w:t xml:space="preserve"> </w:t>
      </w:r>
      <w:r>
        <w:rPr>
          <w:position w:val="1"/>
        </w:rPr>
        <w:t>Customer</w:t>
      </w:r>
      <w:r>
        <w:rPr>
          <w:spacing w:val="-14"/>
          <w:position w:val="1"/>
        </w:rPr>
        <w:t xml:space="preserve"> </w:t>
      </w:r>
      <w:r>
        <w:rPr>
          <w:position w:val="1"/>
        </w:rPr>
        <w:t>has</w:t>
      </w:r>
      <w:r>
        <w:rPr>
          <w:spacing w:val="-18"/>
          <w:position w:val="1"/>
        </w:rPr>
        <w:t xml:space="preserve"> </w:t>
      </w:r>
      <w:r>
        <w:rPr>
          <w:position w:val="1"/>
        </w:rPr>
        <w:t>specified</w:t>
      </w:r>
      <w:r>
        <w:rPr>
          <w:spacing w:val="-13"/>
          <w:position w:val="1"/>
        </w:rPr>
        <w:t xml:space="preserve"> </w:t>
      </w:r>
      <w:r>
        <w:rPr>
          <w:position w:val="1"/>
        </w:rPr>
        <w:t>a</w:t>
      </w:r>
      <w:r>
        <w:rPr>
          <w:spacing w:val="-15"/>
          <w:position w:val="1"/>
        </w:rPr>
        <w:t xml:space="preserve"> </w:t>
      </w:r>
      <w:r>
        <w:rPr>
          <w:position w:val="1"/>
        </w:rPr>
        <w:t>Call</w:t>
      </w:r>
      <w:r>
        <w:rPr>
          <w:spacing w:val="-17"/>
          <w:position w:val="1"/>
        </w:rPr>
        <w:t xml:space="preserve"> </w:t>
      </w:r>
      <w:r>
        <w:rPr>
          <w:position w:val="1"/>
        </w:rPr>
        <w:t>Off</w:t>
      </w:r>
      <w:r>
        <w:rPr>
          <w:spacing w:val="-11"/>
          <w:position w:val="1"/>
        </w:rPr>
        <w:t xml:space="preserve"> </w:t>
      </w:r>
      <w:r>
        <w:rPr>
          <w:position w:val="1"/>
        </w:rPr>
        <w:t>Extension</w:t>
      </w:r>
      <w:r>
        <w:rPr>
          <w:spacing w:val="-14"/>
          <w:position w:val="1"/>
        </w:rPr>
        <w:t xml:space="preserve"> </w:t>
      </w:r>
      <w:r>
        <w:rPr>
          <w:position w:val="1"/>
        </w:rPr>
        <w:t>Period</w:t>
      </w:r>
      <w:r>
        <w:rPr>
          <w:spacing w:val="-15"/>
          <w:position w:val="1"/>
        </w:rPr>
        <w:t xml:space="preserve"> </w:t>
      </w:r>
      <w:r>
        <w:rPr>
          <w:position w:val="1"/>
        </w:rPr>
        <w:t>in</w:t>
      </w:r>
      <w:r>
        <w:rPr>
          <w:spacing w:val="-15"/>
          <w:position w:val="1"/>
        </w:rPr>
        <w:t xml:space="preserve"> </w:t>
      </w:r>
      <w:r>
        <w:rPr>
          <w:position w:val="1"/>
        </w:rPr>
        <w:t>the</w:t>
      </w:r>
      <w:r>
        <w:rPr>
          <w:spacing w:val="-14"/>
          <w:position w:val="1"/>
        </w:rPr>
        <w:t xml:space="preserve"> </w:t>
      </w:r>
      <w:r>
        <w:rPr>
          <w:position w:val="1"/>
        </w:rPr>
        <w:t>Call</w:t>
      </w:r>
      <w:r>
        <w:rPr>
          <w:spacing w:val="-16"/>
          <w:position w:val="1"/>
        </w:rPr>
        <w:t xml:space="preserve"> </w:t>
      </w:r>
      <w:r>
        <w:rPr>
          <w:position w:val="1"/>
        </w:rPr>
        <w:t>Off</w:t>
      </w:r>
      <w:r>
        <w:rPr>
          <w:spacing w:val="-16"/>
          <w:position w:val="1"/>
        </w:rPr>
        <w:t xml:space="preserve"> </w:t>
      </w:r>
      <w:r>
        <w:rPr>
          <w:position w:val="1"/>
        </w:rPr>
        <w:t xml:space="preserve">Order </w:t>
      </w:r>
      <w:r>
        <w:t>Form, the Customer may extend this Call Off Contract for the Call Off Extension Period by providing written notice to the Supplier before the end of the Initial Call Off Period. The minimum period for the written notice shall be as specified in the Call Off Order</w:t>
      </w:r>
      <w:r>
        <w:rPr>
          <w:spacing w:val="-1"/>
        </w:rPr>
        <w:t xml:space="preserve"> </w:t>
      </w:r>
      <w:r>
        <w:t>Form.</w:t>
      </w:r>
    </w:p>
    <w:p w:rsidR="008E336A" w:rsidRDefault="008E336A">
      <w:pPr>
        <w:pStyle w:val="BodyText"/>
        <w:spacing w:before="9"/>
        <w:jc w:val="left"/>
        <w:rPr>
          <w:sz w:val="20"/>
        </w:rPr>
      </w:pPr>
    </w:p>
    <w:p w:rsidR="008E336A" w:rsidRDefault="006509BF">
      <w:pPr>
        <w:pStyle w:val="Heading1"/>
        <w:numPr>
          <w:ilvl w:val="0"/>
          <w:numId w:val="80"/>
        </w:numPr>
        <w:tabs>
          <w:tab w:val="left" w:pos="866"/>
          <w:tab w:val="left" w:pos="867"/>
        </w:tabs>
        <w:spacing w:before="1"/>
        <w:ind w:hanging="566"/>
      </w:pPr>
      <w:bookmarkStart w:id="14" w:name="_bookmark14"/>
      <w:bookmarkEnd w:id="14"/>
      <w:r>
        <w:rPr>
          <w:color w:val="C00000"/>
          <w:u w:val="thick" w:color="C00000"/>
        </w:rPr>
        <w:t>CALL OFF CONTRACT</w:t>
      </w:r>
      <w:r>
        <w:rPr>
          <w:color w:val="C00000"/>
          <w:spacing w:val="-3"/>
          <w:u w:val="thick" w:color="C00000"/>
        </w:rPr>
        <w:t xml:space="preserve"> </w:t>
      </w:r>
      <w:r>
        <w:rPr>
          <w:color w:val="C00000"/>
          <w:u w:val="thick" w:color="C00000"/>
        </w:rPr>
        <w:t>PERFORMANCE</w:t>
      </w:r>
    </w:p>
    <w:p w:rsidR="008E336A" w:rsidRDefault="008E336A">
      <w:pPr>
        <w:pStyle w:val="BodyText"/>
        <w:spacing w:before="9"/>
        <w:jc w:val="left"/>
        <w:rPr>
          <w:b/>
          <w:sz w:val="12"/>
        </w:rPr>
      </w:pPr>
    </w:p>
    <w:p w:rsidR="008E336A" w:rsidRDefault="006509BF">
      <w:pPr>
        <w:pStyle w:val="Heading1"/>
        <w:numPr>
          <w:ilvl w:val="0"/>
          <w:numId w:val="79"/>
        </w:numPr>
        <w:tabs>
          <w:tab w:val="left" w:pos="943"/>
          <w:tab w:val="left" w:pos="944"/>
        </w:tabs>
        <w:spacing w:before="94"/>
        <w:ind w:hanging="643"/>
        <w:jc w:val="left"/>
      </w:pPr>
      <w:bookmarkStart w:id="15" w:name="_bookmark15"/>
      <w:bookmarkEnd w:id="15"/>
      <w:r>
        <w:t>PROJECT</w:t>
      </w:r>
      <w:r>
        <w:rPr>
          <w:spacing w:val="-3"/>
        </w:rPr>
        <w:t xml:space="preserve"> </w:t>
      </w:r>
      <w:r>
        <w:t>PLAN</w:t>
      </w:r>
    </w:p>
    <w:p w:rsidR="008E336A" w:rsidRDefault="008E336A">
      <w:pPr>
        <w:pStyle w:val="BodyText"/>
        <w:spacing w:before="10"/>
        <w:jc w:val="left"/>
        <w:rPr>
          <w:b/>
          <w:sz w:val="12"/>
        </w:rPr>
      </w:pPr>
    </w:p>
    <w:p w:rsidR="008E336A" w:rsidRDefault="006509BF">
      <w:pPr>
        <w:pStyle w:val="BodyText"/>
        <w:spacing w:before="92"/>
        <w:ind w:left="868"/>
        <w:jc w:val="left"/>
      </w:pPr>
      <w:r>
        <w:rPr>
          <w:noProof/>
          <w:lang w:bidi="ar-SA"/>
        </w:rPr>
        <w:drawing>
          <wp:inline distT="0" distB="0" distL="0" distR="0">
            <wp:extent cx="172212" cy="111250"/>
            <wp:effectExtent l="0" t="0" r="0" b="0"/>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63" cstate="print"/>
                    <a:stretch>
                      <a:fillRect/>
                    </a:stretch>
                  </pic:blipFill>
                  <pic:spPr>
                    <a:xfrm>
                      <a:off x="0" y="0"/>
                      <a:ext cx="172212" cy="111250"/>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Formation of Project</w:t>
      </w:r>
      <w:r>
        <w:rPr>
          <w:spacing w:val="3"/>
          <w:position w:val="1"/>
        </w:rPr>
        <w:t xml:space="preserve"> </w:t>
      </w:r>
      <w:r>
        <w:rPr>
          <w:position w:val="1"/>
        </w:rPr>
        <w:t>Plan</w:t>
      </w:r>
    </w:p>
    <w:p w:rsidR="008E336A" w:rsidRDefault="006509BF">
      <w:pPr>
        <w:pStyle w:val="BodyText"/>
        <w:spacing w:before="121"/>
        <w:ind w:left="2013" w:right="509" w:hanging="718"/>
      </w:pPr>
      <w:r>
        <w:rPr>
          <w:noProof/>
          <w:lang w:bidi="ar-SA"/>
        </w:rPr>
        <w:drawing>
          <wp:inline distT="0" distB="0" distL="0" distR="0">
            <wp:extent cx="289559" cy="111250"/>
            <wp:effectExtent l="0" t="0" r="0" b="0"/>
            <wp:docPr id="1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64" cstate="print"/>
                    <a:stretch>
                      <a:fillRect/>
                    </a:stretch>
                  </pic:blipFill>
                  <pic:spPr>
                    <a:xfrm>
                      <a:off x="0" y="0"/>
                      <a:ext cx="289559"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2"/>
          <w:position w:val="1"/>
          <w:sz w:val="20"/>
        </w:rPr>
        <w:t xml:space="preserve"> </w:t>
      </w:r>
      <w:r>
        <w:rPr>
          <w:position w:val="1"/>
        </w:rPr>
        <w:t>Where</w:t>
      </w:r>
      <w:r>
        <w:rPr>
          <w:spacing w:val="-12"/>
          <w:position w:val="1"/>
        </w:rPr>
        <w:t xml:space="preserve"> </w:t>
      </w:r>
      <w:r>
        <w:rPr>
          <w:position w:val="1"/>
        </w:rPr>
        <w:t>a</w:t>
      </w:r>
      <w:r>
        <w:rPr>
          <w:spacing w:val="-13"/>
          <w:position w:val="1"/>
        </w:rPr>
        <w:t xml:space="preserve"> </w:t>
      </w:r>
      <w:r>
        <w:rPr>
          <w:position w:val="1"/>
        </w:rPr>
        <w:t>Project</w:t>
      </w:r>
      <w:r>
        <w:rPr>
          <w:spacing w:val="-12"/>
          <w:position w:val="1"/>
        </w:rPr>
        <w:t xml:space="preserve"> </w:t>
      </w:r>
      <w:r>
        <w:rPr>
          <w:position w:val="1"/>
        </w:rPr>
        <w:t>Plan</w:t>
      </w:r>
      <w:r>
        <w:rPr>
          <w:spacing w:val="-12"/>
          <w:position w:val="1"/>
        </w:rPr>
        <w:t xml:space="preserve"> </w:t>
      </w:r>
      <w:r>
        <w:rPr>
          <w:position w:val="1"/>
        </w:rPr>
        <w:t>has</w:t>
      </w:r>
      <w:r>
        <w:rPr>
          <w:spacing w:val="-12"/>
          <w:position w:val="1"/>
        </w:rPr>
        <w:t xml:space="preserve"> </w:t>
      </w:r>
      <w:r>
        <w:rPr>
          <w:position w:val="1"/>
        </w:rPr>
        <w:t>not</w:t>
      </w:r>
      <w:r>
        <w:rPr>
          <w:spacing w:val="-11"/>
          <w:position w:val="1"/>
        </w:rPr>
        <w:t xml:space="preserve"> </w:t>
      </w:r>
      <w:r>
        <w:rPr>
          <w:position w:val="1"/>
        </w:rPr>
        <w:t>been</w:t>
      </w:r>
      <w:r>
        <w:rPr>
          <w:spacing w:val="-13"/>
          <w:position w:val="1"/>
        </w:rPr>
        <w:t xml:space="preserve"> </w:t>
      </w:r>
      <w:r>
        <w:rPr>
          <w:position w:val="1"/>
        </w:rPr>
        <w:t>agreed</w:t>
      </w:r>
      <w:r>
        <w:rPr>
          <w:spacing w:val="-12"/>
          <w:position w:val="1"/>
        </w:rPr>
        <w:t xml:space="preserve"> </w:t>
      </w:r>
      <w:r>
        <w:rPr>
          <w:position w:val="1"/>
        </w:rPr>
        <w:t>and</w:t>
      </w:r>
      <w:r>
        <w:rPr>
          <w:spacing w:val="-13"/>
          <w:position w:val="1"/>
        </w:rPr>
        <w:t xml:space="preserve"> </w:t>
      </w:r>
      <w:r>
        <w:rPr>
          <w:position w:val="1"/>
        </w:rPr>
        <w:t>included</w:t>
      </w:r>
      <w:r>
        <w:rPr>
          <w:spacing w:val="-11"/>
          <w:position w:val="1"/>
        </w:rPr>
        <w:t xml:space="preserve"> </w:t>
      </w:r>
      <w:r>
        <w:rPr>
          <w:position w:val="1"/>
        </w:rPr>
        <w:t>in</w:t>
      </w:r>
      <w:r>
        <w:rPr>
          <w:spacing w:val="-10"/>
          <w:position w:val="1"/>
        </w:rPr>
        <w:t xml:space="preserve"> </w:t>
      </w:r>
      <w:r>
        <w:rPr>
          <w:position w:val="1"/>
        </w:rPr>
        <w:t>Call</w:t>
      </w:r>
      <w:r>
        <w:rPr>
          <w:spacing w:val="-12"/>
          <w:position w:val="1"/>
        </w:rPr>
        <w:t xml:space="preserve"> </w:t>
      </w:r>
      <w:r>
        <w:rPr>
          <w:position w:val="1"/>
        </w:rPr>
        <w:t>Off</w:t>
      </w:r>
      <w:r>
        <w:rPr>
          <w:spacing w:val="-11"/>
          <w:position w:val="1"/>
        </w:rPr>
        <w:t xml:space="preserve"> </w:t>
      </w:r>
      <w:r>
        <w:rPr>
          <w:position w:val="1"/>
        </w:rPr>
        <w:t xml:space="preserve">Schedule </w:t>
      </w:r>
      <w:r>
        <w:t>4</w:t>
      </w:r>
      <w:r>
        <w:rPr>
          <w:spacing w:val="-9"/>
        </w:rPr>
        <w:t xml:space="preserve"> </w:t>
      </w:r>
      <w:r>
        <w:t>(Project</w:t>
      </w:r>
      <w:r>
        <w:rPr>
          <w:spacing w:val="-8"/>
        </w:rPr>
        <w:t xml:space="preserve"> </w:t>
      </w:r>
      <w:r>
        <w:t>Plan)</w:t>
      </w:r>
      <w:r>
        <w:rPr>
          <w:spacing w:val="-8"/>
        </w:rPr>
        <w:t xml:space="preserve"> </w:t>
      </w:r>
      <w:r>
        <w:t>on</w:t>
      </w:r>
      <w:r>
        <w:rPr>
          <w:spacing w:val="-12"/>
        </w:rPr>
        <w:t xml:space="preserve"> </w:t>
      </w:r>
      <w:r>
        <w:t>the</w:t>
      </w:r>
      <w:r>
        <w:rPr>
          <w:spacing w:val="-9"/>
        </w:rPr>
        <w:t xml:space="preserve"> </w:t>
      </w:r>
      <w:r>
        <w:t>Call</w:t>
      </w:r>
      <w:r>
        <w:rPr>
          <w:spacing w:val="-10"/>
        </w:rPr>
        <w:t xml:space="preserve"> </w:t>
      </w:r>
      <w:r>
        <w:t>Off</w:t>
      </w:r>
      <w:r>
        <w:rPr>
          <w:spacing w:val="-5"/>
        </w:rPr>
        <w:t xml:space="preserve"> </w:t>
      </w:r>
      <w:r>
        <w:t>Commencement</w:t>
      </w:r>
      <w:r>
        <w:rPr>
          <w:spacing w:val="-8"/>
        </w:rPr>
        <w:t xml:space="preserve"> </w:t>
      </w:r>
      <w:r>
        <w:t>Date,</w:t>
      </w:r>
      <w:r>
        <w:rPr>
          <w:spacing w:val="-7"/>
        </w:rPr>
        <w:t xml:space="preserve"> </w:t>
      </w:r>
      <w:r>
        <w:t>but</w:t>
      </w:r>
      <w:r>
        <w:rPr>
          <w:spacing w:val="-8"/>
        </w:rPr>
        <w:t xml:space="preserve"> </w:t>
      </w:r>
      <w:r>
        <w:t>the</w:t>
      </w:r>
      <w:r>
        <w:rPr>
          <w:spacing w:val="-9"/>
        </w:rPr>
        <w:t xml:space="preserve"> </w:t>
      </w:r>
      <w:r>
        <w:t>Customer</w:t>
      </w:r>
      <w:r>
        <w:rPr>
          <w:spacing w:val="-8"/>
        </w:rPr>
        <w:t xml:space="preserve"> </w:t>
      </w:r>
      <w:r>
        <w:t>has specified in the Call Off Order Form that the Supplier shall provide a draft Project</w:t>
      </w:r>
      <w:r>
        <w:rPr>
          <w:spacing w:val="-8"/>
        </w:rPr>
        <w:t xml:space="preserve"> </w:t>
      </w:r>
      <w:r>
        <w:t>Plan</w:t>
      </w:r>
      <w:r>
        <w:rPr>
          <w:spacing w:val="-9"/>
        </w:rPr>
        <w:t xml:space="preserve"> </w:t>
      </w:r>
      <w:r>
        <w:t>prior</w:t>
      </w:r>
      <w:r>
        <w:rPr>
          <w:spacing w:val="-10"/>
        </w:rPr>
        <w:t xml:space="preserve"> </w:t>
      </w:r>
      <w:r>
        <w:t>to</w:t>
      </w:r>
      <w:r>
        <w:rPr>
          <w:spacing w:val="-11"/>
        </w:rPr>
        <w:t xml:space="preserve"> </w:t>
      </w:r>
      <w:r>
        <w:t>the</w:t>
      </w:r>
      <w:r>
        <w:rPr>
          <w:spacing w:val="-12"/>
        </w:rPr>
        <w:t xml:space="preserve"> </w:t>
      </w:r>
      <w:r>
        <w:t>commencement</w:t>
      </w:r>
      <w:r>
        <w:rPr>
          <w:spacing w:val="-8"/>
        </w:rPr>
        <w:t xml:space="preserve"> </w:t>
      </w:r>
      <w:r>
        <w:t>of</w:t>
      </w:r>
      <w:r>
        <w:rPr>
          <w:spacing w:val="-9"/>
        </w:rPr>
        <w:t xml:space="preserve"> </w:t>
      </w:r>
      <w:r>
        <w:t>the</w:t>
      </w:r>
      <w:r>
        <w:rPr>
          <w:spacing w:val="-9"/>
        </w:rPr>
        <w:t xml:space="preserve"> </w:t>
      </w:r>
      <w:r>
        <w:t>provision</w:t>
      </w:r>
      <w:r>
        <w:rPr>
          <w:spacing w:val="-9"/>
        </w:rPr>
        <w:t xml:space="preserve"> </w:t>
      </w:r>
      <w:r>
        <w:t>of</w:t>
      </w:r>
      <w:r>
        <w:rPr>
          <w:spacing w:val="-8"/>
        </w:rPr>
        <w:t xml:space="preserve"> </w:t>
      </w:r>
      <w:r>
        <w:t>the</w:t>
      </w:r>
      <w:r>
        <w:rPr>
          <w:spacing w:val="-9"/>
        </w:rPr>
        <w:t xml:space="preserve"> </w:t>
      </w:r>
      <w:r>
        <w:t>Services,</w:t>
      </w:r>
      <w:r>
        <w:rPr>
          <w:spacing w:val="-8"/>
        </w:rPr>
        <w:t xml:space="preserve"> </w:t>
      </w:r>
      <w:r>
        <w:t>the Supplier’s draft must contain information at the level of detail necessary to manage the project effectively and as the Customer may require. The draft Project Plan shall take account of all dependencies known to, or which should reasonably be known to, the</w:t>
      </w:r>
      <w:r>
        <w:rPr>
          <w:spacing w:val="-4"/>
        </w:rPr>
        <w:t xml:space="preserve"> </w:t>
      </w:r>
      <w:r>
        <w:t>Supplier.</w:t>
      </w:r>
    </w:p>
    <w:p w:rsidR="008E336A" w:rsidRDefault="006509BF">
      <w:pPr>
        <w:pStyle w:val="BodyText"/>
        <w:spacing w:before="119"/>
        <w:ind w:left="2013" w:right="513" w:hanging="718"/>
      </w:pPr>
      <w:r>
        <w:rPr>
          <w:noProof/>
          <w:lang w:bidi="ar-SA"/>
        </w:rPr>
        <w:drawing>
          <wp:inline distT="0" distB="0" distL="0" distR="0">
            <wp:extent cx="307847" cy="111250"/>
            <wp:effectExtent l="0" t="0" r="0" b="0"/>
            <wp:docPr id="1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65"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The</w:t>
      </w:r>
      <w:r>
        <w:rPr>
          <w:spacing w:val="-14"/>
          <w:position w:val="1"/>
        </w:rPr>
        <w:t xml:space="preserve"> </w:t>
      </w:r>
      <w:r>
        <w:rPr>
          <w:position w:val="1"/>
        </w:rPr>
        <w:t>Supplier</w:t>
      </w:r>
      <w:r>
        <w:rPr>
          <w:spacing w:val="-9"/>
          <w:position w:val="1"/>
        </w:rPr>
        <w:t xml:space="preserve"> </w:t>
      </w:r>
      <w:r>
        <w:rPr>
          <w:position w:val="1"/>
        </w:rPr>
        <w:t>shall</w:t>
      </w:r>
      <w:r>
        <w:rPr>
          <w:spacing w:val="-14"/>
          <w:position w:val="1"/>
        </w:rPr>
        <w:t xml:space="preserve"> </w:t>
      </w:r>
      <w:r>
        <w:rPr>
          <w:position w:val="1"/>
        </w:rPr>
        <w:t>submit</w:t>
      </w:r>
      <w:r>
        <w:rPr>
          <w:spacing w:val="-11"/>
          <w:position w:val="1"/>
        </w:rPr>
        <w:t xml:space="preserve"> </w:t>
      </w:r>
      <w:r>
        <w:rPr>
          <w:position w:val="1"/>
        </w:rPr>
        <w:t>the</w:t>
      </w:r>
      <w:r>
        <w:rPr>
          <w:spacing w:val="-14"/>
          <w:position w:val="1"/>
        </w:rPr>
        <w:t xml:space="preserve"> </w:t>
      </w:r>
      <w:r>
        <w:rPr>
          <w:position w:val="1"/>
        </w:rPr>
        <w:t>draft</w:t>
      </w:r>
      <w:r>
        <w:rPr>
          <w:spacing w:val="-9"/>
          <w:position w:val="1"/>
        </w:rPr>
        <w:t xml:space="preserve"> </w:t>
      </w:r>
      <w:r>
        <w:rPr>
          <w:position w:val="1"/>
        </w:rPr>
        <w:t>Project</w:t>
      </w:r>
      <w:r>
        <w:rPr>
          <w:spacing w:val="-12"/>
          <w:position w:val="1"/>
        </w:rPr>
        <w:t xml:space="preserve"> </w:t>
      </w:r>
      <w:r>
        <w:rPr>
          <w:position w:val="1"/>
        </w:rPr>
        <w:t>Plan</w:t>
      </w:r>
      <w:r>
        <w:rPr>
          <w:spacing w:val="-13"/>
          <w:position w:val="1"/>
        </w:rPr>
        <w:t xml:space="preserve"> </w:t>
      </w:r>
      <w:r>
        <w:rPr>
          <w:position w:val="1"/>
        </w:rPr>
        <w:t>to</w:t>
      </w:r>
      <w:r>
        <w:rPr>
          <w:spacing w:val="-14"/>
          <w:position w:val="1"/>
        </w:rPr>
        <w:t xml:space="preserve"> </w:t>
      </w:r>
      <w:r>
        <w:rPr>
          <w:position w:val="1"/>
        </w:rPr>
        <w:t>the</w:t>
      </w:r>
      <w:r>
        <w:rPr>
          <w:spacing w:val="-11"/>
          <w:position w:val="1"/>
        </w:rPr>
        <w:t xml:space="preserve"> </w:t>
      </w:r>
      <w:r>
        <w:rPr>
          <w:position w:val="1"/>
        </w:rPr>
        <w:t>Customer</w:t>
      </w:r>
      <w:r>
        <w:rPr>
          <w:spacing w:val="-15"/>
          <w:position w:val="1"/>
        </w:rPr>
        <w:t xml:space="preserve"> </w:t>
      </w:r>
      <w:r>
        <w:rPr>
          <w:position w:val="1"/>
        </w:rPr>
        <w:t>for</w:t>
      </w:r>
      <w:r>
        <w:rPr>
          <w:spacing w:val="-12"/>
          <w:position w:val="1"/>
        </w:rPr>
        <w:t xml:space="preserve"> </w:t>
      </w:r>
      <w:r>
        <w:rPr>
          <w:position w:val="1"/>
        </w:rPr>
        <w:t xml:space="preserve">Approval </w:t>
      </w:r>
      <w:r>
        <w:t>(such decision of the Customer to Approve or not shall not be</w:t>
      </w:r>
      <w:r>
        <w:rPr>
          <w:spacing w:val="-34"/>
        </w:rPr>
        <w:t xml:space="preserve"> </w:t>
      </w:r>
      <w:r>
        <w:t>unreasonably delayed or withheld) within such period as specified by the Customer in the Call Off Order</w:t>
      </w:r>
      <w:r>
        <w:rPr>
          <w:spacing w:val="-1"/>
        </w:rPr>
        <w:t xml:space="preserve"> </w:t>
      </w:r>
      <w:r>
        <w:t>Form.</w:t>
      </w:r>
    </w:p>
    <w:p w:rsidR="008E336A" w:rsidRDefault="006509BF">
      <w:pPr>
        <w:pStyle w:val="BodyText"/>
        <w:spacing w:before="119" w:line="244" w:lineRule="auto"/>
        <w:ind w:left="2013" w:right="515" w:hanging="718"/>
      </w:pPr>
      <w:r>
        <w:rPr>
          <w:noProof/>
          <w:lang w:bidi="ar-SA"/>
        </w:rPr>
        <w:drawing>
          <wp:inline distT="0" distB="0" distL="0" distR="0">
            <wp:extent cx="307847" cy="111250"/>
            <wp:effectExtent l="0" t="0" r="0" b="0"/>
            <wp:docPr id="11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66"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The Supplier shall perform each of the Deliverables identified in the Project </w:t>
      </w:r>
      <w:r>
        <w:t>Plan by the applicable date assigned to that Deliverable in the Project</w:t>
      </w:r>
      <w:r>
        <w:rPr>
          <w:spacing w:val="49"/>
        </w:rPr>
        <w:t xml:space="preserve"> </w:t>
      </w:r>
      <w:r>
        <w:t>Plan</w:t>
      </w:r>
    </w:p>
    <w:p w:rsidR="008E336A" w:rsidRDefault="008E336A">
      <w:pPr>
        <w:spacing w:line="244" w:lineRule="auto"/>
        <w:sectPr w:rsidR="008E336A">
          <w:pgSz w:w="11910" w:h="16840"/>
          <w:pgMar w:top="1460" w:right="900" w:bottom="2000" w:left="1140" w:header="0" w:footer="1779" w:gutter="0"/>
          <w:cols w:space="720"/>
        </w:sectPr>
      </w:pPr>
    </w:p>
    <w:p w:rsidR="008E336A" w:rsidRDefault="006509BF">
      <w:pPr>
        <w:pStyle w:val="BodyText"/>
        <w:spacing w:before="79"/>
        <w:ind w:left="2013" w:right="425"/>
        <w:jc w:val="left"/>
      </w:pPr>
      <w:r>
        <w:lastRenderedPageBreak/>
        <w:t>so</w:t>
      </w:r>
      <w:r>
        <w:rPr>
          <w:spacing w:val="-11"/>
        </w:rPr>
        <w:t xml:space="preserve"> </w:t>
      </w:r>
      <w:r>
        <w:t>as</w:t>
      </w:r>
      <w:r>
        <w:rPr>
          <w:spacing w:val="-10"/>
        </w:rPr>
        <w:t xml:space="preserve"> </w:t>
      </w:r>
      <w:r>
        <w:t>to</w:t>
      </w:r>
      <w:r>
        <w:rPr>
          <w:spacing w:val="-10"/>
        </w:rPr>
        <w:t xml:space="preserve"> </w:t>
      </w:r>
      <w:r>
        <w:t>ensure</w:t>
      </w:r>
      <w:r>
        <w:rPr>
          <w:spacing w:val="-10"/>
        </w:rPr>
        <w:t xml:space="preserve"> </w:t>
      </w:r>
      <w:r>
        <w:t>that</w:t>
      </w:r>
      <w:r>
        <w:rPr>
          <w:spacing w:val="-9"/>
        </w:rPr>
        <w:t xml:space="preserve"> </w:t>
      </w:r>
      <w:r>
        <w:t>each</w:t>
      </w:r>
      <w:r>
        <w:rPr>
          <w:spacing w:val="-13"/>
        </w:rPr>
        <w:t xml:space="preserve"> </w:t>
      </w:r>
      <w:r>
        <w:t>Milestone</w:t>
      </w:r>
      <w:r>
        <w:rPr>
          <w:spacing w:val="-10"/>
        </w:rPr>
        <w:t xml:space="preserve"> </w:t>
      </w:r>
      <w:r>
        <w:t>identified</w:t>
      </w:r>
      <w:r>
        <w:rPr>
          <w:spacing w:val="-11"/>
        </w:rPr>
        <w:t xml:space="preserve"> </w:t>
      </w:r>
      <w:r>
        <w:t>in</w:t>
      </w:r>
      <w:r>
        <w:rPr>
          <w:spacing w:val="-7"/>
        </w:rPr>
        <w:t xml:space="preserve"> </w:t>
      </w:r>
      <w:r>
        <w:t>the</w:t>
      </w:r>
      <w:r>
        <w:rPr>
          <w:spacing w:val="-10"/>
        </w:rPr>
        <w:t xml:space="preserve"> </w:t>
      </w:r>
      <w:r>
        <w:t>Project</w:t>
      </w:r>
      <w:r>
        <w:rPr>
          <w:spacing w:val="-9"/>
        </w:rPr>
        <w:t xml:space="preserve"> </w:t>
      </w:r>
      <w:r>
        <w:t>Plan</w:t>
      </w:r>
      <w:r>
        <w:rPr>
          <w:spacing w:val="-9"/>
        </w:rPr>
        <w:t xml:space="preserve"> </w:t>
      </w:r>
      <w:r>
        <w:t>is</w:t>
      </w:r>
      <w:r>
        <w:rPr>
          <w:spacing w:val="-10"/>
        </w:rPr>
        <w:t xml:space="preserve"> </w:t>
      </w:r>
      <w:r>
        <w:t>Achieved on or before its Milestone</w:t>
      </w:r>
      <w:r>
        <w:rPr>
          <w:spacing w:val="-3"/>
        </w:rPr>
        <w:t xml:space="preserve"> </w:t>
      </w:r>
      <w:r>
        <w:t>Date.</w:t>
      </w:r>
    </w:p>
    <w:p w:rsidR="008E336A" w:rsidRDefault="006509BF">
      <w:pPr>
        <w:pStyle w:val="BodyText"/>
        <w:spacing w:before="120"/>
        <w:ind w:left="2013" w:right="514" w:hanging="718"/>
      </w:pPr>
      <w:r>
        <w:rPr>
          <w:noProof/>
          <w:lang w:bidi="ar-SA"/>
        </w:rPr>
        <w:drawing>
          <wp:inline distT="0" distB="0" distL="0" distR="0">
            <wp:extent cx="307847" cy="111251"/>
            <wp:effectExtent l="0" t="0" r="0" b="0"/>
            <wp:docPr id="11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67"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The Supplier shall monitor its performance against the Project Plan and </w:t>
      </w:r>
      <w:r>
        <w:t>Milestones</w:t>
      </w:r>
      <w:r>
        <w:rPr>
          <w:spacing w:val="-6"/>
        </w:rPr>
        <w:t xml:space="preserve"> </w:t>
      </w:r>
      <w:r>
        <w:t>(if</w:t>
      </w:r>
      <w:r>
        <w:rPr>
          <w:spacing w:val="-5"/>
        </w:rPr>
        <w:t xml:space="preserve"> </w:t>
      </w:r>
      <w:r>
        <w:t>any)</w:t>
      </w:r>
      <w:r>
        <w:rPr>
          <w:spacing w:val="-8"/>
        </w:rPr>
        <w:t xml:space="preserve"> </w:t>
      </w:r>
      <w:r>
        <w:t>and</w:t>
      </w:r>
      <w:r>
        <w:rPr>
          <w:spacing w:val="-8"/>
        </w:rPr>
        <w:t xml:space="preserve"> </w:t>
      </w:r>
      <w:r>
        <w:t>any</w:t>
      </w:r>
      <w:r>
        <w:rPr>
          <w:spacing w:val="-9"/>
        </w:rPr>
        <w:t xml:space="preserve"> </w:t>
      </w:r>
      <w:r>
        <w:t>other</w:t>
      </w:r>
      <w:r>
        <w:rPr>
          <w:spacing w:val="-8"/>
        </w:rPr>
        <w:t xml:space="preserve"> </w:t>
      </w:r>
      <w:r>
        <w:t>requirements</w:t>
      </w:r>
      <w:r>
        <w:rPr>
          <w:spacing w:val="-7"/>
        </w:rPr>
        <w:t xml:space="preserve"> </w:t>
      </w:r>
      <w:r>
        <w:t>of</w:t>
      </w:r>
      <w:r>
        <w:rPr>
          <w:spacing w:val="-8"/>
        </w:rPr>
        <w:t xml:space="preserve"> </w:t>
      </w:r>
      <w:r>
        <w:t>the</w:t>
      </w:r>
      <w:r>
        <w:rPr>
          <w:spacing w:val="-7"/>
        </w:rPr>
        <w:t xml:space="preserve"> </w:t>
      </w:r>
      <w:r>
        <w:t>Customer</w:t>
      </w:r>
      <w:r>
        <w:rPr>
          <w:spacing w:val="-7"/>
        </w:rPr>
        <w:t xml:space="preserve"> </w:t>
      </w:r>
      <w:r>
        <w:t>as</w:t>
      </w:r>
      <w:r>
        <w:rPr>
          <w:spacing w:val="-9"/>
        </w:rPr>
        <w:t xml:space="preserve"> </w:t>
      </w:r>
      <w:r>
        <w:t>set</w:t>
      </w:r>
      <w:r>
        <w:rPr>
          <w:spacing w:val="-7"/>
        </w:rPr>
        <w:t xml:space="preserve"> </w:t>
      </w:r>
      <w:r>
        <w:t>out</w:t>
      </w:r>
      <w:r>
        <w:rPr>
          <w:spacing w:val="-7"/>
        </w:rPr>
        <w:t xml:space="preserve"> </w:t>
      </w:r>
      <w:r>
        <w:t>in this Call Off Contract and report to the Customer on such</w:t>
      </w:r>
      <w:r>
        <w:rPr>
          <w:spacing w:val="-14"/>
        </w:rPr>
        <w:t xml:space="preserve"> </w:t>
      </w:r>
      <w:r>
        <w:t>performance.</w:t>
      </w:r>
    </w:p>
    <w:p w:rsidR="008E336A" w:rsidRDefault="006509BF">
      <w:pPr>
        <w:pStyle w:val="Heading1"/>
        <w:spacing w:before="117"/>
        <w:ind w:left="871" w:firstLine="0"/>
      </w:pPr>
      <w:r>
        <w:rPr>
          <w:b w:val="0"/>
          <w:noProof/>
          <w:lang w:bidi="ar-SA"/>
        </w:rPr>
        <w:drawing>
          <wp:inline distT="0" distB="0" distL="0" distR="0">
            <wp:extent cx="190500" cy="111251"/>
            <wp:effectExtent l="0" t="0" r="0" b="0"/>
            <wp:docPr id="11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png"/>
                    <pic:cNvPicPr/>
                  </pic:nvPicPr>
                  <pic:blipFill>
                    <a:blip r:embed="rId68" cstate="print"/>
                    <a:stretch>
                      <a:fillRect/>
                    </a:stretch>
                  </pic:blipFill>
                  <pic:spPr>
                    <a:xfrm>
                      <a:off x="0" y="0"/>
                      <a:ext cx="190500" cy="111251"/>
                    </a:xfrm>
                    <a:prstGeom prst="rect">
                      <a:avLst/>
                    </a:prstGeom>
                  </pic:spPr>
                </pic:pic>
              </a:graphicData>
            </a:graphic>
          </wp:inline>
        </w:drawing>
      </w:r>
      <w:r>
        <w:rPr>
          <w:rFonts w:ascii="Times New Roman"/>
          <w:b w:val="0"/>
          <w:position w:val="1"/>
          <w:sz w:val="20"/>
        </w:rPr>
        <w:t xml:space="preserve">    </w:t>
      </w:r>
      <w:r>
        <w:rPr>
          <w:rFonts w:ascii="Times New Roman"/>
          <w:b w:val="0"/>
          <w:spacing w:val="12"/>
          <w:position w:val="1"/>
          <w:sz w:val="20"/>
        </w:rPr>
        <w:t xml:space="preserve"> </w:t>
      </w:r>
      <w:r>
        <w:rPr>
          <w:position w:val="1"/>
        </w:rPr>
        <w:t>Control of Project</w:t>
      </w:r>
      <w:r>
        <w:rPr>
          <w:spacing w:val="-2"/>
          <w:position w:val="1"/>
        </w:rPr>
        <w:t xml:space="preserve"> </w:t>
      </w:r>
      <w:r>
        <w:rPr>
          <w:position w:val="1"/>
        </w:rPr>
        <w:t>Plan</w:t>
      </w:r>
    </w:p>
    <w:p w:rsidR="008E336A" w:rsidRDefault="006509BF">
      <w:pPr>
        <w:pStyle w:val="BodyText"/>
        <w:spacing w:before="121"/>
        <w:ind w:left="2013" w:right="511" w:hanging="718"/>
      </w:pPr>
      <w:r>
        <w:rPr>
          <w:noProof/>
          <w:lang w:bidi="ar-SA"/>
        </w:rPr>
        <w:drawing>
          <wp:inline distT="0" distB="0" distL="0" distR="0">
            <wp:extent cx="289559" cy="111250"/>
            <wp:effectExtent l="0" t="0" r="0" b="0"/>
            <wp:docPr id="12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69" cstate="print"/>
                    <a:stretch>
                      <a:fillRect/>
                    </a:stretch>
                  </pic:blipFill>
                  <pic:spPr>
                    <a:xfrm>
                      <a:off x="0" y="0"/>
                      <a:ext cx="289559"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2"/>
          <w:position w:val="1"/>
          <w:sz w:val="20"/>
        </w:rPr>
        <w:t xml:space="preserve"> </w:t>
      </w:r>
      <w:r>
        <w:rPr>
          <w:position w:val="1"/>
        </w:rPr>
        <w:t xml:space="preserve">Subject to Clause </w:t>
      </w:r>
      <w:hyperlink w:anchor="_bookmark16" w:history="1">
        <w:r>
          <w:rPr>
            <w:position w:val="1"/>
          </w:rPr>
          <w:t>6.2.2</w:t>
        </w:r>
      </w:hyperlink>
      <w:r>
        <w:rPr>
          <w:position w:val="1"/>
        </w:rPr>
        <w:t xml:space="preserve">, the Supplier shall keep the Project Plan under </w:t>
      </w:r>
      <w:r>
        <w:t>review in accordance with the Customer’s instructions and ensure that it is maintained and updated on a regular basis as may be necessary to reflect the then current state of the provision of the Services. The Customer shall have the right to require the Supplier to include any reasonable changes or provisions in each version of the Project</w:t>
      </w:r>
      <w:r>
        <w:rPr>
          <w:spacing w:val="-2"/>
        </w:rPr>
        <w:t xml:space="preserve"> </w:t>
      </w:r>
      <w:r>
        <w:t>Plan.</w:t>
      </w:r>
    </w:p>
    <w:p w:rsidR="008E336A" w:rsidRDefault="006509BF">
      <w:pPr>
        <w:pStyle w:val="BodyText"/>
        <w:spacing w:before="122"/>
        <w:ind w:left="2013" w:right="512" w:hanging="718"/>
      </w:pPr>
      <w:r>
        <w:rPr>
          <w:noProof/>
          <w:lang w:bidi="ar-SA"/>
        </w:rPr>
        <w:drawing>
          <wp:inline distT="0" distB="0" distL="0" distR="0">
            <wp:extent cx="307847" cy="111251"/>
            <wp:effectExtent l="0" t="0" r="0" b="0"/>
            <wp:docPr id="12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png"/>
                    <pic:cNvPicPr/>
                  </pic:nvPicPr>
                  <pic:blipFill>
                    <a:blip r:embed="rId70"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bookmarkStart w:id="16" w:name="_bookmark16"/>
      <w:bookmarkEnd w:id="16"/>
      <w:r>
        <w:rPr>
          <w:position w:val="1"/>
        </w:rPr>
        <w:t xml:space="preserve">Changes to the Milestones (if any), Milestone Payments (if any) and Delay </w:t>
      </w:r>
      <w:r>
        <w:t>Payments (if any)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w:t>
      </w:r>
      <w:r>
        <w:rPr>
          <w:spacing w:val="-4"/>
        </w:rPr>
        <w:t xml:space="preserve"> </w:t>
      </w:r>
      <w:r>
        <w:t>Date).</w:t>
      </w:r>
    </w:p>
    <w:p w:rsidR="008E336A" w:rsidRDefault="006509BF">
      <w:pPr>
        <w:pStyle w:val="BodyText"/>
        <w:spacing w:before="119"/>
        <w:ind w:left="2013" w:right="509" w:hanging="718"/>
      </w:pPr>
      <w:r>
        <w:rPr>
          <w:noProof/>
          <w:lang w:bidi="ar-SA"/>
        </w:rPr>
        <w:drawing>
          <wp:inline distT="0" distB="0" distL="0" distR="0">
            <wp:extent cx="307847" cy="111251"/>
            <wp:effectExtent l="0" t="0" r="0" b="0"/>
            <wp:docPr id="12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71"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Where so specified by the Customer in the Project Plan or elsewhere in</w:t>
      </w:r>
      <w:r>
        <w:rPr>
          <w:spacing w:val="-29"/>
          <w:position w:val="1"/>
        </w:rPr>
        <w:t xml:space="preserve"> </w:t>
      </w:r>
      <w:r>
        <w:rPr>
          <w:position w:val="1"/>
        </w:rPr>
        <w:t xml:space="preserve">this </w:t>
      </w:r>
      <w:r>
        <w:t>Call Off Contract, time in relation to compliance with a date, Milestone Date or period shall be of the essence and failure of the Supplier to comply with such date, Milestone Date or period shall be a material Default unless the Parties expressly agree</w:t>
      </w:r>
      <w:r>
        <w:rPr>
          <w:spacing w:val="-8"/>
        </w:rPr>
        <w:t xml:space="preserve"> </w:t>
      </w:r>
      <w:r>
        <w:t>otherwi</w:t>
      </w:r>
      <w:bookmarkStart w:id="17" w:name="_bookmark17"/>
      <w:bookmarkEnd w:id="17"/>
      <w:r>
        <w:t>se.</w:t>
      </w:r>
    </w:p>
    <w:p w:rsidR="008E336A" w:rsidRDefault="006509BF">
      <w:pPr>
        <w:pStyle w:val="Heading1"/>
        <w:spacing w:before="117"/>
        <w:ind w:left="868" w:firstLine="0"/>
      </w:pPr>
      <w:r>
        <w:rPr>
          <w:b w:val="0"/>
          <w:noProof/>
          <w:lang w:bidi="ar-SA"/>
        </w:rPr>
        <w:drawing>
          <wp:inline distT="0" distB="0" distL="0" distR="0">
            <wp:extent cx="190500" cy="111251"/>
            <wp:effectExtent l="0" t="0" r="0" b="0"/>
            <wp:docPr id="12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png"/>
                    <pic:cNvPicPr/>
                  </pic:nvPicPr>
                  <pic:blipFill>
                    <a:blip r:embed="rId72" cstate="print"/>
                    <a:stretch>
                      <a:fillRect/>
                    </a:stretch>
                  </pic:blipFill>
                  <pic:spPr>
                    <a:xfrm>
                      <a:off x="0" y="0"/>
                      <a:ext cx="190500" cy="111251"/>
                    </a:xfrm>
                    <a:prstGeom prst="rect">
                      <a:avLst/>
                    </a:prstGeom>
                  </pic:spPr>
                </pic:pic>
              </a:graphicData>
            </a:graphic>
          </wp:inline>
        </w:drawing>
      </w:r>
      <w:r>
        <w:rPr>
          <w:rFonts w:ascii="Times New Roman"/>
          <w:b w:val="0"/>
          <w:position w:val="1"/>
          <w:sz w:val="20"/>
        </w:rPr>
        <w:t xml:space="preserve">    </w:t>
      </w:r>
      <w:r>
        <w:rPr>
          <w:rFonts w:ascii="Times New Roman"/>
          <w:b w:val="0"/>
          <w:spacing w:val="14"/>
          <w:position w:val="1"/>
          <w:sz w:val="20"/>
        </w:rPr>
        <w:t xml:space="preserve"> </w:t>
      </w:r>
      <w:r>
        <w:rPr>
          <w:position w:val="1"/>
        </w:rPr>
        <w:t>Rectification of Delay</w:t>
      </w:r>
    </w:p>
    <w:p w:rsidR="008E336A" w:rsidRDefault="006509BF">
      <w:pPr>
        <w:pStyle w:val="BodyText"/>
        <w:spacing w:before="124"/>
        <w:ind w:left="2013" w:right="518" w:hanging="718"/>
      </w:pPr>
      <w:r>
        <w:rPr>
          <w:noProof/>
          <w:lang w:bidi="ar-SA"/>
        </w:rPr>
        <w:drawing>
          <wp:inline distT="0" distB="0" distL="0" distR="0">
            <wp:extent cx="289559" cy="111251"/>
            <wp:effectExtent l="0" t="0" r="0" b="0"/>
            <wp:docPr id="12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png"/>
                    <pic:cNvPicPr/>
                  </pic:nvPicPr>
                  <pic:blipFill>
                    <a:blip r:embed="rId73" cstate="print"/>
                    <a:stretch>
                      <a:fillRect/>
                    </a:stretch>
                  </pic:blipFill>
                  <pic:spPr>
                    <a:xfrm>
                      <a:off x="0" y="0"/>
                      <a:ext cx="289559"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If the Supplier becomes aware that there is, or there is reasonably likely to </w:t>
      </w:r>
      <w:r>
        <w:t>be, a Delay under this Call Off</w:t>
      </w:r>
      <w:r>
        <w:rPr>
          <w:spacing w:val="-3"/>
        </w:rPr>
        <w:t xml:space="preserve"> </w:t>
      </w:r>
      <w:r>
        <w:t>Contract:</w:t>
      </w:r>
    </w:p>
    <w:p w:rsidR="008E336A" w:rsidRDefault="006509BF">
      <w:pPr>
        <w:spacing w:before="122"/>
        <w:ind w:left="2433"/>
      </w:pPr>
      <w:r>
        <w:rPr>
          <w:noProof/>
          <w:position w:val="-4"/>
          <w:lang w:bidi="ar-SA"/>
        </w:rPr>
        <w:drawing>
          <wp:inline distT="0" distB="0" distL="0" distR="0">
            <wp:extent cx="166116" cy="138684"/>
            <wp:effectExtent l="0" t="0" r="0" b="0"/>
            <wp:docPr id="13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10"/>
          <w:sz w:val="20"/>
        </w:rPr>
        <w:t xml:space="preserve"> </w:t>
      </w:r>
      <w:r>
        <w:t>it</w:t>
      </w:r>
      <w:r>
        <w:rPr>
          <w:spacing w:val="1"/>
        </w:rPr>
        <w:t xml:space="preserve"> </w:t>
      </w:r>
      <w:r>
        <w:t>shall:</w:t>
      </w:r>
    </w:p>
    <w:p w:rsidR="008E336A" w:rsidRDefault="006509BF">
      <w:pPr>
        <w:pStyle w:val="ListParagraph"/>
        <w:numPr>
          <w:ilvl w:val="1"/>
          <w:numId w:val="79"/>
        </w:numPr>
        <w:tabs>
          <w:tab w:val="left" w:pos="3705"/>
        </w:tabs>
        <w:spacing w:before="114"/>
        <w:ind w:right="511"/>
        <w:jc w:val="both"/>
      </w:pPr>
      <w:r>
        <w:t>notify the Customer as soon as practically possible and</w:t>
      </w:r>
      <w:r>
        <w:rPr>
          <w:spacing w:val="-41"/>
        </w:rPr>
        <w:t xml:space="preserve"> </w:t>
      </w:r>
      <w:r>
        <w:t>no later than within two (2) Working Days from becoming aware of the Delay or anticipated</w:t>
      </w:r>
      <w:r>
        <w:rPr>
          <w:spacing w:val="-4"/>
        </w:rPr>
        <w:t xml:space="preserve"> </w:t>
      </w:r>
      <w:r>
        <w:t>Delay;</w:t>
      </w:r>
    </w:p>
    <w:p w:rsidR="008E336A" w:rsidRDefault="006509BF">
      <w:pPr>
        <w:pStyle w:val="ListParagraph"/>
        <w:numPr>
          <w:ilvl w:val="1"/>
          <w:numId w:val="79"/>
        </w:numPr>
        <w:tabs>
          <w:tab w:val="left" w:pos="3705"/>
        </w:tabs>
        <w:spacing w:before="120"/>
        <w:ind w:right="514"/>
        <w:jc w:val="both"/>
      </w:pPr>
      <w:r>
        <w:t>include in its notification an explanation of the actual or anticipated impact of the</w:t>
      </w:r>
      <w:r>
        <w:rPr>
          <w:spacing w:val="-6"/>
        </w:rPr>
        <w:t xml:space="preserve"> </w:t>
      </w:r>
      <w:r>
        <w:t>Delay;</w:t>
      </w:r>
    </w:p>
    <w:p w:rsidR="008E336A" w:rsidRDefault="006509BF">
      <w:pPr>
        <w:pStyle w:val="ListParagraph"/>
        <w:numPr>
          <w:ilvl w:val="1"/>
          <w:numId w:val="79"/>
        </w:numPr>
        <w:tabs>
          <w:tab w:val="left" w:pos="3705"/>
        </w:tabs>
        <w:spacing w:before="120"/>
        <w:ind w:right="514"/>
        <w:jc w:val="both"/>
      </w:pPr>
      <w:r>
        <w:t>comply</w:t>
      </w:r>
      <w:r>
        <w:rPr>
          <w:spacing w:val="-19"/>
        </w:rPr>
        <w:t xml:space="preserve"> </w:t>
      </w:r>
      <w:r>
        <w:t>with</w:t>
      </w:r>
      <w:r>
        <w:rPr>
          <w:spacing w:val="-17"/>
        </w:rPr>
        <w:t xml:space="preserve"> </w:t>
      </w:r>
      <w:r>
        <w:t>the</w:t>
      </w:r>
      <w:r>
        <w:rPr>
          <w:spacing w:val="-17"/>
        </w:rPr>
        <w:t xml:space="preserve"> </w:t>
      </w:r>
      <w:r>
        <w:t>Customer’s</w:t>
      </w:r>
      <w:r>
        <w:rPr>
          <w:spacing w:val="-17"/>
        </w:rPr>
        <w:t xml:space="preserve"> </w:t>
      </w:r>
      <w:r>
        <w:t>instructions</w:t>
      </w:r>
      <w:r>
        <w:rPr>
          <w:spacing w:val="-17"/>
        </w:rPr>
        <w:t xml:space="preserve"> </w:t>
      </w:r>
      <w:r>
        <w:t>in</w:t>
      </w:r>
      <w:r>
        <w:rPr>
          <w:spacing w:val="-17"/>
        </w:rPr>
        <w:t xml:space="preserve"> </w:t>
      </w:r>
      <w:r>
        <w:t>order</w:t>
      </w:r>
      <w:r>
        <w:rPr>
          <w:spacing w:val="-18"/>
        </w:rPr>
        <w:t xml:space="preserve"> </w:t>
      </w:r>
      <w:r>
        <w:t>to</w:t>
      </w:r>
      <w:r>
        <w:rPr>
          <w:spacing w:val="-18"/>
        </w:rPr>
        <w:t xml:space="preserve"> </w:t>
      </w:r>
      <w:r>
        <w:t>address the impact of the Delay or anticipated Delay;</w:t>
      </w:r>
      <w:r>
        <w:rPr>
          <w:spacing w:val="-6"/>
        </w:rPr>
        <w:t xml:space="preserve"> </w:t>
      </w:r>
      <w:r>
        <w:t>and</w:t>
      </w:r>
    </w:p>
    <w:p w:rsidR="008E336A" w:rsidRDefault="006509BF">
      <w:pPr>
        <w:pStyle w:val="ListParagraph"/>
        <w:numPr>
          <w:ilvl w:val="1"/>
          <w:numId w:val="79"/>
        </w:numPr>
        <w:tabs>
          <w:tab w:val="left" w:pos="3705"/>
        </w:tabs>
        <w:spacing w:before="120"/>
        <w:ind w:right="515"/>
        <w:jc w:val="both"/>
      </w:pPr>
      <w:r>
        <w:t>use all reasonable endeavours to eliminate or mitigate the consequences of any Delay or anticipated Delay;</w:t>
      </w:r>
      <w:r>
        <w:rPr>
          <w:spacing w:val="-9"/>
        </w:rPr>
        <w:t xml:space="preserve"> </w:t>
      </w:r>
      <w:r>
        <w:t>and</w:t>
      </w:r>
    </w:p>
    <w:p w:rsidR="008E336A" w:rsidRDefault="006509BF">
      <w:pPr>
        <w:pStyle w:val="BodyText"/>
        <w:spacing w:before="123" w:line="237" w:lineRule="auto"/>
        <w:ind w:left="3135" w:right="511" w:hanging="702"/>
      </w:pPr>
      <w:r>
        <w:rPr>
          <w:noProof/>
          <w:position w:val="-4"/>
          <w:lang w:bidi="ar-SA"/>
        </w:rPr>
        <w:drawing>
          <wp:inline distT="0" distB="0" distL="0" distR="0">
            <wp:extent cx="166116" cy="138683"/>
            <wp:effectExtent l="0" t="0" r="0" b="0"/>
            <wp:docPr id="13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png"/>
                    <pic:cNvPicPr/>
                  </pic:nvPicPr>
                  <pic:blipFill>
                    <a:blip r:embed="rId74"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10"/>
          <w:sz w:val="20"/>
        </w:rPr>
        <w:t xml:space="preserve"> </w:t>
      </w:r>
      <w:r>
        <w:t>if</w:t>
      </w:r>
      <w:r>
        <w:rPr>
          <w:spacing w:val="-5"/>
        </w:rPr>
        <w:t xml:space="preserve"> </w:t>
      </w:r>
      <w:r>
        <w:t>the</w:t>
      </w:r>
      <w:r>
        <w:rPr>
          <w:spacing w:val="-8"/>
        </w:rPr>
        <w:t xml:space="preserve"> </w:t>
      </w:r>
      <w:r>
        <w:t>Delay</w:t>
      </w:r>
      <w:r>
        <w:rPr>
          <w:spacing w:val="-8"/>
        </w:rPr>
        <w:t xml:space="preserve"> </w:t>
      </w:r>
      <w:r>
        <w:t>or</w:t>
      </w:r>
      <w:r>
        <w:rPr>
          <w:spacing w:val="-7"/>
        </w:rPr>
        <w:t xml:space="preserve"> </w:t>
      </w:r>
      <w:r>
        <w:t>anticipated</w:t>
      </w:r>
      <w:r>
        <w:rPr>
          <w:spacing w:val="-5"/>
        </w:rPr>
        <w:t xml:space="preserve"> </w:t>
      </w:r>
      <w:r>
        <w:t>Delay</w:t>
      </w:r>
      <w:r>
        <w:rPr>
          <w:spacing w:val="-9"/>
        </w:rPr>
        <w:t xml:space="preserve"> </w:t>
      </w:r>
      <w:r>
        <w:t>relates</w:t>
      </w:r>
      <w:r>
        <w:rPr>
          <w:spacing w:val="-7"/>
        </w:rPr>
        <w:t xml:space="preserve"> </w:t>
      </w:r>
      <w:r>
        <w:t>to</w:t>
      </w:r>
      <w:r>
        <w:rPr>
          <w:spacing w:val="-8"/>
        </w:rPr>
        <w:t xml:space="preserve"> </w:t>
      </w:r>
      <w:r>
        <w:t>a</w:t>
      </w:r>
      <w:r>
        <w:rPr>
          <w:spacing w:val="-8"/>
        </w:rPr>
        <w:t xml:space="preserve"> </w:t>
      </w:r>
      <w:r>
        <w:t>Milestone</w:t>
      </w:r>
      <w:r>
        <w:rPr>
          <w:spacing w:val="-5"/>
        </w:rPr>
        <w:t xml:space="preserve"> </w:t>
      </w:r>
      <w:r>
        <w:t>in</w:t>
      </w:r>
      <w:r>
        <w:rPr>
          <w:spacing w:val="-8"/>
        </w:rPr>
        <w:t xml:space="preserve"> </w:t>
      </w:r>
      <w:r>
        <w:t xml:space="preserve">respect which a Delay Payment has been specified in the Project Plan, Clause </w:t>
      </w:r>
      <w:hyperlink w:anchor="_bookmark18" w:history="1">
        <w:r>
          <w:t xml:space="preserve">6.4 </w:t>
        </w:r>
      </w:hyperlink>
      <w:r>
        <w:t>(Delay Payments) shall</w:t>
      </w:r>
      <w:r>
        <w:rPr>
          <w:spacing w:val="-5"/>
        </w:rPr>
        <w:t xml:space="preserve"> </w:t>
      </w:r>
      <w:r>
        <w:t>apply.</w:t>
      </w:r>
    </w:p>
    <w:p w:rsidR="008E336A" w:rsidRDefault="006509BF">
      <w:pPr>
        <w:spacing w:before="116"/>
        <w:ind w:left="868"/>
        <w:rPr>
          <w:b/>
        </w:rPr>
      </w:pPr>
      <w:r>
        <w:rPr>
          <w:noProof/>
          <w:lang w:bidi="ar-SA"/>
        </w:rPr>
        <w:drawing>
          <wp:inline distT="0" distB="0" distL="0" distR="0">
            <wp:extent cx="190500" cy="111250"/>
            <wp:effectExtent l="0" t="0" r="0" b="0"/>
            <wp:docPr id="13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png"/>
                    <pic:cNvPicPr/>
                  </pic:nvPicPr>
                  <pic:blipFill>
                    <a:blip r:embed="rId75"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bookmarkStart w:id="18" w:name="_bookmark18"/>
      <w:bookmarkEnd w:id="18"/>
      <w:r>
        <w:rPr>
          <w:b/>
          <w:position w:val="1"/>
        </w:rPr>
        <w:t>Delay</w:t>
      </w:r>
      <w:r>
        <w:rPr>
          <w:b/>
          <w:spacing w:val="-4"/>
          <w:position w:val="1"/>
        </w:rPr>
        <w:t xml:space="preserve"> </w:t>
      </w:r>
      <w:r>
        <w:rPr>
          <w:b/>
          <w:position w:val="1"/>
        </w:rPr>
        <w:t>Payments</w:t>
      </w:r>
    </w:p>
    <w:p w:rsidR="008E336A" w:rsidRDefault="006509BF">
      <w:pPr>
        <w:pStyle w:val="BodyText"/>
        <w:spacing w:before="121" w:line="242" w:lineRule="auto"/>
        <w:ind w:left="2013" w:right="512" w:hanging="718"/>
      </w:pPr>
      <w:r>
        <w:rPr>
          <w:noProof/>
          <w:lang w:bidi="ar-SA"/>
        </w:rPr>
        <w:drawing>
          <wp:inline distT="0" distB="0" distL="0" distR="0">
            <wp:extent cx="289559" cy="111250"/>
            <wp:effectExtent l="0" t="0" r="0" b="0"/>
            <wp:docPr id="13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png"/>
                    <pic:cNvPicPr/>
                  </pic:nvPicPr>
                  <pic:blipFill>
                    <a:blip r:embed="rId76" cstate="print"/>
                    <a:stretch>
                      <a:fillRect/>
                    </a:stretch>
                  </pic:blipFill>
                  <pic:spPr>
                    <a:xfrm>
                      <a:off x="0" y="0"/>
                      <a:ext cx="289559"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bookmarkStart w:id="19" w:name="_bookmark19"/>
      <w:bookmarkEnd w:id="19"/>
      <w:r>
        <w:rPr>
          <w:position w:val="1"/>
        </w:rPr>
        <w:t xml:space="preserve">If Delay Payments have been included in the Project Plan and a Milestone </w:t>
      </w:r>
      <w:r>
        <w:t>has</w:t>
      </w:r>
      <w:r>
        <w:rPr>
          <w:spacing w:val="-12"/>
        </w:rPr>
        <w:t xml:space="preserve"> </w:t>
      </w:r>
      <w:r>
        <w:t>not</w:t>
      </w:r>
      <w:r>
        <w:rPr>
          <w:spacing w:val="-11"/>
        </w:rPr>
        <w:t xml:space="preserve"> </w:t>
      </w:r>
      <w:r>
        <w:t>been</w:t>
      </w:r>
      <w:r>
        <w:rPr>
          <w:spacing w:val="-15"/>
        </w:rPr>
        <w:t xml:space="preserve"> </w:t>
      </w:r>
      <w:r>
        <w:t>achieved</w:t>
      </w:r>
      <w:r>
        <w:rPr>
          <w:spacing w:val="-13"/>
        </w:rPr>
        <w:t xml:space="preserve"> </w:t>
      </w:r>
      <w:r>
        <w:t>by</w:t>
      </w:r>
      <w:r>
        <w:rPr>
          <w:spacing w:val="-15"/>
        </w:rPr>
        <w:t xml:space="preserve"> </w:t>
      </w:r>
      <w:r>
        <w:t>the</w:t>
      </w:r>
      <w:r>
        <w:rPr>
          <w:spacing w:val="-13"/>
        </w:rPr>
        <w:t xml:space="preserve"> </w:t>
      </w:r>
      <w:r>
        <w:t>relevant</w:t>
      </w:r>
      <w:r>
        <w:rPr>
          <w:spacing w:val="-11"/>
        </w:rPr>
        <w:t xml:space="preserve"> </w:t>
      </w:r>
      <w:r>
        <w:t>Milestone</w:t>
      </w:r>
      <w:r>
        <w:rPr>
          <w:spacing w:val="-12"/>
        </w:rPr>
        <w:t xml:space="preserve"> </w:t>
      </w:r>
      <w:r>
        <w:t>Date,</w:t>
      </w:r>
      <w:r>
        <w:rPr>
          <w:spacing w:val="-14"/>
        </w:rPr>
        <w:t xml:space="preserve"> </w:t>
      </w:r>
      <w:r>
        <w:t>the</w:t>
      </w:r>
      <w:r>
        <w:rPr>
          <w:spacing w:val="-13"/>
        </w:rPr>
        <w:t xml:space="preserve"> </w:t>
      </w:r>
      <w:r>
        <w:t>Supplier</w:t>
      </w:r>
      <w:r>
        <w:rPr>
          <w:spacing w:val="-12"/>
        </w:rPr>
        <w:t xml:space="preserve"> </w:t>
      </w:r>
      <w:r>
        <w:t>shall</w:t>
      </w:r>
      <w:r>
        <w:rPr>
          <w:spacing w:val="-13"/>
        </w:rPr>
        <w:t xml:space="preserve"> </w:t>
      </w:r>
      <w:r>
        <w:t>pay to the Customer such Delay Payments (calculated as set out by the Customer in the Project Plan) and the following provisions shall</w:t>
      </w:r>
      <w:r>
        <w:rPr>
          <w:spacing w:val="-17"/>
        </w:rPr>
        <w:t xml:space="preserve"> </w:t>
      </w:r>
      <w:r>
        <w:t>apply:</w:t>
      </w:r>
    </w:p>
    <w:p w:rsidR="008E336A" w:rsidRDefault="008E336A">
      <w:pPr>
        <w:spacing w:line="242" w:lineRule="auto"/>
        <w:sectPr w:rsidR="008E336A">
          <w:pgSz w:w="11910" w:h="16840"/>
          <w:pgMar w:top="1460" w:right="900" w:bottom="2000" w:left="1140" w:header="0" w:footer="1779" w:gutter="0"/>
          <w:cols w:space="720"/>
        </w:sectPr>
      </w:pPr>
    </w:p>
    <w:p w:rsidR="008E336A" w:rsidRDefault="008E336A">
      <w:pPr>
        <w:pStyle w:val="BodyText"/>
        <w:spacing w:before="5"/>
        <w:jc w:val="left"/>
        <w:rPr>
          <w:sz w:val="10"/>
        </w:rPr>
      </w:pPr>
    </w:p>
    <w:p w:rsidR="008E336A" w:rsidRDefault="006509BF">
      <w:pPr>
        <w:pStyle w:val="BodyText"/>
        <w:spacing w:line="220" w:lineRule="exact"/>
        <w:ind w:left="2421" w:right="-3"/>
        <w:jc w:val="left"/>
        <w:rPr>
          <w:sz w:val="20"/>
        </w:rPr>
      </w:pPr>
      <w:r>
        <w:rPr>
          <w:noProof/>
          <w:position w:val="-3"/>
          <w:sz w:val="20"/>
          <w:lang w:bidi="ar-SA"/>
        </w:rPr>
        <w:drawing>
          <wp:inline distT="0" distB="0" distL="0" distR="0">
            <wp:extent cx="167713" cy="140017"/>
            <wp:effectExtent l="0" t="0" r="0" b="0"/>
            <wp:docPr id="13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png"/>
                    <pic:cNvPicPr/>
                  </pic:nvPicPr>
                  <pic:blipFill>
                    <a:blip r:embed="rId35" cstate="print"/>
                    <a:stretch>
                      <a:fillRect/>
                    </a:stretch>
                  </pic:blipFill>
                  <pic:spPr>
                    <a:xfrm>
                      <a:off x="0" y="0"/>
                      <a:ext cx="167713" cy="140017"/>
                    </a:xfrm>
                    <a:prstGeom prst="rect">
                      <a:avLst/>
                    </a:prstGeom>
                  </pic:spPr>
                </pic:pic>
              </a:graphicData>
            </a:graphic>
          </wp:inline>
        </w:drawing>
      </w: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jc w:val="left"/>
        <w:rPr>
          <w:sz w:val="20"/>
        </w:rPr>
      </w:pPr>
    </w:p>
    <w:p w:rsidR="008E336A" w:rsidRDefault="006509BF">
      <w:pPr>
        <w:pStyle w:val="BodyText"/>
        <w:spacing w:before="11"/>
        <w:jc w:val="left"/>
        <w:rPr>
          <w:sz w:val="15"/>
        </w:rPr>
      </w:pPr>
      <w:r>
        <w:rPr>
          <w:noProof/>
          <w:lang w:bidi="ar-SA"/>
        </w:rPr>
        <w:drawing>
          <wp:anchor distT="0" distB="0" distL="0" distR="0" simplePos="0" relativeHeight="251795968" behindDoc="1" locked="0" layoutInCell="1" allowOverlap="1">
            <wp:simplePos x="0" y="0"/>
            <wp:positionH relativeFrom="page">
              <wp:posOffset>2261616</wp:posOffset>
            </wp:positionH>
            <wp:positionV relativeFrom="paragraph">
              <wp:posOffset>141515</wp:posOffset>
            </wp:positionV>
            <wp:extent cx="167713" cy="140017"/>
            <wp:effectExtent l="0" t="0" r="0" b="0"/>
            <wp:wrapTopAndBottom/>
            <wp:docPr id="14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png"/>
                    <pic:cNvPicPr/>
                  </pic:nvPicPr>
                  <pic:blipFill>
                    <a:blip r:embed="rId36" cstate="print"/>
                    <a:stretch>
                      <a:fillRect/>
                    </a:stretch>
                  </pic:blipFill>
                  <pic:spPr>
                    <a:xfrm>
                      <a:off x="0" y="0"/>
                      <a:ext cx="167713" cy="140017"/>
                    </a:xfrm>
                    <a:prstGeom prst="rect">
                      <a:avLst/>
                    </a:prstGeom>
                  </pic:spPr>
                </pic:pic>
              </a:graphicData>
            </a:graphic>
          </wp:anchor>
        </w:drawing>
      </w: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jc w:val="left"/>
        <w:rPr>
          <w:sz w:val="20"/>
        </w:rPr>
      </w:pPr>
    </w:p>
    <w:p w:rsidR="008E336A" w:rsidRDefault="006509BF">
      <w:pPr>
        <w:pStyle w:val="BodyText"/>
        <w:spacing w:before="1"/>
        <w:jc w:val="left"/>
        <w:rPr>
          <w:sz w:val="28"/>
        </w:rPr>
      </w:pPr>
      <w:r>
        <w:rPr>
          <w:noProof/>
          <w:lang w:bidi="ar-SA"/>
        </w:rPr>
        <w:drawing>
          <wp:anchor distT="0" distB="0" distL="0" distR="0" simplePos="0" relativeHeight="251796992" behindDoc="1" locked="0" layoutInCell="1" allowOverlap="1">
            <wp:simplePos x="0" y="0"/>
            <wp:positionH relativeFrom="page">
              <wp:posOffset>2261616</wp:posOffset>
            </wp:positionH>
            <wp:positionV relativeFrom="paragraph">
              <wp:posOffset>230069</wp:posOffset>
            </wp:positionV>
            <wp:extent cx="160020" cy="140017"/>
            <wp:effectExtent l="0" t="0" r="0" b="0"/>
            <wp:wrapTopAndBottom/>
            <wp:docPr id="14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png"/>
                    <pic:cNvPicPr/>
                  </pic:nvPicPr>
                  <pic:blipFill>
                    <a:blip r:embed="rId77" cstate="print"/>
                    <a:stretch>
                      <a:fillRect/>
                    </a:stretch>
                  </pic:blipFill>
                  <pic:spPr>
                    <a:xfrm>
                      <a:off x="0" y="0"/>
                      <a:ext cx="160020" cy="140017"/>
                    </a:xfrm>
                    <a:prstGeom prst="rect">
                      <a:avLst/>
                    </a:prstGeom>
                  </pic:spPr>
                </pic:pic>
              </a:graphicData>
            </a:graphic>
          </wp:anchor>
        </w:drawing>
      </w: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jc w:val="left"/>
        <w:rPr>
          <w:sz w:val="20"/>
        </w:rPr>
      </w:pPr>
    </w:p>
    <w:p w:rsidR="008E336A" w:rsidRDefault="006509BF">
      <w:pPr>
        <w:pStyle w:val="BodyText"/>
        <w:spacing w:before="4"/>
        <w:jc w:val="left"/>
        <w:rPr>
          <w:sz w:val="13"/>
        </w:rPr>
      </w:pPr>
      <w:r>
        <w:rPr>
          <w:noProof/>
          <w:lang w:bidi="ar-SA"/>
        </w:rPr>
        <w:drawing>
          <wp:anchor distT="0" distB="0" distL="0" distR="0" simplePos="0" relativeHeight="251798016" behindDoc="1" locked="0" layoutInCell="1" allowOverlap="1">
            <wp:simplePos x="0" y="0"/>
            <wp:positionH relativeFrom="page">
              <wp:posOffset>2261616</wp:posOffset>
            </wp:positionH>
            <wp:positionV relativeFrom="paragraph">
              <wp:posOffset>122782</wp:posOffset>
            </wp:positionV>
            <wp:extent cx="167713" cy="140017"/>
            <wp:effectExtent l="0" t="0" r="0" b="0"/>
            <wp:wrapTopAndBottom/>
            <wp:docPr id="14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png"/>
                    <pic:cNvPicPr/>
                  </pic:nvPicPr>
                  <pic:blipFill>
                    <a:blip r:embed="rId78" cstate="print"/>
                    <a:stretch>
                      <a:fillRect/>
                    </a:stretch>
                  </pic:blipFill>
                  <pic:spPr>
                    <a:xfrm>
                      <a:off x="0" y="0"/>
                      <a:ext cx="167713" cy="140017"/>
                    </a:xfrm>
                    <a:prstGeom prst="rect">
                      <a:avLst/>
                    </a:prstGeom>
                  </pic:spPr>
                </pic:pic>
              </a:graphicData>
            </a:graphic>
          </wp:anchor>
        </w:drawing>
      </w: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jc w:val="left"/>
        <w:rPr>
          <w:sz w:val="20"/>
        </w:rPr>
      </w:pPr>
    </w:p>
    <w:p w:rsidR="008E336A" w:rsidRDefault="006509BF">
      <w:pPr>
        <w:pStyle w:val="BodyText"/>
        <w:spacing w:before="4"/>
        <w:jc w:val="left"/>
        <w:rPr>
          <w:sz w:val="19"/>
        </w:rPr>
      </w:pPr>
      <w:r>
        <w:rPr>
          <w:noProof/>
          <w:lang w:bidi="ar-SA"/>
        </w:rPr>
        <w:drawing>
          <wp:anchor distT="0" distB="0" distL="0" distR="0" simplePos="0" relativeHeight="251799040" behindDoc="1" locked="0" layoutInCell="1" allowOverlap="1">
            <wp:simplePos x="0" y="0"/>
            <wp:positionH relativeFrom="page">
              <wp:posOffset>2261616</wp:posOffset>
            </wp:positionH>
            <wp:positionV relativeFrom="paragraph">
              <wp:posOffset>166253</wp:posOffset>
            </wp:positionV>
            <wp:extent cx="167713" cy="140017"/>
            <wp:effectExtent l="0" t="0" r="0" b="0"/>
            <wp:wrapTopAndBottom/>
            <wp:docPr id="14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png"/>
                    <pic:cNvPicPr/>
                  </pic:nvPicPr>
                  <pic:blipFill>
                    <a:blip r:embed="rId79" cstate="print"/>
                    <a:stretch>
                      <a:fillRect/>
                    </a:stretch>
                  </pic:blipFill>
                  <pic:spPr>
                    <a:xfrm>
                      <a:off x="0" y="0"/>
                      <a:ext cx="167713" cy="140017"/>
                    </a:xfrm>
                    <a:prstGeom prst="rect">
                      <a:avLst/>
                    </a:prstGeom>
                  </pic:spPr>
                </pic:pic>
              </a:graphicData>
            </a:graphic>
          </wp:anchor>
        </w:drawing>
      </w: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spacing w:before="4"/>
        <w:jc w:val="left"/>
        <w:rPr>
          <w:sz w:val="35"/>
        </w:rPr>
      </w:pPr>
    </w:p>
    <w:p w:rsidR="008E336A" w:rsidRDefault="006509BF">
      <w:pPr>
        <w:pStyle w:val="Heading1"/>
        <w:numPr>
          <w:ilvl w:val="0"/>
          <w:numId w:val="79"/>
        </w:numPr>
        <w:tabs>
          <w:tab w:val="left" w:pos="943"/>
          <w:tab w:val="left" w:pos="944"/>
        </w:tabs>
        <w:ind w:hanging="643"/>
        <w:jc w:val="left"/>
      </w:pPr>
      <w:bookmarkStart w:id="20" w:name="_bookmark20"/>
      <w:bookmarkStart w:id="21" w:name="_bookmark21"/>
      <w:bookmarkStart w:id="22" w:name="_bookmark22"/>
      <w:bookmarkEnd w:id="20"/>
      <w:bookmarkEnd w:id="21"/>
      <w:bookmarkEnd w:id="22"/>
      <w:r>
        <w:t>SERVICES</w:t>
      </w:r>
    </w:p>
    <w:p w:rsidR="008E336A" w:rsidRDefault="006509BF">
      <w:pPr>
        <w:pStyle w:val="BodyText"/>
        <w:spacing w:before="79"/>
        <w:ind w:left="300" w:right="514"/>
      </w:pPr>
      <w:r>
        <w:br w:type="column"/>
      </w:r>
      <w:r>
        <w:t>the Supplier acknowledges and agrees that any Delay Payment is a price adjustment and not an estimate of the Loss that may be suffered by the Customer as a result of the Supplier’s failure to Achieve the corresponding Milestone;</w:t>
      </w:r>
    </w:p>
    <w:p w:rsidR="008E336A" w:rsidRDefault="006509BF">
      <w:pPr>
        <w:pStyle w:val="BodyText"/>
        <w:spacing w:before="121"/>
        <w:ind w:left="300" w:right="515"/>
      </w:pPr>
      <w:r>
        <w:t>Delay Payments shall be the Customer's exclusive financial remedy for the Supplier’s failure to Achieve a corresponding Milestone by its Milestone Date except where:</w:t>
      </w:r>
    </w:p>
    <w:p w:rsidR="008E336A" w:rsidRDefault="006509BF">
      <w:pPr>
        <w:pStyle w:val="ListParagraph"/>
        <w:numPr>
          <w:ilvl w:val="0"/>
          <w:numId w:val="78"/>
        </w:numPr>
        <w:tabs>
          <w:tab w:val="left" w:pos="870"/>
        </w:tabs>
        <w:spacing w:before="120"/>
        <w:ind w:right="510"/>
        <w:jc w:val="both"/>
      </w:pPr>
      <w:r>
        <w:t>the</w:t>
      </w:r>
      <w:r>
        <w:rPr>
          <w:spacing w:val="-12"/>
        </w:rPr>
        <w:t xml:space="preserve"> </w:t>
      </w:r>
      <w:r>
        <w:t>Customer</w:t>
      </w:r>
      <w:r>
        <w:rPr>
          <w:spacing w:val="-9"/>
        </w:rPr>
        <w:t xml:space="preserve"> </w:t>
      </w:r>
      <w:r>
        <w:t>is</w:t>
      </w:r>
      <w:r>
        <w:rPr>
          <w:spacing w:val="-13"/>
        </w:rPr>
        <w:t xml:space="preserve"> </w:t>
      </w:r>
      <w:r>
        <w:t>otherwise</w:t>
      </w:r>
      <w:r>
        <w:rPr>
          <w:spacing w:val="-10"/>
        </w:rPr>
        <w:t xml:space="preserve"> </w:t>
      </w:r>
      <w:r>
        <w:t>entitled</w:t>
      </w:r>
      <w:r>
        <w:rPr>
          <w:spacing w:val="-14"/>
        </w:rPr>
        <w:t xml:space="preserve"> </w:t>
      </w:r>
      <w:r>
        <w:t>to</w:t>
      </w:r>
      <w:r>
        <w:rPr>
          <w:spacing w:val="-13"/>
        </w:rPr>
        <w:t xml:space="preserve"> </w:t>
      </w:r>
      <w:r>
        <w:t>or</w:t>
      </w:r>
      <w:r>
        <w:rPr>
          <w:spacing w:val="-13"/>
        </w:rPr>
        <w:t xml:space="preserve"> </w:t>
      </w:r>
      <w:r>
        <w:t>does</w:t>
      </w:r>
      <w:r>
        <w:rPr>
          <w:spacing w:val="-12"/>
        </w:rPr>
        <w:t xml:space="preserve"> </w:t>
      </w:r>
      <w:r>
        <w:t>terminate</w:t>
      </w:r>
      <w:r>
        <w:rPr>
          <w:spacing w:val="-13"/>
        </w:rPr>
        <w:t xml:space="preserve"> </w:t>
      </w:r>
      <w:r>
        <w:t xml:space="preserve">this Call Off Contract pursuant to Clause </w:t>
      </w:r>
      <w:hyperlink w:anchor="_bookmark156" w:history="1">
        <w:r>
          <w:t>42</w:t>
        </w:r>
      </w:hyperlink>
      <w:r>
        <w:t xml:space="preserve"> (Customer Termination Rights) except Clause </w:t>
      </w:r>
      <w:hyperlink w:anchor="_bookmark164" w:history="1">
        <w:r>
          <w:t>42.7</w:t>
        </w:r>
      </w:hyperlink>
      <w:r>
        <w:t xml:space="preserve"> (Termination Without Cause); or</w:t>
      </w:r>
    </w:p>
    <w:p w:rsidR="008E336A" w:rsidRDefault="006509BF">
      <w:pPr>
        <w:pStyle w:val="ListParagraph"/>
        <w:numPr>
          <w:ilvl w:val="0"/>
          <w:numId w:val="78"/>
        </w:numPr>
        <w:tabs>
          <w:tab w:val="left" w:pos="870"/>
        </w:tabs>
        <w:spacing w:before="116" w:line="242" w:lineRule="auto"/>
        <w:ind w:right="510"/>
        <w:jc w:val="both"/>
      </w:pPr>
      <w:r>
        <w:t>the delay exceeds the number of days (the “</w:t>
      </w:r>
      <w:r>
        <w:rPr>
          <w:b/>
        </w:rPr>
        <w:t>Delay Period Limit</w:t>
      </w:r>
      <w:r>
        <w:t>”) specified in Call Off Schedule 4 (Project Plan) for the purposes of this sub-Clause, commencing on the relevant Milestone</w:t>
      </w:r>
      <w:r>
        <w:rPr>
          <w:spacing w:val="1"/>
        </w:rPr>
        <w:t xml:space="preserve"> </w:t>
      </w:r>
      <w:r>
        <w:t>Date;</w:t>
      </w:r>
    </w:p>
    <w:p w:rsidR="008E336A" w:rsidRDefault="006509BF">
      <w:pPr>
        <w:pStyle w:val="BodyText"/>
        <w:spacing w:before="114"/>
        <w:ind w:left="300" w:right="515"/>
      </w:pPr>
      <w:r>
        <w:t>the</w:t>
      </w:r>
      <w:r>
        <w:rPr>
          <w:spacing w:val="-14"/>
        </w:rPr>
        <w:t xml:space="preserve"> </w:t>
      </w:r>
      <w:r>
        <w:t>Delay</w:t>
      </w:r>
      <w:r>
        <w:rPr>
          <w:spacing w:val="-15"/>
        </w:rPr>
        <w:t xml:space="preserve"> </w:t>
      </w:r>
      <w:r>
        <w:t>Payments</w:t>
      </w:r>
      <w:r>
        <w:rPr>
          <w:spacing w:val="-12"/>
        </w:rPr>
        <w:t xml:space="preserve"> </w:t>
      </w:r>
      <w:r>
        <w:t>will</w:t>
      </w:r>
      <w:r>
        <w:rPr>
          <w:spacing w:val="-11"/>
        </w:rPr>
        <w:t xml:space="preserve"> </w:t>
      </w:r>
      <w:r>
        <w:t>accrue</w:t>
      </w:r>
      <w:r>
        <w:rPr>
          <w:spacing w:val="-12"/>
        </w:rPr>
        <w:t xml:space="preserve"> </w:t>
      </w:r>
      <w:r>
        <w:t>on</w:t>
      </w:r>
      <w:r>
        <w:rPr>
          <w:spacing w:val="-16"/>
        </w:rPr>
        <w:t xml:space="preserve"> </w:t>
      </w:r>
      <w:r>
        <w:t>a</w:t>
      </w:r>
      <w:r>
        <w:rPr>
          <w:spacing w:val="-12"/>
        </w:rPr>
        <w:t xml:space="preserve"> </w:t>
      </w:r>
      <w:r>
        <w:t>daily</w:t>
      </w:r>
      <w:r>
        <w:rPr>
          <w:spacing w:val="-15"/>
        </w:rPr>
        <w:t xml:space="preserve"> </w:t>
      </w:r>
      <w:r>
        <w:t>basis</w:t>
      </w:r>
      <w:r>
        <w:rPr>
          <w:spacing w:val="-15"/>
        </w:rPr>
        <w:t xml:space="preserve"> </w:t>
      </w:r>
      <w:r>
        <w:t>from</w:t>
      </w:r>
      <w:r>
        <w:rPr>
          <w:spacing w:val="-14"/>
        </w:rPr>
        <w:t xml:space="preserve"> </w:t>
      </w:r>
      <w:r>
        <w:t>the</w:t>
      </w:r>
      <w:r>
        <w:rPr>
          <w:spacing w:val="-15"/>
        </w:rPr>
        <w:t xml:space="preserve"> </w:t>
      </w:r>
      <w:r>
        <w:t>relevant Milestone Date and shall continue to accrue until the date when the Milestone is Achieved (unless otherwise specified by the Customer in the Project</w:t>
      </w:r>
      <w:r>
        <w:rPr>
          <w:spacing w:val="-5"/>
        </w:rPr>
        <w:t xml:space="preserve"> </w:t>
      </w:r>
      <w:r>
        <w:t>Plan);</w:t>
      </w:r>
    </w:p>
    <w:p w:rsidR="008E336A" w:rsidRDefault="006509BF">
      <w:pPr>
        <w:pStyle w:val="BodyText"/>
        <w:spacing w:before="120"/>
        <w:ind w:left="300" w:right="509"/>
      </w:pPr>
      <w:r>
        <w:t>no payment or concession to the Supplier by the Customer or other</w:t>
      </w:r>
      <w:r>
        <w:rPr>
          <w:spacing w:val="-4"/>
        </w:rPr>
        <w:t xml:space="preserve"> </w:t>
      </w:r>
      <w:r>
        <w:t>act</w:t>
      </w:r>
      <w:r>
        <w:rPr>
          <w:spacing w:val="-4"/>
        </w:rPr>
        <w:t xml:space="preserve"> </w:t>
      </w:r>
      <w:r>
        <w:t>or</w:t>
      </w:r>
      <w:r>
        <w:rPr>
          <w:spacing w:val="-2"/>
        </w:rPr>
        <w:t xml:space="preserve"> </w:t>
      </w:r>
      <w:r>
        <w:t>omission</w:t>
      </w:r>
      <w:r>
        <w:rPr>
          <w:spacing w:val="-3"/>
        </w:rPr>
        <w:t xml:space="preserve"> </w:t>
      </w:r>
      <w:r>
        <w:t>of</w:t>
      </w:r>
      <w:r>
        <w:rPr>
          <w:spacing w:val="-4"/>
        </w:rPr>
        <w:t xml:space="preserve"> </w:t>
      </w:r>
      <w:r>
        <w:t>the</w:t>
      </w:r>
      <w:r>
        <w:rPr>
          <w:spacing w:val="-3"/>
        </w:rPr>
        <w:t xml:space="preserve"> </w:t>
      </w:r>
      <w:r>
        <w:t>Customer</w:t>
      </w:r>
      <w:r>
        <w:rPr>
          <w:spacing w:val="-5"/>
        </w:rPr>
        <w:t xml:space="preserve"> </w:t>
      </w:r>
      <w:r>
        <w:t>shall</w:t>
      </w:r>
      <w:r>
        <w:rPr>
          <w:spacing w:val="-3"/>
        </w:rPr>
        <w:t xml:space="preserve"> </w:t>
      </w:r>
      <w:r>
        <w:t>in</w:t>
      </w:r>
      <w:r>
        <w:rPr>
          <w:spacing w:val="-5"/>
        </w:rPr>
        <w:t xml:space="preserve"> </w:t>
      </w:r>
      <w:r>
        <w:t>any</w:t>
      </w:r>
      <w:r>
        <w:rPr>
          <w:spacing w:val="-5"/>
        </w:rPr>
        <w:t xml:space="preserve"> </w:t>
      </w:r>
      <w:r>
        <w:t>way</w:t>
      </w:r>
      <w:r>
        <w:rPr>
          <w:spacing w:val="-5"/>
        </w:rPr>
        <w:t xml:space="preserve"> </w:t>
      </w:r>
      <w:r>
        <w:t>affect</w:t>
      </w:r>
      <w:r>
        <w:rPr>
          <w:spacing w:val="-4"/>
        </w:rPr>
        <w:t xml:space="preserve"> </w:t>
      </w:r>
      <w:r>
        <w:t xml:space="preserve">the rights of the Customer to recover the Delay Payments or be deemed to be a waiver of the right of the Customer to recover any such damages unless such waiver complies with Clause </w:t>
      </w:r>
      <w:hyperlink w:anchor="_bookmark186" w:history="1">
        <w:r>
          <w:t>49</w:t>
        </w:r>
      </w:hyperlink>
      <w:r>
        <w:t xml:space="preserve"> (Waiver and Cumulative Remedies) and refers specifically to a waiver of the Customer’s rights to claim Delay Payments;</w:t>
      </w:r>
      <w:r>
        <w:rPr>
          <w:spacing w:val="-28"/>
        </w:rPr>
        <w:t xml:space="preserve"> </w:t>
      </w:r>
      <w:r>
        <w:t>and</w:t>
      </w:r>
    </w:p>
    <w:p w:rsidR="008E336A" w:rsidRDefault="006509BF">
      <w:pPr>
        <w:pStyle w:val="BodyText"/>
        <w:spacing w:before="121"/>
        <w:ind w:left="300" w:right="511"/>
      </w:pPr>
      <w:r>
        <w:t xml:space="preserve">the Supplier waives absolutely any entitlement to challenge the enforceability in whole or in part of this Clause </w:t>
      </w:r>
      <w:hyperlink w:anchor="_bookmark19" w:history="1">
        <w:r>
          <w:t xml:space="preserve">6.4.1 </w:t>
        </w:r>
      </w:hyperlink>
      <w:r>
        <w:t xml:space="preserve">and Delay Payments shall not be subject to or count towards any limitation on liability set out in Clause </w:t>
      </w:r>
      <w:hyperlink w:anchor="_bookmark132" w:history="1">
        <w:r>
          <w:t xml:space="preserve">37 </w:t>
        </w:r>
      </w:hyperlink>
      <w:r>
        <w:t>(Liability).</w:t>
      </w:r>
    </w:p>
    <w:p w:rsidR="008E336A" w:rsidRDefault="008E336A">
      <w:pPr>
        <w:sectPr w:rsidR="008E336A">
          <w:pgSz w:w="11910" w:h="16840"/>
          <w:pgMar w:top="1460" w:right="900" w:bottom="2000" w:left="1140" w:header="0" w:footer="1779" w:gutter="0"/>
          <w:cols w:num="2" w:space="720" w:equalWidth="0">
            <w:col w:w="2724" w:space="111"/>
            <w:col w:w="7035"/>
          </w:cols>
        </w:sectPr>
      </w:pPr>
    </w:p>
    <w:p w:rsidR="008E336A" w:rsidRDefault="008E336A">
      <w:pPr>
        <w:pStyle w:val="BodyText"/>
        <w:spacing w:before="10"/>
        <w:jc w:val="left"/>
        <w:rPr>
          <w:sz w:val="12"/>
        </w:rPr>
      </w:pPr>
    </w:p>
    <w:p w:rsidR="008E336A" w:rsidRDefault="006509BF">
      <w:pPr>
        <w:pStyle w:val="Heading1"/>
        <w:spacing w:before="94"/>
        <w:ind w:left="1229" w:firstLine="0"/>
      </w:pPr>
      <w:r>
        <w:rPr>
          <w:noProof/>
          <w:lang w:bidi="ar-SA"/>
        </w:rPr>
        <w:drawing>
          <wp:anchor distT="0" distB="0" distL="0" distR="0" simplePos="0" relativeHeight="251524608" behindDoc="0" locked="0" layoutInCell="1" allowOverlap="1">
            <wp:simplePos x="0" y="0"/>
            <wp:positionH relativeFrom="page">
              <wp:posOffset>1278636</wp:posOffset>
            </wp:positionH>
            <wp:positionV relativeFrom="paragraph">
              <wp:posOffset>84681</wp:posOffset>
            </wp:positionV>
            <wp:extent cx="170687" cy="108203"/>
            <wp:effectExtent l="0" t="0" r="0" b="0"/>
            <wp:wrapNone/>
            <wp:docPr id="14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80" cstate="print"/>
                    <a:stretch>
                      <a:fillRect/>
                    </a:stretch>
                  </pic:blipFill>
                  <pic:spPr>
                    <a:xfrm>
                      <a:off x="0" y="0"/>
                      <a:ext cx="170687" cy="108203"/>
                    </a:xfrm>
                    <a:prstGeom prst="rect">
                      <a:avLst/>
                    </a:prstGeom>
                  </pic:spPr>
                </pic:pic>
              </a:graphicData>
            </a:graphic>
          </wp:anchor>
        </w:drawing>
      </w:r>
      <w:bookmarkStart w:id="23" w:name="_bookmark23"/>
      <w:bookmarkEnd w:id="23"/>
      <w:r>
        <w:t>Provision of the Services</w:t>
      </w:r>
    </w:p>
    <w:p w:rsidR="008E336A" w:rsidRDefault="006509BF">
      <w:pPr>
        <w:pStyle w:val="BodyText"/>
        <w:spacing w:before="121"/>
        <w:ind w:left="2013" w:right="512"/>
      </w:pPr>
      <w:r>
        <w:rPr>
          <w:noProof/>
          <w:lang w:bidi="ar-SA"/>
        </w:rPr>
        <w:drawing>
          <wp:anchor distT="0" distB="0" distL="0" distR="0" simplePos="0" relativeHeight="251525632" behindDoc="0" locked="0" layoutInCell="1" allowOverlap="1">
            <wp:simplePos x="0" y="0"/>
            <wp:positionH relativeFrom="page">
              <wp:posOffset>1548383</wp:posOffset>
            </wp:positionH>
            <wp:positionV relativeFrom="paragraph">
              <wp:posOffset>101827</wp:posOffset>
            </wp:positionV>
            <wp:extent cx="288035" cy="108203"/>
            <wp:effectExtent l="0" t="0" r="0" b="0"/>
            <wp:wrapNone/>
            <wp:docPr id="15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png"/>
                    <pic:cNvPicPr/>
                  </pic:nvPicPr>
                  <pic:blipFill>
                    <a:blip r:embed="rId81" cstate="print"/>
                    <a:stretch>
                      <a:fillRect/>
                    </a:stretch>
                  </pic:blipFill>
                  <pic:spPr>
                    <a:xfrm>
                      <a:off x="0" y="0"/>
                      <a:ext cx="288035" cy="108203"/>
                    </a:xfrm>
                    <a:prstGeom prst="rect">
                      <a:avLst/>
                    </a:prstGeom>
                  </pic:spPr>
                </pic:pic>
              </a:graphicData>
            </a:graphic>
          </wp:anchor>
        </w:drawing>
      </w:r>
      <w:r>
        <w:t>The Supplier acknowledges and agrees that the</w:t>
      </w:r>
      <w:r>
        <w:rPr>
          <w:spacing w:val="-45"/>
        </w:rPr>
        <w:t xml:space="preserve"> </w:t>
      </w:r>
      <w:r>
        <w:t>Customer relies on the skill and judgment of the Supplier in the provision of the Services and the performance of its obligations under this Call Off</w:t>
      </w:r>
      <w:r>
        <w:rPr>
          <w:spacing w:val="-11"/>
        </w:rPr>
        <w:t xml:space="preserve"> </w:t>
      </w:r>
      <w:r>
        <w:t>Contract.</w:t>
      </w:r>
    </w:p>
    <w:p w:rsidR="008E336A" w:rsidRDefault="006509BF">
      <w:pPr>
        <w:pStyle w:val="BodyText"/>
        <w:spacing w:before="120"/>
        <w:ind w:left="2013"/>
        <w:jc w:val="left"/>
      </w:pPr>
      <w:r>
        <w:rPr>
          <w:noProof/>
          <w:lang w:bidi="ar-SA"/>
        </w:rPr>
        <w:drawing>
          <wp:anchor distT="0" distB="0" distL="0" distR="0" simplePos="0" relativeHeight="251526656" behindDoc="0" locked="0" layoutInCell="1" allowOverlap="1">
            <wp:simplePos x="0" y="0"/>
            <wp:positionH relativeFrom="page">
              <wp:posOffset>1548383</wp:posOffset>
            </wp:positionH>
            <wp:positionV relativeFrom="paragraph">
              <wp:posOffset>101191</wp:posOffset>
            </wp:positionV>
            <wp:extent cx="306323" cy="108204"/>
            <wp:effectExtent l="0" t="0" r="0" b="0"/>
            <wp:wrapNone/>
            <wp:docPr id="15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png"/>
                    <pic:cNvPicPr/>
                  </pic:nvPicPr>
                  <pic:blipFill>
                    <a:blip r:embed="rId82" cstate="print"/>
                    <a:stretch>
                      <a:fillRect/>
                    </a:stretch>
                  </pic:blipFill>
                  <pic:spPr>
                    <a:xfrm>
                      <a:off x="0" y="0"/>
                      <a:ext cx="306323" cy="108204"/>
                    </a:xfrm>
                    <a:prstGeom prst="rect">
                      <a:avLst/>
                    </a:prstGeom>
                  </pic:spPr>
                </pic:pic>
              </a:graphicData>
            </a:graphic>
          </wp:anchor>
        </w:drawing>
      </w:r>
      <w:r>
        <w:t>The Supplier shall ensure that the Services:</w:t>
      </w:r>
    </w:p>
    <w:p w:rsidR="008E336A" w:rsidRDefault="006509BF">
      <w:pPr>
        <w:pStyle w:val="BodyText"/>
        <w:spacing w:before="123" w:line="237" w:lineRule="auto"/>
        <w:ind w:left="3135" w:right="514" w:hanging="714"/>
      </w:pPr>
      <w:r>
        <w:rPr>
          <w:noProof/>
          <w:position w:val="-4"/>
          <w:lang w:bidi="ar-SA"/>
        </w:rPr>
        <w:drawing>
          <wp:inline distT="0" distB="0" distL="0" distR="0">
            <wp:extent cx="166116" cy="138683"/>
            <wp:effectExtent l="0" t="0" r="0" b="0"/>
            <wp:docPr id="15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8.png"/>
                    <pic:cNvPicPr/>
                  </pic:nvPicPr>
                  <pic:blipFill>
                    <a:blip r:embed="rId83"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comply in all respects with the description of the Services in</w:t>
      </w:r>
      <w:r>
        <w:rPr>
          <w:spacing w:val="-42"/>
        </w:rPr>
        <w:t xml:space="preserve"> </w:t>
      </w:r>
      <w:r>
        <w:t>Call Off Schedule 2 (Services) or elsewhere in this Call Off Contract; and</w:t>
      </w:r>
    </w:p>
    <w:p w:rsidR="008E336A" w:rsidRDefault="006509BF">
      <w:pPr>
        <w:pStyle w:val="BodyText"/>
        <w:spacing w:before="125" w:line="235" w:lineRule="auto"/>
        <w:ind w:left="3135" w:right="517" w:hanging="714"/>
      </w:pPr>
      <w:r>
        <w:rPr>
          <w:noProof/>
          <w:position w:val="-4"/>
          <w:lang w:bidi="ar-SA"/>
        </w:rPr>
        <w:drawing>
          <wp:inline distT="0" distB="0" distL="0" distR="0">
            <wp:extent cx="166116" cy="138683"/>
            <wp:effectExtent l="0" t="0" r="0" b="0"/>
            <wp:docPr id="15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9.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are supplied in accordance with the provisions of this Call Off Contract (including the Call Off Tender) and the</w:t>
      </w:r>
      <w:r>
        <w:rPr>
          <w:spacing w:val="-12"/>
        </w:rPr>
        <w:t xml:space="preserve"> </w:t>
      </w:r>
      <w:r>
        <w:t>Tender.</w:t>
      </w:r>
    </w:p>
    <w:p w:rsidR="008E336A" w:rsidRDefault="006509BF">
      <w:pPr>
        <w:pStyle w:val="BodyText"/>
        <w:spacing w:before="120"/>
        <w:ind w:left="2013" w:hanging="716"/>
        <w:jc w:val="left"/>
      </w:pPr>
      <w:r>
        <w:rPr>
          <w:noProof/>
          <w:lang w:bidi="ar-SA"/>
        </w:rPr>
        <w:drawing>
          <wp:inline distT="0" distB="0" distL="0" distR="0">
            <wp:extent cx="306323" cy="111250"/>
            <wp:effectExtent l="0" t="0" r="0" b="0"/>
            <wp:docPr id="15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0.png"/>
                    <pic:cNvPicPr/>
                  </pic:nvPicPr>
                  <pic:blipFill>
                    <a:blip r:embed="rId84" cstate="print"/>
                    <a:stretch>
                      <a:fillRect/>
                    </a:stretch>
                  </pic:blipFill>
                  <pic:spPr>
                    <a:xfrm>
                      <a:off x="0" y="0"/>
                      <a:ext cx="306323"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The Supplier shall perform its obligations under this Call Off Contract in </w:t>
      </w:r>
      <w:r>
        <w:t>accordance</w:t>
      </w:r>
      <w:r>
        <w:rPr>
          <w:spacing w:val="-3"/>
        </w:rPr>
        <w:t xml:space="preserve"> </w:t>
      </w:r>
      <w:r>
        <w:t>with:</w:t>
      </w:r>
    </w:p>
    <w:p w:rsidR="008E336A" w:rsidRDefault="006509BF">
      <w:pPr>
        <w:pStyle w:val="BodyText"/>
        <w:spacing w:before="123"/>
        <w:ind w:left="3135"/>
        <w:jc w:val="left"/>
      </w:pPr>
      <w:r>
        <w:rPr>
          <w:noProof/>
          <w:lang w:bidi="ar-SA"/>
        </w:rPr>
        <w:drawing>
          <wp:anchor distT="0" distB="0" distL="0" distR="0" simplePos="0" relativeHeight="251527680" behindDoc="0" locked="0" layoutInCell="1" allowOverlap="1">
            <wp:simplePos x="0" y="0"/>
            <wp:positionH relativeFrom="page">
              <wp:posOffset>2261616</wp:posOffset>
            </wp:positionH>
            <wp:positionV relativeFrom="paragraph">
              <wp:posOffset>102716</wp:posOffset>
            </wp:positionV>
            <wp:extent cx="166116" cy="138684"/>
            <wp:effectExtent l="0" t="0" r="0" b="0"/>
            <wp:wrapNone/>
            <wp:docPr id="1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1.png"/>
                    <pic:cNvPicPr/>
                  </pic:nvPicPr>
                  <pic:blipFill>
                    <a:blip r:embed="rId83" cstate="print"/>
                    <a:stretch>
                      <a:fillRect/>
                    </a:stretch>
                  </pic:blipFill>
                  <pic:spPr>
                    <a:xfrm>
                      <a:off x="0" y="0"/>
                      <a:ext cx="166116" cy="138684"/>
                    </a:xfrm>
                    <a:prstGeom prst="rect">
                      <a:avLst/>
                    </a:prstGeom>
                  </pic:spPr>
                </pic:pic>
              </a:graphicData>
            </a:graphic>
          </wp:anchor>
        </w:drawing>
      </w:r>
      <w:bookmarkStart w:id="24" w:name="_bookmark24"/>
      <w:bookmarkEnd w:id="24"/>
      <w:r>
        <w:t>all applicable Law;</w:t>
      </w:r>
    </w:p>
    <w:p w:rsidR="008E336A" w:rsidRDefault="008E336A">
      <w:pPr>
        <w:sectPr w:rsidR="008E336A">
          <w:type w:val="continuous"/>
          <w:pgSz w:w="11910" w:h="16840"/>
          <w:pgMar w:top="1460" w:right="900" w:bottom="280" w:left="1140" w:header="720" w:footer="720" w:gutter="0"/>
          <w:cols w:space="720"/>
        </w:sectPr>
      </w:pPr>
    </w:p>
    <w:p w:rsidR="008E336A" w:rsidRDefault="006509BF">
      <w:pPr>
        <w:pStyle w:val="BodyText"/>
        <w:spacing w:before="79" w:line="345" w:lineRule="auto"/>
        <w:ind w:left="2421" w:right="4424"/>
        <w:jc w:val="left"/>
      </w:pPr>
      <w:r>
        <w:rPr>
          <w:noProof/>
          <w:position w:val="-4"/>
          <w:lang w:bidi="ar-SA"/>
        </w:rPr>
        <w:lastRenderedPageBreak/>
        <w:drawing>
          <wp:inline distT="0" distB="0" distL="0" distR="0">
            <wp:extent cx="166116" cy="138683"/>
            <wp:effectExtent l="0" t="0" r="0" b="0"/>
            <wp:docPr id="16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2.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Good</w:t>
      </w:r>
      <w:r>
        <w:rPr>
          <w:spacing w:val="-4"/>
        </w:rPr>
        <w:t xml:space="preserve"> </w:t>
      </w:r>
      <w:r>
        <w:t>Industry</w:t>
      </w:r>
      <w:r>
        <w:rPr>
          <w:spacing w:val="-4"/>
        </w:rPr>
        <w:t xml:space="preserve"> </w:t>
      </w:r>
      <w:r>
        <w:t xml:space="preserve">Practice; </w:t>
      </w:r>
      <w:r>
        <w:rPr>
          <w:noProof/>
          <w:position w:val="-4"/>
          <w:lang w:bidi="ar-SA"/>
        </w:rPr>
        <w:drawing>
          <wp:inline distT="0" distB="0" distL="0" distR="0">
            <wp:extent cx="158495" cy="138683"/>
            <wp:effectExtent l="0" t="0" r="0" b="0"/>
            <wp:docPr id="16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2.png"/>
                    <pic:cNvPicPr/>
                  </pic:nvPicPr>
                  <pic:blipFill>
                    <a:blip r:embed="rId77" cstate="print"/>
                    <a:stretch>
                      <a:fillRect/>
                    </a:stretch>
                  </pic:blipFill>
                  <pic:spPr>
                    <a:xfrm>
                      <a:off x="0" y="0"/>
                      <a:ext cx="158495" cy="138683"/>
                    </a:xfrm>
                    <a:prstGeom prst="rect">
                      <a:avLst/>
                    </a:prstGeom>
                  </pic:spPr>
                </pic:pic>
              </a:graphicData>
            </a:graphic>
          </wp:inline>
        </w:drawing>
      </w:r>
      <w:r>
        <w:rPr>
          <w:rFonts w:ascii="Times New Roman"/>
        </w:rPr>
        <w:t xml:space="preserve">       </w:t>
      </w:r>
      <w:r>
        <w:rPr>
          <w:rFonts w:ascii="Times New Roman"/>
          <w:spacing w:val="24"/>
        </w:rPr>
        <w:t xml:space="preserve"> </w:t>
      </w:r>
      <w:r>
        <w:t>the</w:t>
      </w:r>
      <w:r>
        <w:rPr>
          <w:spacing w:val="-1"/>
        </w:rPr>
        <w:t xml:space="preserve"> </w:t>
      </w:r>
      <w:r>
        <w:t>Standards;</w:t>
      </w:r>
    </w:p>
    <w:p w:rsidR="008E336A" w:rsidRDefault="006509BF">
      <w:pPr>
        <w:spacing w:before="6"/>
        <w:ind w:left="2421"/>
      </w:pPr>
      <w:r>
        <w:rPr>
          <w:noProof/>
          <w:position w:val="-4"/>
          <w:lang w:bidi="ar-SA"/>
        </w:rPr>
        <w:drawing>
          <wp:inline distT="0" distB="0" distL="0" distR="0">
            <wp:extent cx="166116" cy="138683"/>
            <wp:effectExtent l="0" t="0" r="0" b="0"/>
            <wp:docPr id="16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3.png"/>
                    <pic:cNvPicPr/>
                  </pic:nvPicPr>
                  <pic:blipFill>
                    <a:blip r:embed="rId78"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 Security</w:t>
      </w:r>
      <w:r>
        <w:rPr>
          <w:spacing w:val="-3"/>
        </w:rPr>
        <w:t xml:space="preserve"> </w:t>
      </w:r>
      <w:r>
        <w:t>Policy;</w:t>
      </w:r>
    </w:p>
    <w:p w:rsidR="008E336A" w:rsidRDefault="006509BF">
      <w:pPr>
        <w:pStyle w:val="BodyText"/>
        <w:spacing w:before="113"/>
        <w:ind w:left="2421"/>
        <w:jc w:val="left"/>
      </w:pPr>
      <w:r>
        <w:rPr>
          <w:noProof/>
          <w:position w:val="-4"/>
          <w:lang w:bidi="ar-SA"/>
        </w:rPr>
        <w:drawing>
          <wp:inline distT="0" distB="0" distL="0" distR="0">
            <wp:extent cx="166116" cy="138683"/>
            <wp:effectExtent l="0" t="0" r="0" b="0"/>
            <wp:docPr id="16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4.png"/>
                    <pic:cNvPicPr/>
                  </pic:nvPicPr>
                  <pic:blipFill>
                    <a:blip r:embed="rId8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bookmarkStart w:id="25" w:name="_bookmark25"/>
      <w:bookmarkEnd w:id="25"/>
      <w:r>
        <w:t>the ICT Policy (if so required by the Customer);</w:t>
      </w:r>
      <w:r>
        <w:rPr>
          <w:spacing w:val="-9"/>
        </w:rPr>
        <w:t xml:space="preserve"> </w:t>
      </w:r>
      <w:r>
        <w:t>and</w:t>
      </w:r>
    </w:p>
    <w:p w:rsidR="008E336A" w:rsidRDefault="006509BF">
      <w:pPr>
        <w:pStyle w:val="BodyText"/>
        <w:spacing w:before="120" w:line="235" w:lineRule="auto"/>
        <w:ind w:left="3135" w:right="511" w:hanging="714"/>
      </w:pPr>
      <w:r>
        <w:rPr>
          <w:noProof/>
          <w:position w:val="-4"/>
          <w:lang w:bidi="ar-SA"/>
        </w:rPr>
        <w:drawing>
          <wp:inline distT="0" distB="0" distL="0" distR="0">
            <wp:extent cx="128016" cy="138683"/>
            <wp:effectExtent l="0" t="0" r="0" b="0"/>
            <wp:docPr id="17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5.png"/>
                    <pic:cNvPicPr/>
                  </pic:nvPicPr>
                  <pic:blipFill>
                    <a:blip r:embed="rId86" cstate="print"/>
                    <a:stretch>
                      <a:fillRect/>
                    </a:stretch>
                  </pic:blipFill>
                  <pic:spPr>
                    <a:xfrm>
                      <a:off x="0" y="0"/>
                      <a:ext cx="128016" cy="138683"/>
                    </a:xfrm>
                    <a:prstGeom prst="rect">
                      <a:avLst/>
                    </a:prstGeom>
                  </pic:spPr>
                </pic:pic>
              </a:graphicData>
            </a:graphic>
          </wp:inline>
        </w:drawing>
      </w:r>
      <w:r>
        <w:rPr>
          <w:rFonts w:ascii="Times New Roman"/>
          <w:sz w:val="20"/>
        </w:rPr>
        <w:t xml:space="preserve">         </w:t>
      </w:r>
      <w:r>
        <w:rPr>
          <w:rFonts w:ascii="Times New Roman"/>
          <w:spacing w:val="12"/>
          <w:sz w:val="20"/>
        </w:rPr>
        <w:t xml:space="preserve"> </w:t>
      </w:r>
      <w:r>
        <w:t>the Supplier's own established procedures and practices to the extent</w:t>
      </w:r>
      <w:r>
        <w:rPr>
          <w:spacing w:val="-6"/>
        </w:rPr>
        <w:t xml:space="preserve"> </w:t>
      </w:r>
      <w:r>
        <w:t>the</w:t>
      </w:r>
      <w:r>
        <w:rPr>
          <w:spacing w:val="-7"/>
        </w:rPr>
        <w:t xml:space="preserve"> </w:t>
      </w:r>
      <w:r>
        <w:t>same</w:t>
      </w:r>
      <w:r>
        <w:rPr>
          <w:spacing w:val="-5"/>
        </w:rPr>
        <w:t xml:space="preserve"> </w:t>
      </w:r>
      <w:r>
        <w:t>do</w:t>
      </w:r>
      <w:r>
        <w:rPr>
          <w:spacing w:val="-4"/>
        </w:rPr>
        <w:t xml:space="preserve"> </w:t>
      </w:r>
      <w:r>
        <w:t>not</w:t>
      </w:r>
      <w:r>
        <w:rPr>
          <w:spacing w:val="-5"/>
        </w:rPr>
        <w:t xml:space="preserve"> </w:t>
      </w:r>
      <w:r>
        <w:t>conflict</w:t>
      </w:r>
      <w:r>
        <w:rPr>
          <w:spacing w:val="-4"/>
        </w:rPr>
        <w:t xml:space="preserve"> </w:t>
      </w:r>
      <w:r>
        <w:t>with</w:t>
      </w:r>
      <w:r>
        <w:rPr>
          <w:spacing w:val="-6"/>
        </w:rPr>
        <w:t xml:space="preserve"> </w:t>
      </w:r>
      <w:r>
        <w:t>the</w:t>
      </w:r>
      <w:r>
        <w:rPr>
          <w:spacing w:val="-8"/>
        </w:rPr>
        <w:t xml:space="preserve"> </w:t>
      </w:r>
      <w:r>
        <w:t>requirements</w:t>
      </w:r>
      <w:r>
        <w:rPr>
          <w:spacing w:val="-5"/>
        </w:rPr>
        <w:t xml:space="preserve"> </w:t>
      </w:r>
      <w:r>
        <w:t>of</w:t>
      </w:r>
      <w:r>
        <w:rPr>
          <w:spacing w:val="-4"/>
        </w:rPr>
        <w:t xml:space="preserve"> </w:t>
      </w:r>
      <w:r>
        <w:t xml:space="preserve">Clauses </w:t>
      </w:r>
      <w:hyperlink w:anchor="_bookmark24" w:history="1">
        <w:r>
          <w:t xml:space="preserve">7.1.3(a) </w:t>
        </w:r>
      </w:hyperlink>
      <w:r>
        <w:t>to</w:t>
      </w:r>
      <w:r>
        <w:rPr>
          <w:spacing w:val="-4"/>
        </w:rPr>
        <w:t xml:space="preserve"> </w:t>
      </w:r>
      <w:hyperlink w:anchor="_bookmark25" w:history="1">
        <w:r>
          <w:t>7.1.3(e)</w:t>
        </w:r>
      </w:hyperlink>
      <w:r>
        <w:t>.</w:t>
      </w:r>
    </w:p>
    <w:p w:rsidR="008E336A" w:rsidRDefault="006509BF">
      <w:pPr>
        <w:pStyle w:val="BodyText"/>
        <w:spacing w:before="125"/>
        <w:ind w:left="2013"/>
        <w:jc w:val="left"/>
      </w:pPr>
      <w:r>
        <w:rPr>
          <w:noProof/>
          <w:lang w:bidi="ar-SA"/>
        </w:rPr>
        <w:drawing>
          <wp:anchor distT="0" distB="0" distL="0" distR="0" simplePos="0" relativeHeight="251528704" behindDoc="0" locked="0" layoutInCell="1" allowOverlap="1">
            <wp:simplePos x="0" y="0"/>
            <wp:positionH relativeFrom="page">
              <wp:posOffset>1548383</wp:posOffset>
            </wp:positionH>
            <wp:positionV relativeFrom="paragraph">
              <wp:posOffset>105002</wp:posOffset>
            </wp:positionV>
            <wp:extent cx="306323" cy="108203"/>
            <wp:effectExtent l="0" t="0" r="0" b="0"/>
            <wp:wrapNone/>
            <wp:docPr id="17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6.png"/>
                    <pic:cNvPicPr/>
                  </pic:nvPicPr>
                  <pic:blipFill>
                    <a:blip r:embed="rId87" cstate="print"/>
                    <a:stretch>
                      <a:fillRect/>
                    </a:stretch>
                  </pic:blipFill>
                  <pic:spPr>
                    <a:xfrm>
                      <a:off x="0" y="0"/>
                      <a:ext cx="306323" cy="108203"/>
                    </a:xfrm>
                    <a:prstGeom prst="rect">
                      <a:avLst/>
                    </a:prstGeom>
                  </pic:spPr>
                </pic:pic>
              </a:graphicData>
            </a:graphic>
          </wp:anchor>
        </w:drawing>
      </w:r>
      <w:r>
        <w:t>The Supplier shall:</w:t>
      </w:r>
    </w:p>
    <w:p w:rsidR="008E336A" w:rsidRDefault="006509BF">
      <w:pPr>
        <w:pStyle w:val="BodyText"/>
        <w:spacing w:before="121" w:line="237" w:lineRule="auto"/>
        <w:ind w:left="3135" w:right="512" w:hanging="714"/>
      </w:pPr>
      <w:r>
        <w:rPr>
          <w:noProof/>
          <w:position w:val="-4"/>
          <w:lang w:bidi="ar-SA"/>
        </w:rPr>
        <w:drawing>
          <wp:inline distT="0" distB="0" distL="0" distR="0">
            <wp:extent cx="166116" cy="138683"/>
            <wp:effectExtent l="0" t="0" r="0" b="0"/>
            <wp:docPr id="17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7.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at all times allocate sufficient resources with the appropriate technical expertise to supply the Deliverables and to provide</w:t>
      </w:r>
      <w:r>
        <w:rPr>
          <w:spacing w:val="-27"/>
        </w:rPr>
        <w:t xml:space="preserve"> </w:t>
      </w:r>
      <w:r>
        <w:t>the Services in accordance with this Call Off</w:t>
      </w:r>
      <w:r>
        <w:rPr>
          <w:spacing w:val="-8"/>
        </w:rPr>
        <w:t xml:space="preserve"> </w:t>
      </w:r>
      <w:r>
        <w:t>Contract;</w:t>
      </w:r>
    </w:p>
    <w:p w:rsidR="008E336A" w:rsidRDefault="006509BF">
      <w:pPr>
        <w:pStyle w:val="BodyText"/>
        <w:spacing w:before="119"/>
        <w:ind w:left="3135" w:right="511" w:hanging="714"/>
      </w:pPr>
      <w:r>
        <w:rPr>
          <w:noProof/>
          <w:position w:val="-4"/>
          <w:lang w:bidi="ar-SA"/>
        </w:rPr>
        <w:drawing>
          <wp:inline distT="0" distB="0" distL="0" distR="0">
            <wp:extent cx="166116" cy="138683"/>
            <wp:effectExtent l="0" t="0" r="0" b="0"/>
            <wp:docPr id="17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8.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 xml:space="preserve">subject to Clause </w:t>
      </w:r>
      <w:hyperlink w:anchor="_bookmark53" w:history="1">
        <w:r>
          <w:t>23.1</w:t>
        </w:r>
      </w:hyperlink>
      <w:r>
        <w:t xml:space="preserve"> (Variation Procedure), obtain, and maintain throughout the duration of this Call Off Contract, all the consents, approvals, licences and permissions (statutory, regulatory</w:t>
      </w:r>
      <w:r>
        <w:rPr>
          <w:spacing w:val="-10"/>
        </w:rPr>
        <w:t xml:space="preserve"> </w:t>
      </w:r>
      <w:r>
        <w:t>contractual</w:t>
      </w:r>
      <w:r>
        <w:rPr>
          <w:spacing w:val="-9"/>
        </w:rPr>
        <w:t xml:space="preserve"> </w:t>
      </w:r>
      <w:r>
        <w:t>or</w:t>
      </w:r>
      <w:r>
        <w:rPr>
          <w:spacing w:val="-9"/>
        </w:rPr>
        <w:t xml:space="preserve"> </w:t>
      </w:r>
      <w:r>
        <w:t>otherwise)</w:t>
      </w:r>
      <w:r>
        <w:rPr>
          <w:spacing w:val="-7"/>
        </w:rPr>
        <w:t xml:space="preserve"> </w:t>
      </w:r>
      <w:r>
        <w:t>it</w:t>
      </w:r>
      <w:r>
        <w:rPr>
          <w:spacing w:val="-7"/>
        </w:rPr>
        <w:t xml:space="preserve"> </w:t>
      </w:r>
      <w:r>
        <w:t>may</w:t>
      </w:r>
      <w:r>
        <w:rPr>
          <w:spacing w:val="-10"/>
        </w:rPr>
        <w:t xml:space="preserve"> </w:t>
      </w:r>
      <w:r>
        <w:t>require</w:t>
      </w:r>
      <w:r>
        <w:rPr>
          <w:spacing w:val="-13"/>
        </w:rPr>
        <w:t xml:space="preserve"> </w:t>
      </w:r>
      <w:r>
        <w:t>and</w:t>
      </w:r>
      <w:r>
        <w:rPr>
          <w:spacing w:val="-8"/>
        </w:rPr>
        <w:t xml:space="preserve"> </w:t>
      </w:r>
      <w:r>
        <w:t>which</w:t>
      </w:r>
      <w:r>
        <w:rPr>
          <w:spacing w:val="-8"/>
        </w:rPr>
        <w:t xml:space="preserve"> </w:t>
      </w:r>
      <w:r>
        <w:t>are necessary for the provision of the</w:t>
      </w:r>
      <w:r>
        <w:rPr>
          <w:spacing w:val="-4"/>
        </w:rPr>
        <w:t xml:space="preserve"> </w:t>
      </w:r>
      <w:r>
        <w:t>Services;</w:t>
      </w:r>
    </w:p>
    <w:p w:rsidR="008E336A" w:rsidRDefault="006509BF">
      <w:pPr>
        <w:pStyle w:val="BodyText"/>
        <w:spacing w:before="119" w:line="237" w:lineRule="auto"/>
        <w:ind w:left="3135" w:right="513" w:hanging="714"/>
      </w:pPr>
      <w:r>
        <w:rPr>
          <w:noProof/>
          <w:position w:val="-4"/>
          <w:lang w:bidi="ar-SA"/>
        </w:rPr>
        <w:drawing>
          <wp:inline distT="0" distB="0" distL="0" distR="0">
            <wp:extent cx="158495" cy="138684"/>
            <wp:effectExtent l="0" t="0" r="0" b="0"/>
            <wp:docPr id="17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72.png"/>
                    <pic:cNvPicPr/>
                  </pic:nvPicPr>
                  <pic:blipFill>
                    <a:blip r:embed="rId77" cstate="print"/>
                    <a:stretch>
                      <a:fillRect/>
                    </a:stretch>
                  </pic:blipFill>
                  <pic:spPr>
                    <a:xfrm>
                      <a:off x="0" y="0"/>
                      <a:ext cx="158495" cy="138684"/>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ensure that any Services recommended or otherwise specified by the Supplier for use by the Customer in conjunction with the Deliverables and/or the Services shall enable the Deliverables and/or the services to meet the requirements of the</w:t>
      </w:r>
      <w:r>
        <w:rPr>
          <w:spacing w:val="-13"/>
        </w:rPr>
        <w:t xml:space="preserve"> </w:t>
      </w:r>
      <w:r>
        <w:t>Customer;</w:t>
      </w:r>
    </w:p>
    <w:p w:rsidR="008E336A" w:rsidRDefault="006509BF">
      <w:pPr>
        <w:pStyle w:val="BodyText"/>
        <w:spacing w:before="124" w:line="237" w:lineRule="auto"/>
        <w:ind w:left="3135" w:right="516" w:hanging="714"/>
      </w:pPr>
      <w:r>
        <w:rPr>
          <w:noProof/>
          <w:position w:val="-4"/>
          <w:lang w:bidi="ar-SA"/>
        </w:rPr>
        <w:drawing>
          <wp:inline distT="0" distB="0" distL="0" distR="0">
            <wp:extent cx="166116" cy="138684"/>
            <wp:effectExtent l="0" t="0" r="0" b="0"/>
            <wp:docPr id="18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9.png"/>
                    <pic:cNvPicPr/>
                  </pic:nvPicPr>
                  <pic:blipFill>
                    <a:blip r:embed="rId78"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ensure that the Supplier Assets will be free of all encumbrances (except as agreed in writing with the</w:t>
      </w:r>
      <w:r>
        <w:rPr>
          <w:spacing w:val="-6"/>
        </w:rPr>
        <w:t xml:space="preserve"> </w:t>
      </w:r>
      <w:r>
        <w:t>Customer);</w:t>
      </w:r>
    </w:p>
    <w:p w:rsidR="008E336A" w:rsidRDefault="006509BF">
      <w:pPr>
        <w:pStyle w:val="BodyText"/>
        <w:spacing w:before="118"/>
        <w:ind w:left="3135" w:right="513" w:hanging="714"/>
      </w:pPr>
      <w:r>
        <w:rPr>
          <w:noProof/>
          <w:position w:val="-4"/>
          <w:lang w:bidi="ar-SA"/>
        </w:rPr>
        <w:drawing>
          <wp:inline distT="0" distB="0" distL="0" distR="0">
            <wp:extent cx="166116" cy="138684"/>
            <wp:effectExtent l="0" t="0" r="0" b="0"/>
            <wp:docPr id="18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0.png"/>
                    <pic:cNvPicPr/>
                  </pic:nvPicPr>
                  <pic:blipFill>
                    <a:blip r:embed="rId8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ensure that the Services are fully compatible with any Customer Property or Customer Assets described in Call Off Schedule 4 (Project Plan) (or elsewhere in this Call Off Contract) or otherwise used by the Supplier in connection with this Call Off Contract;</w:t>
      </w:r>
    </w:p>
    <w:p w:rsidR="008E336A" w:rsidRDefault="006509BF">
      <w:pPr>
        <w:pStyle w:val="BodyText"/>
        <w:spacing w:before="119" w:line="235" w:lineRule="auto"/>
        <w:ind w:left="3135" w:right="515" w:hanging="714"/>
      </w:pPr>
      <w:r>
        <w:rPr>
          <w:noProof/>
          <w:position w:val="-4"/>
          <w:lang w:bidi="ar-SA"/>
        </w:rPr>
        <w:drawing>
          <wp:inline distT="0" distB="0" distL="0" distR="0">
            <wp:extent cx="128016" cy="138684"/>
            <wp:effectExtent l="0" t="0" r="0" b="0"/>
            <wp:docPr id="18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5.png"/>
                    <pic:cNvPicPr/>
                  </pic:nvPicPr>
                  <pic:blipFill>
                    <a:blip r:embed="rId86" cstate="print"/>
                    <a:stretch>
                      <a:fillRect/>
                    </a:stretch>
                  </pic:blipFill>
                  <pic:spPr>
                    <a:xfrm>
                      <a:off x="0" y="0"/>
                      <a:ext cx="128016" cy="138684"/>
                    </a:xfrm>
                    <a:prstGeom prst="rect">
                      <a:avLst/>
                    </a:prstGeom>
                  </pic:spPr>
                </pic:pic>
              </a:graphicData>
            </a:graphic>
          </wp:inline>
        </w:drawing>
      </w:r>
      <w:r>
        <w:rPr>
          <w:rFonts w:ascii="Times New Roman"/>
          <w:sz w:val="20"/>
        </w:rPr>
        <w:t xml:space="preserve">         </w:t>
      </w:r>
      <w:r>
        <w:rPr>
          <w:rFonts w:ascii="Times New Roman"/>
          <w:spacing w:val="12"/>
          <w:sz w:val="20"/>
        </w:rPr>
        <w:t xml:space="preserve"> </w:t>
      </w:r>
      <w:r>
        <w:t>minimise any disruption to the Sites and/or the Customer's operations when providing the</w:t>
      </w:r>
      <w:r>
        <w:rPr>
          <w:spacing w:val="-2"/>
        </w:rPr>
        <w:t xml:space="preserve"> </w:t>
      </w:r>
      <w:r>
        <w:t>Services;</w:t>
      </w:r>
    </w:p>
    <w:p w:rsidR="008E336A" w:rsidRDefault="006509BF">
      <w:pPr>
        <w:pStyle w:val="BodyText"/>
        <w:spacing w:before="124" w:line="237" w:lineRule="auto"/>
        <w:ind w:left="3135" w:right="513" w:hanging="714"/>
      </w:pPr>
      <w:r>
        <w:rPr>
          <w:noProof/>
          <w:position w:val="-4"/>
          <w:lang w:bidi="ar-SA"/>
        </w:rPr>
        <w:drawing>
          <wp:inline distT="0" distB="0" distL="0" distR="0">
            <wp:extent cx="166116" cy="138684"/>
            <wp:effectExtent l="0" t="0" r="0" b="0"/>
            <wp:docPr id="18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1.png"/>
                    <pic:cNvPicPr/>
                  </pic:nvPicPr>
                  <pic:blipFill>
                    <a:blip r:embed="rId88"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ensure that any Documentation and training provided by the Supplier to the Customer are comprehensive, accurate and prepared in accordance with Good Industry</w:t>
      </w:r>
      <w:r>
        <w:rPr>
          <w:spacing w:val="-10"/>
        </w:rPr>
        <w:t xml:space="preserve"> </w:t>
      </w:r>
      <w:r>
        <w:t>Practice;</w:t>
      </w:r>
    </w:p>
    <w:p w:rsidR="008E336A" w:rsidRDefault="006509BF">
      <w:pPr>
        <w:pStyle w:val="BodyText"/>
        <w:spacing w:before="120"/>
        <w:ind w:left="3135" w:right="512" w:hanging="714"/>
      </w:pPr>
      <w:r>
        <w:rPr>
          <w:noProof/>
          <w:position w:val="-4"/>
          <w:lang w:bidi="ar-SA"/>
        </w:rPr>
        <w:drawing>
          <wp:inline distT="0" distB="0" distL="0" distR="0">
            <wp:extent cx="166116" cy="138684"/>
            <wp:effectExtent l="0" t="0" r="0" b="0"/>
            <wp:docPr id="18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2.png"/>
                    <pic:cNvPicPr/>
                  </pic:nvPicPr>
                  <pic:blipFill>
                    <a:blip r:embed="rId89"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co-operate with the Other Suppliers and provide reasonable information (including any Documentation), advice and assistance</w:t>
      </w:r>
      <w:r>
        <w:rPr>
          <w:spacing w:val="-9"/>
        </w:rPr>
        <w:t xml:space="preserve"> </w:t>
      </w:r>
      <w:r>
        <w:t>in</w:t>
      </w:r>
      <w:r>
        <w:rPr>
          <w:spacing w:val="-5"/>
        </w:rPr>
        <w:t xml:space="preserve"> </w:t>
      </w:r>
      <w:r>
        <w:t>connection</w:t>
      </w:r>
      <w:r>
        <w:rPr>
          <w:spacing w:val="-9"/>
        </w:rPr>
        <w:t xml:space="preserve"> </w:t>
      </w:r>
      <w:r>
        <w:t>with</w:t>
      </w:r>
      <w:r>
        <w:rPr>
          <w:spacing w:val="-5"/>
        </w:rPr>
        <w:t xml:space="preserve"> </w:t>
      </w:r>
      <w:r>
        <w:t>the</w:t>
      </w:r>
      <w:r>
        <w:rPr>
          <w:spacing w:val="-8"/>
        </w:rPr>
        <w:t xml:space="preserve"> </w:t>
      </w:r>
      <w:r>
        <w:t>Services</w:t>
      </w:r>
      <w:r>
        <w:rPr>
          <w:spacing w:val="-9"/>
        </w:rPr>
        <w:t xml:space="preserve"> </w:t>
      </w:r>
      <w:r>
        <w:t>to</w:t>
      </w:r>
      <w:r>
        <w:rPr>
          <w:spacing w:val="-5"/>
        </w:rPr>
        <w:t xml:space="preserve"> </w:t>
      </w:r>
      <w:r>
        <w:t>any</w:t>
      </w:r>
      <w:r>
        <w:rPr>
          <w:spacing w:val="-10"/>
        </w:rPr>
        <w:t xml:space="preserve"> </w:t>
      </w:r>
      <w:r>
        <w:t>Other</w:t>
      </w:r>
      <w:r>
        <w:rPr>
          <w:spacing w:val="-5"/>
        </w:rPr>
        <w:t xml:space="preserve"> </w:t>
      </w:r>
      <w:r>
        <w:t>Supplier and, on the Call Off Expiry Date for any reason, to enable the timely transition of the supply of the Services (or any of them) to the Customer and/or to any Replacement</w:t>
      </w:r>
      <w:r>
        <w:rPr>
          <w:spacing w:val="-5"/>
        </w:rPr>
        <w:t xml:space="preserve"> </w:t>
      </w:r>
      <w:r>
        <w:t>Supplier;</w:t>
      </w:r>
    </w:p>
    <w:p w:rsidR="008E336A" w:rsidRDefault="006509BF">
      <w:pPr>
        <w:pStyle w:val="BodyText"/>
        <w:spacing w:before="114"/>
        <w:ind w:left="3135" w:right="512" w:hanging="714"/>
      </w:pPr>
      <w:r>
        <w:rPr>
          <w:noProof/>
          <w:position w:val="-4"/>
          <w:lang w:bidi="ar-SA"/>
        </w:rPr>
        <w:drawing>
          <wp:inline distT="0" distB="0" distL="0" distR="0">
            <wp:extent cx="118871" cy="138683"/>
            <wp:effectExtent l="0" t="0" r="0" b="0"/>
            <wp:docPr id="19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3.png"/>
                    <pic:cNvPicPr/>
                  </pic:nvPicPr>
                  <pic:blipFill>
                    <a:blip r:embed="rId90" cstate="print"/>
                    <a:stretch>
                      <a:fillRect/>
                    </a:stretch>
                  </pic:blipFill>
                  <pic:spPr>
                    <a:xfrm>
                      <a:off x="0" y="0"/>
                      <a:ext cx="118871" cy="138683"/>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t>assign to the Customer, or if it is unable to do so, shall (to the extent it is legally able to do so) hold on trust for the sole benefit of</w:t>
      </w:r>
      <w:r>
        <w:rPr>
          <w:spacing w:val="-5"/>
        </w:rPr>
        <w:t xml:space="preserve"> </w:t>
      </w:r>
      <w:r>
        <w:t>the</w:t>
      </w:r>
      <w:r>
        <w:rPr>
          <w:spacing w:val="-12"/>
        </w:rPr>
        <w:t xml:space="preserve"> </w:t>
      </w:r>
      <w:r>
        <w:t>Customer,</w:t>
      </w:r>
      <w:r>
        <w:rPr>
          <w:spacing w:val="-8"/>
        </w:rPr>
        <w:t xml:space="preserve"> </w:t>
      </w:r>
      <w:r>
        <w:t>all</w:t>
      </w:r>
      <w:r>
        <w:rPr>
          <w:spacing w:val="-10"/>
        </w:rPr>
        <w:t xml:space="preserve"> </w:t>
      </w:r>
      <w:r>
        <w:t>warranties</w:t>
      </w:r>
      <w:r>
        <w:rPr>
          <w:spacing w:val="-9"/>
        </w:rPr>
        <w:t xml:space="preserve"> </w:t>
      </w:r>
      <w:r>
        <w:t>and</w:t>
      </w:r>
      <w:r>
        <w:rPr>
          <w:spacing w:val="-8"/>
        </w:rPr>
        <w:t xml:space="preserve"> </w:t>
      </w:r>
      <w:r>
        <w:t>indemnities</w:t>
      </w:r>
      <w:r>
        <w:rPr>
          <w:spacing w:val="-9"/>
        </w:rPr>
        <w:t xml:space="preserve"> </w:t>
      </w:r>
      <w:r>
        <w:t>provided</w:t>
      </w:r>
      <w:r>
        <w:rPr>
          <w:spacing w:val="-9"/>
        </w:rPr>
        <w:t xml:space="preserve"> </w:t>
      </w:r>
      <w:r>
        <w:t>by</w:t>
      </w:r>
      <w:r>
        <w:rPr>
          <w:spacing w:val="-11"/>
        </w:rPr>
        <w:t xml:space="preserve"> </w:t>
      </w:r>
      <w:r>
        <w:t>third parties or any Sub-Contractor in respect of any Deliverables and/or the Services. Where any such warranties are held on trust, the Supplier shall enforce such warranties in</w:t>
      </w:r>
      <w:r>
        <w:rPr>
          <w:spacing w:val="12"/>
        </w:rPr>
        <w:t xml:space="preserve"> </w:t>
      </w:r>
      <w:r>
        <w:t>accordance</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3135" w:right="513"/>
        <w:jc w:val="left"/>
      </w:pPr>
      <w:r>
        <w:lastRenderedPageBreak/>
        <w:t>with</w:t>
      </w:r>
      <w:r>
        <w:rPr>
          <w:spacing w:val="-15"/>
        </w:rPr>
        <w:t xml:space="preserve"> </w:t>
      </w:r>
      <w:r>
        <w:t>any</w:t>
      </w:r>
      <w:r>
        <w:rPr>
          <w:spacing w:val="-16"/>
        </w:rPr>
        <w:t xml:space="preserve"> </w:t>
      </w:r>
      <w:r>
        <w:t>reasonable</w:t>
      </w:r>
      <w:r>
        <w:rPr>
          <w:spacing w:val="-15"/>
        </w:rPr>
        <w:t xml:space="preserve"> </w:t>
      </w:r>
      <w:r>
        <w:t>directions</w:t>
      </w:r>
      <w:r>
        <w:rPr>
          <w:spacing w:val="-14"/>
        </w:rPr>
        <w:t xml:space="preserve"> </w:t>
      </w:r>
      <w:r>
        <w:t>that</w:t>
      </w:r>
      <w:r>
        <w:rPr>
          <w:spacing w:val="-15"/>
        </w:rPr>
        <w:t xml:space="preserve"> </w:t>
      </w:r>
      <w:r>
        <w:t>the</w:t>
      </w:r>
      <w:r>
        <w:rPr>
          <w:spacing w:val="-15"/>
        </w:rPr>
        <w:t xml:space="preserve"> </w:t>
      </w:r>
      <w:r>
        <w:t>Customer</w:t>
      </w:r>
      <w:r>
        <w:rPr>
          <w:spacing w:val="-15"/>
        </w:rPr>
        <w:t xml:space="preserve"> </w:t>
      </w:r>
      <w:r>
        <w:t>may</w:t>
      </w:r>
      <w:r>
        <w:rPr>
          <w:spacing w:val="-18"/>
        </w:rPr>
        <w:t xml:space="preserve"> </w:t>
      </w:r>
      <w:r>
        <w:t>notify</w:t>
      </w:r>
      <w:r>
        <w:rPr>
          <w:spacing w:val="-16"/>
        </w:rPr>
        <w:t xml:space="preserve"> </w:t>
      </w:r>
      <w:r>
        <w:t>from time to time to the</w:t>
      </w:r>
      <w:r>
        <w:rPr>
          <w:spacing w:val="-11"/>
        </w:rPr>
        <w:t xml:space="preserve"> </w:t>
      </w:r>
      <w:r>
        <w:t>Supplier;</w:t>
      </w:r>
    </w:p>
    <w:p w:rsidR="008E336A" w:rsidRDefault="006509BF">
      <w:pPr>
        <w:pStyle w:val="BodyText"/>
        <w:spacing w:before="123" w:line="237" w:lineRule="auto"/>
        <w:ind w:left="3135" w:right="510" w:hanging="714"/>
      </w:pPr>
      <w:r>
        <w:rPr>
          <w:noProof/>
          <w:position w:val="-4"/>
          <w:lang w:bidi="ar-SA"/>
        </w:rPr>
        <w:drawing>
          <wp:inline distT="0" distB="0" distL="0" distR="0">
            <wp:extent cx="118871" cy="138683"/>
            <wp:effectExtent l="0" t="0" r="0" b="0"/>
            <wp:docPr id="193"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4.png"/>
                    <pic:cNvPicPr/>
                  </pic:nvPicPr>
                  <pic:blipFill>
                    <a:blip r:embed="rId91" cstate="print"/>
                    <a:stretch>
                      <a:fillRect/>
                    </a:stretch>
                  </pic:blipFill>
                  <pic:spPr>
                    <a:xfrm>
                      <a:off x="0" y="0"/>
                      <a:ext cx="118871" cy="138683"/>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t>provide</w:t>
      </w:r>
      <w:r>
        <w:rPr>
          <w:spacing w:val="-14"/>
        </w:rPr>
        <w:t xml:space="preserve"> </w:t>
      </w:r>
      <w:r>
        <w:t>the</w:t>
      </w:r>
      <w:r>
        <w:rPr>
          <w:spacing w:val="-15"/>
        </w:rPr>
        <w:t xml:space="preserve"> </w:t>
      </w:r>
      <w:r>
        <w:t>Customer</w:t>
      </w:r>
      <w:r>
        <w:rPr>
          <w:spacing w:val="-15"/>
        </w:rPr>
        <w:t xml:space="preserve"> </w:t>
      </w:r>
      <w:r>
        <w:t>with</w:t>
      </w:r>
      <w:r>
        <w:rPr>
          <w:spacing w:val="-15"/>
        </w:rPr>
        <w:t xml:space="preserve"> </w:t>
      </w:r>
      <w:r>
        <w:t>such</w:t>
      </w:r>
      <w:r>
        <w:rPr>
          <w:spacing w:val="-13"/>
        </w:rPr>
        <w:t xml:space="preserve"> </w:t>
      </w:r>
      <w:r>
        <w:t>assistance</w:t>
      </w:r>
      <w:r>
        <w:rPr>
          <w:spacing w:val="-15"/>
        </w:rPr>
        <w:t xml:space="preserve"> </w:t>
      </w:r>
      <w:r>
        <w:t>as</w:t>
      </w:r>
      <w:r>
        <w:rPr>
          <w:spacing w:val="-15"/>
        </w:rPr>
        <w:t xml:space="preserve"> </w:t>
      </w:r>
      <w:r>
        <w:t>the</w:t>
      </w:r>
      <w:r>
        <w:rPr>
          <w:spacing w:val="-18"/>
        </w:rPr>
        <w:t xml:space="preserve"> </w:t>
      </w:r>
      <w:r>
        <w:t>Customer</w:t>
      </w:r>
      <w:r>
        <w:rPr>
          <w:spacing w:val="-15"/>
        </w:rPr>
        <w:t xml:space="preserve"> </w:t>
      </w:r>
      <w:r>
        <w:t>may reasonably</w:t>
      </w:r>
      <w:r>
        <w:rPr>
          <w:spacing w:val="-8"/>
        </w:rPr>
        <w:t xml:space="preserve"> </w:t>
      </w:r>
      <w:r>
        <w:t>require</w:t>
      </w:r>
      <w:r>
        <w:rPr>
          <w:spacing w:val="-6"/>
        </w:rPr>
        <w:t xml:space="preserve"> </w:t>
      </w:r>
      <w:r>
        <w:t>during</w:t>
      </w:r>
      <w:r>
        <w:rPr>
          <w:spacing w:val="-6"/>
        </w:rPr>
        <w:t xml:space="preserve"> </w:t>
      </w:r>
      <w:r>
        <w:t>the</w:t>
      </w:r>
      <w:r>
        <w:rPr>
          <w:spacing w:val="-9"/>
        </w:rPr>
        <w:t xml:space="preserve"> </w:t>
      </w:r>
      <w:r>
        <w:t>Call</w:t>
      </w:r>
      <w:r>
        <w:rPr>
          <w:spacing w:val="-7"/>
        </w:rPr>
        <w:t xml:space="preserve"> </w:t>
      </w:r>
      <w:r>
        <w:t>Off</w:t>
      </w:r>
      <w:r>
        <w:rPr>
          <w:spacing w:val="-8"/>
        </w:rPr>
        <w:t xml:space="preserve"> </w:t>
      </w:r>
      <w:r>
        <w:t>Contract</w:t>
      </w:r>
      <w:r>
        <w:rPr>
          <w:spacing w:val="-5"/>
        </w:rPr>
        <w:t xml:space="preserve"> </w:t>
      </w:r>
      <w:r>
        <w:t>Period</w:t>
      </w:r>
      <w:r>
        <w:rPr>
          <w:spacing w:val="-6"/>
        </w:rPr>
        <w:t xml:space="preserve"> </w:t>
      </w:r>
      <w:r>
        <w:t>in</w:t>
      </w:r>
      <w:r>
        <w:rPr>
          <w:spacing w:val="-9"/>
        </w:rPr>
        <w:t xml:space="preserve"> </w:t>
      </w:r>
      <w:r>
        <w:t>respect of the supply of the</w:t>
      </w:r>
      <w:r>
        <w:rPr>
          <w:spacing w:val="-1"/>
        </w:rPr>
        <w:t xml:space="preserve"> </w:t>
      </w:r>
      <w:r>
        <w:t>Services;</w:t>
      </w:r>
    </w:p>
    <w:p w:rsidR="008E336A" w:rsidRDefault="006509BF">
      <w:pPr>
        <w:pStyle w:val="BodyText"/>
        <w:spacing w:before="119"/>
        <w:ind w:left="2421"/>
        <w:jc w:val="left"/>
      </w:pPr>
      <w:r>
        <w:rPr>
          <w:noProof/>
          <w:position w:val="-4"/>
          <w:lang w:bidi="ar-SA"/>
        </w:rPr>
        <w:drawing>
          <wp:inline distT="0" distB="0" distL="0" distR="0">
            <wp:extent cx="158495" cy="138683"/>
            <wp:effectExtent l="0" t="0" r="0" b="0"/>
            <wp:docPr id="19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5.png"/>
                    <pic:cNvPicPr/>
                  </pic:nvPicPr>
                  <pic:blipFill>
                    <a:blip r:embed="rId92" cstate="print"/>
                    <a:stretch>
                      <a:fillRect/>
                    </a:stretch>
                  </pic:blipFill>
                  <pic:spPr>
                    <a:xfrm>
                      <a:off x="0" y="0"/>
                      <a:ext cx="158495" cy="13868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deliver the Services in a proportionate and efficient</w:t>
      </w:r>
      <w:r>
        <w:rPr>
          <w:spacing w:val="-10"/>
        </w:rPr>
        <w:t xml:space="preserve"> </w:t>
      </w:r>
      <w:r>
        <w:t>manner;and</w:t>
      </w:r>
    </w:p>
    <w:p w:rsidR="008E336A" w:rsidRDefault="006509BF">
      <w:pPr>
        <w:pStyle w:val="BodyText"/>
        <w:spacing w:before="115" w:line="237" w:lineRule="auto"/>
        <w:ind w:left="3135" w:right="509" w:hanging="714"/>
      </w:pPr>
      <w:r>
        <w:rPr>
          <w:noProof/>
          <w:position w:val="-4"/>
          <w:lang w:bidi="ar-SA"/>
        </w:rPr>
        <w:drawing>
          <wp:inline distT="0" distB="0" distL="0" distR="0">
            <wp:extent cx="118871" cy="138683"/>
            <wp:effectExtent l="0" t="0" r="0" b="0"/>
            <wp:docPr id="197"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6.png"/>
                    <pic:cNvPicPr/>
                  </pic:nvPicPr>
                  <pic:blipFill>
                    <a:blip r:embed="rId93" cstate="print"/>
                    <a:stretch>
                      <a:fillRect/>
                    </a:stretch>
                  </pic:blipFill>
                  <pic:spPr>
                    <a:xfrm>
                      <a:off x="0" y="0"/>
                      <a:ext cx="118871" cy="138683"/>
                    </a:xfrm>
                    <a:prstGeom prst="rect">
                      <a:avLst/>
                    </a:prstGeom>
                  </pic:spPr>
                </pic:pic>
              </a:graphicData>
            </a:graphic>
          </wp:inline>
        </w:drawing>
      </w:r>
      <w:r>
        <w:rPr>
          <w:rFonts w:ascii="Times New Roman" w:hAnsi="Times New Roman"/>
          <w:sz w:val="20"/>
        </w:rPr>
        <w:t xml:space="preserve">          </w:t>
      </w:r>
      <w:r>
        <w:rPr>
          <w:rFonts w:ascii="Times New Roman" w:hAnsi="Times New Roman"/>
          <w:spacing w:val="-24"/>
          <w:sz w:val="20"/>
        </w:rPr>
        <w:t xml:space="preserve"> </w:t>
      </w:r>
      <w:r>
        <w:t>gather,</w:t>
      </w:r>
      <w:r>
        <w:rPr>
          <w:spacing w:val="-8"/>
        </w:rPr>
        <w:t xml:space="preserve"> </w:t>
      </w:r>
      <w:r>
        <w:t>collate</w:t>
      </w:r>
      <w:r>
        <w:rPr>
          <w:spacing w:val="-10"/>
        </w:rPr>
        <w:t xml:space="preserve"> </w:t>
      </w:r>
      <w:r>
        <w:t>and</w:t>
      </w:r>
      <w:r>
        <w:rPr>
          <w:spacing w:val="-8"/>
        </w:rPr>
        <w:t xml:space="preserve"> </w:t>
      </w:r>
      <w:r>
        <w:t>provide</w:t>
      </w:r>
      <w:r>
        <w:rPr>
          <w:spacing w:val="-8"/>
        </w:rPr>
        <w:t xml:space="preserve"> </w:t>
      </w:r>
      <w:r>
        <w:t>such</w:t>
      </w:r>
      <w:r>
        <w:rPr>
          <w:spacing w:val="-11"/>
        </w:rPr>
        <w:t xml:space="preserve"> </w:t>
      </w:r>
      <w:r>
        <w:t>information</w:t>
      </w:r>
      <w:r>
        <w:rPr>
          <w:spacing w:val="-11"/>
        </w:rPr>
        <w:t xml:space="preserve"> </w:t>
      </w:r>
      <w:r>
        <w:t>and</w:t>
      </w:r>
      <w:r>
        <w:rPr>
          <w:spacing w:val="-8"/>
        </w:rPr>
        <w:t xml:space="preserve"> </w:t>
      </w:r>
      <w:r>
        <w:t>co-operation</w:t>
      </w:r>
      <w:r>
        <w:rPr>
          <w:spacing w:val="-8"/>
        </w:rPr>
        <w:t xml:space="preserve"> </w:t>
      </w:r>
      <w:r>
        <w:t>as the Customer may reasonably request for the purposes of ascertaining the Supplier’s compliance with its obligations</w:t>
      </w:r>
      <w:r>
        <w:rPr>
          <w:spacing w:val="-43"/>
        </w:rPr>
        <w:t xml:space="preserve"> </w:t>
      </w:r>
      <w:r>
        <w:t>under this Call Off</w:t>
      </w:r>
      <w:r>
        <w:rPr>
          <w:spacing w:val="-1"/>
        </w:rPr>
        <w:t xml:space="preserve"> </w:t>
      </w:r>
      <w:r>
        <w:t>Contract.</w:t>
      </w:r>
    </w:p>
    <w:p w:rsidR="008E336A" w:rsidRDefault="006509BF">
      <w:pPr>
        <w:pStyle w:val="BodyText"/>
        <w:spacing w:before="123"/>
        <w:ind w:left="2013" w:right="510" w:hanging="716"/>
      </w:pPr>
      <w:r>
        <w:rPr>
          <w:noProof/>
          <w:lang w:bidi="ar-SA"/>
        </w:rPr>
        <w:drawing>
          <wp:inline distT="0" distB="0" distL="0" distR="0">
            <wp:extent cx="307847" cy="111251"/>
            <wp:effectExtent l="0" t="0" r="0" b="0"/>
            <wp:docPr id="19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7.png"/>
                    <pic:cNvPicPr/>
                  </pic:nvPicPr>
                  <pic:blipFill>
                    <a:blip r:embed="rId94"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An obligation on the Supplier to do, or to refrain from doing, any act or thing </w:t>
      </w:r>
      <w:r>
        <w:t>shall include an obligation upon the Supplier to procure that all Sub- Contractors and Supplier Personnel also do, or refrain from doing, such act or</w:t>
      </w:r>
      <w:r>
        <w:rPr>
          <w:spacing w:val="-1"/>
        </w:rPr>
        <w:t xml:space="preserve"> </w:t>
      </w:r>
      <w:r>
        <w:t>thing.</w:t>
      </w:r>
    </w:p>
    <w:p w:rsidR="008E336A" w:rsidRDefault="008E336A">
      <w:pPr>
        <w:pStyle w:val="BodyText"/>
        <w:spacing w:before="9"/>
        <w:jc w:val="left"/>
        <w:rPr>
          <w:sz w:val="20"/>
        </w:rPr>
      </w:pPr>
    </w:p>
    <w:p w:rsidR="008E336A" w:rsidRDefault="006509BF">
      <w:pPr>
        <w:pStyle w:val="Heading1"/>
        <w:numPr>
          <w:ilvl w:val="0"/>
          <w:numId w:val="79"/>
        </w:numPr>
        <w:tabs>
          <w:tab w:val="left" w:pos="943"/>
          <w:tab w:val="left" w:pos="944"/>
        </w:tabs>
        <w:spacing w:before="1"/>
        <w:ind w:hanging="643"/>
        <w:jc w:val="left"/>
      </w:pPr>
      <w:bookmarkStart w:id="26" w:name="_bookmark26"/>
      <w:bookmarkEnd w:id="26"/>
      <w:r>
        <w:t>SERVICES</w:t>
      </w:r>
    </w:p>
    <w:p w:rsidR="008E336A" w:rsidRDefault="008E336A">
      <w:pPr>
        <w:pStyle w:val="BodyText"/>
        <w:spacing w:before="7"/>
        <w:jc w:val="left"/>
        <w:rPr>
          <w:b/>
          <w:sz w:val="20"/>
        </w:rPr>
      </w:pPr>
    </w:p>
    <w:p w:rsidR="008E336A" w:rsidRDefault="006509BF">
      <w:pPr>
        <w:ind w:left="868"/>
        <w:rPr>
          <w:b/>
        </w:rPr>
      </w:pPr>
      <w:r>
        <w:rPr>
          <w:noProof/>
          <w:lang w:bidi="ar-SA"/>
        </w:rPr>
        <w:drawing>
          <wp:inline distT="0" distB="0" distL="0" distR="0">
            <wp:extent cx="172212" cy="111251"/>
            <wp:effectExtent l="0" t="0" r="0" b="0"/>
            <wp:docPr id="20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8.png"/>
                    <pic:cNvPicPr/>
                  </pic:nvPicPr>
                  <pic:blipFill>
                    <a:blip r:embed="rId95" cstate="print"/>
                    <a:stretch>
                      <a:fillRect/>
                    </a:stretch>
                  </pic:blipFill>
                  <pic:spPr>
                    <a:xfrm>
                      <a:off x="0" y="0"/>
                      <a:ext cx="172212" cy="111251"/>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b/>
          <w:position w:val="1"/>
        </w:rPr>
        <w:t>General</w:t>
      </w:r>
      <w:r>
        <w:rPr>
          <w:b/>
          <w:spacing w:val="1"/>
          <w:position w:val="1"/>
        </w:rPr>
        <w:t xml:space="preserve"> </w:t>
      </w:r>
      <w:r>
        <w:rPr>
          <w:b/>
          <w:position w:val="1"/>
        </w:rPr>
        <w:t>application</w:t>
      </w:r>
    </w:p>
    <w:p w:rsidR="008E336A" w:rsidRDefault="006509BF">
      <w:pPr>
        <w:pStyle w:val="BodyText"/>
        <w:spacing w:before="124"/>
        <w:ind w:left="2013" w:right="517" w:hanging="718"/>
      </w:pPr>
      <w:r>
        <w:rPr>
          <w:noProof/>
          <w:lang w:bidi="ar-SA"/>
        </w:rPr>
        <w:drawing>
          <wp:inline distT="0" distB="0" distL="0" distR="0">
            <wp:extent cx="289559" cy="111251"/>
            <wp:effectExtent l="0" t="0" r="0" b="0"/>
            <wp:docPr id="20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9.png"/>
                    <pic:cNvPicPr/>
                  </pic:nvPicPr>
                  <pic:blipFill>
                    <a:blip r:embed="rId96" cstate="print"/>
                    <a:stretch>
                      <a:fillRect/>
                    </a:stretch>
                  </pic:blipFill>
                  <pic:spPr>
                    <a:xfrm>
                      <a:off x="0" y="0"/>
                      <a:ext cx="289559"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This Clause </w:t>
      </w:r>
      <w:hyperlink w:anchor="_bookmark26" w:history="1">
        <w:r>
          <w:rPr>
            <w:position w:val="1"/>
          </w:rPr>
          <w:t xml:space="preserve">8 </w:t>
        </w:r>
      </w:hyperlink>
      <w:r>
        <w:rPr>
          <w:position w:val="1"/>
        </w:rPr>
        <w:t xml:space="preserve">shall apply if any Services have been included in Annex 1 of </w:t>
      </w:r>
      <w:r>
        <w:t>Call Off Schedule 2</w:t>
      </w:r>
      <w:r>
        <w:rPr>
          <w:spacing w:val="-1"/>
        </w:rPr>
        <w:t xml:space="preserve"> </w:t>
      </w:r>
      <w:r>
        <w:t>(Services).</w:t>
      </w:r>
    </w:p>
    <w:p w:rsidR="008E336A" w:rsidRDefault="006509BF">
      <w:pPr>
        <w:pStyle w:val="Heading1"/>
        <w:spacing w:before="116"/>
        <w:ind w:left="868" w:firstLine="0"/>
      </w:pPr>
      <w:r>
        <w:rPr>
          <w:b w:val="0"/>
          <w:noProof/>
          <w:lang w:bidi="ar-SA"/>
        </w:rPr>
        <w:drawing>
          <wp:inline distT="0" distB="0" distL="0" distR="0">
            <wp:extent cx="190500" cy="111251"/>
            <wp:effectExtent l="0" t="0" r="0" b="0"/>
            <wp:docPr id="20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0.png"/>
                    <pic:cNvPicPr/>
                  </pic:nvPicPr>
                  <pic:blipFill>
                    <a:blip r:embed="rId97" cstate="print"/>
                    <a:stretch>
                      <a:fillRect/>
                    </a:stretch>
                  </pic:blipFill>
                  <pic:spPr>
                    <a:xfrm>
                      <a:off x="0" y="0"/>
                      <a:ext cx="190500" cy="111251"/>
                    </a:xfrm>
                    <a:prstGeom prst="rect">
                      <a:avLst/>
                    </a:prstGeom>
                  </pic:spPr>
                </pic:pic>
              </a:graphicData>
            </a:graphic>
          </wp:inline>
        </w:drawing>
      </w:r>
      <w:r>
        <w:rPr>
          <w:rFonts w:ascii="Times New Roman"/>
          <w:b w:val="0"/>
          <w:position w:val="1"/>
          <w:sz w:val="20"/>
        </w:rPr>
        <w:t xml:space="preserve">    </w:t>
      </w:r>
      <w:r>
        <w:rPr>
          <w:rFonts w:ascii="Times New Roman"/>
          <w:b w:val="0"/>
          <w:spacing w:val="14"/>
          <w:position w:val="1"/>
          <w:sz w:val="20"/>
        </w:rPr>
        <w:t xml:space="preserve"> </w:t>
      </w:r>
      <w:bookmarkStart w:id="27" w:name="_bookmark27"/>
      <w:bookmarkEnd w:id="27"/>
      <w:r>
        <w:rPr>
          <w:position w:val="1"/>
        </w:rPr>
        <w:t>Time of Delivery of the</w:t>
      </w:r>
      <w:r>
        <w:rPr>
          <w:spacing w:val="-6"/>
          <w:position w:val="1"/>
        </w:rPr>
        <w:t xml:space="preserve"> </w:t>
      </w:r>
      <w:r>
        <w:rPr>
          <w:position w:val="1"/>
        </w:rPr>
        <w:t>Services</w:t>
      </w:r>
    </w:p>
    <w:p w:rsidR="008E336A" w:rsidRDefault="006509BF">
      <w:pPr>
        <w:pStyle w:val="BodyText"/>
        <w:spacing w:before="124"/>
        <w:ind w:left="2013" w:right="515" w:hanging="718"/>
      </w:pPr>
      <w:r>
        <w:rPr>
          <w:noProof/>
          <w:lang w:bidi="ar-SA"/>
        </w:rPr>
        <w:drawing>
          <wp:inline distT="0" distB="0" distL="0" distR="0">
            <wp:extent cx="289559" cy="111251"/>
            <wp:effectExtent l="0" t="0" r="0" b="0"/>
            <wp:docPr id="20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1.png"/>
                    <pic:cNvPicPr/>
                  </pic:nvPicPr>
                  <pic:blipFill>
                    <a:blip r:embed="rId98" cstate="print"/>
                    <a:stretch>
                      <a:fillRect/>
                    </a:stretch>
                  </pic:blipFill>
                  <pic:spPr>
                    <a:xfrm>
                      <a:off x="0" y="0"/>
                      <a:ext cx="289559"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The Supplier shall provide the Services on the date(s) specified in the Call </w:t>
      </w:r>
      <w:r>
        <w:t>Off Order Form (or elsewhere in this Call Off Contract) and the Milestone Dates (if</w:t>
      </w:r>
      <w:r>
        <w:rPr>
          <w:spacing w:val="2"/>
        </w:rPr>
        <w:t xml:space="preserve"> </w:t>
      </w:r>
      <w:r>
        <w:t>any).</w:t>
      </w:r>
    </w:p>
    <w:p w:rsidR="008E336A" w:rsidRDefault="006509BF">
      <w:pPr>
        <w:pStyle w:val="Heading1"/>
        <w:spacing w:before="117"/>
        <w:ind w:left="868" w:firstLine="0"/>
      </w:pPr>
      <w:r>
        <w:rPr>
          <w:b w:val="0"/>
          <w:noProof/>
          <w:lang w:bidi="ar-SA"/>
        </w:rPr>
        <w:drawing>
          <wp:inline distT="0" distB="0" distL="0" distR="0">
            <wp:extent cx="190500" cy="111251"/>
            <wp:effectExtent l="0" t="0" r="0" b="0"/>
            <wp:docPr id="20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2.png"/>
                    <pic:cNvPicPr/>
                  </pic:nvPicPr>
                  <pic:blipFill>
                    <a:blip r:embed="rId99" cstate="print"/>
                    <a:stretch>
                      <a:fillRect/>
                    </a:stretch>
                  </pic:blipFill>
                  <pic:spPr>
                    <a:xfrm>
                      <a:off x="0" y="0"/>
                      <a:ext cx="190500" cy="111251"/>
                    </a:xfrm>
                    <a:prstGeom prst="rect">
                      <a:avLst/>
                    </a:prstGeom>
                  </pic:spPr>
                </pic:pic>
              </a:graphicData>
            </a:graphic>
          </wp:inline>
        </w:drawing>
      </w:r>
      <w:r>
        <w:rPr>
          <w:rFonts w:ascii="Times New Roman"/>
          <w:b w:val="0"/>
          <w:position w:val="1"/>
          <w:sz w:val="20"/>
        </w:rPr>
        <w:t xml:space="preserve">    </w:t>
      </w:r>
      <w:r>
        <w:rPr>
          <w:rFonts w:ascii="Times New Roman"/>
          <w:b w:val="0"/>
          <w:spacing w:val="14"/>
          <w:position w:val="1"/>
          <w:sz w:val="20"/>
        </w:rPr>
        <w:t xml:space="preserve"> </w:t>
      </w:r>
      <w:bookmarkStart w:id="28" w:name="_bookmark28"/>
      <w:bookmarkEnd w:id="28"/>
      <w:r>
        <w:rPr>
          <w:position w:val="1"/>
        </w:rPr>
        <w:t>Location and Manner of Delivery of the</w:t>
      </w:r>
      <w:r>
        <w:rPr>
          <w:spacing w:val="-12"/>
          <w:position w:val="1"/>
        </w:rPr>
        <w:t xml:space="preserve"> </w:t>
      </w:r>
      <w:r>
        <w:rPr>
          <w:position w:val="1"/>
        </w:rPr>
        <w:t>Services</w:t>
      </w:r>
    </w:p>
    <w:p w:rsidR="008E336A" w:rsidRDefault="006509BF">
      <w:pPr>
        <w:pStyle w:val="BodyText"/>
        <w:spacing w:before="121"/>
        <w:ind w:left="2013" w:right="511" w:hanging="718"/>
      </w:pPr>
      <w:r>
        <w:rPr>
          <w:noProof/>
          <w:lang w:bidi="ar-SA"/>
        </w:rPr>
        <w:drawing>
          <wp:inline distT="0" distB="0" distL="0" distR="0">
            <wp:extent cx="289559" cy="111251"/>
            <wp:effectExtent l="0" t="0" r="0" b="0"/>
            <wp:docPr id="21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3.png"/>
                    <pic:cNvPicPr/>
                  </pic:nvPicPr>
                  <pic:blipFill>
                    <a:blip r:embed="rId100" cstate="print"/>
                    <a:stretch>
                      <a:fillRect/>
                    </a:stretch>
                  </pic:blipFill>
                  <pic:spPr>
                    <a:xfrm>
                      <a:off x="0" y="0"/>
                      <a:ext cx="289559"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Except</w:t>
      </w:r>
      <w:r>
        <w:rPr>
          <w:spacing w:val="-4"/>
          <w:position w:val="1"/>
        </w:rPr>
        <w:t xml:space="preserve"> </w:t>
      </w:r>
      <w:r>
        <w:rPr>
          <w:position w:val="1"/>
        </w:rPr>
        <w:t>where</w:t>
      </w:r>
      <w:r>
        <w:rPr>
          <w:spacing w:val="-5"/>
          <w:position w:val="1"/>
        </w:rPr>
        <w:t xml:space="preserve"> </w:t>
      </w:r>
      <w:r>
        <w:rPr>
          <w:position w:val="1"/>
        </w:rPr>
        <w:t>otherwise</w:t>
      </w:r>
      <w:r>
        <w:rPr>
          <w:spacing w:val="-4"/>
          <w:position w:val="1"/>
        </w:rPr>
        <w:t xml:space="preserve"> </w:t>
      </w:r>
      <w:r>
        <w:rPr>
          <w:position w:val="1"/>
        </w:rPr>
        <w:t>provided</w:t>
      </w:r>
      <w:r>
        <w:rPr>
          <w:spacing w:val="-5"/>
          <w:position w:val="1"/>
        </w:rPr>
        <w:t xml:space="preserve"> </w:t>
      </w:r>
      <w:r>
        <w:rPr>
          <w:position w:val="1"/>
        </w:rPr>
        <w:t>in</w:t>
      </w:r>
      <w:r>
        <w:rPr>
          <w:spacing w:val="-4"/>
          <w:position w:val="1"/>
        </w:rPr>
        <w:t xml:space="preserve"> </w:t>
      </w:r>
      <w:r>
        <w:rPr>
          <w:position w:val="1"/>
        </w:rPr>
        <w:t>this</w:t>
      </w:r>
      <w:r>
        <w:rPr>
          <w:spacing w:val="-7"/>
          <w:position w:val="1"/>
        </w:rPr>
        <w:t xml:space="preserve"> </w:t>
      </w:r>
      <w:r>
        <w:rPr>
          <w:position w:val="1"/>
        </w:rPr>
        <w:t>Call</w:t>
      </w:r>
      <w:r>
        <w:rPr>
          <w:spacing w:val="-7"/>
          <w:position w:val="1"/>
        </w:rPr>
        <w:t xml:space="preserve"> </w:t>
      </w:r>
      <w:r>
        <w:rPr>
          <w:position w:val="1"/>
        </w:rPr>
        <w:t>Off</w:t>
      </w:r>
      <w:r>
        <w:rPr>
          <w:spacing w:val="-8"/>
          <w:position w:val="1"/>
        </w:rPr>
        <w:t xml:space="preserve"> </w:t>
      </w:r>
      <w:r>
        <w:rPr>
          <w:position w:val="1"/>
        </w:rPr>
        <w:t>Contract,</w:t>
      </w:r>
      <w:r>
        <w:rPr>
          <w:spacing w:val="-8"/>
          <w:position w:val="1"/>
        </w:rPr>
        <w:t xml:space="preserve"> </w:t>
      </w:r>
      <w:r>
        <w:rPr>
          <w:position w:val="1"/>
        </w:rPr>
        <w:t>the</w:t>
      </w:r>
      <w:r>
        <w:rPr>
          <w:spacing w:val="-4"/>
          <w:position w:val="1"/>
        </w:rPr>
        <w:t xml:space="preserve"> </w:t>
      </w:r>
      <w:r>
        <w:rPr>
          <w:position w:val="1"/>
        </w:rPr>
        <w:t>Supplier</w:t>
      </w:r>
      <w:r>
        <w:rPr>
          <w:spacing w:val="-7"/>
          <w:position w:val="1"/>
        </w:rPr>
        <w:t xml:space="preserve"> </w:t>
      </w:r>
      <w:r>
        <w:rPr>
          <w:position w:val="1"/>
        </w:rPr>
        <w:t xml:space="preserve">shall </w:t>
      </w:r>
      <w:r>
        <w:t>provide the Services to the Customer through the Supplier Personnel at the Sites.</w:t>
      </w:r>
    </w:p>
    <w:p w:rsidR="008E336A" w:rsidRDefault="006509BF">
      <w:pPr>
        <w:pStyle w:val="BodyText"/>
        <w:spacing w:before="122"/>
        <w:ind w:left="2013" w:right="516" w:hanging="718"/>
      </w:pPr>
      <w:r>
        <w:rPr>
          <w:noProof/>
          <w:lang w:bidi="ar-SA"/>
        </w:rPr>
        <w:drawing>
          <wp:inline distT="0" distB="0" distL="0" distR="0">
            <wp:extent cx="307847" cy="111251"/>
            <wp:effectExtent l="0" t="0" r="0" b="0"/>
            <wp:docPr id="213"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4.png"/>
                    <pic:cNvPicPr/>
                  </pic:nvPicPr>
                  <pic:blipFill>
                    <a:blip r:embed="rId101"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The Customer may inspect and examine the manner in which the Supplier </w:t>
      </w:r>
      <w:r>
        <w:t>provides the Services at the Sites and, if the Sites are not the Customer Premises, the Customer may carry out such inspection and examination during normal business hours and on reasonable</w:t>
      </w:r>
      <w:r>
        <w:rPr>
          <w:spacing w:val="-11"/>
        </w:rPr>
        <w:t xml:space="preserve"> </w:t>
      </w:r>
      <w:r>
        <w:t>notice.</w:t>
      </w:r>
    </w:p>
    <w:p w:rsidR="008E336A" w:rsidRDefault="006509BF">
      <w:pPr>
        <w:pStyle w:val="Heading1"/>
        <w:spacing w:before="116"/>
        <w:ind w:left="868" w:firstLine="0"/>
      </w:pPr>
      <w:r>
        <w:rPr>
          <w:b w:val="0"/>
          <w:noProof/>
          <w:lang w:bidi="ar-SA"/>
        </w:rPr>
        <w:drawing>
          <wp:inline distT="0" distB="0" distL="0" distR="0">
            <wp:extent cx="190500" cy="111250"/>
            <wp:effectExtent l="0" t="0" r="0" b="0"/>
            <wp:docPr id="21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5.png"/>
                    <pic:cNvPicPr/>
                  </pic:nvPicPr>
                  <pic:blipFill>
                    <a:blip r:embed="rId102" cstate="print"/>
                    <a:stretch>
                      <a:fillRect/>
                    </a:stretch>
                  </pic:blipFill>
                  <pic:spPr>
                    <a:xfrm>
                      <a:off x="0" y="0"/>
                      <a:ext cx="190500" cy="111250"/>
                    </a:xfrm>
                    <a:prstGeom prst="rect">
                      <a:avLst/>
                    </a:prstGeom>
                  </pic:spPr>
                </pic:pic>
              </a:graphicData>
            </a:graphic>
          </wp:inline>
        </w:drawing>
      </w:r>
      <w:r>
        <w:rPr>
          <w:rFonts w:ascii="Times New Roman"/>
          <w:b w:val="0"/>
          <w:position w:val="1"/>
          <w:sz w:val="20"/>
        </w:rPr>
        <w:t xml:space="preserve">    </w:t>
      </w:r>
      <w:r>
        <w:rPr>
          <w:rFonts w:ascii="Times New Roman"/>
          <w:b w:val="0"/>
          <w:spacing w:val="14"/>
          <w:position w:val="1"/>
          <w:sz w:val="20"/>
        </w:rPr>
        <w:t xml:space="preserve"> </w:t>
      </w:r>
      <w:r>
        <w:rPr>
          <w:position w:val="1"/>
        </w:rPr>
        <w:t>Undelivered</w:t>
      </w:r>
      <w:r>
        <w:rPr>
          <w:spacing w:val="-1"/>
          <w:position w:val="1"/>
        </w:rPr>
        <w:t xml:space="preserve"> </w:t>
      </w:r>
      <w:r>
        <w:rPr>
          <w:position w:val="1"/>
        </w:rPr>
        <w:t>Services</w:t>
      </w:r>
    </w:p>
    <w:p w:rsidR="008E336A" w:rsidRDefault="006509BF">
      <w:pPr>
        <w:pStyle w:val="BodyText"/>
        <w:spacing w:before="124"/>
        <w:ind w:left="2013" w:right="513" w:hanging="718"/>
      </w:pPr>
      <w:r>
        <w:rPr>
          <w:noProof/>
          <w:lang w:bidi="ar-SA"/>
        </w:rPr>
        <w:drawing>
          <wp:inline distT="0" distB="0" distL="0" distR="0">
            <wp:extent cx="289559" cy="111250"/>
            <wp:effectExtent l="0" t="0" r="0" b="0"/>
            <wp:docPr id="21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6.png"/>
                    <pic:cNvPicPr/>
                  </pic:nvPicPr>
                  <pic:blipFill>
                    <a:blip r:embed="rId103" cstate="print"/>
                    <a:stretch>
                      <a:fillRect/>
                    </a:stretch>
                  </pic:blipFill>
                  <pic:spPr>
                    <a:xfrm>
                      <a:off x="0" y="0"/>
                      <a:ext cx="289559"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bookmarkStart w:id="29" w:name="_bookmark29"/>
      <w:bookmarkEnd w:id="29"/>
      <w:r>
        <w:rPr>
          <w:position w:val="1"/>
        </w:rPr>
        <w:t xml:space="preserve">In the event that any of the Services are not Delivered in accordance with </w:t>
      </w:r>
      <w:r>
        <w:t xml:space="preserve">Clauses </w:t>
      </w:r>
      <w:hyperlink w:anchor="_bookmark23" w:history="1">
        <w:r>
          <w:t>7.1</w:t>
        </w:r>
      </w:hyperlink>
      <w:r>
        <w:t xml:space="preserve"> (Provision of the Services), </w:t>
      </w:r>
      <w:hyperlink w:anchor="_bookmark27" w:history="1">
        <w:r>
          <w:t>8.2</w:t>
        </w:r>
      </w:hyperlink>
      <w:r>
        <w:t xml:space="preserve"> (Time of Delivery of the Services) and </w:t>
      </w:r>
      <w:hyperlink w:anchor="_bookmark28" w:history="1">
        <w:r>
          <w:t>8.3</w:t>
        </w:r>
      </w:hyperlink>
      <w:r>
        <w:t xml:space="preserve"> (Location and Manner of Delivery of the Services) ("</w:t>
      </w:r>
      <w:r>
        <w:rPr>
          <w:b/>
        </w:rPr>
        <w:t>Undelivered Services</w:t>
      </w:r>
      <w:r>
        <w:t>"), the Customer, without prejudice to any other rights and remedies of the Customer howsoever arising, shall be entitled to withhold payment of the applicable Call Off Contract Charges for the Services that were not so Delivered until such time as the Undelivered Services are</w:t>
      </w:r>
      <w:r>
        <w:rPr>
          <w:spacing w:val="-1"/>
        </w:rPr>
        <w:t xml:space="preserve"> </w:t>
      </w:r>
      <w:r>
        <w:t>Delivered.</w:t>
      </w:r>
    </w:p>
    <w:p w:rsidR="008E336A" w:rsidRDefault="006509BF">
      <w:pPr>
        <w:pStyle w:val="BodyText"/>
        <w:spacing w:before="119"/>
        <w:ind w:left="2013" w:right="513" w:hanging="718"/>
      </w:pPr>
      <w:r>
        <w:rPr>
          <w:noProof/>
          <w:lang w:bidi="ar-SA"/>
        </w:rPr>
        <w:drawing>
          <wp:inline distT="0" distB="0" distL="0" distR="0">
            <wp:extent cx="307847" cy="111250"/>
            <wp:effectExtent l="0" t="0" r="0" b="0"/>
            <wp:docPr id="21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7.png"/>
                    <pic:cNvPicPr/>
                  </pic:nvPicPr>
                  <pic:blipFill>
                    <a:blip r:embed="rId104"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bookmarkStart w:id="30" w:name="_bookmark30"/>
      <w:bookmarkEnd w:id="30"/>
      <w:r>
        <w:rPr>
          <w:position w:val="1"/>
        </w:rPr>
        <w:t>The</w:t>
      </w:r>
      <w:r>
        <w:rPr>
          <w:spacing w:val="-11"/>
          <w:position w:val="1"/>
        </w:rPr>
        <w:t xml:space="preserve"> </w:t>
      </w:r>
      <w:r>
        <w:rPr>
          <w:position w:val="1"/>
        </w:rPr>
        <w:t>Customer</w:t>
      </w:r>
      <w:r>
        <w:rPr>
          <w:spacing w:val="-9"/>
          <w:position w:val="1"/>
        </w:rPr>
        <w:t xml:space="preserve"> </w:t>
      </w:r>
      <w:r>
        <w:rPr>
          <w:position w:val="1"/>
        </w:rPr>
        <w:t>may,</w:t>
      </w:r>
      <w:r>
        <w:rPr>
          <w:spacing w:val="-9"/>
          <w:position w:val="1"/>
        </w:rPr>
        <w:t xml:space="preserve"> </w:t>
      </w:r>
      <w:r>
        <w:rPr>
          <w:position w:val="1"/>
        </w:rPr>
        <w:t>at</w:t>
      </w:r>
      <w:r>
        <w:rPr>
          <w:spacing w:val="-9"/>
          <w:position w:val="1"/>
        </w:rPr>
        <w:t xml:space="preserve"> </w:t>
      </w:r>
      <w:r>
        <w:rPr>
          <w:position w:val="1"/>
        </w:rPr>
        <w:t>its</w:t>
      </w:r>
      <w:r>
        <w:rPr>
          <w:spacing w:val="-10"/>
          <w:position w:val="1"/>
        </w:rPr>
        <w:t xml:space="preserve"> </w:t>
      </w:r>
      <w:r>
        <w:rPr>
          <w:position w:val="1"/>
        </w:rPr>
        <w:t>discretion</w:t>
      </w:r>
      <w:r>
        <w:rPr>
          <w:spacing w:val="-10"/>
          <w:position w:val="1"/>
        </w:rPr>
        <w:t xml:space="preserve"> </w:t>
      </w:r>
      <w:r>
        <w:rPr>
          <w:position w:val="1"/>
        </w:rPr>
        <w:t>and</w:t>
      </w:r>
      <w:r>
        <w:rPr>
          <w:spacing w:val="-9"/>
          <w:position w:val="1"/>
        </w:rPr>
        <w:t xml:space="preserve"> </w:t>
      </w:r>
      <w:r>
        <w:rPr>
          <w:position w:val="1"/>
        </w:rPr>
        <w:t>without</w:t>
      </w:r>
      <w:r>
        <w:rPr>
          <w:spacing w:val="-4"/>
          <w:position w:val="1"/>
        </w:rPr>
        <w:t xml:space="preserve"> </w:t>
      </w:r>
      <w:r>
        <w:rPr>
          <w:position w:val="1"/>
        </w:rPr>
        <w:t>prejudice</w:t>
      </w:r>
      <w:r>
        <w:rPr>
          <w:spacing w:val="-10"/>
          <w:position w:val="1"/>
        </w:rPr>
        <w:t xml:space="preserve"> </w:t>
      </w:r>
      <w:r>
        <w:rPr>
          <w:position w:val="1"/>
        </w:rPr>
        <w:t>to</w:t>
      </w:r>
      <w:r>
        <w:rPr>
          <w:spacing w:val="-8"/>
          <w:position w:val="1"/>
        </w:rPr>
        <w:t xml:space="preserve"> </w:t>
      </w:r>
      <w:r>
        <w:rPr>
          <w:position w:val="1"/>
        </w:rPr>
        <w:t>any</w:t>
      </w:r>
      <w:r>
        <w:rPr>
          <w:spacing w:val="-10"/>
          <w:position w:val="1"/>
        </w:rPr>
        <w:t xml:space="preserve"> </w:t>
      </w:r>
      <w:r>
        <w:rPr>
          <w:position w:val="1"/>
        </w:rPr>
        <w:t>other</w:t>
      </w:r>
      <w:r>
        <w:rPr>
          <w:spacing w:val="-9"/>
          <w:position w:val="1"/>
        </w:rPr>
        <w:t xml:space="preserve"> </w:t>
      </w:r>
      <w:r>
        <w:rPr>
          <w:position w:val="1"/>
        </w:rPr>
        <w:t xml:space="preserve">rights </w:t>
      </w:r>
      <w:r>
        <w:t>and</w:t>
      </w:r>
      <w:r>
        <w:rPr>
          <w:spacing w:val="-16"/>
        </w:rPr>
        <w:t xml:space="preserve"> </w:t>
      </w:r>
      <w:r>
        <w:t>remedies</w:t>
      </w:r>
      <w:r>
        <w:rPr>
          <w:spacing w:val="-15"/>
        </w:rPr>
        <w:t xml:space="preserve"> </w:t>
      </w:r>
      <w:r>
        <w:t>of</w:t>
      </w:r>
      <w:r>
        <w:rPr>
          <w:spacing w:val="-17"/>
        </w:rPr>
        <w:t xml:space="preserve"> </w:t>
      </w:r>
      <w:r>
        <w:t>the</w:t>
      </w:r>
      <w:r>
        <w:rPr>
          <w:spacing w:val="-15"/>
        </w:rPr>
        <w:t xml:space="preserve"> </w:t>
      </w:r>
      <w:r>
        <w:t>Customer</w:t>
      </w:r>
      <w:r>
        <w:rPr>
          <w:spacing w:val="-16"/>
        </w:rPr>
        <w:t xml:space="preserve"> </w:t>
      </w:r>
      <w:r>
        <w:t>howsoever</w:t>
      </w:r>
      <w:r>
        <w:rPr>
          <w:spacing w:val="-15"/>
        </w:rPr>
        <w:t xml:space="preserve"> </w:t>
      </w:r>
      <w:r>
        <w:t>arising,</w:t>
      </w:r>
      <w:r>
        <w:rPr>
          <w:spacing w:val="-18"/>
        </w:rPr>
        <w:t xml:space="preserve"> </w:t>
      </w:r>
      <w:r>
        <w:t>deem</w:t>
      </w:r>
      <w:r>
        <w:rPr>
          <w:spacing w:val="-16"/>
        </w:rPr>
        <w:t xml:space="preserve"> </w:t>
      </w:r>
      <w:r>
        <w:t>the</w:t>
      </w:r>
      <w:r>
        <w:rPr>
          <w:spacing w:val="-18"/>
        </w:rPr>
        <w:t xml:space="preserve"> </w:t>
      </w:r>
      <w:r>
        <w:t>failure</w:t>
      </w:r>
      <w:r>
        <w:rPr>
          <w:spacing w:val="-18"/>
        </w:rPr>
        <w:t xml:space="preserve"> </w:t>
      </w:r>
      <w:r>
        <w:t>to</w:t>
      </w:r>
      <w:r>
        <w:rPr>
          <w:spacing w:val="-15"/>
        </w:rPr>
        <w:t xml:space="preserve"> </w:t>
      </w:r>
      <w:r>
        <w:t xml:space="preserve">comply with Clauses </w:t>
      </w:r>
      <w:hyperlink w:anchor="_bookmark23" w:history="1">
        <w:r>
          <w:t>7.1</w:t>
        </w:r>
      </w:hyperlink>
      <w:r>
        <w:t xml:space="preserve">, (Provision of the Services), </w:t>
      </w:r>
      <w:hyperlink w:anchor="_bookmark27" w:history="1">
        <w:r>
          <w:t xml:space="preserve">8.2 </w:t>
        </w:r>
      </w:hyperlink>
      <w:r>
        <w:t xml:space="preserve">(Time of Delivery of the Services) and </w:t>
      </w:r>
      <w:hyperlink w:anchor="_bookmark28" w:history="1">
        <w:r>
          <w:t xml:space="preserve">8.3 </w:t>
        </w:r>
      </w:hyperlink>
      <w:r>
        <w:t>(Location and Manner of Delivery of the Services) and meet the relevant Milestone Date (if any) to be a material</w:t>
      </w:r>
      <w:r>
        <w:rPr>
          <w:spacing w:val="-14"/>
        </w:rPr>
        <w:t xml:space="preserve"> </w:t>
      </w:r>
      <w:r>
        <w:t>Default.</w:t>
      </w:r>
    </w:p>
    <w:p w:rsidR="008E336A" w:rsidRDefault="008E336A">
      <w:pPr>
        <w:sectPr w:rsidR="008E336A">
          <w:pgSz w:w="11910" w:h="16840"/>
          <w:pgMar w:top="1460" w:right="900" w:bottom="2000" w:left="1140" w:header="0" w:footer="1779" w:gutter="0"/>
          <w:cols w:space="720"/>
        </w:sectPr>
      </w:pPr>
    </w:p>
    <w:p w:rsidR="008E336A" w:rsidRDefault="006509BF">
      <w:pPr>
        <w:pStyle w:val="Heading1"/>
        <w:spacing w:before="76"/>
        <w:ind w:left="868" w:firstLine="0"/>
      </w:pPr>
      <w:r>
        <w:rPr>
          <w:b w:val="0"/>
          <w:noProof/>
          <w:lang w:bidi="ar-SA"/>
        </w:rPr>
        <w:lastRenderedPageBreak/>
        <w:drawing>
          <wp:inline distT="0" distB="0" distL="0" distR="0">
            <wp:extent cx="192024" cy="111251"/>
            <wp:effectExtent l="0" t="0" r="0" b="0"/>
            <wp:docPr id="22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8.png"/>
                    <pic:cNvPicPr/>
                  </pic:nvPicPr>
                  <pic:blipFill>
                    <a:blip r:embed="rId105" cstate="print"/>
                    <a:stretch>
                      <a:fillRect/>
                    </a:stretch>
                  </pic:blipFill>
                  <pic:spPr>
                    <a:xfrm>
                      <a:off x="0" y="0"/>
                      <a:ext cx="192024" cy="111251"/>
                    </a:xfrm>
                    <a:prstGeom prst="rect">
                      <a:avLst/>
                    </a:prstGeom>
                  </pic:spPr>
                </pic:pic>
              </a:graphicData>
            </a:graphic>
          </wp:inline>
        </w:drawing>
      </w:r>
      <w:r>
        <w:rPr>
          <w:rFonts w:ascii="Times New Roman"/>
          <w:b w:val="0"/>
          <w:position w:val="1"/>
          <w:sz w:val="20"/>
        </w:rPr>
        <w:t xml:space="preserve">    </w:t>
      </w:r>
      <w:r>
        <w:rPr>
          <w:rFonts w:ascii="Times New Roman"/>
          <w:b w:val="0"/>
          <w:spacing w:val="12"/>
          <w:position w:val="1"/>
          <w:sz w:val="20"/>
        </w:rPr>
        <w:t xml:space="preserve"> </w:t>
      </w:r>
      <w:r>
        <w:rPr>
          <w:position w:val="1"/>
        </w:rPr>
        <w:t>Obligation to Remedy of Default in the Supply of the</w:t>
      </w:r>
      <w:r>
        <w:rPr>
          <w:spacing w:val="-15"/>
          <w:position w:val="1"/>
        </w:rPr>
        <w:t xml:space="preserve"> </w:t>
      </w:r>
      <w:r>
        <w:rPr>
          <w:position w:val="1"/>
        </w:rPr>
        <w:t>Services</w:t>
      </w:r>
    </w:p>
    <w:p w:rsidR="008E336A" w:rsidRDefault="006509BF">
      <w:pPr>
        <w:pStyle w:val="BodyText"/>
        <w:spacing w:before="122"/>
        <w:ind w:left="2013" w:right="510" w:hanging="718"/>
      </w:pPr>
      <w:r>
        <w:rPr>
          <w:noProof/>
          <w:lang w:bidi="ar-SA"/>
        </w:rPr>
        <w:drawing>
          <wp:inline distT="0" distB="0" distL="0" distR="0">
            <wp:extent cx="289559" cy="111250"/>
            <wp:effectExtent l="0" t="0" r="0" b="0"/>
            <wp:docPr id="22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09.png"/>
                    <pic:cNvPicPr/>
                  </pic:nvPicPr>
                  <pic:blipFill>
                    <a:blip r:embed="rId106" cstate="print"/>
                    <a:stretch>
                      <a:fillRect/>
                    </a:stretch>
                  </pic:blipFill>
                  <pic:spPr>
                    <a:xfrm>
                      <a:off x="0" y="0"/>
                      <a:ext cx="289559"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Subject to Clauses </w:t>
      </w:r>
      <w:hyperlink w:anchor="_bookmark106" w:history="1">
        <w:r>
          <w:rPr>
            <w:position w:val="1"/>
          </w:rPr>
          <w:t xml:space="preserve">34.9.2 </w:t>
        </w:r>
      </w:hyperlink>
      <w:r>
        <w:rPr>
          <w:position w:val="1"/>
        </w:rPr>
        <w:t xml:space="preserve">and </w:t>
      </w:r>
      <w:hyperlink w:anchor="_bookmark109" w:history="1">
        <w:r>
          <w:rPr>
            <w:position w:val="1"/>
          </w:rPr>
          <w:t xml:space="preserve">34.9.3 </w:t>
        </w:r>
      </w:hyperlink>
      <w:r>
        <w:rPr>
          <w:position w:val="1"/>
        </w:rPr>
        <w:t xml:space="preserve">(IPR Indemnity) and without prejudice </w:t>
      </w:r>
      <w:r>
        <w:t xml:space="preserve">to any other rights and remedies of the Customer howsoever arising (including under Clauses </w:t>
      </w:r>
      <w:hyperlink w:anchor="_bookmark30" w:history="1">
        <w:r>
          <w:t xml:space="preserve">8.4.2 </w:t>
        </w:r>
      </w:hyperlink>
      <w:r>
        <w:t xml:space="preserve">(Undelivered Services) and </w:t>
      </w:r>
      <w:hyperlink w:anchor="_bookmark140" w:history="1">
        <w:r>
          <w:t>39</w:t>
        </w:r>
      </w:hyperlink>
      <w:r>
        <w:t xml:space="preserve"> (Customer Remedies for Default)), the Supplier shall, where</w:t>
      </w:r>
      <w:r>
        <w:rPr>
          <w:spacing w:val="-6"/>
        </w:rPr>
        <w:t xml:space="preserve"> </w:t>
      </w:r>
      <w:r>
        <w:t>practicable:</w:t>
      </w:r>
    </w:p>
    <w:p w:rsidR="008E336A" w:rsidRDefault="006509BF">
      <w:pPr>
        <w:pStyle w:val="BodyText"/>
        <w:spacing w:before="121"/>
        <w:ind w:left="3135" w:right="512" w:hanging="714"/>
      </w:pPr>
      <w:r>
        <w:rPr>
          <w:noProof/>
          <w:position w:val="-4"/>
          <w:lang w:bidi="ar-SA"/>
        </w:rPr>
        <w:drawing>
          <wp:inline distT="0" distB="0" distL="0" distR="0">
            <wp:extent cx="166116" cy="138683"/>
            <wp:effectExtent l="0" t="0" r="0" b="0"/>
            <wp:docPr id="22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0.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 xml:space="preserve">remedy any breach of its obligations in Clause </w:t>
      </w:r>
      <w:hyperlink w:anchor="_bookmark26" w:history="1">
        <w:r>
          <w:t xml:space="preserve">8 </w:t>
        </w:r>
      </w:hyperlink>
      <w:r>
        <w:t>within three (3) Working</w:t>
      </w:r>
      <w:r>
        <w:rPr>
          <w:spacing w:val="-15"/>
        </w:rPr>
        <w:t xml:space="preserve"> </w:t>
      </w:r>
      <w:r>
        <w:t>Days</w:t>
      </w:r>
      <w:r>
        <w:rPr>
          <w:spacing w:val="-17"/>
        </w:rPr>
        <w:t xml:space="preserve"> </w:t>
      </w:r>
      <w:r>
        <w:t>of</w:t>
      </w:r>
      <w:r>
        <w:rPr>
          <w:spacing w:val="-16"/>
        </w:rPr>
        <w:t xml:space="preserve"> </w:t>
      </w:r>
      <w:r>
        <w:t>becoming</w:t>
      </w:r>
      <w:r>
        <w:rPr>
          <w:spacing w:val="-17"/>
        </w:rPr>
        <w:t xml:space="preserve"> </w:t>
      </w:r>
      <w:r>
        <w:t>aware</w:t>
      </w:r>
      <w:r>
        <w:rPr>
          <w:spacing w:val="-15"/>
        </w:rPr>
        <w:t xml:space="preserve"> </w:t>
      </w:r>
      <w:r>
        <w:t>of</w:t>
      </w:r>
      <w:r>
        <w:rPr>
          <w:spacing w:val="-16"/>
        </w:rPr>
        <w:t xml:space="preserve"> </w:t>
      </w:r>
      <w:r>
        <w:t>the</w:t>
      </w:r>
      <w:r>
        <w:rPr>
          <w:spacing w:val="-20"/>
        </w:rPr>
        <w:t xml:space="preserve"> </w:t>
      </w:r>
      <w:r>
        <w:t>relevant</w:t>
      </w:r>
      <w:r>
        <w:rPr>
          <w:spacing w:val="-17"/>
        </w:rPr>
        <w:t xml:space="preserve"> </w:t>
      </w:r>
      <w:r>
        <w:t>Default</w:t>
      </w:r>
      <w:r>
        <w:rPr>
          <w:spacing w:val="-16"/>
        </w:rPr>
        <w:t xml:space="preserve"> </w:t>
      </w:r>
      <w:r>
        <w:t>or</w:t>
      </w:r>
      <w:r>
        <w:rPr>
          <w:spacing w:val="-16"/>
        </w:rPr>
        <w:t xml:space="preserve"> </w:t>
      </w:r>
      <w:r>
        <w:t>being notified of the Default by the Customer or within such other time period as may be agreed with the Customer (taking into</w:t>
      </w:r>
      <w:r>
        <w:rPr>
          <w:spacing w:val="-39"/>
        </w:rPr>
        <w:t xml:space="preserve"> </w:t>
      </w:r>
      <w:r>
        <w:t>account the nature of the breach that has occurred);</w:t>
      </w:r>
      <w:r>
        <w:rPr>
          <w:spacing w:val="-4"/>
        </w:rPr>
        <w:t xml:space="preserve"> </w:t>
      </w:r>
      <w:r>
        <w:t>and</w:t>
      </w:r>
    </w:p>
    <w:p w:rsidR="008E336A" w:rsidRDefault="006509BF">
      <w:pPr>
        <w:pStyle w:val="BodyText"/>
        <w:spacing w:before="120" w:line="232" w:lineRule="auto"/>
        <w:ind w:left="3135" w:right="515" w:hanging="714"/>
      </w:pPr>
      <w:r>
        <w:rPr>
          <w:noProof/>
          <w:position w:val="-4"/>
          <w:lang w:bidi="ar-SA"/>
        </w:rPr>
        <w:drawing>
          <wp:inline distT="0" distB="0" distL="0" distR="0">
            <wp:extent cx="166116" cy="138683"/>
            <wp:effectExtent l="0" t="0" r="0" b="0"/>
            <wp:docPr id="227"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1.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meet all the costs of, and incidental to, the performance of such remedial</w:t>
      </w:r>
      <w:r>
        <w:rPr>
          <w:spacing w:val="-2"/>
        </w:rPr>
        <w:t xml:space="preserve"> </w:t>
      </w:r>
      <w:r>
        <w:t>work.</w:t>
      </w:r>
    </w:p>
    <w:p w:rsidR="008E336A" w:rsidRDefault="006509BF">
      <w:pPr>
        <w:pStyle w:val="Heading1"/>
        <w:spacing w:before="121"/>
        <w:ind w:left="868" w:firstLine="0"/>
      </w:pPr>
      <w:r>
        <w:rPr>
          <w:b w:val="0"/>
          <w:noProof/>
          <w:lang w:bidi="ar-SA"/>
        </w:rPr>
        <w:drawing>
          <wp:inline distT="0" distB="0" distL="0" distR="0">
            <wp:extent cx="190500" cy="111251"/>
            <wp:effectExtent l="0" t="0" r="0" b="0"/>
            <wp:docPr id="229"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2.png"/>
                    <pic:cNvPicPr/>
                  </pic:nvPicPr>
                  <pic:blipFill>
                    <a:blip r:embed="rId107" cstate="print"/>
                    <a:stretch>
                      <a:fillRect/>
                    </a:stretch>
                  </pic:blipFill>
                  <pic:spPr>
                    <a:xfrm>
                      <a:off x="0" y="0"/>
                      <a:ext cx="190500" cy="111251"/>
                    </a:xfrm>
                    <a:prstGeom prst="rect">
                      <a:avLst/>
                    </a:prstGeom>
                  </pic:spPr>
                </pic:pic>
              </a:graphicData>
            </a:graphic>
          </wp:inline>
        </w:drawing>
      </w:r>
      <w:r>
        <w:rPr>
          <w:rFonts w:ascii="Times New Roman"/>
          <w:b w:val="0"/>
          <w:position w:val="1"/>
          <w:sz w:val="20"/>
        </w:rPr>
        <w:t xml:space="preserve">    </w:t>
      </w:r>
      <w:r>
        <w:rPr>
          <w:rFonts w:ascii="Times New Roman"/>
          <w:b w:val="0"/>
          <w:spacing w:val="14"/>
          <w:position w:val="1"/>
          <w:sz w:val="20"/>
        </w:rPr>
        <w:t xml:space="preserve"> </w:t>
      </w:r>
      <w:bookmarkStart w:id="31" w:name="_bookmark31"/>
      <w:bookmarkEnd w:id="31"/>
      <w:r>
        <w:rPr>
          <w:position w:val="1"/>
        </w:rPr>
        <w:t>Continuing Obligation to Provide the</w:t>
      </w:r>
      <w:r>
        <w:rPr>
          <w:spacing w:val="-12"/>
          <w:position w:val="1"/>
        </w:rPr>
        <w:t xml:space="preserve"> </w:t>
      </w:r>
      <w:r>
        <w:rPr>
          <w:position w:val="1"/>
        </w:rPr>
        <w:t>Services</w:t>
      </w:r>
    </w:p>
    <w:p w:rsidR="008E336A" w:rsidRDefault="006509BF">
      <w:pPr>
        <w:pStyle w:val="BodyText"/>
        <w:spacing w:before="121"/>
        <w:ind w:left="2013" w:right="513" w:hanging="718"/>
      </w:pPr>
      <w:r>
        <w:rPr>
          <w:noProof/>
          <w:lang w:bidi="ar-SA"/>
        </w:rPr>
        <w:drawing>
          <wp:inline distT="0" distB="0" distL="0" distR="0">
            <wp:extent cx="289559" cy="111250"/>
            <wp:effectExtent l="0" t="0" r="0" b="0"/>
            <wp:docPr id="231"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3.png"/>
                    <pic:cNvPicPr/>
                  </pic:nvPicPr>
                  <pic:blipFill>
                    <a:blip r:embed="rId108" cstate="print"/>
                    <a:stretch>
                      <a:fillRect/>
                    </a:stretch>
                  </pic:blipFill>
                  <pic:spPr>
                    <a:xfrm>
                      <a:off x="0" y="0"/>
                      <a:ext cx="289559"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The</w:t>
      </w:r>
      <w:r>
        <w:rPr>
          <w:spacing w:val="-11"/>
          <w:position w:val="1"/>
        </w:rPr>
        <w:t xml:space="preserve"> </w:t>
      </w:r>
      <w:r>
        <w:rPr>
          <w:position w:val="1"/>
        </w:rPr>
        <w:t>Supplier</w:t>
      </w:r>
      <w:r>
        <w:rPr>
          <w:spacing w:val="-13"/>
          <w:position w:val="1"/>
        </w:rPr>
        <w:t xml:space="preserve"> </w:t>
      </w:r>
      <w:r>
        <w:rPr>
          <w:position w:val="1"/>
        </w:rPr>
        <w:t>shall</w:t>
      </w:r>
      <w:r>
        <w:rPr>
          <w:spacing w:val="-11"/>
          <w:position w:val="1"/>
        </w:rPr>
        <w:t xml:space="preserve"> </w:t>
      </w:r>
      <w:r>
        <w:rPr>
          <w:position w:val="1"/>
        </w:rPr>
        <w:t>continue</w:t>
      </w:r>
      <w:r>
        <w:rPr>
          <w:spacing w:val="-12"/>
          <w:position w:val="1"/>
        </w:rPr>
        <w:t xml:space="preserve"> </w:t>
      </w:r>
      <w:r>
        <w:rPr>
          <w:position w:val="1"/>
        </w:rPr>
        <w:t>to</w:t>
      </w:r>
      <w:r>
        <w:rPr>
          <w:spacing w:val="-11"/>
          <w:position w:val="1"/>
        </w:rPr>
        <w:t xml:space="preserve"> </w:t>
      </w:r>
      <w:r>
        <w:rPr>
          <w:position w:val="1"/>
        </w:rPr>
        <w:t>perform</w:t>
      </w:r>
      <w:r>
        <w:rPr>
          <w:spacing w:val="-9"/>
          <w:position w:val="1"/>
        </w:rPr>
        <w:t xml:space="preserve"> </w:t>
      </w:r>
      <w:r>
        <w:rPr>
          <w:position w:val="1"/>
        </w:rPr>
        <w:t>all</w:t>
      </w:r>
      <w:r>
        <w:rPr>
          <w:spacing w:val="-12"/>
          <w:position w:val="1"/>
        </w:rPr>
        <w:t xml:space="preserve"> </w:t>
      </w:r>
      <w:r>
        <w:rPr>
          <w:position w:val="1"/>
        </w:rPr>
        <w:t>of</w:t>
      </w:r>
      <w:r>
        <w:rPr>
          <w:spacing w:val="-9"/>
          <w:position w:val="1"/>
        </w:rPr>
        <w:t xml:space="preserve"> </w:t>
      </w:r>
      <w:r>
        <w:rPr>
          <w:position w:val="1"/>
        </w:rPr>
        <w:t>its</w:t>
      </w:r>
      <w:r>
        <w:rPr>
          <w:spacing w:val="-13"/>
          <w:position w:val="1"/>
        </w:rPr>
        <w:t xml:space="preserve"> </w:t>
      </w:r>
      <w:r>
        <w:rPr>
          <w:position w:val="1"/>
        </w:rPr>
        <w:t>obligations</w:t>
      </w:r>
      <w:r>
        <w:rPr>
          <w:spacing w:val="-8"/>
          <w:position w:val="1"/>
        </w:rPr>
        <w:t xml:space="preserve"> </w:t>
      </w:r>
      <w:r>
        <w:rPr>
          <w:position w:val="1"/>
        </w:rPr>
        <w:t>under</w:t>
      </w:r>
      <w:r>
        <w:rPr>
          <w:spacing w:val="-12"/>
          <w:position w:val="1"/>
        </w:rPr>
        <w:t xml:space="preserve"> </w:t>
      </w:r>
      <w:r>
        <w:rPr>
          <w:position w:val="1"/>
        </w:rPr>
        <w:t>this</w:t>
      </w:r>
      <w:r>
        <w:rPr>
          <w:spacing w:val="-11"/>
          <w:position w:val="1"/>
        </w:rPr>
        <w:t xml:space="preserve"> </w:t>
      </w:r>
      <w:r>
        <w:rPr>
          <w:position w:val="1"/>
        </w:rPr>
        <w:t>Call</w:t>
      </w:r>
      <w:r>
        <w:rPr>
          <w:spacing w:val="-16"/>
          <w:position w:val="1"/>
        </w:rPr>
        <w:t xml:space="preserve"> </w:t>
      </w:r>
      <w:r>
        <w:rPr>
          <w:position w:val="1"/>
        </w:rPr>
        <w:t xml:space="preserve">Off </w:t>
      </w:r>
      <w:r>
        <w:t>Contract and shall not suspend the provision of the Services, notwithstanding:</w:t>
      </w:r>
    </w:p>
    <w:p w:rsidR="008E336A" w:rsidRDefault="006509BF">
      <w:pPr>
        <w:pStyle w:val="BodyText"/>
        <w:spacing w:before="126" w:line="237" w:lineRule="auto"/>
        <w:ind w:left="3135" w:right="511" w:hanging="702"/>
      </w:pPr>
      <w:r>
        <w:rPr>
          <w:noProof/>
          <w:position w:val="-4"/>
          <w:lang w:bidi="ar-SA"/>
        </w:rPr>
        <w:drawing>
          <wp:inline distT="0" distB="0" distL="0" distR="0">
            <wp:extent cx="166116" cy="138683"/>
            <wp:effectExtent l="0" t="0" r="0" b="0"/>
            <wp:docPr id="233"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14.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10"/>
          <w:sz w:val="20"/>
        </w:rPr>
        <w:t xml:space="preserve"> </w:t>
      </w:r>
      <w:r>
        <w:t>any</w:t>
      </w:r>
      <w:r>
        <w:rPr>
          <w:spacing w:val="-8"/>
        </w:rPr>
        <w:t xml:space="preserve"> </w:t>
      </w:r>
      <w:r>
        <w:t>withholding</w:t>
      </w:r>
      <w:r>
        <w:rPr>
          <w:spacing w:val="-3"/>
        </w:rPr>
        <w:t xml:space="preserve"> </w:t>
      </w:r>
      <w:r>
        <w:t>or</w:t>
      </w:r>
      <w:r>
        <w:rPr>
          <w:spacing w:val="-5"/>
        </w:rPr>
        <w:t xml:space="preserve"> </w:t>
      </w:r>
      <w:r>
        <w:t>deduction</w:t>
      </w:r>
      <w:r>
        <w:rPr>
          <w:spacing w:val="-6"/>
        </w:rPr>
        <w:t xml:space="preserve"> </w:t>
      </w:r>
      <w:r>
        <w:t>by</w:t>
      </w:r>
      <w:r>
        <w:rPr>
          <w:spacing w:val="-8"/>
        </w:rPr>
        <w:t xml:space="preserve"> </w:t>
      </w:r>
      <w:r>
        <w:t>the</w:t>
      </w:r>
      <w:r>
        <w:rPr>
          <w:spacing w:val="-9"/>
        </w:rPr>
        <w:t xml:space="preserve"> </w:t>
      </w:r>
      <w:r>
        <w:t>Customer</w:t>
      </w:r>
      <w:r>
        <w:rPr>
          <w:spacing w:val="-7"/>
        </w:rPr>
        <w:t xml:space="preserve"> </w:t>
      </w:r>
      <w:r>
        <w:t>of</w:t>
      </w:r>
      <w:r>
        <w:rPr>
          <w:spacing w:val="-5"/>
        </w:rPr>
        <w:t xml:space="preserve"> </w:t>
      </w:r>
      <w:r>
        <w:t>any</w:t>
      </w:r>
      <w:r>
        <w:rPr>
          <w:spacing w:val="-8"/>
        </w:rPr>
        <w:t xml:space="preserve"> </w:t>
      </w:r>
      <w:r>
        <w:t>sum</w:t>
      </w:r>
      <w:r>
        <w:rPr>
          <w:spacing w:val="-7"/>
        </w:rPr>
        <w:t xml:space="preserve"> </w:t>
      </w:r>
      <w:r>
        <w:t>due</w:t>
      </w:r>
      <w:r>
        <w:rPr>
          <w:spacing w:val="-9"/>
        </w:rPr>
        <w:t xml:space="preserve"> </w:t>
      </w:r>
      <w:r>
        <w:t>to the Supplier pursuant to the exercise of a right of the Customer to such withholding or deduction under this Call Off</w:t>
      </w:r>
      <w:r>
        <w:rPr>
          <w:spacing w:val="-14"/>
        </w:rPr>
        <w:t xml:space="preserve"> </w:t>
      </w:r>
      <w:r>
        <w:t>Contract;</w:t>
      </w:r>
    </w:p>
    <w:p w:rsidR="008E336A" w:rsidRDefault="006509BF">
      <w:pPr>
        <w:pStyle w:val="BodyText"/>
        <w:spacing w:before="120"/>
        <w:ind w:left="2433"/>
        <w:jc w:val="left"/>
      </w:pPr>
      <w:r>
        <w:rPr>
          <w:noProof/>
          <w:position w:val="-4"/>
          <w:lang w:bidi="ar-SA"/>
        </w:rPr>
        <w:drawing>
          <wp:inline distT="0" distB="0" distL="0" distR="0">
            <wp:extent cx="166116" cy="138684"/>
            <wp:effectExtent l="0" t="0" r="0" b="0"/>
            <wp:docPr id="235"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5.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10"/>
          <w:sz w:val="20"/>
        </w:rPr>
        <w:t xml:space="preserve"> </w:t>
      </w:r>
      <w:r>
        <w:t>the existence of an unresolved Dispute;</w:t>
      </w:r>
      <w:r>
        <w:rPr>
          <w:spacing w:val="-1"/>
        </w:rPr>
        <w:t xml:space="preserve"> </w:t>
      </w:r>
      <w:r>
        <w:t>and/or</w:t>
      </w:r>
    </w:p>
    <w:p w:rsidR="008E336A" w:rsidRDefault="006509BF">
      <w:pPr>
        <w:pStyle w:val="BodyText"/>
        <w:spacing w:before="115" w:line="237" w:lineRule="auto"/>
        <w:ind w:left="3135" w:right="515" w:hanging="702"/>
      </w:pPr>
      <w:r>
        <w:rPr>
          <w:noProof/>
          <w:position w:val="-4"/>
          <w:lang w:bidi="ar-SA"/>
        </w:rPr>
        <w:drawing>
          <wp:inline distT="0" distB="0" distL="0" distR="0">
            <wp:extent cx="158495" cy="138684"/>
            <wp:effectExtent l="0" t="0" r="0" b="0"/>
            <wp:docPr id="237"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6.png"/>
                    <pic:cNvPicPr/>
                  </pic:nvPicPr>
                  <pic:blipFill>
                    <a:blip r:embed="rId77" cstate="print"/>
                    <a:stretch>
                      <a:fillRect/>
                    </a:stretch>
                  </pic:blipFill>
                  <pic:spPr>
                    <a:xfrm>
                      <a:off x="0" y="0"/>
                      <a:ext cx="158495"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failure by the Customer to pay any Call Off Contract Charges,</w:t>
      </w:r>
    </w:p>
    <w:p w:rsidR="008E336A" w:rsidRDefault="006509BF">
      <w:pPr>
        <w:pStyle w:val="BodyText"/>
        <w:spacing w:before="119"/>
        <w:ind w:left="2426" w:right="515"/>
      </w:pPr>
      <w:r>
        <w:t xml:space="preserve">unless the Supplier is entitled to terminate this Call Off Contract under Clause </w:t>
      </w:r>
      <w:hyperlink w:anchor="_bookmark169" w:history="1">
        <w:r>
          <w:t xml:space="preserve">43.1 </w:t>
        </w:r>
      </w:hyperlink>
      <w:r>
        <w:t>(Termination on Customer Cause for Failure to Pay) for failure by the Customer to pay undisputed Call Off Contract Charges.</w:t>
      </w:r>
    </w:p>
    <w:p w:rsidR="008E336A" w:rsidRDefault="008E336A">
      <w:pPr>
        <w:pStyle w:val="BodyText"/>
        <w:spacing w:before="5"/>
        <w:jc w:val="left"/>
        <w:rPr>
          <w:sz w:val="12"/>
        </w:rPr>
      </w:pPr>
    </w:p>
    <w:p w:rsidR="008E336A" w:rsidRDefault="006509BF">
      <w:pPr>
        <w:pStyle w:val="Heading1"/>
        <w:numPr>
          <w:ilvl w:val="0"/>
          <w:numId w:val="79"/>
        </w:numPr>
        <w:tabs>
          <w:tab w:val="left" w:pos="943"/>
          <w:tab w:val="left" w:pos="944"/>
        </w:tabs>
        <w:spacing w:before="94"/>
        <w:ind w:hanging="643"/>
        <w:jc w:val="left"/>
      </w:pPr>
      <w:bookmarkStart w:id="32" w:name="_bookmark32"/>
      <w:bookmarkEnd w:id="32"/>
      <w:r>
        <w:t>NOT</w:t>
      </w:r>
      <w:r>
        <w:rPr>
          <w:spacing w:val="-5"/>
        </w:rPr>
        <w:t xml:space="preserve"> </w:t>
      </w:r>
      <w:r>
        <w:t>USED</w:t>
      </w:r>
    </w:p>
    <w:p w:rsidR="008E336A" w:rsidRDefault="008E336A">
      <w:pPr>
        <w:pStyle w:val="BodyText"/>
        <w:jc w:val="left"/>
        <w:rPr>
          <w:b/>
          <w:sz w:val="21"/>
        </w:rPr>
      </w:pPr>
    </w:p>
    <w:p w:rsidR="008E336A" w:rsidRDefault="006509BF">
      <w:pPr>
        <w:pStyle w:val="Heading1"/>
        <w:numPr>
          <w:ilvl w:val="0"/>
          <w:numId w:val="79"/>
        </w:numPr>
        <w:tabs>
          <w:tab w:val="left" w:pos="943"/>
          <w:tab w:val="left" w:pos="944"/>
        </w:tabs>
        <w:ind w:hanging="643"/>
        <w:jc w:val="left"/>
      </w:pPr>
      <w:bookmarkStart w:id="33" w:name="_bookmark33"/>
      <w:bookmarkEnd w:id="33"/>
      <w:r>
        <w:t>NOT</w:t>
      </w:r>
      <w:r>
        <w:rPr>
          <w:spacing w:val="-5"/>
        </w:rPr>
        <w:t xml:space="preserve"> </w:t>
      </w:r>
      <w:r>
        <w:t>USED</w:t>
      </w:r>
    </w:p>
    <w:p w:rsidR="008E336A" w:rsidRDefault="008E336A">
      <w:pPr>
        <w:pStyle w:val="BodyText"/>
        <w:spacing w:before="9"/>
        <w:jc w:val="left"/>
        <w:rPr>
          <w:b/>
          <w:sz w:val="20"/>
        </w:rPr>
      </w:pPr>
    </w:p>
    <w:p w:rsidR="008E336A" w:rsidRDefault="006509BF">
      <w:pPr>
        <w:pStyle w:val="Heading1"/>
        <w:numPr>
          <w:ilvl w:val="0"/>
          <w:numId w:val="79"/>
        </w:numPr>
        <w:tabs>
          <w:tab w:val="left" w:pos="943"/>
          <w:tab w:val="left" w:pos="944"/>
        </w:tabs>
        <w:ind w:hanging="643"/>
        <w:jc w:val="left"/>
      </w:pPr>
      <w:bookmarkStart w:id="34" w:name="_bookmark34"/>
      <w:bookmarkEnd w:id="34"/>
      <w:r>
        <w:t>STANDARDS AND</w:t>
      </w:r>
      <w:r>
        <w:rPr>
          <w:spacing w:val="1"/>
        </w:rPr>
        <w:t xml:space="preserve"> </w:t>
      </w:r>
      <w:r>
        <w:t>QUALITY</w:t>
      </w:r>
    </w:p>
    <w:p w:rsidR="008E336A" w:rsidRDefault="008E336A">
      <w:pPr>
        <w:pStyle w:val="BodyText"/>
        <w:spacing w:before="10"/>
        <w:jc w:val="left"/>
        <w:rPr>
          <w:b/>
          <w:sz w:val="12"/>
        </w:rPr>
      </w:pPr>
    </w:p>
    <w:p w:rsidR="008E336A" w:rsidRDefault="006509BF">
      <w:pPr>
        <w:pStyle w:val="BodyText"/>
        <w:spacing w:before="94"/>
        <w:ind w:left="1433" w:right="519"/>
      </w:pPr>
      <w:r>
        <w:rPr>
          <w:noProof/>
          <w:lang w:bidi="ar-SA"/>
        </w:rPr>
        <w:drawing>
          <wp:anchor distT="0" distB="0" distL="0" distR="0" simplePos="0" relativeHeight="251529728" behindDoc="0" locked="0" layoutInCell="1" allowOverlap="1">
            <wp:simplePos x="0" y="0"/>
            <wp:positionH relativeFrom="page">
              <wp:posOffset>1286255</wp:posOffset>
            </wp:positionH>
            <wp:positionV relativeFrom="paragraph">
              <wp:posOffset>84681</wp:posOffset>
            </wp:positionV>
            <wp:extent cx="239268" cy="108203"/>
            <wp:effectExtent l="0" t="0" r="0" b="0"/>
            <wp:wrapNone/>
            <wp:docPr id="239"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7.png"/>
                    <pic:cNvPicPr/>
                  </pic:nvPicPr>
                  <pic:blipFill>
                    <a:blip r:embed="rId109" cstate="print"/>
                    <a:stretch>
                      <a:fillRect/>
                    </a:stretch>
                  </pic:blipFill>
                  <pic:spPr>
                    <a:xfrm>
                      <a:off x="0" y="0"/>
                      <a:ext cx="239268" cy="108203"/>
                    </a:xfrm>
                    <a:prstGeom prst="rect">
                      <a:avLst/>
                    </a:prstGeom>
                  </pic:spPr>
                </pic:pic>
              </a:graphicData>
            </a:graphic>
          </wp:anchor>
        </w:drawing>
      </w:r>
      <w:r>
        <w:t>The Supplier shall at all times during the Call Off Contract Period comply with the Standards and maintain, where applicable, accreditation with the relevant Standards' authorisation body.</w:t>
      </w:r>
    </w:p>
    <w:p w:rsidR="008E336A" w:rsidRDefault="006509BF">
      <w:pPr>
        <w:pStyle w:val="BodyText"/>
        <w:spacing w:before="122"/>
        <w:ind w:left="1433" w:right="512"/>
      </w:pPr>
      <w:r>
        <w:rPr>
          <w:noProof/>
          <w:lang w:bidi="ar-SA"/>
        </w:rPr>
        <w:drawing>
          <wp:anchor distT="0" distB="0" distL="0" distR="0" simplePos="0" relativeHeight="251530752" behindDoc="0" locked="0" layoutInCell="1" allowOverlap="1">
            <wp:simplePos x="0" y="0"/>
            <wp:positionH relativeFrom="page">
              <wp:posOffset>1286255</wp:posOffset>
            </wp:positionH>
            <wp:positionV relativeFrom="paragraph">
              <wp:posOffset>102462</wp:posOffset>
            </wp:positionV>
            <wp:extent cx="257556" cy="108203"/>
            <wp:effectExtent l="0" t="0" r="0" b="0"/>
            <wp:wrapNone/>
            <wp:docPr id="24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8.png"/>
                    <pic:cNvPicPr/>
                  </pic:nvPicPr>
                  <pic:blipFill>
                    <a:blip r:embed="rId110" cstate="print"/>
                    <a:stretch>
                      <a:fillRect/>
                    </a:stretch>
                  </pic:blipFill>
                  <pic:spPr>
                    <a:xfrm>
                      <a:off x="0" y="0"/>
                      <a:ext cx="257556" cy="108203"/>
                    </a:xfrm>
                    <a:prstGeom prst="rect">
                      <a:avLst/>
                    </a:prstGeom>
                  </pic:spPr>
                </pic:pic>
              </a:graphicData>
            </a:graphic>
          </wp:anchor>
        </w:drawing>
      </w:r>
      <w:r>
        <w:t>Throughout the Call Off Contract Period, the Parties shall notify each other of any new or emergent standards which could affect the Supplier’s provision, or the receipt by the Customer, of the Services. The adoption of any such new or emergent standard, or changes to existing Standards (including any specified in the Call Off Order Form), shall be agreed in accordance with the Variation Procedure.</w:t>
      </w:r>
    </w:p>
    <w:p w:rsidR="008E336A" w:rsidRDefault="006509BF">
      <w:pPr>
        <w:pStyle w:val="BodyText"/>
        <w:spacing w:before="117"/>
        <w:ind w:left="1433" w:right="518" w:hanging="548"/>
      </w:pPr>
      <w:r>
        <w:rPr>
          <w:noProof/>
          <w:lang w:bidi="ar-SA"/>
        </w:rPr>
        <w:drawing>
          <wp:inline distT="0" distB="0" distL="0" distR="0">
            <wp:extent cx="257556" cy="111250"/>
            <wp:effectExtent l="0" t="0" r="0" b="0"/>
            <wp:docPr id="243"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9.png"/>
                    <pic:cNvPicPr/>
                  </pic:nvPicPr>
                  <pic:blipFill>
                    <a:blip r:embed="rId111" cstate="print"/>
                    <a:stretch>
                      <a:fillRect/>
                    </a:stretch>
                  </pic:blipFill>
                  <pic:spPr>
                    <a:xfrm>
                      <a:off x="0" y="0"/>
                      <a:ext cx="257556"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8"/>
          <w:position w:val="1"/>
          <w:sz w:val="20"/>
        </w:rPr>
        <w:t xml:space="preserve"> </w:t>
      </w:r>
      <w:r>
        <w:rPr>
          <w:position w:val="1"/>
        </w:rPr>
        <w:t xml:space="preserve">Where a new or emergent standard is to be developed or introduced by the </w:t>
      </w:r>
      <w:r>
        <w:t>Customer, the Supplier shall be responsible for ensuring that the potential impact on the Supplier’s provision, or the Customer’s receipt of the Services is explained to the Customer (within a reasonable timeframe), prior to the implementation of the new or emergent</w:t>
      </w:r>
      <w:r>
        <w:rPr>
          <w:spacing w:val="-4"/>
        </w:rPr>
        <w:t xml:space="preserve"> </w:t>
      </w:r>
      <w:r>
        <w:t>Standard.</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right="509"/>
      </w:pPr>
      <w:r>
        <w:rPr>
          <w:noProof/>
          <w:lang w:bidi="ar-SA"/>
        </w:rPr>
        <w:lastRenderedPageBreak/>
        <w:drawing>
          <wp:anchor distT="0" distB="0" distL="0" distR="0" simplePos="0" relativeHeight="251531776" behindDoc="0" locked="0" layoutInCell="1" allowOverlap="1">
            <wp:simplePos x="0" y="0"/>
            <wp:positionH relativeFrom="page">
              <wp:posOffset>1286255</wp:posOffset>
            </wp:positionH>
            <wp:positionV relativeFrom="paragraph">
              <wp:posOffset>76045</wp:posOffset>
            </wp:positionV>
            <wp:extent cx="257556" cy="108203"/>
            <wp:effectExtent l="0" t="0" r="0" b="0"/>
            <wp:wrapNone/>
            <wp:docPr id="245"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0.png"/>
                    <pic:cNvPicPr/>
                  </pic:nvPicPr>
                  <pic:blipFill>
                    <a:blip r:embed="rId112" cstate="print"/>
                    <a:stretch>
                      <a:fillRect/>
                    </a:stretch>
                  </pic:blipFill>
                  <pic:spPr>
                    <a:xfrm>
                      <a:off x="0" y="0"/>
                      <a:ext cx="257556" cy="108203"/>
                    </a:xfrm>
                    <a:prstGeom prst="rect">
                      <a:avLst/>
                    </a:prstGeom>
                  </pic:spPr>
                </pic:pic>
              </a:graphicData>
            </a:graphic>
          </wp:anchor>
        </w:drawing>
      </w:r>
      <w:r>
        <w:t>Where Standards referenced conflict with each other or with best professional or industry practice adopted after the Call Off Commencement Date, then the later Standard or best practice shall be adopted by the Supplier. Any such alteration to any Standard or Standards shall require Approval (and the written consent of the Customer</w:t>
      </w:r>
      <w:r>
        <w:rPr>
          <w:spacing w:val="-9"/>
        </w:rPr>
        <w:t xml:space="preserve"> </w:t>
      </w:r>
      <w:r>
        <w:t>where</w:t>
      </w:r>
      <w:r>
        <w:rPr>
          <w:spacing w:val="-6"/>
        </w:rPr>
        <w:t xml:space="preserve"> </w:t>
      </w:r>
      <w:r>
        <w:t>the</w:t>
      </w:r>
      <w:r>
        <w:rPr>
          <w:spacing w:val="-13"/>
        </w:rPr>
        <w:t xml:space="preserve"> </w:t>
      </w:r>
      <w:r>
        <w:t>relevant</w:t>
      </w:r>
      <w:r>
        <w:rPr>
          <w:spacing w:val="-5"/>
        </w:rPr>
        <w:t xml:space="preserve"> </w:t>
      </w:r>
      <w:r>
        <w:t>Standard</w:t>
      </w:r>
      <w:r>
        <w:rPr>
          <w:spacing w:val="-7"/>
        </w:rPr>
        <w:t xml:space="preserve"> </w:t>
      </w:r>
      <w:r>
        <w:t>or</w:t>
      </w:r>
      <w:r>
        <w:rPr>
          <w:spacing w:val="-8"/>
        </w:rPr>
        <w:t xml:space="preserve"> </w:t>
      </w:r>
      <w:r>
        <w:t>Standards</w:t>
      </w:r>
      <w:r>
        <w:rPr>
          <w:spacing w:val="-7"/>
        </w:rPr>
        <w:t xml:space="preserve"> </w:t>
      </w:r>
      <w:r>
        <w:t>is/are</w:t>
      </w:r>
      <w:r>
        <w:rPr>
          <w:spacing w:val="-9"/>
        </w:rPr>
        <w:t xml:space="preserve"> </w:t>
      </w:r>
      <w:r>
        <w:t>included</w:t>
      </w:r>
      <w:r>
        <w:rPr>
          <w:spacing w:val="-8"/>
        </w:rPr>
        <w:t xml:space="preserve"> </w:t>
      </w:r>
      <w:r>
        <w:t>in</w:t>
      </w:r>
      <w:r>
        <w:rPr>
          <w:spacing w:val="-9"/>
        </w:rPr>
        <w:t xml:space="preserve"> </w:t>
      </w:r>
      <w:r>
        <w:t>Framework Schedule 2 (Services and Key Performance Indicators) and shall be implemented within an agreed</w:t>
      </w:r>
      <w:r>
        <w:rPr>
          <w:spacing w:val="-3"/>
        </w:rPr>
        <w:t xml:space="preserve"> </w:t>
      </w:r>
      <w:r>
        <w:t>timescale.</w:t>
      </w:r>
    </w:p>
    <w:p w:rsidR="008E336A" w:rsidRDefault="006509BF">
      <w:pPr>
        <w:pStyle w:val="BodyText"/>
        <w:spacing w:before="120"/>
        <w:ind w:left="1433" w:right="512" w:hanging="548"/>
      </w:pPr>
      <w:r>
        <w:rPr>
          <w:noProof/>
          <w:lang w:bidi="ar-SA"/>
        </w:rPr>
        <w:drawing>
          <wp:inline distT="0" distB="0" distL="0" distR="0">
            <wp:extent cx="259080" cy="111251"/>
            <wp:effectExtent l="0" t="0" r="0" b="0"/>
            <wp:docPr id="247"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1.png"/>
                    <pic:cNvPicPr/>
                  </pic:nvPicPr>
                  <pic:blipFill>
                    <a:blip r:embed="rId113" cstate="print"/>
                    <a:stretch>
                      <a:fillRect/>
                    </a:stretch>
                  </pic:blipFill>
                  <pic:spPr>
                    <a:xfrm>
                      <a:off x="0" y="0"/>
                      <a:ext cx="259080"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Where a standard, policy or document is referred to by reference to a hyperlink, </w:t>
      </w:r>
      <w:r>
        <w:t>then if the hyperlink is changed or no longer provides access to the relevant standard, policy or document, the Supplier shall notify the Customer and the Parties shall agree the impact of such</w:t>
      </w:r>
      <w:r>
        <w:rPr>
          <w:spacing w:val="-4"/>
        </w:rPr>
        <w:t xml:space="preserve"> </w:t>
      </w:r>
      <w:r>
        <w:t>change.</w:t>
      </w:r>
    </w:p>
    <w:p w:rsidR="008E336A" w:rsidRDefault="008E336A">
      <w:pPr>
        <w:pStyle w:val="BodyText"/>
        <w:spacing w:before="7"/>
        <w:jc w:val="left"/>
        <w:rPr>
          <w:sz w:val="20"/>
        </w:rPr>
      </w:pPr>
    </w:p>
    <w:p w:rsidR="008E336A" w:rsidRDefault="006509BF">
      <w:pPr>
        <w:pStyle w:val="Heading1"/>
        <w:numPr>
          <w:ilvl w:val="0"/>
          <w:numId w:val="79"/>
        </w:numPr>
        <w:tabs>
          <w:tab w:val="left" w:pos="943"/>
          <w:tab w:val="left" w:pos="944"/>
        </w:tabs>
        <w:ind w:hanging="643"/>
        <w:jc w:val="left"/>
      </w:pPr>
      <w:bookmarkStart w:id="35" w:name="_bookmark35"/>
      <w:bookmarkEnd w:id="35"/>
      <w:r>
        <w:t>NOT</w:t>
      </w:r>
      <w:r>
        <w:rPr>
          <w:spacing w:val="-5"/>
        </w:rPr>
        <w:t xml:space="preserve"> </w:t>
      </w:r>
      <w:r>
        <w:t>USED</w:t>
      </w:r>
    </w:p>
    <w:p w:rsidR="008E336A" w:rsidRDefault="008E336A">
      <w:pPr>
        <w:pStyle w:val="BodyText"/>
        <w:jc w:val="left"/>
        <w:rPr>
          <w:b/>
          <w:sz w:val="21"/>
        </w:rPr>
      </w:pPr>
    </w:p>
    <w:p w:rsidR="008E336A" w:rsidRDefault="006509BF">
      <w:pPr>
        <w:pStyle w:val="Heading1"/>
        <w:numPr>
          <w:ilvl w:val="0"/>
          <w:numId w:val="79"/>
        </w:numPr>
        <w:tabs>
          <w:tab w:val="left" w:pos="943"/>
          <w:tab w:val="left" w:pos="944"/>
        </w:tabs>
        <w:ind w:hanging="643"/>
        <w:jc w:val="left"/>
      </w:pPr>
      <w:bookmarkStart w:id="36" w:name="_bookmark36"/>
      <w:bookmarkEnd w:id="36"/>
      <w:r>
        <w:t>NOT</w:t>
      </w:r>
      <w:r>
        <w:rPr>
          <w:spacing w:val="-5"/>
        </w:rPr>
        <w:t xml:space="preserve"> </w:t>
      </w:r>
      <w:r>
        <w:t>USED</w:t>
      </w:r>
    </w:p>
    <w:p w:rsidR="008E336A" w:rsidRDefault="008E336A">
      <w:pPr>
        <w:pStyle w:val="BodyText"/>
        <w:spacing w:before="9"/>
        <w:jc w:val="left"/>
        <w:rPr>
          <w:b/>
          <w:sz w:val="20"/>
        </w:rPr>
      </w:pPr>
    </w:p>
    <w:p w:rsidR="008E336A" w:rsidRDefault="006509BF">
      <w:pPr>
        <w:pStyle w:val="Heading1"/>
        <w:numPr>
          <w:ilvl w:val="0"/>
          <w:numId w:val="79"/>
        </w:numPr>
        <w:tabs>
          <w:tab w:val="left" w:pos="943"/>
          <w:tab w:val="left" w:pos="944"/>
        </w:tabs>
        <w:ind w:hanging="643"/>
        <w:jc w:val="left"/>
      </w:pPr>
      <w:bookmarkStart w:id="37" w:name="_bookmark37"/>
      <w:bookmarkEnd w:id="37"/>
      <w:r>
        <w:t>NOT</w:t>
      </w:r>
      <w:r>
        <w:rPr>
          <w:spacing w:val="-5"/>
        </w:rPr>
        <w:t xml:space="preserve"> </w:t>
      </w:r>
      <w:r>
        <w:t>USED</w:t>
      </w:r>
    </w:p>
    <w:p w:rsidR="008E336A" w:rsidRDefault="008E336A">
      <w:pPr>
        <w:pStyle w:val="BodyText"/>
        <w:jc w:val="left"/>
        <w:rPr>
          <w:b/>
          <w:sz w:val="21"/>
        </w:rPr>
      </w:pPr>
    </w:p>
    <w:p w:rsidR="008E336A" w:rsidRDefault="006509BF">
      <w:pPr>
        <w:pStyle w:val="Heading1"/>
        <w:numPr>
          <w:ilvl w:val="0"/>
          <w:numId w:val="79"/>
        </w:numPr>
        <w:tabs>
          <w:tab w:val="left" w:pos="943"/>
          <w:tab w:val="left" w:pos="944"/>
        </w:tabs>
        <w:ind w:hanging="643"/>
        <w:jc w:val="left"/>
      </w:pPr>
      <w:bookmarkStart w:id="38" w:name="_bookmark38"/>
      <w:bookmarkEnd w:id="38"/>
      <w:r>
        <w:t>NOT</w:t>
      </w:r>
      <w:r>
        <w:rPr>
          <w:spacing w:val="-5"/>
        </w:rPr>
        <w:t xml:space="preserve"> </w:t>
      </w:r>
      <w:r>
        <w:t>USED</w:t>
      </w:r>
    </w:p>
    <w:p w:rsidR="008E336A" w:rsidRDefault="008E336A">
      <w:pPr>
        <w:pStyle w:val="BodyText"/>
        <w:spacing w:before="9"/>
        <w:jc w:val="left"/>
        <w:rPr>
          <w:b/>
          <w:sz w:val="20"/>
        </w:rPr>
      </w:pPr>
    </w:p>
    <w:p w:rsidR="008E336A" w:rsidRDefault="006509BF">
      <w:pPr>
        <w:pStyle w:val="Heading1"/>
        <w:numPr>
          <w:ilvl w:val="0"/>
          <w:numId w:val="79"/>
        </w:numPr>
        <w:tabs>
          <w:tab w:val="left" w:pos="943"/>
          <w:tab w:val="left" w:pos="944"/>
        </w:tabs>
        <w:ind w:hanging="643"/>
        <w:jc w:val="left"/>
      </w:pPr>
      <w:bookmarkStart w:id="39" w:name="_bookmark39"/>
      <w:bookmarkEnd w:id="39"/>
      <w:r>
        <w:t xml:space="preserve">BUSINESS CONTINUITY </w:t>
      </w:r>
      <w:r>
        <w:rPr>
          <w:spacing w:val="-3"/>
        </w:rPr>
        <w:t xml:space="preserve">AND </w:t>
      </w:r>
      <w:r>
        <w:t>DISASTER</w:t>
      </w:r>
      <w:r>
        <w:rPr>
          <w:spacing w:val="6"/>
        </w:rPr>
        <w:t xml:space="preserve"> </w:t>
      </w:r>
      <w:r>
        <w:t>RECOVERY</w:t>
      </w:r>
    </w:p>
    <w:p w:rsidR="008E336A" w:rsidRDefault="008E336A">
      <w:pPr>
        <w:pStyle w:val="BodyText"/>
        <w:spacing w:before="1"/>
        <w:jc w:val="left"/>
        <w:rPr>
          <w:b/>
          <w:sz w:val="13"/>
        </w:rPr>
      </w:pPr>
    </w:p>
    <w:p w:rsidR="008E336A" w:rsidRDefault="006509BF">
      <w:pPr>
        <w:pStyle w:val="BodyText"/>
        <w:spacing w:before="92"/>
        <w:ind w:left="1433" w:right="513" w:hanging="548"/>
        <w:jc w:val="left"/>
      </w:pPr>
      <w:r>
        <w:rPr>
          <w:noProof/>
          <w:lang w:bidi="ar-SA"/>
        </w:rPr>
        <w:drawing>
          <wp:inline distT="0" distB="0" distL="0" distR="0">
            <wp:extent cx="239268" cy="111251"/>
            <wp:effectExtent l="0" t="0" r="0" b="0"/>
            <wp:docPr id="24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2.png"/>
                    <pic:cNvPicPr/>
                  </pic:nvPicPr>
                  <pic:blipFill>
                    <a:blip r:embed="rId114" cstate="print"/>
                    <a:stretch>
                      <a:fillRect/>
                    </a:stretch>
                  </pic:blipFill>
                  <pic:spPr>
                    <a:xfrm>
                      <a:off x="0" y="0"/>
                      <a:ext cx="239268"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This Clause </w:t>
      </w:r>
      <w:hyperlink w:anchor="_bookmark39" w:history="1">
        <w:r>
          <w:rPr>
            <w:position w:val="1"/>
          </w:rPr>
          <w:t xml:space="preserve">16 </w:t>
        </w:r>
      </w:hyperlink>
      <w:r>
        <w:rPr>
          <w:position w:val="1"/>
        </w:rPr>
        <w:t xml:space="preserve">shall apply if the Customer has so specified in the Call Off Order </w:t>
      </w:r>
      <w:r>
        <w:t>Form.</w:t>
      </w:r>
    </w:p>
    <w:p w:rsidR="008E336A" w:rsidRDefault="006509BF">
      <w:pPr>
        <w:pStyle w:val="BodyText"/>
        <w:spacing w:before="118" w:line="242" w:lineRule="auto"/>
        <w:ind w:left="1433" w:hanging="548"/>
        <w:jc w:val="left"/>
      </w:pPr>
      <w:r>
        <w:rPr>
          <w:noProof/>
          <w:lang w:bidi="ar-SA"/>
        </w:rPr>
        <w:drawing>
          <wp:inline distT="0" distB="0" distL="0" distR="0">
            <wp:extent cx="257556" cy="111251"/>
            <wp:effectExtent l="0" t="0" r="0" b="0"/>
            <wp:docPr id="251"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23.png"/>
                    <pic:cNvPicPr/>
                  </pic:nvPicPr>
                  <pic:blipFill>
                    <a:blip r:embed="rId115" cstate="print"/>
                    <a:stretch>
                      <a:fillRect/>
                    </a:stretch>
                  </pic:blipFill>
                  <pic:spPr>
                    <a:xfrm>
                      <a:off x="0" y="0"/>
                      <a:ext cx="257556"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The Parties shall comply with the provisions of Call Off Schedule 8 (Business </w:t>
      </w:r>
      <w:r>
        <w:t>Continuity and Disaster</w:t>
      </w:r>
      <w:r>
        <w:rPr>
          <w:spacing w:val="-6"/>
        </w:rPr>
        <w:t xml:space="preserve"> </w:t>
      </w:r>
      <w:r>
        <w:t>Recovery).</w:t>
      </w:r>
    </w:p>
    <w:p w:rsidR="008E336A" w:rsidRDefault="008E336A">
      <w:pPr>
        <w:pStyle w:val="BodyText"/>
        <w:spacing w:before="5"/>
        <w:jc w:val="left"/>
        <w:rPr>
          <w:sz w:val="20"/>
        </w:rPr>
      </w:pPr>
    </w:p>
    <w:p w:rsidR="008E336A" w:rsidRDefault="006509BF">
      <w:pPr>
        <w:pStyle w:val="Heading1"/>
        <w:numPr>
          <w:ilvl w:val="0"/>
          <w:numId w:val="79"/>
        </w:numPr>
        <w:tabs>
          <w:tab w:val="left" w:pos="943"/>
          <w:tab w:val="left" w:pos="944"/>
        </w:tabs>
        <w:ind w:hanging="643"/>
        <w:jc w:val="left"/>
      </w:pPr>
      <w:bookmarkStart w:id="40" w:name="_bookmark40"/>
      <w:bookmarkEnd w:id="40"/>
      <w:r>
        <w:t>DISRUPTION</w:t>
      </w:r>
    </w:p>
    <w:p w:rsidR="008E336A" w:rsidRDefault="008E336A">
      <w:pPr>
        <w:pStyle w:val="BodyText"/>
        <w:jc w:val="left"/>
        <w:rPr>
          <w:b/>
          <w:sz w:val="13"/>
        </w:rPr>
      </w:pPr>
    </w:p>
    <w:p w:rsidR="008E336A" w:rsidRDefault="006509BF">
      <w:pPr>
        <w:pStyle w:val="BodyText"/>
        <w:spacing w:before="90"/>
        <w:ind w:left="1433" w:right="512" w:hanging="548"/>
      </w:pPr>
      <w:r>
        <w:rPr>
          <w:noProof/>
          <w:lang w:bidi="ar-SA"/>
        </w:rPr>
        <w:drawing>
          <wp:inline distT="0" distB="0" distL="0" distR="0">
            <wp:extent cx="239268" cy="109727"/>
            <wp:effectExtent l="0" t="0" r="0" b="0"/>
            <wp:docPr id="253"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24.png"/>
                    <pic:cNvPicPr/>
                  </pic:nvPicPr>
                  <pic:blipFill>
                    <a:blip r:embed="rId116" cstate="print"/>
                    <a:stretch>
                      <a:fillRect/>
                    </a:stretch>
                  </pic:blipFill>
                  <pic:spPr>
                    <a:xfrm>
                      <a:off x="0" y="0"/>
                      <a:ext cx="239268" cy="109727"/>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The Supplier shall take reasonable care to ensure that in the performance of its </w:t>
      </w:r>
      <w:r>
        <w:t>obligations under this Call Off Contract it does not disrupt the operations of the Customer, its employees or any other contractor employed by the</w:t>
      </w:r>
      <w:r>
        <w:rPr>
          <w:spacing w:val="-16"/>
        </w:rPr>
        <w:t xml:space="preserve"> </w:t>
      </w:r>
      <w:r>
        <w:t>Customer.</w:t>
      </w:r>
    </w:p>
    <w:p w:rsidR="008E336A" w:rsidRDefault="006509BF">
      <w:pPr>
        <w:pStyle w:val="BodyText"/>
        <w:spacing w:before="124"/>
        <w:ind w:left="1433" w:right="515"/>
      </w:pPr>
      <w:r>
        <w:rPr>
          <w:noProof/>
          <w:lang w:bidi="ar-SA"/>
        </w:rPr>
        <w:drawing>
          <wp:anchor distT="0" distB="0" distL="0" distR="0" simplePos="0" relativeHeight="251532800" behindDoc="0" locked="0" layoutInCell="1" allowOverlap="1">
            <wp:simplePos x="0" y="0"/>
            <wp:positionH relativeFrom="page">
              <wp:posOffset>1286255</wp:posOffset>
            </wp:positionH>
            <wp:positionV relativeFrom="paragraph">
              <wp:posOffset>103731</wp:posOffset>
            </wp:positionV>
            <wp:extent cx="257556" cy="108203"/>
            <wp:effectExtent l="0" t="0" r="0" b="0"/>
            <wp:wrapNone/>
            <wp:docPr id="255"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25.png"/>
                    <pic:cNvPicPr/>
                  </pic:nvPicPr>
                  <pic:blipFill>
                    <a:blip r:embed="rId117" cstate="print"/>
                    <a:stretch>
                      <a:fillRect/>
                    </a:stretch>
                  </pic:blipFill>
                  <pic:spPr>
                    <a:xfrm>
                      <a:off x="0" y="0"/>
                      <a:ext cx="257556" cy="108203"/>
                    </a:xfrm>
                    <a:prstGeom prst="rect">
                      <a:avLst/>
                    </a:prstGeom>
                  </pic:spPr>
                </pic:pic>
              </a:graphicData>
            </a:graphic>
          </wp:anchor>
        </w:drawing>
      </w:r>
      <w:r>
        <w:t>The Supplier shall immediately inform the Customer of any actual or potential industrial action, whether such action be by the Supplier Personnel or others, which affects or might affect the Supplier's ability at any time to perform its obligations under this Call Off Contract.</w:t>
      </w:r>
    </w:p>
    <w:p w:rsidR="008E336A" w:rsidRDefault="006509BF">
      <w:pPr>
        <w:pStyle w:val="BodyText"/>
        <w:spacing w:before="117"/>
        <w:ind w:left="1433" w:right="513" w:hanging="548"/>
      </w:pPr>
      <w:r>
        <w:rPr>
          <w:noProof/>
          <w:lang w:bidi="ar-SA"/>
        </w:rPr>
        <w:drawing>
          <wp:inline distT="0" distB="0" distL="0" distR="0">
            <wp:extent cx="257556" cy="111250"/>
            <wp:effectExtent l="0" t="0" r="0" b="0"/>
            <wp:docPr id="257"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26.png"/>
                    <pic:cNvPicPr/>
                  </pic:nvPicPr>
                  <pic:blipFill>
                    <a:blip r:embed="rId118" cstate="print"/>
                    <a:stretch>
                      <a:fillRect/>
                    </a:stretch>
                  </pic:blipFill>
                  <pic:spPr>
                    <a:xfrm>
                      <a:off x="0" y="0"/>
                      <a:ext cx="257556"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bookmarkStart w:id="41" w:name="_bookmark41"/>
      <w:bookmarkEnd w:id="41"/>
      <w:r>
        <w:rPr>
          <w:position w:val="1"/>
        </w:rPr>
        <w:t xml:space="preserve">In the event of industrial action by the Supplier Personnel, the Supplier shall seek </w:t>
      </w:r>
      <w:r>
        <w:t>Approval to its proposals for the continuance of the supply of the Services in accordance with its obligations under this Call Off</w:t>
      </w:r>
      <w:r>
        <w:rPr>
          <w:spacing w:val="-5"/>
        </w:rPr>
        <w:t xml:space="preserve"> </w:t>
      </w:r>
      <w:r>
        <w:t>Contract.</w:t>
      </w:r>
    </w:p>
    <w:p w:rsidR="008E336A" w:rsidRDefault="006509BF">
      <w:pPr>
        <w:pStyle w:val="BodyText"/>
        <w:spacing w:before="123"/>
        <w:ind w:left="1433" w:right="511"/>
      </w:pPr>
      <w:r>
        <w:rPr>
          <w:noProof/>
          <w:lang w:bidi="ar-SA"/>
        </w:rPr>
        <w:drawing>
          <wp:anchor distT="0" distB="0" distL="0" distR="0" simplePos="0" relativeHeight="251533824" behindDoc="0" locked="0" layoutInCell="1" allowOverlap="1">
            <wp:simplePos x="0" y="0"/>
            <wp:positionH relativeFrom="page">
              <wp:posOffset>1286255</wp:posOffset>
            </wp:positionH>
            <wp:positionV relativeFrom="paragraph">
              <wp:posOffset>103097</wp:posOffset>
            </wp:positionV>
            <wp:extent cx="257556" cy="108204"/>
            <wp:effectExtent l="0" t="0" r="0" b="0"/>
            <wp:wrapNone/>
            <wp:docPr id="259"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27.png"/>
                    <pic:cNvPicPr/>
                  </pic:nvPicPr>
                  <pic:blipFill>
                    <a:blip r:embed="rId119" cstate="print"/>
                    <a:stretch>
                      <a:fillRect/>
                    </a:stretch>
                  </pic:blipFill>
                  <pic:spPr>
                    <a:xfrm>
                      <a:off x="0" y="0"/>
                      <a:ext cx="257556" cy="108204"/>
                    </a:xfrm>
                    <a:prstGeom prst="rect">
                      <a:avLst/>
                    </a:prstGeom>
                  </pic:spPr>
                </pic:pic>
              </a:graphicData>
            </a:graphic>
          </wp:anchor>
        </w:drawing>
      </w:r>
      <w:bookmarkStart w:id="42" w:name="_bookmark42"/>
      <w:bookmarkEnd w:id="42"/>
      <w:r>
        <w:t>If</w:t>
      </w:r>
      <w:r>
        <w:rPr>
          <w:spacing w:val="-3"/>
        </w:rPr>
        <w:t xml:space="preserve"> </w:t>
      </w:r>
      <w:r>
        <w:t>the</w:t>
      </w:r>
      <w:r>
        <w:rPr>
          <w:spacing w:val="-4"/>
        </w:rPr>
        <w:t xml:space="preserve"> </w:t>
      </w:r>
      <w:r>
        <w:t>Supplier's</w:t>
      </w:r>
      <w:r>
        <w:rPr>
          <w:spacing w:val="-4"/>
        </w:rPr>
        <w:t xml:space="preserve"> </w:t>
      </w:r>
      <w:r>
        <w:t>proposals</w:t>
      </w:r>
      <w:r>
        <w:rPr>
          <w:spacing w:val="-4"/>
        </w:rPr>
        <w:t xml:space="preserve"> </w:t>
      </w:r>
      <w:r>
        <w:t>referred</w:t>
      </w:r>
      <w:r>
        <w:rPr>
          <w:spacing w:val="-7"/>
        </w:rPr>
        <w:t xml:space="preserve"> </w:t>
      </w:r>
      <w:r>
        <w:t>to</w:t>
      </w:r>
      <w:r>
        <w:rPr>
          <w:spacing w:val="-3"/>
        </w:rPr>
        <w:t xml:space="preserve"> </w:t>
      </w:r>
      <w:r>
        <w:t>in</w:t>
      </w:r>
      <w:r>
        <w:rPr>
          <w:spacing w:val="-4"/>
        </w:rPr>
        <w:t xml:space="preserve"> </w:t>
      </w:r>
      <w:r>
        <w:t>Clause</w:t>
      </w:r>
      <w:r>
        <w:rPr>
          <w:spacing w:val="-2"/>
        </w:rPr>
        <w:t xml:space="preserve"> </w:t>
      </w:r>
      <w:hyperlink w:anchor="_bookmark41" w:history="1">
        <w:r>
          <w:t>17.3</w:t>
        </w:r>
        <w:r>
          <w:rPr>
            <w:spacing w:val="-3"/>
          </w:rPr>
          <w:t xml:space="preserve"> </w:t>
        </w:r>
      </w:hyperlink>
      <w:r>
        <w:t>are</w:t>
      </w:r>
      <w:r>
        <w:rPr>
          <w:spacing w:val="-6"/>
        </w:rPr>
        <w:t xml:space="preserve"> </w:t>
      </w:r>
      <w:r>
        <w:t>considered</w:t>
      </w:r>
      <w:r>
        <w:rPr>
          <w:spacing w:val="-7"/>
        </w:rPr>
        <w:t xml:space="preserve"> </w:t>
      </w:r>
      <w:r>
        <w:t>insufficient</w:t>
      </w:r>
      <w:r>
        <w:rPr>
          <w:spacing w:val="-2"/>
        </w:rPr>
        <w:t xml:space="preserve"> </w:t>
      </w:r>
      <w:r>
        <w:t>or unacceptable by the Customer acting reasonably then the Customer may terminate this Call Off Contract for material</w:t>
      </w:r>
      <w:r>
        <w:rPr>
          <w:spacing w:val="-7"/>
        </w:rPr>
        <w:t xml:space="preserve"> </w:t>
      </w:r>
      <w:r>
        <w:t>Default.</w:t>
      </w:r>
    </w:p>
    <w:p w:rsidR="008E336A" w:rsidRDefault="006509BF">
      <w:pPr>
        <w:pStyle w:val="BodyText"/>
        <w:spacing w:before="118"/>
        <w:ind w:left="1433" w:right="510" w:hanging="548"/>
      </w:pPr>
      <w:r>
        <w:rPr>
          <w:noProof/>
          <w:lang w:bidi="ar-SA"/>
        </w:rPr>
        <w:drawing>
          <wp:inline distT="0" distB="0" distL="0" distR="0">
            <wp:extent cx="259080" cy="111250"/>
            <wp:effectExtent l="0" t="0" r="0" b="0"/>
            <wp:docPr id="261"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28.png"/>
                    <pic:cNvPicPr/>
                  </pic:nvPicPr>
                  <pic:blipFill>
                    <a:blip r:embed="rId120" cstate="print"/>
                    <a:stretch>
                      <a:fillRect/>
                    </a:stretch>
                  </pic:blipFill>
                  <pic:spPr>
                    <a:xfrm>
                      <a:off x="0" y="0"/>
                      <a:ext cx="259080"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If the Supplier is temporarily unable to fulfil the requirements of this Call Off </w:t>
      </w:r>
      <w:r>
        <w:t>Contract owing to disruption of normal business solely due to a Customer Cause, then subject to Clause 18 (Supplier Notification of Customer Cause), an appropriate allowance by way of an extension of time will be Approved by the Customer. In addition, the Customer will reimburse any additional expense reasonably incurred by the Supplier as a direct result of such</w:t>
      </w:r>
      <w:r>
        <w:rPr>
          <w:spacing w:val="-13"/>
        </w:rPr>
        <w:t xml:space="preserve"> </w:t>
      </w:r>
      <w:r>
        <w:t>disruption.</w:t>
      </w:r>
    </w:p>
    <w:p w:rsidR="008E336A" w:rsidRDefault="008E336A">
      <w:pPr>
        <w:sectPr w:rsidR="008E336A">
          <w:pgSz w:w="11910" w:h="16840"/>
          <w:pgMar w:top="1460" w:right="900" w:bottom="2000" w:left="1140" w:header="0" w:footer="1779" w:gutter="0"/>
          <w:cols w:space="720"/>
        </w:sectPr>
      </w:pPr>
    </w:p>
    <w:p w:rsidR="008E336A" w:rsidRDefault="006509BF">
      <w:pPr>
        <w:pStyle w:val="Heading1"/>
        <w:numPr>
          <w:ilvl w:val="0"/>
          <w:numId w:val="79"/>
        </w:numPr>
        <w:tabs>
          <w:tab w:val="left" w:pos="943"/>
          <w:tab w:val="left" w:pos="944"/>
        </w:tabs>
        <w:spacing w:before="77"/>
        <w:ind w:hanging="643"/>
        <w:jc w:val="left"/>
      </w:pPr>
      <w:bookmarkStart w:id="43" w:name="_bookmark43"/>
      <w:bookmarkEnd w:id="43"/>
      <w:r>
        <w:lastRenderedPageBreak/>
        <w:t xml:space="preserve">SUPPLIER </w:t>
      </w:r>
      <w:bookmarkStart w:id="44" w:name="_bookmark44"/>
      <w:bookmarkEnd w:id="44"/>
      <w:r>
        <w:t>NOTIFICATION OF CUSTOMER</w:t>
      </w:r>
      <w:r>
        <w:rPr>
          <w:spacing w:val="-5"/>
        </w:rPr>
        <w:t xml:space="preserve"> </w:t>
      </w:r>
      <w:r>
        <w:t>CAUSE</w:t>
      </w:r>
    </w:p>
    <w:p w:rsidR="008E336A" w:rsidRDefault="008E336A">
      <w:pPr>
        <w:pStyle w:val="BodyText"/>
        <w:spacing w:before="10"/>
        <w:jc w:val="left"/>
        <w:rPr>
          <w:b/>
          <w:sz w:val="12"/>
        </w:rPr>
      </w:pPr>
    </w:p>
    <w:p w:rsidR="008E336A" w:rsidRDefault="006509BF">
      <w:pPr>
        <w:pStyle w:val="BodyText"/>
        <w:spacing w:before="93"/>
        <w:ind w:left="1433" w:right="512" w:hanging="548"/>
      </w:pPr>
      <w:r>
        <w:rPr>
          <w:noProof/>
          <w:lang w:bidi="ar-SA"/>
        </w:rPr>
        <w:drawing>
          <wp:inline distT="0" distB="0" distL="0" distR="0">
            <wp:extent cx="239268" cy="111250"/>
            <wp:effectExtent l="0" t="0" r="0" b="0"/>
            <wp:docPr id="263"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29.png"/>
                    <pic:cNvPicPr/>
                  </pic:nvPicPr>
                  <pic:blipFill>
                    <a:blip r:embed="rId121" cstate="print"/>
                    <a:stretch>
                      <a:fillRect/>
                    </a:stretch>
                  </pic:blipFill>
                  <pic:spPr>
                    <a:xfrm>
                      <a:off x="0" y="0"/>
                      <a:ext cx="239268" cy="111250"/>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Without prejudice to any other obligations of the Supplier in this Call Off Contract </w:t>
      </w:r>
      <w:r>
        <w:t xml:space="preserve">to notify the Customer in respect of a specific Customer Cause (including the notice requirements under Clause </w:t>
      </w:r>
      <w:hyperlink w:anchor="_bookmark170" w:history="1">
        <w:r>
          <w:t>43.1.1</w:t>
        </w:r>
      </w:hyperlink>
      <w:r>
        <w:t xml:space="preserve"> (Termination on Customer Cause for Failure to Pay)), the Supplier</w:t>
      </w:r>
      <w:r>
        <w:rPr>
          <w:spacing w:val="-2"/>
        </w:rPr>
        <w:t xml:space="preserve"> </w:t>
      </w:r>
      <w:r>
        <w:t>shall:</w:t>
      </w:r>
    </w:p>
    <w:p w:rsidR="008E336A" w:rsidRDefault="006509BF">
      <w:pPr>
        <w:pStyle w:val="BodyText"/>
        <w:spacing w:before="120"/>
        <w:ind w:left="2013" w:right="515" w:hanging="702"/>
      </w:pPr>
      <w:r>
        <w:rPr>
          <w:noProof/>
          <w:lang w:bidi="ar-SA"/>
        </w:rPr>
        <w:drawing>
          <wp:inline distT="0" distB="0" distL="0" distR="0">
            <wp:extent cx="356616" cy="111251"/>
            <wp:effectExtent l="0" t="0" r="0" b="0"/>
            <wp:docPr id="265"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0.png"/>
                    <pic:cNvPicPr/>
                  </pic:nvPicPr>
                  <pic:blipFill>
                    <a:blip r:embed="rId122" cstate="print"/>
                    <a:stretch>
                      <a:fillRect/>
                    </a:stretch>
                  </pic:blipFill>
                  <pic:spPr>
                    <a:xfrm>
                      <a:off x="0" y="0"/>
                      <a:ext cx="356616"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notify the Customer as soon as reasonably practicable ((and in any event </w:t>
      </w:r>
      <w:r>
        <w:t>within two (2) Working Days of the Supplier becoming aware)) that a Customer</w:t>
      </w:r>
      <w:r>
        <w:rPr>
          <w:spacing w:val="-5"/>
        </w:rPr>
        <w:t xml:space="preserve"> </w:t>
      </w:r>
      <w:r>
        <w:t>Cause</w:t>
      </w:r>
      <w:r>
        <w:rPr>
          <w:spacing w:val="-6"/>
        </w:rPr>
        <w:t xml:space="preserve"> </w:t>
      </w:r>
      <w:r>
        <w:t>has</w:t>
      </w:r>
      <w:r>
        <w:rPr>
          <w:spacing w:val="-6"/>
        </w:rPr>
        <w:t xml:space="preserve"> </w:t>
      </w:r>
      <w:r>
        <w:t>occurred</w:t>
      </w:r>
      <w:r>
        <w:rPr>
          <w:spacing w:val="-8"/>
        </w:rPr>
        <w:t xml:space="preserve"> </w:t>
      </w:r>
      <w:r>
        <w:t>or</w:t>
      </w:r>
      <w:r>
        <w:rPr>
          <w:spacing w:val="-6"/>
        </w:rPr>
        <w:t xml:space="preserve"> </w:t>
      </w:r>
      <w:r>
        <w:t>is</w:t>
      </w:r>
      <w:r>
        <w:rPr>
          <w:spacing w:val="-8"/>
        </w:rPr>
        <w:t xml:space="preserve"> </w:t>
      </w:r>
      <w:r>
        <w:t>reasonably</w:t>
      </w:r>
      <w:r>
        <w:rPr>
          <w:spacing w:val="-8"/>
        </w:rPr>
        <w:t xml:space="preserve"> </w:t>
      </w:r>
      <w:r>
        <w:t>likely</w:t>
      </w:r>
      <w:r>
        <w:rPr>
          <w:spacing w:val="-7"/>
        </w:rPr>
        <w:t xml:space="preserve"> </w:t>
      </w:r>
      <w:r>
        <w:t>to</w:t>
      </w:r>
      <w:r>
        <w:rPr>
          <w:spacing w:val="-6"/>
        </w:rPr>
        <w:t xml:space="preserve"> </w:t>
      </w:r>
      <w:r>
        <w:t>occur,</w:t>
      </w:r>
      <w:r>
        <w:rPr>
          <w:spacing w:val="-8"/>
        </w:rPr>
        <w:t xml:space="preserve"> </w:t>
      </w:r>
      <w:r>
        <w:t>giving</w:t>
      </w:r>
      <w:r>
        <w:rPr>
          <w:spacing w:val="-4"/>
        </w:rPr>
        <w:t xml:space="preserve"> </w:t>
      </w:r>
      <w:r>
        <w:t>details of:</w:t>
      </w:r>
    </w:p>
    <w:p w:rsidR="008E336A" w:rsidRDefault="006509BF">
      <w:pPr>
        <w:pStyle w:val="BodyText"/>
        <w:spacing w:before="126" w:line="235" w:lineRule="auto"/>
        <w:ind w:left="3135" w:right="514" w:hanging="714"/>
      </w:pPr>
      <w:r>
        <w:rPr>
          <w:noProof/>
          <w:position w:val="-4"/>
          <w:lang w:bidi="ar-SA"/>
        </w:rPr>
        <w:drawing>
          <wp:inline distT="0" distB="0" distL="0" distR="0">
            <wp:extent cx="166116" cy="138683"/>
            <wp:effectExtent l="0" t="0" r="0" b="0"/>
            <wp:docPr id="267"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1.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the Customer Cause and its effect, or likely effect, on the Supplier’s ability to meet its obligations under this Call Off Contract;</w:t>
      </w:r>
      <w:r>
        <w:rPr>
          <w:spacing w:val="-2"/>
        </w:rPr>
        <w:t xml:space="preserve"> </w:t>
      </w:r>
      <w:r>
        <w:t>and</w:t>
      </w:r>
    </w:p>
    <w:p w:rsidR="008E336A" w:rsidRDefault="006509BF">
      <w:pPr>
        <w:pStyle w:val="BodyText"/>
        <w:spacing w:before="131" w:line="232" w:lineRule="auto"/>
        <w:ind w:left="3135" w:right="517" w:hanging="714"/>
      </w:pPr>
      <w:r>
        <w:rPr>
          <w:noProof/>
          <w:position w:val="-4"/>
          <w:lang w:bidi="ar-SA"/>
        </w:rPr>
        <w:drawing>
          <wp:inline distT="0" distB="0" distL="0" distR="0">
            <wp:extent cx="166116" cy="138683"/>
            <wp:effectExtent l="0" t="0" r="0" b="0"/>
            <wp:docPr id="269"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32.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steps which the Customer can take to eliminate or mitigate the consequences and impact of such Customer Cause;</w:t>
      </w:r>
      <w:r>
        <w:rPr>
          <w:spacing w:val="-10"/>
        </w:rPr>
        <w:t xml:space="preserve"> </w:t>
      </w:r>
      <w:r>
        <w:t>and</w:t>
      </w:r>
    </w:p>
    <w:p w:rsidR="008E336A" w:rsidRDefault="006509BF">
      <w:pPr>
        <w:pStyle w:val="BodyText"/>
        <w:spacing w:before="126" w:line="237" w:lineRule="auto"/>
        <w:ind w:left="3135" w:right="512" w:hanging="714"/>
      </w:pPr>
      <w:r>
        <w:rPr>
          <w:noProof/>
          <w:position w:val="-4"/>
          <w:lang w:bidi="ar-SA"/>
        </w:rPr>
        <w:drawing>
          <wp:inline distT="0" distB="0" distL="0" distR="0">
            <wp:extent cx="158495" cy="138683"/>
            <wp:effectExtent l="0" t="0" r="0" b="0"/>
            <wp:docPr id="271"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3.png"/>
                    <pic:cNvPicPr/>
                  </pic:nvPicPr>
                  <pic:blipFill>
                    <a:blip r:embed="rId37" cstate="print"/>
                    <a:stretch>
                      <a:fillRect/>
                    </a:stretch>
                  </pic:blipFill>
                  <pic:spPr>
                    <a:xfrm>
                      <a:off x="0" y="0"/>
                      <a:ext cx="158495" cy="13868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use all reasonable endeavours to eliminate or mitigate the consequences and impact of a Customer Cause, including any Losses that the Supplier may incur and the duration and consequences of any Delay or anticipated</w:t>
      </w:r>
      <w:r>
        <w:rPr>
          <w:spacing w:val="-4"/>
        </w:rPr>
        <w:t xml:space="preserve"> </w:t>
      </w:r>
      <w:r>
        <w:t>Delay.</w:t>
      </w:r>
    </w:p>
    <w:p w:rsidR="008E336A" w:rsidRDefault="008E336A">
      <w:pPr>
        <w:pStyle w:val="BodyText"/>
        <w:spacing w:before="9"/>
        <w:jc w:val="left"/>
        <w:rPr>
          <w:sz w:val="20"/>
        </w:rPr>
      </w:pPr>
    </w:p>
    <w:p w:rsidR="008E336A" w:rsidRDefault="006509BF">
      <w:pPr>
        <w:pStyle w:val="Heading1"/>
        <w:numPr>
          <w:ilvl w:val="0"/>
          <w:numId w:val="79"/>
        </w:numPr>
        <w:tabs>
          <w:tab w:val="left" w:pos="943"/>
          <w:tab w:val="left" w:pos="944"/>
        </w:tabs>
        <w:spacing w:before="1"/>
        <w:ind w:hanging="643"/>
        <w:jc w:val="left"/>
      </w:pPr>
      <w:bookmarkStart w:id="45" w:name="_bookmark45"/>
      <w:bookmarkEnd w:id="45"/>
      <w:r>
        <w:t>CONTINUOUS</w:t>
      </w:r>
      <w:r>
        <w:rPr>
          <w:spacing w:val="-1"/>
        </w:rPr>
        <w:t xml:space="preserve"> </w:t>
      </w:r>
      <w:r>
        <w:t>IMPROVEMENT</w:t>
      </w:r>
    </w:p>
    <w:p w:rsidR="008E336A" w:rsidRDefault="008E336A">
      <w:pPr>
        <w:pStyle w:val="BodyText"/>
        <w:jc w:val="left"/>
        <w:rPr>
          <w:b/>
          <w:sz w:val="13"/>
        </w:rPr>
      </w:pPr>
    </w:p>
    <w:p w:rsidR="008E336A" w:rsidRDefault="006509BF">
      <w:pPr>
        <w:pStyle w:val="BodyText"/>
        <w:spacing w:before="92"/>
        <w:ind w:left="1433" w:right="515" w:hanging="548"/>
      </w:pPr>
      <w:r>
        <w:rPr>
          <w:noProof/>
          <w:lang w:bidi="ar-SA"/>
        </w:rPr>
        <w:drawing>
          <wp:inline distT="0" distB="0" distL="0" distR="0">
            <wp:extent cx="239268" cy="111251"/>
            <wp:effectExtent l="0" t="0" r="0" b="0"/>
            <wp:docPr id="273"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4.png"/>
                    <pic:cNvPicPr/>
                  </pic:nvPicPr>
                  <pic:blipFill>
                    <a:blip r:embed="rId123" cstate="print"/>
                    <a:stretch>
                      <a:fillRect/>
                    </a:stretch>
                  </pic:blipFill>
                  <pic:spPr>
                    <a:xfrm>
                      <a:off x="0" y="0"/>
                      <a:ext cx="239268"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20"/>
          <w:position w:val="1"/>
          <w:sz w:val="20"/>
        </w:rPr>
        <w:t xml:space="preserve"> </w:t>
      </w:r>
      <w:r>
        <w:rPr>
          <w:position w:val="1"/>
        </w:rPr>
        <w:t xml:space="preserve">The Supplier shall have an ongoing obligation throughout the Call Off Contract </w:t>
      </w:r>
      <w:r>
        <w:t>Period</w:t>
      </w:r>
      <w:r>
        <w:rPr>
          <w:spacing w:val="-8"/>
        </w:rPr>
        <w:t xml:space="preserve"> </w:t>
      </w:r>
      <w:r>
        <w:t>to</w:t>
      </w:r>
      <w:r>
        <w:rPr>
          <w:spacing w:val="-8"/>
        </w:rPr>
        <w:t xml:space="preserve"> </w:t>
      </w:r>
      <w:r>
        <w:t>identify</w:t>
      </w:r>
      <w:r>
        <w:rPr>
          <w:spacing w:val="-10"/>
        </w:rPr>
        <w:t xml:space="preserve"> </w:t>
      </w:r>
      <w:r>
        <w:t>new</w:t>
      </w:r>
      <w:r>
        <w:rPr>
          <w:spacing w:val="-11"/>
        </w:rPr>
        <w:t xml:space="preserve"> </w:t>
      </w:r>
      <w:r>
        <w:t>or</w:t>
      </w:r>
      <w:r>
        <w:rPr>
          <w:spacing w:val="-7"/>
        </w:rPr>
        <w:t xml:space="preserve"> </w:t>
      </w:r>
      <w:r>
        <w:t>potential</w:t>
      </w:r>
      <w:r>
        <w:rPr>
          <w:spacing w:val="-9"/>
        </w:rPr>
        <w:t xml:space="preserve"> </w:t>
      </w:r>
      <w:r>
        <w:t>improvements</w:t>
      </w:r>
      <w:r>
        <w:rPr>
          <w:spacing w:val="-10"/>
        </w:rPr>
        <w:t xml:space="preserve"> </w:t>
      </w:r>
      <w:r>
        <w:t>to</w:t>
      </w:r>
      <w:r>
        <w:rPr>
          <w:spacing w:val="-7"/>
        </w:rPr>
        <w:t xml:space="preserve"> </w:t>
      </w:r>
      <w:r>
        <w:t>the</w:t>
      </w:r>
      <w:r>
        <w:rPr>
          <w:spacing w:val="-8"/>
        </w:rPr>
        <w:t xml:space="preserve"> </w:t>
      </w:r>
      <w:r>
        <w:t>provision</w:t>
      </w:r>
      <w:r>
        <w:rPr>
          <w:spacing w:val="-8"/>
        </w:rPr>
        <w:t xml:space="preserve"> </w:t>
      </w:r>
      <w:r>
        <w:t>of</w:t>
      </w:r>
      <w:r>
        <w:rPr>
          <w:spacing w:val="-4"/>
        </w:rPr>
        <w:t xml:space="preserve"> </w:t>
      </w:r>
      <w:r>
        <w:t>the</w:t>
      </w:r>
      <w:r>
        <w:rPr>
          <w:spacing w:val="-11"/>
        </w:rPr>
        <w:t xml:space="preserve"> </w:t>
      </w:r>
      <w:r>
        <w:t>Services</w:t>
      </w:r>
      <w:r>
        <w:rPr>
          <w:spacing w:val="-8"/>
        </w:rPr>
        <w:t xml:space="preserve"> </w:t>
      </w:r>
      <w:r>
        <w:t xml:space="preserve">in accordance with this Clause </w:t>
      </w:r>
      <w:hyperlink w:anchor="_bookmark45" w:history="1">
        <w:r>
          <w:t>19</w:t>
        </w:r>
      </w:hyperlink>
      <w:r>
        <w:t xml:space="preserve"> with a view to reducing the Customer’s costs (including the Call Off Contract Charges) and/or improving the quality and efficiency of the Services and their supply to the Customer. As part of this obligation</w:t>
      </w:r>
      <w:r>
        <w:rPr>
          <w:spacing w:val="-6"/>
        </w:rPr>
        <w:t xml:space="preserve"> </w:t>
      </w:r>
      <w:r>
        <w:t>the</w:t>
      </w:r>
      <w:r>
        <w:rPr>
          <w:spacing w:val="-6"/>
        </w:rPr>
        <w:t xml:space="preserve"> </w:t>
      </w:r>
      <w:r>
        <w:t>Supplier</w:t>
      </w:r>
      <w:r>
        <w:rPr>
          <w:spacing w:val="-5"/>
        </w:rPr>
        <w:t xml:space="preserve"> </w:t>
      </w:r>
      <w:r>
        <w:t>shall</w:t>
      </w:r>
      <w:r>
        <w:rPr>
          <w:spacing w:val="-7"/>
        </w:rPr>
        <w:t xml:space="preserve"> </w:t>
      </w:r>
      <w:r>
        <w:t>identify</w:t>
      </w:r>
      <w:r>
        <w:rPr>
          <w:spacing w:val="-7"/>
        </w:rPr>
        <w:t xml:space="preserve"> </w:t>
      </w:r>
      <w:r>
        <w:t>and</w:t>
      </w:r>
      <w:r>
        <w:rPr>
          <w:spacing w:val="-5"/>
        </w:rPr>
        <w:t xml:space="preserve"> </w:t>
      </w:r>
      <w:r>
        <w:t>report</w:t>
      </w:r>
      <w:r>
        <w:rPr>
          <w:spacing w:val="-3"/>
        </w:rPr>
        <w:t xml:space="preserve"> </w:t>
      </w:r>
      <w:r>
        <w:t>to</w:t>
      </w:r>
      <w:r>
        <w:rPr>
          <w:spacing w:val="-8"/>
        </w:rPr>
        <w:t xml:space="preserve"> </w:t>
      </w:r>
      <w:r>
        <w:t>the</w:t>
      </w:r>
      <w:r>
        <w:rPr>
          <w:spacing w:val="-6"/>
        </w:rPr>
        <w:t xml:space="preserve"> </w:t>
      </w:r>
      <w:r>
        <w:t>Customer</w:t>
      </w:r>
      <w:r>
        <w:rPr>
          <w:spacing w:val="-5"/>
        </w:rPr>
        <w:t xml:space="preserve"> </w:t>
      </w:r>
      <w:r>
        <w:t>once</w:t>
      </w:r>
      <w:r>
        <w:rPr>
          <w:spacing w:val="-6"/>
        </w:rPr>
        <w:t xml:space="preserve"> </w:t>
      </w:r>
      <w:r>
        <w:t>every</w:t>
      </w:r>
      <w:r>
        <w:rPr>
          <w:spacing w:val="-7"/>
        </w:rPr>
        <w:t xml:space="preserve"> </w:t>
      </w:r>
      <w:r>
        <w:t>twelve</w:t>
      </w:r>
    </w:p>
    <w:p w:rsidR="008E336A" w:rsidRDefault="006509BF">
      <w:pPr>
        <w:pStyle w:val="BodyText"/>
        <w:spacing w:before="1"/>
        <w:ind w:left="1433"/>
        <w:jc w:val="left"/>
      </w:pPr>
      <w:r>
        <w:t>(12) months:</w:t>
      </w:r>
    </w:p>
    <w:p w:rsidR="008E336A" w:rsidRDefault="006509BF">
      <w:pPr>
        <w:pStyle w:val="BodyText"/>
        <w:spacing w:before="120"/>
        <w:ind w:left="2013" w:right="516" w:hanging="702"/>
      </w:pPr>
      <w:r>
        <w:rPr>
          <w:noProof/>
          <w:lang w:bidi="ar-SA"/>
        </w:rPr>
        <w:drawing>
          <wp:inline distT="0" distB="0" distL="0" distR="0">
            <wp:extent cx="356616" cy="111251"/>
            <wp:effectExtent l="0" t="0" r="0" b="0"/>
            <wp:docPr id="275"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35.png"/>
                    <pic:cNvPicPr/>
                  </pic:nvPicPr>
                  <pic:blipFill>
                    <a:blip r:embed="rId124" cstate="print"/>
                    <a:stretch>
                      <a:fillRect/>
                    </a:stretch>
                  </pic:blipFill>
                  <pic:spPr>
                    <a:xfrm>
                      <a:off x="0" y="0"/>
                      <a:ext cx="356616"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the emergence of new and evolving relevant technologies which could </w:t>
      </w:r>
      <w:r>
        <w:t>improve the Sites and/or the provision of the Services, and those technological advances potentially available to the Supplier and the Customer which the Parties may wish to</w:t>
      </w:r>
      <w:r>
        <w:rPr>
          <w:spacing w:val="-3"/>
        </w:rPr>
        <w:t xml:space="preserve"> </w:t>
      </w:r>
      <w:r>
        <w:t>adopt;</w:t>
      </w:r>
    </w:p>
    <w:p w:rsidR="008E336A" w:rsidRDefault="006509BF">
      <w:pPr>
        <w:pStyle w:val="BodyText"/>
        <w:spacing w:before="118"/>
        <w:ind w:left="2013" w:right="512" w:hanging="702"/>
      </w:pPr>
      <w:r>
        <w:rPr>
          <w:noProof/>
          <w:lang w:bidi="ar-SA"/>
        </w:rPr>
        <w:drawing>
          <wp:inline distT="0" distB="0" distL="0" distR="0">
            <wp:extent cx="374903" cy="111250"/>
            <wp:effectExtent l="0" t="0" r="0" b="0"/>
            <wp:docPr id="277"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36.png"/>
                    <pic:cNvPicPr/>
                  </pic:nvPicPr>
                  <pic:blipFill>
                    <a:blip r:embed="rId125" cstate="print"/>
                    <a:stretch>
                      <a:fillRect/>
                    </a:stretch>
                  </pic:blipFill>
                  <pic:spPr>
                    <a:xfrm>
                      <a:off x="0" y="0"/>
                      <a:ext cx="374903"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new</w:t>
      </w:r>
      <w:r>
        <w:rPr>
          <w:spacing w:val="-7"/>
          <w:position w:val="1"/>
        </w:rPr>
        <w:t xml:space="preserve"> </w:t>
      </w:r>
      <w:r>
        <w:rPr>
          <w:position w:val="1"/>
        </w:rPr>
        <w:t>or</w:t>
      </w:r>
      <w:r>
        <w:rPr>
          <w:spacing w:val="-2"/>
          <w:position w:val="1"/>
        </w:rPr>
        <w:t xml:space="preserve"> </w:t>
      </w:r>
      <w:r>
        <w:rPr>
          <w:position w:val="1"/>
        </w:rPr>
        <w:t>potential</w:t>
      </w:r>
      <w:r>
        <w:rPr>
          <w:spacing w:val="-4"/>
          <w:position w:val="1"/>
        </w:rPr>
        <w:t xml:space="preserve"> </w:t>
      </w:r>
      <w:r>
        <w:rPr>
          <w:position w:val="1"/>
        </w:rPr>
        <w:t>improvements</w:t>
      </w:r>
      <w:r>
        <w:rPr>
          <w:spacing w:val="-6"/>
          <w:position w:val="1"/>
        </w:rPr>
        <w:t xml:space="preserve"> </w:t>
      </w:r>
      <w:r>
        <w:rPr>
          <w:position w:val="1"/>
        </w:rPr>
        <w:t>to</w:t>
      </w:r>
      <w:r>
        <w:rPr>
          <w:spacing w:val="-5"/>
          <w:position w:val="1"/>
        </w:rPr>
        <w:t xml:space="preserve"> </w:t>
      </w:r>
      <w:r>
        <w:rPr>
          <w:position w:val="1"/>
        </w:rPr>
        <w:t>the</w:t>
      </w:r>
      <w:r>
        <w:rPr>
          <w:spacing w:val="-6"/>
          <w:position w:val="1"/>
        </w:rPr>
        <w:t xml:space="preserve"> </w:t>
      </w:r>
      <w:r>
        <w:rPr>
          <w:position w:val="1"/>
        </w:rPr>
        <w:t>provision</w:t>
      </w:r>
      <w:r>
        <w:rPr>
          <w:spacing w:val="-3"/>
          <w:position w:val="1"/>
        </w:rPr>
        <w:t xml:space="preserve"> </w:t>
      </w:r>
      <w:r>
        <w:rPr>
          <w:position w:val="1"/>
        </w:rPr>
        <w:t>of</w:t>
      </w:r>
      <w:r>
        <w:rPr>
          <w:spacing w:val="-3"/>
          <w:position w:val="1"/>
        </w:rPr>
        <w:t xml:space="preserve"> </w:t>
      </w:r>
      <w:r>
        <w:rPr>
          <w:position w:val="1"/>
        </w:rPr>
        <w:t>the</w:t>
      </w:r>
      <w:r>
        <w:rPr>
          <w:spacing w:val="-3"/>
          <w:position w:val="1"/>
        </w:rPr>
        <w:t xml:space="preserve"> </w:t>
      </w:r>
      <w:r>
        <w:rPr>
          <w:position w:val="1"/>
        </w:rPr>
        <w:t>Services</w:t>
      </w:r>
      <w:r>
        <w:rPr>
          <w:spacing w:val="-3"/>
          <w:position w:val="1"/>
        </w:rPr>
        <w:t xml:space="preserve"> </w:t>
      </w:r>
      <w:r>
        <w:rPr>
          <w:position w:val="1"/>
        </w:rPr>
        <w:t>including</w:t>
      </w:r>
      <w:r>
        <w:rPr>
          <w:spacing w:val="-4"/>
          <w:position w:val="1"/>
        </w:rPr>
        <w:t xml:space="preserve"> </w:t>
      </w:r>
      <w:r>
        <w:rPr>
          <w:position w:val="1"/>
        </w:rPr>
        <w:t xml:space="preserve">the </w:t>
      </w:r>
      <w:r>
        <w:t>quality, responsiveness, procedures, benchmarking methods, likely performance mechanisms and customer support Services in relation to the Services;</w:t>
      </w:r>
    </w:p>
    <w:p w:rsidR="008E336A" w:rsidRDefault="006509BF">
      <w:pPr>
        <w:pStyle w:val="BodyText"/>
        <w:spacing w:before="121"/>
        <w:ind w:left="2013" w:right="516" w:hanging="702"/>
      </w:pPr>
      <w:r>
        <w:rPr>
          <w:noProof/>
          <w:lang w:bidi="ar-SA"/>
        </w:rPr>
        <w:drawing>
          <wp:inline distT="0" distB="0" distL="0" distR="0">
            <wp:extent cx="374903" cy="111250"/>
            <wp:effectExtent l="0" t="0" r="0" b="0"/>
            <wp:docPr id="279"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37.png"/>
                    <pic:cNvPicPr/>
                  </pic:nvPicPr>
                  <pic:blipFill>
                    <a:blip r:embed="rId126" cstate="print"/>
                    <a:stretch>
                      <a:fillRect/>
                    </a:stretch>
                  </pic:blipFill>
                  <pic:spPr>
                    <a:xfrm>
                      <a:off x="0" y="0"/>
                      <a:ext cx="374903"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changes in business processes and ways of working that would enable the </w:t>
      </w:r>
      <w:r>
        <w:t>Services to be provided at lower costs and/or at greater benefits to the Customer;</w:t>
      </w:r>
      <w:r>
        <w:rPr>
          <w:spacing w:val="-2"/>
        </w:rPr>
        <w:t xml:space="preserve"> </w:t>
      </w:r>
      <w:r>
        <w:t>and/or</w:t>
      </w:r>
    </w:p>
    <w:p w:rsidR="008E336A" w:rsidRDefault="006509BF">
      <w:pPr>
        <w:pStyle w:val="BodyText"/>
        <w:spacing w:before="120" w:line="242" w:lineRule="auto"/>
        <w:ind w:left="2013" w:right="517" w:hanging="702"/>
      </w:pPr>
      <w:r>
        <w:rPr>
          <w:noProof/>
          <w:lang w:bidi="ar-SA"/>
        </w:rPr>
        <w:drawing>
          <wp:inline distT="0" distB="0" distL="0" distR="0">
            <wp:extent cx="374903" cy="111250"/>
            <wp:effectExtent l="0" t="0" r="0" b="0"/>
            <wp:docPr id="281"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38.png"/>
                    <pic:cNvPicPr/>
                  </pic:nvPicPr>
                  <pic:blipFill>
                    <a:blip r:embed="rId127" cstate="print"/>
                    <a:stretch>
                      <a:fillRect/>
                    </a:stretch>
                  </pic:blipFill>
                  <pic:spPr>
                    <a:xfrm>
                      <a:off x="0" y="0"/>
                      <a:ext cx="374903"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changes to the Sites business processes and ways of working that would </w:t>
      </w:r>
      <w:r>
        <w:t>enable reductions in the total energy consumed annually in the provision of the Services.</w:t>
      </w:r>
    </w:p>
    <w:p w:rsidR="008E336A" w:rsidRDefault="006509BF">
      <w:pPr>
        <w:pStyle w:val="BodyText"/>
        <w:spacing w:before="111" w:line="242" w:lineRule="auto"/>
        <w:ind w:left="1433" w:right="513" w:hanging="548"/>
      </w:pPr>
      <w:r>
        <w:rPr>
          <w:noProof/>
          <w:lang w:bidi="ar-SA"/>
        </w:rPr>
        <w:drawing>
          <wp:inline distT="0" distB="0" distL="0" distR="0">
            <wp:extent cx="257556" cy="111250"/>
            <wp:effectExtent l="0" t="0" r="0" b="0"/>
            <wp:docPr id="283"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39.png"/>
                    <pic:cNvPicPr/>
                  </pic:nvPicPr>
                  <pic:blipFill>
                    <a:blip r:embed="rId128" cstate="print"/>
                    <a:stretch>
                      <a:fillRect/>
                    </a:stretch>
                  </pic:blipFill>
                  <pic:spPr>
                    <a:xfrm>
                      <a:off x="0" y="0"/>
                      <a:ext cx="257556"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The</w:t>
      </w:r>
      <w:r>
        <w:rPr>
          <w:spacing w:val="-16"/>
          <w:position w:val="1"/>
        </w:rPr>
        <w:t xml:space="preserve"> </w:t>
      </w:r>
      <w:r>
        <w:rPr>
          <w:position w:val="1"/>
        </w:rPr>
        <w:t>Supplier</w:t>
      </w:r>
      <w:r>
        <w:rPr>
          <w:spacing w:val="-13"/>
          <w:position w:val="1"/>
        </w:rPr>
        <w:t xml:space="preserve"> </w:t>
      </w:r>
      <w:r>
        <w:rPr>
          <w:position w:val="1"/>
        </w:rPr>
        <w:t>shall</w:t>
      </w:r>
      <w:r>
        <w:rPr>
          <w:spacing w:val="-13"/>
          <w:position w:val="1"/>
        </w:rPr>
        <w:t xml:space="preserve"> </w:t>
      </w:r>
      <w:r>
        <w:rPr>
          <w:position w:val="1"/>
        </w:rPr>
        <w:t>ensure</w:t>
      </w:r>
      <w:r>
        <w:rPr>
          <w:spacing w:val="-13"/>
          <w:position w:val="1"/>
        </w:rPr>
        <w:t xml:space="preserve"> </w:t>
      </w:r>
      <w:r>
        <w:rPr>
          <w:position w:val="1"/>
        </w:rPr>
        <w:t>that</w:t>
      </w:r>
      <w:r>
        <w:rPr>
          <w:spacing w:val="-14"/>
          <w:position w:val="1"/>
        </w:rPr>
        <w:t xml:space="preserve"> </w:t>
      </w:r>
      <w:r>
        <w:rPr>
          <w:position w:val="1"/>
        </w:rPr>
        <w:t>the</w:t>
      </w:r>
      <w:r>
        <w:rPr>
          <w:spacing w:val="-14"/>
          <w:position w:val="1"/>
        </w:rPr>
        <w:t xml:space="preserve"> </w:t>
      </w:r>
      <w:r>
        <w:rPr>
          <w:position w:val="1"/>
        </w:rPr>
        <w:t>information</w:t>
      </w:r>
      <w:r>
        <w:rPr>
          <w:spacing w:val="-16"/>
          <w:position w:val="1"/>
        </w:rPr>
        <w:t xml:space="preserve"> </w:t>
      </w:r>
      <w:r>
        <w:rPr>
          <w:position w:val="1"/>
        </w:rPr>
        <w:t>that</w:t>
      </w:r>
      <w:r>
        <w:rPr>
          <w:spacing w:val="-14"/>
          <w:position w:val="1"/>
        </w:rPr>
        <w:t xml:space="preserve"> </w:t>
      </w:r>
      <w:r>
        <w:rPr>
          <w:position w:val="1"/>
        </w:rPr>
        <w:t>it</w:t>
      </w:r>
      <w:r>
        <w:rPr>
          <w:spacing w:val="-12"/>
          <w:position w:val="1"/>
        </w:rPr>
        <w:t xml:space="preserve"> </w:t>
      </w:r>
      <w:r>
        <w:rPr>
          <w:position w:val="1"/>
        </w:rPr>
        <w:t>provides</w:t>
      </w:r>
      <w:r>
        <w:rPr>
          <w:spacing w:val="-12"/>
          <w:position w:val="1"/>
        </w:rPr>
        <w:t xml:space="preserve"> </w:t>
      </w:r>
      <w:r>
        <w:rPr>
          <w:position w:val="1"/>
        </w:rPr>
        <w:t>to</w:t>
      </w:r>
      <w:r>
        <w:rPr>
          <w:spacing w:val="-16"/>
          <w:position w:val="1"/>
        </w:rPr>
        <w:t xml:space="preserve"> </w:t>
      </w:r>
      <w:r>
        <w:rPr>
          <w:position w:val="1"/>
        </w:rPr>
        <w:t>the</w:t>
      </w:r>
      <w:r>
        <w:rPr>
          <w:spacing w:val="-13"/>
          <w:position w:val="1"/>
        </w:rPr>
        <w:t xml:space="preserve"> </w:t>
      </w:r>
      <w:r>
        <w:rPr>
          <w:position w:val="1"/>
        </w:rPr>
        <w:t>Customer</w:t>
      </w:r>
      <w:r>
        <w:rPr>
          <w:spacing w:val="-13"/>
          <w:position w:val="1"/>
        </w:rPr>
        <w:t xml:space="preserve"> </w:t>
      </w:r>
      <w:r>
        <w:rPr>
          <w:position w:val="1"/>
        </w:rPr>
        <w:t xml:space="preserve">shall </w:t>
      </w:r>
      <w:r>
        <w:t>be sufficient for the Customer to decide whether any improvement should be implemented.</w:t>
      </w:r>
      <w:r>
        <w:rPr>
          <w:spacing w:val="-12"/>
        </w:rPr>
        <w:t xml:space="preserve"> </w:t>
      </w:r>
      <w:r>
        <w:t>The</w:t>
      </w:r>
      <w:r>
        <w:rPr>
          <w:spacing w:val="-12"/>
        </w:rPr>
        <w:t xml:space="preserve"> </w:t>
      </w:r>
      <w:r>
        <w:t>Supplier</w:t>
      </w:r>
      <w:r>
        <w:rPr>
          <w:spacing w:val="-10"/>
        </w:rPr>
        <w:t xml:space="preserve"> </w:t>
      </w:r>
      <w:r>
        <w:t>shall</w:t>
      </w:r>
      <w:r>
        <w:rPr>
          <w:spacing w:val="-10"/>
        </w:rPr>
        <w:t xml:space="preserve"> </w:t>
      </w:r>
      <w:r>
        <w:t>provide</w:t>
      </w:r>
      <w:r>
        <w:rPr>
          <w:spacing w:val="-9"/>
        </w:rPr>
        <w:t xml:space="preserve"> </w:t>
      </w:r>
      <w:r>
        <w:t>any</w:t>
      </w:r>
      <w:r>
        <w:rPr>
          <w:spacing w:val="-13"/>
        </w:rPr>
        <w:t xml:space="preserve"> </w:t>
      </w:r>
      <w:r>
        <w:t>further</w:t>
      </w:r>
      <w:r>
        <w:rPr>
          <w:spacing w:val="-8"/>
        </w:rPr>
        <w:t xml:space="preserve"> </w:t>
      </w:r>
      <w:r>
        <w:t>information</w:t>
      </w:r>
      <w:r>
        <w:rPr>
          <w:spacing w:val="-11"/>
        </w:rPr>
        <w:t xml:space="preserve"> </w:t>
      </w:r>
      <w:r>
        <w:t>that</w:t>
      </w:r>
      <w:r>
        <w:rPr>
          <w:spacing w:val="-10"/>
        </w:rPr>
        <w:t xml:space="preserve"> </w:t>
      </w:r>
      <w:r>
        <w:t>the</w:t>
      </w:r>
      <w:r>
        <w:rPr>
          <w:spacing w:val="-12"/>
        </w:rPr>
        <w:t xml:space="preserve"> </w:t>
      </w:r>
      <w:r>
        <w:t>Customer requests.</w:t>
      </w:r>
    </w:p>
    <w:p w:rsidR="008E336A" w:rsidRDefault="008E336A">
      <w:pPr>
        <w:spacing w:line="242" w:lineRule="auto"/>
        <w:sectPr w:rsidR="008E336A">
          <w:pgSz w:w="11910" w:h="16840"/>
          <w:pgMar w:top="1460" w:right="900" w:bottom="2000" w:left="1140" w:header="0" w:footer="1779" w:gutter="0"/>
          <w:cols w:space="720"/>
        </w:sectPr>
      </w:pPr>
    </w:p>
    <w:p w:rsidR="008E336A" w:rsidRDefault="006509BF">
      <w:pPr>
        <w:pStyle w:val="BodyText"/>
        <w:spacing w:before="79"/>
        <w:ind w:left="1433" w:right="514" w:hanging="548"/>
      </w:pPr>
      <w:r>
        <w:rPr>
          <w:noProof/>
          <w:lang w:bidi="ar-SA"/>
        </w:rPr>
        <w:lastRenderedPageBreak/>
        <w:drawing>
          <wp:inline distT="0" distB="0" distL="0" distR="0">
            <wp:extent cx="257556" cy="111251"/>
            <wp:effectExtent l="0" t="0" r="0" b="0"/>
            <wp:docPr id="285"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40.png"/>
                    <pic:cNvPicPr/>
                  </pic:nvPicPr>
                  <pic:blipFill>
                    <a:blip r:embed="rId129" cstate="print"/>
                    <a:stretch>
                      <a:fillRect/>
                    </a:stretch>
                  </pic:blipFill>
                  <pic:spPr>
                    <a:xfrm>
                      <a:off x="0" y="0"/>
                      <a:ext cx="257556"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If the Customer wishes to incorporate any improvement identified by the</w:t>
      </w:r>
      <w:r>
        <w:rPr>
          <w:spacing w:val="-31"/>
          <w:position w:val="1"/>
        </w:rPr>
        <w:t xml:space="preserve"> </w:t>
      </w:r>
      <w:r>
        <w:rPr>
          <w:position w:val="1"/>
        </w:rPr>
        <w:t xml:space="preserve">Supplier, </w:t>
      </w:r>
      <w:r>
        <w:t>the</w:t>
      </w:r>
      <w:r>
        <w:rPr>
          <w:spacing w:val="-10"/>
        </w:rPr>
        <w:t xml:space="preserve"> </w:t>
      </w:r>
      <w:r>
        <w:t>Customer</w:t>
      </w:r>
      <w:r>
        <w:rPr>
          <w:spacing w:val="-10"/>
        </w:rPr>
        <w:t xml:space="preserve"> </w:t>
      </w:r>
      <w:r>
        <w:t>shall</w:t>
      </w:r>
      <w:r>
        <w:rPr>
          <w:spacing w:val="-10"/>
        </w:rPr>
        <w:t xml:space="preserve"> </w:t>
      </w:r>
      <w:r>
        <w:t>request</w:t>
      </w:r>
      <w:r>
        <w:rPr>
          <w:spacing w:val="-8"/>
        </w:rPr>
        <w:t xml:space="preserve"> </w:t>
      </w:r>
      <w:r>
        <w:t>a</w:t>
      </w:r>
      <w:r>
        <w:rPr>
          <w:spacing w:val="-11"/>
        </w:rPr>
        <w:t xml:space="preserve"> </w:t>
      </w:r>
      <w:r>
        <w:t>Variation</w:t>
      </w:r>
      <w:r>
        <w:rPr>
          <w:spacing w:val="-12"/>
        </w:rPr>
        <w:t xml:space="preserve"> </w:t>
      </w:r>
      <w:r>
        <w:t>in</w:t>
      </w:r>
      <w:r>
        <w:rPr>
          <w:spacing w:val="-9"/>
        </w:rPr>
        <w:t xml:space="preserve"> </w:t>
      </w:r>
      <w:r>
        <w:t>accordance</w:t>
      </w:r>
      <w:r>
        <w:rPr>
          <w:spacing w:val="-9"/>
        </w:rPr>
        <w:t xml:space="preserve"> </w:t>
      </w:r>
      <w:r>
        <w:t>with</w:t>
      </w:r>
      <w:r>
        <w:rPr>
          <w:spacing w:val="-9"/>
        </w:rPr>
        <w:t xml:space="preserve"> </w:t>
      </w:r>
      <w:r>
        <w:t>the</w:t>
      </w:r>
      <w:r>
        <w:rPr>
          <w:spacing w:val="-12"/>
        </w:rPr>
        <w:t xml:space="preserve"> </w:t>
      </w:r>
      <w:r>
        <w:t>Variation</w:t>
      </w:r>
      <w:r>
        <w:rPr>
          <w:spacing w:val="-9"/>
        </w:rPr>
        <w:t xml:space="preserve"> </w:t>
      </w:r>
      <w:r>
        <w:t>Procedure and the Supplier shall implement such Variation at no additional cost to the Customer.</w:t>
      </w:r>
    </w:p>
    <w:p w:rsidR="008E336A" w:rsidRDefault="008E336A">
      <w:pPr>
        <w:pStyle w:val="BodyText"/>
        <w:spacing w:before="9"/>
        <w:jc w:val="left"/>
        <w:rPr>
          <w:sz w:val="20"/>
        </w:rPr>
      </w:pPr>
    </w:p>
    <w:p w:rsidR="008E336A" w:rsidRDefault="006509BF">
      <w:pPr>
        <w:pStyle w:val="Heading1"/>
        <w:numPr>
          <w:ilvl w:val="0"/>
          <w:numId w:val="80"/>
        </w:numPr>
        <w:tabs>
          <w:tab w:val="left" w:pos="866"/>
          <w:tab w:val="left" w:pos="867"/>
        </w:tabs>
        <w:ind w:hanging="566"/>
      </w:pPr>
      <w:bookmarkStart w:id="46" w:name="_bookmark46"/>
      <w:bookmarkEnd w:id="46"/>
      <w:r>
        <w:rPr>
          <w:color w:val="C00000"/>
          <w:u w:val="thick" w:color="C00000"/>
        </w:rPr>
        <w:t>CALL OFF CONTRACT</w:t>
      </w:r>
      <w:r>
        <w:rPr>
          <w:color w:val="C00000"/>
          <w:spacing w:val="-3"/>
          <w:u w:val="thick" w:color="C00000"/>
        </w:rPr>
        <w:t xml:space="preserve"> </w:t>
      </w:r>
      <w:r>
        <w:rPr>
          <w:color w:val="C00000"/>
          <w:u w:val="thick" w:color="C00000"/>
        </w:rPr>
        <w:t>GOVERNANCE</w:t>
      </w:r>
    </w:p>
    <w:p w:rsidR="008E336A" w:rsidRDefault="008E336A">
      <w:pPr>
        <w:pStyle w:val="BodyText"/>
        <w:spacing w:before="9"/>
        <w:jc w:val="left"/>
        <w:rPr>
          <w:b/>
          <w:sz w:val="20"/>
        </w:rPr>
      </w:pPr>
    </w:p>
    <w:p w:rsidR="008E336A" w:rsidRDefault="006509BF">
      <w:pPr>
        <w:pStyle w:val="Heading1"/>
        <w:numPr>
          <w:ilvl w:val="0"/>
          <w:numId w:val="79"/>
        </w:numPr>
        <w:tabs>
          <w:tab w:val="left" w:pos="943"/>
          <w:tab w:val="left" w:pos="944"/>
        </w:tabs>
        <w:ind w:hanging="643"/>
        <w:jc w:val="left"/>
      </w:pPr>
      <w:bookmarkStart w:id="47" w:name="_bookmark47"/>
      <w:bookmarkEnd w:id="47"/>
      <w:r>
        <w:t>NOT</w:t>
      </w:r>
      <w:r>
        <w:rPr>
          <w:spacing w:val="-3"/>
        </w:rPr>
        <w:t xml:space="preserve"> </w:t>
      </w:r>
      <w:r>
        <w:t>USED</w:t>
      </w:r>
    </w:p>
    <w:p w:rsidR="008E336A" w:rsidRDefault="008E336A">
      <w:pPr>
        <w:pStyle w:val="BodyText"/>
        <w:spacing w:before="9"/>
        <w:jc w:val="left"/>
        <w:rPr>
          <w:b/>
          <w:sz w:val="20"/>
        </w:rPr>
      </w:pPr>
    </w:p>
    <w:p w:rsidR="008E336A" w:rsidRDefault="006509BF">
      <w:pPr>
        <w:pStyle w:val="Heading1"/>
        <w:numPr>
          <w:ilvl w:val="0"/>
          <w:numId w:val="79"/>
        </w:numPr>
        <w:tabs>
          <w:tab w:val="left" w:pos="943"/>
          <w:tab w:val="left" w:pos="944"/>
        </w:tabs>
        <w:ind w:hanging="643"/>
        <w:jc w:val="left"/>
      </w:pPr>
      <w:bookmarkStart w:id="48" w:name="_bookmark48"/>
      <w:bookmarkEnd w:id="48"/>
      <w:r>
        <w:t>REPRESENTATIVES</w:t>
      </w:r>
    </w:p>
    <w:p w:rsidR="008E336A" w:rsidRDefault="008E336A">
      <w:pPr>
        <w:pStyle w:val="BodyText"/>
        <w:spacing w:before="1"/>
        <w:jc w:val="left"/>
        <w:rPr>
          <w:b/>
          <w:sz w:val="13"/>
        </w:rPr>
      </w:pPr>
    </w:p>
    <w:p w:rsidR="008E336A" w:rsidRDefault="006509BF">
      <w:pPr>
        <w:pStyle w:val="BodyText"/>
        <w:spacing w:before="93"/>
        <w:ind w:left="1433" w:right="511"/>
      </w:pPr>
      <w:r>
        <w:rPr>
          <w:noProof/>
          <w:lang w:bidi="ar-SA"/>
        </w:rPr>
        <w:drawing>
          <wp:anchor distT="0" distB="0" distL="0" distR="0" simplePos="0" relativeHeight="251534848" behindDoc="0" locked="0" layoutInCell="1" allowOverlap="1">
            <wp:simplePos x="0" y="0"/>
            <wp:positionH relativeFrom="page">
              <wp:posOffset>1274063</wp:posOffset>
            </wp:positionH>
            <wp:positionV relativeFrom="paragraph">
              <wp:posOffset>84682</wp:posOffset>
            </wp:positionV>
            <wp:extent cx="251459" cy="108203"/>
            <wp:effectExtent l="0" t="0" r="0" b="0"/>
            <wp:wrapNone/>
            <wp:docPr id="287"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1.png"/>
                    <pic:cNvPicPr/>
                  </pic:nvPicPr>
                  <pic:blipFill>
                    <a:blip r:embed="rId130" cstate="print"/>
                    <a:stretch>
                      <a:fillRect/>
                    </a:stretch>
                  </pic:blipFill>
                  <pic:spPr>
                    <a:xfrm>
                      <a:off x="0" y="0"/>
                      <a:ext cx="251459" cy="108203"/>
                    </a:xfrm>
                    <a:prstGeom prst="rect">
                      <a:avLst/>
                    </a:prstGeom>
                  </pic:spPr>
                </pic:pic>
              </a:graphicData>
            </a:graphic>
          </wp:anchor>
        </w:drawing>
      </w:r>
      <w:r>
        <w:t>Each Party shall have a representative for the duration of this Call Off Contract who</w:t>
      </w:r>
      <w:r>
        <w:rPr>
          <w:spacing w:val="-15"/>
        </w:rPr>
        <w:t xml:space="preserve"> </w:t>
      </w:r>
      <w:r>
        <w:t>shall</w:t>
      </w:r>
      <w:r>
        <w:rPr>
          <w:spacing w:val="-16"/>
        </w:rPr>
        <w:t xml:space="preserve"> </w:t>
      </w:r>
      <w:r>
        <w:t>have</w:t>
      </w:r>
      <w:r>
        <w:rPr>
          <w:spacing w:val="-15"/>
        </w:rPr>
        <w:t xml:space="preserve"> </w:t>
      </w:r>
      <w:r>
        <w:t>the</w:t>
      </w:r>
      <w:r>
        <w:rPr>
          <w:spacing w:val="-15"/>
        </w:rPr>
        <w:t xml:space="preserve"> </w:t>
      </w:r>
      <w:r>
        <w:t>authority</w:t>
      </w:r>
      <w:r>
        <w:rPr>
          <w:spacing w:val="-17"/>
        </w:rPr>
        <w:t xml:space="preserve"> </w:t>
      </w:r>
      <w:r>
        <w:t>to</w:t>
      </w:r>
      <w:r>
        <w:rPr>
          <w:spacing w:val="-15"/>
        </w:rPr>
        <w:t xml:space="preserve"> </w:t>
      </w:r>
      <w:r>
        <w:t>act</w:t>
      </w:r>
      <w:r>
        <w:rPr>
          <w:spacing w:val="-14"/>
        </w:rPr>
        <w:t xml:space="preserve"> </w:t>
      </w:r>
      <w:r>
        <w:t>on</w:t>
      </w:r>
      <w:r>
        <w:rPr>
          <w:spacing w:val="-18"/>
        </w:rPr>
        <w:t xml:space="preserve"> </w:t>
      </w:r>
      <w:r>
        <w:t>behalf</w:t>
      </w:r>
      <w:r>
        <w:rPr>
          <w:spacing w:val="-14"/>
        </w:rPr>
        <w:t xml:space="preserve"> </w:t>
      </w:r>
      <w:r>
        <w:t>of</w:t>
      </w:r>
      <w:r>
        <w:rPr>
          <w:spacing w:val="-14"/>
        </w:rPr>
        <w:t xml:space="preserve"> </w:t>
      </w:r>
      <w:r>
        <w:t>their</w:t>
      </w:r>
      <w:r>
        <w:rPr>
          <w:spacing w:val="-16"/>
        </w:rPr>
        <w:t xml:space="preserve"> </w:t>
      </w:r>
      <w:r>
        <w:t>respective</w:t>
      </w:r>
      <w:r>
        <w:rPr>
          <w:spacing w:val="-15"/>
        </w:rPr>
        <w:t xml:space="preserve"> </w:t>
      </w:r>
      <w:r>
        <w:t>Party</w:t>
      </w:r>
      <w:r>
        <w:rPr>
          <w:spacing w:val="-17"/>
        </w:rPr>
        <w:t xml:space="preserve"> </w:t>
      </w:r>
      <w:r>
        <w:t>on</w:t>
      </w:r>
      <w:r>
        <w:rPr>
          <w:spacing w:val="-18"/>
        </w:rPr>
        <w:t xml:space="preserve"> </w:t>
      </w:r>
      <w:r>
        <w:t>the</w:t>
      </w:r>
      <w:r>
        <w:rPr>
          <w:spacing w:val="-20"/>
        </w:rPr>
        <w:t xml:space="preserve"> </w:t>
      </w:r>
      <w:r>
        <w:t>matters set out in, or in connection with, this Call Off</w:t>
      </w:r>
      <w:r>
        <w:rPr>
          <w:spacing w:val="1"/>
        </w:rPr>
        <w:t xml:space="preserve"> </w:t>
      </w:r>
      <w:r>
        <w:t>Contract.</w:t>
      </w:r>
    </w:p>
    <w:p w:rsidR="008E336A" w:rsidRDefault="006509BF">
      <w:pPr>
        <w:pStyle w:val="BodyText"/>
        <w:spacing w:before="120"/>
        <w:ind w:left="1433" w:right="518"/>
      </w:pPr>
      <w:r>
        <w:rPr>
          <w:noProof/>
          <w:lang w:bidi="ar-SA"/>
        </w:rPr>
        <w:drawing>
          <wp:anchor distT="0" distB="0" distL="0" distR="0" simplePos="0" relativeHeight="251535872" behindDoc="0" locked="0" layoutInCell="1" allowOverlap="1">
            <wp:simplePos x="0" y="0"/>
            <wp:positionH relativeFrom="page">
              <wp:posOffset>1274063</wp:posOffset>
            </wp:positionH>
            <wp:positionV relativeFrom="paragraph">
              <wp:posOffset>101826</wp:posOffset>
            </wp:positionV>
            <wp:extent cx="269747" cy="108203"/>
            <wp:effectExtent l="0" t="0" r="0" b="0"/>
            <wp:wrapNone/>
            <wp:docPr id="289"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42.png"/>
                    <pic:cNvPicPr/>
                  </pic:nvPicPr>
                  <pic:blipFill>
                    <a:blip r:embed="rId131" cstate="print"/>
                    <a:stretch>
                      <a:fillRect/>
                    </a:stretch>
                  </pic:blipFill>
                  <pic:spPr>
                    <a:xfrm>
                      <a:off x="0" y="0"/>
                      <a:ext cx="269747" cy="108203"/>
                    </a:xfrm>
                    <a:prstGeom prst="rect">
                      <a:avLst/>
                    </a:prstGeom>
                  </pic:spPr>
                </pic:pic>
              </a:graphicData>
            </a:graphic>
          </wp:anchor>
        </w:drawing>
      </w:r>
      <w:r>
        <w:t xml:space="preserve">The initial Supplier Representative shall be the person named as such in the Call Off Order Form. Any change to the Supplier Representative shall be agreed in accordance with Clause </w:t>
      </w:r>
      <w:hyperlink w:anchor="_bookmark74" w:history="1">
        <w:r>
          <w:t xml:space="preserve">28 </w:t>
        </w:r>
      </w:hyperlink>
      <w:r>
        <w:t>(Supplier Personnel).</w:t>
      </w:r>
    </w:p>
    <w:p w:rsidR="008E336A" w:rsidRDefault="006509BF">
      <w:pPr>
        <w:pStyle w:val="BodyText"/>
        <w:spacing w:before="118"/>
        <w:ind w:left="1433" w:right="515" w:hanging="567"/>
      </w:pPr>
      <w:r>
        <w:rPr>
          <w:noProof/>
          <w:lang w:bidi="ar-SA"/>
        </w:rPr>
        <w:drawing>
          <wp:inline distT="0" distB="0" distL="0" distR="0">
            <wp:extent cx="269747" cy="111250"/>
            <wp:effectExtent l="0" t="0" r="0" b="0"/>
            <wp:docPr id="291"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43.png"/>
                    <pic:cNvPicPr/>
                  </pic:nvPicPr>
                  <pic:blipFill>
                    <a:blip r:embed="rId132" cstate="print"/>
                    <a:stretch>
                      <a:fillRect/>
                    </a:stretch>
                  </pic:blipFill>
                  <pic:spPr>
                    <a:xfrm>
                      <a:off x="0" y="0"/>
                      <a:ext cx="269747"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If the initial Customer Representative is not specified in the Call Off Order Form, </w:t>
      </w:r>
      <w:r>
        <w:t>the Customer shall notify the Supplier of the identity of the initial Customer Representative</w:t>
      </w:r>
      <w:r>
        <w:rPr>
          <w:spacing w:val="-3"/>
        </w:rPr>
        <w:t xml:space="preserve"> </w:t>
      </w:r>
      <w:r>
        <w:t>within</w:t>
      </w:r>
      <w:r>
        <w:rPr>
          <w:spacing w:val="-4"/>
        </w:rPr>
        <w:t xml:space="preserve"> </w:t>
      </w:r>
      <w:r>
        <w:t>five</w:t>
      </w:r>
      <w:r>
        <w:rPr>
          <w:spacing w:val="-4"/>
        </w:rPr>
        <w:t xml:space="preserve"> </w:t>
      </w:r>
      <w:r>
        <w:t>(5)</w:t>
      </w:r>
      <w:r>
        <w:rPr>
          <w:spacing w:val="-10"/>
        </w:rPr>
        <w:t xml:space="preserve"> </w:t>
      </w:r>
      <w:r>
        <w:t>Working</w:t>
      </w:r>
      <w:r>
        <w:rPr>
          <w:spacing w:val="-5"/>
        </w:rPr>
        <w:t xml:space="preserve"> </w:t>
      </w:r>
      <w:r>
        <w:t>Days</w:t>
      </w:r>
      <w:r>
        <w:rPr>
          <w:spacing w:val="-4"/>
        </w:rPr>
        <w:t xml:space="preserve"> </w:t>
      </w:r>
      <w:r>
        <w:t>of</w:t>
      </w:r>
      <w:r>
        <w:rPr>
          <w:spacing w:val="-3"/>
        </w:rPr>
        <w:t xml:space="preserve"> </w:t>
      </w:r>
      <w:r>
        <w:t>the</w:t>
      </w:r>
      <w:r>
        <w:rPr>
          <w:spacing w:val="-5"/>
        </w:rPr>
        <w:t xml:space="preserve"> </w:t>
      </w:r>
      <w:r>
        <w:t>Call</w:t>
      </w:r>
      <w:r>
        <w:rPr>
          <w:spacing w:val="-5"/>
        </w:rPr>
        <w:t xml:space="preserve"> </w:t>
      </w:r>
      <w:r>
        <w:t>Off</w:t>
      </w:r>
      <w:r>
        <w:rPr>
          <w:spacing w:val="-3"/>
        </w:rPr>
        <w:t xml:space="preserve"> </w:t>
      </w:r>
      <w:r>
        <w:t>Commencement</w:t>
      </w:r>
      <w:r>
        <w:rPr>
          <w:spacing w:val="-4"/>
        </w:rPr>
        <w:t xml:space="preserve"> </w:t>
      </w:r>
      <w:r>
        <w:t>Date. The</w:t>
      </w:r>
      <w:r>
        <w:rPr>
          <w:spacing w:val="-18"/>
        </w:rPr>
        <w:t xml:space="preserve"> </w:t>
      </w:r>
      <w:r>
        <w:t>Customer</w:t>
      </w:r>
      <w:r>
        <w:rPr>
          <w:spacing w:val="-19"/>
        </w:rPr>
        <w:t xml:space="preserve"> </w:t>
      </w:r>
      <w:r>
        <w:t>may,</w:t>
      </w:r>
      <w:r>
        <w:rPr>
          <w:spacing w:val="-14"/>
        </w:rPr>
        <w:t xml:space="preserve"> </w:t>
      </w:r>
      <w:r>
        <w:t>by</w:t>
      </w:r>
      <w:r>
        <w:rPr>
          <w:spacing w:val="-18"/>
        </w:rPr>
        <w:t xml:space="preserve"> </w:t>
      </w:r>
      <w:r>
        <w:t>written</w:t>
      </w:r>
      <w:r>
        <w:rPr>
          <w:spacing w:val="-18"/>
        </w:rPr>
        <w:t xml:space="preserve"> </w:t>
      </w:r>
      <w:r>
        <w:t>notice</w:t>
      </w:r>
      <w:r>
        <w:rPr>
          <w:spacing w:val="-18"/>
        </w:rPr>
        <w:t xml:space="preserve"> </w:t>
      </w:r>
      <w:r>
        <w:t>to</w:t>
      </w:r>
      <w:r>
        <w:rPr>
          <w:spacing w:val="-20"/>
        </w:rPr>
        <w:t xml:space="preserve"> </w:t>
      </w:r>
      <w:r>
        <w:t>the</w:t>
      </w:r>
      <w:r>
        <w:rPr>
          <w:spacing w:val="-15"/>
        </w:rPr>
        <w:t xml:space="preserve"> </w:t>
      </w:r>
      <w:r>
        <w:t>Supplier,</w:t>
      </w:r>
      <w:r>
        <w:rPr>
          <w:spacing w:val="-16"/>
        </w:rPr>
        <w:t xml:space="preserve"> </w:t>
      </w:r>
      <w:r>
        <w:t>revoke</w:t>
      </w:r>
      <w:r>
        <w:rPr>
          <w:spacing w:val="-14"/>
        </w:rPr>
        <w:t xml:space="preserve"> </w:t>
      </w:r>
      <w:r>
        <w:t>or</w:t>
      </w:r>
      <w:r>
        <w:rPr>
          <w:spacing w:val="-14"/>
        </w:rPr>
        <w:t xml:space="preserve"> </w:t>
      </w:r>
      <w:r>
        <w:t>amend</w:t>
      </w:r>
      <w:r>
        <w:rPr>
          <w:spacing w:val="-18"/>
        </w:rPr>
        <w:t xml:space="preserve"> </w:t>
      </w:r>
      <w:r>
        <w:t>the</w:t>
      </w:r>
      <w:r>
        <w:rPr>
          <w:spacing w:val="-18"/>
        </w:rPr>
        <w:t xml:space="preserve"> </w:t>
      </w:r>
      <w:r>
        <w:t>authority of the Customer Representative or appoint a new Customer</w:t>
      </w:r>
      <w:r>
        <w:rPr>
          <w:spacing w:val="-12"/>
        </w:rPr>
        <w:t xml:space="preserve"> </w:t>
      </w:r>
      <w:r>
        <w:t>Representative.</w:t>
      </w:r>
    </w:p>
    <w:p w:rsidR="008E336A" w:rsidRDefault="008E336A">
      <w:pPr>
        <w:pStyle w:val="BodyText"/>
        <w:spacing w:before="9"/>
        <w:jc w:val="left"/>
        <w:rPr>
          <w:sz w:val="20"/>
        </w:rPr>
      </w:pPr>
    </w:p>
    <w:p w:rsidR="008E336A" w:rsidRDefault="006509BF">
      <w:pPr>
        <w:pStyle w:val="Heading1"/>
        <w:numPr>
          <w:ilvl w:val="0"/>
          <w:numId w:val="79"/>
        </w:numPr>
        <w:tabs>
          <w:tab w:val="left" w:pos="943"/>
          <w:tab w:val="left" w:pos="944"/>
        </w:tabs>
        <w:ind w:hanging="643"/>
        <w:jc w:val="left"/>
      </w:pPr>
      <w:bookmarkStart w:id="49" w:name="_bookmark49"/>
      <w:bookmarkEnd w:id="49"/>
      <w:r>
        <w:t>RECORDS, AUDIT ACCESS AND OPEN BOOK</w:t>
      </w:r>
      <w:r>
        <w:rPr>
          <w:spacing w:val="3"/>
        </w:rPr>
        <w:t xml:space="preserve"> </w:t>
      </w:r>
      <w:r>
        <w:t>DATA</w:t>
      </w:r>
    </w:p>
    <w:p w:rsidR="008E336A" w:rsidRDefault="008E336A">
      <w:pPr>
        <w:pStyle w:val="BodyText"/>
        <w:spacing w:before="1"/>
        <w:jc w:val="left"/>
        <w:rPr>
          <w:b/>
          <w:sz w:val="13"/>
        </w:rPr>
      </w:pPr>
    </w:p>
    <w:p w:rsidR="008E336A" w:rsidRDefault="006509BF">
      <w:pPr>
        <w:pStyle w:val="BodyText"/>
        <w:spacing w:before="90"/>
        <w:ind w:left="1433" w:right="514" w:hanging="567"/>
      </w:pPr>
      <w:r>
        <w:rPr>
          <w:noProof/>
          <w:lang w:bidi="ar-SA"/>
        </w:rPr>
        <w:drawing>
          <wp:inline distT="0" distB="0" distL="0" distR="0">
            <wp:extent cx="251459" cy="109727"/>
            <wp:effectExtent l="0" t="0" r="0" b="0"/>
            <wp:docPr id="293"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44.png"/>
                    <pic:cNvPicPr/>
                  </pic:nvPicPr>
                  <pic:blipFill>
                    <a:blip r:embed="rId133" cstate="print"/>
                    <a:stretch>
                      <a:fillRect/>
                    </a:stretch>
                  </pic:blipFill>
                  <pic:spPr>
                    <a:xfrm>
                      <a:off x="0" y="0"/>
                      <a:ext cx="251459" cy="109727"/>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bookmarkStart w:id="50" w:name="_bookmark50"/>
      <w:bookmarkEnd w:id="50"/>
      <w:r>
        <w:rPr>
          <w:position w:val="1"/>
        </w:rPr>
        <w:t xml:space="preserve">The Supplier shall keep and maintain for seven (7) years after the Call Off Expiry </w:t>
      </w:r>
      <w:r>
        <w:t>Date</w:t>
      </w:r>
      <w:r>
        <w:rPr>
          <w:spacing w:val="-10"/>
        </w:rPr>
        <w:t xml:space="preserve"> </w:t>
      </w:r>
      <w:r>
        <w:t>(or</w:t>
      </w:r>
      <w:r>
        <w:rPr>
          <w:spacing w:val="-9"/>
        </w:rPr>
        <w:t xml:space="preserve"> </w:t>
      </w:r>
      <w:r>
        <w:t>as</w:t>
      </w:r>
      <w:r>
        <w:rPr>
          <w:spacing w:val="-9"/>
        </w:rPr>
        <w:t xml:space="preserve"> </w:t>
      </w:r>
      <w:r>
        <w:t>long</w:t>
      </w:r>
      <w:r>
        <w:rPr>
          <w:spacing w:val="-8"/>
        </w:rPr>
        <w:t xml:space="preserve"> </w:t>
      </w:r>
      <w:r>
        <w:t>a</w:t>
      </w:r>
      <w:r>
        <w:rPr>
          <w:spacing w:val="-13"/>
        </w:rPr>
        <w:t xml:space="preserve"> </w:t>
      </w:r>
      <w:r>
        <w:t>period</w:t>
      </w:r>
      <w:r>
        <w:rPr>
          <w:spacing w:val="-12"/>
        </w:rPr>
        <w:t xml:space="preserve"> </w:t>
      </w:r>
      <w:r>
        <w:t>as</w:t>
      </w:r>
      <w:r>
        <w:rPr>
          <w:spacing w:val="-10"/>
        </w:rPr>
        <w:t xml:space="preserve"> </w:t>
      </w:r>
      <w:r>
        <w:t>may</w:t>
      </w:r>
      <w:r>
        <w:rPr>
          <w:spacing w:val="-12"/>
        </w:rPr>
        <w:t xml:space="preserve"> </w:t>
      </w:r>
      <w:r>
        <w:t>be</w:t>
      </w:r>
      <w:r>
        <w:rPr>
          <w:spacing w:val="-13"/>
        </w:rPr>
        <w:t xml:space="preserve"> </w:t>
      </w:r>
      <w:r>
        <w:t>agreed</w:t>
      </w:r>
      <w:r>
        <w:rPr>
          <w:spacing w:val="-12"/>
        </w:rPr>
        <w:t xml:space="preserve"> </w:t>
      </w:r>
      <w:r>
        <w:t>between</w:t>
      </w:r>
      <w:r>
        <w:rPr>
          <w:spacing w:val="-10"/>
        </w:rPr>
        <w:t xml:space="preserve"> </w:t>
      </w:r>
      <w:r>
        <w:t>the</w:t>
      </w:r>
      <w:r>
        <w:rPr>
          <w:spacing w:val="-13"/>
        </w:rPr>
        <w:t xml:space="preserve"> </w:t>
      </w:r>
      <w:r>
        <w:t>Parties),</w:t>
      </w:r>
      <w:r>
        <w:rPr>
          <w:spacing w:val="-13"/>
        </w:rPr>
        <w:t xml:space="preserve"> </w:t>
      </w:r>
      <w:r>
        <w:t>full</w:t>
      </w:r>
      <w:r>
        <w:rPr>
          <w:spacing w:val="-11"/>
        </w:rPr>
        <w:t xml:space="preserve"> </w:t>
      </w:r>
      <w:r>
        <w:t>and</w:t>
      </w:r>
      <w:r>
        <w:rPr>
          <w:spacing w:val="-12"/>
        </w:rPr>
        <w:t xml:space="preserve"> </w:t>
      </w:r>
      <w:r>
        <w:t>accurate records and accounts of the operation of this Call Off Contract including the Services provided under it, any Sub-Contracts and the amounts paid by the Customer.</w:t>
      </w:r>
    </w:p>
    <w:p w:rsidR="008E336A" w:rsidRDefault="006509BF">
      <w:pPr>
        <w:pStyle w:val="BodyText"/>
        <w:spacing w:before="124"/>
        <w:ind w:left="1433"/>
        <w:jc w:val="left"/>
      </w:pPr>
      <w:r>
        <w:rPr>
          <w:noProof/>
          <w:lang w:bidi="ar-SA"/>
        </w:rPr>
        <w:drawing>
          <wp:anchor distT="0" distB="0" distL="0" distR="0" simplePos="0" relativeHeight="251536896" behindDoc="0" locked="0" layoutInCell="1" allowOverlap="1">
            <wp:simplePos x="0" y="0"/>
            <wp:positionH relativeFrom="page">
              <wp:posOffset>1274063</wp:posOffset>
            </wp:positionH>
            <wp:positionV relativeFrom="paragraph">
              <wp:posOffset>103731</wp:posOffset>
            </wp:positionV>
            <wp:extent cx="269747" cy="108203"/>
            <wp:effectExtent l="0" t="0" r="0" b="0"/>
            <wp:wrapNone/>
            <wp:docPr id="295"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45.png"/>
                    <pic:cNvPicPr/>
                  </pic:nvPicPr>
                  <pic:blipFill>
                    <a:blip r:embed="rId134" cstate="print"/>
                    <a:stretch>
                      <a:fillRect/>
                    </a:stretch>
                  </pic:blipFill>
                  <pic:spPr>
                    <a:xfrm>
                      <a:off x="0" y="0"/>
                      <a:ext cx="269747" cy="108203"/>
                    </a:xfrm>
                    <a:prstGeom prst="rect">
                      <a:avLst/>
                    </a:prstGeom>
                  </pic:spPr>
                </pic:pic>
              </a:graphicData>
            </a:graphic>
          </wp:anchor>
        </w:drawing>
      </w:r>
      <w:r>
        <w:t>The Supplier shall:</w:t>
      </w:r>
    </w:p>
    <w:p w:rsidR="008E336A" w:rsidRDefault="006509BF">
      <w:pPr>
        <w:pStyle w:val="BodyText"/>
        <w:spacing w:before="119"/>
        <w:ind w:left="2013" w:right="510"/>
      </w:pPr>
      <w:r>
        <w:rPr>
          <w:noProof/>
          <w:lang w:bidi="ar-SA"/>
        </w:rPr>
        <w:drawing>
          <wp:anchor distT="0" distB="0" distL="0" distR="0" simplePos="0" relativeHeight="251537920" behindDoc="0" locked="0" layoutInCell="1" allowOverlap="1">
            <wp:simplePos x="0" y="0"/>
            <wp:positionH relativeFrom="page">
              <wp:posOffset>1545336</wp:posOffset>
            </wp:positionH>
            <wp:positionV relativeFrom="paragraph">
              <wp:posOffset>100557</wp:posOffset>
            </wp:positionV>
            <wp:extent cx="368807" cy="108203"/>
            <wp:effectExtent l="0" t="0" r="0" b="0"/>
            <wp:wrapNone/>
            <wp:docPr id="297"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46.png"/>
                    <pic:cNvPicPr/>
                  </pic:nvPicPr>
                  <pic:blipFill>
                    <a:blip r:embed="rId135" cstate="print"/>
                    <a:stretch>
                      <a:fillRect/>
                    </a:stretch>
                  </pic:blipFill>
                  <pic:spPr>
                    <a:xfrm>
                      <a:off x="0" y="0"/>
                      <a:ext cx="368807" cy="108203"/>
                    </a:xfrm>
                    <a:prstGeom prst="rect">
                      <a:avLst/>
                    </a:prstGeom>
                  </pic:spPr>
                </pic:pic>
              </a:graphicData>
            </a:graphic>
          </wp:anchor>
        </w:drawing>
      </w:r>
      <w:r>
        <w:t>keep</w:t>
      </w:r>
      <w:r>
        <w:rPr>
          <w:spacing w:val="-14"/>
        </w:rPr>
        <w:t xml:space="preserve"> </w:t>
      </w:r>
      <w:r>
        <w:t>the</w:t>
      </w:r>
      <w:r>
        <w:rPr>
          <w:spacing w:val="-11"/>
        </w:rPr>
        <w:t xml:space="preserve"> </w:t>
      </w:r>
      <w:r>
        <w:t>records</w:t>
      </w:r>
      <w:r>
        <w:rPr>
          <w:spacing w:val="-10"/>
        </w:rPr>
        <w:t xml:space="preserve"> </w:t>
      </w:r>
      <w:r>
        <w:t>and</w:t>
      </w:r>
      <w:r>
        <w:rPr>
          <w:spacing w:val="-10"/>
        </w:rPr>
        <w:t xml:space="preserve"> </w:t>
      </w:r>
      <w:r>
        <w:t>accounts</w:t>
      </w:r>
      <w:r>
        <w:rPr>
          <w:spacing w:val="-9"/>
        </w:rPr>
        <w:t xml:space="preserve"> </w:t>
      </w:r>
      <w:r>
        <w:t>referred</w:t>
      </w:r>
      <w:r>
        <w:rPr>
          <w:spacing w:val="-11"/>
        </w:rPr>
        <w:t xml:space="preserve"> </w:t>
      </w:r>
      <w:r>
        <w:t>to</w:t>
      </w:r>
      <w:r>
        <w:rPr>
          <w:spacing w:val="-10"/>
        </w:rPr>
        <w:t xml:space="preserve"> </w:t>
      </w:r>
      <w:r>
        <w:t>in</w:t>
      </w:r>
      <w:r>
        <w:rPr>
          <w:spacing w:val="-10"/>
        </w:rPr>
        <w:t xml:space="preserve"> </w:t>
      </w:r>
      <w:r>
        <w:t>Clause</w:t>
      </w:r>
      <w:r>
        <w:rPr>
          <w:spacing w:val="-5"/>
        </w:rPr>
        <w:t xml:space="preserve"> </w:t>
      </w:r>
      <w:hyperlink w:anchor="_bookmark50" w:history="1">
        <w:r>
          <w:t>22.1</w:t>
        </w:r>
        <w:r>
          <w:rPr>
            <w:spacing w:val="-9"/>
          </w:rPr>
          <w:t xml:space="preserve"> </w:t>
        </w:r>
      </w:hyperlink>
      <w:r>
        <w:t>in</w:t>
      </w:r>
      <w:r>
        <w:rPr>
          <w:spacing w:val="-10"/>
        </w:rPr>
        <w:t xml:space="preserve"> </w:t>
      </w:r>
      <w:r>
        <w:t>accordance</w:t>
      </w:r>
      <w:r>
        <w:rPr>
          <w:spacing w:val="-11"/>
        </w:rPr>
        <w:t xml:space="preserve"> </w:t>
      </w:r>
      <w:r>
        <w:t>with Good Industry Practice and Law;</w:t>
      </w:r>
      <w:r>
        <w:rPr>
          <w:spacing w:val="-3"/>
        </w:rPr>
        <w:t xml:space="preserve"> </w:t>
      </w:r>
      <w:r>
        <w:t>and</w:t>
      </w:r>
    </w:p>
    <w:p w:rsidR="008E336A" w:rsidRDefault="006509BF">
      <w:pPr>
        <w:pStyle w:val="BodyText"/>
        <w:spacing w:before="120" w:line="252" w:lineRule="exact"/>
        <w:ind w:left="2013"/>
        <w:jc w:val="left"/>
      </w:pPr>
      <w:r>
        <w:rPr>
          <w:noProof/>
          <w:lang w:bidi="ar-SA"/>
        </w:rPr>
        <w:drawing>
          <wp:anchor distT="0" distB="0" distL="0" distR="0" simplePos="0" relativeHeight="251538944" behindDoc="0" locked="0" layoutInCell="1" allowOverlap="1">
            <wp:simplePos x="0" y="0"/>
            <wp:positionH relativeFrom="page">
              <wp:posOffset>1545336</wp:posOffset>
            </wp:positionH>
            <wp:positionV relativeFrom="paragraph">
              <wp:posOffset>101192</wp:posOffset>
            </wp:positionV>
            <wp:extent cx="387095" cy="108203"/>
            <wp:effectExtent l="0" t="0" r="0" b="0"/>
            <wp:wrapNone/>
            <wp:docPr id="299"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47.png"/>
                    <pic:cNvPicPr/>
                  </pic:nvPicPr>
                  <pic:blipFill>
                    <a:blip r:embed="rId136" cstate="print"/>
                    <a:stretch>
                      <a:fillRect/>
                    </a:stretch>
                  </pic:blipFill>
                  <pic:spPr>
                    <a:xfrm>
                      <a:off x="0" y="0"/>
                      <a:ext cx="387095" cy="108203"/>
                    </a:xfrm>
                    <a:prstGeom prst="rect">
                      <a:avLst/>
                    </a:prstGeom>
                  </pic:spPr>
                </pic:pic>
              </a:graphicData>
            </a:graphic>
          </wp:anchor>
        </w:drawing>
      </w:r>
      <w:r>
        <w:t>afford any Auditor access to the records and accounts referred to in Clause</w:t>
      </w:r>
    </w:p>
    <w:p w:rsidR="008E336A" w:rsidRDefault="00613E68">
      <w:pPr>
        <w:pStyle w:val="BodyText"/>
        <w:ind w:left="2013" w:right="510"/>
      </w:pPr>
      <w:hyperlink w:anchor="_bookmark50" w:history="1">
        <w:r w:rsidR="006509BF">
          <w:t>22.1</w:t>
        </w:r>
      </w:hyperlink>
      <w:r w:rsidR="006509BF">
        <w:t xml:space="preserve"> at the Supplier’s premises and/or provide records and accounts (including copies of the Supplier's published accounts) or copies of the same, as may be required by any of the Auditors from time to time during the</w:t>
      </w:r>
      <w:r w:rsidR="006509BF">
        <w:rPr>
          <w:spacing w:val="-9"/>
        </w:rPr>
        <w:t xml:space="preserve"> </w:t>
      </w:r>
      <w:r w:rsidR="006509BF">
        <w:t>Call</w:t>
      </w:r>
      <w:r w:rsidR="006509BF">
        <w:rPr>
          <w:spacing w:val="-9"/>
        </w:rPr>
        <w:t xml:space="preserve"> </w:t>
      </w:r>
      <w:r w:rsidR="006509BF">
        <w:t>Off</w:t>
      </w:r>
      <w:r w:rsidR="006509BF">
        <w:rPr>
          <w:spacing w:val="-8"/>
        </w:rPr>
        <w:t xml:space="preserve"> </w:t>
      </w:r>
      <w:r w:rsidR="006509BF">
        <w:t>Contract</w:t>
      </w:r>
      <w:r w:rsidR="006509BF">
        <w:rPr>
          <w:spacing w:val="-7"/>
        </w:rPr>
        <w:t xml:space="preserve"> </w:t>
      </w:r>
      <w:r w:rsidR="006509BF">
        <w:t>Period</w:t>
      </w:r>
      <w:r w:rsidR="006509BF">
        <w:rPr>
          <w:spacing w:val="-9"/>
        </w:rPr>
        <w:t xml:space="preserve"> </w:t>
      </w:r>
      <w:r w:rsidR="006509BF">
        <w:t>and</w:t>
      </w:r>
      <w:r w:rsidR="006509BF">
        <w:rPr>
          <w:spacing w:val="-8"/>
        </w:rPr>
        <w:t xml:space="preserve"> </w:t>
      </w:r>
      <w:r w:rsidR="006509BF">
        <w:t>the</w:t>
      </w:r>
      <w:r w:rsidR="006509BF">
        <w:rPr>
          <w:spacing w:val="-11"/>
        </w:rPr>
        <w:t xml:space="preserve"> </w:t>
      </w:r>
      <w:r w:rsidR="006509BF">
        <w:t>period</w:t>
      </w:r>
      <w:r w:rsidR="006509BF">
        <w:rPr>
          <w:spacing w:val="-9"/>
        </w:rPr>
        <w:t xml:space="preserve"> </w:t>
      </w:r>
      <w:r w:rsidR="006509BF">
        <w:t>specified</w:t>
      </w:r>
      <w:r w:rsidR="006509BF">
        <w:rPr>
          <w:spacing w:val="-8"/>
        </w:rPr>
        <w:t xml:space="preserve"> </w:t>
      </w:r>
      <w:r w:rsidR="006509BF">
        <w:t>in</w:t>
      </w:r>
      <w:r w:rsidR="006509BF">
        <w:rPr>
          <w:spacing w:val="-8"/>
        </w:rPr>
        <w:t xml:space="preserve"> </w:t>
      </w:r>
      <w:r w:rsidR="006509BF">
        <w:t>Clause</w:t>
      </w:r>
      <w:r w:rsidR="006509BF">
        <w:rPr>
          <w:spacing w:val="-6"/>
        </w:rPr>
        <w:t xml:space="preserve"> </w:t>
      </w:r>
      <w:hyperlink w:anchor="_bookmark50" w:history="1">
        <w:r w:rsidR="006509BF">
          <w:t>22.1</w:t>
        </w:r>
      </w:hyperlink>
      <w:r w:rsidR="006509BF">
        <w:t>,</w:t>
      </w:r>
      <w:r w:rsidR="006509BF">
        <w:rPr>
          <w:spacing w:val="-9"/>
        </w:rPr>
        <w:t xml:space="preserve"> </w:t>
      </w:r>
      <w:r w:rsidR="006509BF">
        <w:t>in</w:t>
      </w:r>
      <w:r w:rsidR="006509BF">
        <w:rPr>
          <w:spacing w:val="-9"/>
        </w:rPr>
        <w:t xml:space="preserve"> </w:t>
      </w:r>
      <w:r w:rsidR="006509BF">
        <w:t>order that the Auditor(s) may carry out an inspection to assess compliance by the Supplier</w:t>
      </w:r>
      <w:r w:rsidR="006509BF">
        <w:rPr>
          <w:spacing w:val="-17"/>
        </w:rPr>
        <w:t xml:space="preserve"> </w:t>
      </w:r>
      <w:r w:rsidR="006509BF">
        <w:t>and/or</w:t>
      </w:r>
      <w:r w:rsidR="006509BF">
        <w:rPr>
          <w:spacing w:val="-16"/>
        </w:rPr>
        <w:t xml:space="preserve"> </w:t>
      </w:r>
      <w:r w:rsidR="006509BF">
        <w:t>its</w:t>
      </w:r>
      <w:r w:rsidR="006509BF">
        <w:rPr>
          <w:spacing w:val="-20"/>
        </w:rPr>
        <w:t xml:space="preserve"> </w:t>
      </w:r>
      <w:r w:rsidR="006509BF">
        <w:t>Sub-Contractors</w:t>
      </w:r>
      <w:r w:rsidR="006509BF">
        <w:rPr>
          <w:spacing w:val="-19"/>
        </w:rPr>
        <w:t xml:space="preserve"> </w:t>
      </w:r>
      <w:r w:rsidR="006509BF">
        <w:t>of</w:t>
      </w:r>
      <w:r w:rsidR="006509BF">
        <w:rPr>
          <w:spacing w:val="-14"/>
        </w:rPr>
        <w:t xml:space="preserve"> </w:t>
      </w:r>
      <w:r w:rsidR="006509BF">
        <w:t>any</w:t>
      </w:r>
      <w:r w:rsidR="006509BF">
        <w:rPr>
          <w:spacing w:val="-20"/>
        </w:rPr>
        <w:t xml:space="preserve"> </w:t>
      </w:r>
      <w:r w:rsidR="006509BF">
        <w:t>of</w:t>
      </w:r>
      <w:r w:rsidR="006509BF">
        <w:rPr>
          <w:spacing w:val="-16"/>
        </w:rPr>
        <w:t xml:space="preserve"> </w:t>
      </w:r>
      <w:r w:rsidR="006509BF">
        <w:t>the</w:t>
      </w:r>
      <w:r w:rsidR="006509BF">
        <w:rPr>
          <w:spacing w:val="-17"/>
        </w:rPr>
        <w:t xml:space="preserve"> </w:t>
      </w:r>
      <w:r w:rsidR="006509BF">
        <w:t>Supplier’s</w:t>
      </w:r>
      <w:r w:rsidR="006509BF">
        <w:rPr>
          <w:spacing w:val="-18"/>
        </w:rPr>
        <w:t xml:space="preserve"> </w:t>
      </w:r>
      <w:r w:rsidR="006509BF">
        <w:t>obligations</w:t>
      </w:r>
      <w:r w:rsidR="006509BF">
        <w:rPr>
          <w:spacing w:val="-17"/>
        </w:rPr>
        <w:t xml:space="preserve"> </w:t>
      </w:r>
      <w:r w:rsidR="006509BF">
        <w:t>under this Call Off Contract including in order</w:t>
      </w:r>
      <w:r w:rsidR="006509BF">
        <w:rPr>
          <w:spacing w:val="-2"/>
        </w:rPr>
        <w:t xml:space="preserve"> </w:t>
      </w:r>
      <w:r w:rsidR="006509BF">
        <w:t>to:</w:t>
      </w:r>
    </w:p>
    <w:p w:rsidR="008E336A" w:rsidRDefault="006509BF">
      <w:pPr>
        <w:pStyle w:val="BodyText"/>
        <w:spacing w:before="122" w:line="237" w:lineRule="auto"/>
        <w:ind w:left="3135" w:right="514" w:hanging="714"/>
      </w:pPr>
      <w:r>
        <w:rPr>
          <w:noProof/>
          <w:position w:val="-4"/>
          <w:lang w:bidi="ar-SA"/>
        </w:rPr>
        <w:drawing>
          <wp:inline distT="0" distB="0" distL="0" distR="0">
            <wp:extent cx="166116" cy="138683"/>
            <wp:effectExtent l="0" t="0" r="0" b="0"/>
            <wp:docPr id="301"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48.png"/>
                    <pic:cNvPicPr/>
                  </pic:nvPicPr>
                  <pic:blipFill>
                    <a:blip r:embed="rId83"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verify the accuracy of the Call Off Contract Charges and any other amounts payable by the Customer under this Call Off Contract (and proposed or actual variations to them in accordance with this Call Off</w:t>
      </w:r>
      <w:r>
        <w:rPr>
          <w:spacing w:val="-4"/>
        </w:rPr>
        <w:t xml:space="preserve"> </w:t>
      </w:r>
      <w:r>
        <w:t>Contract);</w:t>
      </w:r>
    </w:p>
    <w:p w:rsidR="008E336A" w:rsidRDefault="006509BF">
      <w:pPr>
        <w:pStyle w:val="BodyText"/>
        <w:spacing w:before="127" w:line="237" w:lineRule="auto"/>
        <w:ind w:left="3135" w:right="512" w:hanging="714"/>
      </w:pPr>
      <w:r>
        <w:rPr>
          <w:noProof/>
          <w:position w:val="-4"/>
          <w:lang w:bidi="ar-SA"/>
        </w:rPr>
        <w:drawing>
          <wp:inline distT="0" distB="0" distL="0" distR="0">
            <wp:extent cx="166116" cy="138683"/>
            <wp:effectExtent l="0" t="0" r="0" b="0"/>
            <wp:docPr id="303"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49.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verify the costs of the Supplier (including the costs of all Sub- Contractors and any third party suppliers) in connection with the provision of the</w:t>
      </w:r>
      <w:r>
        <w:rPr>
          <w:spacing w:val="-2"/>
        </w:rPr>
        <w:t xml:space="preserve"> </w:t>
      </w:r>
      <w:r>
        <w:t>Services;</w:t>
      </w:r>
    </w:p>
    <w:p w:rsidR="008E336A" w:rsidRDefault="008E336A">
      <w:pPr>
        <w:spacing w:line="237" w:lineRule="auto"/>
        <w:sectPr w:rsidR="008E336A">
          <w:pgSz w:w="11910" w:h="16840"/>
          <w:pgMar w:top="1460" w:right="900" w:bottom="2000" w:left="1140" w:header="0" w:footer="1779" w:gutter="0"/>
          <w:cols w:space="720"/>
        </w:sectPr>
      </w:pPr>
    </w:p>
    <w:p w:rsidR="008E336A" w:rsidRDefault="006509BF">
      <w:pPr>
        <w:spacing w:before="79"/>
        <w:ind w:left="2421"/>
      </w:pPr>
      <w:r>
        <w:rPr>
          <w:noProof/>
          <w:position w:val="-4"/>
          <w:lang w:bidi="ar-SA"/>
        </w:rPr>
        <w:lastRenderedPageBreak/>
        <w:drawing>
          <wp:inline distT="0" distB="0" distL="0" distR="0">
            <wp:extent cx="158495" cy="138683"/>
            <wp:effectExtent l="0" t="0" r="0" b="0"/>
            <wp:docPr id="305"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50.png"/>
                    <pic:cNvPicPr/>
                  </pic:nvPicPr>
                  <pic:blipFill>
                    <a:blip r:embed="rId77" cstate="print"/>
                    <a:stretch>
                      <a:fillRect/>
                    </a:stretch>
                  </pic:blipFill>
                  <pic:spPr>
                    <a:xfrm>
                      <a:off x="0" y="0"/>
                      <a:ext cx="158495" cy="13868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verify the Open Book</w:t>
      </w:r>
      <w:r>
        <w:rPr>
          <w:spacing w:val="-4"/>
        </w:rPr>
        <w:t xml:space="preserve"> </w:t>
      </w:r>
      <w:r>
        <w:t>Data;</w:t>
      </w:r>
    </w:p>
    <w:p w:rsidR="008E336A" w:rsidRDefault="006509BF">
      <w:pPr>
        <w:pStyle w:val="BodyText"/>
        <w:spacing w:before="117" w:line="235" w:lineRule="auto"/>
        <w:ind w:left="3135" w:right="515" w:hanging="714"/>
      </w:pPr>
      <w:r>
        <w:rPr>
          <w:noProof/>
          <w:position w:val="-4"/>
          <w:lang w:bidi="ar-SA"/>
        </w:rPr>
        <w:drawing>
          <wp:inline distT="0" distB="0" distL="0" distR="0">
            <wp:extent cx="166116" cy="138683"/>
            <wp:effectExtent l="0" t="0" r="0" b="0"/>
            <wp:docPr id="307"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51.png"/>
                    <pic:cNvPicPr/>
                  </pic:nvPicPr>
                  <pic:blipFill>
                    <a:blip r:embed="rId78" cstate="print"/>
                    <a:stretch>
                      <a:fillRect/>
                    </a:stretch>
                  </pic:blipFill>
                  <pic:spPr>
                    <a:xfrm>
                      <a:off x="0" y="0"/>
                      <a:ext cx="166116" cy="138683"/>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verify the Supplier’s and each Sub-Contractor’s compliance</w:t>
      </w:r>
      <w:r>
        <w:rPr>
          <w:spacing w:val="-44"/>
        </w:rPr>
        <w:t xml:space="preserve"> </w:t>
      </w:r>
      <w:r>
        <w:t>with the applicable</w:t>
      </w:r>
      <w:r>
        <w:rPr>
          <w:spacing w:val="-1"/>
        </w:rPr>
        <w:t xml:space="preserve"> </w:t>
      </w:r>
      <w:r>
        <w:t>Law;</w:t>
      </w:r>
    </w:p>
    <w:p w:rsidR="008E336A" w:rsidRDefault="006509BF">
      <w:pPr>
        <w:pStyle w:val="BodyText"/>
        <w:spacing w:before="121"/>
        <w:ind w:left="3135" w:right="511" w:hanging="714"/>
      </w:pPr>
      <w:r>
        <w:rPr>
          <w:noProof/>
          <w:position w:val="-4"/>
          <w:lang w:bidi="ar-SA"/>
        </w:rPr>
        <w:drawing>
          <wp:inline distT="0" distB="0" distL="0" distR="0">
            <wp:extent cx="166116" cy="138683"/>
            <wp:effectExtent l="0" t="0" r="0" b="0"/>
            <wp:docPr id="309"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52.png"/>
                    <pic:cNvPicPr/>
                  </pic:nvPicPr>
                  <pic:blipFill>
                    <a:blip r:embed="rId8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identify or investigate an actual or suspected Prohibited Act, impropriety or accounting mistakes or any breach or threatened breach of security and in these circumstances the Customer shall have no obligation to inform the Supplier of the purpose or objective of its</w:t>
      </w:r>
      <w:r>
        <w:rPr>
          <w:spacing w:val="-1"/>
        </w:rPr>
        <w:t xml:space="preserve"> </w:t>
      </w:r>
      <w:r>
        <w:t>investigations;</w:t>
      </w:r>
    </w:p>
    <w:p w:rsidR="008E336A" w:rsidRDefault="006509BF">
      <w:pPr>
        <w:pStyle w:val="BodyText"/>
        <w:spacing w:before="116" w:line="237" w:lineRule="auto"/>
        <w:ind w:left="3135" w:right="512" w:hanging="714"/>
      </w:pPr>
      <w:r>
        <w:rPr>
          <w:noProof/>
          <w:position w:val="-4"/>
          <w:lang w:bidi="ar-SA"/>
        </w:rPr>
        <w:drawing>
          <wp:inline distT="0" distB="0" distL="0" distR="0">
            <wp:extent cx="128016" cy="138683"/>
            <wp:effectExtent l="0" t="0" r="0" b="0"/>
            <wp:docPr id="31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85.png"/>
                    <pic:cNvPicPr/>
                  </pic:nvPicPr>
                  <pic:blipFill>
                    <a:blip r:embed="rId86" cstate="print"/>
                    <a:stretch>
                      <a:fillRect/>
                    </a:stretch>
                  </pic:blipFill>
                  <pic:spPr>
                    <a:xfrm>
                      <a:off x="0" y="0"/>
                      <a:ext cx="128016" cy="138683"/>
                    </a:xfrm>
                    <a:prstGeom prst="rect">
                      <a:avLst/>
                    </a:prstGeom>
                  </pic:spPr>
                </pic:pic>
              </a:graphicData>
            </a:graphic>
          </wp:inline>
        </w:drawing>
      </w:r>
      <w:r>
        <w:rPr>
          <w:rFonts w:ascii="Times New Roman"/>
          <w:sz w:val="20"/>
        </w:rPr>
        <w:t xml:space="preserve">         </w:t>
      </w:r>
      <w:r>
        <w:rPr>
          <w:rFonts w:ascii="Times New Roman"/>
          <w:spacing w:val="12"/>
          <w:sz w:val="20"/>
        </w:rPr>
        <w:t xml:space="preserve"> </w:t>
      </w:r>
      <w:r>
        <w:t>identify</w:t>
      </w:r>
      <w:r>
        <w:rPr>
          <w:spacing w:val="-16"/>
        </w:rPr>
        <w:t xml:space="preserve"> </w:t>
      </w:r>
      <w:r>
        <w:t>or</w:t>
      </w:r>
      <w:r>
        <w:rPr>
          <w:spacing w:val="-14"/>
        </w:rPr>
        <w:t xml:space="preserve"> </w:t>
      </w:r>
      <w:r>
        <w:t>investigate</w:t>
      </w:r>
      <w:r>
        <w:rPr>
          <w:spacing w:val="-12"/>
        </w:rPr>
        <w:t xml:space="preserve"> </w:t>
      </w:r>
      <w:r>
        <w:t>any</w:t>
      </w:r>
      <w:r>
        <w:rPr>
          <w:spacing w:val="-15"/>
        </w:rPr>
        <w:t xml:space="preserve"> </w:t>
      </w:r>
      <w:r>
        <w:t>circumstances</w:t>
      </w:r>
      <w:r>
        <w:rPr>
          <w:spacing w:val="-13"/>
        </w:rPr>
        <w:t xml:space="preserve"> </w:t>
      </w:r>
      <w:r>
        <w:t>which</w:t>
      </w:r>
      <w:r>
        <w:rPr>
          <w:spacing w:val="-12"/>
        </w:rPr>
        <w:t xml:space="preserve"> </w:t>
      </w:r>
      <w:r>
        <w:t>may</w:t>
      </w:r>
      <w:r>
        <w:rPr>
          <w:spacing w:val="-15"/>
        </w:rPr>
        <w:t xml:space="preserve"> </w:t>
      </w:r>
      <w:r>
        <w:t>impact</w:t>
      </w:r>
      <w:r>
        <w:rPr>
          <w:spacing w:val="-12"/>
        </w:rPr>
        <w:t xml:space="preserve"> </w:t>
      </w:r>
      <w:r>
        <w:t>upon the financial stability of the Supplier, the Framework Guarantor and/or</w:t>
      </w:r>
      <w:r>
        <w:rPr>
          <w:spacing w:val="-17"/>
        </w:rPr>
        <w:t xml:space="preserve"> </w:t>
      </w:r>
      <w:r>
        <w:t>the</w:t>
      </w:r>
      <w:r>
        <w:rPr>
          <w:spacing w:val="-18"/>
        </w:rPr>
        <w:t xml:space="preserve"> </w:t>
      </w:r>
      <w:r>
        <w:t>Call</w:t>
      </w:r>
      <w:r>
        <w:rPr>
          <w:spacing w:val="-17"/>
        </w:rPr>
        <w:t xml:space="preserve"> </w:t>
      </w:r>
      <w:r>
        <w:t>Off</w:t>
      </w:r>
      <w:r>
        <w:rPr>
          <w:spacing w:val="-17"/>
        </w:rPr>
        <w:t xml:space="preserve"> </w:t>
      </w:r>
      <w:r>
        <w:t>Guarantor</w:t>
      </w:r>
      <w:r>
        <w:rPr>
          <w:spacing w:val="-16"/>
        </w:rPr>
        <w:t xml:space="preserve"> </w:t>
      </w:r>
      <w:r>
        <w:t>and/or</w:t>
      </w:r>
      <w:r>
        <w:rPr>
          <w:spacing w:val="-15"/>
        </w:rPr>
        <w:t xml:space="preserve"> </w:t>
      </w:r>
      <w:r>
        <w:t>any</w:t>
      </w:r>
      <w:r>
        <w:rPr>
          <w:spacing w:val="-17"/>
        </w:rPr>
        <w:t xml:space="preserve"> </w:t>
      </w:r>
      <w:r>
        <w:t>Sub-Contractors</w:t>
      </w:r>
      <w:r>
        <w:rPr>
          <w:spacing w:val="-16"/>
        </w:rPr>
        <w:t xml:space="preserve"> </w:t>
      </w:r>
      <w:r>
        <w:t>or</w:t>
      </w:r>
      <w:r>
        <w:rPr>
          <w:spacing w:val="-16"/>
        </w:rPr>
        <w:t xml:space="preserve"> </w:t>
      </w:r>
      <w:r>
        <w:t>their ability to perform the</w:t>
      </w:r>
      <w:r>
        <w:rPr>
          <w:spacing w:val="-6"/>
        </w:rPr>
        <w:t xml:space="preserve"> </w:t>
      </w:r>
      <w:r>
        <w:t>Services;</w:t>
      </w:r>
    </w:p>
    <w:p w:rsidR="008E336A" w:rsidRDefault="006509BF">
      <w:pPr>
        <w:pStyle w:val="BodyText"/>
        <w:spacing w:before="125" w:line="237" w:lineRule="auto"/>
        <w:ind w:left="3135" w:right="512" w:hanging="714"/>
      </w:pPr>
      <w:r>
        <w:rPr>
          <w:noProof/>
          <w:position w:val="-4"/>
          <w:lang w:bidi="ar-SA"/>
        </w:rPr>
        <w:drawing>
          <wp:inline distT="0" distB="0" distL="0" distR="0">
            <wp:extent cx="166116" cy="138683"/>
            <wp:effectExtent l="0" t="0" r="0" b="0"/>
            <wp:docPr id="313"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53.png"/>
                    <pic:cNvPicPr/>
                  </pic:nvPicPr>
                  <pic:blipFill>
                    <a:blip r:embed="rId88" cstate="print"/>
                    <a:stretch>
                      <a:fillRect/>
                    </a:stretch>
                  </pic:blipFill>
                  <pic:spPr>
                    <a:xfrm>
                      <a:off x="0" y="0"/>
                      <a:ext cx="166116" cy="138683"/>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obtain such information as is necessary to fulfil the Customer’s obligations to supply information for parliamentary, ministerial, judicial or administrative purposes including the supply of information to the Comptroller and Auditor</w:t>
      </w:r>
      <w:r>
        <w:rPr>
          <w:spacing w:val="-9"/>
        </w:rPr>
        <w:t xml:space="preserve"> </w:t>
      </w:r>
      <w:r>
        <w:t>General;</w:t>
      </w:r>
    </w:p>
    <w:p w:rsidR="008E336A" w:rsidRDefault="006509BF">
      <w:pPr>
        <w:pStyle w:val="BodyText"/>
        <w:spacing w:before="126" w:line="237" w:lineRule="auto"/>
        <w:ind w:left="3135" w:right="515" w:hanging="714"/>
      </w:pPr>
      <w:r>
        <w:rPr>
          <w:noProof/>
          <w:position w:val="-4"/>
          <w:lang w:bidi="ar-SA"/>
        </w:rPr>
        <w:drawing>
          <wp:inline distT="0" distB="0" distL="0" distR="0">
            <wp:extent cx="166116" cy="138683"/>
            <wp:effectExtent l="0" t="0" r="0" b="0"/>
            <wp:docPr id="315"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4.png"/>
                    <pic:cNvPicPr/>
                  </pic:nvPicPr>
                  <pic:blipFill>
                    <a:blip r:embed="rId89"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review any books of account and the internal contract management accounts kept by the Supplier in connection with this Call Off Contract;</w:t>
      </w:r>
    </w:p>
    <w:p w:rsidR="008E336A" w:rsidRDefault="006509BF">
      <w:pPr>
        <w:pStyle w:val="BodyText"/>
        <w:spacing w:before="122" w:line="237" w:lineRule="auto"/>
        <w:ind w:left="3135" w:right="515" w:hanging="714"/>
      </w:pPr>
      <w:r>
        <w:rPr>
          <w:noProof/>
          <w:position w:val="-4"/>
          <w:lang w:bidi="ar-SA"/>
        </w:rPr>
        <w:drawing>
          <wp:inline distT="0" distB="0" distL="0" distR="0">
            <wp:extent cx="118871" cy="138684"/>
            <wp:effectExtent l="0" t="0" r="0" b="0"/>
            <wp:docPr id="317"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55.png"/>
                    <pic:cNvPicPr/>
                  </pic:nvPicPr>
                  <pic:blipFill>
                    <a:blip r:embed="rId137" cstate="print"/>
                    <a:stretch>
                      <a:fillRect/>
                    </a:stretch>
                  </pic:blipFill>
                  <pic:spPr>
                    <a:xfrm>
                      <a:off x="0" y="0"/>
                      <a:ext cx="118871" cy="138684"/>
                    </a:xfrm>
                    <a:prstGeom prst="rect">
                      <a:avLst/>
                    </a:prstGeom>
                  </pic:spPr>
                </pic:pic>
              </a:graphicData>
            </a:graphic>
          </wp:inline>
        </w:drawing>
      </w:r>
      <w:r>
        <w:rPr>
          <w:rFonts w:ascii="Times New Roman" w:hAnsi="Times New Roman"/>
          <w:sz w:val="20"/>
        </w:rPr>
        <w:t xml:space="preserve">          </w:t>
      </w:r>
      <w:r>
        <w:rPr>
          <w:rFonts w:ascii="Times New Roman" w:hAnsi="Times New Roman"/>
          <w:spacing w:val="-24"/>
          <w:sz w:val="20"/>
        </w:rPr>
        <w:t xml:space="preserve"> </w:t>
      </w:r>
      <w:r>
        <w:t>carry out the Customer’s internal and statutory audits and to prepare, examine and/or certify the Customer's annual and interim reports and</w:t>
      </w:r>
      <w:r>
        <w:rPr>
          <w:spacing w:val="-4"/>
        </w:rPr>
        <w:t xml:space="preserve"> </w:t>
      </w:r>
      <w:r>
        <w:t>accounts;</w:t>
      </w:r>
    </w:p>
    <w:p w:rsidR="008E336A" w:rsidRDefault="006509BF">
      <w:pPr>
        <w:pStyle w:val="BodyText"/>
        <w:spacing w:before="122" w:line="237" w:lineRule="auto"/>
        <w:ind w:left="3135" w:right="511" w:hanging="714"/>
      </w:pPr>
      <w:r>
        <w:rPr>
          <w:noProof/>
          <w:position w:val="-4"/>
          <w:lang w:bidi="ar-SA"/>
        </w:rPr>
        <w:drawing>
          <wp:inline distT="0" distB="0" distL="0" distR="0">
            <wp:extent cx="118871" cy="138684"/>
            <wp:effectExtent l="0" t="0" r="0" b="0"/>
            <wp:docPr id="319"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56.png"/>
                    <pic:cNvPicPr/>
                  </pic:nvPicPr>
                  <pic:blipFill>
                    <a:blip r:embed="rId91" cstate="print"/>
                    <a:stretch>
                      <a:fillRect/>
                    </a:stretch>
                  </pic:blipFill>
                  <pic:spPr>
                    <a:xfrm>
                      <a:off x="0" y="0"/>
                      <a:ext cx="118871" cy="138684"/>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t>enable the National Audit Office to carry out an examination pursuant to Section 6(1) of the National Audit Act 1983 of the economy, efficiency and effectiveness with which the Customer has used its</w:t>
      </w:r>
      <w:r>
        <w:rPr>
          <w:spacing w:val="-2"/>
        </w:rPr>
        <w:t xml:space="preserve"> </w:t>
      </w:r>
      <w:r>
        <w:t>resources;</w:t>
      </w:r>
    </w:p>
    <w:p w:rsidR="008E336A" w:rsidRDefault="006509BF">
      <w:pPr>
        <w:pStyle w:val="BodyText"/>
        <w:spacing w:before="126" w:line="237" w:lineRule="auto"/>
        <w:ind w:left="3135" w:right="514" w:hanging="714"/>
      </w:pPr>
      <w:r>
        <w:rPr>
          <w:noProof/>
          <w:position w:val="-4"/>
          <w:lang w:bidi="ar-SA"/>
        </w:rPr>
        <w:drawing>
          <wp:inline distT="0" distB="0" distL="0" distR="0">
            <wp:extent cx="158495" cy="138684"/>
            <wp:effectExtent l="0" t="0" r="0" b="0"/>
            <wp:docPr id="321"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57.png"/>
                    <pic:cNvPicPr/>
                  </pic:nvPicPr>
                  <pic:blipFill>
                    <a:blip r:embed="rId92" cstate="print"/>
                    <a:stretch>
                      <a:fillRect/>
                    </a:stretch>
                  </pic:blipFill>
                  <pic:spPr>
                    <a:xfrm>
                      <a:off x="0" y="0"/>
                      <a:ext cx="158495" cy="138684"/>
                    </a:xfrm>
                    <a:prstGeom prst="rect">
                      <a:avLst/>
                    </a:prstGeom>
                  </pic:spPr>
                </pic:pic>
              </a:graphicData>
            </a:graphic>
          </wp:inline>
        </w:drawing>
      </w:r>
      <w:r>
        <w:rPr>
          <w:rFonts w:ascii="Times New Roman" w:hAnsi="Times New Roman"/>
          <w:sz w:val="20"/>
        </w:rPr>
        <w:t xml:space="preserve">        </w:t>
      </w:r>
      <w:r>
        <w:rPr>
          <w:rFonts w:ascii="Times New Roman" w:hAnsi="Times New Roman"/>
          <w:spacing w:val="14"/>
          <w:sz w:val="20"/>
        </w:rPr>
        <w:t xml:space="preserve"> </w:t>
      </w:r>
      <w:r>
        <w:t>review any records relating to the Supplier’s performance of the provision of the Services and to verify that these reflect the Supplier’s own internal reports and</w:t>
      </w:r>
      <w:r>
        <w:rPr>
          <w:spacing w:val="-5"/>
        </w:rPr>
        <w:t xml:space="preserve"> </w:t>
      </w:r>
      <w:r>
        <w:t>records;</w:t>
      </w:r>
    </w:p>
    <w:p w:rsidR="008E336A" w:rsidRDefault="006509BF">
      <w:pPr>
        <w:pStyle w:val="BodyText"/>
        <w:spacing w:before="124" w:line="235" w:lineRule="auto"/>
        <w:ind w:left="3135" w:right="513" w:hanging="714"/>
      </w:pPr>
      <w:r>
        <w:rPr>
          <w:noProof/>
          <w:position w:val="-4"/>
          <w:lang w:bidi="ar-SA"/>
        </w:rPr>
        <w:drawing>
          <wp:inline distT="0" distB="0" distL="0" distR="0">
            <wp:extent cx="118871" cy="138684"/>
            <wp:effectExtent l="0" t="0" r="0" b="0"/>
            <wp:docPr id="323"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58.png"/>
                    <pic:cNvPicPr/>
                  </pic:nvPicPr>
                  <pic:blipFill>
                    <a:blip r:embed="rId93" cstate="print"/>
                    <a:stretch>
                      <a:fillRect/>
                    </a:stretch>
                  </pic:blipFill>
                  <pic:spPr>
                    <a:xfrm>
                      <a:off x="0" y="0"/>
                      <a:ext cx="118871" cy="138684"/>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t>verify the accuracy and completeness of any information delivered or required by this Call Off</w:t>
      </w:r>
      <w:r>
        <w:rPr>
          <w:spacing w:val="-5"/>
        </w:rPr>
        <w:t xml:space="preserve"> </w:t>
      </w:r>
      <w:r>
        <w:t>Contract;</w:t>
      </w:r>
    </w:p>
    <w:p w:rsidR="008E336A" w:rsidRDefault="006509BF">
      <w:pPr>
        <w:pStyle w:val="BodyText"/>
        <w:spacing w:before="126" w:line="235" w:lineRule="auto"/>
        <w:ind w:left="3135" w:right="515" w:hanging="714"/>
      </w:pPr>
      <w:r>
        <w:rPr>
          <w:noProof/>
          <w:position w:val="-4"/>
          <w:lang w:bidi="ar-SA"/>
        </w:rPr>
        <w:drawing>
          <wp:inline distT="0" distB="0" distL="0" distR="0">
            <wp:extent cx="204216" cy="138684"/>
            <wp:effectExtent l="0" t="0" r="0" b="0"/>
            <wp:docPr id="325"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59.png"/>
                    <pic:cNvPicPr/>
                  </pic:nvPicPr>
                  <pic:blipFill>
                    <a:blip r:embed="rId138" cstate="print"/>
                    <a:stretch>
                      <a:fillRect/>
                    </a:stretch>
                  </pic:blipFill>
                  <pic:spPr>
                    <a:xfrm>
                      <a:off x="0" y="0"/>
                      <a:ext cx="204216" cy="138684"/>
                    </a:xfrm>
                    <a:prstGeom prst="rect">
                      <a:avLst/>
                    </a:prstGeom>
                  </pic:spPr>
                </pic:pic>
              </a:graphicData>
            </a:graphic>
          </wp:inline>
        </w:drawing>
      </w:r>
      <w:r>
        <w:rPr>
          <w:rFonts w:ascii="Times New Roman" w:hAnsi="Times New Roman"/>
          <w:sz w:val="20"/>
        </w:rPr>
        <w:t xml:space="preserve">       </w:t>
      </w:r>
      <w:r>
        <w:rPr>
          <w:rFonts w:ascii="Times New Roman" w:hAnsi="Times New Roman"/>
          <w:spacing w:val="-8"/>
          <w:sz w:val="20"/>
        </w:rPr>
        <w:t xml:space="preserve"> </w:t>
      </w:r>
      <w:r>
        <w:t>review the Supplier’s quality management systems (including any quality manuals and</w:t>
      </w:r>
      <w:r>
        <w:rPr>
          <w:spacing w:val="-8"/>
        </w:rPr>
        <w:t xml:space="preserve"> </w:t>
      </w:r>
      <w:r>
        <w:t>procedures);</w:t>
      </w:r>
    </w:p>
    <w:p w:rsidR="008E336A" w:rsidRDefault="006509BF">
      <w:pPr>
        <w:pStyle w:val="BodyText"/>
        <w:spacing w:before="119"/>
        <w:ind w:left="2421"/>
        <w:jc w:val="left"/>
      </w:pPr>
      <w:r>
        <w:rPr>
          <w:noProof/>
          <w:position w:val="-4"/>
          <w:lang w:bidi="ar-SA"/>
        </w:rPr>
        <w:drawing>
          <wp:inline distT="0" distB="0" distL="0" distR="0">
            <wp:extent cx="166116" cy="138684"/>
            <wp:effectExtent l="0" t="0" r="0" b="0"/>
            <wp:docPr id="327"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60.png"/>
                    <pic:cNvPicPr/>
                  </pic:nvPicPr>
                  <pic:blipFill>
                    <a:blip r:embed="rId139" cstate="print"/>
                    <a:stretch>
                      <a:fillRect/>
                    </a:stretch>
                  </pic:blipFill>
                  <pic:spPr>
                    <a:xfrm>
                      <a:off x="0" y="0"/>
                      <a:ext cx="166116" cy="138684"/>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review the Supplier’s compliance with the</w:t>
      </w:r>
      <w:r>
        <w:rPr>
          <w:spacing w:val="-7"/>
        </w:rPr>
        <w:t xml:space="preserve"> </w:t>
      </w:r>
      <w:r>
        <w:t>Standards;</w:t>
      </w:r>
    </w:p>
    <w:p w:rsidR="008E336A" w:rsidRDefault="006509BF">
      <w:pPr>
        <w:pStyle w:val="BodyText"/>
        <w:spacing w:before="119" w:line="237" w:lineRule="auto"/>
        <w:ind w:left="3135" w:right="514" w:hanging="714"/>
      </w:pPr>
      <w:r>
        <w:rPr>
          <w:noProof/>
          <w:position w:val="-4"/>
          <w:lang w:bidi="ar-SA"/>
        </w:rPr>
        <w:drawing>
          <wp:inline distT="0" distB="0" distL="0" distR="0">
            <wp:extent cx="166116" cy="138684"/>
            <wp:effectExtent l="0" t="0" r="0" b="0"/>
            <wp:docPr id="329"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61.png"/>
                    <pic:cNvPicPr/>
                  </pic:nvPicPr>
                  <pic:blipFill>
                    <a:blip r:embed="rId140"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inspect the Customer Assets, including the Customer's IPRs, equipment and facilities, for the purposes of ensuring that the Customer</w:t>
      </w:r>
      <w:r>
        <w:rPr>
          <w:spacing w:val="-10"/>
        </w:rPr>
        <w:t xml:space="preserve"> </w:t>
      </w:r>
      <w:r>
        <w:t>Assets</w:t>
      </w:r>
      <w:r>
        <w:rPr>
          <w:spacing w:val="-10"/>
        </w:rPr>
        <w:t xml:space="preserve"> </w:t>
      </w:r>
      <w:r>
        <w:t>are</w:t>
      </w:r>
      <w:r>
        <w:rPr>
          <w:spacing w:val="-12"/>
        </w:rPr>
        <w:t xml:space="preserve"> </w:t>
      </w:r>
      <w:r>
        <w:t>secure</w:t>
      </w:r>
      <w:r>
        <w:rPr>
          <w:spacing w:val="-10"/>
        </w:rPr>
        <w:t xml:space="preserve"> </w:t>
      </w:r>
      <w:r>
        <w:t>and</w:t>
      </w:r>
      <w:r>
        <w:rPr>
          <w:spacing w:val="-10"/>
        </w:rPr>
        <w:t xml:space="preserve"> </w:t>
      </w:r>
      <w:r>
        <w:t>that</w:t>
      </w:r>
      <w:r>
        <w:rPr>
          <w:spacing w:val="-9"/>
        </w:rPr>
        <w:t xml:space="preserve"> </w:t>
      </w:r>
      <w:r>
        <w:t>any</w:t>
      </w:r>
      <w:r>
        <w:rPr>
          <w:spacing w:val="-12"/>
        </w:rPr>
        <w:t xml:space="preserve"> </w:t>
      </w:r>
      <w:r>
        <w:t>register</w:t>
      </w:r>
      <w:r>
        <w:rPr>
          <w:spacing w:val="-13"/>
        </w:rPr>
        <w:t xml:space="preserve"> </w:t>
      </w:r>
      <w:r>
        <w:t>of</w:t>
      </w:r>
      <w:r>
        <w:rPr>
          <w:spacing w:val="-7"/>
        </w:rPr>
        <w:t xml:space="preserve"> </w:t>
      </w:r>
      <w:r>
        <w:t>assets</w:t>
      </w:r>
      <w:r>
        <w:rPr>
          <w:spacing w:val="-10"/>
        </w:rPr>
        <w:t xml:space="preserve"> </w:t>
      </w:r>
      <w:r>
        <w:t>is</w:t>
      </w:r>
      <w:r>
        <w:rPr>
          <w:spacing w:val="-10"/>
        </w:rPr>
        <w:t xml:space="preserve"> </w:t>
      </w:r>
      <w:r>
        <w:t>up to date;</w:t>
      </w:r>
      <w:r>
        <w:rPr>
          <w:spacing w:val="-2"/>
        </w:rPr>
        <w:t xml:space="preserve"> </w:t>
      </w:r>
      <w:r>
        <w:t>and/or</w:t>
      </w:r>
    </w:p>
    <w:p w:rsidR="008E336A" w:rsidRDefault="006509BF">
      <w:pPr>
        <w:pStyle w:val="BodyText"/>
        <w:spacing w:before="124" w:line="237" w:lineRule="auto"/>
        <w:ind w:left="3135" w:right="515" w:hanging="714"/>
      </w:pPr>
      <w:r>
        <w:rPr>
          <w:noProof/>
          <w:position w:val="-4"/>
          <w:lang w:bidi="ar-SA"/>
        </w:rPr>
        <w:drawing>
          <wp:inline distT="0" distB="0" distL="0" distR="0">
            <wp:extent cx="166116" cy="138683"/>
            <wp:effectExtent l="0" t="0" r="0" b="0"/>
            <wp:docPr id="331"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62.png"/>
                    <pic:cNvPicPr/>
                  </pic:nvPicPr>
                  <pic:blipFill>
                    <a:blip r:embed="rId141"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review the integrity, confidentiality and security of the Customer Data.</w:t>
      </w:r>
    </w:p>
    <w:p w:rsidR="008E336A" w:rsidRDefault="006509BF">
      <w:pPr>
        <w:pStyle w:val="BodyText"/>
        <w:spacing w:before="117"/>
        <w:ind w:left="1433" w:right="513" w:hanging="567"/>
      </w:pPr>
      <w:r>
        <w:rPr>
          <w:noProof/>
          <w:lang w:bidi="ar-SA"/>
        </w:rPr>
        <w:drawing>
          <wp:inline distT="0" distB="0" distL="0" distR="0">
            <wp:extent cx="269747" cy="111250"/>
            <wp:effectExtent l="0" t="0" r="0" b="0"/>
            <wp:docPr id="333"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63.png"/>
                    <pic:cNvPicPr/>
                  </pic:nvPicPr>
                  <pic:blipFill>
                    <a:blip r:embed="rId142" cstate="print"/>
                    <a:stretch>
                      <a:fillRect/>
                    </a:stretch>
                  </pic:blipFill>
                  <pic:spPr>
                    <a:xfrm>
                      <a:off x="0" y="0"/>
                      <a:ext cx="269747"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The</w:t>
      </w:r>
      <w:r>
        <w:rPr>
          <w:spacing w:val="-16"/>
          <w:position w:val="1"/>
        </w:rPr>
        <w:t xml:space="preserve"> </w:t>
      </w:r>
      <w:r>
        <w:rPr>
          <w:position w:val="1"/>
        </w:rPr>
        <w:t>Customer</w:t>
      </w:r>
      <w:r>
        <w:rPr>
          <w:spacing w:val="-14"/>
          <w:position w:val="1"/>
        </w:rPr>
        <w:t xml:space="preserve"> </w:t>
      </w:r>
      <w:r>
        <w:rPr>
          <w:position w:val="1"/>
        </w:rPr>
        <w:t>shall</w:t>
      </w:r>
      <w:r>
        <w:rPr>
          <w:spacing w:val="-13"/>
          <w:position w:val="1"/>
        </w:rPr>
        <w:t xml:space="preserve"> </w:t>
      </w:r>
      <w:r>
        <w:rPr>
          <w:position w:val="1"/>
        </w:rPr>
        <w:t>use</w:t>
      </w:r>
      <w:r>
        <w:rPr>
          <w:spacing w:val="-19"/>
          <w:position w:val="1"/>
        </w:rPr>
        <w:t xml:space="preserve"> </w:t>
      </w:r>
      <w:r>
        <w:rPr>
          <w:position w:val="1"/>
        </w:rPr>
        <w:t>reasonable</w:t>
      </w:r>
      <w:r>
        <w:rPr>
          <w:spacing w:val="-12"/>
          <w:position w:val="1"/>
        </w:rPr>
        <w:t xml:space="preserve"> </w:t>
      </w:r>
      <w:r>
        <w:rPr>
          <w:position w:val="1"/>
        </w:rPr>
        <w:t>endeavours</w:t>
      </w:r>
      <w:r>
        <w:rPr>
          <w:spacing w:val="-15"/>
          <w:position w:val="1"/>
        </w:rPr>
        <w:t xml:space="preserve"> </w:t>
      </w:r>
      <w:r>
        <w:rPr>
          <w:position w:val="1"/>
        </w:rPr>
        <w:t>to</w:t>
      </w:r>
      <w:r>
        <w:rPr>
          <w:spacing w:val="-16"/>
          <w:position w:val="1"/>
        </w:rPr>
        <w:t xml:space="preserve"> </w:t>
      </w:r>
      <w:r>
        <w:rPr>
          <w:position w:val="1"/>
        </w:rPr>
        <w:t>ensure</w:t>
      </w:r>
      <w:r>
        <w:rPr>
          <w:spacing w:val="-15"/>
          <w:position w:val="1"/>
        </w:rPr>
        <w:t xml:space="preserve"> </w:t>
      </w:r>
      <w:r>
        <w:rPr>
          <w:position w:val="1"/>
        </w:rPr>
        <w:t>that</w:t>
      </w:r>
      <w:r>
        <w:rPr>
          <w:spacing w:val="-14"/>
          <w:position w:val="1"/>
        </w:rPr>
        <w:t xml:space="preserve"> </w:t>
      </w:r>
      <w:r>
        <w:rPr>
          <w:position w:val="1"/>
        </w:rPr>
        <w:t>the</w:t>
      </w:r>
      <w:r>
        <w:rPr>
          <w:spacing w:val="-16"/>
          <w:position w:val="1"/>
        </w:rPr>
        <w:t xml:space="preserve"> </w:t>
      </w:r>
      <w:r>
        <w:rPr>
          <w:position w:val="1"/>
        </w:rPr>
        <w:t>conduct</w:t>
      </w:r>
      <w:r>
        <w:rPr>
          <w:spacing w:val="-16"/>
          <w:position w:val="1"/>
        </w:rPr>
        <w:t xml:space="preserve"> </w:t>
      </w:r>
      <w:r>
        <w:rPr>
          <w:position w:val="1"/>
        </w:rPr>
        <w:t>of</w:t>
      </w:r>
      <w:r>
        <w:rPr>
          <w:spacing w:val="-9"/>
          <w:position w:val="1"/>
        </w:rPr>
        <w:t xml:space="preserve"> </w:t>
      </w:r>
      <w:r>
        <w:rPr>
          <w:position w:val="1"/>
        </w:rPr>
        <w:t xml:space="preserve">each </w:t>
      </w:r>
      <w:r>
        <w:t>audit does not unreasonably disrupt the Supplier or delay the provision of the Services</w:t>
      </w:r>
      <w:r>
        <w:rPr>
          <w:spacing w:val="-6"/>
        </w:rPr>
        <w:t xml:space="preserve"> </w:t>
      </w:r>
      <w:r>
        <w:t>save</w:t>
      </w:r>
      <w:r>
        <w:rPr>
          <w:spacing w:val="-5"/>
        </w:rPr>
        <w:t xml:space="preserve"> </w:t>
      </w:r>
      <w:r>
        <w:t>insofar</w:t>
      </w:r>
      <w:r>
        <w:rPr>
          <w:spacing w:val="-6"/>
        </w:rPr>
        <w:t xml:space="preserve"> </w:t>
      </w:r>
      <w:r>
        <w:t>as</w:t>
      </w:r>
      <w:r>
        <w:rPr>
          <w:spacing w:val="-7"/>
        </w:rPr>
        <w:t xml:space="preserve"> </w:t>
      </w:r>
      <w:r>
        <w:t>the</w:t>
      </w:r>
      <w:r>
        <w:rPr>
          <w:spacing w:val="-7"/>
        </w:rPr>
        <w:t xml:space="preserve"> </w:t>
      </w:r>
      <w:r>
        <w:t>Supplier</w:t>
      </w:r>
      <w:r>
        <w:rPr>
          <w:spacing w:val="-5"/>
        </w:rPr>
        <w:t xml:space="preserve"> </w:t>
      </w:r>
      <w:r>
        <w:t>accepts</w:t>
      </w:r>
      <w:r>
        <w:rPr>
          <w:spacing w:val="-6"/>
        </w:rPr>
        <w:t xml:space="preserve"> </w:t>
      </w:r>
      <w:r>
        <w:t>and</w:t>
      </w:r>
      <w:r>
        <w:rPr>
          <w:spacing w:val="-8"/>
        </w:rPr>
        <w:t xml:space="preserve"> </w:t>
      </w:r>
      <w:r>
        <w:t>acknowledges</w:t>
      </w:r>
      <w:r>
        <w:rPr>
          <w:spacing w:val="-5"/>
        </w:rPr>
        <w:t xml:space="preserve"> </w:t>
      </w:r>
      <w:r>
        <w:t>that</w:t>
      </w:r>
      <w:r>
        <w:rPr>
          <w:spacing w:val="-5"/>
        </w:rPr>
        <w:t xml:space="preserve"> </w:t>
      </w:r>
      <w:r>
        <w:t>control</w:t>
      </w:r>
      <w:r>
        <w:rPr>
          <w:spacing w:val="-6"/>
        </w:rPr>
        <w:t xml:space="preserve"> </w:t>
      </w:r>
      <w:r>
        <w:t>over the conduct of audits carried out by the Auditor(s) is outside of the control of the Customer.</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right="510"/>
      </w:pPr>
      <w:r>
        <w:rPr>
          <w:noProof/>
          <w:lang w:bidi="ar-SA"/>
        </w:rPr>
        <w:lastRenderedPageBreak/>
        <w:drawing>
          <wp:anchor distT="0" distB="0" distL="0" distR="0" simplePos="0" relativeHeight="251539968" behindDoc="0" locked="0" layoutInCell="1" allowOverlap="1">
            <wp:simplePos x="0" y="0"/>
            <wp:positionH relativeFrom="page">
              <wp:posOffset>1274063</wp:posOffset>
            </wp:positionH>
            <wp:positionV relativeFrom="paragraph">
              <wp:posOffset>76045</wp:posOffset>
            </wp:positionV>
            <wp:extent cx="269747" cy="108203"/>
            <wp:effectExtent l="0" t="0" r="0" b="0"/>
            <wp:wrapNone/>
            <wp:docPr id="335"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64.png"/>
                    <pic:cNvPicPr/>
                  </pic:nvPicPr>
                  <pic:blipFill>
                    <a:blip r:embed="rId143" cstate="print"/>
                    <a:stretch>
                      <a:fillRect/>
                    </a:stretch>
                  </pic:blipFill>
                  <pic:spPr>
                    <a:xfrm>
                      <a:off x="0" y="0"/>
                      <a:ext cx="269747" cy="108203"/>
                    </a:xfrm>
                    <a:prstGeom prst="rect">
                      <a:avLst/>
                    </a:prstGeom>
                  </pic:spPr>
                </pic:pic>
              </a:graphicData>
            </a:graphic>
          </wp:anchor>
        </w:drawing>
      </w:r>
      <w:r>
        <w:t>Subject to the Supplier’s rights in respect of Confidential Information, the Supplier shall on demand provide the Auditor(s) with all reasonable co-operation and assistance in:</w:t>
      </w:r>
    </w:p>
    <w:p w:rsidR="008E336A" w:rsidRDefault="006509BF">
      <w:pPr>
        <w:pStyle w:val="BodyText"/>
        <w:spacing w:before="120"/>
        <w:ind w:left="2013" w:right="513"/>
        <w:jc w:val="left"/>
      </w:pPr>
      <w:r>
        <w:rPr>
          <w:noProof/>
          <w:lang w:bidi="ar-SA"/>
        </w:rPr>
        <w:drawing>
          <wp:anchor distT="0" distB="0" distL="0" distR="0" simplePos="0" relativeHeight="251540992" behindDoc="0" locked="0" layoutInCell="1" allowOverlap="1">
            <wp:simplePos x="0" y="0"/>
            <wp:positionH relativeFrom="page">
              <wp:posOffset>1545336</wp:posOffset>
            </wp:positionH>
            <wp:positionV relativeFrom="paragraph">
              <wp:posOffset>101827</wp:posOffset>
            </wp:positionV>
            <wp:extent cx="368807" cy="108203"/>
            <wp:effectExtent l="0" t="0" r="0" b="0"/>
            <wp:wrapNone/>
            <wp:docPr id="337"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65.png"/>
                    <pic:cNvPicPr/>
                  </pic:nvPicPr>
                  <pic:blipFill>
                    <a:blip r:embed="rId144" cstate="print"/>
                    <a:stretch>
                      <a:fillRect/>
                    </a:stretch>
                  </pic:blipFill>
                  <pic:spPr>
                    <a:xfrm>
                      <a:off x="0" y="0"/>
                      <a:ext cx="368807" cy="108203"/>
                    </a:xfrm>
                    <a:prstGeom prst="rect">
                      <a:avLst/>
                    </a:prstGeom>
                  </pic:spPr>
                </pic:pic>
              </a:graphicData>
            </a:graphic>
          </wp:anchor>
        </w:drawing>
      </w:r>
      <w:r>
        <w:t>all reasonable information requested by the Customer within the scope of the audit;</w:t>
      </w:r>
    </w:p>
    <w:p w:rsidR="008E336A" w:rsidRDefault="006509BF">
      <w:pPr>
        <w:pStyle w:val="BodyText"/>
        <w:spacing w:before="120"/>
        <w:ind w:left="2013"/>
        <w:jc w:val="left"/>
      </w:pPr>
      <w:r>
        <w:rPr>
          <w:noProof/>
          <w:lang w:bidi="ar-SA"/>
        </w:rPr>
        <w:drawing>
          <wp:anchor distT="0" distB="0" distL="0" distR="0" simplePos="0" relativeHeight="251542016" behindDoc="0" locked="0" layoutInCell="1" allowOverlap="1">
            <wp:simplePos x="0" y="0"/>
            <wp:positionH relativeFrom="page">
              <wp:posOffset>1545336</wp:posOffset>
            </wp:positionH>
            <wp:positionV relativeFrom="paragraph">
              <wp:posOffset>101827</wp:posOffset>
            </wp:positionV>
            <wp:extent cx="387095" cy="108203"/>
            <wp:effectExtent l="0" t="0" r="0" b="0"/>
            <wp:wrapNone/>
            <wp:docPr id="339"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66.png"/>
                    <pic:cNvPicPr/>
                  </pic:nvPicPr>
                  <pic:blipFill>
                    <a:blip r:embed="rId145" cstate="print"/>
                    <a:stretch>
                      <a:fillRect/>
                    </a:stretch>
                  </pic:blipFill>
                  <pic:spPr>
                    <a:xfrm>
                      <a:off x="0" y="0"/>
                      <a:ext cx="387095" cy="108203"/>
                    </a:xfrm>
                    <a:prstGeom prst="rect">
                      <a:avLst/>
                    </a:prstGeom>
                  </pic:spPr>
                </pic:pic>
              </a:graphicData>
            </a:graphic>
          </wp:anchor>
        </w:drawing>
      </w:r>
      <w:r>
        <w:t>reasonable access to sites controlled by the Supplier and to any Supplier Equipment used in the provision of the Services; and</w:t>
      </w:r>
    </w:p>
    <w:p w:rsidR="008E336A" w:rsidRDefault="006509BF">
      <w:pPr>
        <w:pStyle w:val="BodyText"/>
        <w:spacing w:before="120"/>
        <w:ind w:left="1293"/>
        <w:jc w:val="left"/>
      </w:pPr>
      <w:r>
        <w:rPr>
          <w:noProof/>
          <w:lang w:bidi="ar-SA"/>
        </w:rPr>
        <w:drawing>
          <wp:inline distT="0" distB="0" distL="0" distR="0">
            <wp:extent cx="387095" cy="111251"/>
            <wp:effectExtent l="0" t="0" r="0" b="0"/>
            <wp:docPr id="341"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67.png"/>
                    <pic:cNvPicPr/>
                  </pic:nvPicPr>
                  <pic:blipFill>
                    <a:blip r:embed="rId146" cstate="print"/>
                    <a:stretch>
                      <a:fillRect/>
                    </a:stretch>
                  </pic:blipFill>
                  <pic:spPr>
                    <a:xfrm>
                      <a:off x="0" y="0"/>
                      <a:ext cx="387095"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access to the Supplier</w:t>
      </w:r>
      <w:r>
        <w:rPr>
          <w:spacing w:val="-6"/>
          <w:position w:val="1"/>
        </w:rPr>
        <w:t xml:space="preserve"> </w:t>
      </w:r>
      <w:r>
        <w:rPr>
          <w:position w:val="1"/>
        </w:rPr>
        <w:t>Personnel.</w:t>
      </w:r>
    </w:p>
    <w:p w:rsidR="008E336A" w:rsidRDefault="006509BF">
      <w:pPr>
        <w:pStyle w:val="BodyText"/>
        <w:spacing w:before="119"/>
        <w:ind w:left="1433" w:right="513" w:hanging="567"/>
      </w:pPr>
      <w:r>
        <w:rPr>
          <w:noProof/>
          <w:lang w:bidi="ar-SA"/>
        </w:rPr>
        <w:drawing>
          <wp:inline distT="0" distB="0" distL="0" distR="0">
            <wp:extent cx="271272" cy="111250"/>
            <wp:effectExtent l="0" t="0" r="0" b="0"/>
            <wp:docPr id="343"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68.png"/>
                    <pic:cNvPicPr/>
                  </pic:nvPicPr>
                  <pic:blipFill>
                    <a:blip r:embed="rId147" cstate="print"/>
                    <a:stretch>
                      <a:fillRect/>
                    </a:stretch>
                  </pic:blipFill>
                  <pic:spPr>
                    <a:xfrm>
                      <a:off x="0" y="0"/>
                      <a:ext cx="271272"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bookmarkStart w:id="51" w:name="_bookmark51"/>
      <w:bookmarkEnd w:id="51"/>
      <w:r>
        <w:rPr>
          <w:position w:val="1"/>
        </w:rPr>
        <w:t xml:space="preserve">The Parties agree that they shall bear their own respective costs and expenses </w:t>
      </w:r>
      <w:r>
        <w:t xml:space="preserve">incurred in respect of compliance with their obligations under this Clause </w:t>
      </w:r>
      <w:hyperlink w:anchor="_bookmark49" w:history="1">
        <w:r>
          <w:t>22</w:t>
        </w:r>
      </w:hyperlink>
      <w:r>
        <w:t>, unless the audit reveals a Default by the Supplier in which case the Supplier shall reimburse the Customer for the Customer's reasonable costs incurred in relation to the</w:t>
      </w:r>
      <w:r>
        <w:rPr>
          <w:spacing w:val="-3"/>
        </w:rPr>
        <w:t xml:space="preserve"> </w:t>
      </w:r>
      <w:r>
        <w:t>audit.</w:t>
      </w:r>
    </w:p>
    <w:p w:rsidR="008E336A" w:rsidRDefault="008E336A">
      <w:pPr>
        <w:pStyle w:val="BodyText"/>
        <w:spacing w:before="9"/>
        <w:jc w:val="left"/>
        <w:rPr>
          <w:sz w:val="20"/>
        </w:rPr>
      </w:pPr>
    </w:p>
    <w:p w:rsidR="008E336A" w:rsidRDefault="006509BF">
      <w:pPr>
        <w:pStyle w:val="Heading1"/>
        <w:numPr>
          <w:ilvl w:val="0"/>
          <w:numId w:val="79"/>
        </w:numPr>
        <w:tabs>
          <w:tab w:val="left" w:pos="943"/>
          <w:tab w:val="left" w:pos="944"/>
        </w:tabs>
        <w:ind w:hanging="643"/>
        <w:jc w:val="left"/>
      </w:pPr>
      <w:bookmarkStart w:id="52" w:name="_bookmark52"/>
      <w:bookmarkEnd w:id="52"/>
      <w:r>
        <w:t>CHANGE</w:t>
      </w:r>
    </w:p>
    <w:p w:rsidR="008E336A" w:rsidRDefault="008E336A">
      <w:pPr>
        <w:pStyle w:val="BodyText"/>
        <w:spacing w:before="10"/>
        <w:jc w:val="left"/>
        <w:rPr>
          <w:b/>
          <w:sz w:val="12"/>
        </w:rPr>
      </w:pPr>
    </w:p>
    <w:p w:rsidR="008E336A" w:rsidRDefault="006509BF">
      <w:pPr>
        <w:spacing w:before="92"/>
        <w:ind w:left="866"/>
        <w:rPr>
          <w:b/>
        </w:rPr>
      </w:pPr>
      <w:r>
        <w:rPr>
          <w:noProof/>
          <w:lang w:bidi="ar-SA"/>
        </w:rPr>
        <w:drawing>
          <wp:inline distT="0" distB="0" distL="0" distR="0">
            <wp:extent cx="251459" cy="111251"/>
            <wp:effectExtent l="0" t="0" r="0" b="0"/>
            <wp:docPr id="345"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69.png"/>
                    <pic:cNvPicPr/>
                  </pic:nvPicPr>
                  <pic:blipFill>
                    <a:blip r:embed="rId148" cstate="print"/>
                    <a:stretch>
                      <a:fillRect/>
                    </a:stretch>
                  </pic:blipFill>
                  <pic:spPr>
                    <a:xfrm>
                      <a:off x="0" y="0"/>
                      <a:ext cx="251459"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bookmarkStart w:id="53" w:name="_bookmark53"/>
      <w:bookmarkEnd w:id="53"/>
      <w:r>
        <w:rPr>
          <w:b/>
          <w:position w:val="1"/>
        </w:rPr>
        <w:t>Variation</w:t>
      </w:r>
      <w:r>
        <w:rPr>
          <w:b/>
          <w:spacing w:val="-1"/>
          <w:position w:val="1"/>
        </w:rPr>
        <w:t xml:space="preserve"> </w:t>
      </w:r>
      <w:r>
        <w:rPr>
          <w:b/>
          <w:position w:val="1"/>
        </w:rPr>
        <w:t>Procedure</w:t>
      </w:r>
    </w:p>
    <w:p w:rsidR="008E336A" w:rsidRDefault="006509BF">
      <w:pPr>
        <w:pStyle w:val="BodyText"/>
        <w:spacing w:before="121"/>
        <w:ind w:left="2013" w:right="512" w:hanging="721"/>
      </w:pPr>
      <w:r>
        <w:rPr>
          <w:noProof/>
          <w:lang w:bidi="ar-SA"/>
        </w:rPr>
        <w:drawing>
          <wp:inline distT="0" distB="0" distL="0" distR="0">
            <wp:extent cx="368807" cy="111251"/>
            <wp:effectExtent l="0" t="0" r="0" b="0"/>
            <wp:docPr id="347"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70.png"/>
                    <pic:cNvPicPr/>
                  </pic:nvPicPr>
                  <pic:blipFill>
                    <a:blip r:embed="rId149" cstate="print"/>
                    <a:stretch>
                      <a:fillRect/>
                    </a:stretch>
                  </pic:blipFill>
                  <pic:spPr>
                    <a:xfrm>
                      <a:off x="0" y="0"/>
                      <a:ext cx="368807"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Subject to the provisions of this Clause </w:t>
      </w:r>
      <w:hyperlink w:anchor="_bookmark52" w:history="1">
        <w:r>
          <w:rPr>
            <w:position w:val="1"/>
          </w:rPr>
          <w:t xml:space="preserve">23 </w:t>
        </w:r>
      </w:hyperlink>
      <w:r>
        <w:rPr>
          <w:position w:val="1"/>
        </w:rPr>
        <w:t>and Call Off Schedule 3 (Call</w:t>
      </w:r>
      <w:r>
        <w:rPr>
          <w:spacing w:val="-34"/>
          <w:position w:val="1"/>
        </w:rPr>
        <w:t xml:space="preserve"> </w:t>
      </w:r>
      <w:r>
        <w:rPr>
          <w:position w:val="1"/>
        </w:rPr>
        <w:t xml:space="preserve">Off </w:t>
      </w:r>
      <w:r>
        <w:t xml:space="preserve">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Pr>
          <w:b/>
        </w:rPr>
        <w:t>"Variation</w:t>
      </w:r>
      <w:r>
        <w:t>".</w:t>
      </w:r>
    </w:p>
    <w:p w:rsidR="008E336A" w:rsidRDefault="006509BF">
      <w:pPr>
        <w:pStyle w:val="BodyText"/>
        <w:spacing w:before="122"/>
        <w:ind w:left="2013" w:right="517" w:hanging="721"/>
      </w:pPr>
      <w:r>
        <w:rPr>
          <w:noProof/>
          <w:lang w:bidi="ar-SA"/>
        </w:rPr>
        <w:drawing>
          <wp:inline distT="0" distB="0" distL="0" distR="0">
            <wp:extent cx="387095" cy="111251"/>
            <wp:effectExtent l="0" t="0" r="0" b="0"/>
            <wp:docPr id="34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71.png"/>
                    <pic:cNvPicPr/>
                  </pic:nvPicPr>
                  <pic:blipFill>
                    <a:blip r:embed="rId150" cstate="print"/>
                    <a:stretch>
                      <a:fillRect/>
                    </a:stretch>
                  </pic:blipFill>
                  <pic:spPr>
                    <a:xfrm>
                      <a:off x="0" y="0"/>
                      <a:ext cx="387095"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A Party may request a Variation by completing, signing and sending the </w:t>
      </w:r>
      <w:r>
        <w:t>Variation Form to the other Party giving sufficient information for the receiving Party to assess the extent of the proposed Variation and any additional cost that may be</w:t>
      </w:r>
      <w:r>
        <w:rPr>
          <w:spacing w:val="-5"/>
        </w:rPr>
        <w:t xml:space="preserve"> </w:t>
      </w:r>
      <w:r>
        <w:t>incurred.</w:t>
      </w:r>
    </w:p>
    <w:p w:rsidR="008E336A" w:rsidRDefault="006509BF">
      <w:pPr>
        <w:pStyle w:val="BodyText"/>
        <w:spacing w:before="118"/>
        <w:ind w:left="2013" w:right="511" w:hanging="721"/>
      </w:pPr>
      <w:r>
        <w:rPr>
          <w:noProof/>
          <w:lang w:bidi="ar-SA"/>
        </w:rPr>
        <w:drawing>
          <wp:inline distT="0" distB="0" distL="0" distR="0">
            <wp:extent cx="387095" cy="111251"/>
            <wp:effectExtent l="0" t="0" r="0" b="0"/>
            <wp:docPr id="351"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72.png"/>
                    <pic:cNvPicPr/>
                  </pic:nvPicPr>
                  <pic:blipFill>
                    <a:blip r:embed="rId151" cstate="print"/>
                    <a:stretch>
                      <a:fillRect/>
                    </a:stretch>
                  </pic:blipFill>
                  <pic:spPr>
                    <a:xfrm>
                      <a:off x="0" y="0"/>
                      <a:ext cx="387095"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0"/>
          <w:position w:val="1"/>
          <w:sz w:val="20"/>
        </w:rPr>
        <w:t xml:space="preserve"> </w:t>
      </w:r>
      <w:bookmarkStart w:id="54" w:name="_bookmark54"/>
      <w:bookmarkEnd w:id="54"/>
      <w:r>
        <w:rPr>
          <w:position w:val="1"/>
        </w:rPr>
        <w:t xml:space="preserve">Where the Customer has so specified on receipt of a Variation Form from </w:t>
      </w:r>
      <w:r>
        <w:t>the Supplier, the Supplier shall carry out an impact assessment of the Variation on the Services (the “</w:t>
      </w:r>
      <w:r>
        <w:rPr>
          <w:b/>
        </w:rPr>
        <w:t>Impact Assessment</w:t>
      </w:r>
      <w:r>
        <w:t>”). The Impact Assessment shall be completed in good faith and shall</w:t>
      </w:r>
      <w:r>
        <w:rPr>
          <w:spacing w:val="-6"/>
        </w:rPr>
        <w:t xml:space="preserve"> </w:t>
      </w:r>
      <w:r>
        <w:t>include:</w:t>
      </w:r>
    </w:p>
    <w:p w:rsidR="008E336A" w:rsidRDefault="006509BF">
      <w:pPr>
        <w:pStyle w:val="BodyText"/>
        <w:spacing w:before="125" w:line="237" w:lineRule="auto"/>
        <w:ind w:left="3135" w:right="515" w:hanging="714"/>
      </w:pPr>
      <w:r>
        <w:rPr>
          <w:noProof/>
          <w:position w:val="-4"/>
          <w:lang w:bidi="ar-SA"/>
        </w:rPr>
        <w:drawing>
          <wp:inline distT="0" distB="0" distL="0" distR="0">
            <wp:extent cx="166116" cy="138684"/>
            <wp:effectExtent l="0" t="0" r="0" b="0"/>
            <wp:docPr id="353"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73.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details of the impact of the proposed Variation on the Services and the Supplier's ability to meet its other obligations under this Call Off</w:t>
      </w:r>
      <w:r>
        <w:rPr>
          <w:spacing w:val="1"/>
        </w:rPr>
        <w:t xml:space="preserve"> </w:t>
      </w:r>
      <w:r>
        <w:t>Contract;</w:t>
      </w:r>
    </w:p>
    <w:p w:rsidR="008E336A" w:rsidRDefault="006509BF">
      <w:pPr>
        <w:pStyle w:val="BodyText"/>
        <w:spacing w:before="120"/>
        <w:ind w:left="2421"/>
        <w:jc w:val="left"/>
      </w:pPr>
      <w:r>
        <w:rPr>
          <w:noProof/>
          <w:position w:val="-4"/>
          <w:lang w:bidi="ar-SA"/>
        </w:rPr>
        <w:drawing>
          <wp:inline distT="0" distB="0" distL="0" distR="0">
            <wp:extent cx="166116" cy="138684"/>
            <wp:effectExtent l="0" t="0" r="0" b="0"/>
            <wp:docPr id="355"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74.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details of the cost of implementing the proposed</w:t>
      </w:r>
      <w:r>
        <w:rPr>
          <w:spacing w:val="-6"/>
        </w:rPr>
        <w:t xml:space="preserve"> </w:t>
      </w:r>
      <w:r>
        <w:t>Variation;</w:t>
      </w:r>
    </w:p>
    <w:p w:rsidR="008E336A" w:rsidRDefault="006509BF">
      <w:pPr>
        <w:pStyle w:val="BodyText"/>
        <w:spacing w:before="114"/>
        <w:ind w:left="3135" w:right="512" w:hanging="714"/>
      </w:pPr>
      <w:r>
        <w:rPr>
          <w:noProof/>
          <w:position w:val="-4"/>
          <w:lang w:bidi="ar-SA"/>
        </w:rPr>
        <w:drawing>
          <wp:inline distT="0" distB="0" distL="0" distR="0">
            <wp:extent cx="158495" cy="138683"/>
            <wp:effectExtent l="0" t="0" r="0" b="0"/>
            <wp:docPr id="357"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75.png"/>
                    <pic:cNvPicPr/>
                  </pic:nvPicPr>
                  <pic:blipFill>
                    <a:blip r:embed="rId77" cstate="print"/>
                    <a:stretch>
                      <a:fillRect/>
                    </a:stretch>
                  </pic:blipFill>
                  <pic:spPr>
                    <a:xfrm>
                      <a:off x="0" y="0"/>
                      <a:ext cx="158495" cy="13868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details of the ongoing costs required by the proposed Variation when implemented, including any increase or decrease in the Call</w:t>
      </w:r>
      <w:r>
        <w:rPr>
          <w:spacing w:val="-11"/>
        </w:rPr>
        <w:t xml:space="preserve"> </w:t>
      </w:r>
      <w:r>
        <w:t>Off</w:t>
      </w:r>
      <w:r>
        <w:rPr>
          <w:spacing w:val="-5"/>
        </w:rPr>
        <w:t xml:space="preserve"> </w:t>
      </w:r>
      <w:r>
        <w:t>Contract</w:t>
      </w:r>
      <w:r>
        <w:rPr>
          <w:spacing w:val="-8"/>
        </w:rPr>
        <w:t xml:space="preserve"> </w:t>
      </w:r>
      <w:r>
        <w:t>Charges,</w:t>
      </w:r>
      <w:r>
        <w:rPr>
          <w:spacing w:val="-8"/>
        </w:rPr>
        <w:t xml:space="preserve"> </w:t>
      </w:r>
      <w:r>
        <w:t>any</w:t>
      </w:r>
      <w:r>
        <w:rPr>
          <w:spacing w:val="-11"/>
        </w:rPr>
        <w:t xml:space="preserve"> </w:t>
      </w:r>
      <w:r>
        <w:t>alteration</w:t>
      </w:r>
      <w:r>
        <w:rPr>
          <w:spacing w:val="-9"/>
        </w:rPr>
        <w:t xml:space="preserve"> </w:t>
      </w:r>
      <w:r>
        <w:t>in</w:t>
      </w:r>
      <w:r>
        <w:rPr>
          <w:spacing w:val="-9"/>
        </w:rPr>
        <w:t xml:space="preserve"> </w:t>
      </w:r>
      <w:r>
        <w:t>the</w:t>
      </w:r>
      <w:r>
        <w:rPr>
          <w:spacing w:val="-12"/>
        </w:rPr>
        <w:t xml:space="preserve"> </w:t>
      </w:r>
      <w:r>
        <w:t>resources</w:t>
      </w:r>
      <w:r>
        <w:rPr>
          <w:spacing w:val="-9"/>
        </w:rPr>
        <w:t xml:space="preserve"> </w:t>
      </w:r>
      <w:r>
        <w:t>and/or expenditure required by either Party and any alteration to the working practices of either</w:t>
      </w:r>
      <w:r>
        <w:rPr>
          <w:spacing w:val="2"/>
        </w:rPr>
        <w:t xml:space="preserve"> </w:t>
      </w:r>
      <w:r>
        <w:t>Party;</w:t>
      </w:r>
    </w:p>
    <w:p w:rsidR="008E336A" w:rsidRDefault="006509BF">
      <w:pPr>
        <w:pStyle w:val="BodyText"/>
        <w:spacing w:before="117" w:line="237" w:lineRule="auto"/>
        <w:ind w:left="3135" w:right="514" w:hanging="714"/>
      </w:pPr>
      <w:r>
        <w:rPr>
          <w:noProof/>
          <w:position w:val="-4"/>
          <w:lang w:bidi="ar-SA"/>
        </w:rPr>
        <w:drawing>
          <wp:inline distT="0" distB="0" distL="0" distR="0">
            <wp:extent cx="166116" cy="138683"/>
            <wp:effectExtent l="0" t="0" r="0" b="0"/>
            <wp:docPr id="359"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76.png"/>
                    <pic:cNvPicPr/>
                  </pic:nvPicPr>
                  <pic:blipFill>
                    <a:blip r:embed="rId78"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 timetable for the implementation, together with any proposals for the testing of the Variation;</w:t>
      </w:r>
      <w:r>
        <w:rPr>
          <w:spacing w:val="-2"/>
        </w:rPr>
        <w:t xml:space="preserve"> </w:t>
      </w:r>
      <w:r>
        <w:t>and</w:t>
      </w:r>
    </w:p>
    <w:p w:rsidR="008E336A" w:rsidRDefault="006509BF">
      <w:pPr>
        <w:pStyle w:val="BodyText"/>
        <w:spacing w:before="122" w:line="237" w:lineRule="auto"/>
        <w:ind w:left="3135" w:right="514" w:hanging="714"/>
      </w:pPr>
      <w:r>
        <w:rPr>
          <w:noProof/>
          <w:position w:val="-4"/>
          <w:lang w:bidi="ar-SA"/>
        </w:rPr>
        <w:drawing>
          <wp:inline distT="0" distB="0" distL="0" distR="0">
            <wp:extent cx="166116" cy="138683"/>
            <wp:effectExtent l="0" t="0" r="0" b="0"/>
            <wp:docPr id="361"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77.png"/>
                    <pic:cNvPicPr/>
                  </pic:nvPicPr>
                  <pic:blipFill>
                    <a:blip r:embed="rId8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such</w:t>
      </w:r>
      <w:r>
        <w:rPr>
          <w:spacing w:val="-7"/>
        </w:rPr>
        <w:t xml:space="preserve"> </w:t>
      </w:r>
      <w:r>
        <w:t>other</w:t>
      </w:r>
      <w:r>
        <w:rPr>
          <w:spacing w:val="-7"/>
        </w:rPr>
        <w:t xml:space="preserve"> </w:t>
      </w:r>
      <w:r>
        <w:t>information</w:t>
      </w:r>
      <w:r>
        <w:rPr>
          <w:spacing w:val="-8"/>
        </w:rPr>
        <w:t xml:space="preserve"> </w:t>
      </w:r>
      <w:r>
        <w:t>as</w:t>
      </w:r>
      <w:r>
        <w:rPr>
          <w:spacing w:val="-8"/>
        </w:rPr>
        <w:t xml:space="preserve"> </w:t>
      </w:r>
      <w:r>
        <w:t>the</w:t>
      </w:r>
      <w:r>
        <w:rPr>
          <w:spacing w:val="-8"/>
        </w:rPr>
        <w:t xml:space="preserve"> </w:t>
      </w:r>
      <w:r>
        <w:t>Customer</w:t>
      </w:r>
      <w:r>
        <w:rPr>
          <w:spacing w:val="-10"/>
        </w:rPr>
        <w:t xml:space="preserve"> </w:t>
      </w:r>
      <w:r>
        <w:t>may</w:t>
      </w:r>
      <w:r>
        <w:rPr>
          <w:spacing w:val="-8"/>
        </w:rPr>
        <w:t xml:space="preserve"> </w:t>
      </w:r>
      <w:r>
        <w:t>reasonably</w:t>
      </w:r>
      <w:r>
        <w:rPr>
          <w:spacing w:val="-7"/>
        </w:rPr>
        <w:t xml:space="preserve"> </w:t>
      </w:r>
      <w:r>
        <w:t>request in (or in response to) the Variation</w:t>
      </w:r>
      <w:r>
        <w:rPr>
          <w:spacing w:val="-10"/>
        </w:rPr>
        <w:t xml:space="preserve"> </w:t>
      </w:r>
      <w:r>
        <w:t>request.</w:t>
      </w:r>
    </w:p>
    <w:p w:rsidR="008E336A" w:rsidRDefault="006509BF">
      <w:pPr>
        <w:pStyle w:val="BodyText"/>
        <w:spacing w:before="117" w:line="244" w:lineRule="auto"/>
        <w:ind w:left="2013" w:right="515" w:hanging="721"/>
      </w:pPr>
      <w:r>
        <w:rPr>
          <w:noProof/>
          <w:lang w:bidi="ar-SA"/>
        </w:rPr>
        <w:drawing>
          <wp:inline distT="0" distB="0" distL="0" distR="0">
            <wp:extent cx="387095" cy="111250"/>
            <wp:effectExtent l="0" t="0" r="0" b="0"/>
            <wp:docPr id="363"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78.png"/>
                    <pic:cNvPicPr/>
                  </pic:nvPicPr>
                  <pic:blipFill>
                    <a:blip r:embed="rId152" cstate="print"/>
                    <a:stretch>
                      <a:fillRect/>
                    </a:stretch>
                  </pic:blipFill>
                  <pic:spPr>
                    <a:xfrm>
                      <a:off x="0" y="0"/>
                      <a:ext cx="387095"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bookmarkStart w:id="55" w:name="_bookmark55"/>
      <w:bookmarkEnd w:id="55"/>
      <w:r>
        <w:rPr>
          <w:position w:val="1"/>
        </w:rPr>
        <w:t xml:space="preserve">The Parties may agree to adjust the time limits specified in the Variation </w:t>
      </w:r>
      <w:r>
        <w:t>Form to allow for the preparation of the Impact</w:t>
      </w:r>
      <w:r>
        <w:rPr>
          <w:spacing w:val="-14"/>
        </w:rPr>
        <w:t xml:space="preserve"> </w:t>
      </w:r>
      <w:r>
        <w:t>Assessment.</w:t>
      </w:r>
    </w:p>
    <w:p w:rsidR="008E336A" w:rsidRDefault="008E336A">
      <w:pPr>
        <w:spacing w:line="244" w:lineRule="auto"/>
        <w:sectPr w:rsidR="008E336A">
          <w:pgSz w:w="11910" w:h="16840"/>
          <w:pgMar w:top="1460" w:right="900" w:bottom="2000" w:left="1140" w:header="0" w:footer="1779" w:gutter="0"/>
          <w:cols w:space="720"/>
        </w:sectPr>
      </w:pPr>
    </w:p>
    <w:p w:rsidR="008E336A" w:rsidRDefault="006509BF">
      <w:pPr>
        <w:pStyle w:val="BodyText"/>
        <w:spacing w:before="79"/>
        <w:ind w:left="2013" w:right="510" w:hanging="721"/>
      </w:pPr>
      <w:r>
        <w:rPr>
          <w:noProof/>
          <w:lang w:bidi="ar-SA"/>
        </w:rPr>
        <w:lastRenderedPageBreak/>
        <w:drawing>
          <wp:inline distT="0" distB="0" distL="0" distR="0">
            <wp:extent cx="388619" cy="111251"/>
            <wp:effectExtent l="0" t="0" r="0" b="0"/>
            <wp:docPr id="365"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79.png"/>
                    <pic:cNvPicPr/>
                  </pic:nvPicPr>
                  <pic:blipFill>
                    <a:blip r:embed="rId153" cstate="print"/>
                    <a:stretch>
                      <a:fillRect/>
                    </a:stretch>
                  </pic:blipFill>
                  <pic:spPr>
                    <a:xfrm>
                      <a:off x="0" y="0"/>
                      <a:ext cx="388619"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Subject</w:t>
      </w:r>
      <w:r>
        <w:rPr>
          <w:spacing w:val="-5"/>
          <w:position w:val="1"/>
        </w:rPr>
        <w:t xml:space="preserve"> </w:t>
      </w:r>
      <w:r>
        <w:rPr>
          <w:position w:val="1"/>
        </w:rPr>
        <w:t>to</w:t>
      </w:r>
      <w:r>
        <w:rPr>
          <w:spacing w:val="-4"/>
          <w:position w:val="1"/>
        </w:rPr>
        <w:t xml:space="preserve"> </w:t>
      </w:r>
      <w:hyperlink w:anchor="_bookmark55" w:history="1">
        <w:r>
          <w:rPr>
            <w:position w:val="1"/>
          </w:rPr>
          <w:t>23.1.4</w:t>
        </w:r>
      </w:hyperlink>
      <w:r>
        <w:rPr>
          <w:position w:val="1"/>
        </w:rPr>
        <w:t>,</w:t>
      </w:r>
      <w:r>
        <w:rPr>
          <w:spacing w:val="-5"/>
          <w:position w:val="1"/>
        </w:rPr>
        <w:t xml:space="preserve"> </w:t>
      </w:r>
      <w:r>
        <w:rPr>
          <w:position w:val="1"/>
        </w:rPr>
        <w:t>the</w:t>
      </w:r>
      <w:r>
        <w:rPr>
          <w:spacing w:val="-6"/>
          <w:position w:val="1"/>
        </w:rPr>
        <w:t xml:space="preserve"> </w:t>
      </w:r>
      <w:r>
        <w:rPr>
          <w:position w:val="1"/>
        </w:rPr>
        <w:t>receiving</w:t>
      </w:r>
      <w:r>
        <w:rPr>
          <w:spacing w:val="-2"/>
          <w:position w:val="1"/>
        </w:rPr>
        <w:t xml:space="preserve"> </w:t>
      </w:r>
      <w:r>
        <w:rPr>
          <w:position w:val="1"/>
        </w:rPr>
        <w:t>Party</w:t>
      </w:r>
      <w:r>
        <w:rPr>
          <w:spacing w:val="-5"/>
          <w:position w:val="1"/>
        </w:rPr>
        <w:t xml:space="preserve"> </w:t>
      </w:r>
      <w:r>
        <w:rPr>
          <w:position w:val="1"/>
        </w:rPr>
        <w:t>shall</w:t>
      </w:r>
      <w:r>
        <w:rPr>
          <w:spacing w:val="-4"/>
          <w:position w:val="1"/>
        </w:rPr>
        <w:t xml:space="preserve"> </w:t>
      </w:r>
      <w:r>
        <w:rPr>
          <w:position w:val="1"/>
        </w:rPr>
        <w:t>respond</w:t>
      </w:r>
      <w:r>
        <w:rPr>
          <w:spacing w:val="-4"/>
          <w:position w:val="1"/>
        </w:rPr>
        <w:t xml:space="preserve"> </w:t>
      </w:r>
      <w:r>
        <w:rPr>
          <w:position w:val="1"/>
        </w:rPr>
        <w:t>to</w:t>
      </w:r>
      <w:r>
        <w:rPr>
          <w:spacing w:val="-5"/>
          <w:position w:val="1"/>
        </w:rPr>
        <w:t xml:space="preserve"> </w:t>
      </w:r>
      <w:r>
        <w:rPr>
          <w:position w:val="1"/>
        </w:rPr>
        <w:t>the</w:t>
      </w:r>
      <w:r>
        <w:rPr>
          <w:spacing w:val="-6"/>
          <w:position w:val="1"/>
        </w:rPr>
        <w:t xml:space="preserve"> </w:t>
      </w:r>
      <w:r>
        <w:rPr>
          <w:position w:val="1"/>
        </w:rPr>
        <w:t>request</w:t>
      </w:r>
      <w:r>
        <w:rPr>
          <w:spacing w:val="-3"/>
          <w:position w:val="1"/>
        </w:rPr>
        <w:t xml:space="preserve"> </w:t>
      </w:r>
      <w:r>
        <w:rPr>
          <w:position w:val="1"/>
        </w:rPr>
        <w:t>within</w:t>
      </w:r>
      <w:r>
        <w:rPr>
          <w:spacing w:val="-3"/>
          <w:position w:val="1"/>
        </w:rPr>
        <w:t xml:space="preserve"> </w:t>
      </w:r>
      <w:r>
        <w:rPr>
          <w:position w:val="1"/>
        </w:rPr>
        <w:t xml:space="preserve">the </w:t>
      </w:r>
      <w:r>
        <w:t>time limits specified in the Variation Form. Such time limits shall be reasonable</w:t>
      </w:r>
      <w:r>
        <w:rPr>
          <w:spacing w:val="-6"/>
        </w:rPr>
        <w:t xml:space="preserve"> </w:t>
      </w:r>
      <w:r>
        <w:t>and</w:t>
      </w:r>
      <w:r>
        <w:rPr>
          <w:spacing w:val="-8"/>
        </w:rPr>
        <w:t xml:space="preserve"> </w:t>
      </w:r>
      <w:r>
        <w:t>ultimately</w:t>
      </w:r>
      <w:r>
        <w:rPr>
          <w:spacing w:val="-8"/>
        </w:rPr>
        <w:t xml:space="preserve"> </w:t>
      </w:r>
      <w:r>
        <w:t>at</w:t>
      </w:r>
      <w:r>
        <w:rPr>
          <w:spacing w:val="-7"/>
        </w:rPr>
        <w:t xml:space="preserve"> </w:t>
      </w:r>
      <w:r>
        <w:t>the</w:t>
      </w:r>
      <w:r>
        <w:rPr>
          <w:spacing w:val="-8"/>
        </w:rPr>
        <w:t xml:space="preserve"> </w:t>
      </w:r>
      <w:r>
        <w:t>discretion</w:t>
      </w:r>
      <w:r>
        <w:rPr>
          <w:spacing w:val="-7"/>
        </w:rPr>
        <w:t xml:space="preserve"> </w:t>
      </w:r>
      <w:r>
        <w:t>of</w:t>
      </w:r>
      <w:r>
        <w:rPr>
          <w:spacing w:val="-7"/>
        </w:rPr>
        <w:t xml:space="preserve"> </w:t>
      </w:r>
      <w:r>
        <w:t>the</w:t>
      </w:r>
      <w:r>
        <w:rPr>
          <w:spacing w:val="-11"/>
        </w:rPr>
        <w:t xml:space="preserve"> </w:t>
      </w:r>
      <w:r>
        <w:t>Customer</w:t>
      </w:r>
      <w:r>
        <w:rPr>
          <w:spacing w:val="-5"/>
        </w:rPr>
        <w:t xml:space="preserve"> </w:t>
      </w:r>
      <w:r>
        <w:t>having</w:t>
      </w:r>
      <w:r>
        <w:rPr>
          <w:spacing w:val="-6"/>
        </w:rPr>
        <w:t xml:space="preserve"> </w:t>
      </w:r>
      <w:r>
        <w:t>regard</w:t>
      </w:r>
      <w:r>
        <w:rPr>
          <w:spacing w:val="-10"/>
        </w:rPr>
        <w:t xml:space="preserve"> </w:t>
      </w:r>
      <w:r>
        <w:t>to the nature of the Services and the proposed</w:t>
      </w:r>
      <w:r>
        <w:rPr>
          <w:spacing w:val="-7"/>
        </w:rPr>
        <w:t xml:space="preserve"> </w:t>
      </w:r>
      <w:r>
        <w:t>Variation.</w:t>
      </w:r>
    </w:p>
    <w:p w:rsidR="008E336A" w:rsidRDefault="006509BF">
      <w:pPr>
        <w:pStyle w:val="BodyText"/>
        <w:spacing w:before="120"/>
        <w:ind w:left="1293"/>
        <w:jc w:val="left"/>
      </w:pPr>
      <w:r>
        <w:rPr>
          <w:noProof/>
          <w:lang w:bidi="ar-SA"/>
        </w:rPr>
        <w:drawing>
          <wp:inline distT="0" distB="0" distL="0" distR="0">
            <wp:extent cx="387095" cy="111251"/>
            <wp:effectExtent l="0" t="0" r="0" b="0"/>
            <wp:docPr id="367"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80.png"/>
                    <pic:cNvPicPr/>
                  </pic:nvPicPr>
                  <pic:blipFill>
                    <a:blip r:embed="rId154" cstate="print"/>
                    <a:stretch>
                      <a:fillRect/>
                    </a:stretch>
                  </pic:blipFill>
                  <pic:spPr>
                    <a:xfrm>
                      <a:off x="0" y="0"/>
                      <a:ext cx="387095"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In the event</w:t>
      </w:r>
      <w:r>
        <w:rPr>
          <w:spacing w:val="-4"/>
          <w:position w:val="1"/>
        </w:rPr>
        <w:t xml:space="preserve"> </w:t>
      </w:r>
      <w:r>
        <w:rPr>
          <w:position w:val="1"/>
        </w:rPr>
        <w:t>that:</w:t>
      </w:r>
    </w:p>
    <w:p w:rsidR="008E336A" w:rsidRDefault="006509BF">
      <w:pPr>
        <w:pStyle w:val="BodyText"/>
        <w:spacing w:before="120"/>
        <w:ind w:left="2421"/>
        <w:jc w:val="left"/>
      </w:pPr>
      <w:r>
        <w:rPr>
          <w:noProof/>
          <w:position w:val="-4"/>
          <w:lang w:bidi="ar-SA"/>
        </w:rPr>
        <w:drawing>
          <wp:inline distT="0" distB="0" distL="0" distR="0">
            <wp:extent cx="166116" cy="138683"/>
            <wp:effectExtent l="0" t="0" r="0" b="0"/>
            <wp:docPr id="36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81.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w:t>
      </w:r>
      <w:r>
        <w:rPr>
          <w:spacing w:val="-11"/>
        </w:rPr>
        <w:t xml:space="preserve"> </w:t>
      </w:r>
      <w:r>
        <w:t>Supplier</w:t>
      </w:r>
      <w:r>
        <w:rPr>
          <w:spacing w:val="-9"/>
        </w:rPr>
        <w:t xml:space="preserve"> </w:t>
      </w:r>
      <w:r>
        <w:t>is</w:t>
      </w:r>
      <w:r>
        <w:rPr>
          <w:spacing w:val="-9"/>
        </w:rPr>
        <w:t xml:space="preserve"> </w:t>
      </w:r>
      <w:r>
        <w:t>unable</w:t>
      </w:r>
      <w:r>
        <w:rPr>
          <w:spacing w:val="-10"/>
        </w:rPr>
        <w:t xml:space="preserve"> </w:t>
      </w:r>
      <w:r>
        <w:t>to</w:t>
      </w:r>
      <w:r>
        <w:rPr>
          <w:spacing w:val="-12"/>
        </w:rPr>
        <w:t xml:space="preserve"> </w:t>
      </w:r>
      <w:r>
        <w:t>agree</w:t>
      </w:r>
      <w:r>
        <w:rPr>
          <w:spacing w:val="-10"/>
        </w:rPr>
        <w:t xml:space="preserve"> </w:t>
      </w:r>
      <w:r>
        <w:t>to</w:t>
      </w:r>
      <w:r>
        <w:rPr>
          <w:spacing w:val="-10"/>
        </w:rPr>
        <w:t xml:space="preserve"> </w:t>
      </w:r>
      <w:r>
        <w:t>or</w:t>
      </w:r>
      <w:r>
        <w:rPr>
          <w:spacing w:val="-9"/>
        </w:rPr>
        <w:t xml:space="preserve"> </w:t>
      </w:r>
      <w:r>
        <w:t>provide</w:t>
      </w:r>
      <w:r>
        <w:rPr>
          <w:spacing w:val="-10"/>
        </w:rPr>
        <w:t xml:space="preserve"> </w:t>
      </w:r>
      <w:r>
        <w:t>the</w:t>
      </w:r>
      <w:r>
        <w:rPr>
          <w:spacing w:val="-11"/>
        </w:rPr>
        <w:t xml:space="preserve"> </w:t>
      </w:r>
      <w:r>
        <w:t>Variation;</w:t>
      </w:r>
      <w:r>
        <w:rPr>
          <w:spacing w:val="-8"/>
        </w:rPr>
        <w:t xml:space="preserve"> </w:t>
      </w:r>
      <w:r>
        <w:t>and/or</w:t>
      </w:r>
    </w:p>
    <w:p w:rsidR="008E336A" w:rsidRDefault="006509BF">
      <w:pPr>
        <w:pStyle w:val="BodyText"/>
        <w:spacing w:before="115" w:line="237" w:lineRule="auto"/>
        <w:ind w:left="3135" w:right="513" w:hanging="714"/>
      </w:pPr>
      <w:r>
        <w:rPr>
          <w:noProof/>
          <w:position w:val="-4"/>
          <w:lang w:bidi="ar-SA"/>
        </w:rPr>
        <w:drawing>
          <wp:inline distT="0" distB="0" distL="0" distR="0">
            <wp:extent cx="166116" cy="138683"/>
            <wp:effectExtent l="0" t="0" r="0" b="0"/>
            <wp:docPr id="37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82.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w:t>
      </w:r>
      <w:r>
        <w:rPr>
          <w:spacing w:val="-8"/>
        </w:rPr>
        <w:t xml:space="preserve"> </w:t>
      </w:r>
      <w:r>
        <w:t>Parties</w:t>
      </w:r>
      <w:r>
        <w:rPr>
          <w:spacing w:val="-8"/>
        </w:rPr>
        <w:t xml:space="preserve"> </w:t>
      </w:r>
      <w:r>
        <w:t>are</w:t>
      </w:r>
      <w:r>
        <w:rPr>
          <w:spacing w:val="-8"/>
        </w:rPr>
        <w:t xml:space="preserve"> </w:t>
      </w:r>
      <w:r>
        <w:t>unable</w:t>
      </w:r>
      <w:r>
        <w:rPr>
          <w:spacing w:val="-8"/>
        </w:rPr>
        <w:t xml:space="preserve"> </w:t>
      </w:r>
      <w:r>
        <w:t>to</w:t>
      </w:r>
      <w:r>
        <w:rPr>
          <w:spacing w:val="-10"/>
        </w:rPr>
        <w:t xml:space="preserve"> </w:t>
      </w:r>
      <w:r>
        <w:t>agree</w:t>
      </w:r>
      <w:r>
        <w:rPr>
          <w:spacing w:val="-8"/>
        </w:rPr>
        <w:t xml:space="preserve"> </w:t>
      </w:r>
      <w:r>
        <w:t>a</w:t>
      </w:r>
      <w:r>
        <w:rPr>
          <w:spacing w:val="-7"/>
        </w:rPr>
        <w:t xml:space="preserve"> </w:t>
      </w:r>
      <w:r>
        <w:t>change</w:t>
      </w:r>
      <w:r>
        <w:rPr>
          <w:spacing w:val="-8"/>
        </w:rPr>
        <w:t xml:space="preserve"> </w:t>
      </w:r>
      <w:r>
        <w:t>to</w:t>
      </w:r>
      <w:r>
        <w:rPr>
          <w:spacing w:val="-10"/>
        </w:rPr>
        <w:t xml:space="preserve"> </w:t>
      </w:r>
      <w:r>
        <w:t>the</w:t>
      </w:r>
      <w:r>
        <w:rPr>
          <w:spacing w:val="-8"/>
        </w:rPr>
        <w:t xml:space="preserve"> </w:t>
      </w:r>
      <w:r>
        <w:t>Call</w:t>
      </w:r>
      <w:r>
        <w:rPr>
          <w:spacing w:val="-6"/>
        </w:rPr>
        <w:t xml:space="preserve"> </w:t>
      </w:r>
      <w:r>
        <w:t>Off</w:t>
      </w:r>
      <w:r>
        <w:rPr>
          <w:spacing w:val="-7"/>
        </w:rPr>
        <w:t xml:space="preserve"> </w:t>
      </w:r>
      <w:r>
        <w:t>Contract Charges that may be included in a request of a Variation or response to it as a consequence</w:t>
      </w:r>
      <w:r>
        <w:rPr>
          <w:spacing w:val="-7"/>
        </w:rPr>
        <w:t xml:space="preserve"> </w:t>
      </w:r>
      <w:r>
        <w:t>thereof,</w:t>
      </w:r>
    </w:p>
    <w:p w:rsidR="008E336A" w:rsidRDefault="006509BF">
      <w:pPr>
        <w:pStyle w:val="BodyText"/>
        <w:spacing w:before="122"/>
        <w:ind w:left="2426"/>
        <w:jc w:val="left"/>
      </w:pPr>
      <w:r>
        <w:t>the Customer may:</w:t>
      </w:r>
    </w:p>
    <w:p w:rsidR="008E336A" w:rsidRDefault="006509BF">
      <w:pPr>
        <w:pStyle w:val="ListParagraph"/>
        <w:numPr>
          <w:ilvl w:val="1"/>
          <w:numId w:val="79"/>
        </w:numPr>
        <w:tabs>
          <w:tab w:val="left" w:pos="3705"/>
        </w:tabs>
        <w:spacing w:before="119"/>
        <w:ind w:right="513"/>
        <w:jc w:val="both"/>
      </w:pPr>
      <w:r>
        <w:t>agree to continue to perform its obligations under this Call Off Contract without the Variation;</w:t>
      </w:r>
      <w:r>
        <w:rPr>
          <w:spacing w:val="-2"/>
        </w:rPr>
        <w:t xml:space="preserve"> </w:t>
      </w:r>
      <w:r>
        <w:t>or</w:t>
      </w:r>
    </w:p>
    <w:p w:rsidR="008E336A" w:rsidRDefault="006509BF">
      <w:pPr>
        <w:pStyle w:val="ListParagraph"/>
        <w:numPr>
          <w:ilvl w:val="1"/>
          <w:numId w:val="79"/>
        </w:numPr>
        <w:tabs>
          <w:tab w:val="left" w:pos="3705"/>
        </w:tabs>
        <w:spacing w:before="121"/>
        <w:ind w:right="510"/>
        <w:jc w:val="both"/>
      </w:pPr>
      <w:r>
        <w:t>terminate this Call Off Contract with immediate effect, except</w:t>
      </w:r>
      <w:r>
        <w:rPr>
          <w:spacing w:val="-8"/>
        </w:rPr>
        <w:t xml:space="preserve"> </w:t>
      </w:r>
      <w:r>
        <w:t>where</w:t>
      </w:r>
      <w:r>
        <w:rPr>
          <w:spacing w:val="-8"/>
        </w:rPr>
        <w:t xml:space="preserve"> </w:t>
      </w:r>
      <w:r>
        <w:t>the</w:t>
      </w:r>
      <w:r>
        <w:rPr>
          <w:spacing w:val="-8"/>
        </w:rPr>
        <w:t xml:space="preserve"> </w:t>
      </w:r>
      <w:r>
        <w:t>Supplier</w:t>
      </w:r>
      <w:r>
        <w:rPr>
          <w:spacing w:val="-7"/>
        </w:rPr>
        <w:t xml:space="preserve"> </w:t>
      </w:r>
      <w:r>
        <w:t>has</w:t>
      </w:r>
      <w:r>
        <w:rPr>
          <w:spacing w:val="-7"/>
        </w:rPr>
        <w:t xml:space="preserve"> </w:t>
      </w:r>
      <w:r>
        <w:t>already</w:t>
      </w:r>
      <w:r>
        <w:rPr>
          <w:spacing w:val="-12"/>
        </w:rPr>
        <w:t xml:space="preserve"> </w:t>
      </w:r>
      <w:r>
        <w:t>fulfilled</w:t>
      </w:r>
      <w:r>
        <w:rPr>
          <w:spacing w:val="-8"/>
        </w:rPr>
        <w:t xml:space="preserve"> </w:t>
      </w:r>
      <w:r>
        <w:t>part</w:t>
      </w:r>
      <w:r>
        <w:rPr>
          <w:spacing w:val="-9"/>
        </w:rPr>
        <w:t xml:space="preserve"> </w:t>
      </w:r>
      <w:r>
        <w:t>or</w:t>
      </w:r>
      <w:r>
        <w:rPr>
          <w:spacing w:val="-7"/>
        </w:rPr>
        <w:t xml:space="preserve"> </w:t>
      </w:r>
      <w:r>
        <w:t>all</w:t>
      </w:r>
      <w:r>
        <w:rPr>
          <w:spacing w:val="-11"/>
        </w:rPr>
        <w:t xml:space="preserve"> </w:t>
      </w:r>
      <w:r>
        <w:t>of the provision of the Services in accordance with this Call Off Contract or where the Supplier can show evidence of substantial work being carried out to provide the Services under</w:t>
      </w:r>
      <w:r>
        <w:rPr>
          <w:spacing w:val="-7"/>
        </w:rPr>
        <w:t xml:space="preserve"> </w:t>
      </w:r>
      <w:r>
        <w:t>this</w:t>
      </w:r>
      <w:r>
        <w:rPr>
          <w:spacing w:val="-10"/>
        </w:rPr>
        <w:t xml:space="preserve"> </w:t>
      </w:r>
      <w:r>
        <w:t>Call</w:t>
      </w:r>
      <w:r>
        <w:rPr>
          <w:spacing w:val="-9"/>
        </w:rPr>
        <w:t xml:space="preserve"> </w:t>
      </w:r>
      <w:r>
        <w:t>Off</w:t>
      </w:r>
      <w:r>
        <w:rPr>
          <w:spacing w:val="-7"/>
        </w:rPr>
        <w:t xml:space="preserve"> </w:t>
      </w:r>
      <w:r>
        <w:t>Contract,</w:t>
      </w:r>
      <w:r>
        <w:rPr>
          <w:spacing w:val="-7"/>
        </w:rPr>
        <w:t xml:space="preserve"> </w:t>
      </w:r>
      <w:r>
        <w:t>and</w:t>
      </w:r>
      <w:r>
        <w:rPr>
          <w:spacing w:val="-7"/>
        </w:rPr>
        <w:t xml:space="preserve"> </w:t>
      </w:r>
      <w:r>
        <w:t>in</w:t>
      </w:r>
      <w:r>
        <w:rPr>
          <w:spacing w:val="-8"/>
        </w:rPr>
        <w:t xml:space="preserve"> </w:t>
      </w:r>
      <w:r>
        <w:t>such</w:t>
      </w:r>
      <w:r>
        <w:rPr>
          <w:spacing w:val="-11"/>
        </w:rPr>
        <w:t xml:space="preserve"> </w:t>
      </w:r>
      <w:r>
        <w:t>a</w:t>
      </w:r>
      <w:r>
        <w:rPr>
          <w:spacing w:val="-8"/>
        </w:rPr>
        <w:t xml:space="preserve"> </w:t>
      </w:r>
      <w:r>
        <w:t>case</w:t>
      </w:r>
      <w:r>
        <w:rPr>
          <w:spacing w:val="-11"/>
        </w:rPr>
        <w:t xml:space="preserve"> </w:t>
      </w:r>
      <w:r>
        <w:t>the</w:t>
      </w:r>
      <w:r>
        <w:rPr>
          <w:spacing w:val="-10"/>
        </w:rPr>
        <w:t xml:space="preserve"> </w:t>
      </w:r>
      <w:r>
        <w:t>Parties shall attempt to agree upon a resolution to the matter. Where a resolution cannot be reached, the matter shall</w:t>
      </w:r>
      <w:r>
        <w:rPr>
          <w:spacing w:val="-29"/>
        </w:rPr>
        <w:t xml:space="preserve"> </w:t>
      </w:r>
      <w:r>
        <w:t>be dealt with under the Dispute Resolution</w:t>
      </w:r>
      <w:r>
        <w:rPr>
          <w:spacing w:val="-3"/>
        </w:rPr>
        <w:t xml:space="preserve"> </w:t>
      </w:r>
      <w:r>
        <w:t>Procedure.</w:t>
      </w:r>
    </w:p>
    <w:p w:rsidR="008E336A" w:rsidRDefault="006509BF">
      <w:pPr>
        <w:pStyle w:val="BodyText"/>
        <w:spacing w:before="120"/>
        <w:ind w:left="2013" w:right="512" w:hanging="721"/>
      </w:pPr>
      <w:r>
        <w:rPr>
          <w:noProof/>
          <w:lang w:bidi="ar-SA"/>
        </w:rPr>
        <w:drawing>
          <wp:inline distT="0" distB="0" distL="0" distR="0">
            <wp:extent cx="387095" cy="111251"/>
            <wp:effectExtent l="0" t="0" r="0" b="0"/>
            <wp:docPr id="373"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83.png"/>
                    <pic:cNvPicPr/>
                  </pic:nvPicPr>
                  <pic:blipFill>
                    <a:blip r:embed="rId155" cstate="print"/>
                    <a:stretch>
                      <a:fillRect/>
                    </a:stretch>
                  </pic:blipFill>
                  <pic:spPr>
                    <a:xfrm>
                      <a:off x="0" y="0"/>
                      <a:ext cx="387095"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If</w:t>
      </w:r>
      <w:r>
        <w:rPr>
          <w:spacing w:val="-15"/>
          <w:position w:val="1"/>
        </w:rPr>
        <w:t xml:space="preserve"> </w:t>
      </w:r>
      <w:r>
        <w:rPr>
          <w:position w:val="1"/>
        </w:rPr>
        <w:t>the</w:t>
      </w:r>
      <w:r>
        <w:rPr>
          <w:spacing w:val="-18"/>
          <w:position w:val="1"/>
        </w:rPr>
        <w:t xml:space="preserve"> </w:t>
      </w:r>
      <w:r>
        <w:rPr>
          <w:position w:val="1"/>
        </w:rPr>
        <w:t>Parties</w:t>
      </w:r>
      <w:r>
        <w:rPr>
          <w:spacing w:val="-16"/>
          <w:position w:val="1"/>
        </w:rPr>
        <w:t xml:space="preserve"> </w:t>
      </w:r>
      <w:r>
        <w:rPr>
          <w:position w:val="1"/>
        </w:rPr>
        <w:t>agree</w:t>
      </w:r>
      <w:r>
        <w:rPr>
          <w:spacing w:val="-17"/>
          <w:position w:val="1"/>
        </w:rPr>
        <w:t xml:space="preserve"> </w:t>
      </w:r>
      <w:r>
        <w:rPr>
          <w:position w:val="1"/>
        </w:rPr>
        <w:t>the</w:t>
      </w:r>
      <w:r>
        <w:rPr>
          <w:spacing w:val="-16"/>
          <w:position w:val="1"/>
        </w:rPr>
        <w:t xml:space="preserve"> </w:t>
      </w:r>
      <w:r>
        <w:rPr>
          <w:position w:val="1"/>
        </w:rPr>
        <w:t>Variation,</w:t>
      </w:r>
      <w:r>
        <w:rPr>
          <w:spacing w:val="-16"/>
          <w:position w:val="1"/>
        </w:rPr>
        <w:t xml:space="preserve"> </w:t>
      </w:r>
      <w:r>
        <w:rPr>
          <w:position w:val="1"/>
        </w:rPr>
        <w:t>the</w:t>
      </w:r>
      <w:r>
        <w:rPr>
          <w:spacing w:val="-18"/>
          <w:position w:val="1"/>
        </w:rPr>
        <w:t xml:space="preserve"> </w:t>
      </w:r>
      <w:r>
        <w:rPr>
          <w:position w:val="1"/>
        </w:rPr>
        <w:t>Supplier</w:t>
      </w:r>
      <w:r>
        <w:rPr>
          <w:spacing w:val="-15"/>
          <w:position w:val="1"/>
        </w:rPr>
        <w:t xml:space="preserve"> </w:t>
      </w:r>
      <w:r>
        <w:rPr>
          <w:position w:val="1"/>
        </w:rPr>
        <w:t>shall</w:t>
      </w:r>
      <w:r>
        <w:rPr>
          <w:spacing w:val="-16"/>
          <w:position w:val="1"/>
        </w:rPr>
        <w:t xml:space="preserve"> </w:t>
      </w:r>
      <w:r>
        <w:rPr>
          <w:position w:val="1"/>
        </w:rPr>
        <w:t>implement</w:t>
      </w:r>
      <w:r>
        <w:rPr>
          <w:spacing w:val="-16"/>
          <w:position w:val="1"/>
        </w:rPr>
        <w:t xml:space="preserve"> </w:t>
      </w:r>
      <w:r>
        <w:rPr>
          <w:position w:val="1"/>
        </w:rPr>
        <w:t>such</w:t>
      </w:r>
      <w:r>
        <w:rPr>
          <w:spacing w:val="-19"/>
          <w:position w:val="1"/>
        </w:rPr>
        <w:t xml:space="preserve"> </w:t>
      </w:r>
      <w:r>
        <w:rPr>
          <w:position w:val="1"/>
        </w:rPr>
        <w:t xml:space="preserve">Variation </w:t>
      </w:r>
      <w:r>
        <w:t>and</w:t>
      </w:r>
      <w:r>
        <w:rPr>
          <w:spacing w:val="-8"/>
        </w:rPr>
        <w:t xml:space="preserve"> </w:t>
      </w:r>
      <w:r>
        <w:t>be</w:t>
      </w:r>
      <w:r>
        <w:rPr>
          <w:spacing w:val="-11"/>
        </w:rPr>
        <w:t xml:space="preserve"> </w:t>
      </w:r>
      <w:r>
        <w:t>bound</w:t>
      </w:r>
      <w:r>
        <w:rPr>
          <w:spacing w:val="-10"/>
        </w:rPr>
        <w:t xml:space="preserve"> </w:t>
      </w:r>
      <w:r>
        <w:t>by</w:t>
      </w:r>
      <w:r>
        <w:rPr>
          <w:spacing w:val="-10"/>
        </w:rPr>
        <w:t xml:space="preserve"> </w:t>
      </w:r>
      <w:r>
        <w:t>the</w:t>
      </w:r>
      <w:r>
        <w:rPr>
          <w:spacing w:val="-11"/>
        </w:rPr>
        <w:t xml:space="preserve"> </w:t>
      </w:r>
      <w:r>
        <w:t>same</w:t>
      </w:r>
      <w:r>
        <w:rPr>
          <w:spacing w:val="-8"/>
        </w:rPr>
        <w:t xml:space="preserve"> </w:t>
      </w:r>
      <w:r>
        <w:t>provisions</w:t>
      </w:r>
      <w:r>
        <w:rPr>
          <w:spacing w:val="-6"/>
        </w:rPr>
        <w:t xml:space="preserve"> </w:t>
      </w:r>
      <w:r>
        <w:t>so</w:t>
      </w:r>
      <w:r>
        <w:rPr>
          <w:spacing w:val="-13"/>
        </w:rPr>
        <w:t xml:space="preserve"> </w:t>
      </w:r>
      <w:r>
        <w:t>far</w:t>
      </w:r>
      <w:r>
        <w:rPr>
          <w:spacing w:val="-9"/>
        </w:rPr>
        <w:t xml:space="preserve"> </w:t>
      </w:r>
      <w:r>
        <w:t>as</w:t>
      </w:r>
      <w:r>
        <w:rPr>
          <w:spacing w:val="-10"/>
        </w:rPr>
        <w:t xml:space="preserve"> </w:t>
      </w:r>
      <w:r>
        <w:t>is</w:t>
      </w:r>
      <w:r>
        <w:rPr>
          <w:spacing w:val="-7"/>
        </w:rPr>
        <w:t xml:space="preserve"> </w:t>
      </w:r>
      <w:r>
        <w:t>applicable,</w:t>
      </w:r>
      <w:r>
        <w:rPr>
          <w:spacing w:val="-7"/>
        </w:rPr>
        <w:t xml:space="preserve"> </w:t>
      </w:r>
      <w:r>
        <w:t>as</w:t>
      </w:r>
      <w:r>
        <w:rPr>
          <w:spacing w:val="-10"/>
        </w:rPr>
        <w:t xml:space="preserve"> </w:t>
      </w:r>
      <w:r>
        <w:t>though</w:t>
      </w:r>
      <w:r>
        <w:rPr>
          <w:spacing w:val="-9"/>
        </w:rPr>
        <w:t xml:space="preserve"> </w:t>
      </w:r>
      <w:r>
        <w:t>such Variation was stated in this Call Off</w:t>
      </w:r>
      <w:r>
        <w:rPr>
          <w:spacing w:val="-3"/>
        </w:rPr>
        <w:t xml:space="preserve"> </w:t>
      </w:r>
      <w:r>
        <w:t>Contract.</w:t>
      </w:r>
    </w:p>
    <w:p w:rsidR="008E336A" w:rsidRDefault="006509BF">
      <w:pPr>
        <w:pStyle w:val="Heading1"/>
        <w:spacing w:before="117"/>
        <w:ind w:left="868" w:firstLine="0"/>
      </w:pPr>
      <w:r>
        <w:rPr>
          <w:b w:val="0"/>
          <w:noProof/>
          <w:lang w:bidi="ar-SA"/>
        </w:rPr>
        <w:drawing>
          <wp:inline distT="0" distB="0" distL="0" distR="0">
            <wp:extent cx="269747" cy="111251"/>
            <wp:effectExtent l="0" t="0" r="0" b="0"/>
            <wp:docPr id="375"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84.png"/>
                    <pic:cNvPicPr/>
                  </pic:nvPicPr>
                  <pic:blipFill>
                    <a:blip r:embed="rId156" cstate="print"/>
                    <a:stretch>
                      <a:fillRect/>
                    </a:stretch>
                  </pic:blipFill>
                  <pic:spPr>
                    <a:xfrm>
                      <a:off x="0" y="0"/>
                      <a:ext cx="269747" cy="111251"/>
                    </a:xfrm>
                    <a:prstGeom prst="rect">
                      <a:avLst/>
                    </a:prstGeom>
                  </pic:spPr>
                </pic:pic>
              </a:graphicData>
            </a:graphic>
          </wp:inline>
        </w:drawing>
      </w:r>
      <w:r>
        <w:rPr>
          <w:rFonts w:ascii="Times New Roman"/>
          <w:b w:val="0"/>
          <w:position w:val="1"/>
          <w:sz w:val="20"/>
        </w:rPr>
        <w:t xml:space="preserve">  </w:t>
      </w:r>
      <w:r>
        <w:rPr>
          <w:rFonts w:ascii="Times New Roman"/>
          <w:b w:val="0"/>
          <w:spacing w:val="-11"/>
          <w:position w:val="1"/>
          <w:sz w:val="20"/>
        </w:rPr>
        <w:t xml:space="preserve"> </w:t>
      </w:r>
      <w:bookmarkStart w:id="56" w:name="_bookmark56"/>
      <w:bookmarkEnd w:id="56"/>
      <w:r>
        <w:rPr>
          <w:position w:val="1"/>
        </w:rPr>
        <w:t>Legislative</w:t>
      </w:r>
      <w:r>
        <w:rPr>
          <w:spacing w:val="-2"/>
          <w:position w:val="1"/>
        </w:rPr>
        <w:t xml:space="preserve"> </w:t>
      </w:r>
      <w:r>
        <w:rPr>
          <w:position w:val="1"/>
        </w:rPr>
        <w:t>Change</w:t>
      </w:r>
    </w:p>
    <w:p w:rsidR="008E336A" w:rsidRDefault="006509BF">
      <w:pPr>
        <w:pStyle w:val="BodyText"/>
        <w:spacing w:before="121"/>
        <w:ind w:left="2013" w:right="517" w:hanging="721"/>
      </w:pPr>
      <w:r>
        <w:rPr>
          <w:noProof/>
          <w:lang w:bidi="ar-SA"/>
        </w:rPr>
        <w:drawing>
          <wp:inline distT="0" distB="0" distL="0" distR="0">
            <wp:extent cx="368807" cy="111251"/>
            <wp:effectExtent l="0" t="0" r="0" b="0"/>
            <wp:docPr id="377"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85.png"/>
                    <pic:cNvPicPr/>
                  </pic:nvPicPr>
                  <pic:blipFill>
                    <a:blip r:embed="rId157" cstate="print"/>
                    <a:stretch>
                      <a:fillRect/>
                    </a:stretch>
                  </pic:blipFill>
                  <pic:spPr>
                    <a:xfrm>
                      <a:off x="0" y="0"/>
                      <a:ext cx="368807"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The Supplier shall neither be relieved of its obligations under this Call Off </w:t>
      </w:r>
      <w:r>
        <w:t>Contract nor be entitled to an increase in the Call Off Contract Charges as the result of</w:t>
      </w:r>
      <w:r>
        <w:rPr>
          <w:spacing w:val="-2"/>
        </w:rPr>
        <w:t xml:space="preserve"> </w:t>
      </w:r>
      <w:r>
        <w:t>a:</w:t>
      </w:r>
    </w:p>
    <w:p w:rsidR="008E336A" w:rsidRDefault="006509BF">
      <w:pPr>
        <w:spacing w:before="121"/>
        <w:ind w:left="2421"/>
      </w:pPr>
      <w:r>
        <w:rPr>
          <w:noProof/>
          <w:position w:val="-4"/>
          <w:lang w:bidi="ar-SA"/>
        </w:rPr>
        <w:drawing>
          <wp:inline distT="0" distB="0" distL="0" distR="0">
            <wp:extent cx="166116" cy="138684"/>
            <wp:effectExtent l="0" t="0" r="0" b="0"/>
            <wp:docPr id="379"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86.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General Change in</w:t>
      </w:r>
      <w:r>
        <w:rPr>
          <w:spacing w:val="-3"/>
        </w:rPr>
        <w:t xml:space="preserve"> </w:t>
      </w:r>
      <w:r>
        <w:t>Law;</w:t>
      </w:r>
    </w:p>
    <w:p w:rsidR="008E336A" w:rsidRDefault="006509BF">
      <w:pPr>
        <w:pStyle w:val="BodyText"/>
        <w:spacing w:before="119" w:line="237" w:lineRule="auto"/>
        <w:ind w:left="3135" w:right="512" w:hanging="714"/>
      </w:pPr>
      <w:r>
        <w:rPr>
          <w:noProof/>
          <w:position w:val="-4"/>
          <w:lang w:bidi="ar-SA"/>
        </w:rPr>
        <w:drawing>
          <wp:inline distT="0" distB="0" distL="0" distR="0">
            <wp:extent cx="166116" cy="138684"/>
            <wp:effectExtent l="0" t="0" r="0" b="0"/>
            <wp:docPr id="381"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87.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bookmarkStart w:id="57" w:name="_bookmark57"/>
      <w:bookmarkEnd w:id="57"/>
      <w:r>
        <w:t>Specific</w:t>
      </w:r>
      <w:r>
        <w:rPr>
          <w:spacing w:val="-6"/>
        </w:rPr>
        <w:t xml:space="preserve"> </w:t>
      </w:r>
      <w:r>
        <w:t>Change</w:t>
      </w:r>
      <w:r>
        <w:rPr>
          <w:spacing w:val="-8"/>
        </w:rPr>
        <w:t xml:space="preserve"> </w:t>
      </w:r>
      <w:r>
        <w:t>in</w:t>
      </w:r>
      <w:r>
        <w:rPr>
          <w:spacing w:val="-5"/>
        </w:rPr>
        <w:t xml:space="preserve"> </w:t>
      </w:r>
      <w:r>
        <w:t>Law</w:t>
      </w:r>
      <w:r>
        <w:rPr>
          <w:spacing w:val="-9"/>
        </w:rPr>
        <w:t xml:space="preserve"> </w:t>
      </w:r>
      <w:r>
        <w:t>where</w:t>
      </w:r>
      <w:r>
        <w:rPr>
          <w:spacing w:val="-5"/>
        </w:rPr>
        <w:t xml:space="preserve"> </w:t>
      </w:r>
      <w:r>
        <w:t>the</w:t>
      </w:r>
      <w:r>
        <w:rPr>
          <w:spacing w:val="-6"/>
        </w:rPr>
        <w:t xml:space="preserve"> </w:t>
      </w:r>
      <w:r>
        <w:t>effect</w:t>
      </w:r>
      <w:r>
        <w:rPr>
          <w:spacing w:val="-4"/>
        </w:rPr>
        <w:t xml:space="preserve"> </w:t>
      </w:r>
      <w:r>
        <w:t>of</w:t>
      </w:r>
      <w:r>
        <w:rPr>
          <w:spacing w:val="-8"/>
        </w:rPr>
        <w:t xml:space="preserve"> </w:t>
      </w:r>
      <w:r>
        <w:t>that</w:t>
      </w:r>
      <w:r>
        <w:rPr>
          <w:spacing w:val="-6"/>
        </w:rPr>
        <w:t xml:space="preserve"> </w:t>
      </w:r>
      <w:r>
        <w:t>Specific</w:t>
      </w:r>
      <w:r>
        <w:rPr>
          <w:spacing w:val="-7"/>
        </w:rPr>
        <w:t xml:space="preserve"> </w:t>
      </w:r>
      <w:r>
        <w:t>Change in Law on the Services is reasonably foreseeable at the Call Off Commencement</w:t>
      </w:r>
      <w:r>
        <w:rPr>
          <w:spacing w:val="-2"/>
        </w:rPr>
        <w:t xml:space="preserve"> </w:t>
      </w:r>
      <w:r>
        <w:t>Date.</w:t>
      </w:r>
    </w:p>
    <w:p w:rsidR="008E336A" w:rsidRDefault="006509BF">
      <w:pPr>
        <w:pStyle w:val="BodyText"/>
        <w:spacing w:before="118"/>
        <w:ind w:left="2013" w:right="516" w:hanging="721"/>
      </w:pPr>
      <w:r>
        <w:rPr>
          <w:noProof/>
          <w:lang w:bidi="ar-SA"/>
        </w:rPr>
        <w:drawing>
          <wp:inline distT="0" distB="0" distL="0" distR="0">
            <wp:extent cx="387095" cy="111250"/>
            <wp:effectExtent l="0" t="0" r="0" b="0"/>
            <wp:docPr id="383"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88.png"/>
                    <pic:cNvPicPr/>
                  </pic:nvPicPr>
                  <pic:blipFill>
                    <a:blip r:embed="rId158" cstate="print"/>
                    <a:stretch>
                      <a:fillRect/>
                    </a:stretch>
                  </pic:blipFill>
                  <pic:spPr>
                    <a:xfrm>
                      <a:off x="0" y="0"/>
                      <a:ext cx="387095"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If a Specific Change in Law occurs or will occur during the Call Off Contract </w:t>
      </w:r>
      <w:r>
        <w:t xml:space="preserve">Period (other than as referred to in Clause </w:t>
      </w:r>
      <w:hyperlink w:anchor="_bookmark57" w:history="1">
        <w:r>
          <w:t>23.2.1(b)</w:t>
        </w:r>
      </w:hyperlink>
      <w:r>
        <w:t>), the Supplier</w:t>
      </w:r>
      <w:r>
        <w:rPr>
          <w:spacing w:val="-16"/>
        </w:rPr>
        <w:t xml:space="preserve"> </w:t>
      </w:r>
      <w:r>
        <w:t>shall:</w:t>
      </w:r>
    </w:p>
    <w:p w:rsidR="008E336A" w:rsidRDefault="006509BF">
      <w:pPr>
        <w:pStyle w:val="BodyText"/>
        <w:spacing w:before="127" w:line="235" w:lineRule="auto"/>
        <w:ind w:left="3135" w:right="513" w:hanging="714"/>
      </w:pPr>
      <w:r>
        <w:rPr>
          <w:noProof/>
          <w:position w:val="-4"/>
          <w:lang w:bidi="ar-SA"/>
        </w:rPr>
        <w:drawing>
          <wp:inline distT="0" distB="0" distL="0" distR="0">
            <wp:extent cx="166116" cy="138683"/>
            <wp:effectExtent l="0" t="0" r="0" b="0"/>
            <wp:docPr id="385"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89.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notify the Customer as soon as reasonably practicable of the likely effects of that change</w:t>
      </w:r>
      <w:r>
        <w:rPr>
          <w:spacing w:val="-6"/>
        </w:rPr>
        <w:t xml:space="preserve"> </w:t>
      </w:r>
      <w:r>
        <w:t>including:</w:t>
      </w:r>
    </w:p>
    <w:p w:rsidR="008E336A" w:rsidRDefault="006509BF">
      <w:pPr>
        <w:pStyle w:val="ListParagraph"/>
        <w:numPr>
          <w:ilvl w:val="0"/>
          <w:numId w:val="77"/>
        </w:numPr>
        <w:tabs>
          <w:tab w:val="left" w:pos="3705"/>
        </w:tabs>
        <w:spacing w:before="122"/>
        <w:ind w:right="514"/>
        <w:jc w:val="both"/>
      </w:pPr>
      <w:r>
        <w:t>whether any Variation is required to the provision of the Services, the Call Off Contract Charges or this Call Off Contract;</w:t>
      </w:r>
      <w:r>
        <w:rPr>
          <w:spacing w:val="-2"/>
        </w:rPr>
        <w:t xml:space="preserve"> </w:t>
      </w:r>
      <w:r>
        <w:t>and</w:t>
      </w:r>
    </w:p>
    <w:p w:rsidR="008E336A" w:rsidRDefault="006509BF">
      <w:pPr>
        <w:pStyle w:val="ListParagraph"/>
        <w:numPr>
          <w:ilvl w:val="0"/>
          <w:numId w:val="77"/>
        </w:numPr>
        <w:tabs>
          <w:tab w:val="left" w:pos="3705"/>
        </w:tabs>
        <w:spacing w:before="120"/>
        <w:ind w:right="511"/>
        <w:jc w:val="both"/>
      </w:pPr>
      <w:r>
        <w:t>whether any relief from compliance with the Supplier's obligations is required, including any obligation to Achieve a Milestone; and</w:t>
      </w:r>
    </w:p>
    <w:p w:rsidR="008E336A" w:rsidRDefault="006509BF">
      <w:pPr>
        <w:pStyle w:val="BodyText"/>
        <w:spacing w:before="119"/>
        <w:ind w:left="3135"/>
        <w:jc w:val="left"/>
      </w:pPr>
      <w:r>
        <w:rPr>
          <w:noProof/>
          <w:lang w:bidi="ar-SA"/>
        </w:rPr>
        <w:drawing>
          <wp:anchor distT="0" distB="0" distL="0" distR="0" simplePos="0" relativeHeight="251543040" behindDoc="0" locked="0" layoutInCell="1" allowOverlap="1">
            <wp:simplePos x="0" y="0"/>
            <wp:positionH relativeFrom="page">
              <wp:posOffset>2261616</wp:posOffset>
            </wp:positionH>
            <wp:positionV relativeFrom="paragraph">
              <wp:posOffset>100175</wp:posOffset>
            </wp:positionV>
            <wp:extent cx="166116" cy="138683"/>
            <wp:effectExtent l="0" t="0" r="0" b="0"/>
            <wp:wrapNone/>
            <wp:docPr id="387"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90.png"/>
                    <pic:cNvPicPr/>
                  </pic:nvPicPr>
                  <pic:blipFill>
                    <a:blip r:embed="rId36" cstate="print"/>
                    <a:stretch>
                      <a:fillRect/>
                    </a:stretch>
                  </pic:blipFill>
                  <pic:spPr>
                    <a:xfrm>
                      <a:off x="0" y="0"/>
                      <a:ext cx="166116" cy="138683"/>
                    </a:xfrm>
                    <a:prstGeom prst="rect">
                      <a:avLst/>
                    </a:prstGeom>
                  </pic:spPr>
                </pic:pic>
              </a:graphicData>
            </a:graphic>
          </wp:anchor>
        </w:drawing>
      </w:r>
      <w:r>
        <w:t>provide to the Customer with evidence:</w:t>
      </w:r>
    </w:p>
    <w:p w:rsidR="008E336A" w:rsidRDefault="008E336A">
      <w:pPr>
        <w:sectPr w:rsidR="008E336A">
          <w:pgSz w:w="11910" w:h="16840"/>
          <w:pgMar w:top="1460" w:right="900" w:bottom="2000" w:left="1140" w:header="0" w:footer="1779" w:gutter="0"/>
          <w:cols w:space="720"/>
        </w:sectPr>
      </w:pPr>
    </w:p>
    <w:p w:rsidR="008E336A" w:rsidRDefault="006509BF">
      <w:pPr>
        <w:pStyle w:val="ListParagraph"/>
        <w:numPr>
          <w:ilvl w:val="0"/>
          <w:numId w:val="76"/>
        </w:numPr>
        <w:tabs>
          <w:tab w:val="left" w:pos="3705"/>
        </w:tabs>
        <w:spacing w:before="79"/>
        <w:ind w:right="513"/>
        <w:jc w:val="both"/>
      </w:pPr>
      <w:r>
        <w:lastRenderedPageBreak/>
        <w:t>that the Supplier has minimised any increase in costs or maximised any reduction in costs, including in respect of the costs of its</w:t>
      </w:r>
      <w:r>
        <w:rPr>
          <w:spacing w:val="-3"/>
        </w:rPr>
        <w:t xml:space="preserve"> </w:t>
      </w:r>
      <w:r>
        <w:t>Sub-Contractors;</w:t>
      </w:r>
    </w:p>
    <w:p w:rsidR="008E336A" w:rsidRDefault="006509BF">
      <w:pPr>
        <w:pStyle w:val="ListParagraph"/>
        <w:numPr>
          <w:ilvl w:val="0"/>
          <w:numId w:val="76"/>
        </w:numPr>
        <w:tabs>
          <w:tab w:val="left" w:pos="3705"/>
        </w:tabs>
        <w:spacing w:before="120"/>
        <w:ind w:right="513"/>
        <w:jc w:val="both"/>
      </w:pPr>
      <w:r>
        <w:t>as</w:t>
      </w:r>
      <w:r>
        <w:rPr>
          <w:spacing w:val="-10"/>
        </w:rPr>
        <w:t xml:space="preserve"> </w:t>
      </w:r>
      <w:r>
        <w:t>to</w:t>
      </w:r>
      <w:r>
        <w:rPr>
          <w:spacing w:val="-10"/>
        </w:rPr>
        <w:t xml:space="preserve"> </w:t>
      </w:r>
      <w:r>
        <w:t>how</w:t>
      </w:r>
      <w:r>
        <w:rPr>
          <w:spacing w:val="-13"/>
        </w:rPr>
        <w:t xml:space="preserve"> </w:t>
      </w:r>
      <w:r>
        <w:t>the</w:t>
      </w:r>
      <w:r>
        <w:rPr>
          <w:spacing w:val="-12"/>
        </w:rPr>
        <w:t xml:space="preserve"> </w:t>
      </w:r>
      <w:r>
        <w:t>Specific</w:t>
      </w:r>
      <w:r>
        <w:rPr>
          <w:spacing w:val="-12"/>
        </w:rPr>
        <w:t xml:space="preserve"> </w:t>
      </w:r>
      <w:r>
        <w:t>Change</w:t>
      </w:r>
      <w:r>
        <w:rPr>
          <w:spacing w:val="-13"/>
        </w:rPr>
        <w:t xml:space="preserve"> </w:t>
      </w:r>
      <w:r>
        <w:t>in</w:t>
      </w:r>
      <w:r>
        <w:rPr>
          <w:spacing w:val="-10"/>
        </w:rPr>
        <w:t xml:space="preserve"> </w:t>
      </w:r>
      <w:r>
        <w:t>Law</w:t>
      </w:r>
      <w:r>
        <w:rPr>
          <w:spacing w:val="-12"/>
        </w:rPr>
        <w:t xml:space="preserve"> </w:t>
      </w:r>
      <w:r>
        <w:t>has</w:t>
      </w:r>
      <w:r>
        <w:rPr>
          <w:spacing w:val="-12"/>
        </w:rPr>
        <w:t xml:space="preserve"> </w:t>
      </w:r>
      <w:r>
        <w:t>affected</w:t>
      </w:r>
      <w:r>
        <w:rPr>
          <w:spacing w:val="-13"/>
        </w:rPr>
        <w:t xml:space="preserve"> </w:t>
      </w:r>
      <w:r>
        <w:t>the</w:t>
      </w:r>
      <w:r>
        <w:rPr>
          <w:spacing w:val="-12"/>
        </w:rPr>
        <w:t xml:space="preserve"> </w:t>
      </w:r>
      <w:r>
        <w:t>cost of providing the Services;</w:t>
      </w:r>
      <w:r>
        <w:rPr>
          <w:spacing w:val="4"/>
        </w:rPr>
        <w:t xml:space="preserve"> </w:t>
      </w:r>
      <w:r>
        <w:t>and</w:t>
      </w:r>
    </w:p>
    <w:p w:rsidR="008E336A" w:rsidRDefault="006509BF">
      <w:pPr>
        <w:pStyle w:val="ListParagraph"/>
        <w:numPr>
          <w:ilvl w:val="0"/>
          <w:numId w:val="76"/>
        </w:numPr>
        <w:tabs>
          <w:tab w:val="left" w:pos="3705"/>
        </w:tabs>
        <w:spacing w:before="120"/>
        <w:ind w:right="511"/>
        <w:jc w:val="both"/>
      </w:pPr>
      <w:r>
        <w:t>demonstrating</w:t>
      </w:r>
      <w:r>
        <w:rPr>
          <w:spacing w:val="-14"/>
        </w:rPr>
        <w:t xml:space="preserve"> </w:t>
      </w:r>
      <w:r>
        <w:t>that</w:t>
      </w:r>
      <w:r>
        <w:rPr>
          <w:spacing w:val="-15"/>
        </w:rPr>
        <w:t xml:space="preserve"> </w:t>
      </w:r>
      <w:r>
        <w:t>any</w:t>
      </w:r>
      <w:r>
        <w:rPr>
          <w:spacing w:val="-16"/>
        </w:rPr>
        <w:t xml:space="preserve"> </w:t>
      </w:r>
      <w:r>
        <w:t>expenditure</w:t>
      </w:r>
      <w:r>
        <w:rPr>
          <w:spacing w:val="-13"/>
        </w:rPr>
        <w:t xml:space="preserve"> </w:t>
      </w:r>
      <w:r>
        <w:t>that</w:t>
      </w:r>
      <w:r>
        <w:rPr>
          <w:spacing w:val="-16"/>
        </w:rPr>
        <w:t xml:space="preserve"> </w:t>
      </w:r>
      <w:r>
        <w:t>has</w:t>
      </w:r>
      <w:r>
        <w:rPr>
          <w:spacing w:val="-16"/>
        </w:rPr>
        <w:t xml:space="preserve"> </w:t>
      </w:r>
      <w:r>
        <w:t>been</w:t>
      </w:r>
      <w:r>
        <w:rPr>
          <w:spacing w:val="-16"/>
        </w:rPr>
        <w:t xml:space="preserve"> </w:t>
      </w:r>
      <w:r>
        <w:t xml:space="preserve">avoided, for example which would have been required under the provisions of Clause </w:t>
      </w:r>
      <w:hyperlink w:anchor="_bookmark45" w:history="1">
        <w:r>
          <w:t>19</w:t>
        </w:r>
      </w:hyperlink>
      <w:r>
        <w:t xml:space="preserve"> (Continuous Improvement), has been taken into account in amending the Call Off Contract Charges.</w:t>
      </w:r>
    </w:p>
    <w:p w:rsidR="008E336A" w:rsidRDefault="006509BF">
      <w:pPr>
        <w:pStyle w:val="BodyText"/>
        <w:spacing w:before="119"/>
        <w:ind w:left="2013" w:right="514" w:hanging="721"/>
      </w:pPr>
      <w:r>
        <w:rPr>
          <w:noProof/>
          <w:lang w:bidi="ar-SA"/>
        </w:rPr>
        <w:drawing>
          <wp:inline distT="0" distB="0" distL="0" distR="0">
            <wp:extent cx="387095" cy="111251"/>
            <wp:effectExtent l="0" t="0" r="0" b="0"/>
            <wp:docPr id="389"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91.png"/>
                    <pic:cNvPicPr/>
                  </pic:nvPicPr>
                  <pic:blipFill>
                    <a:blip r:embed="rId159" cstate="print"/>
                    <a:stretch>
                      <a:fillRect/>
                    </a:stretch>
                  </pic:blipFill>
                  <pic:spPr>
                    <a:xfrm>
                      <a:off x="0" y="0"/>
                      <a:ext cx="387095"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Any change in the Call Off Contract Charges or relief from the Supplier's </w:t>
      </w:r>
      <w:r>
        <w:t>obligations resulting from a Specific Change in Law (other than as referred to</w:t>
      </w:r>
      <w:r>
        <w:rPr>
          <w:spacing w:val="-16"/>
        </w:rPr>
        <w:t xml:space="preserve"> </w:t>
      </w:r>
      <w:r>
        <w:t>in</w:t>
      </w:r>
      <w:r>
        <w:rPr>
          <w:spacing w:val="-16"/>
        </w:rPr>
        <w:t xml:space="preserve"> </w:t>
      </w:r>
      <w:r>
        <w:t>Clause</w:t>
      </w:r>
      <w:r>
        <w:rPr>
          <w:spacing w:val="-18"/>
        </w:rPr>
        <w:t xml:space="preserve"> </w:t>
      </w:r>
      <w:hyperlink w:anchor="_bookmark57" w:history="1">
        <w:r>
          <w:t>23.2.1(b)</w:t>
        </w:r>
      </w:hyperlink>
      <w:r>
        <w:t>)</w:t>
      </w:r>
      <w:r>
        <w:rPr>
          <w:spacing w:val="-17"/>
        </w:rPr>
        <w:t xml:space="preserve"> </w:t>
      </w:r>
      <w:r>
        <w:t>shall</w:t>
      </w:r>
      <w:r>
        <w:rPr>
          <w:spacing w:val="-17"/>
        </w:rPr>
        <w:t xml:space="preserve"> </w:t>
      </w:r>
      <w:r>
        <w:t>be</w:t>
      </w:r>
      <w:r>
        <w:rPr>
          <w:spacing w:val="-16"/>
        </w:rPr>
        <w:t xml:space="preserve"> </w:t>
      </w:r>
      <w:r>
        <w:t>implemented</w:t>
      </w:r>
      <w:r>
        <w:rPr>
          <w:spacing w:val="-16"/>
        </w:rPr>
        <w:t xml:space="preserve"> </w:t>
      </w:r>
      <w:r>
        <w:t>in</w:t>
      </w:r>
      <w:r>
        <w:rPr>
          <w:spacing w:val="-16"/>
        </w:rPr>
        <w:t xml:space="preserve"> </w:t>
      </w:r>
      <w:r>
        <w:t>accordance</w:t>
      </w:r>
      <w:r>
        <w:rPr>
          <w:spacing w:val="-17"/>
        </w:rPr>
        <w:t xml:space="preserve"> </w:t>
      </w:r>
      <w:r>
        <w:t>with</w:t>
      </w:r>
      <w:r>
        <w:rPr>
          <w:spacing w:val="-16"/>
        </w:rPr>
        <w:t xml:space="preserve"> </w:t>
      </w:r>
      <w:r>
        <w:t>the</w:t>
      </w:r>
      <w:r>
        <w:rPr>
          <w:spacing w:val="-19"/>
        </w:rPr>
        <w:t xml:space="preserve"> </w:t>
      </w:r>
      <w:r>
        <w:t>Variation Procedure.</w:t>
      </w:r>
    </w:p>
    <w:p w:rsidR="008E336A" w:rsidRDefault="008E336A">
      <w:pPr>
        <w:pStyle w:val="BodyText"/>
        <w:spacing w:before="10"/>
        <w:jc w:val="left"/>
        <w:rPr>
          <w:sz w:val="20"/>
        </w:rPr>
      </w:pPr>
    </w:p>
    <w:p w:rsidR="008E336A" w:rsidRDefault="006509BF">
      <w:pPr>
        <w:pStyle w:val="Heading1"/>
        <w:numPr>
          <w:ilvl w:val="0"/>
          <w:numId w:val="80"/>
        </w:numPr>
        <w:tabs>
          <w:tab w:val="left" w:pos="866"/>
          <w:tab w:val="left" w:pos="867"/>
        </w:tabs>
        <w:ind w:hanging="566"/>
      </w:pPr>
      <w:bookmarkStart w:id="58" w:name="_bookmark58"/>
      <w:bookmarkEnd w:id="58"/>
      <w:r>
        <w:rPr>
          <w:color w:val="C00000"/>
          <w:u w:val="thick" w:color="C00000"/>
        </w:rPr>
        <w:t>PAYMENT, TAXATION AND VALUE FOR MONEY</w:t>
      </w:r>
      <w:r>
        <w:rPr>
          <w:color w:val="C00000"/>
          <w:spacing w:val="1"/>
          <w:u w:val="thick" w:color="C00000"/>
        </w:rPr>
        <w:t xml:space="preserve"> </w:t>
      </w:r>
      <w:r>
        <w:rPr>
          <w:color w:val="C00000"/>
          <w:u w:val="thick" w:color="C00000"/>
        </w:rPr>
        <w:t>PROVISIONS</w:t>
      </w:r>
    </w:p>
    <w:p w:rsidR="008E336A" w:rsidRDefault="008E336A">
      <w:pPr>
        <w:pStyle w:val="BodyText"/>
        <w:spacing w:before="9"/>
        <w:jc w:val="left"/>
        <w:rPr>
          <w:b/>
          <w:sz w:val="20"/>
        </w:rPr>
      </w:pPr>
    </w:p>
    <w:p w:rsidR="008E336A" w:rsidRDefault="006509BF">
      <w:pPr>
        <w:pStyle w:val="Heading1"/>
        <w:numPr>
          <w:ilvl w:val="0"/>
          <w:numId w:val="79"/>
        </w:numPr>
        <w:tabs>
          <w:tab w:val="left" w:pos="943"/>
          <w:tab w:val="left" w:pos="944"/>
        </w:tabs>
        <w:ind w:hanging="643"/>
        <w:jc w:val="left"/>
      </w:pPr>
      <w:bookmarkStart w:id="59" w:name="_bookmark59"/>
      <w:bookmarkEnd w:id="59"/>
      <w:r>
        <w:t xml:space="preserve">CALL OFF CONTRACT CHARGES </w:t>
      </w:r>
      <w:r>
        <w:rPr>
          <w:spacing w:val="-3"/>
        </w:rPr>
        <w:t>AND</w:t>
      </w:r>
      <w:r>
        <w:rPr>
          <w:spacing w:val="-1"/>
        </w:rPr>
        <w:t xml:space="preserve"> </w:t>
      </w:r>
      <w:r>
        <w:t>PAYMENT</w:t>
      </w:r>
    </w:p>
    <w:p w:rsidR="008E336A" w:rsidRDefault="008E336A">
      <w:pPr>
        <w:pStyle w:val="BodyText"/>
        <w:spacing w:before="10"/>
        <w:jc w:val="left"/>
        <w:rPr>
          <w:b/>
          <w:sz w:val="12"/>
        </w:rPr>
      </w:pPr>
    </w:p>
    <w:p w:rsidR="008E336A" w:rsidRDefault="006509BF">
      <w:pPr>
        <w:spacing w:before="94"/>
        <w:ind w:left="1433"/>
        <w:rPr>
          <w:b/>
        </w:rPr>
      </w:pPr>
      <w:r>
        <w:rPr>
          <w:noProof/>
          <w:lang w:bidi="ar-SA"/>
        </w:rPr>
        <w:drawing>
          <wp:anchor distT="0" distB="0" distL="0" distR="0" simplePos="0" relativeHeight="251544064" behindDoc="0" locked="0" layoutInCell="1" allowOverlap="1">
            <wp:simplePos x="0" y="0"/>
            <wp:positionH relativeFrom="page">
              <wp:posOffset>1275588</wp:posOffset>
            </wp:positionH>
            <wp:positionV relativeFrom="paragraph">
              <wp:posOffset>84936</wp:posOffset>
            </wp:positionV>
            <wp:extent cx="251459" cy="108203"/>
            <wp:effectExtent l="0" t="0" r="0" b="0"/>
            <wp:wrapNone/>
            <wp:docPr id="391"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92.png"/>
                    <pic:cNvPicPr/>
                  </pic:nvPicPr>
                  <pic:blipFill>
                    <a:blip r:embed="rId160" cstate="print"/>
                    <a:stretch>
                      <a:fillRect/>
                    </a:stretch>
                  </pic:blipFill>
                  <pic:spPr>
                    <a:xfrm>
                      <a:off x="0" y="0"/>
                      <a:ext cx="251459" cy="108203"/>
                    </a:xfrm>
                    <a:prstGeom prst="rect">
                      <a:avLst/>
                    </a:prstGeom>
                  </pic:spPr>
                </pic:pic>
              </a:graphicData>
            </a:graphic>
          </wp:anchor>
        </w:drawing>
      </w:r>
      <w:r>
        <w:rPr>
          <w:b/>
        </w:rPr>
        <w:t>Call Off Contract Charges</w:t>
      </w:r>
    </w:p>
    <w:p w:rsidR="008E336A" w:rsidRDefault="006509BF">
      <w:pPr>
        <w:pStyle w:val="BodyText"/>
        <w:spacing w:before="121"/>
        <w:ind w:left="2013" w:right="512"/>
      </w:pPr>
      <w:r>
        <w:rPr>
          <w:noProof/>
          <w:lang w:bidi="ar-SA"/>
        </w:rPr>
        <w:drawing>
          <wp:anchor distT="0" distB="0" distL="0" distR="0" simplePos="0" relativeHeight="251545088" behindDoc="0" locked="0" layoutInCell="1" allowOverlap="1">
            <wp:simplePos x="0" y="0"/>
            <wp:positionH relativeFrom="page">
              <wp:posOffset>1545336</wp:posOffset>
            </wp:positionH>
            <wp:positionV relativeFrom="paragraph">
              <wp:posOffset>102081</wp:posOffset>
            </wp:positionV>
            <wp:extent cx="368807" cy="108203"/>
            <wp:effectExtent l="0" t="0" r="0" b="0"/>
            <wp:wrapNone/>
            <wp:docPr id="393"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93.png"/>
                    <pic:cNvPicPr/>
                  </pic:nvPicPr>
                  <pic:blipFill>
                    <a:blip r:embed="rId161" cstate="print"/>
                    <a:stretch>
                      <a:fillRect/>
                    </a:stretch>
                  </pic:blipFill>
                  <pic:spPr>
                    <a:xfrm>
                      <a:off x="0" y="0"/>
                      <a:ext cx="368807" cy="108203"/>
                    </a:xfrm>
                    <a:prstGeom prst="rect">
                      <a:avLst/>
                    </a:prstGeom>
                  </pic:spPr>
                </pic:pic>
              </a:graphicData>
            </a:graphic>
          </wp:anchor>
        </w:drawing>
      </w:r>
      <w:r>
        <w:t>In</w:t>
      </w:r>
      <w:r>
        <w:rPr>
          <w:spacing w:val="-12"/>
        </w:rPr>
        <w:t xml:space="preserve"> </w:t>
      </w:r>
      <w:r>
        <w:t>consideration</w:t>
      </w:r>
      <w:r>
        <w:rPr>
          <w:spacing w:val="-15"/>
        </w:rPr>
        <w:t xml:space="preserve"> </w:t>
      </w:r>
      <w:r>
        <w:t>of</w:t>
      </w:r>
      <w:r>
        <w:rPr>
          <w:spacing w:val="-13"/>
        </w:rPr>
        <w:t xml:space="preserve"> </w:t>
      </w:r>
      <w:r>
        <w:t>the</w:t>
      </w:r>
      <w:r>
        <w:rPr>
          <w:spacing w:val="-12"/>
        </w:rPr>
        <w:t xml:space="preserve"> </w:t>
      </w:r>
      <w:r>
        <w:t>Supplier</w:t>
      </w:r>
      <w:r>
        <w:rPr>
          <w:spacing w:val="-11"/>
        </w:rPr>
        <w:t xml:space="preserve"> </w:t>
      </w:r>
      <w:r>
        <w:t>carrying</w:t>
      </w:r>
      <w:r>
        <w:rPr>
          <w:spacing w:val="-10"/>
        </w:rPr>
        <w:t xml:space="preserve"> </w:t>
      </w:r>
      <w:r>
        <w:t>out</w:t>
      </w:r>
      <w:r>
        <w:rPr>
          <w:spacing w:val="-13"/>
        </w:rPr>
        <w:t xml:space="preserve"> </w:t>
      </w:r>
      <w:r>
        <w:t>its</w:t>
      </w:r>
      <w:r>
        <w:rPr>
          <w:spacing w:val="-13"/>
        </w:rPr>
        <w:t xml:space="preserve"> </w:t>
      </w:r>
      <w:r>
        <w:t>obligations</w:t>
      </w:r>
      <w:r>
        <w:rPr>
          <w:spacing w:val="-12"/>
        </w:rPr>
        <w:t xml:space="preserve"> </w:t>
      </w:r>
      <w:r>
        <w:t>under</w:t>
      </w:r>
      <w:r>
        <w:rPr>
          <w:spacing w:val="-14"/>
        </w:rPr>
        <w:t xml:space="preserve"> </w:t>
      </w:r>
      <w:r>
        <w:t>this</w:t>
      </w:r>
      <w:r>
        <w:rPr>
          <w:spacing w:val="-13"/>
        </w:rPr>
        <w:t xml:space="preserve"> </w:t>
      </w:r>
      <w:r>
        <w:t>Call</w:t>
      </w:r>
      <w:r>
        <w:rPr>
          <w:spacing w:val="-15"/>
        </w:rPr>
        <w:t xml:space="preserve"> </w:t>
      </w:r>
      <w:r>
        <w:t>Off Contract,</w:t>
      </w:r>
      <w:r>
        <w:rPr>
          <w:spacing w:val="-5"/>
        </w:rPr>
        <w:t xml:space="preserve"> </w:t>
      </w:r>
      <w:r>
        <w:t>including</w:t>
      </w:r>
      <w:r>
        <w:rPr>
          <w:spacing w:val="-7"/>
        </w:rPr>
        <w:t xml:space="preserve"> </w:t>
      </w:r>
      <w:r>
        <w:t>the</w:t>
      </w:r>
      <w:r>
        <w:rPr>
          <w:spacing w:val="-7"/>
        </w:rPr>
        <w:t xml:space="preserve"> </w:t>
      </w:r>
      <w:r>
        <w:t>provision</w:t>
      </w:r>
      <w:r>
        <w:rPr>
          <w:spacing w:val="-6"/>
        </w:rPr>
        <w:t xml:space="preserve"> </w:t>
      </w:r>
      <w:r>
        <w:t>of</w:t>
      </w:r>
      <w:r>
        <w:rPr>
          <w:spacing w:val="-3"/>
        </w:rPr>
        <w:t xml:space="preserve"> </w:t>
      </w:r>
      <w:r>
        <w:t>the</w:t>
      </w:r>
      <w:r>
        <w:rPr>
          <w:spacing w:val="-7"/>
        </w:rPr>
        <w:t xml:space="preserve"> </w:t>
      </w:r>
      <w:r>
        <w:t>Services,</w:t>
      </w:r>
      <w:r>
        <w:rPr>
          <w:spacing w:val="-7"/>
        </w:rPr>
        <w:t xml:space="preserve"> </w:t>
      </w:r>
      <w:r>
        <w:t>the</w:t>
      </w:r>
      <w:r>
        <w:rPr>
          <w:spacing w:val="-7"/>
        </w:rPr>
        <w:t xml:space="preserve"> </w:t>
      </w:r>
      <w:r>
        <w:t>Customer</w:t>
      </w:r>
      <w:r>
        <w:rPr>
          <w:spacing w:val="-8"/>
        </w:rPr>
        <w:t xml:space="preserve"> </w:t>
      </w:r>
      <w:r>
        <w:t>shall</w:t>
      </w:r>
      <w:r>
        <w:rPr>
          <w:spacing w:val="-7"/>
        </w:rPr>
        <w:t xml:space="preserve"> </w:t>
      </w:r>
      <w:r>
        <w:t>pay</w:t>
      </w:r>
      <w:r>
        <w:rPr>
          <w:spacing w:val="-7"/>
        </w:rPr>
        <w:t xml:space="preserve"> </w:t>
      </w:r>
      <w:r>
        <w:t>the undisputed Call Off Contract Charges in accordance with the pricing and payment profile and the invoicing procedure in Call Off Schedule 3 (Call Off Contract Charges, Payment and Invoicing).</w:t>
      </w:r>
    </w:p>
    <w:p w:rsidR="008E336A" w:rsidRDefault="006509BF">
      <w:pPr>
        <w:pStyle w:val="BodyText"/>
        <w:spacing w:before="120"/>
        <w:ind w:left="2013" w:right="509"/>
      </w:pPr>
      <w:r>
        <w:rPr>
          <w:noProof/>
          <w:lang w:bidi="ar-SA"/>
        </w:rPr>
        <w:drawing>
          <wp:anchor distT="0" distB="0" distL="0" distR="0" simplePos="0" relativeHeight="251546112" behindDoc="0" locked="0" layoutInCell="1" allowOverlap="1">
            <wp:simplePos x="0" y="0"/>
            <wp:positionH relativeFrom="page">
              <wp:posOffset>1545336</wp:posOffset>
            </wp:positionH>
            <wp:positionV relativeFrom="paragraph">
              <wp:posOffset>101446</wp:posOffset>
            </wp:positionV>
            <wp:extent cx="387095" cy="108203"/>
            <wp:effectExtent l="0" t="0" r="0" b="0"/>
            <wp:wrapNone/>
            <wp:docPr id="395"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94.png"/>
                    <pic:cNvPicPr/>
                  </pic:nvPicPr>
                  <pic:blipFill>
                    <a:blip r:embed="rId162" cstate="print"/>
                    <a:stretch>
                      <a:fillRect/>
                    </a:stretch>
                  </pic:blipFill>
                  <pic:spPr>
                    <a:xfrm>
                      <a:off x="0" y="0"/>
                      <a:ext cx="387095" cy="108203"/>
                    </a:xfrm>
                    <a:prstGeom prst="rect">
                      <a:avLst/>
                    </a:prstGeom>
                  </pic:spPr>
                </pic:pic>
              </a:graphicData>
            </a:graphic>
          </wp:anchor>
        </w:drawing>
      </w:r>
      <w:r>
        <w:t xml:space="preserve">Except as otherwise provided, each Party shall bear its own costs and expenses incurred in respect of compliance with its obligations under Clauses </w:t>
      </w:r>
      <w:hyperlink w:anchor="_bookmark49" w:history="1">
        <w:r>
          <w:t>22</w:t>
        </w:r>
      </w:hyperlink>
      <w:r>
        <w:t xml:space="preserve"> (Records, Audit Access and Open Book Data), </w:t>
      </w:r>
      <w:hyperlink w:anchor="_bookmark124" w:history="1">
        <w:r>
          <w:t>35.4</w:t>
        </w:r>
      </w:hyperlink>
      <w:r>
        <w:t xml:space="preserve"> (Transparency and Freedom of Information) and </w:t>
      </w:r>
      <w:hyperlink w:anchor="_bookmark125" w:history="1">
        <w:r>
          <w:t>35.5</w:t>
        </w:r>
      </w:hyperlink>
      <w:r>
        <w:t xml:space="preserve"> (Protection of Personal Data).</w:t>
      </w:r>
    </w:p>
    <w:p w:rsidR="008E336A" w:rsidRDefault="006509BF">
      <w:pPr>
        <w:pStyle w:val="BodyText"/>
        <w:spacing w:before="119"/>
        <w:ind w:left="2013" w:right="514" w:hanging="721"/>
      </w:pPr>
      <w:r>
        <w:rPr>
          <w:noProof/>
          <w:lang w:bidi="ar-SA"/>
        </w:rPr>
        <w:drawing>
          <wp:inline distT="0" distB="0" distL="0" distR="0">
            <wp:extent cx="387095" cy="111251"/>
            <wp:effectExtent l="0" t="0" r="0" b="0"/>
            <wp:docPr id="397"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95.png"/>
                    <pic:cNvPicPr/>
                  </pic:nvPicPr>
                  <pic:blipFill>
                    <a:blip r:embed="rId163" cstate="print"/>
                    <a:stretch>
                      <a:fillRect/>
                    </a:stretch>
                  </pic:blipFill>
                  <pic:spPr>
                    <a:xfrm>
                      <a:off x="0" y="0"/>
                      <a:ext cx="387095"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If the Customer fails to pay any undisputed Call Off Contract Charges </w:t>
      </w:r>
      <w:r>
        <w:t>properly invoiced under this Call Off Contract, the Supplier shall have the right to charge interest on the overdue amount at the applicable rate under the Late Payment of Commercial Debts (Interest) Act 1998, accruing on a daily basis from the due date up to the date of actual payment, whether before or after</w:t>
      </w:r>
      <w:r>
        <w:rPr>
          <w:spacing w:val="-5"/>
        </w:rPr>
        <w:t xml:space="preserve"> </w:t>
      </w:r>
      <w:r>
        <w:t>judgment.</w:t>
      </w:r>
    </w:p>
    <w:p w:rsidR="008E336A" w:rsidRDefault="006509BF">
      <w:pPr>
        <w:pStyle w:val="BodyText"/>
        <w:spacing w:before="120"/>
        <w:ind w:left="2013" w:right="513"/>
      </w:pPr>
      <w:r>
        <w:rPr>
          <w:noProof/>
          <w:lang w:bidi="ar-SA"/>
        </w:rPr>
        <w:drawing>
          <wp:anchor distT="0" distB="0" distL="0" distR="0" simplePos="0" relativeHeight="251547136" behindDoc="0" locked="0" layoutInCell="1" allowOverlap="1">
            <wp:simplePos x="0" y="0"/>
            <wp:positionH relativeFrom="page">
              <wp:posOffset>1545336</wp:posOffset>
            </wp:positionH>
            <wp:positionV relativeFrom="paragraph">
              <wp:posOffset>101192</wp:posOffset>
            </wp:positionV>
            <wp:extent cx="387095" cy="108203"/>
            <wp:effectExtent l="0" t="0" r="0" b="0"/>
            <wp:wrapNone/>
            <wp:docPr id="39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96.png"/>
                    <pic:cNvPicPr/>
                  </pic:nvPicPr>
                  <pic:blipFill>
                    <a:blip r:embed="rId164" cstate="print"/>
                    <a:stretch>
                      <a:fillRect/>
                    </a:stretch>
                  </pic:blipFill>
                  <pic:spPr>
                    <a:xfrm>
                      <a:off x="0" y="0"/>
                      <a:ext cx="387095" cy="108203"/>
                    </a:xfrm>
                    <a:prstGeom prst="rect">
                      <a:avLst/>
                    </a:prstGeom>
                  </pic:spPr>
                </pic:pic>
              </a:graphicData>
            </a:graphic>
          </wp:anchor>
        </w:drawing>
      </w:r>
      <w:bookmarkStart w:id="60" w:name="_bookmark60"/>
      <w:bookmarkEnd w:id="60"/>
      <w:r>
        <w:t>If at any time during this Call Off Contract Period the Supplier reduces its Framework</w:t>
      </w:r>
      <w:r>
        <w:rPr>
          <w:spacing w:val="-13"/>
        </w:rPr>
        <w:t xml:space="preserve"> </w:t>
      </w:r>
      <w:r>
        <w:t>Prices</w:t>
      </w:r>
      <w:r>
        <w:rPr>
          <w:spacing w:val="-17"/>
        </w:rPr>
        <w:t xml:space="preserve"> </w:t>
      </w:r>
      <w:r>
        <w:t>for</w:t>
      </w:r>
      <w:r>
        <w:rPr>
          <w:spacing w:val="-14"/>
        </w:rPr>
        <w:t xml:space="preserve"> </w:t>
      </w:r>
      <w:r>
        <w:t>any</w:t>
      </w:r>
      <w:r>
        <w:rPr>
          <w:spacing w:val="-17"/>
        </w:rPr>
        <w:t xml:space="preserve"> </w:t>
      </w:r>
      <w:r>
        <w:t>Services</w:t>
      </w:r>
      <w:r>
        <w:rPr>
          <w:spacing w:val="-16"/>
        </w:rPr>
        <w:t xml:space="preserve"> </w:t>
      </w:r>
      <w:r>
        <w:t>which</w:t>
      </w:r>
      <w:r>
        <w:rPr>
          <w:spacing w:val="-15"/>
        </w:rPr>
        <w:t xml:space="preserve"> </w:t>
      </w:r>
      <w:r>
        <w:t>are</w:t>
      </w:r>
      <w:r>
        <w:rPr>
          <w:spacing w:val="-14"/>
        </w:rPr>
        <w:t xml:space="preserve"> </w:t>
      </w:r>
      <w:r>
        <w:t>provided</w:t>
      </w:r>
      <w:r>
        <w:rPr>
          <w:spacing w:val="-15"/>
        </w:rPr>
        <w:t xml:space="preserve"> </w:t>
      </w:r>
      <w:r>
        <w:t>under</w:t>
      </w:r>
      <w:r>
        <w:rPr>
          <w:spacing w:val="-15"/>
        </w:rPr>
        <w:t xml:space="preserve"> </w:t>
      </w:r>
      <w:r>
        <w:t>the</w:t>
      </w:r>
      <w:r>
        <w:rPr>
          <w:spacing w:val="-15"/>
        </w:rPr>
        <w:t xml:space="preserve"> </w:t>
      </w:r>
      <w:r>
        <w:t>Framework Agreement (whether or not such Services are offered in a catalogue, if any, which is provided under the Framework Agreement) in accordance with the terms of the Framework Agreement, the Supplier shall immediately reduce the Call Off Contract Charges for such Services under this Call Off</w:t>
      </w:r>
      <w:r>
        <w:rPr>
          <w:spacing w:val="-40"/>
        </w:rPr>
        <w:t xml:space="preserve"> </w:t>
      </w:r>
      <w:r>
        <w:t>Contract by the same</w:t>
      </w:r>
      <w:r>
        <w:rPr>
          <w:spacing w:val="-3"/>
        </w:rPr>
        <w:t xml:space="preserve"> </w:t>
      </w:r>
      <w:r>
        <w:t>amount.</w:t>
      </w:r>
    </w:p>
    <w:p w:rsidR="008E336A" w:rsidRDefault="008E336A">
      <w:pPr>
        <w:sectPr w:rsidR="008E336A">
          <w:pgSz w:w="11910" w:h="16840"/>
          <w:pgMar w:top="1460" w:right="900" w:bottom="2000" w:left="1140" w:header="0" w:footer="1779" w:gutter="0"/>
          <w:cols w:space="720"/>
        </w:sectPr>
      </w:pPr>
    </w:p>
    <w:p w:rsidR="008E336A" w:rsidRDefault="006509BF">
      <w:pPr>
        <w:pStyle w:val="Heading1"/>
        <w:spacing w:before="119"/>
        <w:ind w:left="0" w:right="2" w:firstLine="0"/>
        <w:jc w:val="right"/>
      </w:pPr>
      <w:r>
        <w:rPr>
          <w:noProof/>
          <w:lang w:bidi="ar-SA"/>
        </w:rPr>
        <w:drawing>
          <wp:anchor distT="0" distB="0" distL="0" distR="0" simplePos="0" relativeHeight="251548160" behindDoc="0" locked="0" layoutInCell="1" allowOverlap="1">
            <wp:simplePos x="0" y="0"/>
            <wp:positionH relativeFrom="page">
              <wp:posOffset>1275588</wp:posOffset>
            </wp:positionH>
            <wp:positionV relativeFrom="paragraph">
              <wp:posOffset>100176</wp:posOffset>
            </wp:positionV>
            <wp:extent cx="269747" cy="108204"/>
            <wp:effectExtent l="0" t="0" r="0" b="0"/>
            <wp:wrapNone/>
            <wp:docPr id="401"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97.png"/>
                    <pic:cNvPicPr/>
                  </pic:nvPicPr>
                  <pic:blipFill>
                    <a:blip r:embed="rId165" cstate="print"/>
                    <a:stretch>
                      <a:fillRect/>
                    </a:stretch>
                  </pic:blipFill>
                  <pic:spPr>
                    <a:xfrm>
                      <a:off x="0" y="0"/>
                      <a:ext cx="269747" cy="108204"/>
                    </a:xfrm>
                    <a:prstGeom prst="rect">
                      <a:avLst/>
                    </a:prstGeom>
                  </pic:spPr>
                </pic:pic>
              </a:graphicData>
            </a:graphic>
          </wp:anchor>
        </w:drawing>
      </w:r>
      <w:bookmarkStart w:id="61" w:name="_bookmark61"/>
      <w:bookmarkEnd w:id="61"/>
      <w:r>
        <w:t>VAT</w:t>
      </w:r>
    </w:p>
    <w:p w:rsidR="008E336A" w:rsidRDefault="008E336A">
      <w:pPr>
        <w:pStyle w:val="BodyText"/>
        <w:spacing w:before="8" w:after="40"/>
        <w:jc w:val="left"/>
        <w:rPr>
          <w:b/>
          <w:sz w:val="10"/>
        </w:rPr>
      </w:pPr>
    </w:p>
    <w:p w:rsidR="008E336A" w:rsidRDefault="006509BF">
      <w:pPr>
        <w:pStyle w:val="BodyText"/>
        <w:spacing w:line="169" w:lineRule="exact"/>
        <w:ind w:left="1293" w:right="-36"/>
        <w:jc w:val="left"/>
        <w:rPr>
          <w:sz w:val="16"/>
        </w:rPr>
      </w:pPr>
      <w:r>
        <w:rPr>
          <w:noProof/>
          <w:position w:val="-2"/>
          <w:sz w:val="16"/>
          <w:lang w:bidi="ar-SA"/>
        </w:rPr>
        <w:drawing>
          <wp:inline distT="0" distB="0" distL="0" distR="0">
            <wp:extent cx="365886" cy="107346"/>
            <wp:effectExtent l="0" t="0" r="0" b="0"/>
            <wp:docPr id="403"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98.png"/>
                    <pic:cNvPicPr/>
                  </pic:nvPicPr>
                  <pic:blipFill>
                    <a:blip r:embed="rId166" cstate="print"/>
                    <a:stretch>
                      <a:fillRect/>
                    </a:stretch>
                  </pic:blipFill>
                  <pic:spPr>
                    <a:xfrm>
                      <a:off x="0" y="0"/>
                      <a:ext cx="365886" cy="107346"/>
                    </a:xfrm>
                    <a:prstGeom prst="rect">
                      <a:avLst/>
                    </a:prstGeom>
                  </pic:spPr>
                </pic:pic>
              </a:graphicData>
            </a:graphic>
          </wp:inline>
        </w:drawing>
      </w:r>
    </w:p>
    <w:p w:rsidR="008E336A" w:rsidRDefault="006509BF">
      <w:pPr>
        <w:pStyle w:val="BodyText"/>
        <w:jc w:val="left"/>
        <w:rPr>
          <w:b/>
          <w:sz w:val="24"/>
        </w:rPr>
      </w:pPr>
      <w:r>
        <w:br w:type="column"/>
      </w:r>
    </w:p>
    <w:p w:rsidR="008E336A" w:rsidRDefault="008E336A">
      <w:pPr>
        <w:pStyle w:val="BodyText"/>
        <w:spacing w:before="1"/>
        <w:jc w:val="left"/>
        <w:rPr>
          <w:b/>
          <w:sz w:val="19"/>
        </w:rPr>
      </w:pPr>
    </w:p>
    <w:p w:rsidR="008E336A" w:rsidRDefault="006509BF">
      <w:pPr>
        <w:pStyle w:val="BodyText"/>
        <w:ind w:left="99" w:right="511"/>
      </w:pPr>
      <w:bookmarkStart w:id="62" w:name="_bookmark62"/>
      <w:bookmarkEnd w:id="62"/>
      <w:r>
        <w:t>The Call Off Contract Charges are stated exclusive of VAT, which shall be added</w:t>
      </w:r>
      <w:r>
        <w:rPr>
          <w:spacing w:val="-16"/>
        </w:rPr>
        <w:t xml:space="preserve"> </w:t>
      </w:r>
      <w:r>
        <w:t>at</w:t>
      </w:r>
      <w:r>
        <w:rPr>
          <w:spacing w:val="-16"/>
        </w:rPr>
        <w:t xml:space="preserve"> </w:t>
      </w:r>
      <w:r>
        <w:t>the</w:t>
      </w:r>
      <w:r>
        <w:rPr>
          <w:spacing w:val="-18"/>
        </w:rPr>
        <w:t xml:space="preserve"> </w:t>
      </w:r>
      <w:r>
        <w:t>prevailing</w:t>
      </w:r>
      <w:r>
        <w:rPr>
          <w:spacing w:val="-13"/>
        </w:rPr>
        <w:t xml:space="preserve"> </w:t>
      </w:r>
      <w:r>
        <w:t>rate</w:t>
      </w:r>
      <w:r>
        <w:rPr>
          <w:spacing w:val="-15"/>
        </w:rPr>
        <w:t xml:space="preserve"> </w:t>
      </w:r>
      <w:r>
        <w:t>as</w:t>
      </w:r>
      <w:r>
        <w:rPr>
          <w:spacing w:val="-19"/>
        </w:rPr>
        <w:t xml:space="preserve"> </w:t>
      </w:r>
      <w:r>
        <w:t>applicable</w:t>
      </w:r>
      <w:r>
        <w:rPr>
          <w:spacing w:val="-15"/>
        </w:rPr>
        <w:t xml:space="preserve"> </w:t>
      </w:r>
      <w:r>
        <w:t>and</w:t>
      </w:r>
      <w:r>
        <w:rPr>
          <w:spacing w:val="-15"/>
        </w:rPr>
        <w:t xml:space="preserve"> </w:t>
      </w:r>
      <w:r>
        <w:t>paid</w:t>
      </w:r>
      <w:r>
        <w:rPr>
          <w:spacing w:val="-17"/>
        </w:rPr>
        <w:t xml:space="preserve"> </w:t>
      </w:r>
      <w:r>
        <w:t>by</w:t>
      </w:r>
      <w:r>
        <w:rPr>
          <w:spacing w:val="-18"/>
        </w:rPr>
        <w:t xml:space="preserve"> </w:t>
      </w:r>
      <w:r>
        <w:t>the</w:t>
      </w:r>
      <w:r>
        <w:rPr>
          <w:spacing w:val="-15"/>
        </w:rPr>
        <w:t xml:space="preserve"> </w:t>
      </w:r>
      <w:r>
        <w:t>Customer</w:t>
      </w:r>
      <w:r>
        <w:rPr>
          <w:spacing w:val="-20"/>
        </w:rPr>
        <w:t xml:space="preserve"> </w:t>
      </w:r>
      <w:r>
        <w:t>following delivery of a Valid</w:t>
      </w:r>
      <w:r>
        <w:rPr>
          <w:spacing w:val="-1"/>
        </w:rPr>
        <w:t xml:space="preserve"> </w:t>
      </w:r>
      <w:r>
        <w:t>Invoice.</w:t>
      </w:r>
    </w:p>
    <w:p w:rsidR="008E336A" w:rsidRDefault="008E336A">
      <w:pPr>
        <w:sectPr w:rsidR="008E336A">
          <w:type w:val="continuous"/>
          <w:pgSz w:w="11910" w:h="16840"/>
          <w:pgMar w:top="1460" w:right="900" w:bottom="280" w:left="1140" w:header="720" w:footer="720" w:gutter="0"/>
          <w:cols w:num="2" w:space="720" w:equalWidth="0">
            <w:col w:w="1875" w:space="40"/>
            <w:col w:w="7955"/>
          </w:cols>
        </w:sectPr>
      </w:pPr>
    </w:p>
    <w:p w:rsidR="008E336A" w:rsidRDefault="006509BF">
      <w:pPr>
        <w:pStyle w:val="BodyText"/>
        <w:spacing w:before="79"/>
        <w:ind w:left="2013" w:right="511"/>
      </w:pPr>
      <w:r>
        <w:rPr>
          <w:noProof/>
          <w:lang w:bidi="ar-SA"/>
        </w:rPr>
        <w:lastRenderedPageBreak/>
        <w:drawing>
          <wp:anchor distT="0" distB="0" distL="0" distR="0" simplePos="0" relativeHeight="251549184" behindDoc="0" locked="0" layoutInCell="1" allowOverlap="1">
            <wp:simplePos x="0" y="0"/>
            <wp:positionH relativeFrom="page">
              <wp:posOffset>1545336</wp:posOffset>
            </wp:positionH>
            <wp:positionV relativeFrom="paragraph">
              <wp:posOffset>76045</wp:posOffset>
            </wp:positionV>
            <wp:extent cx="387095" cy="108203"/>
            <wp:effectExtent l="0" t="0" r="0" b="0"/>
            <wp:wrapNone/>
            <wp:docPr id="405"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99.png"/>
                    <pic:cNvPicPr/>
                  </pic:nvPicPr>
                  <pic:blipFill>
                    <a:blip r:embed="rId167" cstate="print"/>
                    <a:stretch>
                      <a:fillRect/>
                    </a:stretch>
                  </pic:blipFill>
                  <pic:spPr>
                    <a:xfrm>
                      <a:off x="0" y="0"/>
                      <a:ext cx="387095" cy="108203"/>
                    </a:xfrm>
                    <a:prstGeom prst="rect">
                      <a:avLst/>
                    </a:prstGeom>
                  </pic:spPr>
                </pic:pic>
              </a:graphicData>
            </a:graphic>
          </wp:anchor>
        </w:drawing>
      </w:r>
      <w:r>
        <w:t>The</w:t>
      </w:r>
      <w:r>
        <w:rPr>
          <w:spacing w:val="-14"/>
        </w:rPr>
        <w:t xml:space="preserve"> </w:t>
      </w:r>
      <w:r>
        <w:t>Supplier</w:t>
      </w:r>
      <w:r>
        <w:rPr>
          <w:spacing w:val="-12"/>
        </w:rPr>
        <w:t xml:space="preserve"> </w:t>
      </w:r>
      <w:r>
        <w:t>shall</w:t>
      </w:r>
      <w:r>
        <w:rPr>
          <w:spacing w:val="-14"/>
        </w:rPr>
        <w:t xml:space="preserve"> </w:t>
      </w:r>
      <w:r>
        <w:t>indemnify</w:t>
      </w:r>
      <w:r>
        <w:rPr>
          <w:spacing w:val="-15"/>
        </w:rPr>
        <w:t xml:space="preserve"> </w:t>
      </w:r>
      <w:r>
        <w:t>the</w:t>
      </w:r>
      <w:r>
        <w:rPr>
          <w:spacing w:val="-14"/>
        </w:rPr>
        <w:t xml:space="preserve"> </w:t>
      </w:r>
      <w:r>
        <w:t>Customer</w:t>
      </w:r>
      <w:r>
        <w:rPr>
          <w:spacing w:val="-12"/>
        </w:rPr>
        <w:t xml:space="preserve"> </w:t>
      </w:r>
      <w:r>
        <w:t>on</w:t>
      </w:r>
      <w:r>
        <w:rPr>
          <w:spacing w:val="-13"/>
        </w:rPr>
        <w:t xml:space="preserve"> </w:t>
      </w:r>
      <w:r>
        <w:t>a</w:t>
      </w:r>
      <w:r>
        <w:rPr>
          <w:spacing w:val="-16"/>
        </w:rPr>
        <w:t xml:space="preserve"> </w:t>
      </w:r>
      <w:r>
        <w:t>continuing</w:t>
      </w:r>
      <w:r>
        <w:rPr>
          <w:spacing w:val="-11"/>
        </w:rPr>
        <w:t xml:space="preserve"> </w:t>
      </w:r>
      <w:r>
        <w:t>basis</w:t>
      </w:r>
      <w:r>
        <w:rPr>
          <w:spacing w:val="-13"/>
        </w:rPr>
        <w:t xml:space="preserve"> </w:t>
      </w:r>
      <w:r>
        <w:t>against</w:t>
      </w:r>
      <w:r>
        <w:rPr>
          <w:spacing w:val="-11"/>
        </w:rPr>
        <w:t xml:space="preserve"> </w:t>
      </w:r>
      <w:r>
        <w:t>any liability, including any interest, penalties or costs incurred, which is levied, demanded</w:t>
      </w:r>
      <w:r>
        <w:rPr>
          <w:spacing w:val="-12"/>
        </w:rPr>
        <w:t xml:space="preserve"> </w:t>
      </w:r>
      <w:r>
        <w:t>or</w:t>
      </w:r>
      <w:r>
        <w:rPr>
          <w:spacing w:val="-14"/>
        </w:rPr>
        <w:t xml:space="preserve"> </w:t>
      </w:r>
      <w:r>
        <w:t>assessed</w:t>
      </w:r>
      <w:r>
        <w:rPr>
          <w:spacing w:val="-14"/>
        </w:rPr>
        <w:t xml:space="preserve"> </w:t>
      </w:r>
      <w:r>
        <w:t>on</w:t>
      </w:r>
      <w:r>
        <w:rPr>
          <w:spacing w:val="-12"/>
        </w:rPr>
        <w:t xml:space="preserve"> </w:t>
      </w:r>
      <w:r>
        <w:t>the</w:t>
      </w:r>
      <w:r>
        <w:rPr>
          <w:spacing w:val="-13"/>
        </w:rPr>
        <w:t xml:space="preserve"> </w:t>
      </w:r>
      <w:r>
        <w:t>Customer</w:t>
      </w:r>
      <w:r>
        <w:rPr>
          <w:spacing w:val="-12"/>
        </w:rPr>
        <w:t xml:space="preserve"> </w:t>
      </w:r>
      <w:r>
        <w:t>at</w:t>
      </w:r>
      <w:r>
        <w:rPr>
          <w:spacing w:val="-13"/>
        </w:rPr>
        <w:t xml:space="preserve"> </w:t>
      </w:r>
      <w:r>
        <w:t>any</w:t>
      </w:r>
      <w:r>
        <w:rPr>
          <w:spacing w:val="-15"/>
        </w:rPr>
        <w:t xml:space="preserve"> </w:t>
      </w:r>
      <w:r>
        <w:t>time</w:t>
      </w:r>
      <w:r>
        <w:rPr>
          <w:spacing w:val="-12"/>
        </w:rPr>
        <w:t xml:space="preserve"> </w:t>
      </w:r>
      <w:r>
        <w:t>(whether</w:t>
      </w:r>
      <w:r>
        <w:rPr>
          <w:spacing w:val="-11"/>
        </w:rPr>
        <w:t xml:space="preserve"> </w:t>
      </w:r>
      <w:r>
        <w:t>before</w:t>
      </w:r>
      <w:r>
        <w:rPr>
          <w:spacing w:val="-14"/>
        </w:rPr>
        <w:t xml:space="preserve"> </w:t>
      </w:r>
      <w:r>
        <w:t>or</w:t>
      </w:r>
      <w:r>
        <w:rPr>
          <w:spacing w:val="-12"/>
        </w:rPr>
        <w:t xml:space="preserve"> </w:t>
      </w:r>
      <w:r>
        <w:t xml:space="preserve">after the making of a demand pursuant to the indemnity hereunder) in respect of the Supplier's failure to account for or to pay any VAT relating to payments made to the Supplier under this Call Off Contract. Any amounts due under Clause </w:t>
      </w:r>
      <w:hyperlink w:anchor="_bookmark61" w:history="1">
        <w:r>
          <w:t>24.2</w:t>
        </w:r>
      </w:hyperlink>
      <w:r>
        <w:t xml:space="preserve"> (VAT) shall be paid in cleared funds by the Supplier to the Customer not less than five (5) Working Days before the date upon which the tax or other liability is payable by the</w:t>
      </w:r>
      <w:r>
        <w:rPr>
          <w:spacing w:val="-9"/>
        </w:rPr>
        <w:t xml:space="preserve"> </w:t>
      </w:r>
      <w:r>
        <w:t>Customer.</w:t>
      </w:r>
    </w:p>
    <w:p w:rsidR="008E336A" w:rsidRDefault="006509BF">
      <w:pPr>
        <w:pStyle w:val="Heading1"/>
        <w:spacing w:before="118"/>
        <w:ind w:left="868" w:firstLine="0"/>
      </w:pPr>
      <w:r>
        <w:rPr>
          <w:b w:val="0"/>
          <w:noProof/>
          <w:lang w:bidi="ar-SA"/>
        </w:rPr>
        <w:drawing>
          <wp:inline distT="0" distB="0" distL="0" distR="0">
            <wp:extent cx="269747" cy="111251"/>
            <wp:effectExtent l="0" t="0" r="0" b="0"/>
            <wp:docPr id="407"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00.png"/>
                    <pic:cNvPicPr/>
                  </pic:nvPicPr>
                  <pic:blipFill>
                    <a:blip r:embed="rId168" cstate="print"/>
                    <a:stretch>
                      <a:fillRect/>
                    </a:stretch>
                  </pic:blipFill>
                  <pic:spPr>
                    <a:xfrm>
                      <a:off x="0" y="0"/>
                      <a:ext cx="269747" cy="111251"/>
                    </a:xfrm>
                    <a:prstGeom prst="rect">
                      <a:avLst/>
                    </a:prstGeom>
                  </pic:spPr>
                </pic:pic>
              </a:graphicData>
            </a:graphic>
          </wp:inline>
        </w:drawing>
      </w:r>
      <w:r>
        <w:rPr>
          <w:rFonts w:ascii="Times New Roman"/>
          <w:b w:val="0"/>
          <w:position w:val="1"/>
          <w:sz w:val="20"/>
        </w:rPr>
        <w:t xml:space="preserve">  </w:t>
      </w:r>
      <w:r>
        <w:rPr>
          <w:rFonts w:ascii="Times New Roman"/>
          <w:b w:val="0"/>
          <w:spacing w:val="-11"/>
          <w:position w:val="1"/>
          <w:sz w:val="20"/>
        </w:rPr>
        <w:t xml:space="preserve"> </w:t>
      </w:r>
      <w:bookmarkStart w:id="63" w:name="_bookmark63"/>
      <w:bookmarkEnd w:id="63"/>
      <w:r>
        <w:rPr>
          <w:position w:val="1"/>
        </w:rPr>
        <w:t>Retention and Set</w:t>
      </w:r>
      <w:r>
        <w:rPr>
          <w:spacing w:val="-5"/>
          <w:position w:val="1"/>
        </w:rPr>
        <w:t xml:space="preserve"> </w:t>
      </w:r>
      <w:r>
        <w:rPr>
          <w:position w:val="1"/>
        </w:rPr>
        <w:t>Off</w:t>
      </w:r>
    </w:p>
    <w:p w:rsidR="008E336A" w:rsidRDefault="006509BF">
      <w:pPr>
        <w:pStyle w:val="BodyText"/>
        <w:spacing w:before="121"/>
        <w:ind w:left="2013" w:right="514" w:hanging="721"/>
      </w:pPr>
      <w:r>
        <w:rPr>
          <w:noProof/>
          <w:lang w:bidi="ar-SA"/>
        </w:rPr>
        <w:drawing>
          <wp:inline distT="0" distB="0" distL="0" distR="0">
            <wp:extent cx="368807" cy="111251"/>
            <wp:effectExtent l="0" t="0" r="0" b="0"/>
            <wp:docPr id="409"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01.png"/>
                    <pic:cNvPicPr/>
                  </pic:nvPicPr>
                  <pic:blipFill>
                    <a:blip r:embed="rId169" cstate="print"/>
                    <a:stretch>
                      <a:fillRect/>
                    </a:stretch>
                  </pic:blipFill>
                  <pic:spPr>
                    <a:xfrm>
                      <a:off x="0" y="0"/>
                      <a:ext cx="368807"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bookmarkStart w:id="64" w:name="_bookmark64"/>
      <w:bookmarkEnd w:id="64"/>
      <w:r>
        <w:rPr>
          <w:position w:val="1"/>
        </w:rPr>
        <w:t xml:space="preserve">The Customer may retain or set off any amount owed to it by the Supplier </w:t>
      </w:r>
      <w:r>
        <w:t>against</w:t>
      </w:r>
      <w:r>
        <w:rPr>
          <w:spacing w:val="-10"/>
        </w:rPr>
        <w:t xml:space="preserve"> </w:t>
      </w:r>
      <w:r>
        <w:t>any</w:t>
      </w:r>
      <w:r>
        <w:rPr>
          <w:spacing w:val="-10"/>
        </w:rPr>
        <w:t xml:space="preserve"> </w:t>
      </w:r>
      <w:r>
        <w:t>amount</w:t>
      </w:r>
      <w:r>
        <w:rPr>
          <w:spacing w:val="-9"/>
        </w:rPr>
        <w:t xml:space="preserve"> </w:t>
      </w:r>
      <w:r>
        <w:t>due</w:t>
      </w:r>
      <w:r>
        <w:rPr>
          <w:spacing w:val="-11"/>
        </w:rPr>
        <w:t xml:space="preserve"> </w:t>
      </w:r>
      <w:r>
        <w:t>to</w:t>
      </w:r>
      <w:r>
        <w:rPr>
          <w:spacing w:val="-8"/>
        </w:rPr>
        <w:t xml:space="preserve"> </w:t>
      </w:r>
      <w:r>
        <w:t>the</w:t>
      </w:r>
      <w:r>
        <w:rPr>
          <w:spacing w:val="-8"/>
        </w:rPr>
        <w:t xml:space="preserve"> </w:t>
      </w:r>
      <w:r>
        <w:t>Supplier</w:t>
      </w:r>
      <w:r>
        <w:rPr>
          <w:spacing w:val="-8"/>
        </w:rPr>
        <w:t xml:space="preserve"> </w:t>
      </w:r>
      <w:r>
        <w:t>under</w:t>
      </w:r>
      <w:r>
        <w:rPr>
          <w:spacing w:val="-7"/>
        </w:rPr>
        <w:t xml:space="preserve"> </w:t>
      </w:r>
      <w:r>
        <w:t>this</w:t>
      </w:r>
      <w:r>
        <w:rPr>
          <w:spacing w:val="-11"/>
        </w:rPr>
        <w:t xml:space="preserve"> </w:t>
      </w:r>
      <w:r>
        <w:t>Call</w:t>
      </w:r>
      <w:r>
        <w:rPr>
          <w:spacing w:val="-10"/>
        </w:rPr>
        <w:t xml:space="preserve"> </w:t>
      </w:r>
      <w:r>
        <w:t>Off</w:t>
      </w:r>
      <w:r>
        <w:rPr>
          <w:spacing w:val="-4"/>
        </w:rPr>
        <w:t xml:space="preserve"> </w:t>
      </w:r>
      <w:r>
        <w:t>Contract</w:t>
      </w:r>
      <w:r>
        <w:rPr>
          <w:spacing w:val="-7"/>
        </w:rPr>
        <w:t xml:space="preserve"> </w:t>
      </w:r>
      <w:r>
        <w:t>or</w:t>
      </w:r>
      <w:r>
        <w:rPr>
          <w:spacing w:val="-8"/>
        </w:rPr>
        <w:t xml:space="preserve"> </w:t>
      </w:r>
      <w:r>
        <w:t>under any other agreement between the Supplier and the</w:t>
      </w:r>
      <w:r>
        <w:rPr>
          <w:spacing w:val="-6"/>
        </w:rPr>
        <w:t xml:space="preserve"> </w:t>
      </w:r>
      <w:r>
        <w:t>Customer.</w:t>
      </w:r>
    </w:p>
    <w:p w:rsidR="008E336A" w:rsidRDefault="006509BF">
      <w:pPr>
        <w:pStyle w:val="BodyText"/>
        <w:spacing w:before="120"/>
        <w:ind w:left="2013" w:right="513" w:hanging="721"/>
      </w:pPr>
      <w:r>
        <w:rPr>
          <w:noProof/>
          <w:lang w:bidi="ar-SA"/>
        </w:rPr>
        <w:drawing>
          <wp:inline distT="0" distB="0" distL="0" distR="0">
            <wp:extent cx="387095" cy="111250"/>
            <wp:effectExtent l="0" t="0" r="0" b="0"/>
            <wp:docPr id="411"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02.png"/>
                    <pic:cNvPicPr/>
                  </pic:nvPicPr>
                  <pic:blipFill>
                    <a:blip r:embed="rId170" cstate="print"/>
                    <a:stretch>
                      <a:fillRect/>
                    </a:stretch>
                  </pic:blipFill>
                  <pic:spPr>
                    <a:xfrm>
                      <a:off x="0" y="0"/>
                      <a:ext cx="387095"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0"/>
          <w:position w:val="1"/>
          <w:sz w:val="20"/>
        </w:rPr>
        <w:t xml:space="preserve"> </w:t>
      </w:r>
      <w:r>
        <w:rPr>
          <w:position w:val="1"/>
        </w:rPr>
        <w:t>If</w:t>
      </w:r>
      <w:r>
        <w:rPr>
          <w:spacing w:val="-5"/>
          <w:position w:val="1"/>
        </w:rPr>
        <w:t xml:space="preserve"> </w:t>
      </w:r>
      <w:r>
        <w:rPr>
          <w:position w:val="1"/>
        </w:rPr>
        <w:t>the</w:t>
      </w:r>
      <w:r>
        <w:rPr>
          <w:spacing w:val="-9"/>
          <w:position w:val="1"/>
        </w:rPr>
        <w:t xml:space="preserve"> </w:t>
      </w:r>
      <w:r>
        <w:rPr>
          <w:position w:val="1"/>
        </w:rPr>
        <w:t>Customer</w:t>
      </w:r>
      <w:r>
        <w:rPr>
          <w:spacing w:val="-7"/>
          <w:position w:val="1"/>
        </w:rPr>
        <w:t xml:space="preserve"> </w:t>
      </w:r>
      <w:r>
        <w:rPr>
          <w:position w:val="1"/>
        </w:rPr>
        <w:t>wishes</w:t>
      </w:r>
      <w:r>
        <w:rPr>
          <w:spacing w:val="-6"/>
          <w:position w:val="1"/>
        </w:rPr>
        <w:t xml:space="preserve"> </w:t>
      </w:r>
      <w:r>
        <w:rPr>
          <w:position w:val="1"/>
        </w:rPr>
        <w:t>to</w:t>
      </w:r>
      <w:r>
        <w:rPr>
          <w:spacing w:val="-6"/>
          <w:position w:val="1"/>
        </w:rPr>
        <w:t xml:space="preserve"> </w:t>
      </w:r>
      <w:r>
        <w:rPr>
          <w:position w:val="1"/>
        </w:rPr>
        <w:t>exercise</w:t>
      </w:r>
      <w:r>
        <w:rPr>
          <w:spacing w:val="-6"/>
          <w:position w:val="1"/>
        </w:rPr>
        <w:t xml:space="preserve"> </w:t>
      </w:r>
      <w:r>
        <w:rPr>
          <w:position w:val="1"/>
        </w:rPr>
        <w:t>its</w:t>
      </w:r>
      <w:r>
        <w:rPr>
          <w:spacing w:val="-8"/>
          <w:position w:val="1"/>
        </w:rPr>
        <w:t xml:space="preserve"> </w:t>
      </w:r>
      <w:r>
        <w:rPr>
          <w:position w:val="1"/>
        </w:rPr>
        <w:t>right</w:t>
      </w:r>
      <w:r>
        <w:rPr>
          <w:spacing w:val="-7"/>
          <w:position w:val="1"/>
        </w:rPr>
        <w:t xml:space="preserve"> </w:t>
      </w:r>
      <w:r>
        <w:rPr>
          <w:position w:val="1"/>
        </w:rPr>
        <w:t>pursuant</w:t>
      </w:r>
      <w:r>
        <w:rPr>
          <w:spacing w:val="-8"/>
          <w:position w:val="1"/>
        </w:rPr>
        <w:t xml:space="preserve"> </w:t>
      </w:r>
      <w:r>
        <w:rPr>
          <w:position w:val="1"/>
        </w:rPr>
        <w:t>to</w:t>
      </w:r>
      <w:r>
        <w:rPr>
          <w:spacing w:val="-6"/>
          <w:position w:val="1"/>
        </w:rPr>
        <w:t xml:space="preserve"> </w:t>
      </w:r>
      <w:r>
        <w:rPr>
          <w:position w:val="1"/>
        </w:rPr>
        <w:t>Clause</w:t>
      </w:r>
      <w:r>
        <w:rPr>
          <w:spacing w:val="-3"/>
          <w:position w:val="1"/>
        </w:rPr>
        <w:t xml:space="preserve"> </w:t>
      </w:r>
      <w:hyperlink w:anchor="_bookmark64" w:history="1">
        <w:r>
          <w:rPr>
            <w:position w:val="1"/>
          </w:rPr>
          <w:t>24.3.1</w:t>
        </w:r>
        <w:r>
          <w:rPr>
            <w:spacing w:val="-7"/>
            <w:position w:val="1"/>
          </w:rPr>
          <w:t xml:space="preserve"> </w:t>
        </w:r>
      </w:hyperlink>
      <w:r>
        <w:rPr>
          <w:position w:val="1"/>
        </w:rPr>
        <w:t>it</w:t>
      </w:r>
      <w:r>
        <w:rPr>
          <w:spacing w:val="-7"/>
          <w:position w:val="1"/>
        </w:rPr>
        <w:t xml:space="preserve"> </w:t>
      </w:r>
      <w:r>
        <w:rPr>
          <w:position w:val="1"/>
        </w:rPr>
        <w:t xml:space="preserve">shall </w:t>
      </w:r>
      <w:r>
        <w:t>give notice to the Supplier within thirty (30) days of receipt of the relevant invoice, setting out the Customer’s reasons for retaining or setting off the relevant Call Off Contract</w:t>
      </w:r>
      <w:r>
        <w:rPr>
          <w:spacing w:val="5"/>
        </w:rPr>
        <w:t xml:space="preserve"> </w:t>
      </w:r>
      <w:r>
        <w:t>Charges.</w:t>
      </w:r>
    </w:p>
    <w:p w:rsidR="008E336A" w:rsidRDefault="006509BF">
      <w:pPr>
        <w:pStyle w:val="BodyText"/>
        <w:spacing w:before="121"/>
        <w:ind w:left="2013" w:right="511" w:hanging="721"/>
      </w:pPr>
      <w:r>
        <w:rPr>
          <w:noProof/>
          <w:lang w:bidi="ar-SA"/>
        </w:rPr>
        <w:drawing>
          <wp:inline distT="0" distB="0" distL="0" distR="0">
            <wp:extent cx="387095" cy="111250"/>
            <wp:effectExtent l="0" t="0" r="0" b="0"/>
            <wp:docPr id="413"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03.png"/>
                    <pic:cNvPicPr/>
                  </pic:nvPicPr>
                  <pic:blipFill>
                    <a:blip r:embed="rId171" cstate="print"/>
                    <a:stretch>
                      <a:fillRect/>
                    </a:stretch>
                  </pic:blipFill>
                  <pic:spPr>
                    <a:xfrm>
                      <a:off x="0" y="0"/>
                      <a:ext cx="387095"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The Supplier shall make any payments due to the Customer without any </w:t>
      </w:r>
      <w:r>
        <w:t>deduction whether by way of set-off, counterclaim, discount, abatement or otherwise</w:t>
      </w:r>
      <w:r>
        <w:rPr>
          <w:spacing w:val="-11"/>
        </w:rPr>
        <w:t xml:space="preserve"> </w:t>
      </w:r>
      <w:r>
        <w:t>unless</w:t>
      </w:r>
      <w:r>
        <w:rPr>
          <w:spacing w:val="-11"/>
        </w:rPr>
        <w:t xml:space="preserve"> </w:t>
      </w:r>
      <w:r>
        <w:t>the</w:t>
      </w:r>
      <w:r>
        <w:rPr>
          <w:spacing w:val="-12"/>
        </w:rPr>
        <w:t xml:space="preserve"> </w:t>
      </w:r>
      <w:r>
        <w:t>Supplier</w:t>
      </w:r>
      <w:r>
        <w:rPr>
          <w:spacing w:val="-9"/>
        </w:rPr>
        <w:t xml:space="preserve"> </w:t>
      </w:r>
      <w:r>
        <w:t>has</w:t>
      </w:r>
      <w:r>
        <w:rPr>
          <w:spacing w:val="-11"/>
        </w:rPr>
        <w:t xml:space="preserve"> </w:t>
      </w:r>
      <w:r>
        <w:t>obtained</w:t>
      </w:r>
      <w:r>
        <w:rPr>
          <w:spacing w:val="-11"/>
        </w:rPr>
        <w:t xml:space="preserve"> </w:t>
      </w:r>
      <w:r>
        <w:t>a</w:t>
      </w:r>
      <w:r>
        <w:rPr>
          <w:spacing w:val="-11"/>
        </w:rPr>
        <w:t xml:space="preserve"> </w:t>
      </w:r>
      <w:r>
        <w:t>sealed</w:t>
      </w:r>
      <w:r>
        <w:rPr>
          <w:spacing w:val="-11"/>
        </w:rPr>
        <w:t xml:space="preserve"> </w:t>
      </w:r>
      <w:r>
        <w:t>court</w:t>
      </w:r>
      <w:r>
        <w:rPr>
          <w:spacing w:val="-12"/>
        </w:rPr>
        <w:t xml:space="preserve"> </w:t>
      </w:r>
      <w:r>
        <w:t>order</w:t>
      </w:r>
      <w:r>
        <w:rPr>
          <w:spacing w:val="-10"/>
        </w:rPr>
        <w:t xml:space="preserve"> </w:t>
      </w:r>
      <w:r>
        <w:t>requiring</w:t>
      </w:r>
      <w:r>
        <w:rPr>
          <w:spacing w:val="-11"/>
        </w:rPr>
        <w:t xml:space="preserve"> </w:t>
      </w:r>
      <w:r>
        <w:t>an amount</w:t>
      </w:r>
      <w:r>
        <w:rPr>
          <w:spacing w:val="-5"/>
        </w:rPr>
        <w:t xml:space="preserve"> </w:t>
      </w:r>
      <w:r>
        <w:t>equal</w:t>
      </w:r>
      <w:r>
        <w:rPr>
          <w:spacing w:val="-3"/>
        </w:rPr>
        <w:t xml:space="preserve"> </w:t>
      </w:r>
      <w:r>
        <w:t>to</w:t>
      </w:r>
      <w:r>
        <w:rPr>
          <w:spacing w:val="-4"/>
        </w:rPr>
        <w:t xml:space="preserve"> </w:t>
      </w:r>
      <w:r>
        <w:t>such</w:t>
      </w:r>
      <w:r>
        <w:rPr>
          <w:spacing w:val="-2"/>
        </w:rPr>
        <w:t xml:space="preserve"> </w:t>
      </w:r>
      <w:r>
        <w:t>deduction</w:t>
      </w:r>
      <w:r>
        <w:rPr>
          <w:spacing w:val="-3"/>
        </w:rPr>
        <w:t xml:space="preserve"> </w:t>
      </w:r>
      <w:r>
        <w:t>to</w:t>
      </w:r>
      <w:r>
        <w:rPr>
          <w:spacing w:val="-4"/>
        </w:rPr>
        <w:t xml:space="preserve"> </w:t>
      </w:r>
      <w:r>
        <w:t>be</w:t>
      </w:r>
      <w:r>
        <w:rPr>
          <w:spacing w:val="-2"/>
        </w:rPr>
        <w:t xml:space="preserve"> </w:t>
      </w:r>
      <w:r>
        <w:t>paid</w:t>
      </w:r>
      <w:r>
        <w:rPr>
          <w:spacing w:val="-2"/>
        </w:rPr>
        <w:t xml:space="preserve"> </w:t>
      </w:r>
      <w:r>
        <w:t>by</w:t>
      </w:r>
      <w:r>
        <w:rPr>
          <w:spacing w:val="-5"/>
        </w:rPr>
        <w:t xml:space="preserve"> </w:t>
      </w:r>
      <w:r>
        <w:t>the</w:t>
      </w:r>
      <w:r>
        <w:rPr>
          <w:spacing w:val="-5"/>
        </w:rPr>
        <w:t xml:space="preserve"> </w:t>
      </w:r>
      <w:r>
        <w:t>Customer</w:t>
      </w:r>
      <w:r>
        <w:rPr>
          <w:spacing w:val="-3"/>
        </w:rPr>
        <w:t xml:space="preserve"> </w:t>
      </w:r>
      <w:r>
        <w:t>to</w:t>
      </w:r>
      <w:r>
        <w:rPr>
          <w:spacing w:val="-2"/>
        </w:rPr>
        <w:t xml:space="preserve"> </w:t>
      </w:r>
      <w:r>
        <w:t>the</w:t>
      </w:r>
      <w:r>
        <w:rPr>
          <w:spacing w:val="-6"/>
        </w:rPr>
        <w:t xml:space="preserve"> </w:t>
      </w:r>
      <w:r>
        <w:t>Supplier.</w:t>
      </w:r>
    </w:p>
    <w:p w:rsidR="008E336A" w:rsidRDefault="006509BF">
      <w:pPr>
        <w:pStyle w:val="Heading1"/>
        <w:spacing w:before="116"/>
        <w:ind w:left="868" w:firstLine="0"/>
      </w:pPr>
      <w:r>
        <w:rPr>
          <w:b w:val="0"/>
          <w:noProof/>
          <w:lang w:bidi="ar-SA"/>
        </w:rPr>
        <w:drawing>
          <wp:inline distT="0" distB="0" distL="0" distR="0">
            <wp:extent cx="269747" cy="109727"/>
            <wp:effectExtent l="0" t="0" r="0" b="0"/>
            <wp:docPr id="41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04.png"/>
                    <pic:cNvPicPr/>
                  </pic:nvPicPr>
                  <pic:blipFill>
                    <a:blip r:embed="rId172" cstate="print"/>
                    <a:stretch>
                      <a:fillRect/>
                    </a:stretch>
                  </pic:blipFill>
                  <pic:spPr>
                    <a:xfrm>
                      <a:off x="0" y="0"/>
                      <a:ext cx="269747" cy="109727"/>
                    </a:xfrm>
                    <a:prstGeom prst="rect">
                      <a:avLst/>
                    </a:prstGeom>
                  </pic:spPr>
                </pic:pic>
              </a:graphicData>
            </a:graphic>
          </wp:inline>
        </w:drawing>
      </w:r>
      <w:r>
        <w:rPr>
          <w:rFonts w:ascii="Times New Roman"/>
          <w:b w:val="0"/>
          <w:position w:val="1"/>
          <w:sz w:val="20"/>
        </w:rPr>
        <w:t xml:space="preserve">  </w:t>
      </w:r>
      <w:r>
        <w:rPr>
          <w:rFonts w:ascii="Times New Roman"/>
          <w:b w:val="0"/>
          <w:spacing w:val="-11"/>
          <w:position w:val="1"/>
          <w:sz w:val="20"/>
        </w:rPr>
        <w:t xml:space="preserve"> </w:t>
      </w:r>
      <w:r>
        <w:rPr>
          <w:position w:val="1"/>
        </w:rPr>
        <w:t>Foreign</w:t>
      </w:r>
      <w:r>
        <w:rPr>
          <w:spacing w:val="-1"/>
          <w:position w:val="1"/>
        </w:rPr>
        <w:t xml:space="preserve"> </w:t>
      </w:r>
      <w:r>
        <w:rPr>
          <w:position w:val="1"/>
        </w:rPr>
        <w:t>Currency</w:t>
      </w:r>
    </w:p>
    <w:p w:rsidR="008E336A" w:rsidRDefault="006509BF">
      <w:pPr>
        <w:pStyle w:val="BodyText"/>
        <w:spacing w:before="121"/>
        <w:ind w:left="2013" w:right="516" w:hanging="721"/>
      </w:pPr>
      <w:r>
        <w:rPr>
          <w:noProof/>
          <w:lang w:bidi="ar-SA"/>
        </w:rPr>
        <w:drawing>
          <wp:inline distT="0" distB="0" distL="0" distR="0">
            <wp:extent cx="368807" cy="109727"/>
            <wp:effectExtent l="0" t="0" r="0" b="0"/>
            <wp:docPr id="41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05.png"/>
                    <pic:cNvPicPr/>
                  </pic:nvPicPr>
                  <pic:blipFill>
                    <a:blip r:embed="rId173" cstate="print"/>
                    <a:stretch>
                      <a:fillRect/>
                    </a:stretch>
                  </pic:blipFill>
                  <pic:spPr>
                    <a:xfrm>
                      <a:off x="0" y="0"/>
                      <a:ext cx="368807" cy="109727"/>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bookmarkStart w:id="65" w:name="_bookmark65"/>
      <w:bookmarkEnd w:id="65"/>
      <w:r>
        <w:rPr>
          <w:position w:val="1"/>
        </w:rPr>
        <w:t xml:space="preserve">Any requirement of Law to account for the Services in any currency other </w:t>
      </w:r>
      <w:r>
        <w:t>than</w:t>
      </w:r>
      <w:r>
        <w:rPr>
          <w:spacing w:val="-16"/>
        </w:rPr>
        <w:t xml:space="preserve"> </w:t>
      </w:r>
      <w:r>
        <w:t>Sterling,</w:t>
      </w:r>
      <w:r>
        <w:rPr>
          <w:spacing w:val="-17"/>
        </w:rPr>
        <w:t xml:space="preserve"> </w:t>
      </w:r>
      <w:r>
        <w:t>(or</w:t>
      </w:r>
      <w:r>
        <w:rPr>
          <w:spacing w:val="-17"/>
        </w:rPr>
        <w:t xml:space="preserve"> </w:t>
      </w:r>
      <w:r>
        <w:t>to</w:t>
      </w:r>
      <w:r>
        <w:rPr>
          <w:spacing w:val="-16"/>
        </w:rPr>
        <w:t xml:space="preserve"> </w:t>
      </w:r>
      <w:r>
        <w:t>prepare</w:t>
      </w:r>
      <w:r>
        <w:rPr>
          <w:spacing w:val="-18"/>
        </w:rPr>
        <w:t xml:space="preserve"> </w:t>
      </w:r>
      <w:r>
        <w:t>for</w:t>
      </w:r>
      <w:r>
        <w:rPr>
          <w:spacing w:val="-14"/>
        </w:rPr>
        <w:t xml:space="preserve"> </w:t>
      </w:r>
      <w:r>
        <w:t>such</w:t>
      </w:r>
      <w:r>
        <w:rPr>
          <w:spacing w:val="-16"/>
        </w:rPr>
        <w:t xml:space="preserve"> </w:t>
      </w:r>
      <w:r>
        <w:t>accounting)</w:t>
      </w:r>
      <w:r>
        <w:rPr>
          <w:spacing w:val="-15"/>
        </w:rPr>
        <w:t xml:space="preserve"> </w:t>
      </w:r>
      <w:r>
        <w:t>instead</w:t>
      </w:r>
      <w:r>
        <w:rPr>
          <w:spacing w:val="-16"/>
        </w:rPr>
        <w:t xml:space="preserve"> </w:t>
      </w:r>
      <w:r>
        <w:t>of</w:t>
      </w:r>
      <w:r>
        <w:rPr>
          <w:spacing w:val="-13"/>
        </w:rPr>
        <w:t xml:space="preserve"> </w:t>
      </w:r>
      <w:r>
        <w:t>and/or</w:t>
      </w:r>
      <w:r>
        <w:rPr>
          <w:spacing w:val="-15"/>
        </w:rPr>
        <w:t xml:space="preserve"> </w:t>
      </w:r>
      <w:r>
        <w:t>in</w:t>
      </w:r>
      <w:r>
        <w:rPr>
          <w:spacing w:val="-16"/>
        </w:rPr>
        <w:t xml:space="preserve"> </w:t>
      </w:r>
      <w:r>
        <w:t>addition to Sterling, shall be implemented by the Supplier free of charge to the Customer.</w:t>
      </w:r>
    </w:p>
    <w:p w:rsidR="008E336A" w:rsidRDefault="006509BF">
      <w:pPr>
        <w:pStyle w:val="BodyText"/>
        <w:spacing w:before="125"/>
        <w:ind w:left="2013" w:right="513"/>
      </w:pPr>
      <w:r>
        <w:rPr>
          <w:noProof/>
          <w:lang w:bidi="ar-SA"/>
        </w:rPr>
        <w:drawing>
          <wp:anchor distT="0" distB="0" distL="0" distR="0" simplePos="0" relativeHeight="251550208" behindDoc="0" locked="0" layoutInCell="1" allowOverlap="1">
            <wp:simplePos x="0" y="0"/>
            <wp:positionH relativeFrom="page">
              <wp:posOffset>1545336</wp:posOffset>
            </wp:positionH>
            <wp:positionV relativeFrom="paragraph">
              <wp:posOffset>104620</wp:posOffset>
            </wp:positionV>
            <wp:extent cx="387095" cy="108203"/>
            <wp:effectExtent l="0" t="0" r="0" b="0"/>
            <wp:wrapNone/>
            <wp:docPr id="419"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06.png"/>
                    <pic:cNvPicPr/>
                  </pic:nvPicPr>
                  <pic:blipFill>
                    <a:blip r:embed="rId174" cstate="print"/>
                    <a:stretch>
                      <a:fillRect/>
                    </a:stretch>
                  </pic:blipFill>
                  <pic:spPr>
                    <a:xfrm>
                      <a:off x="0" y="0"/>
                      <a:ext cx="387095" cy="108203"/>
                    </a:xfrm>
                    <a:prstGeom prst="rect">
                      <a:avLst/>
                    </a:prstGeom>
                  </pic:spPr>
                </pic:pic>
              </a:graphicData>
            </a:graphic>
          </wp:anchor>
        </w:drawing>
      </w:r>
      <w:r>
        <w:t xml:space="preserve">The Customer shall provide all reasonable assistance to facilitate compliance with Clause </w:t>
      </w:r>
      <w:hyperlink w:anchor="_bookmark65" w:history="1">
        <w:r>
          <w:t xml:space="preserve">24.4.1 </w:t>
        </w:r>
      </w:hyperlink>
      <w:r>
        <w:t>by the</w:t>
      </w:r>
      <w:r>
        <w:rPr>
          <w:spacing w:val="-5"/>
        </w:rPr>
        <w:t xml:space="preserve"> </w:t>
      </w:r>
      <w:r>
        <w:t>Supplier.</w:t>
      </w:r>
    </w:p>
    <w:p w:rsidR="008E336A" w:rsidRDefault="006509BF">
      <w:pPr>
        <w:pStyle w:val="Heading1"/>
        <w:spacing w:before="114"/>
        <w:ind w:left="868" w:firstLine="0"/>
      </w:pPr>
      <w:r>
        <w:rPr>
          <w:b w:val="0"/>
          <w:noProof/>
          <w:lang w:bidi="ar-SA"/>
        </w:rPr>
        <w:drawing>
          <wp:inline distT="0" distB="0" distL="0" distR="0">
            <wp:extent cx="271272" cy="111251"/>
            <wp:effectExtent l="0" t="0" r="0" b="0"/>
            <wp:docPr id="421"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07.png"/>
                    <pic:cNvPicPr/>
                  </pic:nvPicPr>
                  <pic:blipFill>
                    <a:blip r:embed="rId175" cstate="print"/>
                    <a:stretch>
                      <a:fillRect/>
                    </a:stretch>
                  </pic:blipFill>
                  <pic:spPr>
                    <a:xfrm>
                      <a:off x="0" y="0"/>
                      <a:ext cx="271272" cy="111251"/>
                    </a:xfrm>
                    <a:prstGeom prst="rect">
                      <a:avLst/>
                    </a:prstGeom>
                  </pic:spPr>
                </pic:pic>
              </a:graphicData>
            </a:graphic>
          </wp:inline>
        </w:drawing>
      </w:r>
      <w:r>
        <w:rPr>
          <w:rFonts w:ascii="Times New Roman"/>
          <w:b w:val="0"/>
          <w:position w:val="1"/>
          <w:sz w:val="20"/>
        </w:rPr>
        <w:t xml:space="preserve">  </w:t>
      </w:r>
      <w:r>
        <w:rPr>
          <w:rFonts w:ascii="Times New Roman"/>
          <w:b w:val="0"/>
          <w:spacing w:val="-13"/>
          <w:position w:val="1"/>
          <w:sz w:val="20"/>
        </w:rPr>
        <w:t xml:space="preserve"> </w:t>
      </w:r>
      <w:r>
        <w:rPr>
          <w:position w:val="1"/>
        </w:rPr>
        <w:t>Income Tax and National Insurance</w:t>
      </w:r>
      <w:r>
        <w:rPr>
          <w:spacing w:val="-12"/>
          <w:position w:val="1"/>
        </w:rPr>
        <w:t xml:space="preserve"> </w:t>
      </w:r>
      <w:r>
        <w:rPr>
          <w:position w:val="1"/>
        </w:rPr>
        <w:t>Contributions</w:t>
      </w:r>
    </w:p>
    <w:p w:rsidR="008E336A" w:rsidRDefault="006509BF">
      <w:pPr>
        <w:pStyle w:val="BodyText"/>
        <w:spacing w:before="124"/>
        <w:ind w:left="2013" w:right="514" w:hanging="721"/>
      </w:pPr>
      <w:r>
        <w:rPr>
          <w:noProof/>
          <w:lang w:bidi="ar-SA"/>
        </w:rPr>
        <w:drawing>
          <wp:inline distT="0" distB="0" distL="0" distR="0">
            <wp:extent cx="368807" cy="111251"/>
            <wp:effectExtent l="0" t="0" r="0" b="0"/>
            <wp:docPr id="423"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08.png"/>
                    <pic:cNvPicPr/>
                  </pic:nvPicPr>
                  <pic:blipFill>
                    <a:blip r:embed="rId176" cstate="print"/>
                    <a:stretch>
                      <a:fillRect/>
                    </a:stretch>
                  </pic:blipFill>
                  <pic:spPr>
                    <a:xfrm>
                      <a:off x="0" y="0"/>
                      <a:ext cx="368807"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bookmarkStart w:id="66" w:name="_bookmark66"/>
      <w:bookmarkEnd w:id="66"/>
      <w:r>
        <w:rPr>
          <w:position w:val="1"/>
        </w:rPr>
        <w:t xml:space="preserve">Where the Supplier or any Supplier Personnel are liable to be taxed in the </w:t>
      </w:r>
      <w:r>
        <w:t>UK or to pay national insurance contributions in respect of consideration received under this Call Off Contract, the Supplier</w:t>
      </w:r>
      <w:r>
        <w:rPr>
          <w:spacing w:val="-7"/>
        </w:rPr>
        <w:t xml:space="preserve"> </w:t>
      </w:r>
      <w:r>
        <w:t>shall:</w:t>
      </w:r>
    </w:p>
    <w:p w:rsidR="008E336A" w:rsidRDefault="006509BF">
      <w:pPr>
        <w:pStyle w:val="BodyText"/>
        <w:spacing w:before="121"/>
        <w:ind w:left="3135" w:right="511" w:hanging="714"/>
      </w:pPr>
      <w:r>
        <w:rPr>
          <w:noProof/>
          <w:position w:val="-4"/>
          <w:lang w:bidi="ar-SA"/>
        </w:rPr>
        <w:drawing>
          <wp:inline distT="0" distB="0" distL="0" distR="0">
            <wp:extent cx="166116" cy="138684"/>
            <wp:effectExtent l="0" t="0" r="0" b="0"/>
            <wp:docPr id="425"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09.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at</w:t>
      </w:r>
      <w:r>
        <w:rPr>
          <w:spacing w:val="-10"/>
        </w:rPr>
        <w:t xml:space="preserve"> </w:t>
      </w:r>
      <w:r>
        <w:t>all</w:t>
      </w:r>
      <w:r>
        <w:rPr>
          <w:spacing w:val="-11"/>
        </w:rPr>
        <w:t xml:space="preserve"> </w:t>
      </w:r>
      <w:r>
        <w:t>times</w:t>
      </w:r>
      <w:r>
        <w:rPr>
          <w:spacing w:val="-10"/>
        </w:rPr>
        <w:t xml:space="preserve"> </w:t>
      </w:r>
      <w:r>
        <w:t>comply</w:t>
      </w:r>
      <w:r>
        <w:rPr>
          <w:spacing w:val="-13"/>
        </w:rPr>
        <w:t xml:space="preserve"> </w:t>
      </w:r>
      <w:r>
        <w:t>with</w:t>
      </w:r>
      <w:r>
        <w:rPr>
          <w:spacing w:val="-10"/>
        </w:rPr>
        <w:t xml:space="preserve"> </w:t>
      </w:r>
      <w:r>
        <w:t>the</w:t>
      </w:r>
      <w:r>
        <w:rPr>
          <w:spacing w:val="-11"/>
        </w:rPr>
        <w:t xml:space="preserve"> </w:t>
      </w:r>
      <w:r>
        <w:t>Income</w:t>
      </w:r>
      <w:r>
        <w:rPr>
          <w:spacing w:val="-12"/>
        </w:rPr>
        <w:t xml:space="preserve"> </w:t>
      </w:r>
      <w:r>
        <w:t>Tax</w:t>
      </w:r>
      <w:r>
        <w:rPr>
          <w:spacing w:val="-12"/>
        </w:rPr>
        <w:t xml:space="preserve"> </w:t>
      </w:r>
      <w:r>
        <w:t>(Earnings</w:t>
      </w:r>
      <w:r>
        <w:rPr>
          <w:spacing w:val="-12"/>
        </w:rPr>
        <w:t xml:space="preserve"> </w:t>
      </w:r>
      <w:r>
        <w:t>and</w:t>
      </w:r>
      <w:r>
        <w:rPr>
          <w:spacing w:val="-10"/>
        </w:rPr>
        <w:t xml:space="preserve"> </w:t>
      </w:r>
      <w:r>
        <w:t>Pensions) Act</w:t>
      </w:r>
      <w:r>
        <w:rPr>
          <w:spacing w:val="-11"/>
        </w:rPr>
        <w:t xml:space="preserve"> </w:t>
      </w:r>
      <w:r>
        <w:t>2003</w:t>
      </w:r>
      <w:r>
        <w:rPr>
          <w:spacing w:val="-15"/>
        </w:rPr>
        <w:t xml:space="preserve"> </w:t>
      </w:r>
      <w:r>
        <w:t>and</w:t>
      </w:r>
      <w:r>
        <w:rPr>
          <w:spacing w:val="-12"/>
        </w:rPr>
        <w:t xml:space="preserve"> </w:t>
      </w:r>
      <w:r>
        <w:t>all</w:t>
      </w:r>
      <w:r>
        <w:rPr>
          <w:spacing w:val="-13"/>
        </w:rPr>
        <w:t xml:space="preserve"> </w:t>
      </w:r>
      <w:r>
        <w:t>other</w:t>
      </w:r>
      <w:r>
        <w:rPr>
          <w:spacing w:val="-13"/>
        </w:rPr>
        <w:t xml:space="preserve"> </w:t>
      </w:r>
      <w:r>
        <w:t>statutes</w:t>
      </w:r>
      <w:r>
        <w:rPr>
          <w:spacing w:val="-14"/>
        </w:rPr>
        <w:t xml:space="preserve"> </w:t>
      </w:r>
      <w:r>
        <w:t>and</w:t>
      </w:r>
      <w:r>
        <w:rPr>
          <w:spacing w:val="-15"/>
        </w:rPr>
        <w:t xml:space="preserve"> </w:t>
      </w:r>
      <w:r>
        <w:t>regulations</w:t>
      </w:r>
      <w:r>
        <w:rPr>
          <w:spacing w:val="-15"/>
        </w:rPr>
        <w:t xml:space="preserve"> </w:t>
      </w:r>
      <w:r>
        <w:t>relating</w:t>
      </w:r>
      <w:r>
        <w:rPr>
          <w:spacing w:val="-13"/>
        </w:rPr>
        <w:t xml:space="preserve"> </w:t>
      </w:r>
      <w:r>
        <w:t>to</w:t>
      </w:r>
      <w:r>
        <w:rPr>
          <w:spacing w:val="-14"/>
        </w:rPr>
        <w:t xml:space="preserve"> </w:t>
      </w:r>
      <w:r>
        <w:t>income tax, and the Social Security Contributions and Benefits Act</w:t>
      </w:r>
      <w:r>
        <w:rPr>
          <w:spacing w:val="-43"/>
        </w:rPr>
        <w:t xml:space="preserve"> </w:t>
      </w:r>
      <w:r>
        <w:t>1992 and all other statutes and regulations relating to national insurance contributions, in respect of that consideration;</w:t>
      </w:r>
      <w:r>
        <w:rPr>
          <w:spacing w:val="-6"/>
        </w:rPr>
        <w:t xml:space="preserve"> </w:t>
      </w:r>
      <w:r>
        <w:t>and</w:t>
      </w:r>
    </w:p>
    <w:p w:rsidR="008E336A" w:rsidRDefault="006509BF">
      <w:pPr>
        <w:pStyle w:val="BodyText"/>
        <w:spacing w:before="115"/>
        <w:ind w:left="3135" w:right="511" w:hanging="714"/>
      </w:pPr>
      <w:r>
        <w:rPr>
          <w:noProof/>
          <w:position w:val="-4"/>
          <w:lang w:bidi="ar-SA"/>
        </w:rPr>
        <w:drawing>
          <wp:inline distT="0" distB="0" distL="0" distR="0">
            <wp:extent cx="166116" cy="138683"/>
            <wp:effectExtent l="0" t="0" r="0" b="0"/>
            <wp:docPr id="427"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10.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indemnify the Customer against any income tax, national insurance</w:t>
      </w:r>
      <w:r>
        <w:rPr>
          <w:spacing w:val="-16"/>
        </w:rPr>
        <w:t xml:space="preserve"> </w:t>
      </w:r>
      <w:r>
        <w:t>and</w:t>
      </w:r>
      <w:r>
        <w:rPr>
          <w:spacing w:val="-16"/>
        </w:rPr>
        <w:t xml:space="preserve"> </w:t>
      </w:r>
      <w:r>
        <w:t>social</w:t>
      </w:r>
      <w:r>
        <w:rPr>
          <w:spacing w:val="-16"/>
        </w:rPr>
        <w:t xml:space="preserve"> </w:t>
      </w:r>
      <w:r>
        <w:t>security</w:t>
      </w:r>
      <w:r>
        <w:rPr>
          <w:spacing w:val="-17"/>
        </w:rPr>
        <w:t xml:space="preserve"> </w:t>
      </w:r>
      <w:r>
        <w:t>contributions</w:t>
      </w:r>
      <w:r>
        <w:rPr>
          <w:spacing w:val="-16"/>
        </w:rPr>
        <w:t xml:space="preserve"> </w:t>
      </w:r>
      <w:r>
        <w:t>and</w:t>
      </w:r>
      <w:r>
        <w:rPr>
          <w:spacing w:val="-15"/>
        </w:rPr>
        <w:t xml:space="preserve"> </w:t>
      </w:r>
      <w:r>
        <w:t>any</w:t>
      </w:r>
      <w:r>
        <w:rPr>
          <w:spacing w:val="-18"/>
        </w:rPr>
        <w:t xml:space="preserve"> </w:t>
      </w:r>
      <w:r>
        <w:t>other</w:t>
      </w:r>
      <w:r>
        <w:rPr>
          <w:spacing w:val="-14"/>
        </w:rPr>
        <w:t xml:space="preserve"> </w:t>
      </w:r>
      <w:r>
        <w:t>liability, deduction, contribution, assessment or claim arising from or made</w:t>
      </w:r>
      <w:r>
        <w:rPr>
          <w:spacing w:val="-6"/>
        </w:rPr>
        <w:t xml:space="preserve"> </w:t>
      </w:r>
      <w:r>
        <w:t>(whether</w:t>
      </w:r>
      <w:r>
        <w:rPr>
          <w:spacing w:val="-4"/>
        </w:rPr>
        <w:t xml:space="preserve"> </w:t>
      </w:r>
      <w:r>
        <w:t>before</w:t>
      </w:r>
      <w:r>
        <w:rPr>
          <w:spacing w:val="-5"/>
        </w:rPr>
        <w:t xml:space="preserve"> </w:t>
      </w:r>
      <w:r>
        <w:t>or</w:t>
      </w:r>
      <w:r>
        <w:rPr>
          <w:spacing w:val="-6"/>
        </w:rPr>
        <w:t xml:space="preserve"> </w:t>
      </w:r>
      <w:r>
        <w:t>after</w:t>
      </w:r>
      <w:r>
        <w:rPr>
          <w:spacing w:val="-4"/>
        </w:rPr>
        <w:t xml:space="preserve"> </w:t>
      </w:r>
      <w:r>
        <w:t>the</w:t>
      </w:r>
      <w:r>
        <w:rPr>
          <w:spacing w:val="-8"/>
        </w:rPr>
        <w:t xml:space="preserve"> </w:t>
      </w:r>
      <w:r>
        <w:t>making</w:t>
      </w:r>
      <w:r>
        <w:rPr>
          <w:spacing w:val="-3"/>
        </w:rPr>
        <w:t xml:space="preserve"> </w:t>
      </w:r>
      <w:r>
        <w:t>of</w:t>
      </w:r>
      <w:r>
        <w:rPr>
          <w:spacing w:val="-5"/>
        </w:rPr>
        <w:t xml:space="preserve"> </w:t>
      </w:r>
      <w:r>
        <w:t>a</w:t>
      </w:r>
      <w:r>
        <w:rPr>
          <w:spacing w:val="-3"/>
        </w:rPr>
        <w:t xml:space="preserve"> </w:t>
      </w:r>
      <w:r>
        <w:t>demand</w:t>
      </w:r>
      <w:r>
        <w:rPr>
          <w:spacing w:val="-5"/>
        </w:rPr>
        <w:t xml:space="preserve"> </w:t>
      </w:r>
      <w:r>
        <w:t>pursuant to the indemnity hereunder) in connection with the provision of the Services by the Supplier or any Supplier</w:t>
      </w:r>
      <w:r>
        <w:rPr>
          <w:spacing w:val="-9"/>
        </w:rPr>
        <w:t xml:space="preserve"> </w:t>
      </w:r>
      <w:r>
        <w:t>Personnel.</w:t>
      </w:r>
    </w:p>
    <w:p w:rsidR="008E336A" w:rsidRDefault="006509BF">
      <w:pPr>
        <w:pStyle w:val="BodyText"/>
        <w:spacing w:before="115"/>
        <w:ind w:left="2013" w:right="511" w:hanging="721"/>
      </w:pPr>
      <w:r>
        <w:rPr>
          <w:noProof/>
          <w:lang w:bidi="ar-SA"/>
        </w:rPr>
        <w:drawing>
          <wp:inline distT="0" distB="0" distL="0" distR="0">
            <wp:extent cx="387095" cy="111250"/>
            <wp:effectExtent l="0" t="0" r="0" b="0"/>
            <wp:docPr id="429"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11.png"/>
                    <pic:cNvPicPr/>
                  </pic:nvPicPr>
                  <pic:blipFill>
                    <a:blip r:embed="rId177" cstate="print"/>
                    <a:stretch>
                      <a:fillRect/>
                    </a:stretch>
                  </pic:blipFill>
                  <pic:spPr>
                    <a:xfrm>
                      <a:off x="0" y="0"/>
                      <a:ext cx="387095"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In the event that any one of the Supplier Personnel is a Worker as defined </w:t>
      </w:r>
      <w:r>
        <w:t>in Call Off Schedule 1 (Definitions) who receives consideration relating to the</w:t>
      </w:r>
      <w:r>
        <w:rPr>
          <w:spacing w:val="29"/>
        </w:rPr>
        <w:t xml:space="preserve"> </w:t>
      </w:r>
      <w:r>
        <w:t>Services,</w:t>
      </w:r>
      <w:r>
        <w:rPr>
          <w:spacing w:val="28"/>
        </w:rPr>
        <w:t xml:space="preserve"> </w:t>
      </w:r>
      <w:r>
        <w:t>then,</w:t>
      </w:r>
      <w:r>
        <w:rPr>
          <w:spacing w:val="31"/>
        </w:rPr>
        <w:t xml:space="preserve"> </w:t>
      </w:r>
      <w:r>
        <w:t>in</w:t>
      </w:r>
      <w:r>
        <w:rPr>
          <w:spacing w:val="28"/>
        </w:rPr>
        <w:t xml:space="preserve"> </w:t>
      </w:r>
      <w:r>
        <w:t>addition</w:t>
      </w:r>
      <w:r>
        <w:rPr>
          <w:spacing w:val="29"/>
        </w:rPr>
        <w:t xml:space="preserve"> </w:t>
      </w:r>
      <w:r>
        <w:t>to</w:t>
      </w:r>
      <w:r>
        <w:rPr>
          <w:spacing w:val="27"/>
        </w:rPr>
        <w:t xml:space="preserve"> </w:t>
      </w:r>
      <w:r>
        <w:t>its</w:t>
      </w:r>
      <w:r>
        <w:rPr>
          <w:spacing w:val="28"/>
        </w:rPr>
        <w:t xml:space="preserve"> </w:t>
      </w:r>
      <w:r>
        <w:t>obligations</w:t>
      </w:r>
      <w:r>
        <w:rPr>
          <w:spacing w:val="27"/>
        </w:rPr>
        <w:t xml:space="preserve"> </w:t>
      </w:r>
      <w:r>
        <w:t>under</w:t>
      </w:r>
      <w:r>
        <w:rPr>
          <w:spacing w:val="28"/>
        </w:rPr>
        <w:t xml:space="preserve"> </w:t>
      </w:r>
      <w:r>
        <w:t>Clause</w:t>
      </w:r>
      <w:r>
        <w:rPr>
          <w:spacing w:val="35"/>
        </w:rPr>
        <w:t xml:space="preserve"> </w:t>
      </w:r>
      <w:hyperlink w:anchor="_bookmark66" w:history="1">
        <w:r>
          <w:t>24.5.1</w:t>
        </w:r>
      </w:hyperlink>
      <w:r>
        <w:t>,</w:t>
      </w:r>
      <w:r>
        <w:rPr>
          <w:spacing w:val="29"/>
        </w:rPr>
        <w:t xml:space="preserve"> </w:t>
      </w:r>
      <w:r>
        <w:t>the</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jc w:val="left"/>
      </w:pPr>
      <w:r>
        <w:lastRenderedPageBreak/>
        <w:t>Supplier shall ensure that its contract with the Worker contains the following requirements:</w:t>
      </w:r>
    </w:p>
    <w:p w:rsidR="008E336A" w:rsidRDefault="006509BF">
      <w:pPr>
        <w:pStyle w:val="BodyText"/>
        <w:spacing w:before="121"/>
        <w:ind w:left="3135" w:right="513" w:hanging="714"/>
      </w:pPr>
      <w:r>
        <w:rPr>
          <w:noProof/>
          <w:position w:val="-4"/>
          <w:lang w:bidi="ar-SA"/>
        </w:rPr>
        <w:drawing>
          <wp:inline distT="0" distB="0" distL="0" distR="0">
            <wp:extent cx="166116" cy="138683"/>
            <wp:effectExtent l="0" t="0" r="0" b="0"/>
            <wp:docPr id="431"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12.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bookmarkStart w:id="67" w:name="_bookmark67"/>
      <w:bookmarkEnd w:id="67"/>
      <w:r>
        <w:t>that the Customer may, at any time during the Call Off Contract Period, request that the Worker provides information which demonstrates</w:t>
      </w:r>
      <w:r>
        <w:rPr>
          <w:spacing w:val="-8"/>
        </w:rPr>
        <w:t xml:space="preserve"> </w:t>
      </w:r>
      <w:r>
        <w:t>how</w:t>
      </w:r>
      <w:r>
        <w:rPr>
          <w:spacing w:val="-11"/>
        </w:rPr>
        <w:t xml:space="preserve"> </w:t>
      </w:r>
      <w:r>
        <w:t>the</w:t>
      </w:r>
      <w:r>
        <w:rPr>
          <w:spacing w:val="-15"/>
        </w:rPr>
        <w:t xml:space="preserve"> </w:t>
      </w:r>
      <w:r>
        <w:t>Worker</w:t>
      </w:r>
      <w:r>
        <w:rPr>
          <w:spacing w:val="-9"/>
        </w:rPr>
        <w:t xml:space="preserve"> </w:t>
      </w:r>
      <w:r>
        <w:t>complies</w:t>
      </w:r>
      <w:r>
        <w:rPr>
          <w:spacing w:val="-8"/>
        </w:rPr>
        <w:t xml:space="preserve"> </w:t>
      </w:r>
      <w:r>
        <w:t>with</w:t>
      </w:r>
      <w:r>
        <w:rPr>
          <w:spacing w:val="-8"/>
        </w:rPr>
        <w:t xml:space="preserve"> </w:t>
      </w:r>
      <w:r>
        <w:t>the</w:t>
      </w:r>
      <w:r>
        <w:rPr>
          <w:spacing w:val="-11"/>
        </w:rPr>
        <w:t xml:space="preserve"> </w:t>
      </w:r>
      <w:r>
        <w:t>requirements</w:t>
      </w:r>
      <w:r>
        <w:rPr>
          <w:spacing w:val="-8"/>
        </w:rPr>
        <w:t xml:space="preserve"> </w:t>
      </w:r>
      <w:r>
        <w:t xml:space="preserve">of Clause </w:t>
      </w:r>
      <w:hyperlink w:anchor="_bookmark66" w:history="1">
        <w:r>
          <w:t>24.5.1</w:t>
        </w:r>
      </w:hyperlink>
      <w:r>
        <w:t>, or why those requirements do not apply to it. In such case, the Customer may specify the information which the Worker</w:t>
      </w:r>
      <w:r>
        <w:rPr>
          <w:spacing w:val="-15"/>
        </w:rPr>
        <w:t xml:space="preserve"> </w:t>
      </w:r>
      <w:r>
        <w:t>must</w:t>
      </w:r>
      <w:r>
        <w:rPr>
          <w:spacing w:val="-15"/>
        </w:rPr>
        <w:t xml:space="preserve"> </w:t>
      </w:r>
      <w:r>
        <w:t>provide</w:t>
      </w:r>
      <w:r>
        <w:rPr>
          <w:spacing w:val="-14"/>
        </w:rPr>
        <w:t xml:space="preserve"> </w:t>
      </w:r>
      <w:r>
        <w:t>and</w:t>
      </w:r>
      <w:r>
        <w:rPr>
          <w:spacing w:val="-15"/>
        </w:rPr>
        <w:t xml:space="preserve"> </w:t>
      </w:r>
      <w:r>
        <w:t>the</w:t>
      </w:r>
      <w:r>
        <w:rPr>
          <w:spacing w:val="-16"/>
        </w:rPr>
        <w:t xml:space="preserve"> </w:t>
      </w:r>
      <w:r>
        <w:t>period</w:t>
      </w:r>
      <w:r>
        <w:rPr>
          <w:spacing w:val="-14"/>
        </w:rPr>
        <w:t xml:space="preserve"> </w:t>
      </w:r>
      <w:r>
        <w:t>within</w:t>
      </w:r>
      <w:r>
        <w:rPr>
          <w:spacing w:val="-13"/>
        </w:rPr>
        <w:t xml:space="preserve"> </w:t>
      </w:r>
      <w:r>
        <w:t>which</w:t>
      </w:r>
      <w:r>
        <w:rPr>
          <w:spacing w:val="-13"/>
        </w:rPr>
        <w:t xml:space="preserve"> </w:t>
      </w:r>
      <w:r>
        <w:t>that</w:t>
      </w:r>
      <w:r>
        <w:rPr>
          <w:spacing w:val="-11"/>
        </w:rPr>
        <w:t xml:space="preserve"> </w:t>
      </w:r>
      <w:r>
        <w:t>information must be</w:t>
      </w:r>
      <w:r>
        <w:rPr>
          <w:spacing w:val="-2"/>
        </w:rPr>
        <w:t xml:space="preserve"> </w:t>
      </w:r>
      <w:r>
        <w:t>provided;</w:t>
      </w:r>
    </w:p>
    <w:p w:rsidR="008E336A" w:rsidRDefault="006509BF">
      <w:pPr>
        <w:pStyle w:val="BodyText"/>
        <w:spacing w:before="120" w:line="232" w:lineRule="auto"/>
        <w:ind w:left="3135" w:right="515" w:hanging="714"/>
      </w:pPr>
      <w:r>
        <w:rPr>
          <w:noProof/>
          <w:position w:val="-4"/>
          <w:lang w:bidi="ar-SA"/>
        </w:rPr>
        <w:drawing>
          <wp:inline distT="0" distB="0" distL="0" distR="0">
            <wp:extent cx="166116" cy="138683"/>
            <wp:effectExtent l="0" t="0" r="0" b="0"/>
            <wp:docPr id="433"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13.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that the Worker’s contract may be terminated at the Customer’s request</w:t>
      </w:r>
      <w:r>
        <w:rPr>
          <w:spacing w:val="-1"/>
        </w:rPr>
        <w:t xml:space="preserve"> </w:t>
      </w:r>
      <w:r>
        <w:t>if:</w:t>
      </w:r>
    </w:p>
    <w:p w:rsidR="008E336A" w:rsidRDefault="006509BF">
      <w:pPr>
        <w:pStyle w:val="ListParagraph"/>
        <w:numPr>
          <w:ilvl w:val="1"/>
          <w:numId w:val="79"/>
        </w:numPr>
        <w:tabs>
          <w:tab w:val="left" w:pos="3705"/>
        </w:tabs>
        <w:spacing w:before="122"/>
        <w:ind w:right="513"/>
        <w:jc w:val="both"/>
      </w:pPr>
      <w:r>
        <w:t>the</w:t>
      </w:r>
      <w:r>
        <w:rPr>
          <w:spacing w:val="-20"/>
        </w:rPr>
        <w:t xml:space="preserve"> </w:t>
      </w:r>
      <w:r>
        <w:t>Worker</w:t>
      </w:r>
      <w:r>
        <w:rPr>
          <w:spacing w:val="-18"/>
        </w:rPr>
        <w:t xml:space="preserve"> </w:t>
      </w:r>
      <w:r>
        <w:t>fails</w:t>
      </w:r>
      <w:r>
        <w:rPr>
          <w:spacing w:val="-15"/>
        </w:rPr>
        <w:t xml:space="preserve"> </w:t>
      </w:r>
      <w:r>
        <w:t>to</w:t>
      </w:r>
      <w:r>
        <w:rPr>
          <w:spacing w:val="-17"/>
        </w:rPr>
        <w:t xml:space="preserve"> </w:t>
      </w:r>
      <w:r>
        <w:t>provide</w:t>
      </w:r>
      <w:r>
        <w:rPr>
          <w:spacing w:val="-14"/>
        </w:rPr>
        <w:t xml:space="preserve"> </w:t>
      </w:r>
      <w:r>
        <w:t>the</w:t>
      </w:r>
      <w:r>
        <w:rPr>
          <w:spacing w:val="-15"/>
        </w:rPr>
        <w:t xml:space="preserve"> </w:t>
      </w:r>
      <w:r>
        <w:t>information</w:t>
      </w:r>
      <w:r>
        <w:rPr>
          <w:spacing w:val="-14"/>
        </w:rPr>
        <w:t xml:space="preserve"> </w:t>
      </w:r>
      <w:r>
        <w:t>requested</w:t>
      </w:r>
      <w:r>
        <w:rPr>
          <w:spacing w:val="-15"/>
        </w:rPr>
        <w:t xml:space="preserve"> </w:t>
      </w:r>
      <w:r>
        <w:t>by</w:t>
      </w:r>
      <w:r>
        <w:rPr>
          <w:spacing w:val="-17"/>
        </w:rPr>
        <w:t xml:space="preserve"> </w:t>
      </w:r>
      <w:r>
        <w:t>the Customer within the time specified by the Customer under Clause 24.5.2</w:t>
      </w:r>
      <w:hyperlink w:anchor="_bookmark67" w:history="1">
        <w:r>
          <w:t>(a)</w:t>
        </w:r>
      </w:hyperlink>
      <w:r>
        <w:t>;</w:t>
      </w:r>
      <w:r>
        <w:rPr>
          <w:spacing w:val="1"/>
        </w:rPr>
        <w:t xml:space="preserve"> </w:t>
      </w:r>
      <w:r>
        <w:t>and/or</w:t>
      </w:r>
    </w:p>
    <w:p w:rsidR="008E336A" w:rsidRDefault="006509BF">
      <w:pPr>
        <w:pStyle w:val="ListParagraph"/>
        <w:numPr>
          <w:ilvl w:val="1"/>
          <w:numId w:val="79"/>
        </w:numPr>
        <w:tabs>
          <w:tab w:val="left" w:pos="3705"/>
        </w:tabs>
        <w:spacing w:before="122"/>
        <w:ind w:right="511"/>
        <w:jc w:val="both"/>
      </w:pPr>
      <w:r>
        <w:t xml:space="preserve">the Worker provides information which the Customer considers is inadequate to demonstrate how the Worker complies with Clause </w:t>
      </w:r>
      <w:hyperlink w:anchor="_bookmark66" w:history="1">
        <w:r>
          <w:t xml:space="preserve">24.5.1 </w:t>
        </w:r>
      </w:hyperlink>
      <w:r>
        <w:t>or confirms that the Worker</w:t>
      </w:r>
      <w:r>
        <w:rPr>
          <w:spacing w:val="-44"/>
        </w:rPr>
        <w:t xml:space="preserve"> </w:t>
      </w:r>
      <w:r>
        <w:t>is not complying with those requirements;</w:t>
      </w:r>
      <w:r>
        <w:rPr>
          <w:spacing w:val="-2"/>
        </w:rPr>
        <w:t xml:space="preserve"> </w:t>
      </w:r>
      <w:r>
        <w:t>and</w:t>
      </w:r>
    </w:p>
    <w:p w:rsidR="008E336A" w:rsidRDefault="006509BF">
      <w:pPr>
        <w:pStyle w:val="BodyText"/>
        <w:spacing w:before="121" w:line="237" w:lineRule="auto"/>
        <w:ind w:left="3135" w:right="514" w:hanging="714"/>
      </w:pPr>
      <w:r>
        <w:rPr>
          <w:noProof/>
          <w:position w:val="-4"/>
          <w:lang w:bidi="ar-SA"/>
        </w:rPr>
        <w:drawing>
          <wp:inline distT="0" distB="0" distL="0" distR="0">
            <wp:extent cx="158495" cy="138684"/>
            <wp:effectExtent l="0" t="0" r="0" b="0"/>
            <wp:docPr id="435"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14.png"/>
                    <pic:cNvPicPr/>
                  </pic:nvPicPr>
                  <pic:blipFill>
                    <a:blip r:embed="rId37" cstate="print"/>
                    <a:stretch>
                      <a:fillRect/>
                    </a:stretch>
                  </pic:blipFill>
                  <pic:spPr>
                    <a:xfrm>
                      <a:off x="0" y="0"/>
                      <a:ext cx="158495" cy="138684"/>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that the Customer may supply any information it receives from the Worker to HMRC for the purpose of the collection and management of revenue for which they are</w:t>
      </w:r>
      <w:r>
        <w:rPr>
          <w:spacing w:val="-8"/>
        </w:rPr>
        <w:t xml:space="preserve"> </w:t>
      </w:r>
      <w:r>
        <w:t>responsible.</w:t>
      </w:r>
    </w:p>
    <w:p w:rsidR="008E336A" w:rsidRDefault="008E336A">
      <w:pPr>
        <w:pStyle w:val="BodyText"/>
        <w:spacing w:before="9"/>
        <w:jc w:val="left"/>
        <w:rPr>
          <w:sz w:val="20"/>
        </w:rPr>
      </w:pPr>
    </w:p>
    <w:p w:rsidR="008E336A" w:rsidRDefault="006509BF">
      <w:pPr>
        <w:pStyle w:val="Heading1"/>
        <w:numPr>
          <w:ilvl w:val="0"/>
          <w:numId w:val="79"/>
        </w:numPr>
        <w:tabs>
          <w:tab w:val="left" w:pos="944"/>
        </w:tabs>
        <w:spacing w:before="1"/>
        <w:ind w:hanging="360"/>
        <w:jc w:val="left"/>
      </w:pPr>
      <w:bookmarkStart w:id="68" w:name="_bookmark68"/>
      <w:bookmarkEnd w:id="68"/>
      <w:r>
        <w:t xml:space="preserve">PROMOTING </w:t>
      </w:r>
      <w:r>
        <w:rPr>
          <w:spacing w:val="-3"/>
        </w:rPr>
        <w:t>TAX</w:t>
      </w:r>
      <w:r>
        <w:rPr>
          <w:spacing w:val="1"/>
        </w:rPr>
        <w:t xml:space="preserve"> </w:t>
      </w:r>
      <w:r>
        <w:t>COMPLIANCE</w:t>
      </w:r>
    </w:p>
    <w:p w:rsidR="008E336A" w:rsidRDefault="008E336A">
      <w:pPr>
        <w:pStyle w:val="BodyText"/>
        <w:spacing w:before="9"/>
        <w:jc w:val="left"/>
        <w:rPr>
          <w:b/>
          <w:sz w:val="12"/>
        </w:rPr>
      </w:pPr>
    </w:p>
    <w:p w:rsidR="008E336A" w:rsidRDefault="006509BF">
      <w:pPr>
        <w:pStyle w:val="BodyText"/>
        <w:spacing w:before="93"/>
        <w:ind w:left="1433" w:right="515" w:hanging="567"/>
      </w:pPr>
      <w:r>
        <w:rPr>
          <w:noProof/>
          <w:lang w:bidi="ar-SA"/>
        </w:rPr>
        <w:drawing>
          <wp:inline distT="0" distB="0" distL="0" distR="0">
            <wp:extent cx="251459" cy="111251"/>
            <wp:effectExtent l="0" t="0" r="0" b="0"/>
            <wp:docPr id="437"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15.png"/>
                    <pic:cNvPicPr/>
                  </pic:nvPicPr>
                  <pic:blipFill>
                    <a:blip r:embed="rId178" cstate="print"/>
                    <a:stretch>
                      <a:fillRect/>
                    </a:stretch>
                  </pic:blipFill>
                  <pic:spPr>
                    <a:xfrm>
                      <a:off x="0" y="0"/>
                      <a:ext cx="251459"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This</w:t>
      </w:r>
      <w:r>
        <w:rPr>
          <w:spacing w:val="-6"/>
          <w:position w:val="1"/>
        </w:rPr>
        <w:t xml:space="preserve"> </w:t>
      </w:r>
      <w:r>
        <w:rPr>
          <w:position w:val="1"/>
        </w:rPr>
        <w:t>Clause</w:t>
      </w:r>
      <w:r>
        <w:rPr>
          <w:spacing w:val="-9"/>
          <w:position w:val="1"/>
        </w:rPr>
        <w:t xml:space="preserve"> </w:t>
      </w:r>
      <w:hyperlink w:anchor="_bookmark68" w:history="1">
        <w:r>
          <w:rPr>
            <w:position w:val="1"/>
          </w:rPr>
          <w:t>25</w:t>
        </w:r>
        <w:r>
          <w:rPr>
            <w:spacing w:val="-6"/>
            <w:position w:val="1"/>
          </w:rPr>
          <w:t xml:space="preserve"> </w:t>
        </w:r>
      </w:hyperlink>
      <w:r>
        <w:rPr>
          <w:position w:val="1"/>
        </w:rPr>
        <w:t>shall</w:t>
      </w:r>
      <w:r>
        <w:rPr>
          <w:spacing w:val="-7"/>
          <w:position w:val="1"/>
        </w:rPr>
        <w:t xml:space="preserve"> </w:t>
      </w:r>
      <w:r>
        <w:rPr>
          <w:position w:val="1"/>
        </w:rPr>
        <w:t>apply</w:t>
      </w:r>
      <w:r>
        <w:rPr>
          <w:spacing w:val="-8"/>
          <w:position w:val="1"/>
        </w:rPr>
        <w:t xml:space="preserve"> </w:t>
      </w:r>
      <w:r>
        <w:rPr>
          <w:position w:val="1"/>
        </w:rPr>
        <w:t>if</w:t>
      </w:r>
      <w:r>
        <w:rPr>
          <w:spacing w:val="-4"/>
          <w:position w:val="1"/>
        </w:rPr>
        <w:t xml:space="preserve"> </w:t>
      </w:r>
      <w:r>
        <w:rPr>
          <w:position w:val="1"/>
        </w:rPr>
        <w:t>the</w:t>
      </w:r>
      <w:r>
        <w:rPr>
          <w:spacing w:val="-9"/>
          <w:position w:val="1"/>
        </w:rPr>
        <w:t xml:space="preserve"> </w:t>
      </w:r>
      <w:r>
        <w:rPr>
          <w:position w:val="1"/>
        </w:rPr>
        <w:t>Call</w:t>
      </w:r>
      <w:r>
        <w:rPr>
          <w:spacing w:val="-7"/>
          <w:position w:val="1"/>
        </w:rPr>
        <w:t xml:space="preserve"> </w:t>
      </w:r>
      <w:r>
        <w:rPr>
          <w:position w:val="1"/>
        </w:rPr>
        <w:t>Off</w:t>
      </w:r>
      <w:r>
        <w:rPr>
          <w:spacing w:val="-5"/>
          <w:position w:val="1"/>
        </w:rPr>
        <w:t xml:space="preserve"> </w:t>
      </w:r>
      <w:r>
        <w:rPr>
          <w:position w:val="1"/>
        </w:rPr>
        <w:t>Contract</w:t>
      </w:r>
      <w:r>
        <w:rPr>
          <w:spacing w:val="-10"/>
          <w:position w:val="1"/>
        </w:rPr>
        <w:t xml:space="preserve"> </w:t>
      </w:r>
      <w:r>
        <w:rPr>
          <w:position w:val="1"/>
        </w:rPr>
        <w:t>Charges</w:t>
      </w:r>
      <w:r>
        <w:rPr>
          <w:spacing w:val="-8"/>
          <w:position w:val="1"/>
        </w:rPr>
        <w:t xml:space="preserve"> </w:t>
      </w:r>
      <w:r>
        <w:rPr>
          <w:position w:val="1"/>
        </w:rPr>
        <w:t>payable</w:t>
      </w:r>
      <w:r>
        <w:rPr>
          <w:spacing w:val="-6"/>
          <w:position w:val="1"/>
        </w:rPr>
        <w:t xml:space="preserve"> </w:t>
      </w:r>
      <w:r>
        <w:rPr>
          <w:position w:val="1"/>
        </w:rPr>
        <w:t>under</w:t>
      </w:r>
      <w:r>
        <w:rPr>
          <w:spacing w:val="-8"/>
          <w:position w:val="1"/>
        </w:rPr>
        <w:t xml:space="preserve"> </w:t>
      </w:r>
      <w:r>
        <w:rPr>
          <w:position w:val="1"/>
        </w:rPr>
        <w:t>this</w:t>
      </w:r>
      <w:r>
        <w:rPr>
          <w:spacing w:val="-6"/>
          <w:position w:val="1"/>
        </w:rPr>
        <w:t xml:space="preserve"> </w:t>
      </w:r>
      <w:r>
        <w:rPr>
          <w:position w:val="1"/>
        </w:rPr>
        <w:t xml:space="preserve">Call </w:t>
      </w:r>
      <w:r>
        <w:t>Off Contract exceed or are likely to exceed five (5) million pounds during the Call Off Contract</w:t>
      </w:r>
      <w:r>
        <w:rPr>
          <w:spacing w:val="3"/>
        </w:rPr>
        <w:t xml:space="preserve"> </w:t>
      </w:r>
      <w:r>
        <w:t>Period.</w:t>
      </w:r>
    </w:p>
    <w:p w:rsidR="008E336A" w:rsidRDefault="006509BF">
      <w:pPr>
        <w:pStyle w:val="BodyText"/>
        <w:spacing w:before="119" w:line="242" w:lineRule="auto"/>
        <w:ind w:left="1433" w:right="510" w:hanging="567"/>
      </w:pPr>
      <w:r>
        <w:rPr>
          <w:noProof/>
          <w:lang w:bidi="ar-SA"/>
        </w:rPr>
        <w:drawing>
          <wp:inline distT="0" distB="0" distL="0" distR="0">
            <wp:extent cx="269747" cy="111251"/>
            <wp:effectExtent l="0" t="0" r="0" b="0"/>
            <wp:docPr id="439"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16.png"/>
                    <pic:cNvPicPr/>
                  </pic:nvPicPr>
                  <pic:blipFill>
                    <a:blip r:embed="rId179" cstate="print"/>
                    <a:stretch>
                      <a:fillRect/>
                    </a:stretch>
                  </pic:blipFill>
                  <pic:spPr>
                    <a:xfrm>
                      <a:off x="0" y="0"/>
                      <a:ext cx="269747"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If, at any point during the Call Off Contract Period, an Occasion of Tax Non- </w:t>
      </w:r>
      <w:r>
        <w:t>Compliance occurs, the Supplier</w:t>
      </w:r>
      <w:r>
        <w:rPr>
          <w:spacing w:val="-6"/>
        </w:rPr>
        <w:t xml:space="preserve"> </w:t>
      </w:r>
      <w:r>
        <w:t>shall:</w:t>
      </w:r>
    </w:p>
    <w:p w:rsidR="008E336A" w:rsidRDefault="006509BF">
      <w:pPr>
        <w:pStyle w:val="BodyText"/>
        <w:spacing w:before="116"/>
        <w:ind w:left="2013" w:right="502" w:hanging="721"/>
        <w:jc w:val="left"/>
      </w:pPr>
      <w:r>
        <w:rPr>
          <w:noProof/>
          <w:lang w:bidi="ar-SA"/>
        </w:rPr>
        <w:drawing>
          <wp:inline distT="0" distB="0" distL="0" distR="0">
            <wp:extent cx="368807" cy="111251"/>
            <wp:effectExtent l="0" t="0" r="0" b="0"/>
            <wp:docPr id="441"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17.png"/>
                    <pic:cNvPicPr/>
                  </pic:nvPicPr>
                  <pic:blipFill>
                    <a:blip r:embed="rId180" cstate="print"/>
                    <a:stretch>
                      <a:fillRect/>
                    </a:stretch>
                  </pic:blipFill>
                  <pic:spPr>
                    <a:xfrm>
                      <a:off x="0" y="0"/>
                      <a:ext cx="368807"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notify the Customer in writing of such fact within five (5) Working Days of its </w:t>
      </w:r>
      <w:r>
        <w:t>occurrence;</w:t>
      </w:r>
      <w:r>
        <w:rPr>
          <w:spacing w:val="-1"/>
        </w:rPr>
        <w:t xml:space="preserve"> </w:t>
      </w:r>
      <w:r>
        <w:t>and</w:t>
      </w:r>
    </w:p>
    <w:p w:rsidR="008E336A" w:rsidRDefault="006509BF">
      <w:pPr>
        <w:pStyle w:val="BodyText"/>
        <w:spacing w:before="120"/>
        <w:ind w:left="1293"/>
        <w:jc w:val="left"/>
      </w:pPr>
      <w:r>
        <w:rPr>
          <w:noProof/>
          <w:lang w:bidi="ar-SA"/>
        </w:rPr>
        <w:drawing>
          <wp:inline distT="0" distB="0" distL="0" distR="0">
            <wp:extent cx="387095" cy="111250"/>
            <wp:effectExtent l="0" t="0" r="0" b="0"/>
            <wp:docPr id="443"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18.png"/>
                    <pic:cNvPicPr/>
                  </pic:nvPicPr>
                  <pic:blipFill>
                    <a:blip r:embed="rId181" cstate="print"/>
                    <a:stretch>
                      <a:fillRect/>
                    </a:stretch>
                  </pic:blipFill>
                  <pic:spPr>
                    <a:xfrm>
                      <a:off x="0" y="0"/>
                      <a:ext cx="387095"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promptly provide to the</w:t>
      </w:r>
      <w:r>
        <w:rPr>
          <w:spacing w:val="-5"/>
          <w:position w:val="1"/>
        </w:rPr>
        <w:t xml:space="preserve"> </w:t>
      </w:r>
      <w:r>
        <w:rPr>
          <w:position w:val="1"/>
        </w:rPr>
        <w:t>Customer:</w:t>
      </w:r>
    </w:p>
    <w:p w:rsidR="008E336A" w:rsidRDefault="006509BF">
      <w:pPr>
        <w:pStyle w:val="BodyText"/>
        <w:spacing w:before="123" w:line="237" w:lineRule="auto"/>
        <w:ind w:left="3135" w:right="514" w:hanging="714"/>
      </w:pPr>
      <w:r>
        <w:rPr>
          <w:noProof/>
          <w:position w:val="-4"/>
          <w:lang w:bidi="ar-SA"/>
        </w:rPr>
        <w:drawing>
          <wp:inline distT="0" distB="0" distL="0" distR="0">
            <wp:extent cx="166116" cy="138684"/>
            <wp:effectExtent l="0" t="0" r="0" b="0"/>
            <wp:docPr id="445"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19.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details of the steps that the Supplier is taking to address the Occasion of Tax Non-Compliance and to prevent the same</w:t>
      </w:r>
      <w:r>
        <w:rPr>
          <w:spacing w:val="-26"/>
        </w:rPr>
        <w:t xml:space="preserve"> </w:t>
      </w:r>
      <w:r>
        <w:t>from recurring, together with any mitigating factors that it considers relevant;</w:t>
      </w:r>
      <w:r>
        <w:rPr>
          <w:spacing w:val="1"/>
        </w:rPr>
        <w:t xml:space="preserve"> </w:t>
      </w:r>
      <w:r>
        <w:t>and</w:t>
      </w:r>
    </w:p>
    <w:p w:rsidR="008E336A" w:rsidRDefault="006509BF">
      <w:pPr>
        <w:pStyle w:val="BodyText"/>
        <w:spacing w:before="128" w:line="235" w:lineRule="auto"/>
        <w:ind w:left="3135" w:right="510" w:hanging="714"/>
      </w:pPr>
      <w:r>
        <w:rPr>
          <w:noProof/>
          <w:position w:val="-4"/>
          <w:lang w:bidi="ar-SA"/>
        </w:rPr>
        <w:drawing>
          <wp:inline distT="0" distB="0" distL="0" distR="0">
            <wp:extent cx="166116" cy="138683"/>
            <wp:effectExtent l="0" t="0" r="0" b="0"/>
            <wp:docPr id="447"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20.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such other information in relation to the Occasion of Tax Non- Compliance as the Customer may reasonably</w:t>
      </w:r>
      <w:r>
        <w:rPr>
          <w:spacing w:val="-9"/>
        </w:rPr>
        <w:t xml:space="preserve"> </w:t>
      </w:r>
      <w:r>
        <w:t>require.</w:t>
      </w:r>
    </w:p>
    <w:p w:rsidR="008E336A" w:rsidRDefault="006509BF">
      <w:pPr>
        <w:pStyle w:val="BodyText"/>
        <w:spacing w:before="120"/>
        <w:ind w:left="1433" w:right="514" w:hanging="567"/>
      </w:pPr>
      <w:r>
        <w:rPr>
          <w:noProof/>
          <w:lang w:bidi="ar-SA"/>
        </w:rPr>
        <w:drawing>
          <wp:inline distT="0" distB="0" distL="0" distR="0">
            <wp:extent cx="269747" cy="111250"/>
            <wp:effectExtent l="0" t="0" r="0" b="0"/>
            <wp:docPr id="449"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21.png"/>
                    <pic:cNvPicPr/>
                  </pic:nvPicPr>
                  <pic:blipFill>
                    <a:blip r:embed="rId182" cstate="print"/>
                    <a:stretch>
                      <a:fillRect/>
                    </a:stretch>
                  </pic:blipFill>
                  <pic:spPr>
                    <a:xfrm>
                      <a:off x="0" y="0"/>
                      <a:ext cx="269747"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In the event that the Supplier fails to comply with this Clause </w:t>
      </w:r>
      <w:hyperlink w:anchor="_bookmark68" w:history="1">
        <w:r>
          <w:rPr>
            <w:position w:val="1"/>
          </w:rPr>
          <w:t xml:space="preserve">25 </w:t>
        </w:r>
      </w:hyperlink>
      <w:r>
        <w:rPr>
          <w:position w:val="1"/>
        </w:rPr>
        <w:t xml:space="preserve">and/or does not </w:t>
      </w:r>
      <w:r>
        <w:t>provide details of proposed mitigating factors which in the reasonable opinion of the Customer are acceptable, then the Customer reserves the right to terminate this Call Off Contract for material</w:t>
      </w:r>
      <w:r>
        <w:rPr>
          <w:spacing w:val="-7"/>
        </w:rPr>
        <w:t xml:space="preserve"> </w:t>
      </w:r>
      <w:r>
        <w:t>Default.</w:t>
      </w:r>
    </w:p>
    <w:p w:rsidR="008E336A" w:rsidRDefault="008E336A">
      <w:pPr>
        <w:pStyle w:val="BodyText"/>
        <w:spacing w:before="8"/>
        <w:jc w:val="left"/>
        <w:rPr>
          <w:sz w:val="20"/>
        </w:rPr>
      </w:pPr>
    </w:p>
    <w:p w:rsidR="008E336A" w:rsidRDefault="006509BF">
      <w:pPr>
        <w:pStyle w:val="Heading1"/>
        <w:numPr>
          <w:ilvl w:val="0"/>
          <w:numId w:val="79"/>
        </w:numPr>
        <w:tabs>
          <w:tab w:val="left" w:pos="944"/>
        </w:tabs>
        <w:spacing w:before="1"/>
        <w:ind w:hanging="360"/>
        <w:jc w:val="left"/>
      </w:pPr>
      <w:bookmarkStart w:id="69" w:name="_bookmark69"/>
      <w:bookmarkEnd w:id="69"/>
      <w:r>
        <w:t>BENCHMARKING</w:t>
      </w:r>
    </w:p>
    <w:p w:rsidR="008E336A" w:rsidRDefault="008E336A">
      <w:pPr>
        <w:pStyle w:val="BodyText"/>
        <w:jc w:val="left"/>
        <w:rPr>
          <w:b/>
          <w:sz w:val="13"/>
        </w:rPr>
      </w:pPr>
    </w:p>
    <w:p w:rsidR="008E336A" w:rsidRDefault="006509BF">
      <w:pPr>
        <w:pStyle w:val="BodyText"/>
        <w:spacing w:before="91"/>
        <w:ind w:left="1433" w:right="513" w:hanging="567"/>
        <w:jc w:val="left"/>
      </w:pPr>
      <w:r>
        <w:rPr>
          <w:noProof/>
          <w:lang w:bidi="ar-SA"/>
        </w:rPr>
        <w:drawing>
          <wp:inline distT="0" distB="0" distL="0" distR="0">
            <wp:extent cx="251459" cy="111250"/>
            <wp:effectExtent l="0" t="0" r="0" b="0"/>
            <wp:docPr id="451"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22.png"/>
                    <pic:cNvPicPr/>
                  </pic:nvPicPr>
                  <pic:blipFill>
                    <a:blip r:embed="rId183" cstate="print"/>
                    <a:stretch>
                      <a:fillRect/>
                    </a:stretch>
                  </pic:blipFill>
                  <pic:spPr>
                    <a:xfrm>
                      <a:off x="0" y="0"/>
                      <a:ext cx="251459"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20"/>
          <w:position w:val="1"/>
          <w:sz w:val="20"/>
        </w:rPr>
        <w:t xml:space="preserve"> </w:t>
      </w:r>
      <w:bookmarkStart w:id="70" w:name="_bookmark70"/>
      <w:bookmarkEnd w:id="70"/>
      <w:r>
        <w:rPr>
          <w:position w:val="1"/>
        </w:rPr>
        <w:t xml:space="preserve">Notwithstanding the Supplier’s obligations under Clause </w:t>
      </w:r>
      <w:hyperlink w:anchor="_bookmark45" w:history="1">
        <w:r>
          <w:rPr>
            <w:position w:val="1"/>
          </w:rPr>
          <w:t>19</w:t>
        </w:r>
      </w:hyperlink>
      <w:r>
        <w:rPr>
          <w:position w:val="1"/>
        </w:rPr>
        <w:t xml:space="preserve"> (Continuous </w:t>
      </w:r>
      <w:r>
        <w:t>Improvement), the Customer shall be entitled to regularly benchmark the Call</w:t>
      </w:r>
      <w:r>
        <w:rPr>
          <w:spacing w:val="35"/>
        </w:rPr>
        <w:t xml:space="preserve"> </w:t>
      </w:r>
      <w:r>
        <w:t>Off</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right="510"/>
      </w:pPr>
      <w:r>
        <w:lastRenderedPageBreak/>
        <w:t>Contract Charges and level of performance by the Supplier of the supply of the Services, against other suppliers providing Services substantially the same as</w:t>
      </w:r>
      <w:r>
        <w:rPr>
          <w:spacing w:val="-41"/>
        </w:rPr>
        <w:t xml:space="preserve"> </w:t>
      </w:r>
      <w:r>
        <w:t>the Services during the Call Off Contract Period.</w:t>
      </w:r>
    </w:p>
    <w:p w:rsidR="008E336A" w:rsidRDefault="006509BF">
      <w:pPr>
        <w:pStyle w:val="BodyText"/>
        <w:spacing w:before="119"/>
        <w:ind w:left="1433" w:right="514" w:hanging="567"/>
      </w:pPr>
      <w:r>
        <w:rPr>
          <w:noProof/>
          <w:lang w:bidi="ar-SA"/>
        </w:rPr>
        <w:drawing>
          <wp:inline distT="0" distB="0" distL="0" distR="0">
            <wp:extent cx="269747" cy="111250"/>
            <wp:effectExtent l="0" t="0" r="0" b="0"/>
            <wp:docPr id="453"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23.png"/>
                    <pic:cNvPicPr/>
                  </pic:nvPicPr>
                  <pic:blipFill>
                    <a:blip r:embed="rId184" cstate="print"/>
                    <a:stretch>
                      <a:fillRect/>
                    </a:stretch>
                  </pic:blipFill>
                  <pic:spPr>
                    <a:xfrm>
                      <a:off x="0" y="0"/>
                      <a:ext cx="269747"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The Customer, acting reasonably, shall be entitled to use any model to determine </w:t>
      </w:r>
      <w:r>
        <w:t>the</w:t>
      </w:r>
      <w:r>
        <w:rPr>
          <w:spacing w:val="-4"/>
        </w:rPr>
        <w:t xml:space="preserve"> </w:t>
      </w:r>
      <w:r>
        <w:t>achievement</w:t>
      </w:r>
      <w:r>
        <w:rPr>
          <w:spacing w:val="-4"/>
        </w:rPr>
        <w:t xml:space="preserve"> </w:t>
      </w:r>
      <w:r>
        <w:t>of</w:t>
      </w:r>
      <w:r>
        <w:rPr>
          <w:spacing w:val="-3"/>
        </w:rPr>
        <w:t xml:space="preserve"> </w:t>
      </w:r>
      <w:r>
        <w:t>value</w:t>
      </w:r>
      <w:r>
        <w:rPr>
          <w:spacing w:val="-5"/>
        </w:rPr>
        <w:t xml:space="preserve"> </w:t>
      </w:r>
      <w:r>
        <w:t>for</w:t>
      </w:r>
      <w:r>
        <w:rPr>
          <w:spacing w:val="-5"/>
        </w:rPr>
        <w:t xml:space="preserve"> </w:t>
      </w:r>
      <w:r>
        <w:t>money</w:t>
      </w:r>
      <w:r>
        <w:rPr>
          <w:spacing w:val="-5"/>
        </w:rPr>
        <w:t xml:space="preserve"> </w:t>
      </w:r>
      <w:r>
        <w:t>and</w:t>
      </w:r>
      <w:r>
        <w:rPr>
          <w:spacing w:val="-6"/>
        </w:rPr>
        <w:t xml:space="preserve"> </w:t>
      </w:r>
      <w:r>
        <w:t>to</w:t>
      </w:r>
      <w:r>
        <w:rPr>
          <w:spacing w:val="-5"/>
        </w:rPr>
        <w:t xml:space="preserve"> </w:t>
      </w:r>
      <w:r>
        <w:t>carry</w:t>
      </w:r>
      <w:r>
        <w:rPr>
          <w:spacing w:val="-5"/>
        </w:rPr>
        <w:t xml:space="preserve"> </w:t>
      </w:r>
      <w:r>
        <w:t>out</w:t>
      </w:r>
      <w:r>
        <w:rPr>
          <w:spacing w:val="-5"/>
        </w:rPr>
        <w:t xml:space="preserve"> </w:t>
      </w:r>
      <w:r>
        <w:t>the</w:t>
      </w:r>
      <w:r>
        <w:rPr>
          <w:spacing w:val="-3"/>
        </w:rPr>
        <w:t xml:space="preserve"> </w:t>
      </w:r>
      <w:r>
        <w:t>benchmarking</w:t>
      </w:r>
      <w:r>
        <w:rPr>
          <w:spacing w:val="-2"/>
        </w:rPr>
        <w:t xml:space="preserve"> </w:t>
      </w:r>
      <w:r>
        <w:t xml:space="preserve">evaluation referred to in Clause </w:t>
      </w:r>
      <w:hyperlink w:anchor="_bookmark70" w:history="1">
        <w:r>
          <w:t>26.1</w:t>
        </w:r>
        <w:r>
          <w:rPr>
            <w:spacing w:val="-2"/>
          </w:rPr>
          <w:t xml:space="preserve"> </w:t>
        </w:r>
      </w:hyperlink>
      <w:r>
        <w:t>above.</w:t>
      </w:r>
    </w:p>
    <w:p w:rsidR="008E336A" w:rsidRDefault="006509BF">
      <w:pPr>
        <w:pStyle w:val="BodyText"/>
        <w:spacing w:before="119"/>
        <w:ind w:left="1433" w:right="513" w:hanging="567"/>
      </w:pPr>
      <w:r>
        <w:rPr>
          <w:noProof/>
          <w:lang w:bidi="ar-SA"/>
        </w:rPr>
        <w:drawing>
          <wp:inline distT="0" distB="0" distL="0" distR="0">
            <wp:extent cx="269747" cy="111250"/>
            <wp:effectExtent l="0" t="0" r="0" b="0"/>
            <wp:docPr id="455"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24.png"/>
                    <pic:cNvPicPr/>
                  </pic:nvPicPr>
                  <pic:blipFill>
                    <a:blip r:embed="rId185" cstate="print"/>
                    <a:stretch>
                      <a:fillRect/>
                    </a:stretch>
                  </pic:blipFill>
                  <pic:spPr>
                    <a:xfrm>
                      <a:off x="0" y="0"/>
                      <a:ext cx="269747"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The Customer shall be entitled to disclose the results of any benchmarking of the </w:t>
      </w:r>
      <w:r>
        <w:t>Call Off Contract Charges and provision of the Services to the Authority and any Contracting</w:t>
      </w:r>
      <w:r>
        <w:rPr>
          <w:spacing w:val="-16"/>
        </w:rPr>
        <w:t xml:space="preserve"> </w:t>
      </w:r>
      <w:r>
        <w:t>Authority</w:t>
      </w:r>
      <w:r>
        <w:rPr>
          <w:spacing w:val="-18"/>
        </w:rPr>
        <w:t xml:space="preserve"> </w:t>
      </w:r>
      <w:r>
        <w:t>(subject</w:t>
      </w:r>
      <w:r>
        <w:rPr>
          <w:spacing w:val="-18"/>
        </w:rPr>
        <w:t xml:space="preserve"> </w:t>
      </w:r>
      <w:r>
        <w:t>to</w:t>
      </w:r>
      <w:r>
        <w:rPr>
          <w:spacing w:val="-17"/>
        </w:rPr>
        <w:t xml:space="preserve"> </w:t>
      </w:r>
      <w:r>
        <w:t>the</w:t>
      </w:r>
      <w:r>
        <w:rPr>
          <w:spacing w:val="-17"/>
        </w:rPr>
        <w:t xml:space="preserve"> </w:t>
      </w:r>
      <w:r>
        <w:t>Contracting</w:t>
      </w:r>
      <w:r>
        <w:rPr>
          <w:spacing w:val="-15"/>
        </w:rPr>
        <w:t xml:space="preserve"> </w:t>
      </w:r>
      <w:r>
        <w:t>Authority</w:t>
      </w:r>
      <w:r>
        <w:rPr>
          <w:spacing w:val="-17"/>
        </w:rPr>
        <w:t xml:space="preserve"> </w:t>
      </w:r>
      <w:r>
        <w:t>entering</w:t>
      </w:r>
      <w:r>
        <w:rPr>
          <w:spacing w:val="-14"/>
        </w:rPr>
        <w:t xml:space="preserve"> </w:t>
      </w:r>
      <w:r>
        <w:t>into</w:t>
      </w:r>
      <w:r>
        <w:rPr>
          <w:spacing w:val="-19"/>
        </w:rPr>
        <w:t xml:space="preserve"> </w:t>
      </w:r>
      <w:r>
        <w:t>reasonable confidentiality</w:t>
      </w:r>
      <w:r>
        <w:rPr>
          <w:spacing w:val="-3"/>
        </w:rPr>
        <w:t xml:space="preserve"> </w:t>
      </w:r>
      <w:r>
        <w:t>undertakings).</w:t>
      </w:r>
    </w:p>
    <w:p w:rsidR="008E336A" w:rsidRDefault="006509BF">
      <w:pPr>
        <w:pStyle w:val="BodyText"/>
        <w:spacing w:before="121"/>
        <w:ind w:left="1433" w:right="517" w:hanging="567"/>
      </w:pPr>
      <w:r>
        <w:rPr>
          <w:noProof/>
          <w:lang w:bidi="ar-SA"/>
        </w:rPr>
        <w:drawing>
          <wp:inline distT="0" distB="0" distL="0" distR="0">
            <wp:extent cx="269747" cy="111251"/>
            <wp:effectExtent l="0" t="0" r="0" b="0"/>
            <wp:docPr id="457"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25.png"/>
                    <pic:cNvPicPr/>
                  </pic:nvPicPr>
                  <pic:blipFill>
                    <a:blip r:embed="rId186" cstate="print"/>
                    <a:stretch>
                      <a:fillRect/>
                    </a:stretch>
                  </pic:blipFill>
                  <pic:spPr>
                    <a:xfrm>
                      <a:off x="0" y="0"/>
                      <a:ext cx="269747"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The Supplier shall use all reasonable endeavours and act in good faith to supply </w:t>
      </w:r>
      <w:r>
        <w:t>information</w:t>
      </w:r>
      <w:r>
        <w:rPr>
          <w:spacing w:val="-7"/>
        </w:rPr>
        <w:t xml:space="preserve"> </w:t>
      </w:r>
      <w:r>
        <w:t>required</w:t>
      </w:r>
      <w:r>
        <w:rPr>
          <w:spacing w:val="-8"/>
        </w:rPr>
        <w:t xml:space="preserve"> </w:t>
      </w:r>
      <w:r>
        <w:t>by</w:t>
      </w:r>
      <w:r>
        <w:rPr>
          <w:spacing w:val="-9"/>
        </w:rPr>
        <w:t xml:space="preserve"> </w:t>
      </w:r>
      <w:r>
        <w:t>the</w:t>
      </w:r>
      <w:r>
        <w:rPr>
          <w:spacing w:val="-6"/>
        </w:rPr>
        <w:t xml:space="preserve"> </w:t>
      </w:r>
      <w:r>
        <w:t>Customer</w:t>
      </w:r>
      <w:r>
        <w:rPr>
          <w:spacing w:val="-4"/>
        </w:rPr>
        <w:t xml:space="preserve"> </w:t>
      </w:r>
      <w:r>
        <w:t>in</w:t>
      </w:r>
      <w:r>
        <w:rPr>
          <w:spacing w:val="-6"/>
        </w:rPr>
        <w:t xml:space="preserve"> </w:t>
      </w:r>
      <w:r>
        <w:t>order</w:t>
      </w:r>
      <w:r>
        <w:rPr>
          <w:spacing w:val="-7"/>
        </w:rPr>
        <w:t xml:space="preserve"> </w:t>
      </w:r>
      <w:r>
        <w:t>to</w:t>
      </w:r>
      <w:r>
        <w:rPr>
          <w:spacing w:val="-8"/>
        </w:rPr>
        <w:t xml:space="preserve"> </w:t>
      </w:r>
      <w:r>
        <w:t>undertake</w:t>
      </w:r>
      <w:r>
        <w:rPr>
          <w:spacing w:val="-9"/>
        </w:rPr>
        <w:t xml:space="preserve"> </w:t>
      </w:r>
      <w:r>
        <w:t>the</w:t>
      </w:r>
      <w:r>
        <w:rPr>
          <w:spacing w:val="-6"/>
        </w:rPr>
        <w:t xml:space="preserve"> </w:t>
      </w:r>
      <w:r>
        <w:t>benchmarking</w:t>
      </w:r>
      <w:r>
        <w:rPr>
          <w:spacing w:val="-3"/>
        </w:rPr>
        <w:t xml:space="preserve"> </w:t>
      </w:r>
      <w:r>
        <w:t>and such information requirements shall be at the discretion of the</w:t>
      </w:r>
      <w:r>
        <w:rPr>
          <w:spacing w:val="-15"/>
        </w:rPr>
        <w:t xml:space="preserve"> </w:t>
      </w:r>
      <w:r>
        <w:t>Customer.</w:t>
      </w:r>
    </w:p>
    <w:p w:rsidR="008E336A" w:rsidRDefault="006509BF">
      <w:pPr>
        <w:pStyle w:val="BodyText"/>
        <w:spacing w:before="120"/>
        <w:ind w:left="1433" w:right="513" w:hanging="567"/>
      </w:pPr>
      <w:r>
        <w:rPr>
          <w:noProof/>
          <w:lang w:bidi="ar-SA"/>
        </w:rPr>
        <w:drawing>
          <wp:inline distT="0" distB="0" distL="0" distR="0">
            <wp:extent cx="271272" cy="111250"/>
            <wp:effectExtent l="0" t="0" r="0" b="0"/>
            <wp:docPr id="459"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26.png"/>
                    <pic:cNvPicPr/>
                  </pic:nvPicPr>
                  <pic:blipFill>
                    <a:blip r:embed="rId187" cstate="print"/>
                    <a:stretch>
                      <a:fillRect/>
                    </a:stretch>
                  </pic:blipFill>
                  <pic:spPr>
                    <a:xfrm>
                      <a:off x="0" y="0"/>
                      <a:ext cx="271272"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Where, as a consequence of any benchmarking carried out by the Customer, the </w:t>
      </w:r>
      <w:r>
        <w:t>Customer decides improvements to the Services should be implemented such improvements shall be implemented by way of the Variation Procedure at no additional cost to the</w:t>
      </w:r>
      <w:r>
        <w:rPr>
          <w:spacing w:val="-7"/>
        </w:rPr>
        <w:t xml:space="preserve"> </w:t>
      </w:r>
      <w:r>
        <w:t>Customer.</w:t>
      </w:r>
    </w:p>
    <w:p w:rsidR="008E336A" w:rsidRDefault="006509BF">
      <w:pPr>
        <w:pStyle w:val="BodyText"/>
        <w:spacing w:before="121"/>
        <w:ind w:left="1433" w:right="512" w:hanging="567"/>
      </w:pPr>
      <w:r>
        <w:rPr>
          <w:noProof/>
          <w:lang w:bidi="ar-SA"/>
        </w:rPr>
        <w:drawing>
          <wp:inline distT="0" distB="0" distL="0" distR="0">
            <wp:extent cx="269747" cy="111250"/>
            <wp:effectExtent l="0" t="0" r="0" b="0"/>
            <wp:docPr id="461"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27.png"/>
                    <pic:cNvPicPr/>
                  </pic:nvPicPr>
                  <pic:blipFill>
                    <a:blip r:embed="rId188" cstate="print"/>
                    <a:stretch>
                      <a:fillRect/>
                    </a:stretch>
                  </pic:blipFill>
                  <pic:spPr>
                    <a:xfrm>
                      <a:off x="0" y="0"/>
                      <a:ext cx="269747"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The benefit of any work carried out by the Supplier at any time during the Call Off </w:t>
      </w:r>
      <w:r>
        <w:t>Contract</w:t>
      </w:r>
      <w:r>
        <w:rPr>
          <w:spacing w:val="-5"/>
        </w:rPr>
        <w:t xml:space="preserve"> </w:t>
      </w:r>
      <w:r>
        <w:t>Period</w:t>
      </w:r>
      <w:r>
        <w:rPr>
          <w:spacing w:val="-8"/>
        </w:rPr>
        <w:t xml:space="preserve"> </w:t>
      </w:r>
      <w:r>
        <w:t>to</w:t>
      </w:r>
      <w:r>
        <w:rPr>
          <w:spacing w:val="-6"/>
        </w:rPr>
        <w:t xml:space="preserve"> </w:t>
      </w:r>
      <w:r>
        <w:t>update,</w:t>
      </w:r>
      <w:r>
        <w:rPr>
          <w:spacing w:val="-4"/>
        </w:rPr>
        <w:t xml:space="preserve"> </w:t>
      </w:r>
      <w:r>
        <w:t>improve</w:t>
      </w:r>
      <w:r>
        <w:rPr>
          <w:spacing w:val="-5"/>
        </w:rPr>
        <w:t xml:space="preserve"> </w:t>
      </w:r>
      <w:r>
        <w:t>or</w:t>
      </w:r>
      <w:r>
        <w:rPr>
          <w:spacing w:val="-6"/>
        </w:rPr>
        <w:t xml:space="preserve"> </w:t>
      </w:r>
      <w:r>
        <w:t>provide</w:t>
      </w:r>
      <w:r>
        <w:rPr>
          <w:spacing w:val="-6"/>
        </w:rPr>
        <w:t xml:space="preserve"> </w:t>
      </w:r>
      <w:r>
        <w:t>the</w:t>
      </w:r>
      <w:r>
        <w:rPr>
          <w:spacing w:val="-8"/>
        </w:rPr>
        <w:t xml:space="preserve"> </w:t>
      </w:r>
      <w:r>
        <w:t>Services,</w:t>
      </w:r>
      <w:r>
        <w:rPr>
          <w:spacing w:val="-8"/>
        </w:rPr>
        <w:t xml:space="preserve"> </w:t>
      </w:r>
      <w:r>
        <w:t>facilitate</w:t>
      </w:r>
      <w:r>
        <w:rPr>
          <w:spacing w:val="-7"/>
        </w:rPr>
        <w:t xml:space="preserve"> </w:t>
      </w:r>
      <w:r>
        <w:t>their</w:t>
      </w:r>
      <w:r>
        <w:rPr>
          <w:spacing w:val="-7"/>
        </w:rPr>
        <w:t xml:space="preserve"> </w:t>
      </w:r>
      <w:r>
        <w:t>delivery to any other Contracting Authority and/or any alterations or variations to the Charges or the provision of the Services, which are identified in the Continuous Improvement Plan produced by the Supplier and/or as a consequence of any benchmarking carried out by the Authority pursuant to Framework Schedule 12 (Continuous Improvement and Benchmarking), shall be implemented by the Supplier in accordance with the Variation Procedure and at no additional cost to the</w:t>
      </w:r>
      <w:r>
        <w:rPr>
          <w:spacing w:val="-1"/>
        </w:rPr>
        <w:t xml:space="preserve"> </w:t>
      </w:r>
      <w:r>
        <w:t>Customer.</w:t>
      </w:r>
    </w:p>
    <w:p w:rsidR="008E336A" w:rsidRDefault="008E336A">
      <w:pPr>
        <w:pStyle w:val="BodyText"/>
        <w:spacing w:before="9"/>
        <w:jc w:val="left"/>
        <w:rPr>
          <w:sz w:val="20"/>
        </w:rPr>
      </w:pPr>
    </w:p>
    <w:p w:rsidR="008E336A" w:rsidRDefault="006509BF">
      <w:pPr>
        <w:pStyle w:val="Heading1"/>
        <w:numPr>
          <w:ilvl w:val="0"/>
          <w:numId w:val="80"/>
        </w:numPr>
        <w:tabs>
          <w:tab w:val="left" w:pos="866"/>
          <w:tab w:val="left" w:pos="867"/>
        </w:tabs>
        <w:spacing w:before="1"/>
        <w:ind w:hanging="566"/>
      </w:pPr>
      <w:bookmarkStart w:id="71" w:name="_bookmark71"/>
      <w:bookmarkEnd w:id="71"/>
      <w:r>
        <w:rPr>
          <w:color w:val="C00000"/>
          <w:u w:val="thick" w:color="C00000"/>
        </w:rPr>
        <w:t xml:space="preserve">SUPPLIER PERSONNEL </w:t>
      </w:r>
      <w:r>
        <w:rPr>
          <w:color w:val="C00000"/>
          <w:spacing w:val="-3"/>
          <w:u w:val="thick" w:color="C00000"/>
        </w:rPr>
        <w:t xml:space="preserve">AND </w:t>
      </w:r>
      <w:r>
        <w:rPr>
          <w:color w:val="C00000"/>
          <w:u w:val="thick" w:color="C00000"/>
        </w:rPr>
        <w:t>SUPPLY CHAIN</w:t>
      </w:r>
      <w:r>
        <w:rPr>
          <w:color w:val="C00000"/>
          <w:spacing w:val="4"/>
          <w:u w:val="thick" w:color="C00000"/>
        </w:rPr>
        <w:t xml:space="preserve"> </w:t>
      </w:r>
      <w:r>
        <w:rPr>
          <w:color w:val="C00000"/>
          <w:u w:val="thick" w:color="C00000"/>
        </w:rPr>
        <w:t>MATTERS</w:t>
      </w:r>
    </w:p>
    <w:p w:rsidR="008E336A" w:rsidRDefault="008E336A">
      <w:pPr>
        <w:pStyle w:val="BodyText"/>
        <w:spacing w:before="9"/>
        <w:jc w:val="left"/>
        <w:rPr>
          <w:b/>
          <w:sz w:val="20"/>
        </w:rPr>
      </w:pPr>
    </w:p>
    <w:p w:rsidR="008E336A" w:rsidRDefault="006509BF">
      <w:pPr>
        <w:pStyle w:val="Heading1"/>
        <w:numPr>
          <w:ilvl w:val="0"/>
          <w:numId w:val="79"/>
        </w:numPr>
        <w:tabs>
          <w:tab w:val="left" w:pos="943"/>
          <w:tab w:val="left" w:pos="944"/>
        </w:tabs>
        <w:ind w:hanging="643"/>
        <w:jc w:val="left"/>
      </w:pPr>
      <w:bookmarkStart w:id="72" w:name="_bookmark72"/>
      <w:bookmarkEnd w:id="72"/>
      <w:r>
        <w:t>KEY</w:t>
      </w:r>
      <w:r>
        <w:rPr>
          <w:spacing w:val="-7"/>
        </w:rPr>
        <w:t xml:space="preserve"> </w:t>
      </w:r>
      <w:r>
        <w:t>PERSONNEL</w:t>
      </w:r>
    </w:p>
    <w:p w:rsidR="008E336A" w:rsidRDefault="008E336A">
      <w:pPr>
        <w:pStyle w:val="BodyText"/>
        <w:spacing w:before="10"/>
        <w:jc w:val="left"/>
        <w:rPr>
          <w:b/>
          <w:sz w:val="12"/>
        </w:rPr>
      </w:pPr>
    </w:p>
    <w:p w:rsidR="008E336A" w:rsidRDefault="006509BF">
      <w:pPr>
        <w:pStyle w:val="BodyText"/>
        <w:spacing w:before="93"/>
        <w:ind w:left="1433" w:right="516"/>
      </w:pPr>
      <w:r>
        <w:rPr>
          <w:noProof/>
          <w:lang w:bidi="ar-SA"/>
        </w:rPr>
        <w:drawing>
          <wp:anchor distT="0" distB="0" distL="0" distR="0" simplePos="0" relativeHeight="251551232" behindDoc="0" locked="0" layoutInCell="1" allowOverlap="1">
            <wp:simplePos x="0" y="0"/>
            <wp:positionH relativeFrom="page">
              <wp:posOffset>1274063</wp:posOffset>
            </wp:positionH>
            <wp:positionV relativeFrom="paragraph">
              <wp:posOffset>84046</wp:posOffset>
            </wp:positionV>
            <wp:extent cx="251459" cy="108203"/>
            <wp:effectExtent l="0" t="0" r="0" b="0"/>
            <wp:wrapNone/>
            <wp:docPr id="463"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28.png"/>
                    <pic:cNvPicPr/>
                  </pic:nvPicPr>
                  <pic:blipFill>
                    <a:blip r:embed="rId189" cstate="print"/>
                    <a:stretch>
                      <a:fillRect/>
                    </a:stretch>
                  </pic:blipFill>
                  <pic:spPr>
                    <a:xfrm>
                      <a:off x="0" y="0"/>
                      <a:ext cx="251459" cy="108203"/>
                    </a:xfrm>
                    <a:prstGeom prst="rect">
                      <a:avLst/>
                    </a:prstGeom>
                  </pic:spPr>
                </pic:pic>
              </a:graphicData>
            </a:graphic>
          </wp:anchor>
        </w:drawing>
      </w:r>
      <w:bookmarkStart w:id="73" w:name="_bookmark73"/>
      <w:bookmarkEnd w:id="73"/>
      <w:r>
        <w:t xml:space="preserve">This Clause </w:t>
      </w:r>
      <w:hyperlink w:anchor="_bookmark72" w:history="1">
        <w:r>
          <w:t xml:space="preserve">27 </w:t>
        </w:r>
      </w:hyperlink>
      <w:r>
        <w:t>shall apply where the Customer has specified Key Personnel in the Call Off Order</w:t>
      </w:r>
      <w:r>
        <w:rPr>
          <w:spacing w:val="-1"/>
        </w:rPr>
        <w:t xml:space="preserve"> </w:t>
      </w:r>
      <w:r>
        <w:t>Form.</w:t>
      </w:r>
    </w:p>
    <w:p w:rsidR="008E336A" w:rsidRDefault="006509BF">
      <w:pPr>
        <w:pStyle w:val="BodyText"/>
        <w:spacing w:before="118" w:line="242" w:lineRule="auto"/>
        <w:ind w:left="1433" w:right="513"/>
      </w:pPr>
      <w:r>
        <w:rPr>
          <w:noProof/>
          <w:lang w:bidi="ar-SA"/>
        </w:rPr>
        <w:drawing>
          <wp:anchor distT="0" distB="0" distL="0" distR="0" simplePos="0" relativeHeight="251552256" behindDoc="0" locked="0" layoutInCell="1" allowOverlap="1">
            <wp:simplePos x="0" y="0"/>
            <wp:positionH relativeFrom="page">
              <wp:posOffset>1274063</wp:posOffset>
            </wp:positionH>
            <wp:positionV relativeFrom="paragraph">
              <wp:posOffset>99921</wp:posOffset>
            </wp:positionV>
            <wp:extent cx="269747" cy="108203"/>
            <wp:effectExtent l="0" t="0" r="0" b="0"/>
            <wp:wrapNone/>
            <wp:docPr id="465"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29.png"/>
                    <pic:cNvPicPr/>
                  </pic:nvPicPr>
                  <pic:blipFill>
                    <a:blip r:embed="rId190" cstate="print"/>
                    <a:stretch>
                      <a:fillRect/>
                    </a:stretch>
                  </pic:blipFill>
                  <pic:spPr>
                    <a:xfrm>
                      <a:off x="0" y="0"/>
                      <a:ext cx="269747" cy="108203"/>
                    </a:xfrm>
                    <a:prstGeom prst="rect">
                      <a:avLst/>
                    </a:prstGeom>
                  </pic:spPr>
                </pic:pic>
              </a:graphicData>
            </a:graphic>
          </wp:anchor>
        </w:drawing>
      </w:r>
      <w:r>
        <w:t>The</w:t>
      </w:r>
      <w:r>
        <w:rPr>
          <w:spacing w:val="-19"/>
        </w:rPr>
        <w:t xml:space="preserve"> </w:t>
      </w:r>
      <w:r>
        <w:t>Call</w:t>
      </w:r>
      <w:r>
        <w:rPr>
          <w:spacing w:val="-16"/>
        </w:rPr>
        <w:t xml:space="preserve"> </w:t>
      </w:r>
      <w:r>
        <w:t>Off</w:t>
      </w:r>
      <w:r>
        <w:rPr>
          <w:spacing w:val="-17"/>
        </w:rPr>
        <w:t xml:space="preserve"> </w:t>
      </w:r>
      <w:r>
        <w:t>Order</w:t>
      </w:r>
      <w:r>
        <w:rPr>
          <w:spacing w:val="-16"/>
        </w:rPr>
        <w:t xml:space="preserve"> </w:t>
      </w:r>
      <w:r>
        <w:t>Form</w:t>
      </w:r>
      <w:r>
        <w:rPr>
          <w:spacing w:val="-16"/>
        </w:rPr>
        <w:t xml:space="preserve"> </w:t>
      </w:r>
      <w:r>
        <w:t>lists</w:t>
      </w:r>
      <w:r>
        <w:rPr>
          <w:spacing w:val="-18"/>
        </w:rPr>
        <w:t xml:space="preserve"> </w:t>
      </w:r>
      <w:r>
        <w:t>the</w:t>
      </w:r>
      <w:r>
        <w:rPr>
          <w:spacing w:val="-20"/>
        </w:rPr>
        <w:t xml:space="preserve"> </w:t>
      </w:r>
      <w:r>
        <w:t>key</w:t>
      </w:r>
      <w:r>
        <w:rPr>
          <w:spacing w:val="-20"/>
        </w:rPr>
        <w:t xml:space="preserve"> </w:t>
      </w:r>
      <w:r>
        <w:t>roles</w:t>
      </w:r>
      <w:r>
        <w:rPr>
          <w:spacing w:val="-18"/>
        </w:rPr>
        <w:t xml:space="preserve"> </w:t>
      </w:r>
      <w:r>
        <w:t>(“</w:t>
      </w:r>
      <w:r>
        <w:rPr>
          <w:b/>
        </w:rPr>
        <w:t>Key</w:t>
      </w:r>
      <w:r>
        <w:rPr>
          <w:b/>
          <w:spacing w:val="-20"/>
        </w:rPr>
        <w:t xml:space="preserve"> </w:t>
      </w:r>
      <w:r>
        <w:rPr>
          <w:b/>
        </w:rPr>
        <w:t>Roles</w:t>
      </w:r>
      <w:r>
        <w:t>”)</w:t>
      </w:r>
      <w:r>
        <w:rPr>
          <w:spacing w:val="-14"/>
        </w:rPr>
        <w:t xml:space="preserve"> </w:t>
      </w:r>
      <w:r>
        <w:t>and</w:t>
      </w:r>
      <w:r>
        <w:rPr>
          <w:spacing w:val="-19"/>
        </w:rPr>
        <w:t xml:space="preserve"> </w:t>
      </w:r>
      <w:r>
        <w:t>names</w:t>
      </w:r>
      <w:r>
        <w:rPr>
          <w:spacing w:val="-18"/>
        </w:rPr>
        <w:t xml:space="preserve"> </w:t>
      </w:r>
      <w:r>
        <w:t>of</w:t>
      </w:r>
      <w:r>
        <w:rPr>
          <w:spacing w:val="-17"/>
        </w:rPr>
        <w:t xml:space="preserve"> </w:t>
      </w:r>
      <w:r>
        <w:t>the</w:t>
      </w:r>
      <w:r>
        <w:rPr>
          <w:spacing w:val="-18"/>
        </w:rPr>
        <w:t xml:space="preserve"> </w:t>
      </w:r>
      <w:r>
        <w:t>persons who the Supplier shall appoint to fill those Key Roles at the Call Off Commencement</w:t>
      </w:r>
      <w:r>
        <w:rPr>
          <w:spacing w:val="-2"/>
        </w:rPr>
        <w:t xml:space="preserve"> </w:t>
      </w:r>
      <w:r>
        <w:t>Date.</w:t>
      </w:r>
    </w:p>
    <w:p w:rsidR="008E336A" w:rsidRDefault="006509BF">
      <w:pPr>
        <w:pStyle w:val="BodyText"/>
        <w:spacing w:before="113" w:line="242" w:lineRule="auto"/>
        <w:ind w:left="1433" w:right="513" w:hanging="567"/>
        <w:jc w:val="left"/>
      </w:pPr>
      <w:r>
        <w:rPr>
          <w:noProof/>
          <w:lang w:bidi="ar-SA"/>
        </w:rPr>
        <w:drawing>
          <wp:inline distT="0" distB="0" distL="0" distR="0">
            <wp:extent cx="269747" cy="111250"/>
            <wp:effectExtent l="0" t="0" r="0" b="0"/>
            <wp:docPr id="467"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30.png"/>
                    <pic:cNvPicPr/>
                  </pic:nvPicPr>
                  <pic:blipFill>
                    <a:blip r:embed="rId191" cstate="print"/>
                    <a:stretch>
                      <a:fillRect/>
                    </a:stretch>
                  </pic:blipFill>
                  <pic:spPr>
                    <a:xfrm>
                      <a:off x="0" y="0"/>
                      <a:ext cx="269747"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The Supplier shall ensure that the Key Personnel fulfil the Key Roles at all times </w:t>
      </w:r>
      <w:r>
        <w:t>during the Call Off Contract Period.</w:t>
      </w:r>
    </w:p>
    <w:p w:rsidR="008E336A" w:rsidRDefault="006509BF">
      <w:pPr>
        <w:pStyle w:val="BodyText"/>
        <w:spacing w:before="117"/>
        <w:ind w:left="1433" w:right="518"/>
      </w:pPr>
      <w:r>
        <w:rPr>
          <w:noProof/>
          <w:lang w:bidi="ar-SA"/>
        </w:rPr>
        <w:drawing>
          <wp:anchor distT="0" distB="0" distL="0" distR="0" simplePos="0" relativeHeight="251553280" behindDoc="0" locked="0" layoutInCell="1" allowOverlap="1">
            <wp:simplePos x="0" y="0"/>
            <wp:positionH relativeFrom="page">
              <wp:posOffset>1274063</wp:posOffset>
            </wp:positionH>
            <wp:positionV relativeFrom="paragraph">
              <wp:posOffset>99286</wp:posOffset>
            </wp:positionV>
            <wp:extent cx="269747" cy="108204"/>
            <wp:effectExtent l="0" t="0" r="0" b="0"/>
            <wp:wrapNone/>
            <wp:docPr id="469"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31.png"/>
                    <pic:cNvPicPr/>
                  </pic:nvPicPr>
                  <pic:blipFill>
                    <a:blip r:embed="rId192" cstate="print"/>
                    <a:stretch>
                      <a:fillRect/>
                    </a:stretch>
                  </pic:blipFill>
                  <pic:spPr>
                    <a:xfrm>
                      <a:off x="0" y="0"/>
                      <a:ext cx="269747" cy="108204"/>
                    </a:xfrm>
                    <a:prstGeom prst="rect">
                      <a:avLst/>
                    </a:prstGeom>
                  </pic:spPr>
                </pic:pic>
              </a:graphicData>
            </a:graphic>
          </wp:anchor>
        </w:drawing>
      </w:r>
      <w:r>
        <w:t>The Customer may identify any further roles as being Key Roles and, following agreement to the same by the Supplier, the relevant person selected to fill those Key Roles shall be included on the list of Key Personnel.</w:t>
      </w:r>
    </w:p>
    <w:p w:rsidR="008E336A" w:rsidRDefault="006509BF">
      <w:pPr>
        <w:pStyle w:val="BodyText"/>
        <w:spacing w:before="118" w:line="244" w:lineRule="auto"/>
        <w:ind w:left="1433" w:right="513" w:hanging="567"/>
        <w:jc w:val="left"/>
      </w:pPr>
      <w:r>
        <w:rPr>
          <w:noProof/>
          <w:lang w:bidi="ar-SA"/>
        </w:rPr>
        <w:drawing>
          <wp:inline distT="0" distB="0" distL="0" distR="0">
            <wp:extent cx="271272" cy="111250"/>
            <wp:effectExtent l="0" t="0" r="0" b="0"/>
            <wp:docPr id="471"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32.png"/>
                    <pic:cNvPicPr/>
                  </pic:nvPicPr>
                  <pic:blipFill>
                    <a:blip r:embed="rId193" cstate="print"/>
                    <a:stretch>
                      <a:fillRect/>
                    </a:stretch>
                  </pic:blipFill>
                  <pic:spPr>
                    <a:xfrm>
                      <a:off x="0" y="0"/>
                      <a:ext cx="271272"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The Supplier shall not remove or replace any Key Personnel (including when </w:t>
      </w:r>
      <w:r>
        <w:t>carrying out its obligations under Call Off Schedule 9 (Exit Management)</w:t>
      </w:r>
      <w:r>
        <w:rPr>
          <w:spacing w:val="-16"/>
        </w:rPr>
        <w:t xml:space="preserve"> </w:t>
      </w:r>
      <w:r>
        <w:t>unless:</w:t>
      </w:r>
    </w:p>
    <w:p w:rsidR="008E336A" w:rsidRDefault="006509BF">
      <w:pPr>
        <w:pStyle w:val="BodyText"/>
        <w:spacing w:before="110"/>
        <w:ind w:left="1293"/>
        <w:jc w:val="left"/>
      </w:pPr>
      <w:r>
        <w:rPr>
          <w:noProof/>
          <w:lang w:bidi="ar-SA"/>
        </w:rPr>
        <w:drawing>
          <wp:inline distT="0" distB="0" distL="0" distR="0">
            <wp:extent cx="368807" cy="111250"/>
            <wp:effectExtent l="0" t="0" r="0" b="0"/>
            <wp:docPr id="473"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33.png"/>
                    <pic:cNvPicPr/>
                  </pic:nvPicPr>
                  <pic:blipFill>
                    <a:blip r:embed="rId194" cstate="print"/>
                    <a:stretch>
                      <a:fillRect/>
                    </a:stretch>
                  </pic:blipFill>
                  <pic:spPr>
                    <a:xfrm>
                      <a:off x="0" y="0"/>
                      <a:ext cx="368807"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requested to do so by the</w:t>
      </w:r>
      <w:r>
        <w:rPr>
          <w:spacing w:val="-9"/>
          <w:position w:val="1"/>
        </w:rPr>
        <w:t xml:space="preserve"> </w:t>
      </w:r>
      <w:r>
        <w:rPr>
          <w:position w:val="1"/>
        </w:rPr>
        <w:t>Customer;</w:t>
      </w:r>
    </w:p>
    <w:p w:rsidR="008E336A" w:rsidRDefault="006509BF">
      <w:pPr>
        <w:pStyle w:val="BodyText"/>
        <w:spacing w:before="122"/>
        <w:ind w:left="2013" w:right="425" w:hanging="721"/>
        <w:jc w:val="left"/>
      </w:pPr>
      <w:r>
        <w:rPr>
          <w:noProof/>
          <w:lang w:bidi="ar-SA"/>
        </w:rPr>
        <w:drawing>
          <wp:inline distT="0" distB="0" distL="0" distR="0">
            <wp:extent cx="387095" cy="111250"/>
            <wp:effectExtent l="0" t="0" r="0" b="0"/>
            <wp:docPr id="475"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34.png"/>
                    <pic:cNvPicPr/>
                  </pic:nvPicPr>
                  <pic:blipFill>
                    <a:blip r:embed="rId195" cstate="print"/>
                    <a:stretch>
                      <a:fillRect/>
                    </a:stretch>
                  </pic:blipFill>
                  <pic:spPr>
                    <a:xfrm>
                      <a:off x="0" y="0"/>
                      <a:ext cx="387095"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the person concerned resigns, retires or dies or is on maternity or</w:t>
      </w:r>
      <w:r>
        <w:rPr>
          <w:spacing w:val="-30"/>
          <w:position w:val="1"/>
        </w:rPr>
        <w:t xml:space="preserve"> </w:t>
      </w:r>
      <w:r>
        <w:rPr>
          <w:position w:val="1"/>
        </w:rPr>
        <w:t xml:space="preserve">long-term </w:t>
      </w:r>
      <w:r>
        <w:t>sick leave;</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right="514" w:hanging="721"/>
      </w:pPr>
      <w:r>
        <w:rPr>
          <w:noProof/>
          <w:lang w:bidi="ar-SA"/>
        </w:rPr>
        <w:lastRenderedPageBreak/>
        <w:drawing>
          <wp:inline distT="0" distB="0" distL="0" distR="0">
            <wp:extent cx="387095" cy="111251"/>
            <wp:effectExtent l="0" t="0" r="0" b="0"/>
            <wp:docPr id="477"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35.png"/>
                    <pic:cNvPicPr/>
                  </pic:nvPicPr>
                  <pic:blipFill>
                    <a:blip r:embed="rId196" cstate="print"/>
                    <a:stretch>
                      <a:fillRect/>
                    </a:stretch>
                  </pic:blipFill>
                  <pic:spPr>
                    <a:xfrm>
                      <a:off x="0" y="0"/>
                      <a:ext cx="387095"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0"/>
          <w:position w:val="1"/>
          <w:sz w:val="20"/>
        </w:rPr>
        <w:t xml:space="preserve"> </w:t>
      </w:r>
      <w:r>
        <w:rPr>
          <w:position w:val="1"/>
        </w:rPr>
        <w:t xml:space="preserve">the person’s employment or contractual arrangement with the Supplier or a </w:t>
      </w:r>
      <w:r>
        <w:t>Sub-Contractor is terminated for material breach of contract by the employee;</w:t>
      </w:r>
      <w:r>
        <w:rPr>
          <w:spacing w:val="2"/>
        </w:rPr>
        <w:t xml:space="preserve"> </w:t>
      </w:r>
      <w:r>
        <w:t>or</w:t>
      </w:r>
    </w:p>
    <w:p w:rsidR="008E336A" w:rsidRDefault="006509BF">
      <w:pPr>
        <w:pStyle w:val="BodyText"/>
        <w:spacing w:before="119" w:line="242" w:lineRule="auto"/>
        <w:ind w:left="2013" w:right="516" w:hanging="721"/>
      </w:pPr>
      <w:r>
        <w:rPr>
          <w:noProof/>
          <w:lang w:bidi="ar-SA"/>
        </w:rPr>
        <w:drawing>
          <wp:inline distT="0" distB="0" distL="0" distR="0">
            <wp:extent cx="387095" cy="111250"/>
            <wp:effectExtent l="0" t="0" r="0" b="0"/>
            <wp:docPr id="47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36.png"/>
                    <pic:cNvPicPr/>
                  </pic:nvPicPr>
                  <pic:blipFill>
                    <a:blip r:embed="rId197" cstate="print"/>
                    <a:stretch>
                      <a:fillRect/>
                    </a:stretch>
                  </pic:blipFill>
                  <pic:spPr>
                    <a:xfrm>
                      <a:off x="0" y="0"/>
                      <a:ext cx="387095"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0"/>
          <w:position w:val="1"/>
          <w:sz w:val="20"/>
        </w:rPr>
        <w:t xml:space="preserve"> </w:t>
      </w:r>
      <w:r>
        <w:rPr>
          <w:position w:val="1"/>
        </w:rPr>
        <w:t xml:space="preserve">the Supplier obtains the Customer’s prior written consent (such consent not </w:t>
      </w:r>
      <w:r>
        <w:t>to be unreasonably withheld or</w:t>
      </w:r>
      <w:r>
        <w:rPr>
          <w:spacing w:val="-3"/>
        </w:rPr>
        <w:t xml:space="preserve"> </w:t>
      </w:r>
      <w:r>
        <w:t>delayed).</w:t>
      </w:r>
    </w:p>
    <w:p w:rsidR="008E336A" w:rsidRDefault="006509BF">
      <w:pPr>
        <w:pStyle w:val="BodyText"/>
        <w:spacing w:before="115"/>
        <w:ind w:left="866"/>
        <w:jc w:val="left"/>
      </w:pPr>
      <w:r>
        <w:rPr>
          <w:noProof/>
          <w:lang w:bidi="ar-SA"/>
        </w:rPr>
        <w:drawing>
          <wp:inline distT="0" distB="0" distL="0" distR="0">
            <wp:extent cx="269747" cy="111251"/>
            <wp:effectExtent l="0" t="0" r="0" b="0"/>
            <wp:docPr id="48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37.png"/>
                    <pic:cNvPicPr/>
                  </pic:nvPicPr>
                  <pic:blipFill>
                    <a:blip r:embed="rId198" cstate="print"/>
                    <a:stretch>
                      <a:fillRect/>
                    </a:stretch>
                  </pic:blipFill>
                  <pic:spPr>
                    <a:xfrm>
                      <a:off x="0" y="0"/>
                      <a:ext cx="269747"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The Supplier</w:t>
      </w:r>
      <w:r>
        <w:rPr>
          <w:spacing w:val="-2"/>
          <w:position w:val="1"/>
        </w:rPr>
        <w:t xml:space="preserve"> </w:t>
      </w:r>
      <w:r>
        <w:rPr>
          <w:position w:val="1"/>
        </w:rPr>
        <w:t>shall:</w:t>
      </w:r>
    </w:p>
    <w:p w:rsidR="008E336A" w:rsidRDefault="006509BF">
      <w:pPr>
        <w:pStyle w:val="BodyText"/>
        <w:spacing w:before="119"/>
        <w:ind w:left="2013" w:right="516" w:hanging="721"/>
      </w:pPr>
      <w:r>
        <w:rPr>
          <w:noProof/>
          <w:lang w:bidi="ar-SA"/>
        </w:rPr>
        <w:drawing>
          <wp:inline distT="0" distB="0" distL="0" distR="0">
            <wp:extent cx="368807" cy="111250"/>
            <wp:effectExtent l="0" t="0" r="0" b="0"/>
            <wp:docPr id="483"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38.png"/>
                    <pic:cNvPicPr/>
                  </pic:nvPicPr>
                  <pic:blipFill>
                    <a:blip r:embed="rId199" cstate="print"/>
                    <a:stretch>
                      <a:fillRect/>
                    </a:stretch>
                  </pic:blipFill>
                  <pic:spPr>
                    <a:xfrm>
                      <a:off x="0" y="0"/>
                      <a:ext cx="368807"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notify the Customer promptly of the absence of any Key Personnel (other </w:t>
      </w:r>
      <w:r>
        <w:t>than for short-term sickness or holidays of two (2) weeks or less, in which case the Supplier shall ensure appropriate temporary cover for that Key Role);</w:t>
      </w:r>
    </w:p>
    <w:p w:rsidR="008E336A" w:rsidRDefault="006509BF">
      <w:pPr>
        <w:pStyle w:val="BodyText"/>
        <w:spacing w:before="121"/>
        <w:ind w:left="2013" w:right="514" w:hanging="721"/>
      </w:pPr>
      <w:r>
        <w:rPr>
          <w:noProof/>
          <w:lang w:bidi="ar-SA"/>
        </w:rPr>
        <w:drawing>
          <wp:inline distT="0" distB="0" distL="0" distR="0">
            <wp:extent cx="387095" cy="111251"/>
            <wp:effectExtent l="0" t="0" r="0" b="0"/>
            <wp:docPr id="485"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39.png"/>
                    <pic:cNvPicPr/>
                  </pic:nvPicPr>
                  <pic:blipFill>
                    <a:blip r:embed="rId200" cstate="print"/>
                    <a:stretch>
                      <a:fillRect/>
                    </a:stretch>
                  </pic:blipFill>
                  <pic:spPr>
                    <a:xfrm>
                      <a:off x="0" y="0"/>
                      <a:ext cx="387095"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ensure that any Key Role is not vacant for any longer than ten (10)</w:t>
      </w:r>
      <w:r>
        <w:rPr>
          <w:spacing w:val="-35"/>
          <w:position w:val="1"/>
        </w:rPr>
        <w:t xml:space="preserve"> </w:t>
      </w:r>
      <w:r>
        <w:rPr>
          <w:position w:val="1"/>
        </w:rPr>
        <w:t xml:space="preserve">Working </w:t>
      </w:r>
      <w:r>
        <w:t>Days;</w:t>
      </w:r>
    </w:p>
    <w:p w:rsidR="008E336A" w:rsidRDefault="006509BF">
      <w:pPr>
        <w:pStyle w:val="BodyText"/>
        <w:spacing w:before="121"/>
        <w:ind w:left="2013" w:right="510" w:hanging="721"/>
      </w:pPr>
      <w:r>
        <w:rPr>
          <w:noProof/>
          <w:lang w:bidi="ar-SA"/>
        </w:rPr>
        <w:drawing>
          <wp:inline distT="0" distB="0" distL="0" distR="0">
            <wp:extent cx="387095" cy="111250"/>
            <wp:effectExtent l="0" t="0" r="0" b="0"/>
            <wp:docPr id="487"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40.png"/>
                    <pic:cNvPicPr/>
                  </pic:nvPicPr>
                  <pic:blipFill>
                    <a:blip r:embed="rId201" cstate="print"/>
                    <a:stretch>
                      <a:fillRect/>
                    </a:stretch>
                  </pic:blipFill>
                  <pic:spPr>
                    <a:xfrm>
                      <a:off x="0" y="0"/>
                      <a:ext cx="387095"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0"/>
          <w:position w:val="1"/>
          <w:sz w:val="20"/>
        </w:rPr>
        <w:t xml:space="preserve"> </w:t>
      </w:r>
      <w:r>
        <w:rPr>
          <w:position w:val="1"/>
        </w:rPr>
        <w:t xml:space="preserve">give as much notice as is reasonably practicable of its intention to remove </w:t>
      </w:r>
      <w:r>
        <w:t>or replace any member of Key Personnel and, except in the cases of</w:t>
      </w:r>
      <w:r>
        <w:rPr>
          <w:spacing w:val="-31"/>
        </w:rPr>
        <w:t xml:space="preserve"> </w:t>
      </w:r>
      <w:r>
        <w:t>death, unexpected ill health or a material breach of the Key Personnel’s employment contract, this will mean at least three (3) Months’</w:t>
      </w:r>
      <w:r>
        <w:rPr>
          <w:spacing w:val="-17"/>
        </w:rPr>
        <w:t xml:space="preserve"> </w:t>
      </w:r>
      <w:r>
        <w:t>notice;</w:t>
      </w:r>
    </w:p>
    <w:p w:rsidR="008E336A" w:rsidRDefault="006509BF">
      <w:pPr>
        <w:pStyle w:val="BodyText"/>
        <w:spacing w:before="121"/>
        <w:ind w:left="2013" w:right="511" w:hanging="721"/>
      </w:pPr>
      <w:r>
        <w:rPr>
          <w:noProof/>
          <w:lang w:bidi="ar-SA"/>
        </w:rPr>
        <w:drawing>
          <wp:inline distT="0" distB="0" distL="0" distR="0">
            <wp:extent cx="387095" cy="111250"/>
            <wp:effectExtent l="0" t="0" r="0" b="0"/>
            <wp:docPr id="489"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41.png"/>
                    <pic:cNvPicPr/>
                  </pic:nvPicPr>
                  <pic:blipFill>
                    <a:blip r:embed="rId202" cstate="print"/>
                    <a:stretch>
                      <a:fillRect/>
                    </a:stretch>
                  </pic:blipFill>
                  <pic:spPr>
                    <a:xfrm>
                      <a:off x="0" y="0"/>
                      <a:ext cx="387095"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ensure that all arrangements for planned changes in Key Personnel</w:t>
      </w:r>
      <w:r>
        <w:rPr>
          <w:spacing w:val="-43"/>
          <w:position w:val="1"/>
        </w:rPr>
        <w:t xml:space="preserve"> </w:t>
      </w:r>
      <w:r>
        <w:rPr>
          <w:position w:val="1"/>
        </w:rPr>
        <w:t xml:space="preserve">provide </w:t>
      </w:r>
      <w:r>
        <w:t>adequate periods during which incoming and outgoing personnel work together to transfer responsibilities and ensure that such change does not have an adverse impact on the provision of the Services;</w:t>
      </w:r>
      <w:r>
        <w:rPr>
          <w:spacing w:val="-4"/>
        </w:rPr>
        <w:t xml:space="preserve"> </w:t>
      </w:r>
      <w:r>
        <w:t>and</w:t>
      </w:r>
    </w:p>
    <w:p w:rsidR="008E336A" w:rsidRDefault="006509BF">
      <w:pPr>
        <w:pStyle w:val="BodyText"/>
        <w:spacing w:before="118"/>
        <w:ind w:left="1293"/>
        <w:jc w:val="left"/>
      </w:pPr>
      <w:r>
        <w:rPr>
          <w:noProof/>
          <w:lang w:bidi="ar-SA"/>
        </w:rPr>
        <w:drawing>
          <wp:inline distT="0" distB="0" distL="0" distR="0">
            <wp:extent cx="388619" cy="111251"/>
            <wp:effectExtent l="0" t="0" r="0" b="0"/>
            <wp:docPr id="491"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42.png"/>
                    <pic:cNvPicPr/>
                  </pic:nvPicPr>
                  <pic:blipFill>
                    <a:blip r:embed="rId203" cstate="print"/>
                    <a:stretch>
                      <a:fillRect/>
                    </a:stretch>
                  </pic:blipFill>
                  <pic:spPr>
                    <a:xfrm>
                      <a:off x="0" y="0"/>
                      <a:ext cx="388619"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ensure that any replacement for a Key</w:t>
      </w:r>
      <w:r>
        <w:rPr>
          <w:spacing w:val="-12"/>
          <w:position w:val="1"/>
        </w:rPr>
        <w:t xml:space="preserve"> </w:t>
      </w:r>
      <w:r>
        <w:rPr>
          <w:position w:val="1"/>
        </w:rPr>
        <w:t>Role:</w:t>
      </w:r>
    </w:p>
    <w:p w:rsidR="008E336A" w:rsidRDefault="006509BF">
      <w:pPr>
        <w:pStyle w:val="BodyText"/>
        <w:spacing w:before="127" w:line="235" w:lineRule="auto"/>
        <w:ind w:left="3135" w:hanging="714"/>
        <w:jc w:val="left"/>
      </w:pPr>
      <w:r>
        <w:rPr>
          <w:noProof/>
          <w:position w:val="-4"/>
          <w:lang w:bidi="ar-SA"/>
        </w:rPr>
        <w:drawing>
          <wp:inline distT="0" distB="0" distL="0" distR="0">
            <wp:extent cx="166116" cy="138684"/>
            <wp:effectExtent l="0" t="0" r="0" b="0"/>
            <wp:docPr id="493"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43.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has a level of qualifications and experience appropriate to the relevant Key Role; and</w:t>
      </w:r>
    </w:p>
    <w:p w:rsidR="008E336A" w:rsidRDefault="006509BF">
      <w:pPr>
        <w:pStyle w:val="BodyText"/>
        <w:spacing w:before="121" w:line="237" w:lineRule="auto"/>
        <w:ind w:left="3135" w:hanging="714"/>
        <w:jc w:val="left"/>
      </w:pPr>
      <w:r>
        <w:rPr>
          <w:noProof/>
          <w:position w:val="-4"/>
          <w:lang w:bidi="ar-SA"/>
        </w:rPr>
        <w:drawing>
          <wp:inline distT="0" distB="0" distL="0" distR="0">
            <wp:extent cx="166116" cy="138684"/>
            <wp:effectExtent l="0" t="0" r="0" b="0"/>
            <wp:docPr id="495"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44.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is fully competent to carry out the tasks assigned to the Key Personnel whom he or she has</w:t>
      </w:r>
      <w:r>
        <w:rPr>
          <w:spacing w:val="-1"/>
        </w:rPr>
        <w:t xml:space="preserve"> </w:t>
      </w:r>
      <w:r>
        <w:t>replaced.</w:t>
      </w:r>
    </w:p>
    <w:p w:rsidR="008E336A" w:rsidRDefault="006509BF">
      <w:pPr>
        <w:pStyle w:val="BodyText"/>
        <w:spacing w:before="117" w:line="242" w:lineRule="auto"/>
        <w:ind w:left="2013" w:right="513" w:hanging="721"/>
      </w:pPr>
      <w:r>
        <w:rPr>
          <w:noProof/>
          <w:lang w:bidi="ar-SA"/>
        </w:rPr>
        <w:drawing>
          <wp:inline distT="0" distB="0" distL="0" distR="0">
            <wp:extent cx="387095" cy="111251"/>
            <wp:effectExtent l="0" t="0" r="0" b="0"/>
            <wp:docPr id="497"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45.png"/>
                    <pic:cNvPicPr/>
                  </pic:nvPicPr>
                  <pic:blipFill>
                    <a:blip r:embed="rId204" cstate="print"/>
                    <a:stretch>
                      <a:fillRect/>
                    </a:stretch>
                  </pic:blipFill>
                  <pic:spPr>
                    <a:xfrm>
                      <a:off x="0" y="0"/>
                      <a:ext cx="387095"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shall and shall procure that any Sub-Contractor shall not remove or replace </w:t>
      </w:r>
      <w:r>
        <w:t>any Key Personnel during the Call Off Contract Period without</w:t>
      </w:r>
      <w:r>
        <w:rPr>
          <w:spacing w:val="-14"/>
        </w:rPr>
        <w:t xml:space="preserve"> </w:t>
      </w:r>
      <w:r>
        <w:t>Approval.</w:t>
      </w:r>
    </w:p>
    <w:p w:rsidR="008E336A" w:rsidRDefault="006509BF">
      <w:pPr>
        <w:pStyle w:val="BodyText"/>
        <w:spacing w:before="117"/>
        <w:ind w:left="1433" w:right="512"/>
      </w:pPr>
      <w:r>
        <w:rPr>
          <w:noProof/>
          <w:lang w:bidi="ar-SA"/>
        </w:rPr>
        <w:drawing>
          <wp:anchor distT="0" distB="0" distL="0" distR="0" simplePos="0" relativeHeight="251554304" behindDoc="0" locked="0" layoutInCell="1" allowOverlap="1">
            <wp:simplePos x="0" y="0"/>
            <wp:positionH relativeFrom="page">
              <wp:posOffset>1274063</wp:posOffset>
            </wp:positionH>
            <wp:positionV relativeFrom="paragraph">
              <wp:posOffset>99287</wp:posOffset>
            </wp:positionV>
            <wp:extent cx="269747" cy="108203"/>
            <wp:effectExtent l="0" t="0" r="0" b="0"/>
            <wp:wrapNone/>
            <wp:docPr id="499"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46.png"/>
                    <pic:cNvPicPr/>
                  </pic:nvPicPr>
                  <pic:blipFill>
                    <a:blip r:embed="rId205" cstate="print"/>
                    <a:stretch>
                      <a:fillRect/>
                    </a:stretch>
                  </pic:blipFill>
                  <pic:spPr>
                    <a:xfrm>
                      <a:off x="0" y="0"/>
                      <a:ext cx="269747" cy="108203"/>
                    </a:xfrm>
                    <a:prstGeom prst="rect">
                      <a:avLst/>
                    </a:prstGeom>
                  </pic:spPr>
                </pic:pic>
              </a:graphicData>
            </a:graphic>
          </wp:anchor>
        </w:drawing>
      </w:r>
      <w:r>
        <w:t>The Customer may require the Supplier to remove any Key Personnel that the Customer</w:t>
      </w:r>
      <w:r>
        <w:rPr>
          <w:spacing w:val="-18"/>
        </w:rPr>
        <w:t xml:space="preserve"> </w:t>
      </w:r>
      <w:r>
        <w:t>considers</w:t>
      </w:r>
      <w:r>
        <w:rPr>
          <w:spacing w:val="-18"/>
        </w:rPr>
        <w:t xml:space="preserve"> </w:t>
      </w:r>
      <w:r>
        <w:t>in</w:t>
      </w:r>
      <w:r>
        <w:rPr>
          <w:spacing w:val="-16"/>
        </w:rPr>
        <w:t xml:space="preserve"> </w:t>
      </w:r>
      <w:r>
        <w:t>any</w:t>
      </w:r>
      <w:r>
        <w:rPr>
          <w:spacing w:val="-18"/>
        </w:rPr>
        <w:t xml:space="preserve"> </w:t>
      </w:r>
      <w:r>
        <w:t>respect</w:t>
      </w:r>
      <w:r>
        <w:rPr>
          <w:spacing w:val="-17"/>
        </w:rPr>
        <w:t xml:space="preserve"> </w:t>
      </w:r>
      <w:r>
        <w:t>unsatisfactory.</w:t>
      </w:r>
      <w:r>
        <w:rPr>
          <w:spacing w:val="-19"/>
        </w:rPr>
        <w:t xml:space="preserve"> </w:t>
      </w:r>
      <w:r>
        <w:t>The</w:t>
      </w:r>
      <w:r>
        <w:rPr>
          <w:spacing w:val="-19"/>
        </w:rPr>
        <w:t xml:space="preserve"> </w:t>
      </w:r>
      <w:r>
        <w:t>Customer</w:t>
      </w:r>
      <w:r>
        <w:rPr>
          <w:spacing w:val="-17"/>
        </w:rPr>
        <w:t xml:space="preserve"> </w:t>
      </w:r>
      <w:r>
        <w:t>shall</w:t>
      </w:r>
      <w:r>
        <w:rPr>
          <w:spacing w:val="-17"/>
        </w:rPr>
        <w:t xml:space="preserve"> </w:t>
      </w:r>
      <w:r>
        <w:t>not</w:t>
      </w:r>
      <w:r>
        <w:rPr>
          <w:spacing w:val="-17"/>
        </w:rPr>
        <w:t xml:space="preserve"> </w:t>
      </w:r>
      <w:r>
        <w:t>be</w:t>
      </w:r>
      <w:r>
        <w:rPr>
          <w:spacing w:val="-16"/>
        </w:rPr>
        <w:t xml:space="preserve"> </w:t>
      </w:r>
      <w:r>
        <w:t>liable for the cost of replacing any Key</w:t>
      </w:r>
      <w:r>
        <w:rPr>
          <w:spacing w:val="-9"/>
        </w:rPr>
        <w:t xml:space="preserve"> </w:t>
      </w:r>
      <w:r>
        <w:t>Personnel.</w:t>
      </w:r>
    </w:p>
    <w:p w:rsidR="008E336A" w:rsidRDefault="008E336A">
      <w:pPr>
        <w:pStyle w:val="BodyText"/>
        <w:spacing w:before="7"/>
        <w:jc w:val="left"/>
        <w:rPr>
          <w:sz w:val="20"/>
        </w:rPr>
      </w:pPr>
    </w:p>
    <w:p w:rsidR="008E336A" w:rsidRDefault="006509BF">
      <w:pPr>
        <w:pStyle w:val="Heading1"/>
        <w:numPr>
          <w:ilvl w:val="0"/>
          <w:numId w:val="79"/>
        </w:numPr>
        <w:tabs>
          <w:tab w:val="left" w:pos="943"/>
          <w:tab w:val="left" w:pos="944"/>
        </w:tabs>
        <w:ind w:hanging="643"/>
        <w:jc w:val="left"/>
      </w:pPr>
      <w:bookmarkStart w:id="74" w:name="_bookmark74"/>
      <w:bookmarkEnd w:id="74"/>
      <w:r>
        <w:t>SUPPLIER</w:t>
      </w:r>
      <w:r>
        <w:rPr>
          <w:spacing w:val="-2"/>
        </w:rPr>
        <w:t xml:space="preserve"> </w:t>
      </w:r>
      <w:r>
        <w:t>PERSONNEL</w:t>
      </w:r>
    </w:p>
    <w:p w:rsidR="008E336A" w:rsidRDefault="008E336A">
      <w:pPr>
        <w:pStyle w:val="BodyText"/>
        <w:spacing w:before="10"/>
        <w:jc w:val="left"/>
        <w:rPr>
          <w:b/>
          <w:sz w:val="12"/>
        </w:rPr>
      </w:pPr>
    </w:p>
    <w:p w:rsidR="008E336A" w:rsidRDefault="006509BF">
      <w:pPr>
        <w:spacing w:before="92"/>
        <w:ind w:left="868"/>
        <w:rPr>
          <w:b/>
        </w:rPr>
      </w:pPr>
      <w:r>
        <w:rPr>
          <w:noProof/>
          <w:lang w:bidi="ar-SA"/>
        </w:rPr>
        <w:drawing>
          <wp:inline distT="0" distB="0" distL="0" distR="0">
            <wp:extent cx="251459" cy="111250"/>
            <wp:effectExtent l="0" t="0" r="0" b="0"/>
            <wp:docPr id="501"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47.png"/>
                    <pic:cNvPicPr/>
                  </pic:nvPicPr>
                  <pic:blipFill>
                    <a:blip r:embed="rId206" cstate="print"/>
                    <a:stretch>
                      <a:fillRect/>
                    </a:stretch>
                  </pic:blipFill>
                  <pic:spPr>
                    <a:xfrm>
                      <a:off x="0" y="0"/>
                      <a:ext cx="251459" cy="111250"/>
                    </a:xfrm>
                    <a:prstGeom prst="rect">
                      <a:avLst/>
                    </a:prstGeom>
                  </pic:spPr>
                </pic:pic>
              </a:graphicData>
            </a:graphic>
          </wp:inline>
        </w:drawing>
      </w:r>
      <w:r>
        <w:rPr>
          <w:rFonts w:ascii="Times New Roman"/>
          <w:position w:val="1"/>
          <w:sz w:val="20"/>
        </w:rPr>
        <w:t xml:space="preserve">  </w:t>
      </w:r>
      <w:r>
        <w:rPr>
          <w:rFonts w:ascii="Times New Roman"/>
          <w:spacing w:val="18"/>
          <w:position w:val="1"/>
          <w:sz w:val="20"/>
        </w:rPr>
        <w:t xml:space="preserve"> </w:t>
      </w:r>
      <w:r>
        <w:rPr>
          <w:b/>
          <w:position w:val="1"/>
        </w:rPr>
        <w:t>Supplier</w:t>
      </w:r>
      <w:r>
        <w:rPr>
          <w:b/>
          <w:spacing w:val="-3"/>
          <w:position w:val="1"/>
        </w:rPr>
        <w:t xml:space="preserve"> </w:t>
      </w:r>
      <w:r>
        <w:rPr>
          <w:b/>
          <w:position w:val="1"/>
        </w:rPr>
        <w:t>Personnel</w:t>
      </w:r>
    </w:p>
    <w:p w:rsidR="008E336A" w:rsidRDefault="006509BF">
      <w:pPr>
        <w:pStyle w:val="BodyText"/>
        <w:spacing w:before="121"/>
        <w:ind w:left="1293"/>
        <w:jc w:val="left"/>
      </w:pPr>
      <w:r>
        <w:rPr>
          <w:noProof/>
          <w:lang w:bidi="ar-SA"/>
        </w:rPr>
        <w:drawing>
          <wp:inline distT="0" distB="0" distL="0" distR="0">
            <wp:extent cx="368807" cy="111250"/>
            <wp:effectExtent l="0" t="0" r="0" b="0"/>
            <wp:docPr id="503"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48.png"/>
                    <pic:cNvPicPr/>
                  </pic:nvPicPr>
                  <pic:blipFill>
                    <a:blip r:embed="rId207" cstate="print"/>
                    <a:stretch>
                      <a:fillRect/>
                    </a:stretch>
                  </pic:blipFill>
                  <pic:spPr>
                    <a:xfrm>
                      <a:off x="0" y="0"/>
                      <a:ext cx="368807"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The Supplier</w:t>
      </w:r>
      <w:r>
        <w:rPr>
          <w:spacing w:val="-2"/>
          <w:position w:val="1"/>
        </w:rPr>
        <w:t xml:space="preserve"> </w:t>
      </w:r>
      <w:r>
        <w:rPr>
          <w:position w:val="1"/>
        </w:rPr>
        <w:t>shall:</w:t>
      </w:r>
    </w:p>
    <w:p w:rsidR="008E336A" w:rsidRDefault="006509BF">
      <w:pPr>
        <w:pStyle w:val="BodyText"/>
        <w:spacing w:before="121"/>
        <w:ind w:left="3135" w:right="514" w:hanging="714"/>
      </w:pPr>
      <w:r>
        <w:rPr>
          <w:noProof/>
          <w:position w:val="-4"/>
          <w:lang w:bidi="ar-SA"/>
        </w:rPr>
        <w:drawing>
          <wp:inline distT="0" distB="0" distL="0" distR="0">
            <wp:extent cx="166116" cy="138683"/>
            <wp:effectExtent l="0" t="0" r="0" b="0"/>
            <wp:docPr id="505"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49.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provide a list of the names of all Supplier Personnel requiring admission to Customer Premises, specifying the capacity in which they require admission and giving such other particulars as the Customer may reasonably</w:t>
      </w:r>
      <w:r>
        <w:rPr>
          <w:spacing w:val="-11"/>
        </w:rPr>
        <w:t xml:space="preserve"> </w:t>
      </w:r>
      <w:r>
        <w:t>require;</w:t>
      </w:r>
    </w:p>
    <w:p w:rsidR="008E336A" w:rsidRDefault="006509BF">
      <w:pPr>
        <w:spacing w:before="117"/>
        <w:ind w:left="2421"/>
      </w:pPr>
      <w:r>
        <w:rPr>
          <w:noProof/>
          <w:position w:val="-4"/>
          <w:lang w:bidi="ar-SA"/>
        </w:rPr>
        <w:drawing>
          <wp:inline distT="0" distB="0" distL="0" distR="0">
            <wp:extent cx="166116" cy="138683"/>
            <wp:effectExtent l="0" t="0" r="0" b="0"/>
            <wp:docPr id="507"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50.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ensure that all Supplier</w:t>
      </w:r>
      <w:r>
        <w:rPr>
          <w:spacing w:val="-5"/>
        </w:rPr>
        <w:t xml:space="preserve"> </w:t>
      </w:r>
      <w:r>
        <w:t>Personnel:</w:t>
      </w:r>
    </w:p>
    <w:p w:rsidR="008E336A" w:rsidRDefault="006509BF">
      <w:pPr>
        <w:pStyle w:val="ListParagraph"/>
        <w:numPr>
          <w:ilvl w:val="1"/>
          <w:numId w:val="79"/>
        </w:numPr>
        <w:tabs>
          <w:tab w:val="left" w:pos="3705"/>
        </w:tabs>
        <w:spacing w:before="115"/>
        <w:ind w:right="512"/>
        <w:jc w:val="both"/>
      </w:pPr>
      <w:r>
        <w:t>are appropriately qualified, trained and experienced to provide the Services with all reasonable skill, care and diligence;</w:t>
      </w:r>
    </w:p>
    <w:p w:rsidR="008E336A" w:rsidRDefault="008E336A">
      <w:pPr>
        <w:jc w:val="both"/>
        <w:sectPr w:rsidR="008E336A">
          <w:pgSz w:w="11910" w:h="16840"/>
          <w:pgMar w:top="1460" w:right="900" w:bottom="2000" w:left="1140" w:header="0" w:footer="1779" w:gutter="0"/>
          <w:cols w:space="720"/>
        </w:sectPr>
      </w:pPr>
    </w:p>
    <w:p w:rsidR="008E336A" w:rsidRDefault="006509BF">
      <w:pPr>
        <w:pStyle w:val="ListParagraph"/>
        <w:numPr>
          <w:ilvl w:val="1"/>
          <w:numId w:val="79"/>
        </w:numPr>
        <w:tabs>
          <w:tab w:val="left" w:pos="3705"/>
        </w:tabs>
        <w:spacing w:before="79"/>
        <w:ind w:right="514"/>
        <w:jc w:val="both"/>
      </w:pPr>
      <w:r>
        <w:lastRenderedPageBreak/>
        <w:t>are vetted in accordance with Good Industry Practice and, where applicable, the Security Policy and the</w:t>
      </w:r>
      <w:r>
        <w:rPr>
          <w:spacing w:val="-11"/>
        </w:rPr>
        <w:t xml:space="preserve"> </w:t>
      </w:r>
      <w:r>
        <w:t>Standards;</w:t>
      </w:r>
    </w:p>
    <w:p w:rsidR="008E336A" w:rsidRDefault="006509BF">
      <w:pPr>
        <w:pStyle w:val="ListParagraph"/>
        <w:numPr>
          <w:ilvl w:val="1"/>
          <w:numId w:val="79"/>
        </w:numPr>
        <w:tabs>
          <w:tab w:val="left" w:pos="3705"/>
        </w:tabs>
        <w:spacing w:before="121"/>
        <w:ind w:right="511"/>
        <w:jc w:val="both"/>
      </w:pPr>
      <w:r>
        <w:t>obey</w:t>
      </w:r>
      <w:r>
        <w:rPr>
          <w:spacing w:val="-16"/>
        </w:rPr>
        <w:t xml:space="preserve"> </w:t>
      </w:r>
      <w:r>
        <w:t>all</w:t>
      </w:r>
      <w:r>
        <w:rPr>
          <w:spacing w:val="-14"/>
        </w:rPr>
        <w:t xml:space="preserve"> </w:t>
      </w:r>
      <w:r>
        <w:t>lawful</w:t>
      </w:r>
      <w:r>
        <w:rPr>
          <w:spacing w:val="-15"/>
        </w:rPr>
        <w:t xml:space="preserve"> </w:t>
      </w:r>
      <w:r>
        <w:t>instructions</w:t>
      </w:r>
      <w:r>
        <w:rPr>
          <w:spacing w:val="-13"/>
        </w:rPr>
        <w:t xml:space="preserve"> </w:t>
      </w:r>
      <w:r>
        <w:t>and</w:t>
      </w:r>
      <w:r>
        <w:rPr>
          <w:spacing w:val="-16"/>
        </w:rPr>
        <w:t xml:space="preserve"> </w:t>
      </w:r>
      <w:r>
        <w:t>reasonable</w:t>
      </w:r>
      <w:r>
        <w:rPr>
          <w:spacing w:val="-16"/>
        </w:rPr>
        <w:t xml:space="preserve"> </w:t>
      </w:r>
      <w:r>
        <w:t>directions</w:t>
      </w:r>
      <w:r>
        <w:rPr>
          <w:spacing w:val="-13"/>
        </w:rPr>
        <w:t xml:space="preserve"> </w:t>
      </w:r>
      <w:r>
        <w:t>of</w:t>
      </w:r>
      <w:r>
        <w:rPr>
          <w:spacing w:val="-14"/>
        </w:rPr>
        <w:t xml:space="preserve"> </w:t>
      </w:r>
      <w:r>
        <w:t>the Customer (including, if so required by the Customer, the ICT Policy) and provide the Services to the reasonable satisfaction of the Customer; and</w:t>
      </w:r>
    </w:p>
    <w:p w:rsidR="008E336A" w:rsidRDefault="006509BF">
      <w:pPr>
        <w:pStyle w:val="ListParagraph"/>
        <w:numPr>
          <w:ilvl w:val="1"/>
          <w:numId w:val="79"/>
        </w:numPr>
        <w:tabs>
          <w:tab w:val="left" w:pos="3705"/>
        </w:tabs>
        <w:spacing w:before="118"/>
        <w:ind w:right="513"/>
        <w:jc w:val="both"/>
      </w:pPr>
      <w:r>
        <w:t>comply with all reasonable requirements of the Customer concerning conduct at the Customer Premises, including the security requirements set out in Call Off Schedule 7 (Security);</w:t>
      </w:r>
    </w:p>
    <w:p w:rsidR="008E336A" w:rsidRDefault="006509BF">
      <w:pPr>
        <w:pStyle w:val="BodyText"/>
        <w:spacing w:before="123" w:line="237" w:lineRule="auto"/>
        <w:ind w:left="3135" w:right="514" w:hanging="714"/>
      </w:pPr>
      <w:r>
        <w:rPr>
          <w:noProof/>
          <w:position w:val="-4"/>
          <w:lang w:bidi="ar-SA"/>
        </w:rPr>
        <w:drawing>
          <wp:inline distT="0" distB="0" distL="0" distR="0">
            <wp:extent cx="158495" cy="138683"/>
            <wp:effectExtent l="0" t="0" r="0" b="0"/>
            <wp:docPr id="509"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51.png"/>
                    <pic:cNvPicPr/>
                  </pic:nvPicPr>
                  <pic:blipFill>
                    <a:blip r:embed="rId77" cstate="print"/>
                    <a:stretch>
                      <a:fillRect/>
                    </a:stretch>
                  </pic:blipFill>
                  <pic:spPr>
                    <a:xfrm>
                      <a:off x="0" y="0"/>
                      <a:ext cx="158495" cy="13868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subject to Call Off Schedule 10 (Staff Transfer), retain overall control</w:t>
      </w:r>
      <w:r>
        <w:rPr>
          <w:spacing w:val="-7"/>
        </w:rPr>
        <w:t xml:space="preserve"> </w:t>
      </w:r>
      <w:r>
        <w:t>of</w:t>
      </w:r>
      <w:r>
        <w:rPr>
          <w:spacing w:val="-4"/>
        </w:rPr>
        <w:t xml:space="preserve"> </w:t>
      </w:r>
      <w:r>
        <w:t>the</w:t>
      </w:r>
      <w:r>
        <w:rPr>
          <w:spacing w:val="-6"/>
        </w:rPr>
        <w:t xml:space="preserve"> </w:t>
      </w:r>
      <w:r>
        <w:t>Supplier</w:t>
      </w:r>
      <w:r>
        <w:rPr>
          <w:spacing w:val="-5"/>
        </w:rPr>
        <w:t xml:space="preserve"> </w:t>
      </w:r>
      <w:r>
        <w:t>Personnel</w:t>
      </w:r>
      <w:r>
        <w:rPr>
          <w:spacing w:val="-6"/>
        </w:rPr>
        <w:t xml:space="preserve"> </w:t>
      </w:r>
      <w:r>
        <w:t>at</w:t>
      </w:r>
      <w:r>
        <w:rPr>
          <w:spacing w:val="-4"/>
        </w:rPr>
        <w:t xml:space="preserve"> </w:t>
      </w:r>
      <w:r>
        <w:t>all</w:t>
      </w:r>
      <w:r>
        <w:rPr>
          <w:spacing w:val="-9"/>
        </w:rPr>
        <w:t xml:space="preserve"> </w:t>
      </w:r>
      <w:r>
        <w:t>times</w:t>
      </w:r>
      <w:r>
        <w:rPr>
          <w:spacing w:val="-5"/>
        </w:rPr>
        <w:t xml:space="preserve"> </w:t>
      </w:r>
      <w:r>
        <w:t>so</w:t>
      </w:r>
      <w:r>
        <w:rPr>
          <w:spacing w:val="-8"/>
        </w:rPr>
        <w:t xml:space="preserve"> </w:t>
      </w:r>
      <w:r>
        <w:t>that</w:t>
      </w:r>
      <w:r>
        <w:rPr>
          <w:spacing w:val="-4"/>
        </w:rPr>
        <w:t xml:space="preserve"> </w:t>
      </w:r>
      <w:r>
        <w:t>the</w:t>
      </w:r>
      <w:r>
        <w:rPr>
          <w:spacing w:val="-8"/>
        </w:rPr>
        <w:t xml:space="preserve"> </w:t>
      </w:r>
      <w:r>
        <w:t>Supplier Personnel shall not be deemed to be employees, agents or contractors of the</w:t>
      </w:r>
      <w:r>
        <w:rPr>
          <w:spacing w:val="-1"/>
        </w:rPr>
        <w:t xml:space="preserve"> </w:t>
      </w:r>
      <w:r>
        <w:t>Customer;</w:t>
      </w:r>
    </w:p>
    <w:p w:rsidR="008E336A" w:rsidRDefault="006509BF">
      <w:pPr>
        <w:pStyle w:val="BodyText"/>
        <w:spacing w:before="126" w:line="237" w:lineRule="auto"/>
        <w:ind w:left="3135" w:right="514" w:hanging="714"/>
      </w:pPr>
      <w:r>
        <w:rPr>
          <w:noProof/>
          <w:position w:val="-4"/>
          <w:lang w:bidi="ar-SA"/>
        </w:rPr>
        <w:drawing>
          <wp:inline distT="0" distB="0" distL="0" distR="0">
            <wp:extent cx="166116" cy="138683"/>
            <wp:effectExtent l="0" t="0" r="0" b="0"/>
            <wp:docPr id="511"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52.png"/>
                    <pic:cNvPicPr/>
                  </pic:nvPicPr>
                  <pic:blipFill>
                    <a:blip r:embed="rId78"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be liable at all times for all acts or omissions of Supplier Personnel, so that any act or omission of a member of any Supplier Personnel which results in a Default under this Call Off Contract shall be a Default by the</w:t>
      </w:r>
      <w:r>
        <w:rPr>
          <w:spacing w:val="-4"/>
        </w:rPr>
        <w:t xml:space="preserve"> </w:t>
      </w:r>
      <w:r>
        <w:t>Supplier;</w:t>
      </w:r>
    </w:p>
    <w:p w:rsidR="008E336A" w:rsidRDefault="006509BF">
      <w:pPr>
        <w:pStyle w:val="BodyText"/>
        <w:spacing w:before="123" w:line="237" w:lineRule="auto"/>
        <w:ind w:left="3135" w:right="517" w:hanging="714"/>
      </w:pPr>
      <w:r>
        <w:rPr>
          <w:noProof/>
          <w:position w:val="-4"/>
          <w:lang w:bidi="ar-SA"/>
        </w:rPr>
        <w:drawing>
          <wp:inline distT="0" distB="0" distL="0" distR="0">
            <wp:extent cx="166116" cy="138684"/>
            <wp:effectExtent l="0" t="0" r="0" b="0"/>
            <wp:docPr id="513"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53.png"/>
                    <pic:cNvPicPr/>
                  </pic:nvPicPr>
                  <pic:blipFill>
                    <a:blip r:embed="rId8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use all reasonable endeavours to minimise the number of changes in Supplier</w:t>
      </w:r>
      <w:r>
        <w:rPr>
          <w:spacing w:val="-3"/>
        </w:rPr>
        <w:t xml:space="preserve"> </w:t>
      </w:r>
      <w:r>
        <w:t>Personnel;</w:t>
      </w:r>
    </w:p>
    <w:p w:rsidR="008E336A" w:rsidRDefault="006509BF">
      <w:pPr>
        <w:pStyle w:val="BodyText"/>
        <w:spacing w:before="121" w:line="237" w:lineRule="auto"/>
        <w:ind w:left="3135" w:right="513" w:hanging="714"/>
      </w:pPr>
      <w:r>
        <w:rPr>
          <w:noProof/>
          <w:position w:val="-4"/>
          <w:lang w:bidi="ar-SA"/>
        </w:rPr>
        <w:drawing>
          <wp:inline distT="0" distB="0" distL="0" distR="0">
            <wp:extent cx="128016" cy="138684"/>
            <wp:effectExtent l="0" t="0" r="0" b="0"/>
            <wp:docPr id="51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85.png"/>
                    <pic:cNvPicPr/>
                  </pic:nvPicPr>
                  <pic:blipFill>
                    <a:blip r:embed="rId86" cstate="print"/>
                    <a:stretch>
                      <a:fillRect/>
                    </a:stretch>
                  </pic:blipFill>
                  <pic:spPr>
                    <a:xfrm>
                      <a:off x="0" y="0"/>
                      <a:ext cx="128016" cy="138684"/>
                    </a:xfrm>
                    <a:prstGeom prst="rect">
                      <a:avLst/>
                    </a:prstGeom>
                  </pic:spPr>
                </pic:pic>
              </a:graphicData>
            </a:graphic>
          </wp:inline>
        </w:drawing>
      </w:r>
      <w:r>
        <w:rPr>
          <w:rFonts w:ascii="Times New Roman"/>
          <w:sz w:val="20"/>
        </w:rPr>
        <w:t xml:space="preserve">         </w:t>
      </w:r>
      <w:r>
        <w:rPr>
          <w:rFonts w:ascii="Times New Roman"/>
          <w:spacing w:val="12"/>
          <w:sz w:val="20"/>
        </w:rPr>
        <w:t xml:space="preserve"> </w:t>
      </w:r>
      <w:r>
        <w:t>replace (temporarily or permanently, as appropriate) any Supplier Personnel as soon as practicable if any Supplier Personnel</w:t>
      </w:r>
      <w:r>
        <w:rPr>
          <w:spacing w:val="-9"/>
        </w:rPr>
        <w:t xml:space="preserve"> </w:t>
      </w:r>
      <w:r>
        <w:t>have</w:t>
      </w:r>
      <w:r>
        <w:rPr>
          <w:spacing w:val="-7"/>
        </w:rPr>
        <w:t xml:space="preserve"> </w:t>
      </w:r>
      <w:r>
        <w:t>been</w:t>
      </w:r>
      <w:r>
        <w:rPr>
          <w:spacing w:val="-8"/>
        </w:rPr>
        <w:t xml:space="preserve"> </w:t>
      </w:r>
      <w:r>
        <w:t>removed</w:t>
      </w:r>
      <w:r>
        <w:rPr>
          <w:spacing w:val="-7"/>
        </w:rPr>
        <w:t xml:space="preserve"> </w:t>
      </w:r>
      <w:r>
        <w:t>or</w:t>
      </w:r>
      <w:r>
        <w:rPr>
          <w:spacing w:val="-6"/>
        </w:rPr>
        <w:t xml:space="preserve"> </w:t>
      </w:r>
      <w:r>
        <w:t>are</w:t>
      </w:r>
      <w:r>
        <w:rPr>
          <w:spacing w:val="-10"/>
        </w:rPr>
        <w:t xml:space="preserve"> </w:t>
      </w:r>
      <w:r>
        <w:t>unavailable</w:t>
      </w:r>
      <w:r>
        <w:rPr>
          <w:spacing w:val="-7"/>
        </w:rPr>
        <w:t xml:space="preserve"> </w:t>
      </w:r>
      <w:r>
        <w:t>for</w:t>
      </w:r>
      <w:r>
        <w:rPr>
          <w:spacing w:val="-8"/>
        </w:rPr>
        <w:t xml:space="preserve"> </w:t>
      </w:r>
      <w:r>
        <w:t>any</w:t>
      </w:r>
      <w:r>
        <w:rPr>
          <w:spacing w:val="-10"/>
        </w:rPr>
        <w:t xml:space="preserve"> </w:t>
      </w:r>
      <w:r>
        <w:t>reason whatsoever;</w:t>
      </w:r>
    </w:p>
    <w:p w:rsidR="008E336A" w:rsidRDefault="006509BF">
      <w:pPr>
        <w:pStyle w:val="BodyText"/>
        <w:spacing w:before="128" w:line="235" w:lineRule="auto"/>
        <w:ind w:left="3135" w:right="512" w:hanging="714"/>
      </w:pPr>
      <w:r>
        <w:rPr>
          <w:noProof/>
          <w:position w:val="-4"/>
          <w:lang w:bidi="ar-SA"/>
        </w:rPr>
        <w:drawing>
          <wp:inline distT="0" distB="0" distL="0" distR="0">
            <wp:extent cx="166116" cy="138684"/>
            <wp:effectExtent l="0" t="0" r="0" b="0"/>
            <wp:docPr id="517"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54.png"/>
                    <pic:cNvPicPr/>
                  </pic:nvPicPr>
                  <pic:blipFill>
                    <a:blip r:embed="rId88"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bear the programme familiarisation and other costs associated with any replacement of any Supplier Personnel;</w:t>
      </w:r>
      <w:r>
        <w:rPr>
          <w:spacing w:val="-6"/>
        </w:rPr>
        <w:t xml:space="preserve"> </w:t>
      </w:r>
      <w:r>
        <w:t>and</w:t>
      </w:r>
    </w:p>
    <w:p w:rsidR="008E336A" w:rsidRDefault="006509BF">
      <w:pPr>
        <w:pStyle w:val="BodyText"/>
        <w:spacing w:before="125" w:line="235" w:lineRule="auto"/>
        <w:ind w:left="3135" w:right="513" w:hanging="714"/>
      </w:pPr>
      <w:r>
        <w:rPr>
          <w:noProof/>
          <w:position w:val="-4"/>
          <w:lang w:bidi="ar-SA"/>
        </w:rPr>
        <w:drawing>
          <wp:inline distT="0" distB="0" distL="0" distR="0">
            <wp:extent cx="166116" cy="138684"/>
            <wp:effectExtent l="0" t="0" r="0" b="0"/>
            <wp:docPr id="519"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55.png"/>
                    <pic:cNvPicPr/>
                  </pic:nvPicPr>
                  <pic:blipFill>
                    <a:blip r:embed="rId89"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procure that the Supplier Personnel shall vacate the Customer Premises immediately upon the Call Off Expiry</w:t>
      </w:r>
      <w:r>
        <w:rPr>
          <w:spacing w:val="-6"/>
        </w:rPr>
        <w:t xml:space="preserve"> </w:t>
      </w:r>
      <w:r>
        <w:t>Date.</w:t>
      </w:r>
    </w:p>
    <w:p w:rsidR="008E336A" w:rsidRDefault="006509BF">
      <w:pPr>
        <w:pStyle w:val="BodyText"/>
        <w:spacing w:before="118" w:line="242" w:lineRule="auto"/>
        <w:ind w:left="2013" w:right="517" w:hanging="721"/>
      </w:pPr>
      <w:r>
        <w:rPr>
          <w:noProof/>
          <w:lang w:bidi="ar-SA"/>
        </w:rPr>
        <w:drawing>
          <wp:inline distT="0" distB="0" distL="0" distR="0">
            <wp:extent cx="387095" cy="111251"/>
            <wp:effectExtent l="0" t="0" r="0" b="0"/>
            <wp:docPr id="521"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56.png"/>
                    <pic:cNvPicPr/>
                  </pic:nvPicPr>
                  <pic:blipFill>
                    <a:blip r:embed="rId208" cstate="print"/>
                    <a:stretch>
                      <a:fillRect/>
                    </a:stretch>
                  </pic:blipFill>
                  <pic:spPr>
                    <a:xfrm>
                      <a:off x="0" y="0"/>
                      <a:ext cx="387095"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If the Customer reasonably believes that any of the Supplier Personnel are </w:t>
      </w:r>
      <w:r>
        <w:t>unsuitable to undertake work in respect of this Call Off Contract, it</w:t>
      </w:r>
      <w:r>
        <w:rPr>
          <w:spacing w:val="-17"/>
        </w:rPr>
        <w:t xml:space="preserve"> </w:t>
      </w:r>
      <w:r>
        <w:t>may:</w:t>
      </w:r>
    </w:p>
    <w:p w:rsidR="008E336A" w:rsidRDefault="006509BF">
      <w:pPr>
        <w:pStyle w:val="BodyText"/>
        <w:spacing w:before="119" w:line="237" w:lineRule="auto"/>
        <w:ind w:left="3135" w:right="515" w:hanging="714"/>
      </w:pPr>
      <w:r>
        <w:rPr>
          <w:noProof/>
          <w:position w:val="-4"/>
          <w:lang w:bidi="ar-SA"/>
        </w:rPr>
        <w:drawing>
          <wp:inline distT="0" distB="0" distL="0" distR="0">
            <wp:extent cx="166116" cy="138684"/>
            <wp:effectExtent l="0" t="0" r="0" b="0"/>
            <wp:docPr id="523"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57.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refuse admission to the relevant person(s) to the Customer Premises;</w:t>
      </w:r>
      <w:r>
        <w:rPr>
          <w:spacing w:val="-1"/>
        </w:rPr>
        <w:t xml:space="preserve"> </w:t>
      </w:r>
      <w:r>
        <w:t>and/or</w:t>
      </w:r>
    </w:p>
    <w:p w:rsidR="008E336A" w:rsidRDefault="006509BF">
      <w:pPr>
        <w:pStyle w:val="BodyText"/>
        <w:spacing w:before="122" w:line="235" w:lineRule="auto"/>
        <w:ind w:left="3135" w:right="517" w:hanging="714"/>
      </w:pPr>
      <w:r>
        <w:rPr>
          <w:noProof/>
          <w:position w:val="-4"/>
          <w:lang w:bidi="ar-SA"/>
        </w:rPr>
        <w:drawing>
          <wp:inline distT="0" distB="0" distL="0" distR="0">
            <wp:extent cx="166116" cy="138684"/>
            <wp:effectExtent l="0" t="0" r="0" b="0"/>
            <wp:docPr id="525"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58.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direct the Supplier to end the involvement in the provision of the Services of the relevant</w:t>
      </w:r>
      <w:r>
        <w:rPr>
          <w:spacing w:val="-2"/>
        </w:rPr>
        <w:t xml:space="preserve"> </w:t>
      </w:r>
      <w:r>
        <w:t>person(s).</w:t>
      </w:r>
    </w:p>
    <w:p w:rsidR="008E336A" w:rsidRDefault="006509BF">
      <w:pPr>
        <w:pStyle w:val="BodyText"/>
        <w:spacing w:before="120"/>
        <w:ind w:left="2013" w:right="516" w:hanging="721"/>
      </w:pPr>
      <w:r>
        <w:rPr>
          <w:noProof/>
          <w:lang w:bidi="ar-SA"/>
        </w:rPr>
        <w:drawing>
          <wp:inline distT="0" distB="0" distL="0" distR="0">
            <wp:extent cx="387095" cy="111250"/>
            <wp:effectExtent l="0" t="0" r="0" b="0"/>
            <wp:docPr id="527"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259.png"/>
                    <pic:cNvPicPr/>
                  </pic:nvPicPr>
                  <pic:blipFill>
                    <a:blip r:embed="rId209" cstate="print"/>
                    <a:stretch>
                      <a:fillRect/>
                    </a:stretch>
                  </pic:blipFill>
                  <pic:spPr>
                    <a:xfrm>
                      <a:off x="0" y="0"/>
                      <a:ext cx="387095"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The decision of the Customer as to whether any person is to be refused </w:t>
      </w:r>
      <w:r>
        <w:t>access to the Customer Premises shall be final and</w:t>
      </w:r>
      <w:r>
        <w:rPr>
          <w:spacing w:val="-15"/>
        </w:rPr>
        <w:t xml:space="preserve"> </w:t>
      </w:r>
      <w:r>
        <w:t>conclusive.</w:t>
      </w:r>
    </w:p>
    <w:p w:rsidR="008E336A" w:rsidRDefault="006509BF">
      <w:pPr>
        <w:pStyle w:val="Heading1"/>
        <w:spacing w:before="118"/>
        <w:ind w:left="868" w:firstLine="0"/>
      </w:pPr>
      <w:r>
        <w:rPr>
          <w:b w:val="0"/>
          <w:noProof/>
          <w:lang w:bidi="ar-SA"/>
        </w:rPr>
        <w:drawing>
          <wp:inline distT="0" distB="0" distL="0" distR="0">
            <wp:extent cx="269747" cy="111250"/>
            <wp:effectExtent l="0" t="0" r="0" b="0"/>
            <wp:docPr id="529"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60.png"/>
                    <pic:cNvPicPr/>
                  </pic:nvPicPr>
                  <pic:blipFill>
                    <a:blip r:embed="rId210" cstate="print"/>
                    <a:stretch>
                      <a:fillRect/>
                    </a:stretch>
                  </pic:blipFill>
                  <pic:spPr>
                    <a:xfrm>
                      <a:off x="0" y="0"/>
                      <a:ext cx="269747" cy="111250"/>
                    </a:xfrm>
                    <a:prstGeom prst="rect">
                      <a:avLst/>
                    </a:prstGeom>
                  </pic:spPr>
                </pic:pic>
              </a:graphicData>
            </a:graphic>
          </wp:inline>
        </w:drawing>
      </w:r>
      <w:r>
        <w:rPr>
          <w:rFonts w:ascii="Times New Roman"/>
          <w:b w:val="0"/>
          <w:position w:val="1"/>
          <w:sz w:val="20"/>
        </w:rPr>
        <w:t xml:space="preserve">  </w:t>
      </w:r>
      <w:r>
        <w:rPr>
          <w:rFonts w:ascii="Times New Roman"/>
          <w:b w:val="0"/>
          <w:spacing w:val="-11"/>
          <w:position w:val="1"/>
          <w:sz w:val="20"/>
        </w:rPr>
        <w:t xml:space="preserve"> </w:t>
      </w:r>
      <w:bookmarkStart w:id="75" w:name="_bookmark75"/>
      <w:bookmarkEnd w:id="75"/>
      <w:r>
        <w:rPr>
          <w:position w:val="1"/>
        </w:rPr>
        <w:t>Relevant Convictions</w:t>
      </w:r>
    </w:p>
    <w:p w:rsidR="008E336A" w:rsidRDefault="006509BF">
      <w:pPr>
        <w:pStyle w:val="BodyText"/>
        <w:spacing w:before="122"/>
        <w:ind w:left="2013" w:right="510" w:hanging="721"/>
      </w:pPr>
      <w:r>
        <w:rPr>
          <w:noProof/>
          <w:lang w:bidi="ar-SA"/>
        </w:rPr>
        <w:drawing>
          <wp:inline distT="0" distB="0" distL="0" distR="0">
            <wp:extent cx="368807" cy="111250"/>
            <wp:effectExtent l="0" t="0" r="0" b="0"/>
            <wp:docPr id="531"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61.png"/>
                    <pic:cNvPicPr/>
                  </pic:nvPicPr>
                  <pic:blipFill>
                    <a:blip r:embed="rId211" cstate="print"/>
                    <a:stretch>
                      <a:fillRect/>
                    </a:stretch>
                  </pic:blipFill>
                  <pic:spPr>
                    <a:xfrm>
                      <a:off x="0" y="0"/>
                      <a:ext cx="368807"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This sub-clause </w:t>
      </w:r>
      <w:hyperlink w:anchor="_bookmark75" w:history="1">
        <w:r>
          <w:rPr>
            <w:position w:val="1"/>
          </w:rPr>
          <w:t>28.2</w:t>
        </w:r>
      </w:hyperlink>
      <w:r>
        <w:rPr>
          <w:position w:val="1"/>
        </w:rPr>
        <w:t xml:space="preserve"> shall apply if the Customer has specified Relevant </w:t>
      </w:r>
      <w:r>
        <w:t>Convictions in the Call Off Order</w:t>
      </w:r>
      <w:r>
        <w:rPr>
          <w:spacing w:val="-3"/>
        </w:rPr>
        <w:t xml:space="preserve"> </w:t>
      </w:r>
      <w:r>
        <w:t>Form.</w:t>
      </w:r>
    </w:p>
    <w:p w:rsidR="008E336A" w:rsidRDefault="006509BF">
      <w:pPr>
        <w:pStyle w:val="BodyText"/>
        <w:spacing w:before="120"/>
        <w:ind w:left="2013" w:right="513" w:hanging="721"/>
      </w:pPr>
      <w:r>
        <w:rPr>
          <w:noProof/>
          <w:lang w:bidi="ar-SA"/>
        </w:rPr>
        <w:drawing>
          <wp:inline distT="0" distB="0" distL="0" distR="0">
            <wp:extent cx="387095" cy="111250"/>
            <wp:effectExtent l="0" t="0" r="0" b="0"/>
            <wp:docPr id="533"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262.png"/>
                    <pic:cNvPicPr/>
                  </pic:nvPicPr>
                  <pic:blipFill>
                    <a:blip r:embed="rId212" cstate="print"/>
                    <a:stretch>
                      <a:fillRect/>
                    </a:stretch>
                  </pic:blipFill>
                  <pic:spPr>
                    <a:xfrm>
                      <a:off x="0" y="0"/>
                      <a:ext cx="387095"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bookmarkStart w:id="76" w:name="_bookmark76"/>
      <w:bookmarkEnd w:id="76"/>
      <w:r>
        <w:rPr>
          <w:position w:val="1"/>
        </w:rPr>
        <w:t xml:space="preserve">The Supplier shall ensure that no person who discloses that he has a </w:t>
      </w:r>
      <w:r>
        <w:t>Relevant Conviction, or who is found to have any Relevant Convictions (whether as a result of a police check or through the procedure of the Disclosure</w:t>
      </w:r>
      <w:r>
        <w:rPr>
          <w:spacing w:val="-18"/>
        </w:rPr>
        <w:t xml:space="preserve"> </w:t>
      </w:r>
      <w:r>
        <w:t>and</w:t>
      </w:r>
      <w:r>
        <w:rPr>
          <w:spacing w:val="-17"/>
        </w:rPr>
        <w:t xml:space="preserve"> </w:t>
      </w:r>
      <w:r>
        <w:t>Barring</w:t>
      </w:r>
      <w:r>
        <w:rPr>
          <w:spacing w:val="-15"/>
        </w:rPr>
        <w:t xml:space="preserve"> </w:t>
      </w:r>
      <w:r>
        <w:t>Service</w:t>
      </w:r>
      <w:r>
        <w:rPr>
          <w:spacing w:val="-18"/>
        </w:rPr>
        <w:t xml:space="preserve"> </w:t>
      </w:r>
      <w:r>
        <w:t>(DBS)</w:t>
      </w:r>
      <w:r>
        <w:rPr>
          <w:spacing w:val="-16"/>
        </w:rPr>
        <w:t xml:space="preserve"> </w:t>
      </w:r>
      <w:r>
        <w:t>or</w:t>
      </w:r>
      <w:r>
        <w:rPr>
          <w:spacing w:val="-16"/>
        </w:rPr>
        <w:t xml:space="preserve"> </w:t>
      </w:r>
      <w:r>
        <w:t>otherwise),</w:t>
      </w:r>
      <w:r>
        <w:rPr>
          <w:spacing w:val="-19"/>
        </w:rPr>
        <w:t xml:space="preserve"> </w:t>
      </w:r>
      <w:r>
        <w:t>is</w:t>
      </w:r>
      <w:r>
        <w:rPr>
          <w:spacing w:val="-17"/>
        </w:rPr>
        <w:t xml:space="preserve"> </w:t>
      </w:r>
      <w:r>
        <w:t>employed</w:t>
      </w:r>
      <w:r>
        <w:rPr>
          <w:spacing w:val="-17"/>
        </w:rPr>
        <w:t xml:space="preserve"> </w:t>
      </w:r>
      <w:r>
        <w:t>or</w:t>
      </w:r>
      <w:r>
        <w:rPr>
          <w:spacing w:val="-17"/>
        </w:rPr>
        <w:t xml:space="preserve"> </w:t>
      </w:r>
      <w:r>
        <w:t>engaged in any part of the provision of the Services without</w:t>
      </w:r>
      <w:r>
        <w:rPr>
          <w:spacing w:val="-7"/>
        </w:rPr>
        <w:t xml:space="preserve"> </w:t>
      </w:r>
      <w:r>
        <w:t>Approval.</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right="514" w:hanging="721"/>
      </w:pPr>
      <w:r>
        <w:rPr>
          <w:noProof/>
          <w:lang w:bidi="ar-SA"/>
        </w:rPr>
        <w:lastRenderedPageBreak/>
        <w:drawing>
          <wp:inline distT="0" distB="0" distL="0" distR="0">
            <wp:extent cx="387095" cy="111251"/>
            <wp:effectExtent l="0" t="0" r="0" b="0"/>
            <wp:docPr id="535"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63.png"/>
                    <pic:cNvPicPr/>
                  </pic:nvPicPr>
                  <pic:blipFill>
                    <a:blip r:embed="rId213" cstate="print"/>
                    <a:stretch>
                      <a:fillRect/>
                    </a:stretch>
                  </pic:blipFill>
                  <pic:spPr>
                    <a:xfrm>
                      <a:off x="0" y="0"/>
                      <a:ext cx="387095"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Notwithstanding</w:t>
      </w:r>
      <w:r>
        <w:rPr>
          <w:spacing w:val="-14"/>
          <w:position w:val="1"/>
        </w:rPr>
        <w:t xml:space="preserve"> </w:t>
      </w:r>
      <w:r>
        <w:rPr>
          <w:position w:val="1"/>
        </w:rPr>
        <w:t>Clause</w:t>
      </w:r>
      <w:r>
        <w:rPr>
          <w:spacing w:val="-17"/>
          <w:position w:val="1"/>
        </w:rPr>
        <w:t xml:space="preserve"> </w:t>
      </w:r>
      <w:hyperlink w:anchor="_bookmark76" w:history="1">
        <w:r>
          <w:rPr>
            <w:position w:val="1"/>
          </w:rPr>
          <w:t>28.2.2</w:t>
        </w:r>
      </w:hyperlink>
      <w:r>
        <w:rPr>
          <w:position w:val="1"/>
        </w:rPr>
        <w:t>,</w:t>
      </w:r>
      <w:r>
        <w:rPr>
          <w:spacing w:val="-16"/>
          <w:position w:val="1"/>
        </w:rPr>
        <w:t xml:space="preserve"> </w:t>
      </w:r>
      <w:r>
        <w:rPr>
          <w:position w:val="1"/>
        </w:rPr>
        <w:t>for</w:t>
      </w:r>
      <w:r>
        <w:rPr>
          <w:spacing w:val="-15"/>
          <w:position w:val="1"/>
        </w:rPr>
        <w:t xml:space="preserve"> </w:t>
      </w:r>
      <w:r>
        <w:rPr>
          <w:position w:val="1"/>
        </w:rPr>
        <w:t>each</w:t>
      </w:r>
      <w:r>
        <w:rPr>
          <w:spacing w:val="-18"/>
          <w:position w:val="1"/>
        </w:rPr>
        <w:t xml:space="preserve"> </w:t>
      </w:r>
      <w:r>
        <w:rPr>
          <w:position w:val="1"/>
        </w:rPr>
        <w:t>member</w:t>
      </w:r>
      <w:r>
        <w:rPr>
          <w:spacing w:val="-19"/>
          <w:position w:val="1"/>
        </w:rPr>
        <w:t xml:space="preserve"> </w:t>
      </w:r>
      <w:r>
        <w:rPr>
          <w:position w:val="1"/>
        </w:rPr>
        <w:t>of</w:t>
      </w:r>
      <w:r>
        <w:rPr>
          <w:spacing w:val="-12"/>
          <w:position w:val="1"/>
        </w:rPr>
        <w:t xml:space="preserve"> </w:t>
      </w:r>
      <w:r>
        <w:rPr>
          <w:position w:val="1"/>
        </w:rPr>
        <w:t>Supplier</w:t>
      </w:r>
      <w:r>
        <w:rPr>
          <w:spacing w:val="-15"/>
          <w:position w:val="1"/>
        </w:rPr>
        <w:t xml:space="preserve"> </w:t>
      </w:r>
      <w:r>
        <w:rPr>
          <w:position w:val="1"/>
        </w:rPr>
        <w:t>Personnel</w:t>
      </w:r>
      <w:r>
        <w:rPr>
          <w:spacing w:val="-17"/>
          <w:position w:val="1"/>
        </w:rPr>
        <w:t xml:space="preserve"> </w:t>
      </w:r>
      <w:r>
        <w:rPr>
          <w:position w:val="1"/>
        </w:rPr>
        <w:t xml:space="preserve">who, </w:t>
      </w:r>
      <w:r>
        <w:t>in</w:t>
      </w:r>
      <w:r>
        <w:rPr>
          <w:spacing w:val="-16"/>
        </w:rPr>
        <w:t xml:space="preserve"> </w:t>
      </w:r>
      <w:r>
        <w:t>providing</w:t>
      </w:r>
      <w:r>
        <w:rPr>
          <w:spacing w:val="-14"/>
        </w:rPr>
        <w:t xml:space="preserve"> </w:t>
      </w:r>
      <w:r>
        <w:t>the</w:t>
      </w:r>
      <w:r>
        <w:rPr>
          <w:spacing w:val="-16"/>
        </w:rPr>
        <w:t xml:space="preserve"> </w:t>
      </w:r>
      <w:r>
        <w:t>Services,</w:t>
      </w:r>
      <w:r>
        <w:rPr>
          <w:spacing w:val="-15"/>
        </w:rPr>
        <w:t xml:space="preserve"> </w:t>
      </w:r>
      <w:r>
        <w:t>has,</w:t>
      </w:r>
      <w:r>
        <w:rPr>
          <w:spacing w:val="-14"/>
        </w:rPr>
        <w:t xml:space="preserve"> </w:t>
      </w:r>
      <w:r>
        <w:t>will</w:t>
      </w:r>
      <w:r>
        <w:rPr>
          <w:spacing w:val="-17"/>
        </w:rPr>
        <w:t xml:space="preserve"> </w:t>
      </w:r>
      <w:r>
        <w:t>have</w:t>
      </w:r>
      <w:r>
        <w:rPr>
          <w:spacing w:val="-16"/>
        </w:rPr>
        <w:t xml:space="preserve"> </w:t>
      </w:r>
      <w:r>
        <w:t>or</w:t>
      </w:r>
      <w:r>
        <w:rPr>
          <w:spacing w:val="-15"/>
        </w:rPr>
        <w:t xml:space="preserve"> </w:t>
      </w:r>
      <w:r>
        <w:t>is</w:t>
      </w:r>
      <w:r>
        <w:rPr>
          <w:spacing w:val="-16"/>
        </w:rPr>
        <w:t xml:space="preserve"> </w:t>
      </w:r>
      <w:r>
        <w:t>likely</w:t>
      </w:r>
      <w:r>
        <w:rPr>
          <w:spacing w:val="-17"/>
        </w:rPr>
        <w:t xml:space="preserve"> </w:t>
      </w:r>
      <w:r>
        <w:t>to</w:t>
      </w:r>
      <w:r>
        <w:rPr>
          <w:spacing w:val="-16"/>
        </w:rPr>
        <w:t xml:space="preserve"> </w:t>
      </w:r>
      <w:r>
        <w:t>have</w:t>
      </w:r>
      <w:r>
        <w:rPr>
          <w:spacing w:val="-16"/>
        </w:rPr>
        <w:t xml:space="preserve"> </w:t>
      </w:r>
      <w:r>
        <w:t>access</w:t>
      </w:r>
      <w:r>
        <w:rPr>
          <w:spacing w:val="-16"/>
        </w:rPr>
        <w:t xml:space="preserve"> </w:t>
      </w:r>
      <w:r>
        <w:t>to</w:t>
      </w:r>
      <w:r>
        <w:rPr>
          <w:spacing w:val="-18"/>
        </w:rPr>
        <w:t xml:space="preserve"> </w:t>
      </w:r>
      <w:r>
        <w:t>children, vulnerable persons or other members of the public to whom the Customer owes a special duty of care, the Supplier shall (and shall procure that the relevant Sub-Contractor shall):</w:t>
      </w:r>
    </w:p>
    <w:p w:rsidR="008E336A" w:rsidRDefault="006509BF">
      <w:pPr>
        <w:pStyle w:val="BodyText"/>
        <w:spacing w:before="126" w:line="232" w:lineRule="auto"/>
        <w:ind w:left="3135" w:right="516" w:hanging="714"/>
      </w:pPr>
      <w:r>
        <w:rPr>
          <w:noProof/>
          <w:position w:val="-4"/>
          <w:lang w:bidi="ar-SA"/>
        </w:rPr>
        <w:drawing>
          <wp:inline distT="0" distB="0" distL="0" distR="0">
            <wp:extent cx="166116" cy="138683"/>
            <wp:effectExtent l="0" t="0" r="0" b="0"/>
            <wp:docPr id="537"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264.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carry out a check with the records held by the Department for Education</w:t>
      </w:r>
      <w:r>
        <w:rPr>
          <w:spacing w:val="-1"/>
        </w:rPr>
        <w:t xml:space="preserve"> </w:t>
      </w:r>
      <w:r>
        <w:t>(DfE);</w:t>
      </w:r>
    </w:p>
    <w:p w:rsidR="008E336A" w:rsidRDefault="006509BF">
      <w:pPr>
        <w:pStyle w:val="BodyText"/>
        <w:spacing w:before="130" w:line="232" w:lineRule="auto"/>
        <w:ind w:left="3135" w:right="519" w:hanging="714"/>
      </w:pPr>
      <w:r>
        <w:rPr>
          <w:noProof/>
          <w:position w:val="-4"/>
          <w:lang w:bidi="ar-SA"/>
        </w:rPr>
        <w:drawing>
          <wp:inline distT="0" distB="0" distL="0" distR="0">
            <wp:extent cx="166116" cy="138683"/>
            <wp:effectExtent l="0" t="0" r="0" b="0"/>
            <wp:docPr id="539"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65.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conduct thorough questioning regarding any Relevant Convictions;</w:t>
      </w:r>
      <w:r>
        <w:rPr>
          <w:spacing w:val="1"/>
        </w:rPr>
        <w:t xml:space="preserve"> </w:t>
      </w:r>
      <w:r>
        <w:t>and</w:t>
      </w:r>
    </w:p>
    <w:p w:rsidR="008E336A" w:rsidRDefault="006509BF">
      <w:pPr>
        <w:pStyle w:val="BodyText"/>
        <w:spacing w:before="128" w:line="235" w:lineRule="auto"/>
        <w:ind w:left="3135" w:right="511" w:hanging="714"/>
      </w:pPr>
      <w:r>
        <w:rPr>
          <w:noProof/>
          <w:position w:val="-4"/>
          <w:lang w:bidi="ar-SA"/>
        </w:rPr>
        <w:drawing>
          <wp:inline distT="0" distB="0" distL="0" distR="0">
            <wp:extent cx="158495" cy="138683"/>
            <wp:effectExtent l="0" t="0" r="0" b="0"/>
            <wp:docPr id="541"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51.png"/>
                    <pic:cNvPicPr/>
                  </pic:nvPicPr>
                  <pic:blipFill>
                    <a:blip r:embed="rId77" cstate="print"/>
                    <a:stretch>
                      <a:fillRect/>
                    </a:stretch>
                  </pic:blipFill>
                  <pic:spPr>
                    <a:xfrm>
                      <a:off x="0" y="0"/>
                      <a:ext cx="158495" cy="13868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ensure a police check is completed and such other checks as may be carried out through the Disclosure and Barring Service (DBS),</w:t>
      </w:r>
    </w:p>
    <w:p w:rsidR="008E336A" w:rsidRDefault="006509BF">
      <w:pPr>
        <w:pStyle w:val="BodyText"/>
        <w:spacing w:before="125"/>
        <w:ind w:left="2426" w:right="513"/>
      </w:pPr>
      <w:r>
        <w:t>and the Supplier shall not (and shall ensure that any Sub-Contractor shall not) engage or continue to employ in the provision of the Services any person who has a Relevant Conviction or an inappropriate record.</w:t>
      </w:r>
    </w:p>
    <w:p w:rsidR="008E336A" w:rsidRDefault="008E336A">
      <w:pPr>
        <w:pStyle w:val="BodyText"/>
        <w:spacing w:before="7"/>
        <w:jc w:val="left"/>
        <w:rPr>
          <w:sz w:val="20"/>
        </w:rPr>
      </w:pPr>
    </w:p>
    <w:p w:rsidR="008E336A" w:rsidRDefault="006509BF">
      <w:pPr>
        <w:pStyle w:val="Heading1"/>
        <w:numPr>
          <w:ilvl w:val="0"/>
          <w:numId w:val="79"/>
        </w:numPr>
        <w:tabs>
          <w:tab w:val="left" w:pos="943"/>
          <w:tab w:val="left" w:pos="944"/>
        </w:tabs>
        <w:ind w:hanging="643"/>
        <w:jc w:val="left"/>
      </w:pPr>
      <w:bookmarkStart w:id="77" w:name="_bookmark77"/>
      <w:bookmarkEnd w:id="77"/>
      <w:r>
        <w:t>STAFF</w:t>
      </w:r>
      <w:r>
        <w:rPr>
          <w:spacing w:val="1"/>
        </w:rPr>
        <w:t xml:space="preserve"> </w:t>
      </w:r>
      <w:r>
        <w:t>TRANSFER</w:t>
      </w:r>
    </w:p>
    <w:p w:rsidR="008E336A" w:rsidRDefault="008E336A">
      <w:pPr>
        <w:pStyle w:val="BodyText"/>
        <w:spacing w:before="1"/>
        <w:jc w:val="left"/>
        <w:rPr>
          <w:b/>
          <w:sz w:val="13"/>
        </w:rPr>
      </w:pPr>
    </w:p>
    <w:p w:rsidR="008E336A" w:rsidRDefault="006509BF">
      <w:pPr>
        <w:spacing w:before="92"/>
        <w:ind w:left="866"/>
      </w:pPr>
      <w:r>
        <w:rPr>
          <w:noProof/>
          <w:lang w:bidi="ar-SA"/>
        </w:rPr>
        <w:drawing>
          <wp:inline distT="0" distB="0" distL="0" distR="0">
            <wp:extent cx="251459" cy="111251"/>
            <wp:effectExtent l="0" t="0" r="0" b="0"/>
            <wp:docPr id="543"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66.png"/>
                    <pic:cNvPicPr/>
                  </pic:nvPicPr>
                  <pic:blipFill>
                    <a:blip r:embed="rId214" cstate="print"/>
                    <a:stretch>
                      <a:fillRect/>
                    </a:stretch>
                  </pic:blipFill>
                  <pic:spPr>
                    <a:xfrm>
                      <a:off x="0" y="0"/>
                      <a:ext cx="251459"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Not used.</w:t>
      </w:r>
    </w:p>
    <w:p w:rsidR="008E336A" w:rsidRDefault="006509BF">
      <w:pPr>
        <w:pStyle w:val="BodyText"/>
        <w:spacing w:before="119"/>
        <w:ind w:left="866"/>
        <w:jc w:val="left"/>
      </w:pPr>
      <w:r>
        <w:rPr>
          <w:noProof/>
          <w:lang w:bidi="ar-SA"/>
        </w:rPr>
        <w:drawing>
          <wp:inline distT="0" distB="0" distL="0" distR="0">
            <wp:extent cx="269747" cy="111251"/>
            <wp:effectExtent l="0" t="0" r="0" b="0"/>
            <wp:docPr id="545"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67.png"/>
                    <pic:cNvPicPr/>
                  </pic:nvPicPr>
                  <pic:blipFill>
                    <a:blip r:embed="rId215" cstate="print"/>
                    <a:stretch>
                      <a:fillRect/>
                    </a:stretch>
                  </pic:blipFill>
                  <pic:spPr>
                    <a:xfrm>
                      <a:off x="0" y="0"/>
                      <a:ext cx="269747"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The Parties agree that</w:t>
      </w:r>
      <w:r>
        <w:rPr>
          <w:spacing w:val="-7"/>
          <w:position w:val="1"/>
        </w:rPr>
        <w:t xml:space="preserve"> </w:t>
      </w:r>
      <w:r>
        <w:rPr>
          <w:position w:val="1"/>
        </w:rPr>
        <w:t>:</w:t>
      </w:r>
    </w:p>
    <w:p w:rsidR="008E336A" w:rsidRDefault="006509BF">
      <w:pPr>
        <w:pStyle w:val="BodyText"/>
        <w:spacing w:before="119"/>
        <w:ind w:left="2013" w:right="513" w:hanging="721"/>
      </w:pPr>
      <w:r>
        <w:rPr>
          <w:noProof/>
          <w:lang w:bidi="ar-SA"/>
        </w:rPr>
        <w:drawing>
          <wp:inline distT="0" distB="0" distL="0" distR="0">
            <wp:extent cx="368807" cy="111251"/>
            <wp:effectExtent l="0" t="0" r="0" b="0"/>
            <wp:docPr id="547"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68.png"/>
                    <pic:cNvPicPr/>
                  </pic:nvPicPr>
                  <pic:blipFill>
                    <a:blip r:embed="rId216" cstate="print"/>
                    <a:stretch>
                      <a:fillRect/>
                    </a:stretch>
                  </pic:blipFill>
                  <pic:spPr>
                    <a:xfrm>
                      <a:off x="0" y="0"/>
                      <a:ext cx="368807"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where</w:t>
      </w:r>
      <w:r>
        <w:rPr>
          <w:spacing w:val="-6"/>
          <w:position w:val="1"/>
        </w:rPr>
        <w:t xml:space="preserve"> </w:t>
      </w:r>
      <w:r>
        <w:rPr>
          <w:position w:val="1"/>
        </w:rPr>
        <w:t>the</w:t>
      </w:r>
      <w:r>
        <w:rPr>
          <w:spacing w:val="-6"/>
          <w:position w:val="1"/>
        </w:rPr>
        <w:t xml:space="preserve"> </w:t>
      </w:r>
      <w:r>
        <w:rPr>
          <w:position w:val="1"/>
        </w:rPr>
        <w:t>commencement</w:t>
      </w:r>
      <w:r>
        <w:rPr>
          <w:spacing w:val="-4"/>
          <w:position w:val="1"/>
        </w:rPr>
        <w:t xml:space="preserve"> </w:t>
      </w:r>
      <w:r>
        <w:rPr>
          <w:position w:val="1"/>
        </w:rPr>
        <w:t>of</w:t>
      </w:r>
      <w:r>
        <w:rPr>
          <w:spacing w:val="-4"/>
          <w:position w:val="1"/>
        </w:rPr>
        <w:t xml:space="preserve"> </w:t>
      </w:r>
      <w:r>
        <w:rPr>
          <w:position w:val="1"/>
        </w:rPr>
        <w:t>the</w:t>
      </w:r>
      <w:r>
        <w:rPr>
          <w:spacing w:val="-6"/>
          <w:position w:val="1"/>
        </w:rPr>
        <w:t xml:space="preserve"> </w:t>
      </w:r>
      <w:r>
        <w:rPr>
          <w:position w:val="1"/>
        </w:rPr>
        <w:t>provision</w:t>
      </w:r>
      <w:r>
        <w:rPr>
          <w:spacing w:val="-6"/>
          <w:position w:val="1"/>
        </w:rPr>
        <w:t xml:space="preserve"> </w:t>
      </w:r>
      <w:r>
        <w:rPr>
          <w:position w:val="1"/>
        </w:rPr>
        <w:t>of</w:t>
      </w:r>
      <w:r>
        <w:rPr>
          <w:spacing w:val="-2"/>
          <w:position w:val="1"/>
        </w:rPr>
        <w:t xml:space="preserve"> </w:t>
      </w:r>
      <w:r>
        <w:rPr>
          <w:position w:val="1"/>
        </w:rPr>
        <w:t>the</w:t>
      </w:r>
      <w:r>
        <w:rPr>
          <w:spacing w:val="-8"/>
          <w:position w:val="1"/>
        </w:rPr>
        <w:t xml:space="preserve"> </w:t>
      </w:r>
      <w:r>
        <w:rPr>
          <w:position w:val="1"/>
        </w:rPr>
        <w:t>Services</w:t>
      </w:r>
      <w:r>
        <w:rPr>
          <w:spacing w:val="-5"/>
          <w:position w:val="1"/>
        </w:rPr>
        <w:t xml:space="preserve"> </w:t>
      </w:r>
      <w:r>
        <w:rPr>
          <w:position w:val="1"/>
        </w:rPr>
        <w:t>or</w:t>
      </w:r>
      <w:r>
        <w:rPr>
          <w:spacing w:val="-5"/>
          <w:position w:val="1"/>
        </w:rPr>
        <w:t xml:space="preserve"> </w:t>
      </w:r>
      <w:r>
        <w:rPr>
          <w:position w:val="1"/>
        </w:rPr>
        <w:t>any</w:t>
      </w:r>
      <w:r>
        <w:rPr>
          <w:spacing w:val="-7"/>
          <w:position w:val="1"/>
        </w:rPr>
        <w:t xml:space="preserve"> </w:t>
      </w:r>
      <w:r>
        <w:rPr>
          <w:position w:val="1"/>
        </w:rPr>
        <w:t>part</w:t>
      </w:r>
      <w:r>
        <w:rPr>
          <w:spacing w:val="-4"/>
          <w:position w:val="1"/>
        </w:rPr>
        <w:t xml:space="preserve"> </w:t>
      </w:r>
      <w:r>
        <w:rPr>
          <w:position w:val="1"/>
        </w:rPr>
        <w:t>of</w:t>
      </w:r>
      <w:r>
        <w:rPr>
          <w:spacing w:val="-4"/>
          <w:position w:val="1"/>
        </w:rPr>
        <w:t xml:space="preserve"> </w:t>
      </w:r>
      <w:r>
        <w:rPr>
          <w:position w:val="1"/>
        </w:rPr>
        <w:t xml:space="preserve">the </w:t>
      </w:r>
      <w:r>
        <w:t>Services  results  in  one  or  more  Relevant  Transfers,  Call   Off Schedule 10 (Staff Transfer) shall apply as</w:t>
      </w:r>
      <w:r>
        <w:rPr>
          <w:spacing w:val="-5"/>
        </w:rPr>
        <w:t xml:space="preserve"> </w:t>
      </w:r>
      <w:r>
        <w:t>follows:</w:t>
      </w:r>
    </w:p>
    <w:p w:rsidR="008E336A" w:rsidRDefault="006509BF">
      <w:pPr>
        <w:pStyle w:val="BodyText"/>
        <w:spacing w:before="126" w:line="237" w:lineRule="auto"/>
        <w:ind w:left="3135" w:right="513" w:hanging="714"/>
      </w:pPr>
      <w:r>
        <w:rPr>
          <w:noProof/>
          <w:position w:val="-4"/>
          <w:lang w:bidi="ar-SA"/>
        </w:rPr>
        <w:drawing>
          <wp:inline distT="0" distB="0" distL="0" distR="0">
            <wp:extent cx="166116" cy="138684"/>
            <wp:effectExtent l="0" t="0" r="0" b="0"/>
            <wp:docPr id="549" name="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69.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where</w:t>
      </w:r>
      <w:r>
        <w:rPr>
          <w:spacing w:val="-12"/>
        </w:rPr>
        <w:t xml:space="preserve"> </w:t>
      </w:r>
      <w:r>
        <w:t>the</w:t>
      </w:r>
      <w:r>
        <w:rPr>
          <w:spacing w:val="-14"/>
        </w:rPr>
        <w:t xml:space="preserve"> </w:t>
      </w:r>
      <w:r>
        <w:t>Relevant</w:t>
      </w:r>
      <w:r>
        <w:rPr>
          <w:spacing w:val="-12"/>
        </w:rPr>
        <w:t xml:space="preserve"> </w:t>
      </w:r>
      <w:r>
        <w:t>Transfer</w:t>
      </w:r>
      <w:r>
        <w:rPr>
          <w:spacing w:val="-14"/>
        </w:rPr>
        <w:t xml:space="preserve"> </w:t>
      </w:r>
      <w:r>
        <w:t>involves</w:t>
      </w:r>
      <w:r>
        <w:rPr>
          <w:spacing w:val="-11"/>
        </w:rPr>
        <w:t xml:space="preserve"> </w:t>
      </w:r>
      <w:r>
        <w:t>the</w:t>
      </w:r>
      <w:r>
        <w:rPr>
          <w:spacing w:val="-14"/>
        </w:rPr>
        <w:t xml:space="preserve"> </w:t>
      </w:r>
      <w:r>
        <w:t>transfer</w:t>
      </w:r>
      <w:r>
        <w:rPr>
          <w:spacing w:val="-15"/>
        </w:rPr>
        <w:t xml:space="preserve"> </w:t>
      </w:r>
      <w:r>
        <w:t>of</w:t>
      </w:r>
      <w:r>
        <w:rPr>
          <w:spacing w:val="-11"/>
        </w:rPr>
        <w:t xml:space="preserve"> </w:t>
      </w:r>
      <w:r>
        <w:t>Transferring Customer Employees, Part A of Call Off Schedule 10 (Staff Transfer) shall</w:t>
      </w:r>
      <w:r>
        <w:rPr>
          <w:spacing w:val="-2"/>
        </w:rPr>
        <w:t xml:space="preserve"> </w:t>
      </w:r>
      <w:r>
        <w:t>apply;</w:t>
      </w:r>
    </w:p>
    <w:p w:rsidR="008E336A" w:rsidRDefault="006509BF">
      <w:pPr>
        <w:pStyle w:val="BodyText"/>
        <w:spacing w:before="122" w:line="237" w:lineRule="auto"/>
        <w:ind w:left="3135" w:right="515" w:hanging="714"/>
      </w:pPr>
      <w:r>
        <w:rPr>
          <w:noProof/>
          <w:position w:val="-4"/>
          <w:lang w:bidi="ar-SA"/>
        </w:rPr>
        <w:drawing>
          <wp:inline distT="0" distB="0" distL="0" distR="0">
            <wp:extent cx="166116" cy="138684"/>
            <wp:effectExtent l="0" t="0" r="0" b="0"/>
            <wp:docPr id="551"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270.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where</w:t>
      </w:r>
      <w:r>
        <w:rPr>
          <w:spacing w:val="-12"/>
        </w:rPr>
        <w:t xml:space="preserve"> </w:t>
      </w:r>
      <w:r>
        <w:t>the</w:t>
      </w:r>
      <w:r>
        <w:rPr>
          <w:spacing w:val="-14"/>
        </w:rPr>
        <w:t xml:space="preserve"> </w:t>
      </w:r>
      <w:r>
        <w:t>Relevant</w:t>
      </w:r>
      <w:r>
        <w:rPr>
          <w:spacing w:val="-12"/>
        </w:rPr>
        <w:t xml:space="preserve"> </w:t>
      </w:r>
      <w:r>
        <w:t>Transfer</w:t>
      </w:r>
      <w:r>
        <w:rPr>
          <w:spacing w:val="-14"/>
        </w:rPr>
        <w:t xml:space="preserve"> </w:t>
      </w:r>
      <w:r>
        <w:t>involves</w:t>
      </w:r>
      <w:r>
        <w:rPr>
          <w:spacing w:val="-11"/>
        </w:rPr>
        <w:t xml:space="preserve"> </w:t>
      </w:r>
      <w:r>
        <w:t>the</w:t>
      </w:r>
      <w:r>
        <w:rPr>
          <w:spacing w:val="-14"/>
        </w:rPr>
        <w:t xml:space="preserve"> </w:t>
      </w:r>
      <w:r>
        <w:t>transfer</w:t>
      </w:r>
      <w:r>
        <w:rPr>
          <w:spacing w:val="-15"/>
        </w:rPr>
        <w:t xml:space="preserve"> </w:t>
      </w:r>
      <w:r>
        <w:t>of</w:t>
      </w:r>
      <w:r>
        <w:rPr>
          <w:spacing w:val="-11"/>
        </w:rPr>
        <w:t xml:space="preserve"> </w:t>
      </w:r>
      <w:r>
        <w:t>Transferring Former  Supplier   Employees,   Part   B   of   Call   Off Schedule 10 (Staff Transfer) shall</w:t>
      </w:r>
      <w:r>
        <w:rPr>
          <w:spacing w:val="-3"/>
        </w:rPr>
        <w:t xml:space="preserve"> </w:t>
      </w:r>
      <w:r>
        <w:t>apply;</w:t>
      </w:r>
    </w:p>
    <w:p w:rsidR="008E336A" w:rsidRDefault="006509BF">
      <w:pPr>
        <w:pStyle w:val="BodyText"/>
        <w:spacing w:before="122" w:line="237" w:lineRule="auto"/>
        <w:ind w:left="3135" w:right="513" w:hanging="714"/>
      </w:pPr>
      <w:r>
        <w:rPr>
          <w:noProof/>
          <w:position w:val="-4"/>
          <w:lang w:bidi="ar-SA"/>
        </w:rPr>
        <w:drawing>
          <wp:inline distT="0" distB="0" distL="0" distR="0">
            <wp:extent cx="158495" cy="138684"/>
            <wp:effectExtent l="0" t="0" r="0" b="0"/>
            <wp:docPr id="553"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251.png"/>
                    <pic:cNvPicPr/>
                  </pic:nvPicPr>
                  <pic:blipFill>
                    <a:blip r:embed="rId77" cstate="print"/>
                    <a:stretch>
                      <a:fillRect/>
                    </a:stretch>
                  </pic:blipFill>
                  <pic:spPr>
                    <a:xfrm>
                      <a:off x="0" y="0"/>
                      <a:ext cx="158495" cy="138684"/>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where</w:t>
      </w:r>
      <w:r>
        <w:rPr>
          <w:spacing w:val="-12"/>
        </w:rPr>
        <w:t xml:space="preserve"> </w:t>
      </w:r>
      <w:r>
        <w:t>the</w:t>
      </w:r>
      <w:r>
        <w:rPr>
          <w:spacing w:val="-14"/>
        </w:rPr>
        <w:t xml:space="preserve"> </w:t>
      </w:r>
      <w:r>
        <w:t>Relevant</w:t>
      </w:r>
      <w:r>
        <w:rPr>
          <w:spacing w:val="-12"/>
        </w:rPr>
        <w:t xml:space="preserve"> </w:t>
      </w:r>
      <w:r>
        <w:t>Transfer</w:t>
      </w:r>
      <w:r>
        <w:rPr>
          <w:spacing w:val="-14"/>
        </w:rPr>
        <w:t xml:space="preserve"> </w:t>
      </w:r>
      <w:r>
        <w:t>involves</w:t>
      </w:r>
      <w:r>
        <w:rPr>
          <w:spacing w:val="-11"/>
        </w:rPr>
        <w:t xml:space="preserve"> </w:t>
      </w:r>
      <w:r>
        <w:t>the</w:t>
      </w:r>
      <w:r>
        <w:rPr>
          <w:spacing w:val="-14"/>
        </w:rPr>
        <w:t xml:space="preserve"> </w:t>
      </w:r>
      <w:r>
        <w:t>transfer</w:t>
      </w:r>
      <w:r>
        <w:rPr>
          <w:spacing w:val="-15"/>
        </w:rPr>
        <w:t xml:space="preserve"> </w:t>
      </w:r>
      <w:r>
        <w:t>of</w:t>
      </w:r>
      <w:r>
        <w:rPr>
          <w:spacing w:val="-11"/>
        </w:rPr>
        <w:t xml:space="preserve"> </w:t>
      </w:r>
      <w:r>
        <w:t>Transferring Customer Employees and Transferring Former Supplier Employees, Parts A and B of Call Off Schedule 10 (Staff Transfer) shall apply; and</w:t>
      </w:r>
    </w:p>
    <w:p w:rsidR="008E336A" w:rsidRDefault="006509BF">
      <w:pPr>
        <w:pStyle w:val="BodyText"/>
        <w:spacing w:before="22" w:line="360" w:lineRule="atLeast"/>
        <w:ind w:left="1293" w:right="513" w:firstLine="1128"/>
        <w:jc w:val="left"/>
      </w:pPr>
      <w:r>
        <w:rPr>
          <w:noProof/>
          <w:position w:val="-4"/>
          <w:lang w:bidi="ar-SA"/>
        </w:rPr>
        <w:drawing>
          <wp:inline distT="0" distB="0" distL="0" distR="0">
            <wp:extent cx="166116" cy="138684"/>
            <wp:effectExtent l="0" t="0" r="0" b="0"/>
            <wp:docPr id="555"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271.png"/>
                    <pic:cNvPicPr/>
                  </pic:nvPicPr>
                  <pic:blipFill>
                    <a:blip r:embed="rId78"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Part C of Call Off Schedule 10 (Staff Transfer) shall</w:t>
      </w:r>
      <w:r>
        <w:rPr>
          <w:spacing w:val="-20"/>
        </w:rPr>
        <w:t xml:space="preserve"> </w:t>
      </w:r>
      <w:r>
        <w:t xml:space="preserve">not apply; </w:t>
      </w:r>
      <w:r>
        <w:rPr>
          <w:noProof/>
          <w:lang w:bidi="ar-SA"/>
        </w:rPr>
        <w:drawing>
          <wp:inline distT="0" distB="0" distL="0" distR="0">
            <wp:extent cx="387095" cy="111250"/>
            <wp:effectExtent l="0" t="0" r="0" b="0"/>
            <wp:docPr id="557"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272.png"/>
                    <pic:cNvPicPr/>
                  </pic:nvPicPr>
                  <pic:blipFill>
                    <a:blip r:embed="rId217" cstate="print"/>
                    <a:stretch>
                      <a:fillRect/>
                    </a:stretch>
                  </pic:blipFill>
                  <pic:spPr>
                    <a:xfrm>
                      <a:off x="0" y="0"/>
                      <a:ext cx="387095" cy="111250"/>
                    </a:xfrm>
                    <a:prstGeom prst="rect">
                      <a:avLst/>
                    </a:prstGeom>
                  </pic:spPr>
                </pic:pic>
              </a:graphicData>
            </a:graphic>
          </wp:inline>
        </w:drawing>
      </w:r>
      <w:r>
        <w:rPr>
          <w:rFonts w:ascii="Times New Roman"/>
          <w:position w:val="1"/>
        </w:rPr>
        <w:t xml:space="preserve">  </w:t>
      </w:r>
      <w:r>
        <w:rPr>
          <w:position w:val="1"/>
        </w:rPr>
        <w:t>where commencement of the provision of the Services or a part</w:t>
      </w:r>
      <w:r>
        <w:rPr>
          <w:spacing w:val="41"/>
          <w:position w:val="1"/>
        </w:rPr>
        <w:t xml:space="preserve"> </w:t>
      </w:r>
      <w:r>
        <w:rPr>
          <w:position w:val="1"/>
        </w:rPr>
        <w:t>of the</w:t>
      </w:r>
    </w:p>
    <w:p w:rsidR="008E336A" w:rsidRDefault="006509BF">
      <w:pPr>
        <w:pStyle w:val="BodyText"/>
        <w:spacing w:before="6"/>
        <w:ind w:left="2013" w:right="515"/>
      </w:pPr>
      <w:r>
        <w:t>Services does not result in a Relevant Transfer, Part C of Call Off  Schedule 10 (Staff Transfer) shall apply and Parts A and B of Call Off Schedule 10 (Staff Transfer) shall not apply;</w:t>
      </w:r>
      <w:r>
        <w:rPr>
          <w:spacing w:val="1"/>
        </w:rPr>
        <w:t xml:space="preserve"> </w:t>
      </w:r>
      <w:r>
        <w:t>and</w:t>
      </w:r>
    </w:p>
    <w:p w:rsidR="008E336A" w:rsidRDefault="006509BF">
      <w:pPr>
        <w:pStyle w:val="BodyText"/>
        <w:spacing w:before="120"/>
        <w:ind w:left="2013" w:right="514" w:hanging="721"/>
      </w:pPr>
      <w:r>
        <w:rPr>
          <w:noProof/>
          <w:lang w:bidi="ar-SA"/>
        </w:rPr>
        <w:drawing>
          <wp:inline distT="0" distB="0" distL="0" distR="0">
            <wp:extent cx="387095" cy="111250"/>
            <wp:effectExtent l="0" t="0" r="0" b="0"/>
            <wp:docPr id="559"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273.png"/>
                    <pic:cNvPicPr/>
                  </pic:nvPicPr>
                  <pic:blipFill>
                    <a:blip r:embed="rId218" cstate="print"/>
                    <a:stretch>
                      <a:fillRect/>
                    </a:stretch>
                  </pic:blipFill>
                  <pic:spPr>
                    <a:xfrm>
                      <a:off x="0" y="0"/>
                      <a:ext cx="387095"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Part D of Call Off Schedule 10 (Staff Transfer) shall apply on the expiry or </w:t>
      </w:r>
      <w:r>
        <w:t>termination of the Services or any part of the</w:t>
      </w:r>
      <w:r>
        <w:rPr>
          <w:spacing w:val="-10"/>
        </w:rPr>
        <w:t xml:space="preserve"> </w:t>
      </w:r>
      <w:r>
        <w:t>Services;</w:t>
      </w:r>
    </w:p>
    <w:p w:rsidR="008E336A" w:rsidRDefault="006509BF">
      <w:pPr>
        <w:pStyle w:val="BodyText"/>
        <w:spacing w:before="118" w:line="242" w:lineRule="auto"/>
        <w:ind w:left="1433" w:right="512" w:hanging="567"/>
      </w:pPr>
      <w:r>
        <w:rPr>
          <w:noProof/>
          <w:lang w:bidi="ar-SA"/>
        </w:rPr>
        <w:drawing>
          <wp:inline distT="0" distB="0" distL="0" distR="0">
            <wp:extent cx="269747" cy="111250"/>
            <wp:effectExtent l="0" t="0" r="0" b="0"/>
            <wp:docPr id="561"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274.png"/>
                    <pic:cNvPicPr/>
                  </pic:nvPicPr>
                  <pic:blipFill>
                    <a:blip r:embed="rId219" cstate="print"/>
                    <a:stretch>
                      <a:fillRect/>
                    </a:stretch>
                  </pic:blipFill>
                  <pic:spPr>
                    <a:xfrm>
                      <a:off x="0" y="0"/>
                      <a:ext cx="269747"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The</w:t>
      </w:r>
      <w:r>
        <w:rPr>
          <w:spacing w:val="-7"/>
          <w:position w:val="1"/>
        </w:rPr>
        <w:t xml:space="preserve"> </w:t>
      </w:r>
      <w:r>
        <w:rPr>
          <w:position w:val="1"/>
        </w:rPr>
        <w:t>Supplier</w:t>
      </w:r>
      <w:r>
        <w:rPr>
          <w:spacing w:val="-7"/>
          <w:position w:val="1"/>
        </w:rPr>
        <w:t xml:space="preserve"> </w:t>
      </w:r>
      <w:r>
        <w:rPr>
          <w:position w:val="1"/>
        </w:rPr>
        <w:t>shall</w:t>
      </w:r>
      <w:r>
        <w:rPr>
          <w:spacing w:val="-6"/>
          <w:position w:val="1"/>
        </w:rPr>
        <w:t xml:space="preserve"> </w:t>
      </w:r>
      <w:r>
        <w:rPr>
          <w:position w:val="1"/>
        </w:rPr>
        <w:t>both</w:t>
      </w:r>
      <w:r>
        <w:rPr>
          <w:spacing w:val="-6"/>
          <w:position w:val="1"/>
        </w:rPr>
        <w:t xml:space="preserve"> </w:t>
      </w:r>
      <w:r>
        <w:rPr>
          <w:position w:val="1"/>
        </w:rPr>
        <w:t>during</w:t>
      </w:r>
      <w:r>
        <w:rPr>
          <w:spacing w:val="-6"/>
          <w:position w:val="1"/>
        </w:rPr>
        <w:t xml:space="preserve"> </w:t>
      </w:r>
      <w:r>
        <w:rPr>
          <w:position w:val="1"/>
        </w:rPr>
        <w:t>and</w:t>
      </w:r>
      <w:r>
        <w:rPr>
          <w:spacing w:val="-5"/>
          <w:position w:val="1"/>
        </w:rPr>
        <w:t xml:space="preserve"> </w:t>
      </w:r>
      <w:r>
        <w:rPr>
          <w:position w:val="1"/>
        </w:rPr>
        <w:t>after</w:t>
      </w:r>
      <w:r>
        <w:rPr>
          <w:spacing w:val="-8"/>
          <w:position w:val="1"/>
        </w:rPr>
        <w:t xml:space="preserve"> </w:t>
      </w:r>
      <w:r>
        <w:rPr>
          <w:position w:val="1"/>
        </w:rPr>
        <w:t>the</w:t>
      </w:r>
      <w:r>
        <w:rPr>
          <w:spacing w:val="-8"/>
          <w:position w:val="1"/>
        </w:rPr>
        <w:t xml:space="preserve"> </w:t>
      </w:r>
      <w:r>
        <w:rPr>
          <w:position w:val="1"/>
        </w:rPr>
        <w:t>Call</w:t>
      </w:r>
      <w:r>
        <w:rPr>
          <w:spacing w:val="-6"/>
          <w:position w:val="1"/>
        </w:rPr>
        <w:t xml:space="preserve"> </w:t>
      </w:r>
      <w:r>
        <w:rPr>
          <w:position w:val="1"/>
        </w:rPr>
        <w:t>Off</w:t>
      </w:r>
      <w:r>
        <w:rPr>
          <w:spacing w:val="-5"/>
          <w:position w:val="1"/>
        </w:rPr>
        <w:t xml:space="preserve"> </w:t>
      </w:r>
      <w:r>
        <w:rPr>
          <w:position w:val="1"/>
        </w:rPr>
        <w:t>Contract</w:t>
      </w:r>
      <w:r>
        <w:rPr>
          <w:spacing w:val="-4"/>
          <w:position w:val="1"/>
        </w:rPr>
        <w:t xml:space="preserve"> </w:t>
      </w:r>
      <w:r>
        <w:rPr>
          <w:position w:val="1"/>
        </w:rPr>
        <w:t>Period</w:t>
      </w:r>
      <w:r>
        <w:rPr>
          <w:spacing w:val="-6"/>
          <w:position w:val="1"/>
        </w:rPr>
        <w:t xml:space="preserve"> </w:t>
      </w:r>
      <w:r>
        <w:rPr>
          <w:position w:val="1"/>
        </w:rPr>
        <w:t>indemnify</w:t>
      </w:r>
      <w:r>
        <w:rPr>
          <w:spacing w:val="-8"/>
          <w:position w:val="1"/>
        </w:rPr>
        <w:t xml:space="preserve"> </w:t>
      </w:r>
      <w:r>
        <w:rPr>
          <w:position w:val="1"/>
        </w:rPr>
        <w:t xml:space="preserve">the </w:t>
      </w:r>
      <w:r>
        <w:t>Customer against all Employee Liabilities that may arise as a result of any claims brought</w:t>
      </w:r>
      <w:r>
        <w:rPr>
          <w:spacing w:val="-9"/>
        </w:rPr>
        <w:t xml:space="preserve"> </w:t>
      </w:r>
      <w:r>
        <w:t>against</w:t>
      </w:r>
      <w:r>
        <w:rPr>
          <w:spacing w:val="-11"/>
        </w:rPr>
        <w:t xml:space="preserve"> </w:t>
      </w:r>
      <w:r>
        <w:t>the</w:t>
      </w:r>
      <w:r>
        <w:rPr>
          <w:spacing w:val="-11"/>
        </w:rPr>
        <w:t xml:space="preserve"> </w:t>
      </w:r>
      <w:r>
        <w:t>Customer</w:t>
      </w:r>
      <w:r>
        <w:rPr>
          <w:spacing w:val="-8"/>
        </w:rPr>
        <w:t xml:space="preserve"> </w:t>
      </w:r>
      <w:r>
        <w:t>by</w:t>
      </w:r>
      <w:r>
        <w:rPr>
          <w:spacing w:val="-9"/>
        </w:rPr>
        <w:t xml:space="preserve"> </w:t>
      </w:r>
      <w:r>
        <w:t>any</w:t>
      </w:r>
      <w:r>
        <w:rPr>
          <w:spacing w:val="-10"/>
        </w:rPr>
        <w:t xml:space="preserve"> </w:t>
      </w:r>
      <w:r>
        <w:t>person</w:t>
      </w:r>
      <w:r>
        <w:rPr>
          <w:spacing w:val="-10"/>
        </w:rPr>
        <w:t xml:space="preserve"> </w:t>
      </w:r>
      <w:r>
        <w:t>where</w:t>
      </w:r>
      <w:r>
        <w:rPr>
          <w:spacing w:val="-7"/>
        </w:rPr>
        <w:t xml:space="preserve"> </w:t>
      </w:r>
      <w:r>
        <w:t>such</w:t>
      </w:r>
      <w:r>
        <w:rPr>
          <w:spacing w:val="-11"/>
        </w:rPr>
        <w:t xml:space="preserve"> </w:t>
      </w:r>
      <w:r>
        <w:t>claim</w:t>
      </w:r>
      <w:r>
        <w:rPr>
          <w:spacing w:val="-8"/>
        </w:rPr>
        <w:t xml:space="preserve"> </w:t>
      </w:r>
      <w:r>
        <w:t>arises</w:t>
      </w:r>
      <w:r>
        <w:rPr>
          <w:spacing w:val="-12"/>
        </w:rPr>
        <w:t xml:space="preserve"> </w:t>
      </w:r>
      <w:r>
        <w:t>from</w:t>
      </w:r>
      <w:r>
        <w:rPr>
          <w:spacing w:val="-12"/>
        </w:rPr>
        <w:t xml:space="preserve"> </w:t>
      </w:r>
      <w:r>
        <w:t>any</w:t>
      </w:r>
      <w:r>
        <w:rPr>
          <w:spacing w:val="-9"/>
        </w:rPr>
        <w:t xml:space="preserve"> </w:t>
      </w:r>
      <w:r>
        <w:t>act or omission of the Supplier or any Supplier</w:t>
      </w:r>
      <w:r>
        <w:rPr>
          <w:spacing w:val="2"/>
        </w:rPr>
        <w:t xml:space="preserve"> </w:t>
      </w:r>
      <w:r>
        <w:t>Personnel.</w:t>
      </w:r>
    </w:p>
    <w:p w:rsidR="008E336A" w:rsidRDefault="008E336A">
      <w:pPr>
        <w:pStyle w:val="BodyText"/>
        <w:spacing w:before="1"/>
        <w:jc w:val="left"/>
        <w:rPr>
          <w:sz w:val="20"/>
        </w:rPr>
      </w:pPr>
    </w:p>
    <w:p w:rsidR="008E336A" w:rsidRDefault="006509BF">
      <w:pPr>
        <w:pStyle w:val="Heading1"/>
        <w:numPr>
          <w:ilvl w:val="0"/>
          <w:numId w:val="79"/>
        </w:numPr>
        <w:tabs>
          <w:tab w:val="left" w:pos="943"/>
          <w:tab w:val="left" w:pos="944"/>
        </w:tabs>
        <w:ind w:hanging="643"/>
        <w:jc w:val="left"/>
      </w:pPr>
      <w:bookmarkStart w:id="78" w:name="_bookmark78"/>
      <w:bookmarkEnd w:id="78"/>
      <w:r>
        <w:t xml:space="preserve">SUPPLY CHAIN RIGHTS </w:t>
      </w:r>
      <w:r>
        <w:rPr>
          <w:spacing w:val="-3"/>
        </w:rPr>
        <w:t>AND</w:t>
      </w:r>
      <w:r>
        <w:rPr>
          <w:spacing w:val="2"/>
        </w:rPr>
        <w:t xml:space="preserve"> </w:t>
      </w:r>
      <w:r>
        <w:t>PROTECTION</w:t>
      </w:r>
    </w:p>
    <w:p w:rsidR="008E336A" w:rsidRDefault="008E336A">
      <w:pPr>
        <w:sectPr w:rsidR="008E336A">
          <w:pgSz w:w="11910" w:h="16840"/>
          <w:pgMar w:top="1460" w:right="900" w:bottom="2000" w:left="1140" w:header="0" w:footer="1779" w:gutter="0"/>
          <w:cols w:space="720"/>
        </w:sectPr>
      </w:pPr>
    </w:p>
    <w:p w:rsidR="008E336A" w:rsidRDefault="006509BF">
      <w:pPr>
        <w:spacing w:before="76"/>
        <w:ind w:left="871"/>
        <w:rPr>
          <w:b/>
        </w:rPr>
      </w:pPr>
      <w:r>
        <w:rPr>
          <w:noProof/>
          <w:lang w:bidi="ar-SA"/>
        </w:rPr>
        <w:lastRenderedPageBreak/>
        <w:drawing>
          <wp:inline distT="0" distB="0" distL="0" distR="0">
            <wp:extent cx="249936" cy="111251"/>
            <wp:effectExtent l="0" t="0" r="0" b="0"/>
            <wp:docPr id="563"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275.png"/>
                    <pic:cNvPicPr/>
                  </pic:nvPicPr>
                  <pic:blipFill>
                    <a:blip r:embed="rId220" cstate="print"/>
                    <a:stretch>
                      <a:fillRect/>
                    </a:stretch>
                  </pic:blipFill>
                  <pic:spPr>
                    <a:xfrm>
                      <a:off x="0" y="0"/>
                      <a:ext cx="249936" cy="111251"/>
                    </a:xfrm>
                    <a:prstGeom prst="rect">
                      <a:avLst/>
                    </a:prstGeom>
                  </pic:spPr>
                </pic:pic>
              </a:graphicData>
            </a:graphic>
          </wp:inline>
        </w:drawing>
      </w:r>
      <w:r>
        <w:rPr>
          <w:rFonts w:ascii="Times New Roman"/>
          <w:position w:val="1"/>
          <w:sz w:val="20"/>
        </w:rPr>
        <w:t xml:space="preserve">  </w:t>
      </w:r>
      <w:r>
        <w:rPr>
          <w:rFonts w:ascii="Times New Roman"/>
          <w:spacing w:val="18"/>
          <w:position w:val="1"/>
          <w:sz w:val="20"/>
        </w:rPr>
        <w:t xml:space="preserve"> </w:t>
      </w:r>
      <w:r>
        <w:rPr>
          <w:b/>
          <w:position w:val="1"/>
        </w:rPr>
        <w:t>Appointment of</w:t>
      </w:r>
      <w:r>
        <w:rPr>
          <w:b/>
          <w:spacing w:val="1"/>
          <w:position w:val="1"/>
        </w:rPr>
        <w:t xml:space="preserve"> </w:t>
      </w:r>
      <w:r>
        <w:rPr>
          <w:b/>
          <w:position w:val="1"/>
        </w:rPr>
        <w:t>Sub-Contractors</w:t>
      </w:r>
    </w:p>
    <w:p w:rsidR="008E336A" w:rsidRDefault="006509BF">
      <w:pPr>
        <w:pStyle w:val="BodyText"/>
        <w:spacing w:before="122" w:line="242" w:lineRule="auto"/>
        <w:ind w:left="2013" w:right="512" w:hanging="718"/>
      </w:pPr>
      <w:r>
        <w:rPr>
          <w:noProof/>
          <w:lang w:bidi="ar-SA"/>
        </w:rPr>
        <w:drawing>
          <wp:inline distT="0" distB="0" distL="0" distR="0">
            <wp:extent cx="367284" cy="111250"/>
            <wp:effectExtent l="0" t="0" r="0" b="0"/>
            <wp:docPr id="565"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76.png"/>
                    <pic:cNvPicPr/>
                  </pic:nvPicPr>
                  <pic:blipFill>
                    <a:blip r:embed="rId221" cstate="print"/>
                    <a:stretch>
                      <a:fillRect/>
                    </a:stretch>
                  </pic:blipFill>
                  <pic:spPr>
                    <a:xfrm>
                      <a:off x="0" y="0"/>
                      <a:ext cx="367284"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The Supplier shall exercise due skill and care in the selection of any Sub- </w:t>
      </w:r>
      <w:r>
        <w:t>Contractors to ensure that the Supplier is able</w:t>
      </w:r>
      <w:r>
        <w:rPr>
          <w:spacing w:val="-11"/>
        </w:rPr>
        <w:t xml:space="preserve"> </w:t>
      </w:r>
      <w:r>
        <w:t>to:</w:t>
      </w:r>
    </w:p>
    <w:p w:rsidR="008E336A" w:rsidRDefault="006509BF">
      <w:pPr>
        <w:pStyle w:val="BodyText"/>
        <w:spacing w:before="120" w:line="235" w:lineRule="auto"/>
        <w:ind w:left="3135" w:right="510" w:hanging="714"/>
      </w:pPr>
      <w:r>
        <w:rPr>
          <w:noProof/>
          <w:position w:val="-4"/>
          <w:lang w:bidi="ar-SA"/>
        </w:rPr>
        <w:drawing>
          <wp:inline distT="0" distB="0" distL="0" distR="0">
            <wp:extent cx="166116" cy="138683"/>
            <wp:effectExtent l="0" t="0" r="0" b="0"/>
            <wp:docPr id="567"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277.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manage any Sub-Contractors in accordance with Good Industry Practice;</w:t>
      </w:r>
    </w:p>
    <w:p w:rsidR="008E336A" w:rsidRDefault="006509BF">
      <w:pPr>
        <w:pStyle w:val="BodyText"/>
        <w:spacing w:before="127" w:line="232" w:lineRule="auto"/>
        <w:ind w:left="3135" w:right="513" w:hanging="714"/>
      </w:pPr>
      <w:r>
        <w:rPr>
          <w:noProof/>
          <w:position w:val="-4"/>
          <w:lang w:bidi="ar-SA"/>
        </w:rPr>
        <w:drawing>
          <wp:inline distT="0" distB="0" distL="0" distR="0">
            <wp:extent cx="166116" cy="138683"/>
            <wp:effectExtent l="0" t="0" r="0" b="0"/>
            <wp:docPr id="569"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278.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comply with its obligations under this Call Off Contract in the Delivery of the Services;</w:t>
      </w:r>
      <w:r>
        <w:rPr>
          <w:spacing w:val="-4"/>
        </w:rPr>
        <w:t xml:space="preserve"> </w:t>
      </w:r>
      <w:r>
        <w:t>and</w:t>
      </w:r>
    </w:p>
    <w:p w:rsidR="008E336A" w:rsidRDefault="006509BF">
      <w:pPr>
        <w:pStyle w:val="BodyText"/>
        <w:spacing w:before="125" w:line="237" w:lineRule="auto"/>
        <w:ind w:left="3135" w:right="515" w:hanging="714"/>
      </w:pPr>
      <w:r>
        <w:rPr>
          <w:noProof/>
          <w:position w:val="-4"/>
          <w:lang w:bidi="ar-SA"/>
        </w:rPr>
        <w:drawing>
          <wp:inline distT="0" distB="0" distL="0" distR="0">
            <wp:extent cx="158495" cy="138683"/>
            <wp:effectExtent l="0" t="0" r="0" b="0"/>
            <wp:docPr id="571"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251.png"/>
                    <pic:cNvPicPr/>
                  </pic:nvPicPr>
                  <pic:blipFill>
                    <a:blip r:embed="rId77" cstate="print"/>
                    <a:stretch>
                      <a:fillRect/>
                    </a:stretch>
                  </pic:blipFill>
                  <pic:spPr>
                    <a:xfrm>
                      <a:off x="0" y="0"/>
                      <a:ext cx="158495" cy="13868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assign, novate or otherwise transfer to the Customer or any Replacement Supplier any of its rights and/or obligations under each Sub-Contract that relates exclusively to this Call Off Contract.</w:t>
      </w:r>
    </w:p>
    <w:p w:rsidR="008E336A" w:rsidRDefault="006509BF">
      <w:pPr>
        <w:pStyle w:val="BodyText"/>
        <w:spacing w:before="120" w:line="242" w:lineRule="auto"/>
        <w:ind w:left="2013" w:right="514" w:hanging="718"/>
      </w:pPr>
      <w:r>
        <w:rPr>
          <w:noProof/>
          <w:lang w:bidi="ar-SA"/>
        </w:rPr>
        <w:drawing>
          <wp:inline distT="0" distB="0" distL="0" distR="0">
            <wp:extent cx="385572" cy="111250"/>
            <wp:effectExtent l="0" t="0" r="0" b="0"/>
            <wp:docPr id="573"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279.png"/>
                    <pic:cNvPicPr/>
                  </pic:nvPicPr>
                  <pic:blipFill>
                    <a:blip r:embed="rId222"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bookmarkStart w:id="79" w:name="_bookmark79"/>
      <w:bookmarkEnd w:id="79"/>
      <w:r>
        <w:rPr>
          <w:position w:val="1"/>
        </w:rPr>
        <w:t>Prior</w:t>
      </w:r>
      <w:r>
        <w:rPr>
          <w:spacing w:val="-9"/>
          <w:position w:val="1"/>
        </w:rPr>
        <w:t xml:space="preserve"> </w:t>
      </w:r>
      <w:r>
        <w:rPr>
          <w:position w:val="1"/>
        </w:rPr>
        <w:t>to</w:t>
      </w:r>
      <w:r>
        <w:rPr>
          <w:spacing w:val="-6"/>
          <w:position w:val="1"/>
        </w:rPr>
        <w:t xml:space="preserve"> </w:t>
      </w:r>
      <w:r>
        <w:rPr>
          <w:position w:val="1"/>
        </w:rPr>
        <w:t>sub-contacting</w:t>
      </w:r>
      <w:r>
        <w:rPr>
          <w:spacing w:val="-7"/>
          <w:position w:val="1"/>
        </w:rPr>
        <w:t xml:space="preserve"> </w:t>
      </w:r>
      <w:r>
        <w:rPr>
          <w:position w:val="1"/>
        </w:rPr>
        <w:t>any</w:t>
      </w:r>
      <w:r>
        <w:rPr>
          <w:spacing w:val="-9"/>
          <w:position w:val="1"/>
        </w:rPr>
        <w:t xml:space="preserve"> </w:t>
      </w:r>
      <w:r>
        <w:rPr>
          <w:position w:val="1"/>
        </w:rPr>
        <w:t>of</w:t>
      </w:r>
      <w:r>
        <w:rPr>
          <w:spacing w:val="-5"/>
          <w:position w:val="1"/>
        </w:rPr>
        <w:t xml:space="preserve"> </w:t>
      </w:r>
      <w:r>
        <w:rPr>
          <w:position w:val="1"/>
        </w:rPr>
        <w:t>its</w:t>
      </w:r>
      <w:r>
        <w:rPr>
          <w:spacing w:val="-9"/>
          <w:position w:val="1"/>
        </w:rPr>
        <w:t xml:space="preserve"> </w:t>
      </w:r>
      <w:r>
        <w:rPr>
          <w:position w:val="1"/>
        </w:rPr>
        <w:t>obligations</w:t>
      </w:r>
      <w:r>
        <w:rPr>
          <w:spacing w:val="-6"/>
          <w:position w:val="1"/>
        </w:rPr>
        <w:t xml:space="preserve"> </w:t>
      </w:r>
      <w:r>
        <w:rPr>
          <w:position w:val="1"/>
        </w:rPr>
        <w:t>under</w:t>
      </w:r>
      <w:r>
        <w:rPr>
          <w:spacing w:val="-8"/>
          <w:position w:val="1"/>
        </w:rPr>
        <w:t xml:space="preserve"> </w:t>
      </w:r>
      <w:r>
        <w:rPr>
          <w:position w:val="1"/>
        </w:rPr>
        <w:t>this</w:t>
      </w:r>
      <w:r>
        <w:rPr>
          <w:spacing w:val="-7"/>
          <w:position w:val="1"/>
        </w:rPr>
        <w:t xml:space="preserve"> </w:t>
      </w:r>
      <w:r>
        <w:rPr>
          <w:position w:val="1"/>
        </w:rPr>
        <w:t>Call</w:t>
      </w:r>
      <w:r>
        <w:rPr>
          <w:spacing w:val="-10"/>
          <w:position w:val="1"/>
        </w:rPr>
        <w:t xml:space="preserve"> </w:t>
      </w:r>
      <w:r>
        <w:rPr>
          <w:position w:val="1"/>
        </w:rPr>
        <w:t>Off</w:t>
      </w:r>
      <w:r>
        <w:rPr>
          <w:spacing w:val="-5"/>
          <w:position w:val="1"/>
        </w:rPr>
        <w:t xml:space="preserve"> </w:t>
      </w:r>
      <w:r>
        <w:rPr>
          <w:position w:val="1"/>
        </w:rPr>
        <w:t>Contract,</w:t>
      </w:r>
      <w:r>
        <w:rPr>
          <w:spacing w:val="-11"/>
          <w:position w:val="1"/>
        </w:rPr>
        <w:t xml:space="preserve"> </w:t>
      </w:r>
      <w:r>
        <w:rPr>
          <w:position w:val="1"/>
        </w:rPr>
        <w:t xml:space="preserve">the </w:t>
      </w:r>
      <w:r>
        <w:t>Supplier shall notify the Customer and provide the Customer</w:t>
      </w:r>
      <w:r>
        <w:rPr>
          <w:spacing w:val="-14"/>
        </w:rPr>
        <w:t xml:space="preserve"> </w:t>
      </w:r>
      <w:r>
        <w:t>with:</w:t>
      </w:r>
    </w:p>
    <w:p w:rsidR="008E336A" w:rsidRDefault="006509BF">
      <w:pPr>
        <w:pStyle w:val="BodyText"/>
        <w:spacing w:before="119" w:line="237" w:lineRule="auto"/>
        <w:ind w:left="3135" w:right="512" w:hanging="714"/>
      </w:pPr>
      <w:r>
        <w:rPr>
          <w:noProof/>
          <w:position w:val="-4"/>
          <w:lang w:bidi="ar-SA"/>
        </w:rPr>
        <w:drawing>
          <wp:inline distT="0" distB="0" distL="0" distR="0">
            <wp:extent cx="166116" cy="138683"/>
            <wp:effectExtent l="0" t="0" r="0" b="0"/>
            <wp:docPr id="575"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280.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the proposed Sub-Contractor’s name, registered office and company registration</w:t>
      </w:r>
      <w:r>
        <w:rPr>
          <w:spacing w:val="-5"/>
        </w:rPr>
        <w:t xml:space="preserve"> </w:t>
      </w:r>
      <w:r>
        <w:t>number;</w:t>
      </w:r>
    </w:p>
    <w:p w:rsidR="008E336A" w:rsidRDefault="006509BF">
      <w:pPr>
        <w:pStyle w:val="BodyText"/>
        <w:spacing w:before="119" w:line="256" w:lineRule="exact"/>
        <w:ind w:left="2421"/>
        <w:jc w:val="left"/>
      </w:pPr>
      <w:r>
        <w:rPr>
          <w:noProof/>
          <w:position w:val="-4"/>
          <w:lang w:bidi="ar-SA"/>
        </w:rPr>
        <w:drawing>
          <wp:inline distT="0" distB="0" distL="0" distR="0">
            <wp:extent cx="166116" cy="138683"/>
            <wp:effectExtent l="0" t="0" r="0" b="0"/>
            <wp:docPr id="577"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281.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 scope of any Services to be provided by the proposed</w:t>
      </w:r>
      <w:r>
        <w:rPr>
          <w:spacing w:val="3"/>
        </w:rPr>
        <w:t xml:space="preserve"> </w:t>
      </w:r>
      <w:r>
        <w:t>Sub-</w:t>
      </w:r>
    </w:p>
    <w:p w:rsidR="008E336A" w:rsidRDefault="006509BF">
      <w:pPr>
        <w:pStyle w:val="BodyText"/>
        <w:spacing w:line="251" w:lineRule="exact"/>
        <w:ind w:left="3135"/>
        <w:jc w:val="left"/>
      </w:pPr>
      <w:r>
        <w:t>Contractor; and</w:t>
      </w:r>
    </w:p>
    <w:p w:rsidR="008E336A" w:rsidRDefault="006509BF">
      <w:pPr>
        <w:pStyle w:val="BodyText"/>
        <w:spacing w:before="121" w:line="237" w:lineRule="auto"/>
        <w:ind w:left="3135" w:right="511" w:hanging="714"/>
      </w:pPr>
      <w:r>
        <w:rPr>
          <w:noProof/>
          <w:position w:val="-4"/>
          <w:lang w:bidi="ar-SA"/>
        </w:rPr>
        <w:drawing>
          <wp:inline distT="0" distB="0" distL="0" distR="0">
            <wp:extent cx="158495" cy="138684"/>
            <wp:effectExtent l="0" t="0" r="0" b="0"/>
            <wp:docPr id="579"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282.png"/>
                    <pic:cNvPicPr/>
                  </pic:nvPicPr>
                  <pic:blipFill>
                    <a:blip r:embed="rId37" cstate="print"/>
                    <a:stretch>
                      <a:fillRect/>
                    </a:stretch>
                  </pic:blipFill>
                  <pic:spPr>
                    <a:xfrm>
                      <a:off x="0" y="0"/>
                      <a:ext cx="158495" cy="138684"/>
                    </a:xfrm>
                    <a:prstGeom prst="rect">
                      <a:avLst/>
                    </a:prstGeom>
                  </pic:spPr>
                </pic:pic>
              </a:graphicData>
            </a:graphic>
          </wp:inline>
        </w:drawing>
      </w:r>
      <w:r>
        <w:rPr>
          <w:rFonts w:ascii="Times New Roman" w:hAnsi="Times New Roman"/>
          <w:sz w:val="20"/>
        </w:rPr>
        <w:t xml:space="preserve">        </w:t>
      </w:r>
      <w:r>
        <w:rPr>
          <w:rFonts w:ascii="Times New Roman" w:hAnsi="Times New Roman"/>
          <w:spacing w:val="14"/>
          <w:sz w:val="20"/>
        </w:rPr>
        <w:t xml:space="preserve"> </w:t>
      </w:r>
      <w:r>
        <w:t>where</w:t>
      </w:r>
      <w:r>
        <w:rPr>
          <w:spacing w:val="-16"/>
        </w:rPr>
        <w:t xml:space="preserve"> </w:t>
      </w:r>
      <w:r>
        <w:t>the</w:t>
      </w:r>
      <w:r>
        <w:rPr>
          <w:spacing w:val="-16"/>
        </w:rPr>
        <w:t xml:space="preserve"> </w:t>
      </w:r>
      <w:r>
        <w:t>proposed</w:t>
      </w:r>
      <w:r>
        <w:rPr>
          <w:spacing w:val="-19"/>
        </w:rPr>
        <w:t xml:space="preserve"> </w:t>
      </w:r>
      <w:r>
        <w:t>Sub-Contractor</w:t>
      </w:r>
      <w:r>
        <w:rPr>
          <w:spacing w:val="-18"/>
        </w:rPr>
        <w:t xml:space="preserve"> </w:t>
      </w:r>
      <w:r>
        <w:t>is</w:t>
      </w:r>
      <w:r>
        <w:rPr>
          <w:spacing w:val="-16"/>
        </w:rPr>
        <w:t xml:space="preserve"> </w:t>
      </w:r>
      <w:r>
        <w:t>an</w:t>
      </w:r>
      <w:r>
        <w:rPr>
          <w:spacing w:val="-19"/>
        </w:rPr>
        <w:t xml:space="preserve"> </w:t>
      </w:r>
      <w:r>
        <w:t>Affiliate</w:t>
      </w:r>
      <w:r>
        <w:rPr>
          <w:spacing w:val="-20"/>
        </w:rPr>
        <w:t xml:space="preserve"> </w:t>
      </w:r>
      <w:r>
        <w:t>of</w:t>
      </w:r>
      <w:r>
        <w:rPr>
          <w:spacing w:val="-15"/>
        </w:rPr>
        <w:t xml:space="preserve"> </w:t>
      </w:r>
      <w:r>
        <w:t>the</w:t>
      </w:r>
      <w:r>
        <w:rPr>
          <w:spacing w:val="-16"/>
        </w:rPr>
        <w:t xml:space="preserve"> </w:t>
      </w:r>
      <w:r>
        <w:t>Supplier, evidence that demonstrates to the reasonable satisfaction of</w:t>
      </w:r>
      <w:r>
        <w:rPr>
          <w:spacing w:val="-39"/>
        </w:rPr>
        <w:t xml:space="preserve"> </w:t>
      </w:r>
      <w:r>
        <w:t>the Customer that the proposed Sub-Contract has been agreed on "arm’s-length"</w:t>
      </w:r>
      <w:r>
        <w:rPr>
          <w:spacing w:val="-2"/>
        </w:rPr>
        <w:t xml:space="preserve"> </w:t>
      </w:r>
      <w:r>
        <w:t>terms.</w:t>
      </w:r>
    </w:p>
    <w:p w:rsidR="008E336A" w:rsidRDefault="006509BF">
      <w:pPr>
        <w:pStyle w:val="BodyText"/>
        <w:spacing w:before="122"/>
        <w:ind w:left="2013" w:right="513" w:hanging="718"/>
      </w:pPr>
      <w:r>
        <w:rPr>
          <w:noProof/>
          <w:lang w:bidi="ar-SA"/>
        </w:rPr>
        <w:drawing>
          <wp:inline distT="0" distB="0" distL="0" distR="0">
            <wp:extent cx="385572" cy="111251"/>
            <wp:effectExtent l="0" t="0" r="0" b="0"/>
            <wp:docPr id="581"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283.png"/>
                    <pic:cNvPicPr/>
                  </pic:nvPicPr>
                  <pic:blipFill>
                    <a:blip r:embed="rId223" cstate="print"/>
                    <a:stretch>
                      <a:fillRect/>
                    </a:stretch>
                  </pic:blipFill>
                  <pic:spPr>
                    <a:xfrm>
                      <a:off x="0" y="0"/>
                      <a:ext cx="385572"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0"/>
          <w:position w:val="1"/>
          <w:sz w:val="20"/>
        </w:rPr>
        <w:t xml:space="preserve"> </w:t>
      </w:r>
      <w:bookmarkStart w:id="80" w:name="_bookmark80"/>
      <w:bookmarkEnd w:id="80"/>
      <w:r>
        <w:rPr>
          <w:position w:val="1"/>
        </w:rPr>
        <w:t xml:space="preserve">If requested by the Customer within ten (10) Working Days of receipt of the </w:t>
      </w:r>
      <w:r>
        <w:t xml:space="preserve">Supplier’s notice issued pursuant to Clause </w:t>
      </w:r>
      <w:hyperlink w:anchor="_bookmark79" w:history="1">
        <w:r>
          <w:t>30.1.2</w:t>
        </w:r>
      </w:hyperlink>
      <w:r>
        <w:t>, the Supplier shall also provide:</w:t>
      </w:r>
    </w:p>
    <w:p w:rsidR="008E336A" w:rsidRDefault="006509BF">
      <w:pPr>
        <w:pStyle w:val="BodyText"/>
        <w:spacing w:before="121"/>
        <w:ind w:left="2421"/>
        <w:jc w:val="left"/>
      </w:pPr>
      <w:r>
        <w:rPr>
          <w:noProof/>
          <w:position w:val="-4"/>
          <w:lang w:bidi="ar-SA"/>
        </w:rPr>
        <w:drawing>
          <wp:inline distT="0" distB="0" distL="0" distR="0">
            <wp:extent cx="166116" cy="138684"/>
            <wp:effectExtent l="0" t="0" r="0" b="0"/>
            <wp:docPr id="583"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284.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 copy of the proposed Sub-Contract;</w:t>
      </w:r>
      <w:r>
        <w:rPr>
          <w:spacing w:val="-3"/>
        </w:rPr>
        <w:t xml:space="preserve"> </w:t>
      </w:r>
      <w:r>
        <w:t>and</w:t>
      </w:r>
    </w:p>
    <w:p w:rsidR="008E336A" w:rsidRDefault="006509BF">
      <w:pPr>
        <w:pStyle w:val="BodyText"/>
        <w:spacing w:before="114"/>
        <w:ind w:left="2421"/>
        <w:jc w:val="left"/>
      </w:pPr>
      <w:r>
        <w:rPr>
          <w:noProof/>
          <w:position w:val="-4"/>
          <w:lang w:bidi="ar-SA"/>
        </w:rPr>
        <w:drawing>
          <wp:inline distT="0" distB="0" distL="0" distR="0">
            <wp:extent cx="166116" cy="138684"/>
            <wp:effectExtent l="0" t="0" r="0" b="0"/>
            <wp:docPr id="585"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285.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further information reasonably requested by the</w:t>
      </w:r>
      <w:r>
        <w:rPr>
          <w:spacing w:val="-14"/>
        </w:rPr>
        <w:t xml:space="preserve"> </w:t>
      </w:r>
      <w:r>
        <w:t>Customer.</w:t>
      </w:r>
    </w:p>
    <w:p w:rsidR="008E336A" w:rsidRDefault="006509BF">
      <w:pPr>
        <w:pStyle w:val="BodyText"/>
        <w:spacing w:before="115"/>
        <w:ind w:left="2013" w:right="510" w:hanging="718"/>
      </w:pPr>
      <w:r>
        <w:rPr>
          <w:noProof/>
          <w:lang w:bidi="ar-SA"/>
        </w:rPr>
        <w:drawing>
          <wp:inline distT="0" distB="0" distL="0" distR="0">
            <wp:extent cx="385572" cy="111251"/>
            <wp:effectExtent l="0" t="0" r="0" b="0"/>
            <wp:docPr id="587"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286.png"/>
                    <pic:cNvPicPr/>
                  </pic:nvPicPr>
                  <pic:blipFill>
                    <a:blip r:embed="rId224" cstate="print"/>
                    <a:stretch>
                      <a:fillRect/>
                    </a:stretch>
                  </pic:blipFill>
                  <pic:spPr>
                    <a:xfrm>
                      <a:off x="0" y="0"/>
                      <a:ext cx="385572"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0"/>
          <w:position w:val="1"/>
          <w:sz w:val="20"/>
        </w:rPr>
        <w:t xml:space="preserve"> </w:t>
      </w:r>
      <w:r>
        <w:rPr>
          <w:position w:val="1"/>
        </w:rPr>
        <w:t>The</w:t>
      </w:r>
      <w:r>
        <w:rPr>
          <w:spacing w:val="-10"/>
          <w:position w:val="1"/>
        </w:rPr>
        <w:t xml:space="preserve"> </w:t>
      </w:r>
      <w:r>
        <w:rPr>
          <w:position w:val="1"/>
        </w:rPr>
        <w:t>Customer</w:t>
      </w:r>
      <w:r>
        <w:rPr>
          <w:spacing w:val="-9"/>
          <w:position w:val="1"/>
        </w:rPr>
        <w:t xml:space="preserve"> </w:t>
      </w:r>
      <w:r>
        <w:rPr>
          <w:position w:val="1"/>
        </w:rPr>
        <w:t>may,</w:t>
      </w:r>
      <w:r>
        <w:rPr>
          <w:spacing w:val="-8"/>
          <w:position w:val="1"/>
        </w:rPr>
        <w:t xml:space="preserve"> </w:t>
      </w:r>
      <w:r>
        <w:rPr>
          <w:position w:val="1"/>
        </w:rPr>
        <w:t>within</w:t>
      </w:r>
      <w:r>
        <w:rPr>
          <w:spacing w:val="-10"/>
          <w:position w:val="1"/>
        </w:rPr>
        <w:t xml:space="preserve"> </w:t>
      </w:r>
      <w:r>
        <w:rPr>
          <w:position w:val="1"/>
        </w:rPr>
        <w:t>ten</w:t>
      </w:r>
      <w:r>
        <w:rPr>
          <w:spacing w:val="-10"/>
          <w:position w:val="1"/>
        </w:rPr>
        <w:t xml:space="preserve"> </w:t>
      </w:r>
      <w:r>
        <w:rPr>
          <w:position w:val="1"/>
        </w:rPr>
        <w:t>(10)</w:t>
      </w:r>
      <w:r>
        <w:rPr>
          <w:spacing w:val="-14"/>
          <w:position w:val="1"/>
        </w:rPr>
        <w:t xml:space="preserve"> </w:t>
      </w:r>
      <w:r>
        <w:rPr>
          <w:position w:val="1"/>
        </w:rPr>
        <w:t>Working</w:t>
      </w:r>
      <w:r>
        <w:rPr>
          <w:spacing w:val="-10"/>
          <w:position w:val="1"/>
        </w:rPr>
        <w:t xml:space="preserve"> </w:t>
      </w:r>
      <w:r>
        <w:rPr>
          <w:position w:val="1"/>
        </w:rPr>
        <w:t>Days</w:t>
      </w:r>
      <w:r>
        <w:rPr>
          <w:spacing w:val="-9"/>
          <w:position w:val="1"/>
        </w:rPr>
        <w:t xml:space="preserve"> </w:t>
      </w:r>
      <w:r>
        <w:rPr>
          <w:position w:val="1"/>
        </w:rPr>
        <w:t>of</w:t>
      </w:r>
      <w:r>
        <w:rPr>
          <w:spacing w:val="-6"/>
          <w:position w:val="1"/>
        </w:rPr>
        <w:t xml:space="preserve"> </w:t>
      </w:r>
      <w:r>
        <w:rPr>
          <w:position w:val="1"/>
        </w:rPr>
        <w:t>receipt</w:t>
      </w:r>
      <w:r>
        <w:rPr>
          <w:spacing w:val="-10"/>
          <w:position w:val="1"/>
        </w:rPr>
        <w:t xml:space="preserve"> </w:t>
      </w:r>
      <w:r>
        <w:rPr>
          <w:position w:val="1"/>
        </w:rPr>
        <w:t>of</w:t>
      </w:r>
      <w:r>
        <w:rPr>
          <w:spacing w:val="-9"/>
          <w:position w:val="1"/>
        </w:rPr>
        <w:t xml:space="preserve"> </w:t>
      </w:r>
      <w:r>
        <w:rPr>
          <w:position w:val="1"/>
        </w:rPr>
        <w:t>the</w:t>
      </w:r>
      <w:r>
        <w:rPr>
          <w:spacing w:val="-10"/>
          <w:position w:val="1"/>
        </w:rPr>
        <w:t xml:space="preserve"> </w:t>
      </w:r>
      <w:r>
        <w:rPr>
          <w:position w:val="1"/>
        </w:rPr>
        <w:t xml:space="preserve">Supplier’s </w:t>
      </w:r>
      <w:r>
        <w:t xml:space="preserve">notice issued pursuant to Clause </w:t>
      </w:r>
      <w:hyperlink w:anchor="_bookmark79" w:history="1">
        <w:r>
          <w:t xml:space="preserve">30.1.2 </w:t>
        </w:r>
      </w:hyperlink>
      <w:r>
        <w:t>(or, if later, receipt of any further information</w:t>
      </w:r>
      <w:r>
        <w:rPr>
          <w:spacing w:val="-7"/>
        </w:rPr>
        <w:t xml:space="preserve"> </w:t>
      </w:r>
      <w:r>
        <w:t>requested</w:t>
      </w:r>
      <w:r>
        <w:rPr>
          <w:spacing w:val="-7"/>
        </w:rPr>
        <w:t xml:space="preserve"> </w:t>
      </w:r>
      <w:r>
        <w:t>pursuant</w:t>
      </w:r>
      <w:r>
        <w:rPr>
          <w:spacing w:val="-8"/>
        </w:rPr>
        <w:t xml:space="preserve"> </w:t>
      </w:r>
      <w:r>
        <w:t>to</w:t>
      </w:r>
      <w:r>
        <w:rPr>
          <w:spacing w:val="-6"/>
        </w:rPr>
        <w:t xml:space="preserve"> </w:t>
      </w:r>
      <w:r>
        <w:t>Clause</w:t>
      </w:r>
      <w:r>
        <w:rPr>
          <w:spacing w:val="-3"/>
        </w:rPr>
        <w:t xml:space="preserve"> </w:t>
      </w:r>
      <w:hyperlink w:anchor="_bookmark80" w:history="1">
        <w:r>
          <w:t>30.1.3</w:t>
        </w:r>
      </w:hyperlink>
      <w:r>
        <w:t>),</w:t>
      </w:r>
      <w:r>
        <w:rPr>
          <w:spacing w:val="-10"/>
        </w:rPr>
        <w:t xml:space="preserve"> </w:t>
      </w:r>
      <w:r>
        <w:t>object</w:t>
      </w:r>
      <w:r>
        <w:rPr>
          <w:spacing w:val="-8"/>
        </w:rPr>
        <w:t xml:space="preserve"> </w:t>
      </w:r>
      <w:r>
        <w:t>to</w:t>
      </w:r>
      <w:r>
        <w:rPr>
          <w:spacing w:val="-9"/>
        </w:rPr>
        <w:t xml:space="preserve"> </w:t>
      </w:r>
      <w:r>
        <w:t>the</w:t>
      </w:r>
      <w:r>
        <w:rPr>
          <w:spacing w:val="-6"/>
        </w:rPr>
        <w:t xml:space="preserve"> </w:t>
      </w:r>
      <w:r>
        <w:t>appointment of the relevant Sub-Contractor if they consider</w:t>
      </w:r>
      <w:r>
        <w:rPr>
          <w:spacing w:val="-1"/>
        </w:rPr>
        <w:t xml:space="preserve"> </w:t>
      </w:r>
      <w:r>
        <w:t>that:</w:t>
      </w:r>
    </w:p>
    <w:p w:rsidR="008E336A" w:rsidRDefault="006509BF">
      <w:pPr>
        <w:pStyle w:val="BodyText"/>
        <w:spacing w:before="122" w:line="237" w:lineRule="auto"/>
        <w:ind w:left="3135" w:right="511" w:hanging="714"/>
      </w:pPr>
      <w:r>
        <w:rPr>
          <w:noProof/>
          <w:position w:val="-4"/>
          <w:lang w:bidi="ar-SA"/>
        </w:rPr>
        <w:drawing>
          <wp:inline distT="0" distB="0" distL="0" distR="0">
            <wp:extent cx="166116" cy="138684"/>
            <wp:effectExtent l="0" t="0" r="0" b="0"/>
            <wp:docPr id="589"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287.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w:t>
      </w:r>
      <w:r>
        <w:rPr>
          <w:spacing w:val="-16"/>
        </w:rPr>
        <w:t xml:space="preserve"> </w:t>
      </w:r>
      <w:r>
        <w:t>appointment</w:t>
      </w:r>
      <w:r>
        <w:rPr>
          <w:spacing w:val="-16"/>
        </w:rPr>
        <w:t xml:space="preserve"> </w:t>
      </w:r>
      <w:r>
        <w:t>of</w:t>
      </w:r>
      <w:r>
        <w:rPr>
          <w:spacing w:val="-15"/>
        </w:rPr>
        <w:t xml:space="preserve"> </w:t>
      </w:r>
      <w:r>
        <w:t>a</w:t>
      </w:r>
      <w:r>
        <w:rPr>
          <w:spacing w:val="-18"/>
        </w:rPr>
        <w:t xml:space="preserve"> </w:t>
      </w:r>
      <w:r>
        <w:t>proposed</w:t>
      </w:r>
      <w:r>
        <w:rPr>
          <w:spacing w:val="-15"/>
        </w:rPr>
        <w:t xml:space="preserve"> </w:t>
      </w:r>
      <w:r>
        <w:t>Sub-Contractor</w:t>
      </w:r>
      <w:r>
        <w:rPr>
          <w:spacing w:val="-20"/>
        </w:rPr>
        <w:t xml:space="preserve"> </w:t>
      </w:r>
      <w:r>
        <w:t>may</w:t>
      </w:r>
      <w:r>
        <w:rPr>
          <w:spacing w:val="-17"/>
        </w:rPr>
        <w:t xml:space="preserve"> </w:t>
      </w:r>
      <w:r>
        <w:t>prejudice</w:t>
      </w:r>
      <w:r>
        <w:rPr>
          <w:spacing w:val="-18"/>
        </w:rPr>
        <w:t xml:space="preserve"> </w:t>
      </w:r>
      <w:r>
        <w:t>the provision of the Services or may be contrary to the interests respectively of the Customer under this Call Off</w:t>
      </w:r>
      <w:r>
        <w:rPr>
          <w:spacing w:val="-10"/>
        </w:rPr>
        <w:t xml:space="preserve"> </w:t>
      </w:r>
      <w:r>
        <w:t>Contract;</w:t>
      </w:r>
    </w:p>
    <w:p w:rsidR="008E336A" w:rsidRDefault="006509BF">
      <w:pPr>
        <w:pStyle w:val="BodyText"/>
        <w:spacing w:before="122" w:line="237" w:lineRule="auto"/>
        <w:ind w:left="3135" w:right="512" w:hanging="714"/>
      </w:pPr>
      <w:r>
        <w:rPr>
          <w:noProof/>
          <w:position w:val="-4"/>
          <w:lang w:bidi="ar-SA"/>
        </w:rPr>
        <w:drawing>
          <wp:inline distT="0" distB="0" distL="0" distR="0">
            <wp:extent cx="166116" cy="138683"/>
            <wp:effectExtent l="0" t="0" r="0" b="0"/>
            <wp:docPr id="591"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288.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 proposed Sub-Contractor is unreliable and/or has not provided reliable goods and or reasonable services to its other customers;</w:t>
      </w:r>
      <w:r>
        <w:rPr>
          <w:spacing w:val="1"/>
        </w:rPr>
        <w:t xml:space="preserve"> </w:t>
      </w:r>
      <w:r>
        <w:t>and/or</w:t>
      </w:r>
    </w:p>
    <w:p w:rsidR="008E336A" w:rsidRDefault="006509BF">
      <w:pPr>
        <w:pStyle w:val="BodyText"/>
        <w:spacing w:before="123"/>
        <w:ind w:left="2421"/>
        <w:jc w:val="left"/>
      </w:pPr>
      <w:r>
        <w:rPr>
          <w:noProof/>
          <w:position w:val="-4"/>
          <w:lang w:bidi="ar-SA"/>
        </w:rPr>
        <w:drawing>
          <wp:inline distT="0" distB="0" distL="0" distR="0">
            <wp:extent cx="158495" cy="138683"/>
            <wp:effectExtent l="0" t="0" r="0" b="0"/>
            <wp:docPr id="593"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289.png"/>
                    <pic:cNvPicPr/>
                  </pic:nvPicPr>
                  <pic:blipFill>
                    <a:blip r:embed="rId77" cstate="print"/>
                    <a:stretch>
                      <a:fillRect/>
                    </a:stretch>
                  </pic:blipFill>
                  <pic:spPr>
                    <a:xfrm>
                      <a:off x="0" y="0"/>
                      <a:ext cx="158495" cy="13868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the proposed Sub-Contractor employs unfit</w:t>
      </w:r>
      <w:r>
        <w:rPr>
          <w:spacing w:val="-1"/>
        </w:rPr>
        <w:t xml:space="preserve"> </w:t>
      </w:r>
      <w:r>
        <w:t>persons,</w:t>
      </w:r>
    </w:p>
    <w:p w:rsidR="008E336A" w:rsidRDefault="006509BF">
      <w:pPr>
        <w:pStyle w:val="BodyText"/>
        <w:spacing w:before="114"/>
        <w:ind w:left="2426" w:right="513"/>
        <w:jc w:val="left"/>
      </w:pPr>
      <w:r>
        <w:t>in which case, the Supplier shall not proceed with the proposed appointment.</w:t>
      </w:r>
    </w:p>
    <w:p w:rsidR="008E336A" w:rsidRDefault="008E336A">
      <w:pPr>
        <w:sectPr w:rsidR="008E336A">
          <w:pgSz w:w="11910" w:h="16840"/>
          <w:pgMar w:top="1460" w:right="900" w:bottom="2000" w:left="1140" w:header="0" w:footer="1779" w:gutter="0"/>
          <w:cols w:space="720"/>
        </w:sectPr>
      </w:pPr>
    </w:p>
    <w:p w:rsidR="008E336A" w:rsidRDefault="006509BF">
      <w:pPr>
        <w:spacing w:before="119"/>
        <w:ind w:left="1296"/>
      </w:pPr>
      <w:r>
        <w:rPr>
          <w:noProof/>
          <w:lang w:bidi="ar-SA"/>
        </w:rPr>
        <w:drawing>
          <wp:inline distT="0" distB="0" distL="0" distR="0">
            <wp:extent cx="387096" cy="111250"/>
            <wp:effectExtent l="0" t="0" r="0" b="0"/>
            <wp:docPr id="595" name="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290.png"/>
                    <pic:cNvPicPr/>
                  </pic:nvPicPr>
                  <pic:blipFill>
                    <a:blip r:embed="rId225" cstate="print"/>
                    <a:stretch>
                      <a:fillRect/>
                    </a:stretch>
                  </pic:blipFill>
                  <pic:spPr>
                    <a:xfrm>
                      <a:off x="0" y="0"/>
                      <a:ext cx="387096"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If:</w:t>
      </w:r>
    </w:p>
    <w:p w:rsidR="008E336A" w:rsidRDefault="008E336A">
      <w:pPr>
        <w:pStyle w:val="BodyText"/>
        <w:spacing w:before="10"/>
        <w:jc w:val="left"/>
        <w:rPr>
          <w:sz w:val="13"/>
        </w:rPr>
      </w:pPr>
    </w:p>
    <w:p w:rsidR="008E336A" w:rsidRDefault="006509BF">
      <w:pPr>
        <w:pStyle w:val="BodyText"/>
        <w:spacing w:line="220" w:lineRule="exact"/>
        <w:ind w:left="2421" w:right="-43"/>
        <w:jc w:val="left"/>
        <w:rPr>
          <w:sz w:val="20"/>
        </w:rPr>
      </w:pPr>
      <w:r>
        <w:rPr>
          <w:noProof/>
          <w:position w:val="-3"/>
          <w:sz w:val="20"/>
          <w:lang w:bidi="ar-SA"/>
        </w:rPr>
        <w:drawing>
          <wp:inline distT="0" distB="0" distL="0" distR="0">
            <wp:extent cx="167713" cy="140017"/>
            <wp:effectExtent l="0" t="0" r="0" b="0"/>
            <wp:docPr id="597"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291.png"/>
                    <pic:cNvPicPr/>
                  </pic:nvPicPr>
                  <pic:blipFill>
                    <a:blip r:embed="rId35" cstate="print"/>
                    <a:stretch>
                      <a:fillRect/>
                    </a:stretch>
                  </pic:blipFill>
                  <pic:spPr>
                    <a:xfrm>
                      <a:off x="0" y="0"/>
                      <a:ext cx="167713" cy="140017"/>
                    </a:xfrm>
                    <a:prstGeom prst="rect">
                      <a:avLst/>
                    </a:prstGeom>
                  </pic:spPr>
                </pic:pic>
              </a:graphicData>
            </a:graphic>
          </wp:inline>
        </w:drawing>
      </w:r>
    </w:p>
    <w:p w:rsidR="008E336A" w:rsidRDefault="006509BF">
      <w:pPr>
        <w:pStyle w:val="BodyText"/>
        <w:jc w:val="left"/>
        <w:rPr>
          <w:sz w:val="24"/>
        </w:rPr>
      </w:pPr>
      <w:r>
        <w:br w:type="column"/>
      </w:r>
    </w:p>
    <w:p w:rsidR="008E336A" w:rsidRDefault="008E336A">
      <w:pPr>
        <w:pStyle w:val="BodyText"/>
        <w:spacing w:before="10"/>
        <w:jc w:val="left"/>
        <w:rPr>
          <w:sz w:val="18"/>
        </w:rPr>
      </w:pPr>
    </w:p>
    <w:p w:rsidR="008E336A" w:rsidRDefault="006509BF">
      <w:pPr>
        <w:pStyle w:val="BodyText"/>
        <w:ind w:left="412" w:right="513"/>
      </w:pPr>
      <w:r>
        <w:t>the Customer has not notified the Supplier that it objects to the proposed Sub-Contractor’s appointment by the later of ten (10) Working Days of receipt of:</w:t>
      </w:r>
    </w:p>
    <w:p w:rsidR="008E336A" w:rsidRDefault="008E336A">
      <w:pPr>
        <w:sectPr w:rsidR="008E336A">
          <w:type w:val="continuous"/>
          <w:pgSz w:w="11910" w:h="16840"/>
          <w:pgMar w:top="1460" w:right="900" w:bottom="280" w:left="1140" w:header="720" w:footer="720" w:gutter="0"/>
          <w:cols w:num="2" w:space="720" w:equalWidth="0">
            <w:col w:w="2684" w:space="40"/>
            <w:col w:w="7146"/>
          </w:cols>
        </w:sectPr>
      </w:pPr>
    </w:p>
    <w:p w:rsidR="008E336A" w:rsidRDefault="006509BF">
      <w:pPr>
        <w:pStyle w:val="ListParagraph"/>
        <w:numPr>
          <w:ilvl w:val="1"/>
          <w:numId w:val="79"/>
        </w:numPr>
        <w:tabs>
          <w:tab w:val="left" w:pos="3704"/>
          <w:tab w:val="left" w:pos="3705"/>
        </w:tabs>
        <w:spacing w:before="79"/>
      </w:pPr>
      <w:r>
        <w:lastRenderedPageBreak/>
        <w:t>the</w:t>
      </w:r>
      <w:r>
        <w:rPr>
          <w:spacing w:val="-14"/>
        </w:rPr>
        <w:t xml:space="preserve"> </w:t>
      </w:r>
      <w:r>
        <w:t>Supplier’s</w:t>
      </w:r>
      <w:r>
        <w:rPr>
          <w:spacing w:val="-15"/>
        </w:rPr>
        <w:t xml:space="preserve"> </w:t>
      </w:r>
      <w:r>
        <w:t>notice</w:t>
      </w:r>
      <w:r>
        <w:rPr>
          <w:spacing w:val="-15"/>
        </w:rPr>
        <w:t xml:space="preserve"> </w:t>
      </w:r>
      <w:r>
        <w:t>issued</w:t>
      </w:r>
      <w:r>
        <w:rPr>
          <w:spacing w:val="-14"/>
        </w:rPr>
        <w:t xml:space="preserve"> </w:t>
      </w:r>
      <w:r>
        <w:t>pursuant</w:t>
      </w:r>
      <w:r>
        <w:rPr>
          <w:spacing w:val="-14"/>
        </w:rPr>
        <w:t xml:space="preserve"> </w:t>
      </w:r>
      <w:r>
        <w:t>to</w:t>
      </w:r>
      <w:r>
        <w:rPr>
          <w:spacing w:val="-16"/>
        </w:rPr>
        <w:t xml:space="preserve"> </w:t>
      </w:r>
      <w:r>
        <w:t>Clause</w:t>
      </w:r>
      <w:r>
        <w:rPr>
          <w:spacing w:val="-10"/>
        </w:rPr>
        <w:t xml:space="preserve"> </w:t>
      </w:r>
      <w:hyperlink w:anchor="_bookmark79" w:history="1">
        <w:r>
          <w:t>30.1.2</w:t>
        </w:r>
      </w:hyperlink>
      <w:r>
        <w:t>;</w:t>
      </w:r>
      <w:r>
        <w:rPr>
          <w:spacing w:val="-11"/>
        </w:rPr>
        <w:t xml:space="preserve"> </w:t>
      </w:r>
      <w:r>
        <w:t>and</w:t>
      </w:r>
    </w:p>
    <w:p w:rsidR="008E336A" w:rsidRDefault="006509BF">
      <w:pPr>
        <w:pStyle w:val="ListParagraph"/>
        <w:numPr>
          <w:ilvl w:val="1"/>
          <w:numId w:val="79"/>
        </w:numPr>
        <w:tabs>
          <w:tab w:val="left" w:pos="3705"/>
        </w:tabs>
        <w:spacing w:before="119"/>
        <w:ind w:right="515"/>
        <w:jc w:val="both"/>
      </w:pPr>
      <w:r>
        <w:t>any further information requested by the</w:t>
      </w:r>
      <w:r>
        <w:rPr>
          <w:spacing w:val="43"/>
        </w:rPr>
        <w:t xml:space="preserve"> </w:t>
      </w:r>
      <w:r>
        <w:t xml:space="preserve">Customer pursuant to Clause </w:t>
      </w:r>
      <w:hyperlink w:anchor="_bookmark80" w:history="1">
        <w:r>
          <w:t>30.1.3</w:t>
        </w:r>
      </w:hyperlink>
      <w:r>
        <w:t>; and</w:t>
      </w:r>
    </w:p>
    <w:p w:rsidR="008E336A" w:rsidRDefault="006509BF">
      <w:pPr>
        <w:pStyle w:val="BodyText"/>
        <w:spacing w:before="123" w:line="237" w:lineRule="auto"/>
        <w:ind w:left="3135" w:right="510" w:hanging="714"/>
      </w:pPr>
      <w:r>
        <w:rPr>
          <w:noProof/>
          <w:position w:val="-4"/>
          <w:lang w:bidi="ar-SA"/>
        </w:rPr>
        <w:drawing>
          <wp:inline distT="0" distB="0" distL="0" distR="0">
            <wp:extent cx="166116" cy="138683"/>
            <wp:effectExtent l="0" t="0" r="0" b="0"/>
            <wp:docPr id="599"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292.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w:t>
      </w:r>
      <w:r>
        <w:rPr>
          <w:spacing w:val="-16"/>
        </w:rPr>
        <w:t xml:space="preserve"> </w:t>
      </w:r>
      <w:r>
        <w:t>proposed</w:t>
      </w:r>
      <w:r>
        <w:rPr>
          <w:spacing w:val="-18"/>
        </w:rPr>
        <w:t xml:space="preserve"> </w:t>
      </w:r>
      <w:r>
        <w:t>Sub-Contract</w:t>
      </w:r>
      <w:r>
        <w:rPr>
          <w:spacing w:val="-15"/>
        </w:rPr>
        <w:t xml:space="preserve"> </w:t>
      </w:r>
      <w:r>
        <w:t>is</w:t>
      </w:r>
      <w:r>
        <w:rPr>
          <w:spacing w:val="-17"/>
        </w:rPr>
        <w:t xml:space="preserve"> </w:t>
      </w:r>
      <w:r>
        <w:t>not</w:t>
      </w:r>
      <w:r>
        <w:rPr>
          <w:spacing w:val="-17"/>
        </w:rPr>
        <w:t xml:space="preserve"> </w:t>
      </w:r>
      <w:r>
        <w:t>a</w:t>
      </w:r>
      <w:r>
        <w:rPr>
          <w:spacing w:val="-18"/>
        </w:rPr>
        <w:t xml:space="preserve"> </w:t>
      </w:r>
      <w:r>
        <w:t>Key</w:t>
      </w:r>
      <w:r>
        <w:rPr>
          <w:spacing w:val="-18"/>
        </w:rPr>
        <w:t xml:space="preserve"> </w:t>
      </w:r>
      <w:r>
        <w:t>Sub-Contract</w:t>
      </w:r>
      <w:r>
        <w:rPr>
          <w:spacing w:val="-15"/>
        </w:rPr>
        <w:t xml:space="preserve"> </w:t>
      </w:r>
      <w:r>
        <w:t>which</w:t>
      </w:r>
      <w:r>
        <w:rPr>
          <w:spacing w:val="-15"/>
        </w:rPr>
        <w:t xml:space="preserve"> </w:t>
      </w:r>
      <w:r>
        <w:t xml:space="preserve">shall require the written consent of the Authority and the Customer in accordance with Clause </w:t>
      </w:r>
      <w:hyperlink w:anchor="_bookmark81" w:history="1">
        <w:r>
          <w:t>30.2</w:t>
        </w:r>
      </w:hyperlink>
      <w:r>
        <w:t xml:space="preserve"> (Appointment of Key Sub- Contractors).</w:t>
      </w:r>
    </w:p>
    <w:p w:rsidR="008E336A" w:rsidRDefault="006509BF">
      <w:pPr>
        <w:pStyle w:val="BodyText"/>
        <w:spacing w:before="123"/>
        <w:ind w:left="2426"/>
        <w:jc w:val="left"/>
      </w:pPr>
      <w:r>
        <w:t>the Supplier may proceed with the proposed appointment.</w:t>
      </w:r>
    </w:p>
    <w:p w:rsidR="008E336A" w:rsidRDefault="006509BF">
      <w:pPr>
        <w:pStyle w:val="Heading1"/>
        <w:spacing w:before="116"/>
        <w:ind w:left="871" w:firstLine="0"/>
      </w:pPr>
      <w:r>
        <w:rPr>
          <w:b w:val="0"/>
          <w:noProof/>
          <w:lang w:bidi="ar-SA"/>
        </w:rPr>
        <w:drawing>
          <wp:inline distT="0" distB="0" distL="0" distR="0">
            <wp:extent cx="268224" cy="111250"/>
            <wp:effectExtent l="0" t="0" r="0" b="0"/>
            <wp:docPr id="601"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293.png"/>
                    <pic:cNvPicPr/>
                  </pic:nvPicPr>
                  <pic:blipFill>
                    <a:blip r:embed="rId226" cstate="print"/>
                    <a:stretch>
                      <a:fillRect/>
                    </a:stretch>
                  </pic:blipFill>
                  <pic:spPr>
                    <a:xfrm>
                      <a:off x="0" y="0"/>
                      <a:ext cx="268224" cy="111250"/>
                    </a:xfrm>
                    <a:prstGeom prst="rect">
                      <a:avLst/>
                    </a:prstGeom>
                  </pic:spPr>
                </pic:pic>
              </a:graphicData>
            </a:graphic>
          </wp:inline>
        </w:drawing>
      </w:r>
      <w:r>
        <w:rPr>
          <w:rFonts w:ascii="Times New Roman"/>
          <w:b w:val="0"/>
          <w:position w:val="1"/>
          <w:sz w:val="20"/>
        </w:rPr>
        <w:t xml:space="preserve">  </w:t>
      </w:r>
      <w:r>
        <w:rPr>
          <w:rFonts w:ascii="Times New Roman"/>
          <w:b w:val="0"/>
          <w:spacing w:val="-11"/>
          <w:position w:val="1"/>
          <w:sz w:val="20"/>
        </w:rPr>
        <w:t xml:space="preserve"> </w:t>
      </w:r>
      <w:bookmarkStart w:id="81" w:name="_bookmark81"/>
      <w:bookmarkEnd w:id="81"/>
      <w:r>
        <w:rPr>
          <w:position w:val="1"/>
        </w:rPr>
        <w:t>Appointment of Key</w:t>
      </w:r>
      <w:r>
        <w:rPr>
          <w:spacing w:val="-4"/>
          <w:position w:val="1"/>
        </w:rPr>
        <w:t xml:space="preserve"> </w:t>
      </w:r>
      <w:r>
        <w:rPr>
          <w:position w:val="1"/>
        </w:rPr>
        <w:t>Sub-Contractors</w:t>
      </w:r>
    </w:p>
    <w:p w:rsidR="008E336A" w:rsidRDefault="006509BF">
      <w:pPr>
        <w:pStyle w:val="BodyText"/>
        <w:spacing w:before="124"/>
        <w:ind w:left="2013" w:right="510" w:hanging="718"/>
      </w:pPr>
      <w:r>
        <w:rPr>
          <w:noProof/>
          <w:lang w:bidi="ar-SA"/>
        </w:rPr>
        <w:drawing>
          <wp:inline distT="0" distB="0" distL="0" distR="0">
            <wp:extent cx="367284" cy="111251"/>
            <wp:effectExtent l="0" t="0" r="0" b="0"/>
            <wp:docPr id="603"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294.png"/>
                    <pic:cNvPicPr/>
                  </pic:nvPicPr>
                  <pic:blipFill>
                    <a:blip r:embed="rId227" cstate="print"/>
                    <a:stretch>
                      <a:fillRect/>
                    </a:stretch>
                  </pic:blipFill>
                  <pic:spPr>
                    <a:xfrm>
                      <a:off x="0" y="0"/>
                      <a:ext cx="367284"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The Authority and the Customer have consented to the engagement of the </w:t>
      </w:r>
      <w:r>
        <w:t>Key Sub-Contractors listed in Framework Schedule 7 (Key Sub- Contractors</w:t>
      </w:r>
      <w:bookmarkStart w:id="82" w:name="_bookmark82"/>
      <w:bookmarkEnd w:id="82"/>
      <w:r>
        <w:t>).</w:t>
      </w:r>
    </w:p>
    <w:p w:rsidR="008E336A" w:rsidRDefault="006509BF">
      <w:pPr>
        <w:pStyle w:val="BodyText"/>
        <w:spacing w:before="119"/>
        <w:ind w:left="2013" w:right="510" w:hanging="718"/>
      </w:pPr>
      <w:r>
        <w:rPr>
          <w:noProof/>
          <w:lang w:bidi="ar-SA"/>
        </w:rPr>
        <w:drawing>
          <wp:inline distT="0" distB="0" distL="0" distR="0">
            <wp:extent cx="385572" cy="111250"/>
            <wp:effectExtent l="0" t="0" r="0" b="0"/>
            <wp:docPr id="605"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295.png"/>
                    <pic:cNvPicPr/>
                  </pic:nvPicPr>
                  <pic:blipFill>
                    <a:blip r:embed="rId228"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Where the Supplier wishes to enter into a new Key Sub-Contract or replace </w:t>
      </w:r>
      <w:r>
        <w:t>a</w:t>
      </w:r>
      <w:r>
        <w:rPr>
          <w:spacing w:val="-16"/>
        </w:rPr>
        <w:t xml:space="preserve"> </w:t>
      </w:r>
      <w:r>
        <w:t>Key</w:t>
      </w:r>
      <w:r>
        <w:rPr>
          <w:spacing w:val="-18"/>
        </w:rPr>
        <w:t xml:space="preserve"> </w:t>
      </w:r>
      <w:r>
        <w:t>Sub-Contractor,</w:t>
      </w:r>
      <w:r>
        <w:rPr>
          <w:spacing w:val="-15"/>
        </w:rPr>
        <w:t xml:space="preserve"> </w:t>
      </w:r>
      <w:r>
        <w:t>it</w:t>
      </w:r>
      <w:r>
        <w:rPr>
          <w:spacing w:val="-16"/>
        </w:rPr>
        <w:t xml:space="preserve"> </w:t>
      </w:r>
      <w:r>
        <w:t>must</w:t>
      </w:r>
      <w:r>
        <w:rPr>
          <w:spacing w:val="-15"/>
        </w:rPr>
        <w:t xml:space="preserve"> </w:t>
      </w:r>
      <w:r>
        <w:t>obtain</w:t>
      </w:r>
      <w:r>
        <w:rPr>
          <w:spacing w:val="-15"/>
        </w:rPr>
        <w:t xml:space="preserve"> </w:t>
      </w:r>
      <w:r>
        <w:t>the</w:t>
      </w:r>
      <w:r>
        <w:rPr>
          <w:spacing w:val="-16"/>
        </w:rPr>
        <w:t xml:space="preserve"> </w:t>
      </w:r>
      <w:r>
        <w:t>prior</w:t>
      </w:r>
      <w:r>
        <w:rPr>
          <w:spacing w:val="-14"/>
        </w:rPr>
        <w:t xml:space="preserve"> </w:t>
      </w:r>
      <w:r>
        <w:t>written</w:t>
      </w:r>
      <w:r>
        <w:rPr>
          <w:spacing w:val="-16"/>
        </w:rPr>
        <w:t xml:space="preserve"> </w:t>
      </w:r>
      <w:r>
        <w:t>consent</w:t>
      </w:r>
      <w:r>
        <w:rPr>
          <w:spacing w:val="-14"/>
        </w:rPr>
        <w:t xml:space="preserve"> </w:t>
      </w:r>
      <w:r>
        <w:t>of</w:t>
      </w:r>
      <w:r>
        <w:rPr>
          <w:spacing w:val="-15"/>
        </w:rPr>
        <w:t xml:space="preserve"> </w:t>
      </w:r>
      <w:r>
        <w:t>the</w:t>
      </w:r>
      <w:r>
        <w:rPr>
          <w:spacing w:val="-15"/>
        </w:rPr>
        <w:t xml:space="preserve"> </w:t>
      </w:r>
      <w:r>
        <w:t>Authority and the Customer (the decision to consent or otherwise not to be unreasonably withheld or delayed). The Authority and/or the Customer may reasonably withhold its consent to the appointment of a Key</w:t>
      </w:r>
      <w:r>
        <w:rPr>
          <w:spacing w:val="-44"/>
        </w:rPr>
        <w:t xml:space="preserve"> </w:t>
      </w:r>
      <w:r>
        <w:t>Sub-Contractor if any of them considers that:</w:t>
      </w:r>
    </w:p>
    <w:p w:rsidR="008E336A" w:rsidRDefault="006509BF">
      <w:pPr>
        <w:pStyle w:val="BodyText"/>
        <w:spacing w:before="122" w:line="237" w:lineRule="auto"/>
        <w:ind w:left="3277" w:right="510" w:hanging="844"/>
      </w:pPr>
      <w:r>
        <w:rPr>
          <w:noProof/>
          <w:position w:val="-4"/>
          <w:lang w:bidi="ar-SA"/>
        </w:rPr>
        <w:drawing>
          <wp:inline distT="0" distB="0" distL="0" distR="0">
            <wp:extent cx="166116" cy="138684"/>
            <wp:effectExtent l="0" t="0" r="0" b="0"/>
            <wp:docPr id="607"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296.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19"/>
          <w:sz w:val="20"/>
        </w:rPr>
        <w:t xml:space="preserve"> </w:t>
      </w:r>
      <w:r>
        <w:t>the appointment of a proposed Key Sub-Contractor may prejudice</w:t>
      </w:r>
      <w:r>
        <w:rPr>
          <w:spacing w:val="-10"/>
        </w:rPr>
        <w:t xml:space="preserve"> </w:t>
      </w:r>
      <w:r>
        <w:t>the</w:t>
      </w:r>
      <w:r>
        <w:rPr>
          <w:spacing w:val="-9"/>
        </w:rPr>
        <w:t xml:space="preserve"> </w:t>
      </w:r>
      <w:r>
        <w:t>provision</w:t>
      </w:r>
      <w:r>
        <w:rPr>
          <w:spacing w:val="-6"/>
        </w:rPr>
        <w:t xml:space="preserve"> </w:t>
      </w:r>
      <w:r>
        <w:t>of</w:t>
      </w:r>
      <w:r>
        <w:rPr>
          <w:spacing w:val="-5"/>
        </w:rPr>
        <w:t xml:space="preserve"> </w:t>
      </w:r>
      <w:r>
        <w:t>the</w:t>
      </w:r>
      <w:r>
        <w:rPr>
          <w:spacing w:val="-8"/>
        </w:rPr>
        <w:t xml:space="preserve"> </w:t>
      </w:r>
      <w:r>
        <w:t>Services</w:t>
      </w:r>
      <w:r>
        <w:rPr>
          <w:spacing w:val="-5"/>
        </w:rPr>
        <w:t xml:space="preserve"> </w:t>
      </w:r>
      <w:r>
        <w:t>or</w:t>
      </w:r>
      <w:r>
        <w:rPr>
          <w:spacing w:val="-7"/>
        </w:rPr>
        <w:t xml:space="preserve"> </w:t>
      </w:r>
      <w:r>
        <w:t>may</w:t>
      </w:r>
      <w:r>
        <w:rPr>
          <w:spacing w:val="-8"/>
        </w:rPr>
        <w:t xml:space="preserve"> </w:t>
      </w:r>
      <w:r>
        <w:t>be</w:t>
      </w:r>
      <w:r>
        <w:rPr>
          <w:spacing w:val="-11"/>
        </w:rPr>
        <w:t xml:space="preserve"> </w:t>
      </w:r>
      <w:r>
        <w:t>contrary</w:t>
      </w:r>
      <w:r>
        <w:rPr>
          <w:spacing w:val="-7"/>
        </w:rPr>
        <w:t xml:space="preserve"> </w:t>
      </w:r>
      <w:r>
        <w:t>to</w:t>
      </w:r>
      <w:r>
        <w:rPr>
          <w:spacing w:val="-8"/>
        </w:rPr>
        <w:t xml:space="preserve"> </w:t>
      </w:r>
      <w:r>
        <w:t>its interests;</w:t>
      </w:r>
    </w:p>
    <w:p w:rsidR="008E336A" w:rsidRDefault="006509BF">
      <w:pPr>
        <w:pStyle w:val="BodyText"/>
        <w:spacing w:before="125" w:line="237" w:lineRule="auto"/>
        <w:ind w:left="3277" w:right="512" w:hanging="844"/>
      </w:pPr>
      <w:r>
        <w:rPr>
          <w:noProof/>
          <w:position w:val="-4"/>
          <w:lang w:bidi="ar-SA"/>
        </w:rPr>
        <w:drawing>
          <wp:inline distT="0" distB="0" distL="0" distR="0">
            <wp:extent cx="166116" cy="138684"/>
            <wp:effectExtent l="0" t="0" r="0" b="0"/>
            <wp:docPr id="609" name="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297.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19"/>
          <w:sz w:val="20"/>
        </w:rPr>
        <w:t xml:space="preserve"> </w:t>
      </w:r>
      <w:r>
        <w:t>the proposed Key Sub-Contractor is unreliable and/or has not provided reliable goods and/or reasonable services to its other customers;</w:t>
      </w:r>
      <w:r>
        <w:rPr>
          <w:spacing w:val="1"/>
        </w:rPr>
        <w:t xml:space="preserve"> </w:t>
      </w:r>
      <w:r>
        <w:t>and/or</w:t>
      </w:r>
    </w:p>
    <w:p w:rsidR="008E336A" w:rsidRDefault="006509BF">
      <w:pPr>
        <w:pStyle w:val="BodyText"/>
        <w:spacing w:before="120"/>
        <w:ind w:left="2433"/>
        <w:jc w:val="left"/>
      </w:pPr>
      <w:r>
        <w:rPr>
          <w:noProof/>
          <w:position w:val="-4"/>
          <w:lang w:bidi="ar-SA"/>
        </w:rPr>
        <w:drawing>
          <wp:inline distT="0" distB="0" distL="0" distR="0">
            <wp:extent cx="158495" cy="138684"/>
            <wp:effectExtent l="0" t="0" r="0" b="0"/>
            <wp:docPr id="611"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289.png"/>
                    <pic:cNvPicPr/>
                  </pic:nvPicPr>
                  <pic:blipFill>
                    <a:blip r:embed="rId77" cstate="print"/>
                    <a:stretch>
                      <a:fillRect/>
                    </a:stretch>
                  </pic:blipFill>
                  <pic:spPr>
                    <a:xfrm>
                      <a:off x="0" y="0"/>
                      <a:ext cx="158495" cy="138684"/>
                    </a:xfrm>
                    <a:prstGeom prst="rect">
                      <a:avLst/>
                    </a:prstGeom>
                  </pic:spPr>
                </pic:pic>
              </a:graphicData>
            </a:graphic>
          </wp:inline>
        </w:drawing>
      </w:r>
      <w:r>
        <w:rPr>
          <w:rFonts w:ascii="Times New Roman"/>
          <w:sz w:val="20"/>
        </w:rPr>
        <w:t xml:space="preserve">           </w:t>
      </w:r>
      <w:r>
        <w:rPr>
          <w:rFonts w:ascii="Times New Roman"/>
          <w:spacing w:val="-7"/>
          <w:sz w:val="20"/>
        </w:rPr>
        <w:t xml:space="preserve"> </w:t>
      </w:r>
      <w:r>
        <w:t xml:space="preserve">the proposed Key Sub-Contractor </w:t>
      </w:r>
      <w:r>
        <w:rPr>
          <w:spacing w:val="-4"/>
        </w:rPr>
        <w:t>employs unfit</w:t>
      </w:r>
      <w:r>
        <w:rPr>
          <w:spacing w:val="-7"/>
        </w:rPr>
        <w:t xml:space="preserve"> </w:t>
      </w:r>
      <w:r>
        <w:rPr>
          <w:spacing w:val="-4"/>
        </w:rPr>
        <w:t>persons.</w:t>
      </w:r>
    </w:p>
    <w:p w:rsidR="008E336A" w:rsidRDefault="006509BF">
      <w:pPr>
        <w:pStyle w:val="BodyText"/>
        <w:spacing w:before="112"/>
        <w:ind w:left="2013" w:right="510" w:hanging="718"/>
      </w:pPr>
      <w:r>
        <w:rPr>
          <w:noProof/>
          <w:lang w:bidi="ar-SA"/>
        </w:rPr>
        <w:drawing>
          <wp:inline distT="0" distB="0" distL="0" distR="0">
            <wp:extent cx="385572" cy="111251"/>
            <wp:effectExtent l="0" t="0" r="0" b="0"/>
            <wp:docPr id="613" name="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298.png"/>
                    <pic:cNvPicPr/>
                  </pic:nvPicPr>
                  <pic:blipFill>
                    <a:blip r:embed="rId229"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Except where the Authority and the Customer have given their prior written </w:t>
      </w:r>
      <w:r>
        <w:t xml:space="preserve">consent under Clause </w:t>
      </w:r>
      <w:hyperlink w:anchor="_bookmark82" w:history="1">
        <w:r>
          <w:t>30.2.1</w:t>
        </w:r>
      </w:hyperlink>
      <w:r>
        <w:t>, the Supplier shall ensure that each Key Sub- Contract shall</w:t>
      </w:r>
      <w:r>
        <w:rPr>
          <w:spacing w:val="1"/>
        </w:rPr>
        <w:t xml:space="preserve"> </w:t>
      </w:r>
      <w:r>
        <w:t>include:</w:t>
      </w:r>
    </w:p>
    <w:p w:rsidR="008E336A" w:rsidRDefault="006509BF">
      <w:pPr>
        <w:pStyle w:val="BodyText"/>
        <w:spacing w:before="123" w:line="237" w:lineRule="auto"/>
        <w:ind w:left="3277" w:right="513" w:hanging="844"/>
      </w:pPr>
      <w:r>
        <w:rPr>
          <w:noProof/>
          <w:position w:val="-4"/>
          <w:lang w:bidi="ar-SA"/>
        </w:rPr>
        <w:drawing>
          <wp:inline distT="0" distB="0" distL="0" distR="0">
            <wp:extent cx="166116" cy="138684"/>
            <wp:effectExtent l="0" t="0" r="0" b="0"/>
            <wp:docPr id="615"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299.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19"/>
          <w:sz w:val="20"/>
        </w:rPr>
        <w:t xml:space="preserve"> </w:t>
      </w:r>
      <w:r>
        <w:t>provisions which will enable the Supplier to discharge its obligations under this Call Off Contract;</w:t>
      </w:r>
    </w:p>
    <w:p w:rsidR="008E336A" w:rsidRDefault="006509BF">
      <w:pPr>
        <w:pStyle w:val="BodyText"/>
        <w:spacing w:before="121" w:line="237" w:lineRule="auto"/>
        <w:ind w:left="3277" w:right="513" w:hanging="844"/>
      </w:pPr>
      <w:r>
        <w:rPr>
          <w:noProof/>
          <w:position w:val="-4"/>
          <w:lang w:bidi="ar-SA"/>
        </w:rPr>
        <w:drawing>
          <wp:inline distT="0" distB="0" distL="0" distR="0">
            <wp:extent cx="166116" cy="138684"/>
            <wp:effectExtent l="0" t="0" r="0" b="0"/>
            <wp:docPr id="617"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300.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19"/>
          <w:sz w:val="20"/>
        </w:rPr>
        <w:t xml:space="preserve"> </w:t>
      </w:r>
      <w:r>
        <w:t>a right under CRTPA for the Customer to enforce any provisions under the Key Sub-Contract which confer a benefit upon the</w:t>
      </w:r>
      <w:r>
        <w:rPr>
          <w:spacing w:val="-3"/>
        </w:rPr>
        <w:t xml:space="preserve"> </w:t>
      </w:r>
      <w:r>
        <w:t>Customer;</w:t>
      </w:r>
    </w:p>
    <w:p w:rsidR="008E336A" w:rsidRDefault="006509BF">
      <w:pPr>
        <w:pStyle w:val="BodyText"/>
        <w:spacing w:before="122" w:line="237" w:lineRule="auto"/>
        <w:ind w:left="3277" w:right="510" w:hanging="844"/>
      </w:pPr>
      <w:r>
        <w:rPr>
          <w:noProof/>
          <w:position w:val="-4"/>
          <w:lang w:bidi="ar-SA"/>
        </w:rPr>
        <w:drawing>
          <wp:inline distT="0" distB="0" distL="0" distR="0">
            <wp:extent cx="158495" cy="138683"/>
            <wp:effectExtent l="0" t="0" r="0" b="0"/>
            <wp:docPr id="619"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289.png"/>
                    <pic:cNvPicPr/>
                  </pic:nvPicPr>
                  <pic:blipFill>
                    <a:blip r:embed="rId77" cstate="print"/>
                    <a:stretch>
                      <a:fillRect/>
                    </a:stretch>
                  </pic:blipFill>
                  <pic:spPr>
                    <a:xfrm>
                      <a:off x="0" y="0"/>
                      <a:ext cx="158495" cy="138683"/>
                    </a:xfrm>
                    <a:prstGeom prst="rect">
                      <a:avLst/>
                    </a:prstGeom>
                  </pic:spPr>
                </pic:pic>
              </a:graphicData>
            </a:graphic>
          </wp:inline>
        </w:drawing>
      </w:r>
      <w:r>
        <w:rPr>
          <w:rFonts w:ascii="Times New Roman"/>
          <w:sz w:val="20"/>
        </w:rPr>
        <w:t xml:space="preserve">           </w:t>
      </w:r>
      <w:r>
        <w:rPr>
          <w:rFonts w:ascii="Times New Roman"/>
          <w:spacing w:val="-7"/>
          <w:sz w:val="20"/>
        </w:rPr>
        <w:t xml:space="preserve"> </w:t>
      </w:r>
      <w:r>
        <w:t>a provision enabling the Customer to enforce the Key Sub- Contract as if it were the Supplier;</w:t>
      </w:r>
    </w:p>
    <w:p w:rsidR="008E336A" w:rsidRDefault="006509BF">
      <w:pPr>
        <w:pStyle w:val="BodyText"/>
        <w:spacing w:before="121" w:line="237" w:lineRule="auto"/>
        <w:ind w:left="3277" w:right="512" w:hanging="844"/>
      </w:pPr>
      <w:r>
        <w:rPr>
          <w:noProof/>
          <w:position w:val="-4"/>
          <w:lang w:bidi="ar-SA"/>
        </w:rPr>
        <w:drawing>
          <wp:inline distT="0" distB="0" distL="0" distR="0">
            <wp:extent cx="166116" cy="138683"/>
            <wp:effectExtent l="0" t="0" r="0" b="0"/>
            <wp:docPr id="621" name="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301.png"/>
                    <pic:cNvPicPr/>
                  </pic:nvPicPr>
                  <pic:blipFill>
                    <a:blip r:embed="rId78"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19"/>
          <w:sz w:val="20"/>
        </w:rPr>
        <w:t xml:space="preserve"> </w:t>
      </w:r>
      <w:r>
        <w:t>a</w:t>
      </w:r>
      <w:r>
        <w:rPr>
          <w:spacing w:val="-13"/>
        </w:rPr>
        <w:t xml:space="preserve"> </w:t>
      </w:r>
      <w:r>
        <w:t>provision</w:t>
      </w:r>
      <w:r>
        <w:rPr>
          <w:spacing w:val="-14"/>
        </w:rPr>
        <w:t xml:space="preserve"> </w:t>
      </w:r>
      <w:r>
        <w:t>enabling</w:t>
      </w:r>
      <w:r>
        <w:rPr>
          <w:spacing w:val="-12"/>
        </w:rPr>
        <w:t xml:space="preserve"> </w:t>
      </w:r>
      <w:r>
        <w:t>the</w:t>
      </w:r>
      <w:r>
        <w:rPr>
          <w:spacing w:val="-15"/>
        </w:rPr>
        <w:t xml:space="preserve"> </w:t>
      </w:r>
      <w:r>
        <w:t>Supplier</w:t>
      </w:r>
      <w:r>
        <w:rPr>
          <w:spacing w:val="-13"/>
        </w:rPr>
        <w:t xml:space="preserve"> </w:t>
      </w:r>
      <w:r>
        <w:t>to</w:t>
      </w:r>
      <w:r>
        <w:rPr>
          <w:spacing w:val="-13"/>
        </w:rPr>
        <w:t xml:space="preserve"> </w:t>
      </w:r>
      <w:r>
        <w:t>assign,</w:t>
      </w:r>
      <w:r>
        <w:rPr>
          <w:spacing w:val="-15"/>
        </w:rPr>
        <w:t xml:space="preserve"> </w:t>
      </w:r>
      <w:r>
        <w:t>novate</w:t>
      </w:r>
      <w:r>
        <w:rPr>
          <w:spacing w:val="-12"/>
        </w:rPr>
        <w:t xml:space="preserve"> </w:t>
      </w:r>
      <w:r>
        <w:t>or</w:t>
      </w:r>
      <w:r>
        <w:rPr>
          <w:spacing w:val="-13"/>
        </w:rPr>
        <w:t xml:space="preserve"> </w:t>
      </w:r>
      <w:r>
        <w:t>otherwise transfer any of its rights and/or obligations under the Key Sub- Contract to the Customer or any Replacement</w:t>
      </w:r>
      <w:r>
        <w:rPr>
          <w:spacing w:val="-9"/>
        </w:rPr>
        <w:t xml:space="preserve"> </w:t>
      </w:r>
      <w:r>
        <w:t>Supplier;</w:t>
      </w:r>
    </w:p>
    <w:p w:rsidR="008E336A" w:rsidRDefault="006509BF">
      <w:pPr>
        <w:pStyle w:val="BodyText"/>
        <w:spacing w:before="122" w:line="237" w:lineRule="auto"/>
        <w:ind w:left="3277" w:right="510" w:hanging="844"/>
      </w:pPr>
      <w:r>
        <w:rPr>
          <w:noProof/>
          <w:position w:val="-4"/>
          <w:lang w:bidi="ar-SA"/>
        </w:rPr>
        <w:drawing>
          <wp:inline distT="0" distB="0" distL="0" distR="0">
            <wp:extent cx="166116" cy="138683"/>
            <wp:effectExtent l="0" t="0" r="0" b="0"/>
            <wp:docPr id="623" name="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302.png"/>
                    <pic:cNvPicPr/>
                  </pic:nvPicPr>
                  <pic:blipFill>
                    <a:blip r:embed="rId8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19"/>
          <w:sz w:val="20"/>
        </w:rPr>
        <w:t xml:space="preserve"> </w:t>
      </w:r>
      <w:r>
        <w:t>obligations no less onerous on the Key Sub-Contractor than those imposed on the Supplier under this Call Off Contract in respect</w:t>
      </w:r>
      <w:r>
        <w:rPr>
          <w:spacing w:val="-1"/>
        </w:rPr>
        <w:t xml:space="preserve"> </w:t>
      </w:r>
      <w:r>
        <w:t>of:</w:t>
      </w:r>
    </w:p>
    <w:p w:rsidR="008E336A" w:rsidRDefault="006509BF">
      <w:pPr>
        <w:pStyle w:val="ListParagraph"/>
        <w:numPr>
          <w:ilvl w:val="0"/>
          <w:numId w:val="75"/>
        </w:numPr>
        <w:tabs>
          <w:tab w:val="left" w:pos="3705"/>
        </w:tabs>
        <w:spacing w:before="124"/>
        <w:ind w:right="509"/>
        <w:jc w:val="both"/>
      </w:pPr>
      <w:r>
        <w:t xml:space="preserve">data protection requirements set out in Clauses </w:t>
      </w:r>
      <w:hyperlink w:anchor="_bookmark116" w:history="1">
        <w:r>
          <w:t>35.1</w:t>
        </w:r>
      </w:hyperlink>
      <w:r>
        <w:t xml:space="preserve"> (Security Requirements), </w:t>
      </w:r>
      <w:hyperlink w:anchor="_bookmark117" w:history="1">
        <w:r>
          <w:t>35.2</w:t>
        </w:r>
      </w:hyperlink>
      <w:r>
        <w:t xml:space="preserve"> (Protection of Customer Data) and </w:t>
      </w:r>
      <w:hyperlink w:anchor="_bookmark125" w:history="1">
        <w:r>
          <w:t xml:space="preserve">35.5 </w:t>
        </w:r>
      </w:hyperlink>
      <w:r>
        <w:t>(Protection of Personal</w:t>
      </w:r>
      <w:r>
        <w:rPr>
          <w:spacing w:val="-4"/>
        </w:rPr>
        <w:t xml:space="preserve"> </w:t>
      </w:r>
      <w:r>
        <w:t>Data);</w:t>
      </w:r>
    </w:p>
    <w:p w:rsidR="008E336A" w:rsidRDefault="008E336A">
      <w:pPr>
        <w:jc w:val="both"/>
        <w:sectPr w:rsidR="008E336A">
          <w:pgSz w:w="11910" w:h="16840"/>
          <w:pgMar w:top="1460" w:right="900" w:bottom="2000" w:left="1140" w:header="0" w:footer="1779" w:gutter="0"/>
          <w:cols w:space="720"/>
        </w:sectPr>
      </w:pPr>
    </w:p>
    <w:p w:rsidR="008E336A" w:rsidRDefault="006509BF">
      <w:pPr>
        <w:pStyle w:val="ListParagraph"/>
        <w:numPr>
          <w:ilvl w:val="0"/>
          <w:numId w:val="75"/>
        </w:numPr>
        <w:tabs>
          <w:tab w:val="left" w:pos="3705"/>
        </w:tabs>
        <w:spacing w:before="79"/>
        <w:ind w:right="510"/>
        <w:jc w:val="both"/>
      </w:pPr>
      <w:r>
        <w:lastRenderedPageBreak/>
        <w:t xml:space="preserve">FOIA requirements set out in Clause </w:t>
      </w:r>
      <w:hyperlink w:anchor="_bookmark124" w:history="1">
        <w:r>
          <w:t xml:space="preserve">35.4 </w:t>
        </w:r>
      </w:hyperlink>
      <w:r>
        <w:t>(Transparency and Freedom of</w:t>
      </w:r>
      <w:r>
        <w:rPr>
          <w:spacing w:val="-1"/>
        </w:rPr>
        <w:t xml:space="preserve"> </w:t>
      </w:r>
      <w:r>
        <w:t>Information);</w:t>
      </w:r>
    </w:p>
    <w:p w:rsidR="008E336A" w:rsidRDefault="006509BF">
      <w:pPr>
        <w:pStyle w:val="ListParagraph"/>
        <w:numPr>
          <w:ilvl w:val="0"/>
          <w:numId w:val="75"/>
        </w:numPr>
        <w:tabs>
          <w:tab w:val="left" w:pos="3705"/>
        </w:tabs>
        <w:spacing w:before="121"/>
        <w:ind w:right="516"/>
        <w:jc w:val="both"/>
      </w:pPr>
      <w:r>
        <w:t>the obligation set out in Clause 36.3 (Publicity and Branding);</w:t>
      </w:r>
    </w:p>
    <w:p w:rsidR="008E336A" w:rsidRDefault="006509BF">
      <w:pPr>
        <w:pStyle w:val="ListParagraph"/>
        <w:numPr>
          <w:ilvl w:val="0"/>
          <w:numId w:val="75"/>
        </w:numPr>
        <w:tabs>
          <w:tab w:val="left" w:pos="3705"/>
        </w:tabs>
        <w:spacing w:before="120"/>
        <w:ind w:right="510"/>
        <w:jc w:val="both"/>
      </w:pPr>
      <w:r>
        <w:t>the keeping of records in respect of the Services being provided under the Key Sub-Contract, including the maintenance of Open Book</w:t>
      </w:r>
      <w:r>
        <w:rPr>
          <w:spacing w:val="-3"/>
        </w:rPr>
        <w:t xml:space="preserve"> </w:t>
      </w:r>
      <w:r>
        <w:t>Data;</w:t>
      </w:r>
    </w:p>
    <w:p w:rsidR="008E336A" w:rsidRDefault="006509BF">
      <w:pPr>
        <w:pStyle w:val="ListParagraph"/>
        <w:numPr>
          <w:ilvl w:val="0"/>
          <w:numId w:val="75"/>
        </w:numPr>
        <w:tabs>
          <w:tab w:val="left" w:pos="3705"/>
        </w:tabs>
        <w:spacing w:before="120"/>
        <w:ind w:right="511"/>
        <w:jc w:val="both"/>
      </w:pPr>
      <w:r>
        <w:t xml:space="preserve">the conduct of audits set out in Clause </w:t>
      </w:r>
      <w:hyperlink w:anchor="_bookmark49" w:history="1">
        <w:r>
          <w:t xml:space="preserve">22 </w:t>
        </w:r>
      </w:hyperlink>
      <w:r>
        <w:t>(Records, Audit Access &amp; Open Book</w:t>
      </w:r>
      <w:r>
        <w:rPr>
          <w:spacing w:val="-2"/>
        </w:rPr>
        <w:t xml:space="preserve"> </w:t>
      </w:r>
      <w:r>
        <w:t>Data);</w:t>
      </w:r>
    </w:p>
    <w:p w:rsidR="008E336A" w:rsidRDefault="006509BF">
      <w:pPr>
        <w:pStyle w:val="BodyText"/>
        <w:spacing w:before="120"/>
        <w:ind w:left="3135" w:right="509" w:hanging="714"/>
      </w:pPr>
      <w:r>
        <w:rPr>
          <w:noProof/>
          <w:position w:val="-4"/>
          <w:lang w:bidi="ar-SA"/>
        </w:rPr>
        <w:drawing>
          <wp:inline distT="0" distB="0" distL="0" distR="0">
            <wp:extent cx="128016" cy="138683"/>
            <wp:effectExtent l="0" t="0" r="0" b="0"/>
            <wp:docPr id="62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85.png"/>
                    <pic:cNvPicPr/>
                  </pic:nvPicPr>
                  <pic:blipFill>
                    <a:blip r:embed="rId86" cstate="print"/>
                    <a:stretch>
                      <a:fillRect/>
                    </a:stretch>
                  </pic:blipFill>
                  <pic:spPr>
                    <a:xfrm>
                      <a:off x="0" y="0"/>
                      <a:ext cx="128016" cy="138683"/>
                    </a:xfrm>
                    <a:prstGeom prst="rect">
                      <a:avLst/>
                    </a:prstGeom>
                  </pic:spPr>
                </pic:pic>
              </a:graphicData>
            </a:graphic>
          </wp:inline>
        </w:drawing>
      </w:r>
      <w:r>
        <w:rPr>
          <w:rFonts w:ascii="Times New Roman"/>
          <w:sz w:val="20"/>
        </w:rPr>
        <w:t xml:space="preserve">         </w:t>
      </w:r>
      <w:r>
        <w:rPr>
          <w:rFonts w:ascii="Times New Roman"/>
          <w:spacing w:val="12"/>
          <w:sz w:val="20"/>
        </w:rPr>
        <w:t xml:space="preserve"> </w:t>
      </w:r>
      <w:r>
        <w:t xml:space="preserve">provisions enabling the Supplier to terminate the Key Sub- Contract on notice on terms no more onerous on the Supplier than those imposed on the Customer under Clauses </w:t>
      </w:r>
      <w:hyperlink w:anchor="_bookmark156" w:history="1">
        <w:r>
          <w:t>42</w:t>
        </w:r>
      </w:hyperlink>
      <w:r>
        <w:t xml:space="preserve"> (Customer</w:t>
      </w:r>
      <w:r>
        <w:rPr>
          <w:spacing w:val="-10"/>
        </w:rPr>
        <w:t xml:space="preserve"> </w:t>
      </w:r>
      <w:r>
        <w:t>Termination</w:t>
      </w:r>
      <w:r>
        <w:rPr>
          <w:spacing w:val="-9"/>
        </w:rPr>
        <w:t xml:space="preserve"> </w:t>
      </w:r>
      <w:r>
        <w:t>Rights),</w:t>
      </w:r>
      <w:r>
        <w:rPr>
          <w:spacing w:val="-5"/>
        </w:rPr>
        <w:t xml:space="preserve"> </w:t>
      </w:r>
      <w:hyperlink w:anchor="_bookmark171" w:history="1">
        <w:r>
          <w:t>44</w:t>
        </w:r>
        <w:r>
          <w:rPr>
            <w:spacing w:val="-9"/>
          </w:rPr>
          <w:t xml:space="preserve"> </w:t>
        </w:r>
      </w:hyperlink>
      <w:r>
        <w:t>(Termination</w:t>
      </w:r>
      <w:r>
        <w:rPr>
          <w:spacing w:val="-9"/>
        </w:rPr>
        <w:t xml:space="preserve"> </w:t>
      </w:r>
      <w:r>
        <w:t>by</w:t>
      </w:r>
      <w:r>
        <w:rPr>
          <w:spacing w:val="-9"/>
        </w:rPr>
        <w:t xml:space="preserve"> </w:t>
      </w:r>
      <w:r>
        <w:t>Either</w:t>
      </w:r>
      <w:r>
        <w:rPr>
          <w:spacing w:val="-5"/>
        </w:rPr>
        <w:t xml:space="preserve"> </w:t>
      </w:r>
      <w:r>
        <w:t xml:space="preserve">Party) and </w:t>
      </w:r>
      <w:hyperlink w:anchor="_bookmark175" w:history="1">
        <w:r>
          <w:t xml:space="preserve">46 </w:t>
        </w:r>
      </w:hyperlink>
      <w:r>
        <w:t>(Consequences of Expiry or Termination) of this Call Off Contract;</w:t>
      </w:r>
    </w:p>
    <w:p w:rsidR="008E336A" w:rsidRDefault="006509BF">
      <w:pPr>
        <w:pStyle w:val="BodyText"/>
        <w:spacing w:before="116" w:line="237" w:lineRule="auto"/>
        <w:ind w:left="3135" w:right="512" w:hanging="714"/>
      </w:pPr>
      <w:r>
        <w:rPr>
          <w:noProof/>
          <w:position w:val="-4"/>
          <w:lang w:bidi="ar-SA"/>
        </w:rPr>
        <w:drawing>
          <wp:inline distT="0" distB="0" distL="0" distR="0">
            <wp:extent cx="166116" cy="138683"/>
            <wp:effectExtent l="0" t="0" r="0" b="0"/>
            <wp:docPr id="627" name="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303.png"/>
                    <pic:cNvPicPr/>
                  </pic:nvPicPr>
                  <pic:blipFill>
                    <a:blip r:embed="rId88"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 provision restricting the ability of the Key Sub-Contractor to Sub-Contract all or any part of the provision of the Services provided to the Supplier under the Sub-Contract without first seeking the written consent of the</w:t>
      </w:r>
      <w:r>
        <w:rPr>
          <w:spacing w:val="-4"/>
        </w:rPr>
        <w:t xml:space="preserve"> </w:t>
      </w:r>
      <w:r>
        <w:t>Customer;</w:t>
      </w:r>
    </w:p>
    <w:p w:rsidR="008E336A" w:rsidRDefault="006509BF">
      <w:pPr>
        <w:pStyle w:val="BodyText"/>
        <w:spacing w:before="124"/>
        <w:ind w:left="3135" w:right="512" w:hanging="714"/>
      </w:pPr>
      <w:r>
        <w:rPr>
          <w:noProof/>
          <w:position w:val="-4"/>
          <w:lang w:bidi="ar-SA"/>
        </w:rPr>
        <w:drawing>
          <wp:inline distT="0" distB="0" distL="0" distR="0">
            <wp:extent cx="166116" cy="138684"/>
            <wp:effectExtent l="0" t="0" r="0" b="0"/>
            <wp:docPr id="629" name="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304.png"/>
                    <pic:cNvPicPr/>
                  </pic:nvPicPr>
                  <pic:blipFill>
                    <a:blip r:embed="rId89"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 provision, where a provision in Call Off Schedule 10 (Staff Transfer) imposes an obligation on the Supplier to provide an indemnity, undertaking or warranty, requiring the Key Sub- Contractor</w:t>
      </w:r>
      <w:r>
        <w:rPr>
          <w:spacing w:val="-9"/>
        </w:rPr>
        <w:t xml:space="preserve"> </w:t>
      </w:r>
      <w:r>
        <w:t>to</w:t>
      </w:r>
      <w:r>
        <w:rPr>
          <w:spacing w:val="-10"/>
        </w:rPr>
        <w:t xml:space="preserve"> </w:t>
      </w:r>
      <w:r>
        <w:t>provide</w:t>
      </w:r>
      <w:r>
        <w:rPr>
          <w:spacing w:val="-7"/>
        </w:rPr>
        <w:t xml:space="preserve"> </w:t>
      </w:r>
      <w:r>
        <w:t>such</w:t>
      </w:r>
      <w:r>
        <w:rPr>
          <w:spacing w:val="-7"/>
        </w:rPr>
        <w:t xml:space="preserve"> </w:t>
      </w:r>
      <w:r>
        <w:t>indemnity,</w:t>
      </w:r>
      <w:r>
        <w:rPr>
          <w:spacing w:val="-7"/>
        </w:rPr>
        <w:t xml:space="preserve"> </w:t>
      </w:r>
      <w:r>
        <w:t>undertaking</w:t>
      </w:r>
      <w:r>
        <w:rPr>
          <w:spacing w:val="-10"/>
        </w:rPr>
        <w:t xml:space="preserve"> </w:t>
      </w:r>
      <w:r>
        <w:t>or</w:t>
      </w:r>
      <w:r>
        <w:rPr>
          <w:spacing w:val="-7"/>
        </w:rPr>
        <w:t xml:space="preserve"> </w:t>
      </w:r>
      <w:r>
        <w:t>warranty</w:t>
      </w:r>
      <w:r>
        <w:rPr>
          <w:spacing w:val="-8"/>
        </w:rPr>
        <w:t xml:space="preserve"> </w:t>
      </w:r>
      <w:r>
        <w:t>to the Customer, Former Supplier or the Replacement Supplier as the case may</w:t>
      </w:r>
      <w:r>
        <w:rPr>
          <w:spacing w:val="-7"/>
        </w:rPr>
        <w:t xml:space="preserve"> </w:t>
      </w:r>
      <w:r>
        <w:t>be.</w:t>
      </w:r>
    </w:p>
    <w:p w:rsidR="008E336A" w:rsidRDefault="006509BF">
      <w:pPr>
        <w:pStyle w:val="Heading1"/>
        <w:spacing w:before="110"/>
        <w:ind w:left="871" w:firstLine="0"/>
      </w:pPr>
      <w:r>
        <w:rPr>
          <w:b w:val="0"/>
          <w:noProof/>
          <w:lang w:bidi="ar-SA"/>
        </w:rPr>
        <w:drawing>
          <wp:inline distT="0" distB="0" distL="0" distR="0">
            <wp:extent cx="268224" cy="111251"/>
            <wp:effectExtent l="0" t="0" r="0" b="0"/>
            <wp:docPr id="631" name="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305.png"/>
                    <pic:cNvPicPr/>
                  </pic:nvPicPr>
                  <pic:blipFill>
                    <a:blip r:embed="rId230" cstate="print"/>
                    <a:stretch>
                      <a:fillRect/>
                    </a:stretch>
                  </pic:blipFill>
                  <pic:spPr>
                    <a:xfrm>
                      <a:off x="0" y="0"/>
                      <a:ext cx="268224" cy="111251"/>
                    </a:xfrm>
                    <a:prstGeom prst="rect">
                      <a:avLst/>
                    </a:prstGeom>
                  </pic:spPr>
                </pic:pic>
              </a:graphicData>
            </a:graphic>
          </wp:inline>
        </w:drawing>
      </w:r>
      <w:r>
        <w:rPr>
          <w:rFonts w:ascii="Times New Roman"/>
          <w:b w:val="0"/>
          <w:position w:val="1"/>
          <w:sz w:val="20"/>
        </w:rPr>
        <w:t xml:space="preserve">  </w:t>
      </w:r>
      <w:r>
        <w:rPr>
          <w:rFonts w:ascii="Times New Roman"/>
          <w:b w:val="0"/>
          <w:spacing w:val="-11"/>
          <w:position w:val="1"/>
          <w:sz w:val="20"/>
        </w:rPr>
        <w:t xml:space="preserve"> </w:t>
      </w:r>
      <w:r>
        <w:rPr>
          <w:position w:val="1"/>
        </w:rPr>
        <w:t>Supply Chain</w:t>
      </w:r>
      <w:r>
        <w:rPr>
          <w:spacing w:val="-5"/>
          <w:position w:val="1"/>
        </w:rPr>
        <w:t xml:space="preserve"> </w:t>
      </w:r>
      <w:r>
        <w:rPr>
          <w:position w:val="1"/>
        </w:rPr>
        <w:t>Protection</w:t>
      </w:r>
    </w:p>
    <w:p w:rsidR="008E336A" w:rsidRDefault="006509BF">
      <w:pPr>
        <w:pStyle w:val="BodyText"/>
        <w:spacing w:before="123"/>
        <w:ind w:left="1296"/>
        <w:jc w:val="left"/>
      </w:pPr>
      <w:r>
        <w:rPr>
          <w:noProof/>
          <w:lang w:bidi="ar-SA"/>
        </w:rPr>
        <w:drawing>
          <wp:inline distT="0" distB="0" distL="0" distR="0">
            <wp:extent cx="367284" cy="111251"/>
            <wp:effectExtent l="0" t="0" r="0" b="0"/>
            <wp:docPr id="633" name="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306.png"/>
                    <pic:cNvPicPr/>
                  </pic:nvPicPr>
                  <pic:blipFill>
                    <a:blip r:embed="rId231" cstate="print"/>
                    <a:stretch>
                      <a:fillRect/>
                    </a:stretch>
                  </pic:blipFill>
                  <pic:spPr>
                    <a:xfrm>
                      <a:off x="0" y="0"/>
                      <a:ext cx="367284"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bookmarkStart w:id="83" w:name="_bookmark83"/>
      <w:bookmarkEnd w:id="83"/>
      <w:r>
        <w:rPr>
          <w:position w:val="1"/>
        </w:rPr>
        <w:t>The Supplier shall ensure that all Sub-Contracts contain a</w:t>
      </w:r>
      <w:r>
        <w:rPr>
          <w:spacing w:val="-8"/>
          <w:position w:val="1"/>
        </w:rPr>
        <w:t xml:space="preserve"> </w:t>
      </w:r>
      <w:r>
        <w:rPr>
          <w:position w:val="1"/>
        </w:rPr>
        <w:t>provision:</w:t>
      </w:r>
    </w:p>
    <w:p w:rsidR="008E336A" w:rsidRDefault="006509BF">
      <w:pPr>
        <w:pStyle w:val="BodyText"/>
        <w:spacing w:before="123" w:line="237" w:lineRule="auto"/>
        <w:ind w:left="3135" w:right="510" w:hanging="714"/>
      </w:pPr>
      <w:r>
        <w:rPr>
          <w:noProof/>
          <w:position w:val="-4"/>
          <w:lang w:bidi="ar-SA"/>
        </w:rPr>
        <w:drawing>
          <wp:inline distT="0" distB="0" distL="0" distR="0">
            <wp:extent cx="166116" cy="138684"/>
            <wp:effectExtent l="0" t="0" r="0" b="0"/>
            <wp:docPr id="635" name="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307.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requiring</w:t>
      </w:r>
      <w:r>
        <w:rPr>
          <w:spacing w:val="-13"/>
        </w:rPr>
        <w:t xml:space="preserve"> </w:t>
      </w:r>
      <w:r>
        <w:t>the</w:t>
      </w:r>
      <w:r>
        <w:rPr>
          <w:spacing w:val="-12"/>
        </w:rPr>
        <w:t xml:space="preserve"> </w:t>
      </w:r>
      <w:r>
        <w:t>Supplier</w:t>
      </w:r>
      <w:r>
        <w:rPr>
          <w:spacing w:val="-12"/>
        </w:rPr>
        <w:t xml:space="preserve"> </w:t>
      </w:r>
      <w:r>
        <w:t>to</w:t>
      </w:r>
      <w:r>
        <w:rPr>
          <w:spacing w:val="-15"/>
        </w:rPr>
        <w:t xml:space="preserve"> </w:t>
      </w:r>
      <w:r>
        <w:t>pay</w:t>
      </w:r>
      <w:r>
        <w:rPr>
          <w:spacing w:val="-12"/>
        </w:rPr>
        <w:t xml:space="preserve"> </w:t>
      </w:r>
      <w:r>
        <w:t>any</w:t>
      </w:r>
      <w:r>
        <w:rPr>
          <w:spacing w:val="-12"/>
        </w:rPr>
        <w:t xml:space="preserve"> </w:t>
      </w:r>
      <w:r>
        <w:t>undisputed</w:t>
      </w:r>
      <w:r>
        <w:rPr>
          <w:spacing w:val="-13"/>
        </w:rPr>
        <w:t xml:space="preserve"> </w:t>
      </w:r>
      <w:r>
        <w:t>sums</w:t>
      </w:r>
      <w:r>
        <w:rPr>
          <w:spacing w:val="-10"/>
        </w:rPr>
        <w:t xml:space="preserve"> </w:t>
      </w:r>
      <w:r>
        <w:t>which</w:t>
      </w:r>
      <w:r>
        <w:rPr>
          <w:spacing w:val="-10"/>
        </w:rPr>
        <w:t xml:space="preserve"> </w:t>
      </w:r>
      <w:r>
        <w:t>are</w:t>
      </w:r>
      <w:r>
        <w:rPr>
          <w:spacing w:val="-12"/>
        </w:rPr>
        <w:t xml:space="preserve"> </w:t>
      </w:r>
      <w:r>
        <w:t>due from it to the Sub-Contractor within a specified period not exceeding thirty (30) days from the receipt of a Valid</w:t>
      </w:r>
      <w:r>
        <w:rPr>
          <w:spacing w:val="-16"/>
        </w:rPr>
        <w:t xml:space="preserve"> </w:t>
      </w:r>
      <w:r>
        <w:t>Invoice;</w:t>
      </w:r>
    </w:p>
    <w:p w:rsidR="008E336A" w:rsidRDefault="006509BF">
      <w:pPr>
        <w:pStyle w:val="BodyText"/>
        <w:spacing w:before="123" w:line="237" w:lineRule="auto"/>
        <w:ind w:left="3135" w:right="510" w:hanging="714"/>
      </w:pPr>
      <w:r>
        <w:rPr>
          <w:noProof/>
          <w:position w:val="-4"/>
          <w:lang w:bidi="ar-SA"/>
        </w:rPr>
        <w:drawing>
          <wp:inline distT="0" distB="0" distL="0" distR="0">
            <wp:extent cx="166116" cy="138684"/>
            <wp:effectExtent l="0" t="0" r="0" b="0"/>
            <wp:docPr id="637" name="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308.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requiring that any invoices submitted by a Sub-Contractor shall be</w:t>
      </w:r>
      <w:r>
        <w:rPr>
          <w:spacing w:val="-14"/>
        </w:rPr>
        <w:t xml:space="preserve"> </w:t>
      </w:r>
      <w:r>
        <w:t>considered</w:t>
      </w:r>
      <w:r>
        <w:rPr>
          <w:spacing w:val="-15"/>
        </w:rPr>
        <w:t xml:space="preserve"> </w:t>
      </w:r>
      <w:r>
        <w:t>and</w:t>
      </w:r>
      <w:r>
        <w:rPr>
          <w:spacing w:val="-14"/>
        </w:rPr>
        <w:t xml:space="preserve"> </w:t>
      </w:r>
      <w:r>
        <w:t>verified</w:t>
      </w:r>
      <w:r>
        <w:rPr>
          <w:spacing w:val="-13"/>
        </w:rPr>
        <w:t xml:space="preserve"> </w:t>
      </w:r>
      <w:r>
        <w:t>by</w:t>
      </w:r>
      <w:r>
        <w:rPr>
          <w:spacing w:val="-17"/>
        </w:rPr>
        <w:t xml:space="preserve"> </w:t>
      </w:r>
      <w:r>
        <w:t>the</w:t>
      </w:r>
      <w:r>
        <w:rPr>
          <w:spacing w:val="-15"/>
        </w:rPr>
        <w:t xml:space="preserve"> </w:t>
      </w:r>
      <w:r>
        <w:t>Supplier</w:t>
      </w:r>
      <w:r>
        <w:rPr>
          <w:spacing w:val="-13"/>
        </w:rPr>
        <w:t xml:space="preserve"> </w:t>
      </w:r>
      <w:r>
        <w:t>in</w:t>
      </w:r>
      <w:r>
        <w:rPr>
          <w:spacing w:val="-15"/>
        </w:rPr>
        <w:t xml:space="preserve"> </w:t>
      </w:r>
      <w:r>
        <w:t>a</w:t>
      </w:r>
      <w:r>
        <w:rPr>
          <w:spacing w:val="-17"/>
        </w:rPr>
        <w:t xml:space="preserve"> </w:t>
      </w:r>
      <w:r>
        <w:t>timely</w:t>
      </w:r>
      <w:r>
        <w:rPr>
          <w:spacing w:val="-15"/>
        </w:rPr>
        <w:t xml:space="preserve"> </w:t>
      </w:r>
      <w:r>
        <w:t>fashion</w:t>
      </w:r>
      <w:r>
        <w:rPr>
          <w:spacing w:val="-13"/>
        </w:rPr>
        <w:t xml:space="preserve"> </w:t>
      </w:r>
      <w:r>
        <w:t>and that undue delay in doing so shall not be sufficient justification for failing to regard an invoice as valid and</w:t>
      </w:r>
      <w:r>
        <w:rPr>
          <w:spacing w:val="-11"/>
        </w:rPr>
        <w:t xml:space="preserve"> </w:t>
      </w:r>
      <w:r>
        <w:t>undisputed;</w:t>
      </w:r>
    </w:p>
    <w:p w:rsidR="008E336A" w:rsidRDefault="006509BF">
      <w:pPr>
        <w:pStyle w:val="BodyText"/>
        <w:spacing w:before="126" w:line="237" w:lineRule="auto"/>
        <w:ind w:left="3135" w:right="514" w:hanging="714"/>
      </w:pPr>
      <w:r>
        <w:rPr>
          <w:noProof/>
          <w:position w:val="-4"/>
          <w:lang w:bidi="ar-SA"/>
        </w:rPr>
        <w:drawing>
          <wp:inline distT="0" distB="0" distL="0" distR="0">
            <wp:extent cx="158495" cy="138684"/>
            <wp:effectExtent l="0" t="0" r="0" b="0"/>
            <wp:docPr id="639" name="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309.png"/>
                    <pic:cNvPicPr/>
                  </pic:nvPicPr>
                  <pic:blipFill>
                    <a:blip r:embed="rId37" cstate="print"/>
                    <a:stretch>
                      <a:fillRect/>
                    </a:stretch>
                  </pic:blipFill>
                  <pic:spPr>
                    <a:xfrm>
                      <a:off x="0" y="0"/>
                      <a:ext cx="158495" cy="138684"/>
                    </a:xfrm>
                    <a:prstGeom prst="rect">
                      <a:avLst/>
                    </a:prstGeom>
                  </pic:spPr>
                </pic:pic>
              </a:graphicData>
            </a:graphic>
          </wp:inline>
        </w:drawing>
      </w:r>
      <w:r>
        <w:rPr>
          <w:rFonts w:ascii="Times New Roman" w:hAnsi="Times New Roman"/>
          <w:sz w:val="20"/>
        </w:rPr>
        <w:t xml:space="preserve">        </w:t>
      </w:r>
      <w:r>
        <w:rPr>
          <w:rFonts w:ascii="Times New Roman" w:hAnsi="Times New Roman"/>
          <w:spacing w:val="14"/>
          <w:sz w:val="20"/>
        </w:rPr>
        <w:t xml:space="preserve"> </w:t>
      </w:r>
      <w:r>
        <w:t>conferring a right to the Customer to publish the Supplier’s compliance with its obligation to pay undisputed invoices to the Sub-Contractor within the specified payment</w:t>
      </w:r>
      <w:r>
        <w:rPr>
          <w:spacing w:val="-3"/>
        </w:rPr>
        <w:t xml:space="preserve"> </w:t>
      </w:r>
      <w:r>
        <w:t>period;</w:t>
      </w:r>
    </w:p>
    <w:p w:rsidR="008E336A" w:rsidRDefault="006509BF">
      <w:pPr>
        <w:pStyle w:val="BodyText"/>
        <w:spacing w:before="122" w:line="237" w:lineRule="auto"/>
        <w:ind w:left="3135" w:right="510" w:hanging="714"/>
      </w:pPr>
      <w:r>
        <w:rPr>
          <w:noProof/>
          <w:position w:val="-4"/>
          <w:lang w:bidi="ar-SA"/>
        </w:rPr>
        <w:drawing>
          <wp:inline distT="0" distB="0" distL="0" distR="0">
            <wp:extent cx="166116" cy="138683"/>
            <wp:effectExtent l="0" t="0" r="0" b="0"/>
            <wp:docPr id="641" name="image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310.png"/>
                    <pic:cNvPicPr/>
                  </pic:nvPicPr>
                  <pic:blipFill>
                    <a:blip r:embed="rId78"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giving the Supplier a right to terminate the Sub-Contract if the Sub-Contractor fails to comply in the performance of the Sub- Contract with legal obligations in the fields of environmental, social or labour law; and</w:t>
      </w:r>
    </w:p>
    <w:p w:rsidR="008E336A" w:rsidRDefault="006509BF">
      <w:pPr>
        <w:pStyle w:val="BodyText"/>
        <w:spacing w:before="127" w:line="237" w:lineRule="auto"/>
        <w:ind w:left="3135" w:right="513" w:hanging="714"/>
      </w:pPr>
      <w:r>
        <w:rPr>
          <w:noProof/>
          <w:position w:val="-4"/>
          <w:lang w:bidi="ar-SA"/>
        </w:rPr>
        <w:drawing>
          <wp:inline distT="0" distB="0" distL="0" distR="0">
            <wp:extent cx="166116" cy="138683"/>
            <wp:effectExtent l="0" t="0" r="0" b="0"/>
            <wp:docPr id="643"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311.png"/>
                    <pic:cNvPicPr/>
                  </pic:nvPicPr>
                  <pic:blipFill>
                    <a:blip r:embed="rId8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requiring the Sub-Contractor to include in any Sub-Contract which</w:t>
      </w:r>
      <w:r>
        <w:rPr>
          <w:spacing w:val="-12"/>
        </w:rPr>
        <w:t xml:space="preserve"> </w:t>
      </w:r>
      <w:r>
        <w:t>it</w:t>
      </w:r>
      <w:r>
        <w:rPr>
          <w:spacing w:val="-11"/>
        </w:rPr>
        <w:t xml:space="preserve"> </w:t>
      </w:r>
      <w:r>
        <w:t>in</w:t>
      </w:r>
      <w:r>
        <w:rPr>
          <w:spacing w:val="-11"/>
        </w:rPr>
        <w:t xml:space="preserve"> </w:t>
      </w:r>
      <w:r>
        <w:t>turn</w:t>
      </w:r>
      <w:r>
        <w:rPr>
          <w:spacing w:val="-12"/>
        </w:rPr>
        <w:t xml:space="preserve"> </w:t>
      </w:r>
      <w:r>
        <w:t>awards</w:t>
      </w:r>
      <w:r>
        <w:rPr>
          <w:spacing w:val="-13"/>
        </w:rPr>
        <w:t xml:space="preserve"> </w:t>
      </w:r>
      <w:r>
        <w:t>suitable</w:t>
      </w:r>
      <w:r>
        <w:rPr>
          <w:spacing w:val="-12"/>
        </w:rPr>
        <w:t xml:space="preserve"> </w:t>
      </w:r>
      <w:r>
        <w:t>provisions</w:t>
      </w:r>
      <w:r>
        <w:rPr>
          <w:spacing w:val="-12"/>
        </w:rPr>
        <w:t xml:space="preserve"> </w:t>
      </w:r>
      <w:r>
        <w:t>to</w:t>
      </w:r>
      <w:r>
        <w:rPr>
          <w:spacing w:val="-11"/>
        </w:rPr>
        <w:t xml:space="preserve"> </w:t>
      </w:r>
      <w:r>
        <w:t>impose,</w:t>
      </w:r>
      <w:r>
        <w:rPr>
          <w:spacing w:val="-11"/>
        </w:rPr>
        <w:t xml:space="preserve"> </w:t>
      </w:r>
      <w:r>
        <w:t>as</w:t>
      </w:r>
      <w:r>
        <w:rPr>
          <w:spacing w:val="-14"/>
        </w:rPr>
        <w:t xml:space="preserve"> </w:t>
      </w:r>
      <w:r>
        <w:t>between the</w:t>
      </w:r>
      <w:r>
        <w:rPr>
          <w:spacing w:val="-9"/>
        </w:rPr>
        <w:t xml:space="preserve"> </w:t>
      </w:r>
      <w:r>
        <w:t>parties</w:t>
      </w:r>
      <w:r>
        <w:rPr>
          <w:spacing w:val="-8"/>
        </w:rPr>
        <w:t xml:space="preserve"> </w:t>
      </w:r>
      <w:r>
        <w:t>to</w:t>
      </w:r>
      <w:r>
        <w:rPr>
          <w:spacing w:val="-11"/>
        </w:rPr>
        <w:t xml:space="preserve"> </w:t>
      </w:r>
      <w:r>
        <w:t>that</w:t>
      </w:r>
      <w:r>
        <w:rPr>
          <w:spacing w:val="-7"/>
        </w:rPr>
        <w:t xml:space="preserve"> </w:t>
      </w:r>
      <w:r>
        <w:t>Sub-Contract,</w:t>
      </w:r>
      <w:r>
        <w:rPr>
          <w:spacing w:val="-10"/>
        </w:rPr>
        <w:t xml:space="preserve"> </w:t>
      </w:r>
      <w:r>
        <w:t>requirements</w:t>
      </w:r>
      <w:r>
        <w:rPr>
          <w:spacing w:val="-10"/>
        </w:rPr>
        <w:t xml:space="preserve"> </w:t>
      </w:r>
      <w:r>
        <w:t>to</w:t>
      </w:r>
      <w:r>
        <w:rPr>
          <w:spacing w:val="-10"/>
        </w:rPr>
        <w:t xml:space="preserve"> </w:t>
      </w:r>
      <w:r>
        <w:t>the</w:t>
      </w:r>
      <w:r>
        <w:rPr>
          <w:spacing w:val="-9"/>
        </w:rPr>
        <w:t xml:space="preserve"> </w:t>
      </w:r>
      <w:r>
        <w:t>same</w:t>
      </w:r>
      <w:r>
        <w:rPr>
          <w:spacing w:val="-7"/>
        </w:rPr>
        <w:t xml:space="preserve"> </w:t>
      </w:r>
      <w:r>
        <w:t>effect as those required by this Clause</w:t>
      </w:r>
      <w:r>
        <w:rPr>
          <w:spacing w:val="-5"/>
        </w:rPr>
        <w:t xml:space="preserve"> </w:t>
      </w:r>
      <w:hyperlink w:anchor="_bookmark83" w:history="1">
        <w:r>
          <w:t>30.3.1</w:t>
        </w:r>
      </w:hyperlink>
      <w:r>
        <w:t>.</w:t>
      </w:r>
    </w:p>
    <w:p w:rsidR="008E336A" w:rsidRDefault="008E336A">
      <w:pPr>
        <w:spacing w:line="237" w:lineRule="auto"/>
        <w:sectPr w:rsidR="008E336A">
          <w:pgSz w:w="11910" w:h="16840"/>
          <w:pgMar w:top="1460" w:right="900" w:bottom="2000" w:left="1140" w:header="0" w:footer="1779" w:gutter="0"/>
          <w:cols w:space="720"/>
        </w:sectPr>
      </w:pPr>
    </w:p>
    <w:p w:rsidR="008E336A" w:rsidRDefault="006509BF">
      <w:pPr>
        <w:pStyle w:val="BodyText"/>
        <w:spacing w:before="79"/>
        <w:ind w:left="2013" w:right="510" w:hanging="718"/>
      </w:pPr>
      <w:r>
        <w:rPr>
          <w:noProof/>
          <w:lang w:bidi="ar-SA"/>
        </w:rPr>
        <w:lastRenderedPageBreak/>
        <w:drawing>
          <wp:inline distT="0" distB="0" distL="0" distR="0">
            <wp:extent cx="385572" cy="111251"/>
            <wp:effectExtent l="0" t="0" r="0" b="0"/>
            <wp:docPr id="645" name="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312.png"/>
                    <pic:cNvPicPr/>
                  </pic:nvPicPr>
                  <pic:blipFill>
                    <a:blip r:embed="rId232"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The</w:t>
      </w:r>
      <w:r>
        <w:rPr>
          <w:spacing w:val="-6"/>
          <w:position w:val="1"/>
        </w:rPr>
        <w:t xml:space="preserve"> </w:t>
      </w:r>
      <w:r>
        <w:rPr>
          <w:position w:val="1"/>
        </w:rPr>
        <w:t>Supplier</w:t>
      </w:r>
      <w:r>
        <w:rPr>
          <w:spacing w:val="-2"/>
          <w:position w:val="1"/>
        </w:rPr>
        <w:t xml:space="preserve"> </w:t>
      </w:r>
      <w:r>
        <w:rPr>
          <w:position w:val="1"/>
        </w:rPr>
        <w:t>shall</w:t>
      </w:r>
      <w:r>
        <w:rPr>
          <w:spacing w:val="-4"/>
          <w:position w:val="1"/>
        </w:rPr>
        <w:t xml:space="preserve"> </w:t>
      </w:r>
      <w:r>
        <w:rPr>
          <w:position w:val="1"/>
        </w:rPr>
        <w:t>pay</w:t>
      </w:r>
      <w:r>
        <w:rPr>
          <w:spacing w:val="-5"/>
          <w:position w:val="1"/>
        </w:rPr>
        <w:t xml:space="preserve"> </w:t>
      </w:r>
      <w:r>
        <w:rPr>
          <w:position w:val="1"/>
        </w:rPr>
        <w:t>any</w:t>
      </w:r>
      <w:r>
        <w:rPr>
          <w:spacing w:val="-4"/>
          <w:position w:val="1"/>
        </w:rPr>
        <w:t xml:space="preserve"> </w:t>
      </w:r>
      <w:r>
        <w:rPr>
          <w:position w:val="1"/>
        </w:rPr>
        <w:t>undisputed</w:t>
      </w:r>
      <w:r>
        <w:rPr>
          <w:spacing w:val="-3"/>
          <w:position w:val="1"/>
        </w:rPr>
        <w:t xml:space="preserve"> </w:t>
      </w:r>
      <w:r>
        <w:rPr>
          <w:position w:val="1"/>
        </w:rPr>
        <w:t>sums</w:t>
      </w:r>
      <w:r>
        <w:rPr>
          <w:spacing w:val="-3"/>
          <w:position w:val="1"/>
        </w:rPr>
        <w:t xml:space="preserve"> </w:t>
      </w:r>
      <w:r>
        <w:rPr>
          <w:position w:val="1"/>
        </w:rPr>
        <w:t>which</w:t>
      </w:r>
      <w:r>
        <w:rPr>
          <w:spacing w:val="-3"/>
          <w:position w:val="1"/>
        </w:rPr>
        <w:t xml:space="preserve"> </w:t>
      </w:r>
      <w:r>
        <w:rPr>
          <w:position w:val="1"/>
        </w:rPr>
        <w:t>are</w:t>
      </w:r>
      <w:r>
        <w:rPr>
          <w:spacing w:val="-5"/>
          <w:position w:val="1"/>
        </w:rPr>
        <w:t xml:space="preserve"> </w:t>
      </w:r>
      <w:r>
        <w:rPr>
          <w:position w:val="1"/>
        </w:rPr>
        <w:t>due</w:t>
      </w:r>
      <w:r>
        <w:rPr>
          <w:spacing w:val="-4"/>
          <w:position w:val="1"/>
        </w:rPr>
        <w:t xml:space="preserve"> </w:t>
      </w:r>
      <w:r>
        <w:rPr>
          <w:position w:val="1"/>
        </w:rPr>
        <w:t>from</w:t>
      </w:r>
      <w:r>
        <w:rPr>
          <w:spacing w:val="-4"/>
          <w:position w:val="1"/>
        </w:rPr>
        <w:t xml:space="preserve"> </w:t>
      </w:r>
      <w:r>
        <w:rPr>
          <w:position w:val="1"/>
        </w:rPr>
        <w:t>it</w:t>
      </w:r>
      <w:r>
        <w:rPr>
          <w:spacing w:val="-4"/>
          <w:position w:val="1"/>
        </w:rPr>
        <w:t xml:space="preserve"> </w:t>
      </w:r>
      <w:r>
        <w:rPr>
          <w:position w:val="1"/>
        </w:rPr>
        <w:t>to</w:t>
      </w:r>
      <w:r>
        <w:rPr>
          <w:spacing w:val="-5"/>
          <w:position w:val="1"/>
        </w:rPr>
        <w:t xml:space="preserve"> </w:t>
      </w:r>
      <w:r>
        <w:rPr>
          <w:position w:val="1"/>
        </w:rPr>
        <w:t>a</w:t>
      </w:r>
      <w:r>
        <w:rPr>
          <w:spacing w:val="-3"/>
          <w:position w:val="1"/>
        </w:rPr>
        <w:t xml:space="preserve"> </w:t>
      </w:r>
      <w:r>
        <w:rPr>
          <w:position w:val="1"/>
        </w:rPr>
        <w:t xml:space="preserve">Sub- </w:t>
      </w:r>
      <w:r>
        <w:t>Contractor within thirty (30) days from the receipt of a Valid</w:t>
      </w:r>
      <w:r>
        <w:rPr>
          <w:spacing w:val="-16"/>
        </w:rPr>
        <w:t xml:space="preserve"> </w:t>
      </w:r>
      <w:r>
        <w:t>Invoice.</w:t>
      </w:r>
    </w:p>
    <w:p w:rsidR="008E336A" w:rsidRDefault="006509BF">
      <w:pPr>
        <w:pStyle w:val="BodyText"/>
        <w:spacing w:before="120"/>
        <w:ind w:left="2013" w:right="511" w:hanging="718"/>
      </w:pPr>
      <w:r>
        <w:rPr>
          <w:noProof/>
          <w:lang w:bidi="ar-SA"/>
        </w:rPr>
        <w:drawing>
          <wp:inline distT="0" distB="0" distL="0" distR="0">
            <wp:extent cx="385572" cy="111251"/>
            <wp:effectExtent l="0" t="0" r="0" b="0"/>
            <wp:docPr id="647" name="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313.png"/>
                    <pic:cNvPicPr/>
                  </pic:nvPicPr>
                  <pic:blipFill>
                    <a:blip r:embed="rId233"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Any invoices submitted by a Sub-Contractor to the Supplier shall be </w:t>
      </w:r>
      <w:r>
        <w:t>considered and verified by the Supplier in a timely fashion. Undue delay in doing so shall not be sufficient justification for the Supplier failing to regard an invoice as valid and undisputed.</w:t>
      </w:r>
    </w:p>
    <w:p w:rsidR="008E336A" w:rsidRDefault="006509BF">
      <w:pPr>
        <w:pStyle w:val="BodyText"/>
        <w:spacing w:before="118"/>
        <w:ind w:left="2013" w:right="509" w:hanging="718"/>
      </w:pPr>
      <w:r>
        <w:rPr>
          <w:noProof/>
          <w:lang w:bidi="ar-SA"/>
        </w:rPr>
        <w:drawing>
          <wp:inline distT="0" distB="0" distL="0" distR="0">
            <wp:extent cx="385572" cy="111250"/>
            <wp:effectExtent l="0" t="0" r="0" b="0"/>
            <wp:docPr id="649" name="image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314.png"/>
                    <pic:cNvPicPr/>
                  </pic:nvPicPr>
                  <pic:blipFill>
                    <a:blip r:embed="rId234" cstate="print"/>
                    <a:stretch>
                      <a:fillRect/>
                    </a:stretch>
                  </pic:blipFill>
                  <pic:spPr>
                    <a:xfrm>
                      <a:off x="0" y="0"/>
                      <a:ext cx="385572"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0"/>
          <w:position w:val="1"/>
          <w:sz w:val="20"/>
        </w:rPr>
        <w:t xml:space="preserve"> </w:t>
      </w:r>
      <w:r>
        <w:rPr>
          <w:position w:val="1"/>
        </w:rPr>
        <w:t xml:space="preserve">Notwithstanding any provision of Clauses </w:t>
      </w:r>
      <w:hyperlink w:anchor="_bookmark118" w:history="1">
        <w:r>
          <w:rPr>
            <w:position w:val="1"/>
          </w:rPr>
          <w:t>35.3</w:t>
        </w:r>
      </w:hyperlink>
      <w:r>
        <w:rPr>
          <w:position w:val="1"/>
        </w:rPr>
        <w:t xml:space="preserve"> (Confidentiality) and </w:t>
      </w:r>
      <w:hyperlink w:anchor="_bookmark130" w:history="1">
        <w:r>
          <w:rPr>
            <w:position w:val="1"/>
          </w:rPr>
          <w:t>36</w:t>
        </w:r>
      </w:hyperlink>
      <w:r>
        <w:rPr>
          <w:position w:val="1"/>
        </w:rPr>
        <w:t xml:space="preserve"> </w:t>
      </w:r>
      <w:r>
        <w:t>(Publicity and Branding) if the Supplier notifies the Customer that the Supplier has failed to pay an undisputed Sub-Contractor’s invoice within thirty (30) days of receipt, or the Customer otherwise discovers the same, the Customer shall be entitled to publish the details of the late or non- payment (including on government websites and in the</w:t>
      </w:r>
      <w:r>
        <w:rPr>
          <w:spacing w:val="-7"/>
        </w:rPr>
        <w:t xml:space="preserve"> </w:t>
      </w:r>
      <w:r>
        <w:t>press).</w:t>
      </w:r>
    </w:p>
    <w:p w:rsidR="008E336A" w:rsidRDefault="006509BF">
      <w:pPr>
        <w:pStyle w:val="BodyText"/>
        <w:spacing w:before="122"/>
        <w:ind w:left="2013" w:right="512" w:hanging="718"/>
      </w:pPr>
      <w:r>
        <w:rPr>
          <w:noProof/>
          <w:lang w:bidi="ar-SA"/>
        </w:rPr>
        <w:drawing>
          <wp:inline distT="0" distB="0" distL="0" distR="0">
            <wp:extent cx="387096" cy="111251"/>
            <wp:effectExtent l="0" t="0" r="0" b="0"/>
            <wp:docPr id="651" name="image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315.png"/>
                    <pic:cNvPicPr/>
                  </pic:nvPicPr>
                  <pic:blipFill>
                    <a:blip r:embed="rId235" cstate="print"/>
                    <a:stretch>
                      <a:fillRect/>
                    </a:stretch>
                  </pic:blipFill>
                  <pic:spPr>
                    <a:xfrm>
                      <a:off x="0" y="0"/>
                      <a:ext cx="387096"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The Supplier shall ensure that all Sub-Contracts with Sub-Contractors </w:t>
      </w:r>
      <w:r>
        <w:t>require the Sub-Contractor to comply with Clause 36.3 (Publicity and Branding).</w:t>
      </w:r>
    </w:p>
    <w:p w:rsidR="008E336A" w:rsidRDefault="006509BF">
      <w:pPr>
        <w:pStyle w:val="Heading1"/>
        <w:spacing w:before="117"/>
        <w:ind w:left="871" w:firstLine="0"/>
      </w:pPr>
      <w:r>
        <w:rPr>
          <w:b w:val="0"/>
          <w:noProof/>
          <w:lang w:bidi="ar-SA"/>
        </w:rPr>
        <w:drawing>
          <wp:inline distT="0" distB="0" distL="0" distR="0">
            <wp:extent cx="268224" cy="111251"/>
            <wp:effectExtent l="0" t="0" r="0" b="0"/>
            <wp:docPr id="653" name="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316.png"/>
                    <pic:cNvPicPr/>
                  </pic:nvPicPr>
                  <pic:blipFill>
                    <a:blip r:embed="rId236" cstate="print"/>
                    <a:stretch>
                      <a:fillRect/>
                    </a:stretch>
                  </pic:blipFill>
                  <pic:spPr>
                    <a:xfrm>
                      <a:off x="0" y="0"/>
                      <a:ext cx="268224" cy="111251"/>
                    </a:xfrm>
                    <a:prstGeom prst="rect">
                      <a:avLst/>
                    </a:prstGeom>
                  </pic:spPr>
                </pic:pic>
              </a:graphicData>
            </a:graphic>
          </wp:inline>
        </w:drawing>
      </w:r>
      <w:r>
        <w:rPr>
          <w:rFonts w:ascii="Times New Roman"/>
          <w:b w:val="0"/>
          <w:position w:val="1"/>
          <w:sz w:val="20"/>
        </w:rPr>
        <w:t xml:space="preserve">  </w:t>
      </w:r>
      <w:r>
        <w:rPr>
          <w:rFonts w:ascii="Times New Roman"/>
          <w:b w:val="0"/>
          <w:spacing w:val="-11"/>
          <w:position w:val="1"/>
          <w:sz w:val="20"/>
        </w:rPr>
        <w:t xml:space="preserve"> </w:t>
      </w:r>
      <w:bookmarkStart w:id="84" w:name="_bookmark84"/>
      <w:bookmarkEnd w:id="84"/>
      <w:r>
        <w:rPr>
          <w:position w:val="1"/>
        </w:rPr>
        <w:t>Termination of</w:t>
      </w:r>
      <w:r>
        <w:rPr>
          <w:spacing w:val="-4"/>
          <w:position w:val="1"/>
        </w:rPr>
        <w:t xml:space="preserve"> </w:t>
      </w:r>
      <w:r>
        <w:rPr>
          <w:position w:val="1"/>
        </w:rPr>
        <w:t>Sub-Contracts</w:t>
      </w:r>
    </w:p>
    <w:p w:rsidR="008E336A" w:rsidRDefault="006509BF">
      <w:pPr>
        <w:pStyle w:val="BodyText"/>
        <w:spacing w:before="124" w:line="355" w:lineRule="auto"/>
        <w:ind w:left="2421" w:right="2519" w:hanging="1126"/>
        <w:jc w:val="left"/>
      </w:pPr>
      <w:r>
        <w:rPr>
          <w:noProof/>
          <w:lang w:bidi="ar-SA"/>
        </w:rPr>
        <w:drawing>
          <wp:inline distT="0" distB="0" distL="0" distR="0">
            <wp:extent cx="367284" cy="111250"/>
            <wp:effectExtent l="0" t="0" r="0" b="0"/>
            <wp:docPr id="655" name="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317.png"/>
                    <pic:cNvPicPr/>
                  </pic:nvPicPr>
                  <pic:blipFill>
                    <a:blip r:embed="rId237" cstate="print"/>
                    <a:stretch>
                      <a:fillRect/>
                    </a:stretch>
                  </pic:blipFill>
                  <pic:spPr>
                    <a:xfrm>
                      <a:off x="0" y="0"/>
                      <a:ext cx="367284"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The Customer may require the Supplier</w:t>
      </w:r>
      <w:r>
        <w:rPr>
          <w:spacing w:val="-14"/>
          <w:position w:val="1"/>
        </w:rPr>
        <w:t xml:space="preserve"> </w:t>
      </w:r>
      <w:r>
        <w:rPr>
          <w:position w:val="1"/>
        </w:rPr>
        <w:t>to</w:t>
      </w:r>
      <w:r>
        <w:rPr>
          <w:spacing w:val="-3"/>
          <w:position w:val="1"/>
        </w:rPr>
        <w:t xml:space="preserve"> </w:t>
      </w:r>
      <w:r>
        <w:rPr>
          <w:position w:val="1"/>
        </w:rPr>
        <w:t xml:space="preserve">terminate: </w:t>
      </w:r>
      <w:r>
        <w:rPr>
          <w:noProof/>
          <w:position w:val="-4"/>
          <w:lang w:bidi="ar-SA"/>
        </w:rPr>
        <w:drawing>
          <wp:inline distT="0" distB="0" distL="0" distR="0">
            <wp:extent cx="166116" cy="138684"/>
            <wp:effectExtent l="0" t="0" r="0" b="0"/>
            <wp:docPr id="657" name="image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318.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rPr>
        <w:t xml:space="preserve">       </w:t>
      </w:r>
      <w:r>
        <w:rPr>
          <w:rFonts w:ascii="Times New Roman"/>
          <w:spacing w:val="12"/>
        </w:rPr>
        <w:t xml:space="preserve"> </w:t>
      </w:r>
      <w:r>
        <w:t>a Sub-Contract</w:t>
      </w:r>
      <w:r>
        <w:rPr>
          <w:spacing w:val="-2"/>
        </w:rPr>
        <w:t xml:space="preserve"> </w:t>
      </w:r>
      <w:r>
        <w:t>where:</w:t>
      </w:r>
    </w:p>
    <w:p w:rsidR="008E336A" w:rsidRDefault="006509BF">
      <w:pPr>
        <w:pStyle w:val="ListParagraph"/>
        <w:numPr>
          <w:ilvl w:val="0"/>
          <w:numId w:val="74"/>
        </w:numPr>
        <w:tabs>
          <w:tab w:val="left" w:pos="3705"/>
        </w:tabs>
        <w:ind w:right="510"/>
        <w:jc w:val="both"/>
      </w:pPr>
      <w:r>
        <w:t>the acts or omissions of the relevant Sub-Contractor have caused or materially contributed to the Customer's right of termination pursuant to any of the termination events in Clause</w:t>
      </w:r>
      <w:r>
        <w:rPr>
          <w:spacing w:val="19"/>
        </w:rPr>
        <w:t xml:space="preserve"> </w:t>
      </w:r>
      <w:hyperlink w:anchor="_bookmark156" w:history="1">
        <w:r>
          <w:t>42</w:t>
        </w:r>
        <w:r>
          <w:rPr>
            <w:spacing w:val="20"/>
          </w:rPr>
          <w:t xml:space="preserve"> </w:t>
        </w:r>
      </w:hyperlink>
      <w:r>
        <w:t>(Customer</w:t>
      </w:r>
      <w:r>
        <w:rPr>
          <w:spacing w:val="15"/>
        </w:rPr>
        <w:t xml:space="preserve"> </w:t>
      </w:r>
      <w:r>
        <w:t>Termination</w:t>
      </w:r>
      <w:r>
        <w:rPr>
          <w:spacing w:val="19"/>
        </w:rPr>
        <w:t xml:space="preserve"> </w:t>
      </w:r>
      <w:r>
        <w:t>Rights)</w:t>
      </w:r>
      <w:r>
        <w:rPr>
          <w:spacing w:val="21"/>
        </w:rPr>
        <w:t xml:space="preserve"> </w:t>
      </w:r>
      <w:r>
        <w:t>except</w:t>
      </w:r>
      <w:r>
        <w:rPr>
          <w:spacing w:val="20"/>
        </w:rPr>
        <w:t xml:space="preserve"> </w:t>
      </w:r>
      <w:r>
        <w:t>Clause</w:t>
      </w:r>
    </w:p>
    <w:p w:rsidR="008E336A" w:rsidRDefault="00613E68">
      <w:pPr>
        <w:pStyle w:val="BodyText"/>
        <w:ind w:left="3704"/>
        <w:jc w:val="left"/>
      </w:pPr>
      <w:hyperlink w:anchor="_bookmark164" w:history="1">
        <w:r w:rsidR="006509BF">
          <w:t xml:space="preserve">42.7 </w:t>
        </w:r>
      </w:hyperlink>
      <w:r w:rsidR="006509BF">
        <w:t>(Termination Without Cause); and/or</w:t>
      </w:r>
    </w:p>
    <w:p w:rsidR="008E336A" w:rsidRDefault="006509BF">
      <w:pPr>
        <w:pStyle w:val="ListParagraph"/>
        <w:numPr>
          <w:ilvl w:val="0"/>
          <w:numId w:val="74"/>
        </w:numPr>
        <w:tabs>
          <w:tab w:val="left" w:pos="3705"/>
        </w:tabs>
        <w:spacing w:before="111"/>
        <w:ind w:right="511"/>
        <w:jc w:val="both"/>
      </w:pPr>
      <w:r>
        <w:t>the relevant Sub-Contractor or its Affiliates embarrass the Customer</w:t>
      </w:r>
      <w:r>
        <w:rPr>
          <w:spacing w:val="-15"/>
        </w:rPr>
        <w:t xml:space="preserve"> </w:t>
      </w:r>
      <w:r>
        <w:t>or</w:t>
      </w:r>
      <w:r>
        <w:rPr>
          <w:spacing w:val="-16"/>
        </w:rPr>
        <w:t xml:space="preserve"> </w:t>
      </w:r>
      <w:r>
        <w:t>other</w:t>
      </w:r>
      <w:r>
        <w:rPr>
          <w:spacing w:val="-15"/>
        </w:rPr>
        <w:t xml:space="preserve"> </w:t>
      </w:r>
      <w:r>
        <w:t>Crown</w:t>
      </w:r>
      <w:r>
        <w:rPr>
          <w:spacing w:val="-14"/>
        </w:rPr>
        <w:t xml:space="preserve"> </w:t>
      </w:r>
      <w:r>
        <w:t>Bodies;</w:t>
      </w:r>
      <w:r>
        <w:rPr>
          <w:spacing w:val="-16"/>
        </w:rPr>
        <w:t xml:space="preserve"> </w:t>
      </w:r>
      <w:r>
        <w:t>cause,</w:t>
      </w:r>
      <w:r>
        <w:rPr>
          <w:spacing w:val="-14"/>
        </w:rPr>
        <w:t xml:space="preserve"> </w:t>
      </w:r>
      <w:r>
        <w:t>permit,</w:t>
      </w:r>
      <w:r>
        <w:rPr>
          <w:spacing w:val="-16"/>
        </w:rPr>
        <w:t xml:space="preserve"> </w:t>
      </w:r>
      <w:r>
        <w:t>contribute or is in any way connected to material adverse publicity relating</w:t>
      </w:r>
      <w:r>
        <w:rPr>
          <w:spacing w:val="-14"/>
        </w:rPr>
        <w:t xml:space="preserve"> </w:t>
      </w:r>
      <w:r>
        <w:t>to</w:t>
      </w:r>
      <w:r>
        <w:rPr>
          <w:spacing w:val="-12"/>
        </w:rPr>
        <w:t xml:space="preserve"> </w:t>
      </w:r>
      <w:r>
        <w:t>or</w:t>
      </w:r>
      <w:r>
        <w:rPr>
          <w:spacing w:val="-13"/>
        </w:rPr>
        <w:t xml:space="preserve"> </w:t>
      </w:r>
      <w:r>
        <w:t>affecting</w:t>
      </w:r>
      <w:r>
        <w:rPr>
          <w:spacing w:val="-13"/>
        </w:rPr>
        <w:t xml:space="preserve"> </w:t>
      </w:r>
      <w:r>
        <w:t>the</w:t>
      </w:r>
      <w:r>
        <w:rPr>
          <w:spacing w:val="-16"/>
        </w:rPr>
        <w:t xml:space="preserve"> </w:t>
      </w:r>
      <w:r>
        <w:t>Customer</w:t>
      </w:r>
      <w:r>
        <w:rPr>
          <w:spacing w:val="-12"/>
        </w:rPr>
        <w:t xml:space="preserve"> </w:t>
      </w:r>
      <w:r>
        <w:t>or</w:t>
      </w:r>
      <w:r>
        <w:rPr>
          <w:spacing w:val="-15"/>
        </w:rPr>
        <w:t xml:space="preserve"> </w:t>
      </w:r>
      <w:r>
        <w:t>other</w:t>
      </w:r>
      <w:r>
        <w:rPr>
          <w:spacing w:val="-12"/>
        </w:rPr>
        <w:t xml:space="preserve"> </w:t>
      </w:r>
      <w:r>
        <w:t>Crown</w:t>
      </w:r>
      <w:r>
        <w:rPr>
          <w:spacing w:val="-13"/>
        </w:rPr>
        <w:t xml:space="preserve"> </w:t>
      </w:r>
      <w:r>
        <w:t>Bodies or the Framework; or bring the Customer or other Crown Bodies into disrepute by engaging in any act or omission which is reasonably likely to diminish the trust that the public places in the Customer or other Crown Bodies, regardless</w:t>
      </w:r>
      <w:r>
        <w:rPr>
          <w:spacing w:val="-12"/>
        </w:rPr>
        <w:t xml:space="preserve"> </w:t>
      </w:r>
      <w:r>
        <w:t>of</w:t>
      </w:r>
      <w:r>
        <w:rPr>
          <w:spacing w:val="-11"/>
        </w:rPr>
        <w:t xml:space="preserve"> </w:t>
      </w:r>
      <w:r>
        <w:t>whether</w:t>
      </w:r>
      <w:r>
        <w:rPr>
          <w:spacing w:val="-12"/>
        </w:rPr>
        <w:t xml:space="preserve"> </w:t>
      </w:r>
      <w:r>
        <w:t>or</w:t>
      </w:r>
      <w:r>
        <w:rPr>
          <w:spacing w:val="-17"/>
        </w:rPr>
        <w:t xml:space="preserve"> </w:t>
      </w:r>
      <w:r>
        <w:t>not</w:t>
      </w:r>
      <w:r>
        <w:rPr>
          <w:spacing w:val="-11"/>
        </w:rPr>
        <w:t xml:space="preserve"> </w:t>
      </w:r>
      <w:r>
        <w:t>such</w:t>
      </w:r>
      <w:r>
        <w:rPr>
          <w:spacing w:val="-13"/>
        </w:rPr>
        <w:t xml:space="preserve"> </w:t>
      </w:r>
      <w:r>
        <w:t>act</w:t>
      </w:r>
      <w:r>
        <w:rPr>
          <w:spacing w:val="-11"/>
        </w:rPr>
        <w:t xml:space="preserve"> </w:t>
      </w:r>
      <w:r>
        <w:t>or</w:t>
      </w:r>
      <w:r>
        <w:rPr>
          <w:spacing w:val="-12"/>
        </w:rPr>
        <w:t xml:space="preserve"> </w:t>
      </w:r>
      <w:r>
        <w:t>omission</w:t>
      </w:r>
      <w:r>
        <w:rPr>
          <w:spacing w:val="-12"/>
        </w:rPr>
        <w:t xml:space="preserve"> </w:t>
      </w:r>
      <w:r>
        <w:t>is</w:t>
      </w:r>
      <w:r>
        <w:rPr>
          <w:spacing w:val="-12"/>
        </w:rPr>
        <w:t xml:space="preserve"> </w:t>
      </w:r>
      <w:r>
        <w:t>related to the Supplier’s obligations under this Framework Agreement;</w:t>
      </w:r>
      <w:r>
        <w:rPr>
          <w:spacing w:val="-2"/>
        </w:rPr>
        <w:t xml:space="preserve"> </w:t>
      </w:r>
      <w:r>
        <w:t>and/or</w:t>
      </w:r>
    </w:p>
    <w:p w:rsidR="008E336A" w:rsidRDefault="006509BF">
      <w:pPr>
        <w:pStyle w:val="BodyText"/>
        <w:spacing w:before="126" w:line="235" w:lineRule="auto"/>
        <w:ind w:left="3277" w:hanging="844"/>
        <w:jc w:val="left"/>
      </w:pPr>
      <w:r>
        <w:rPr>
          <w:noProof/>
          <w:position w:val="-4"/>
          <w:lang w:bidi="ar-SA"/>
        </w:rPr>
        <w:drawing>
          <wp:inline distT="0" distB="0" distL="0" distR="0">
            <wp:extent cx="166116" cy="138684"/>
            <wp:effectExtent l="0" t="0" r="0" b="0"/>
            <wp:docPr id="659" name="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319.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19"/>
          <w:sz w:val="20"/>
        </w:rPr>
        <w:t xml:space="preserve"> </w:t>
      </w:r>
      <w:r>
        <w:t>a Key Sub-Contract where there is a Change of Control of the relevant Key Sub-Contractor,</w:t>
      </w:r>
      <w:r>
        <w:rPr>
          <w:spacing w:val="1"/>
        </w:rPr>
        <w:t xml:space="preserve"> </w:t>
      </w:r>
      <w:r>
        <w:t>unless:</w:t>
      </w:r>
    </w:p>
    <w:p w:rsidR="008E336A" w:rsidRDefault="006509BF">
      <w:pPr>
        <w:pStyle w:val="ListParagraph"/>
        <w:numPr>
          <w:ilvl w:val="0"/>
          <w:numId w:val="73"/>
        </w:numPr>
        <w:tabs>
          <w:tab w:val="left" w:pos="3705"/>
        </w:tabs>
        <w:spacing w:before="121"/>
        <w:ind w:right="514"/>
        <w:jc w:val="both"/>
      </w:pPr>
      <w:r>
        <w:t>the Customer has given its prior written consent to the particular Change of Control, which subsequently takes place as proposed;</w:t>
      </w:r>
      <w:r>
        <w:rPr>
          <w:spacing w:val="-2"/>
        </w:rPr>
        <w:t xml:space="preserve"> </w:t>
      </w:r>
      <w:r>
        <w:t>or</w:t>
      </w:r>
    </w:p>
    <w:p w:rsidR="008E336A" w:rsidRDefault="006509BF">
      <w:pPr>
        <w:pStyle w:val="ListParagraph"/>
        <w:numPr>
          <w:ilvl w:val="0"/>
          <w:numId w:val="73"/>
        </w:numPr>
        <w:tabs>
          <w:tab w:val="left" w:pos="3705"/>
        </w:tabs>
        <w:spacing w:before="120"/>
        <w:ind w:right="511"/>
        <w:jc w:val="both"/>
      </w:pPr>
      <w:r>
        <w:t>the Customer has not served its notice of objection within six</w:t>
      </w:r>
      <w:r>
        <w:rPr>
          <w:spacing w:val="-16"/>
        </w:rPr>
        <w:t xml:space="preserve"> </w:t>
      </w:r>
      <w:r>
        <w:t>(6)</w:t>
      </w:r>
      <w:r>
        <w:rPr>
          <w:spacing w:val="-14"/>
        </w:rPr>
        <w:t xml:space="preserve"> </w:t>
      </w:r>
      <w:r>
        <w:t>months</w:t>
      </w:r>
      <w:r>
        <w:rPr>
          <w:spacing w:val="-12"/>
        </w:rPr>
        <w:t xml:space="preserve"> </w:t>
      </w:r>
      <w:r>
        <w:t>of</w:t>
      </w:r>
      <w:r>
        <w:rPr>
          <w:spacing w:val="-15"/>
        </w:rPr>
        <w:t xml:space="preserve"> </w:t>
      </w:r>
      <w:r>
        <w:t>the</w:t>
      </w:r>
      <w:r>
        <w:rPr>
          <w:spacing w:val="-15"/>
        </w:rPr>
        <w:t xml:space="preserve"> </w:t>
      </w:r>
      <w:r>
        <w:t>later</w:t>
      </w:r>
      <w:r>
        <w:rPr>
          <w:spacing w:val="-14"/>
        </w:rPr>
        <w:t xml:space="preserve"> </w:t>
      </w:r>
      <w:r>
        <w:t>of</w:t>
      </w:r>
      <w:r>
        <w:rPr>
          <w:spacing w:val="-12"/>
        </w:rPr>
        <w:t xml:space="preserve"> </w:t>
      </w:r>
      <w:r>
        <w:t>the</w:t>
      </w:r>
      <w:r>
        <w:rPr>
          <w:spacing w:val="-15"/>
        </w:rPr>
        <w:t xml:space="preserve"> </w:t>
      </w:r>
      <w:r>
        <w:t>date</w:t>
      </w:r>
      <w:r>
        <w:rPr>
          <w:spacing w:val="-15"/>
        </w:rPr>
        <w:t xml:space="preserve"> </w:t>
      </w:r>
      <w:r>
        <w:t>the</w:t>
      </w:r>
      <w:r>
        <w:rPr>
          <w:spacing w:val="-15"/>
        </w:rPr>
        <w:t xml:space="preserve"> </w:t>
      </w:r>
      <w:r>
        <w:t>Change</w:t>
      </w:r>
      <w:r>
        <w:rPr>
          <w:spacing w:val="-13"/>
        </w:rPr>
        <w:t xml:space="preserve"> </w:t>
      </w:r>
      <w:r>
        <w:t>of</w:t>
      </w:r>
      <w:r>
        <w:rPr>
          <w:spacing w:val="-11"/>
        </w:rPr>
        <w:t xml:space="preserve"> </w:t>
      </w:r>
      <w:r>
        <w:t>Control took place or the date on which the Customer was given notice of the Change of</w:t>
      </w:r>
      <w:r>
        <w:rPr>
          <w:spacing w:val="-5"/>
        </w:rPr>
        <w:t xml:space="preserve"> </w:t>
      </w:r>
      <w:r>
        <w:t>Control.</w:t>
      </w:r>
    </w:p>
    <w:p w:rsidR="008E336A" w:rsidRDefault="006509BF">
      <w:pPr>
        <w:pStyle w:val="Heading1"/>
        <w:spacing w:before="117"/>
        <w:ind w:left="871" w:firstLine="0"/>
      </w:pPr>
      <w:r>
        <w:rPr>
          <w:b w:val="0"/>
          <w:noProof/>
          <w:lang w:bidi="ar-SA"/>
        </w:rPr>
        <w:drawing>
          <wp:inline distT="0" distB="0" distL="0" distR="0">
            <wp:extent cx="269747" cy="111250"/>
            <wp:effectExtent l="0" t="0" r="0" b="0"/>
            <wp:docPr id="661" name="image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320.png"/>
                    <pic:cNvPicPr/>
                  </pic:nvPicPr>
                  <pic:blipFill>
                    <a:blip r:embed="rId238" cstate="print"/>
                    <a:stretch>
                      <a:fillRect/>
                    </a:stretch>
                  </pic:blipFill>
                  <pic:spPr>
                    <a:xfrm>
                      <a:off x="0" y="0"/>
                      <a:ext cx="269747" cy="111250"/>
                    </a:xfrm>
                    <a:prstGeom prst="rect">
                      <a:avLst/>
                    </a:prstGeom>
                  </pic:spPr>
                </pic:pic>
              </a:graphicData>
            </a:graphic>
          </wp:inline>
        </w:drawing>
      </w:r>
      <w:r>
        <w:rPr>
          <w:rFonts w:ascii="Times New Roman"/>
          <w:b w:val="0"/>
          <w:position w:val="1"/>
          <w:sz w:val="20"/>
        </w:rPr>
        <w:t xml:space="preserve">  </w:t>
      </w:r>
      <w:r>
        <w:rPr>
          <w:rFonts w:ascii="Times New Roman"/>
          <w:b w:val="0"/>
          <w:spacing w:val="-13"/>
          <w:position w:val="1"/>
          <w:sz w:val="20"/>
        </w:rPr>
        <w:t xml:space="preserve"> </w:t>
      </w:r>
      <w:r>
        <w:rPr>
          <w:position w:val="1"/>
        </w:rPr>
        <w:t>Competitive</w:t>
      </w:r>
      <w:r>
        <w:rPr>
          <w:spacing w:val="-1"/>
          <w:position w:val="1"/>
        </w:rPr>
        <w:t xml:space="preserve"> </w:t>
      </w:r>
      <w:r>
        <w:rPr>
          <w:position w:val="1"/>
        </w:rPr>
        <w:t>Terms</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right="513" w:hanging="718"/>
      </w:pPr>
      <w:r>
        <w:rPr>
          <w:noProof/>
          <w:lang w:bidi="ar-SA"/>
        </w:rPr>
        <w:lastRenderedPageBreak/>
        <w:drawing>
          <wp:inline distT="0" distB="0" distL="0" distR="0">
            <wp:extent cx="367284" cy="111251"/>
            <wp:effectExtent l="0" t="0" r="0" b="0"/>
            <wp:docPr id="663"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321.png"/>
                    <pic:cNvPicPr/>
                  </pic:nvPicPr>
                  <pic:blipFill>
                    <a:blip r:embed="rId239" cstate="print"/>
                    <a:stretch>
                      <a:fillRect/>
                    </a:stretch>
                  </pic:blipFill>
                  <pic:spPr>
                    <a:xfrm>
                      <a:off x="0" y="0"/>
                      <a:ext cx="367284"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bookmarkStart w:id="85" w:name="_bookmark85"/>
      <w:bookmarkEnd w:id="85"/>
      <w:r>
        <w:rPr>
          <w:position w:val="1"/>
        </w:rPr>
        <w:t xml:space="preserve">If the Customer is able to obtain from any Sub-Contractor or any other third </w:t>
      </w:r>
      <w:r>
        <w:t>party more favourable commercial terms with respect to the supply of any materials, equipment, software, goods or services used by the Supplier or the</w:t>
      </w:r>
      <w:r>
        <w:rPr>
          <w:spacing w:val="-15"/>
        </w:rPr>
        <w:t xml:space="preserve"> </w:t>
      </w:r>
      <w:r>
        <w:t>Supplier</w:t>
      </w:r>
      <w:r>
        <w:rPr>
          <w:spacing w:val="-15"/>
        </w:rPr>
        <w:t xml:space="preserve"> </w:t>
      </w:r>
      <w:r>
        <w:t>Personnel</w:t>
      </w:r>
      <w:r>
        <w:rPr>
          <w:spacing w:val="-15"/>
        </w:rPr>
        <w:t xml:space="preserve"> </w:t>
      </w:r>
      <w:r>
        <w:t>in</w:t>
      </w:r>
      <w:r>
        <w:rPr>
          <w:spacing w:val="-18"/>
        </w:rPr>
        <w:t xml:space="preserve"> </w:t>
      </w:r>
      <w:r>
        <w:t>the</w:t>
      </w:r>
      <w:r>
        <w:rPr>
          <w:spacing w:val="-18"/>
        </w:rPr>
        <w:t xml:space="preserve"> </w:t>
      </w:r>
      <w:r>
        <w:t>supply</w:t>
      </w:r>
      <w:r>
        <w:rPr>
          <w:spacing w:val="-17"/>
        </w:rPr>
        <w:t xml:space="preserve"> </w:t>
      </w:r>
      <w:r>
        <w:t>of</w:t>
      </w:r>
      <w:r>
        <w:rPr>
          <w:spacing w:val="-14"/>
        </w:rPr>
        <w:t xml:space="preserve"> </w:t>
      </w:r>
      <w:r>
        <w:t>the</w:t>
      </w:r>
      <w:r>
        <w:rPr>
          <w:spacing w:val="-15"/>
        </w:rPr>
        <w:t xml:space="preserve"> </w:t>
      </w:r>
      <w:r>
        <w:t>Services,</w:t>
      </w:r>
      <w:r>
        <w:rPr>
          <w:spacing w:val="-16"/>
        </w:rPr>
        <w:t xml:space="preserve"> </w:t>
      </w:r>
      <w:r>
        <w:t>then</w:t>
      </w:r>
      <w:r>
        <w:rPr>
          <w:spacing w:val="-17"/>
        </w:rPr>
        <w:t xml:space="preserve"> </w:t>
      </w:r>
      <w:r>
        <w:t>the</w:t>
      </w:r>
      <w:r>
        <w:rPr>
          <w:spacing w:val="-15"/>
        </w:rPr>
        <w:t xml:space="preserve"> </w:t>
      </w:r>
      <w:r>
        <w:t>Customer</w:t>
      </w:r>
      <w:r>
        <w:rPr>
          <w:spacing w:val="-16"/>
        </w:rPr>
        <w:t xml:space="preserve"> </w:t>
      </w:r>
      <w:r>
        <w:t>may:</w:t>
      </w:r>
    </w:p>
    <w:p w:rsidR="008E336A" w:rsidRDefault="006509BF">
      <w:pPr>
        <w:pStyle w:val="BodyText"/>
        <w:spacing w:before="125" w:line="235" w:lineRule="auto"/>
        <w:ind w:left="3135" w:right="514" w:hanging="714"/>
      </w:pPr>
      <w:r>
        <w:rPr>
          <w:noProof/>
          <w:position w:val="-4"/>
          <w:lang w:bidi="ar-SA"/>
        </w:rPr>
        <w:drawing>
          <wp:inline distT="0" distB="0" distL="0" distR="0">
            <wp:extent cx="166116" cy="138683"/>
            <wp:effectExtent l="0" t="0" r="0" b="0"/>
            <wp:docPr id="665" name="image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322.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require</w:t>
      </w:r>
      <w:r>
        <w:rPr>
          <w:spacing w:val="-12"/>
        </w:rPr>
        <w:t xml:space="preserve"> </w:t>
      </w:r>
      <w:r>
        <w:t>the</w:t>
      </w:r>
      <w:r>
        <w:rPr>
          <w:spacing w:val="-12"/>
        </w:rPr>
        <w:t xml:space="preserve"> </w:t>
      </w:r>
      <w:r>
        <w:t>Supplier</w:t>
      </w:r>
      <w:r>
        <w:rPr>
          <w:spacing w:val="-10"/>
        </w:rPr>
        <w:t xml:space="preserve"> </w:t>
      </w:r>
      <w:r>
        <w:t>to</w:t>
      </w:r>
      <w:r>
        <w:rPr>
          <w:spacing w:val="-11"/>
        </w:rPr>
        <w:t xml:space="preserve"> </w:t>
      </w:r>
      <w:r>
        <w:t>replace</w:t>
      </w:r>
      <w:r>
        <w:rPr>
          <w:spacing w:val="-9"/>
        </w:rPr>
        <w:t xml:space="preserve"> </w:t>
      </w:r>
      <w:r>
        <w:t>its</w:t>
      </w:r>
      <w:r>
        <w:rPr>
          <w:spacing w:val="-12"/>
        </w:rPr>
        <w:t xml:space="preserve"> </w:t>
      </w:r>
      <w:r>
        <w:t>existing</w:t>
      </w:r>
      <w:r>
        <w:rPr>
          <w:spacing w:val="-9"/>
        </w:rPr>
        <w:t xml:space="preserve"> </w:t>
      </w:r>
      <w:r>
        <w:t>commercial</w:t>
      </w:r>
      <w:r>
        <w:rPr>
          <w:spacing w:val="-10"/>
        </w:rPr>
        <w:t xml:space="preserve"> </w:t>
      </w:r>
      <w:r>
        <w:t>terms</w:t>
      </w:r>
      <w:r>
        <w:rPr>
          <w:spacing w:val="-11"/>
        </w:rPr>
        <w:t xml:space="preserve"> </w:t>
      </w:r>
      <w:r>
        <w:t>with its Sub-Contractor with the more favourable commercial terms obtained by the Customer in respect of the relevant item;</w:t>
      </w:r>
      <w:r>
        <w:rPr>
          <w:spacing w:val="-13"/>
        </w:rPr>
        <w:t xml:space="preserve"> </w:t>
      </w:r>
      <w:r>
        <w:t>or</w:t>
      </w:r>
    </w:p>
    <w:p w:rsidR="008E336A" w:rsidRDefault="006509BF">
      <w:pPr>
        <w:pStyle w:val="BodyText"/>
        <w:spacing w:before="127" w:line="237" w:lineRule="auto"/>
        <w:ind w:left="3135" w:right="511" w:hanging="714"/>
      </w:pPr>
      <w:r>
        <w:rPr>
          <w:noProof/>
          <w:position w:val="-4"/>
          <w:lang w:bidi="ar-SA"/>
        </w:rPr>
        <w:drawing>
          <wp:inline distT="0" distB="0" distL="0" distR="0">
            <wp:extent cx="166116" cy="138683"/>
            <wp:effectExtent l="0" t="0" r="0" b="0"/>
            <wp:docPr id="667" name="image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323.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subject</w:t>
      </w:r>
      <w:r>
        <w:rPr>
          <w:spacing w:val="-13"/>
        </w:rPr>
        <w:t xml:space="preserve"> </w:t>
      </w:r>
      <w:r>
        <w:t>to</w:t>
      </w:r>
      <w:r>
        <w:rPr>
          <w:spacing w:val="-14"/>
        </w:rPr>
        <w:t xml:space="preserve"> </w:t>
      </w:r>
      <w:r>
        <w:t>Clause</w:t>
      </w:r>
      <w:r>
        <w:rPr>
          <w:spacing w:val="-10"/>
        </w:rPr>
        <w:t xml:space="preserve"> </w:t>
      </w:r>
      <w:hyperlink w:anchor="_bookmark84" w:history="1">
        <w:r>
          <w:t>30.4</w:t>
        </w:r>
        <w:r>
          <w:rPr>
            <w:spacing w:val="-14"/>
          </w:rPr>
          <w:t xml:space="preserve"> </w:t>
        </w:r>
      </w:hyperlink>
      <w:r>
        <w:t>(Termination</w:t>
      </w:r>
      <w:r>
        <w:rPr>
          <w:spacing w:val="-14"/>
        </w:rPr>
        <w:t xml:space="preserve"> </w:t>
      </w:r>
      <w:r>
        <w:t>of</w:t>
      </w:r>
      <w:r>
        <w:rPr>
          <w:spacing w:val="-10"/>
        </w:rPr>
        <w:t xml:space="preserve"> </w:t>
      </w:r>
      <w:r>
        <w:t>Sub-Contracts),</w:t>
      </w:r>
      <w:r>
        <w:rPr>
          <w:spacing w:val="-13"/>
        </w:rPr>
        <w:t xml:space="preserve"> </w:t>
      </w:r>
      <w:r>
        <w:t>enter</w:t>
      </w:r>
      <w:r>
        <w:rPr>
          <w:spacing w:val="-12"/>
        </w:rPr>
        <w:t xml:space="preserve"> </w:t>
      </w:r>
      <w:r>
        <w:t>into a direct agreement with that Sub-Contractor or third party in respect of the relevant</w:t>
      </w:r>
      <w:r>
        <w:rPr>
          <w:spacing w:val="-3"/>
        </w:rPr>
        <w:t xml:space="preserve"> </w:t>
      </w:r>
      <w:r>
        <w:t>item.</w:t>
      </w:r>
    </w:p>
    <w:p w:rsidR="008E336A" w:rsidRDefault="006509BF">
      <w:pPr>
        <w:pStyle w:val="BodyText"/>
        <w:spacing w:before="119"/>
        <w:ind w:left="2013" w:right="511" w:hanging="718"/>
      </w:pPr>
      <w:r>
        <w:rPr>
          <w:noProof/>
          <w:lang w:bidi="ar-SA"/>
        </w:rPr>
        <w:drawing>
          <wp:inline distT="0" distB="0" distL="0" distR="0">
            <wp:extent cx="385572" cy="111251"/>
            <wp:effectExtent l="0" t="0" r="0" b="0"/>
            <wp:docPr id="669" name="image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324.png"/>
                    <pic:cNvPicPr/>
                  </pic:nvPicPr>
                  <pic:blipFill>
                    <a:blip r:embed="rId240"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If</w:t>
      </w:r>
      <w:r>
        <w:rPr>
          <w:spacing w:val="-10"/>
          <w:position w:val="1"/>
        </w:rPr>
        <w:t xml:space="preserve"> </w:t>
      </w:r>
      <w:r>
        <w:rPr>
          <w:position w:val="1"/>
        </w:rPr>
        <w:t>the</w:t>
      </w:r>
      <w:r>
        <w:rPr>
          <w:spacing w:val="-13"/>
          <w:position w:val="1"/>
        </w:rPr>
        <w:t xml:space="preserve"> </w:t>
      </w:r>
      <w:r>
        <w:rPr>
          <w:position w:val="1"/>
        </w:rPr>
        <w:t>Customer</w:t>
      </w:r>
      <w:r>
        <w:rPr>
          <w:spacing w:val="-12"/>
          <w:position w:val="1"/>
        </w:rPr>
        <w:t xml:space="preserve"> </w:t>
      </w:r>
      <w:r>
        <w:rPr>
          <w:position w:val="1"/>
        </w:rPr>
        <w:t>exercises</w:t>
      </w:r>
      <w:r>
        <w:rPr>
          <w:spacing w:val="-10"/>
          <w:position w:val="1"/>
        </w:rPr>
        <w:t xml:space="preserve"> </w:t>
      </w:r>
      <w:r>
        <w:rPr>
          <w:position w:val="1"/>
        </w:rPr>
        <w:t>the</w:t>
      </w:r>
      <w:r>
        <w:rPr>
          <w:spacing w:val="-12"/>
          <w:position w:val="1"/>
        </w:rPr>
        <w:t xml:space="preserve"> </w:t>
      </w:r>
      <w:r>
        <w:rPr>
          <w:position w:val="1"/>
        </w:rPr>
        <w:t>option</w:t>
      </w:r>
      <w:r>
        <w:rPr>
          <w:spacing w:val="-11"/>
          <w:position w:val="1"/>
        </w:rPr>
        <w:t xml:space="preserve"> </w:t>
      </w:r>
      <w:r>
        <w:rPr>
          <w:position w:val="1"/>
        </w:rPr>
        <w:t>pursuant</w:t>
      </w:r>
      <w:r>
        <w:rPr>
          <w:spacing w:val="-12"/>
          <w:position w:val="1"/>
        </w:rPr>
        <w:t xml:space="preserve"> </w:t>
      </w:r>
      <w:r>
        <w:rPr>
          <w:position w:val="1"/>
        </w:rPr>
        <w:t>to</w:t>
      </w:r>
      <w:r>
        <w:rPr>
          <w:spacing w:val="-15"/>
          <w:position w:val="1"/>
        </w:rPr>
        <w:t xml:space="preserve"> </w:t>
      </w:r>
      <w:r>
        <w:rPr>
          <w:position w:val="1"/>
        </w:rPr>
        <w:t>Clause</w:t>
      </w:r>
      <w:r>
        <w:rPr>
          <w:spacing w:val="-12"/>
          <w:position w:val="1"/>
        </w:rPr>
        <w:t xml:space="preserve"> </w:t>
      </w:r>
      <w:hyperlink w:anchor="_bookmark85" w:history="1">
        <w:r>
          <w:rPr>
            <w:position w:val="1"/>
          </w:rPr>
          <w:t>30.5.1</w:t>
        </w:r>
      </w:hyperlink>
      <w:r>
        <w:rPr>
          <w:position w:val="1"/>
        </w:rPr>
        <w:t>,</w:t>
      </w:r>
      <w:r>
        <w:rPr>
          <w:spacing w:val="-11"/>
          <w:position w:val="1"/>
        </w:rPr>
        <w:t xml:space="preserve"> </w:t>
      </w:r>
      <w:r>
        <w:rPr>
          <w:position w:val="1"/>
        </w:rPr>
        <w:t>then</w:t>
      </w:r>
      <w:r>
        <w:rPr>
          <w:spacing w:val="-16"/>
          <w:position w:val="1"/>
        </w:rPr>
        <w:t xml:space="preserve"> </w:t>
      </w:r>
      <w:r>
        <w:rPr>
          <w:position w:val="1"/>
        </w:rPr>
        <w:t>the</w:t>
      </w:r>
      <w:r>
        <w:rPr>
          <w:spacing w:val="-13"/>
          <w:position w:val="1"/>
        </w:rPr>
        <w:t xml:space="preserve"> </w:t>
      </w:r>
      <w:r>
        <w:rPr>
          <w:position w:val="1"/>
        </w:rPr>
        <w:t xml:space="preserve">Call </w:t>
      </w:r>
      <w:r>
        <w:t>Off Contract Charges shall be reduced by an amount that is agreed in accordance with the Variation</w:t>
      </w:r>
      <w:r>
        <w:rPr>
          <w:spacing w:val="-3"/>
        </w:rPr>
        <w:t xml:space="preserve"> </w:t>
      </w:r>
      <w:r>
        <w:t>Procedure.</w:t>
      </w:r>
    </w:p>
    <w:p w:rsidR="008E336A" w:rsidRDefault="006509BF">
      <w:pPr>
        <w:pStyle w:val="BodyText"/>
        <w:spacing w:before="119" w:line="242" w:lineRule="auto"/>
        <w:ind w:left="2013" w:right="516" w:hanging="718"/>
      </w:pPr>
      <w:r>
        <w:rPr>
          <w:noProof/>
          <w:lang w:bidi="ar-SA"/>
        </w:rPr>
        <w:drawing>
          <wp:inline distT="0" distB="0" distL="0" distR="0">
            <wp:extent cx="385572" cy="111250"/>
            <wp:effectExtent l="0" t="0" r="0" b="0"/>
            <wp:docPr id="671" name="image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325.png"/>
                    <pic:cNvPicPr/>
                  </pic:nvPicPr>
                  <pic:blipFill>
                    <a:blip r:embed="rId241"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The Customer's right to enter into a direct agreement for the supply of the </w:t>
      </w:r>
      <w:r>
        <w:t>relevant items is subject to:</w:t>
      </w:r>
    </w:p>
    <w:p w:rsidR="008E336A" w:rsidRDefault="006509BF">
      <w:pPr>
        <w:pStyle w:val="BodyText"/>
        <w:spacing w:before="119" w:line="237" w:lineRule="auto"/>
        <w:ind w:left="3135" w:right="517" w:hanging="714"/>
      </w:pPr>
      <w:r>
        <w:rPr>
          <w:noProof/>
          <w:position w:val="-4"/>
          <w:lang w:bidi="ar-SA"/>
        </w:rPr>
        <w:drawing>
          <wp:inline distT="0" distB="0" distL="0" distR="0">
            <wp:extent cx="166116" cy="138683"/>
            <wp:effectExtent l="0" t="0" r="0" b="0"/>
            <wp:docPr id="673"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326.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 Customer making the relevant item available to the Supplier where this is necessary for the Supplier to provide the Services; and</w:t>
      </w:r>
    </w:p>
    <w:p w:rsidR="008E336A" w:rsidRDefault="006509BF">
      <w:pPr>
        <w:pStyle w:val="BodyText"/>
        <w:spacing w:before="120"/>
        <w:ind w:left="3135" w:right="514" w:hanging="714"/>
      </w:pPr>
      <w:r>
        <w:rPr>
          <w:noProof/>
          <w:position w:val="-4"/>
          <w:lang w:bidi="ar-SA"/>
        </w:rPr>
        <w:drawing>
          <wp:inline distT="0" distB="0" distL="0" distR="0">
            <wp:extent cx="166116" cy="138684"/>
            <wp:effectExtent l="0" t="0" r="0" b="0"/>
            <wp:docPr id="675" name="image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327.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reduction in the Call Off Contract Charges taking into account any unavoidable costs payable by the Supplier in respect</w:t>
      </w:r>
      <w:r>
        <w:rPr>
          <w:spacing w:val="-15"/>
        </w:rPr>
        <w:t xml:space="preserve"> </w:t>
      </w:r>
      <w:r>
        <w:t>of</w:t>
      </w:r>
      <w:r>
        <w:rPr>
          <w:spacing w:val="-15"/>
        </w:rPr>
        <w:t xml:space="preserve"> </w:t>
      </w:r>
      <w:r>
        <w:t>the</w:t>
      </w:r>
      <w:r>
        <w:rPr>
          <w:spacing w:val="-16"/>
        </w:rPr>
        <w:t xml:space="preserve"> </w:t>
      </w:r>
      <w:r>
        <w:t>substituted</w:t>
      </w:r>
      <w:r>
        <w:rPr>
          <w:spacing w:val="-16"/>
        </w:rPr>
        <w:t xml:space="preserve"> </w:t>
      </w:r>
      <w:r>
        <w:t>item,</w:t>
      </w:r>
      <w:r>
        <w:rPr>
          <w:spacing w:val="-15"/>
        </w:rPr>
        <w:t xml:space="preserve"> </w:t>
      </w:r>
      <w:r>
        <w:t>including</w:t>
      </w:r>
      <w:r>
        <w:rPr>
          <w:spacing w:val="-13"/>
        </w:rPr>
        <w:t xml:space="preserve"> </w:t>
      </w:r>
      <w:r>
        <w:t>in</w:t>
      </w:r>
      <w:r>
        <w:rPr>
          <w:spacing w:val="-16"/>
        </w:rPr>
        <w:t xml:space="preserve"> </w:t>
      </w:r>
      <w:r>
        <w:t>respect</w:t>
      </w:r>
      <w:r>
        <w:rPr>
          <w:spacing w:val="-15"/>
        </w:rPr>
        <w:t xml:space="preserve"> </w:t>
      </w:r>
      <w:r>
        <w:t>of</w:t>
      </w:r>
      <w:r>
        <w:rPr>
          <w:spacing w:val="-15"/>
        </w:rPr>
        <w:t xml:space="preserve"> </w:t>
      </w:r>
      <w:r>
        <w:t>any</w:t>
      </w:r>
      <w:r>
        <w:rPr>
          <w:spacing w:val="-16"/>
        </w:rPr>
        <w:t xml:space="preserve"> </w:t>
      </w:r>
      <w:r>
        <w:t>licence fees or early termination</w:t>
      </w:r>
      <w:r>
        <w:rPr>
          <w:spacing w:val="-3"/>
        </w:rPr>
        <w:t xml:space="preserve"> </w:t>
      </w:r>
      <w:r>
        <w:t>charges.</w:t>
      </w:r>
    </w:p>
    <w:p w:rsidR="008E336A" w:rsidRDefault="006509BF">
      <w:pPr>
        <w:pStyle w:val="Heading1"/>
        <w:spacing w:before="112"/>
        <w:ind w:left="871" w:firstLine="0"/>
      </w:pPr>
      <w:r>
        <w:rPr>
          <w:b w:val="0"/>
          <w:noProof/>
          <w:lang w:bidi="ar-SA"/>
        </w:rPr>
        <w:drawing>
          <wp:inline distT="0" distB="0" distL="0" distR="0">
            <wp:extent cx="268224" cy="111251"/>
            <wp:effectExtent l="0" t="0" r="0" b="0"/>
            <wp:docPr id="677" name="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328.png"/>
                    <pic:cNvPicPr/>
                  </pic:nvPicPr>
                  <pic:blipFill>
                    <a:blip r:embed="rId242" cstate="print"/>
                    <a:stretch>
                      <a:fillRect/>
                    </a:stretch>
                  </pic:blipFill>
                  <pic:spPr>
                    <a:xfrm>
                      <a:off x="0" y="0"/>
                      <a:ext cx="268224" cy="111251"/>
                    </a:xfrm>
                    <a:prstGeom prst="rect">
                      <a:avLst/>
                    </a:prstGeom>
                  </pic:spPr>
                </pic:pic>
              </a:graphicData>
            </a:graphic>
          </wp:inline>
        </w:drawing>
      </w:r>
      <w:r>
        <w:rPr>
          <w:rFonts w:ascii="Times New Roman"/>
          <w:b w:val="0"/>
          <w:position w:val="1"/>
          <w:sz w:val="20"/>
        </w:rPr>
        <w:t xml:space="preserve">  </w:t>
      </w:r>
      <w:r>
        <w:rPr>
          <w:rFonts w:ascii="Times New Roman"/>
          <w:b w:val="0"/>
          <w:spacing w:val="-11"/>
          <w:position w:val="1"/>
          <w:sz w:val="20"/>
        </w:rPr>
        <w:t xml:space="preserve"> </w:t>
      </w:r>
      <w:r>
        <w:rPr>
          <w:position w:val="1"/>
        </w:rPr>
        <w:t>Retention of Legal</w:t>
      </w:r>
      <w:r>
        <w:rPr>
          <w:spacing w:val="-7"/>
          <w:position w:val="1"/>
        </w:rPr>
        <w:t xml:space="preserve"> </w:t>
      </w:r>
      <w:r>
        <w:rPr>
          <w:position w:val="1"/>
        </w:rPr>
        <w:t>Obligations</w:t>
      </w:r>
    </w:p>
    <w:p w:rsidR="008E336A" w:rsidRDefault="006509BF">
      <w:pPr>
        <w:pStyle w:val="BodyText"/>
        <w:spacing w:before="121"/>
        <w:ind w:left="2013" w:right="513" w:hanging="718"/>
      </w:pPr>
      <w:r>
        <w:rPr>
          <w:noProof/>
          <w:lang w:bidi="ar-SA"/>
        </w:rPr>
        <w:drawing>
          <wp:inline distT="0" distB="0" distL="0" distR="0">
            <wp:extent cx="367284" cy="111251"/>
            <wp:effectExtent l="0" t="0" r="0" b="0"/>
            <wp:docPr id="679" name="image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329.png"/>
                    <pic:cNvPicPr/>
                  </pic:nvPicPr>
                  <pic:blipFill>
                    <a:blip r:embed="rId243" cstate="print"/>
                    <a:stretch>
                      <a:fillRect/>
                    </a:stretch>
                  </pic:blipFill>
                  <pic:spPr>
                    <a:xfrm>
                      <a:off x="0" y="0"/>
                      <a:ext cx="367284"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Notwithstanding the Supplier's right to Sub-Contract pursuant to Clause </w:t>
      </w:r>
      <w:hyperlink w:anchor="_bookmark78" w:history="1">
        <w:r>
          <w:rPr>
            <w:spacing w:val="-3"/>
            <w:position w:val="1"/>
          </w:rPr>
          <w:t>30</w:t>
        </w:r>
      </w:hyperlink>
      <w:r>
        <w:rPr>
          <w:spacing w:val="-3"/>
          <w:position w:val="1"/>
        </w:rPr>
        <w:t xml:space="preserve"> </w:t>
      </w:r>
      <w:r>
        <w:t>(Supply Chain Rights and Protection), the Supplier shall remain</w:t>
      </w:r>
      <w:r>
        <w:rPr>
          <w:spacing w:val="-37"/>
        </w:rPr>
        <w:t xml:space="preserve"> </w:t>
      </w:r>
      <w:r>
        <w:t>responsible for</w:t>
      </w:r>
      <w:r>
        <w:rPr>
          <w:spacing w:val="-6"/>
        </w:rPr>
        <w:t xml:space="preserve"> </w:t>
      </w:r>
      <w:r>
        <w:t>all</w:t>
      </w:r>
      <w:r>
        <w:rPr>
          <w:spacing w:val="-7"/>
        </w:rPr>
        <w:t xml:space="preserve"> </w:t>
      </w:r>
      <w:r>
        <w:t>acts</w:t>
      </w:r>
      <w:r>
        <w:rPr>
          <w:spacing w:val="-6"/>
        </w:rPr>
        <w:t xml:space="preserve"> </w:t>
      </w:r>
      <w:r>
        <w:t>and</w:t>
      </w:r>
      <w:r>
        <w:rPr>
          <w:spacing w:val="-5"/>
        </w:rPr>
        <w:t xml:space="preserve"> </w:t>
      </w:r>
      <w:r>
        <w:t>omissions</w:t>
      </w:r>
      <w:r>
        <w:rPr>
          <w:spacing w:val="-8"/>
        </w:rPr>
        <w:t xml:space="preserve"> </w:t>
      </w:r>
      <w:r>
        <w:t>of</w:t>
      </w:r>
      <w:r>
        <w:rPr>
          <w:spacing w:val="-1"/>
        </w:rPr>
        <w:t xml:space="preserve"> </w:t>
      </w:r>
      <w:r>
        <w:t>its</w:t>
      </w:r>
      <w:r>
        <w:rPr>
          <w:spacing w:val="-8"/>
        </w:rPr>
        <w:t xml:space="preserve"> </w:t>
      </w:r>
      <w:r>
        <w:t>Sub-Contractors</w:t>
      </w:r>
      <w:r>
        <w:rPr>
          <w:spacing w:val="-5"/>
        </w:rPr>
        <w:t xml:space="preserve"> </w:t>
      </w:r>
      <w:r>
        <w:t>and</w:t>
      </w:r>
      <w:r>
        <w:rPr>
          <w:spacing w:val="-7"/>
        </w:rPr>
        <w:t xml:space="preserve"> </w:t>
      </w:r>
      <w:r>
        <w:t>the</w:t>
      </w:r>
      <w:r>
        <w:rPr>
          <w:spacing w:val="-7"/>
        </w:rPr>
        <w:t xml:space="preserve"> </w:t>
      </w:r>
      <w:r>
        <w:t>acts</w:t>
      </w:r>
      <w:r>
        <w:rPr>
          <w:spacing w:val="-6"/>
        </w:rPr>
        <w:t xml:space="preserve"> </w:t>
      </w:r>
      <w:r>
        <w:t>and</w:t>
      </w:r>
      <w:r>
        <w:rPr>
          <w:spacing w:val="-5"/>
        </w:rPr>
        <w:t xml:space="preserve"> </w:t>
      </w:r>
      <w:r>
        <w:t>omissions of those employed or engaged by the Sub-Contractors as if they were its own.</w:t>
      </w:r>
    </w:p>
    <w:p w:rsidR="008E336A" w:rsidRDefault="008E336A">
      <w:pPr>
        <w:pStyle w:val="BodyText"/>
        <w:spacing w:before="9"/>
        <w:jc w:val="left"/>
        <w:rPr>
          <w:sz w:val="20"/>
        </w:rPr>
      </w:pPr>
    </w:p>
    <w:p w:rsidR="008E336A" w:rsidRDefault="006509BF">
      <w:pPr>
        <w:pStyle w:val="Heading1"/>
        <w:numPr>
          <w:ilvl w:val="0"/>
          <w:numId w:val="80"/>
        </w:numPr>
        <w:tabs>
          <w:tab w:val="left" w:pos="866"/>
          <w:tab w:val="left" w:pos="867"/>
        </w:tabs>
        <w:ind w:hanging="566"/>
      </w:pPr>
      <w:bookmarkStart w:id="86" w:name="_bookmark86"/>
      <w:bookmarkEnd w:id="86"/>
      <w:r>
        <w:rPr>
          <w:color w:val="C00000"/>
          <w:u w:val="thick" w:color="C00000"/>
        </w:rPr>
        <w:t>PROPERTY</w:t>
      </w:r>
      <w:r>
        <w:rPr>
          <w:color w:val="C00000"/>
          <w:spacing w:val="-1"/>
          <w:u w:val="thick" w:color="C00000"/>
        </w:rPr>
        <w:t xml:space="preserve"> </w:t>
      </w:r>
      <w:r>
        <w:rPr>
          <w:color w:val="C00000"/>
          <w:u w:val="thick" w:color="C00000"/>
        </w:rPr>
        <w:t>MATTERS</w:t>
      </w:r>
    </w:p>
    <w:p w:rsidR="008E336A" w:rsidRDefault="008E336A">
      <w:pPr>
        <w:pStyle w:val="BodyText"/>
        <w:spacing w:before="10"/>
        <w:jc w:val="left"/>
        <w:rPr>
          <w:b/>
          <w:sz w:val="12"/>
        </w:rPr>
      </w:pPr>
    </w:p>
    <w:p w:rsidR="008E336A" w:rsidRDefault="006509BF">
      <w:pPr>
        <w:pStyle w:val="Heading1"/>
        <w:numPr>
          <w:ilvl w:val="0"/>
          <w:numId w:val="79"/>
        </w:numPr>
        <w:tabs>
          <w:tab w:val="left" w:pos="943"/>
          <w:tab w:val="left" w:pos="944"/>
        </w:tabs>
        <w:spacing w:before="94"/>
        <w:ind w:hanging="643"/>
        <w:jc w:val="left"/>
      </w:pPr>
      <w:bookmarkStart w:id="87" w:name="_bookmark87"/>
      <w:bookmarkEnd w:id="87"/>
      <w:r>
        <w:t>CUSTOMER</w:t>
      </w:r>
      <w:r>
        <w:rPr>
          <w:spacing w:val="-1"/>
        </w:rPr>
        <w:t xml:space="preserve"> </w:t>
      </w:r>
      <w:r>
        <w:t>PREMISES</w:t>
      </w:r>
    </w:p>
    <w:p w:rsidR="008E336A" w:rsidRDefault="008E336A">
      <w:pPr>
        <w:pStyle w:val="BodyText"/>
        <w:spacing w:before="9"/>
        <w:jc w:val="left"/>
        <w:rPr>
          <w:b/>
          <w:sz w:val="12"/>
        </w:rPr>
      </w:pPr>
    </w:p>
    <w:p w:rsidR="008E336A" w:rsidRDefault="006509BF">
      <w:pPr>
        <w:pStyle w:val="BodyText"/>
        <w:spacing w:before="92"/>
        <w:ind w:left="868"/>
        <w:jc w:val="left"/>
      </w:pPr>
      <w:r>
        <w:rPr>
          <w:noProof/>
          <w:lang w:bidi="ar-SA"/>
        </w:rPr>
        <w:drawing>
          <wp:inline distT="0" distB="0" distL="0" distR="0">
            <wp:extent cx="249936" cy="111250"/>
            <wp:effectExtent l="0" t="0" r="0" b="0"/>
            <wp:docPr id="681" name="image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330.png"/>
                    <pic:cNvPicPr/>
                  </pic:nvPicPr>
                  <pic:blipFill>
                    <a:blip r:embed="rId244" cstate="print"/>
                    <a:stretch>
                      <a:fillRect/>
                    </a:stretch>
                  </pic:blipFill>
                  <pic:spPr>
                    <a:xfrm>
                      <a:off x="0" y="0"/>
                      <a:ext cx="249936" cy="111250"/>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Licence to occupy Customer</w:t>
      </w:r>
      <w:r>
        <w:rPr>
          <w:spacing w:val="-6"/>
          <w:position w:val="1"/>
        </w:rPr>
        <w:t xml:space="preserve"> </w:t>
      </w:r>
      <w:r>
        <w:rPr>
          <w:position w:val="1"/>
        </w:rPr>
        <w:t>Premises</w:t>
      </w:r>
    </w:p>
    <w:p w:rsidR="008E336A" w:rsidRDefault="006509BF">
      <w:pPr>
        <w:pStyle w:val="BodyText"/>
        <w:spacing w:before="122"/>
        <w:ind w:left="2013" w:right="510" w:hanging="718"/>
      </w:pPr>
      <w:r>
        <w:rPr>
          <w:noProof/>
          <w:lang w:bidi="ar-SA"/>
        </w:rPr>
        <w:drawing>
          <wp:inline distT="0" distB="0" distL="0" distR="0">
            <wp:extent cx="367284" cy="111250"/>
            <wp:effectExtent l="0" t="0" r="0" b="0"/>
            <wp:docPr id="683" name="imag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331.png"/>
                    <pic:cNvPicPr/>
                  </pic:nvPicPr>
                  <pic:blipFill>
                    <a:blip r:embed="rId245" cstate="print"/>
                    <a:stretch>
                      <a:fillRect/>
                    </a:stretch>
                  </pic:blipFill>
                  <pic:spPr>
                    <a:xfrm>
                      <a:off x="0" y="0"/>
                      <a:ext cx="367284"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Any Customer Premises shall be made available to the Supplier on a non- </w:t>
      </w:r>
      <w:r>
        <w:t>exclusive licence basis free of charge and shall be used by the Supplier solely for the purpose of performing its obligations under this Call Off Contract. The Supplier shall have the use of such Customer Premises as licensee and shall vacate the same immediately upon completion, termination, expiry or abandonment of this Call Off Contract and in accordance with Call Off Schedule 9 (Exit</w:t>
      </w:r>
      <w:r>
        <w:rPr>
          <w:spacing w:val="-3"/>
        </w:rPr>
        <w:t xml:space="preserve"> </w:t>
      </w:r>
      <w:r>
        <w:t>Management).</w:t>
      </w:r>
    </w:p>
    <w:p w:rsidR="008E336A" w:rsidRDefault="006509BF">
      <w:pPr>
        <w:pStyle w:val="BodyText"/>
        <w:spacing w:before="118"/>
        <w:ind w:left="2013" w:right="510" w:hanging="718"/>
      </w:pPr>
      <w:r>
        <w:rPr>
          <w:noProof/>
          <w:lang w:bidi="ar-SA"/>
        </w:rPr>
        <w:drawing>
          <wp:inline distT="0" distB="0" distL="0" distR="0">
            <wp:extent cx="385572" cy="111250"/>
            <wp:effectExtent l="0" t="0" r="0" b="0"/>
            <wp:docPr id="685" name="image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332.png"/>
                    <pic:cNvPicPr/>
                  </pic:nvPicPr>
                  <pic:blipFill>
                    <a:blip r:embed="rId246"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The Supplier shall limit access to the Customer Premises to such Supplier </w:t>
      </w:r>
      <w:r>
        <w:t>Personnel as is necessary to enable it to perform its obligations under this Call Off Contract and the Supplier shall co-operate (and ensure that the Supplier Personnel co-operate) with such other persons working concurrently on such Customer Premises as the Customer may reasonably request.</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right="514" w:hanging="718"/>
      </w:pPr>
      <w:r>
        <w:rPr>
          <w:noProof/>
          <w:lang w:bidi="ar-SA"/>
        </w:rPr>
        <w:lastRenderedPageBreak/>
        <w:drawing>
          <wp:inline distT="0" distB="0" distL="0" distR="0">
            <wp:extent cx="385572" cy="111251"/>
            <wp:effectExtent l="0" t="0" r="0" b="0"/>
            <wp:docPr id="687" name="image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333.png"/>
                    <pic:cNvPicPr/>
                  </pic:nvPicPr>
                  <pic:blipFill>
                    <a:blip r:embed="rId247"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bookmarkStart w:id="88" w:name="_bookmark88"/>
      <w:bookmarkEnd w:id="88"/>
      <w:r>
        <w:rPr>
          <w:position w:val="1"/>
        </w:rPr>
        <w:t>Save</w:t>
      </w:r>
      <w:r>
        <w:rPr>
          <w:spacing w:val="-6"/>
          <w:position w:val="1"/>
        </w:rPr>
        <w:t xml:space="preserve"> </w:t>
      </w:r>
      <w:r>
        <w:rPr>
          <w:position w:val="1"/>
        </w:rPr>
        <w:t>in</w:t>
      </w:r>
      <w:r>
        <w:rPr>
          <w:spacing w:val="-6"/>
          <w:position w:val="1"/>
        </w:rPr>
        <w:t xml:space="preserve"> </w:t>
      </w:r>
      <w:r>
        <w:rPr>
          <w:position w:val="1"/>
        </w:rPr>
        <w:t>relation</w:t>
      </w:r>
      <w:r>
        <w:rPr>
          <w:spacing w:val="-8"/>
          <w:position w:val="1"/>
        </w:rPr>
        <w:t xml:space="preserve"> </w:t>
      </w:r>
      <w:r>
        <w:rPr>
          <w:position w:val="1"/>
        </w:rPr>
        <w:t>to</w:t>
      </w:r>
      <w:r>
        <w:rPr>
          <w:spacing w:val="-6"/>
          <w:position w:val="1"/>
        </w:rPr>
        <w:t xml:space="preserve"> </w:t>
      </w:r>
      <w:r>
        <w:rPr>
          <w:position w:val="1"/>
        </w:rPr>
        <w:t>such</w:t>
      </w:r>
      <w:r>
        <w:rPr>
          <w:spacing w:val="-5"/>
          <w:position w:val="1"/>
        </w:rPr>
        <w:t xml:space="preserve"> </w:t>
      </w:r>
      <w:r>
        <w:rPr>
          <w:position w:val="1"/>
        </w:rPr>
        <w:t>actions</w:t>
      </w:r>
      <w:r>
        <w:rPr>
          <w:spacing w:val="-6"/>
          <w:position w:val="1"/>
        </w:rPr>
        <w:t xml:space="preserve"> </w:t>
      </w:r>
      <w:r>
        <w:rPr>
          <w:position w:val="1"/>
        </w:rPr>
        <w:t>identified</w:t>
      </w:r>
      <w:r>
        <w:rPr>
          <w:spacing w:val="-8"/>
          <w:position w:val="1"/>
        </w:rPr>
        <w:t xml:space="preserve"> </w:t>
      </w:r>
      <w:r>
        <w:rPr>
          <w:position w:val="1"/>
        </w:rPr>
        <w:t>by</w:t>
      </w:r>
      <w:r>
        <w:rPr>
          <w:spacing w:val="-9"/>
          <w:position w:val="1"/>
        </w:rPr>
        <w:t xml:space="preserve"> </w:t>
      </w:r>
      <w:r>
        <w:rPr>
          <w:position w:val="1"/>
        </w:rPr>
        <w:t>the</w:t>
      </w:r>
      <w:r>
        <w:rPr>
          <w:spacing w:val="-8"/>
          <w:position w:val="1"/>
        </w:rPr>
        <w:t xml:space="preserve"> </w:t>
      </w:r>
      <w:r>
        <w:rPr>
          <w:position w:val="1"/>
        </w:rPr>
        <w:t>Supplier</w:t>
      </w:r>
      <w:r>
        <w:rPr>
          <w:spacing w:val="-6"/>
          <w:position w:val="1"/>
        </w:rPr>
        <w:t xml:space="preserve"> </w:t>
      </w:r>
      <w:r>
        <w:rPr>
          <w:position w:val="1"/>
        </w:rPr>
        <w:t>in</w:t>
      </w:r>
      <w:r>
        <w:rPr>
          <w:spacing w:val="-5"/>
          <w:position w:val="1"/>
        </w:rPr>
        <w:t xml:space="preserve"> </w:t>
      </w:r>
      <w:r>
        <w:rPr>
          <w:position w:val="1"/>
        </w:rPr>
        <w:t>accordance</w:t>
      </w:r>
      <w:r>
        <w:rPr>
          <w:spacing w:val="-9"/>
          <w:position w:val="1"/>
        </w:rPr>
        <w:t xml:space="preserve"> </w:t>
      </w:r>
      <w:r>
        <w:rPr>
          <w:position w:val="1"/>
        </w:rPr>
        <w:t xml:space="preserve">with </w:t>
      </w:r>
      <w:r>
        <w:t xml:space="preserve">Clause </w:t>
      </w:r>
      <w:hyperlink w:anchor="_bookmark4" w:history="1">
        <w:r>
          <w:t>2</w:t>
        </w:r>
      </w:hyperlink>
      <w:r>
        <w:t xml:space="preserve"> (Due Diligence) and set out in the Call Off Order Form (or elsewhere in this Call Off Contract), should the Supplier require modifications</w:t>
      </w:r>
      <w:r>
        <w:rPr>
          <w:spacing w:val="-11"/>
        </w:rPr>
        <w:t xml:space="preserve"> </w:t>
      </w:r>
      <w:r>
        <w:t>to</w:t>
      </w:r>
      <w:r>
        <w:rPr>
          <w:spacing w:val="-11"/>
        </w:rPr>
        <w:t xml:space="preserve"> </w:t>
      </w:r>
      <w:r>
        <w:t>the</w:t>
      </w:r>
      <w:r>
        <w:rPr>
          <w:spacing w:val="-8"/>
        </w:rPr>
        <w:t xml:space="preserve"> </w:t>
      </w:r>
      <w:r>
        <w:t>Customer</w:t>
      </w:r>
      <w:r>
        <w:rPr>
          <w:spacing w:val="-8"/>
        </w:rPr>
        <w:t xml:space="preserve"> </w:t>
      </w:r>
      <w:r>
        <w:t>Premises,</w:t>
      </w:r>
      <w:r>
        <w:rPr>
          <w:spacing w:val="-7"/>
        </w:rPr>
        <w:t xml:space="preserve"> </w:t>
      </w:r>
      <w:r>
        <w:t>such</w:t>
      </w:r>
      <w:r>
        <w:rPr>
          <w:spacing w:val="-11"/>
        </w:rPr>
        <w:t xml:space="preserve"> </w:t>
      </w:r>
      <w:r>
        <w:t>modifications</w:t>
      </w:r>
      <w:r>
        <w:rPr>
          <w:spacing w:val="-8"/>
        </w:rPr>
        <w:t xml:space="preserve"> </w:t>
      </w:r>
      <w:r>
        <w:t>shall</w:t>
      </w:r>
      <w:r>
        <w:rPr>
          <w:spacing w:val="-9"/>
        </w:rPr>
        <w:t xml:space="preserve"> </w:t>
      </w:r>
      <w:r>
        <w:t>be</w:t>
      </w:r>
      <w:r>
        <w:rPr>
          <w:spacing w:val="-9"/>
        </w:rPr>
        <w:t xml:space="preserve"> </w:t>
      </w:r>
      <w:r>
        <w:t xml:space="preserve">subject to Approval and shall be carried out by the Customer at the Supplier's expense. The Customer shall undertake any modification work which it approves pursuant to this Clause </w:t>
      </w:r>
      <w:hyperlink w:anchor="_bookmark88" w:history="1">
        <w:r>
          <w:t xml:space="preserve">31.1.3 </w:t>
        </w:r>
      </w:hyperlink>
      <w:r>
        <w:t>without undue delay. Ownership of such modifications shall rest with the</w:t>
      </w:r>
      <w:r>
        <w:rPr>
          <w:spacing w:val="-6"/>
        </w:rPr>
        <w:t xml:space="preserve"> </w:t>
      </w:r>
      <w:r>
        <w:t>Customer.</w:t>
      </w:r>
    </w:p>
    <w:p w:rsidR="008E336A" w:rsidRDefault="006509BF">
      <w:pPr>
        <w:pStyle w:val="BodyText"/>
        <w:spacing w:before="119"/>
        <w:ind w:left="2013" w:right="510" w:hanging="718"/>
      </w:pPr>
      <w:r>
        <w:rPr>
          <w:noProof/>
          <w:lang w:bidi="ar-SA"/>
        </w:rPr>
        <w:drawing>
          <wp:inline distT="0" distB="0" distL="0" distR="0">
            <wp:extent cx="385572" cy="111250"/>
            <wp:effectExtent l="0" t="0" r="0" b="0"/>
            <wp:docPr id="689" name="image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334.png"/>
                    <pic:cNvPicPr/>
                  </pic:nvPicPr>
                  <pic:blipFill>
                    <a:blip r:embed="rId248"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The Supplier shall observe and comply with such rules and regulations as </w:t>
      </w:r>
      <w:r>
        <w:t>may be in force at any time for the use of such Customer Premises and conduct of personnel at the Customer Premises as determined by the Customer, and the Supplier shall pay for the full cost of making good any damage</w:t>
      </w:r>
      <w:r>
        <w:rPr>
          <w:spacing w:val="-9"/>
        </w:rPr>
        <w:t xml:space="preserve"> </w:t>
      </w:r>
      <w:r>
        <w:t>caused</w:t>
      </w:r>
      <w:r>
        <w:rPr>
          <w:spacing w:val="-8"/>
        </w:rPr>
        <w:t xml:space="preserve"> </w:t>
      </w:r>
      <w:r>
        <w:t>by</w:t>
      </w:r>
      <w:r>
        <w:rPr>
          <w:spacing w:val="-10"/>
        </w:rPr>
        <w:t xml:space="preserve"> </w:t>
      </w:r>
      <w:r>
        <w:t>the</w:t>
      </w:r>
      <w:r>
        <w:rPr>
          <w:spacing w:val="-11"/>
        </w:rPr>
        <w:t xml:space="preserve"> </w:t>
      </w:r>
      <w:r>
        <w:t>Supplier</w:t>
      </w:r>
      <w:r>
        <w:rPr>
          <w:spacing w:val="-7"/>
        </w:rPr>
        <w:t xml:space="preserve"> </w:t>
      </w:r>
      <w:r>
        <w:t>Personnel</w:t>
      </w:r>
      <w:r>
        <w:rPr>
          <w:spacing w:val="-9"/>
        </w:rPr>
        <w:t xml:space="preserve"> </w:t>
      </w:r>
      <w:r>
        <w:t>other</w:t>
      </w:r>
      <w:r>
        <w:rPr>
          <w:spacing w:val="-9"/>
        </w:rPr>
        <w:t xml:space="preserve"> </w:t>
      </w:r>
      <w:r>
        <w:t>than</w:t>
      </w:r>
      <w:r>
        <w:rPr>
          <w:spacing w:val="-10"/>
        </w:rPr>
        <w:t xml:space="preserve"> </w:t>
      </w:r>
      <w:r>
        <w:t>fair</w:t>
      </w:r>
      <w:r>
        <w:rPr>
          <w:spacing w:val="-9"/>
        </w:rPr>
        <w:t xml:space="preserve"> </w:t>
      </w:r>
      <w:r>
        <w:t>wear</w:t>
      </w:r>
      <w:r>
        <w:rPr>
          <w:spacing w:val="-7"/>
        </w:rPr>
        <w:t xml:space="preserve"> </w:t>
      </w:r>
      <w:r>
        <w:t>and</w:t>
      </w:r>
      <w:r>
        <w:rPr>
          <w:spacing w:val="-10"/>
        </w:rPr>
        <w:t xml:space="preserve"> </w:t>
      </w:r>
      <w:r>
        <w:t>tear.</w:t>
      </w:r>
      <w:r>
        <w:rPr>
          <w:spacing w:val="-7"/>
        </w:rPr>
        <w:t xml:space="preserve"> </w:t>
      </w:r>
      <w:r>
        <w:t>For the avoidance of doubt, damage includes without limitation damage to the fabric of the buildings, plant, fixed equipment or fittings</w:t>
      </w:r>
      <w:r>
        <w:rPr>
          <w:spacing w:val="-17"/>
        </w:rPr>
        <w:t xml:space="preserve"> </w:t>
      </w:r>
      <w:r>
        <w:t>therein.</w:t>
      </w:r>
    </w:p>
    <w:p w:rsidR="008E336A" w:rsidRDefault="006509BF">
      <w:pPr>
        <w:pStyle w:val="BodyText"/>
        <w:spacing w:before="120"/>
        <w:ind w:left="2013" w:right="512" w:hanging="718"/>
      </w:pPr>
      <w:r>
        <w:rPr>
          <w:noProof/>
          <w:lang w:bidi="ar-SA"/>
        </w:rPr>
        <w:drawing>
          <wp:inline distT="0" distB="0" distL="0" distR="0">
            <wp:extent cx="387096" cy="111251"/>
            <wp:effectExtent l="0" t="0" r="0" b="0"/>
            <wp:docPr id="691" name="image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335.png"/>
                    <pic:cNvPicPr/>
                  </pic:nvPicPr>
                  <pic:blipFill>
                    <a:blip r:embed="rId249" cstate="print"/>
                    <a:stretch>
                      <a:fillRect/>
                    </a:stretch>
                  </pic:blipFill>
                  <pic:spPr>
                    <a:xfrm>
                      <a:off x="0" y="0"/>
                      <a:ext cx="387096"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The Parties agree that there is no intention on the part of the Customer to </w:t>
      </w:r>
      <w:r>
        <w:t>create a tenancy of any nature whatsoever in favour of the Supplier or the Supplier Personnel and that no such tenancy has or shall come into being and, notwithstanding any rights granted pursuant to this Call Off Contract, the Customer retains the right at any time to use any Customer Premises in any manner it sees</w:t>
      </w:r>
      <w:r>
        <w:rPr>
          <w:spacing w:val="-4"/>
        </w:rPr>
        <w:t xml:space="preserve"> </w:t>
      </w:r>
      <w:r>
        <w:t>fit.</w:t>
      </w:r>
    </w:p>
    <w:p w:rsidR="008E336A" w:rsidRDefault="006509BF">
      <w:pPr>
        <w:pStyle w:val="BodyText"/>
        <w:spacing w:before="122"/>
        <w:ind w:left="868"/>
        <w:jc w:val="left"/>
      </w:pPr>
      <w:r>
        <w:rPr>
          <w:noProof/>
          <w:lang w:bidi="ar-SA"/>
        </w:rPr>
        <w:drawing>
          <wp:inline distT="0" distB="0" distL="0" distR="0">
            <wp:extent cx="268224" cy="111251"/>
            <wp:effectExtent l="0" t="0" r="0" b="0"/>
            <wp:docPr id="693" name="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336.png"/>
                    <pic:cNvPicPr/>
                  </pic:nvPicPr>
                  <pic:blipFill>
                    <a:blip r:embed="rId250" cstate="print"/>
                    <a:stretch>
                      <a:fillRect/>
                    </a:stretch>
                  </pic:blipFill>
                  <pic:spPr>
                    <a:xfrm>
                      <a:off x="0" y="0"/>
                      <a:ext cx="268224"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Security of Customer Premises</w:t>
      </w:r>
    </w:p>
    <w:p w:rsidR="008E336A" w:rsidRDefault="006509BF">
      <w:pPr>
        <w:pStyle w:val="BodyText"/>
        <w:spacing w:before="119"/>
        <w:ind w:left="2013" w:right="514" w:hanging="718"/>
      </w:pPr>
      <w:r>
        <w:rPr>
          <w:noProof/>
          <w:lang w:bidi="ar-SA"/>
        </w:rPr>
        <w:drawing>
          <wp:inline distT="0" distB="0" distL="0" distR="0">
            <wp:extent cx="367284" cy="111251"/>
            <wp:effectExtent l="0" t="0" r="0" b="0"/>
            <wp:docPr id="695" name="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337.png"/>
                    <pic:cNvPicPr/>
                  </pic:nvPicPr>
                  <pic:blipFill>
                    <a:blip r:embed="rId251" cstate="print"/>
                    <a:stretch>
                      <a:fillRect/>
                    </a:stretch>
                  </pic:blipFill>
                  <pic:spPr>
                    <a:xfrm>
                      <a:off x="0" y="0"/>
                      <a:ext cx="367284"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The Customer shall be responsible for maintaining the security of the </w:t>
      </w:r>
      <w:r>
        <w:t>Customer Premises in accordance with the Security Policy. The Supplier shall comply with the Security Policy and any other reasonable security requirements of the Customer while on the Customer</w:t>
      </w:r>
      <w:r>
        <w:rPr>
          <w:spacing w:val="-8"/>
        </w:rPr>
        <w:t xml:space="preserve"> </w:t>
      </w:r>
      <w:r>
        <w:t>Premises.</w:t>
      </w:r>
    </w:p>
    <w:p w:rsidR="008E336A" w:rsidRDefault="006509BF">
      <w:pPr>
        <w:pStyle w:val="BodyText"/>
        <w:spacing w:before="121"/>
        <w:ind w:left="2013" w:right="513" w:hanging="718"/>
      </w:pPr>
      <w:r>
        <w:rPr>
          <w:noProof/>
          <w:lang w:bidi="ar-SA"/>
        </w:rPr>
        <w:drawing>
          <wp:inline distT="0" distB="0" distL="0" distR="0">
            <wp:extent cx="385572" cy="111251"/>
            <wp:effectExtent l="0" t="0" r="0" b="0"/>
            <wp:docPr id="697"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338.png"/>
                    <pic:cNvPicPr/>
                  </pic:nvPicPr>
                  <pic:blipFill>
                    <a:blip r:embed="rId252"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The Customer shall afford the Supplier upon Approval (the decision to </w:t>
      </w:r>
      <w:r>
        <w:t>Approve or not will not be unreasonably withheld or delayed) an</w:t>
      </w:r>
      <w:r>
        <w:rPr>
          <w:spacing w:val="-35"/>
        </w:rPr>
        <w:t xml:space="preserve"> </w:t>
      </w:r>
      <w:r>
        <w:t>opportunity to inspect its physical security</w:t>
      </w:r>
      <w:r>
        <w:rPr>
          <w:spacing w:val="-3"/>
        </w:rPr>
        <w:t xml:space="preserve"> </w:t>
      </w:r>
      <w:r>
        <w:t>arrangements.</w:t>
      </w:r>
    </w:p>
    <w:p w:rsidR="008E336A" w:rsidRDefault="008E336A">
      <w:pPr>
        <w:pStyle w:val="BodyText"/>
        <w:spacing w:before="8"/>
        <w:jc w:val="left"/>
        <w:rPr>
          <w:sz w:val="20"/>
        </w:rPr>
      </w:pPr>
    </w:p>
    <w:p w:rsidR="008E336A" w:rsidRDefault="006509BF">
      <w:pPr>
        <w:pStyle w:val="Heading1"/>
        <w:numPr>
          <w:ilvl w:val="0"/>
          <w:numId w:val="79"/>
        </w:numPr>
        <w:tabs>
          <w:tab w:val="left" w:pos="944"/>
        </w:tabs>
        <w:ind w:hanging="360"/>
        <w:jc w:val="left"/>
      </w:pPr>
      <w:bookmarkStart w:id="89" w:name="_bookmark89"/>
      <w:bookmarkEnd w:id="89"/>
      <w:r>
        <w:t>CUSTOMER</w:t>
      </w:r>
      <w:r>
        <w:rPr>
          <w:spacing w:val="-1"/>
        </w:rPr>
        <w:t xml:space="preserve"> </w:t>
      </w:r>
      <w:r>
        <w:t>PROPERTY</w:t>
      </w:r>
    </w:p>
    <w:p w:rsidR="008E336A" w:rsidRDefault="008E336A">
      <w:pPr>
        <w:pStyle w:val="BodyText"/>
        <w:spacing w:before="10"/>
        <w:jc w:val="left"/>
        <w:rPr>
          <w:b/>
          <w:sz w:val="12"/>
        </w:rPr>
      </w:pPr>
    </w:p>
    <w:p w:rsidR="008E336A" w:rsidRDefault="006509BF">
      <w:pPr>
        <w:pStyle w:val="BodyText"/>
        <w:spacing w:before="92"/>
        <w:ind w:left="1433" w:right="514" w:hanging="565"/>
      </w:pPr>
      <w:r>
        <w:rPr>
          <w:noProof/>
          <w:lang w:bidi="ar-SA"/>
        </w:rPr>
        <w:drawing>
          <wp:inline distT="0" distB="0" distL="0" distR="0">
            <wp:extent cx="249936" cy="111250"/>
            <wp:effectExtent l="0" t="0" r="0" b="0"/>
            <wp:docPr id="699" name="image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339.png"/>
                    <pic:cNvPicPr/>
                  </pic:nvPicPr>
                  <pic:blipFill>
                    <a:blip r:embed="rId253" cstate="print"/>
                    <a:stretch>
                      <a:fillRect/>
                    </a:stretch>
                  </pic:blipFill>
                  <pic:spPr>
                    <a:xfrm>
                      <a:off x="0" y="0"/>
                      <a:ext cx="249936" cy="111250"/>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Where</w:t>
      </w:r>
      <w:r>
        <w:rPr>
          <w:spacing w:val="-15"/>
          <w:position w:val="1"/>
        </w:rPr>
        <w:t xml:space="preserve"> </w:t>
      </w:r>
      <w:r>
        <w:rPr>
          <w:position w:val="1"/>
        </w:rPr>
        <w:t>the</w:t>
      </w:r>
      <w:r>
        <w:rPr>
          <w:spacing w:val="-13"/>
          <w:position w:val="1"/>
        </w:rPr>
        <w:t xml:space="preserve"> </w:t>
      </w:r>
      <w:r>
        <w:rPr>
          <w:position w:val="1"/>
        </w:rPr>
        <w:t>Customer</w:t>
      </w:r>
      <w:r>
        <w:rPr>
          <w:spacing w:val="-12"/>
          <w:position w:val="1"/>
        </w:rPr>
        <w:t xml:space="preserve"> </w:t>
      </w:r>
      <w:r>
        <w:rPr>
          <w:position w:val="1"/>
        </w:rPr>
        <w:t>issues</w:t>
      </w:r>
      <w:r>
        <w:rPr>
          <w:spacing w:val="-11"/>
          <w:position w:val="1"/>
        </w:rPr>
        <w:t xml:space="preserve"> </w:t>
      </w:r>
      <w:r>
        <w:rPr>
          <w:position w:val="1"/>
        </w:rPr>
        <w:t>Customer</w:t>
      </w:r>
      <w:r>
        <w:rPr>
          <w:spacing w:val="-12"/>
          <w:position w:val="1"/>
        </w:rPr>
        <w:t xml:space="preserve"> </w:t>
      </w:r>
      <w:r>
        <w:rPr>
          <w:position w:val="1"/>
        </w:rPr>
        <w:t>Property</w:t>
      </w:r>
      <w:r>
        <w:rPr>
          <w:spacing w:val="-17"/>
          <w:position w:val="1"/>
        </w:rPr>
        <w:t xml:space="preserve"> </w:t>
      </w:r>
      <w:r>
        <w:rPr>
          <w:position w:val="1"/>
        </w:rPr>
        <w:t>free</w:t>
      </w:r>
      <w:r>
        <w:rPr>
          <w:spacing w:val="-12"/>
          <w:position w:val="1"/>
        </w:rPr>
        <w:t xml:space="preserve"> </w:t>
      </w:r>
      <w:r>
        <w:rPr>
          <w:position w:val="1"/>
        </w:rPr>
        <w:t>of</w:t>
      </w:r>
      <w:r>
        <w:rPr>
          <w:spacing w:val="-8"/>
          <w:position w:val="1"/>
        </w:rPr>
        <w:t xml:space="preserve"> </w:t>
      </w:r>
      <w:r>
        <w:rPr>
          <w:position w:val="1"/>
        </w:rPr>
        <w:t>charge</w:t>
      </w:r>
      <w:r>
        <w:rPr>
          <w:spacing w:val="-15"/>
          <w:position w:val="1"/>
        </w:rPr>
        <w:t xml:space="preserve"> </w:t>
      </w:r>
      <w:r>
        <w:rPr>
          <w:position w:val="1"/>
        </w:rPr>
        <w:t>to</w:t>
      </w:r>
      <w:r>
        <w:rPr>
          <w:spacing w:val="-12"/>
          <w:position w:val="1"/>
        </w:rPr>
        <w:t xml:space="preserve"> </w:t>
      </w:r>
      <w:r>
        <w:rPr>
          <w:position w:val="1"/>
        </w:rPr>
        <w:t>the</w:t>
      </w:r>
      <w:r>
        <w:rPr>
          <w:spacing w:val="-13"/>
          <w:position w:val="1"/>
        </w:rPr>
        <w:t xml:space="preserve"> </w:t>
      </w:r>
      <w:r>
        <w:rPr>
          <w:position w:val="1"/>
        </w:rPr>
        <w:t>Supplier</w:t>
      </w:r>
      <w:r>
        <w:rPr>
          <w:spacing w:val="-11"/>
          <w:position w:val="1"/>
        </w:rPr>
        <w:t xml:space="preserve"> </w:t>
      </w:r>
      <w:r>
        <w:rPr>
          <w:position w:val="1"/>
        </w:rPr>
        <w:t xml:space="preserve">such </w:t>
      </w:r>
      <w:r>
        <w:t>Customer Property shall be and remain the property of the Customer and the Supplier irrevocably licences the Customer and its agents to enter upon any premises of the Supplier during normal business hours on reasonable notice to recover any such Customer</w:t>
      </w:r>
      <w:r>
        <w:rPr>
          <w:spacing w:val="-3"/>
        </w:rPr>
        <w:t xml:space="preserve"> </w:t>
      </w:r>
      <w:r>
        <w:t>Property.</w:t>
      </w:r>
    </w:p>
    <w:p w:rsidR="008E336A" w:rsidRDefault="006509BF">
      <w:pPr>
        <w:pStyle w:val="BodyText"/>
        <w:spacing w:before="120"/>
        <w:ind w:left="1433" w:right="514" w:hanging="565"/>
      </w:pPr>
      <w:r>
        <w:rPr>
          <w:noProof/>
          <w:lang w:bidi="ar-SA"/>
        </w:rPr>
        <w:drawing>
          <wp:inline distT="0" distB="0" distL="0" distR="0">
            <wp:extent cx="268224" cy="111250"/>
            <wp:effectExtent l="0" t="0" r="0" b="0"/>
            <wp:docPr id="701" name="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340.png"/>
                    <pic:cNvPicPr/>
                  </pic:nvPicPr>
                  <pic:blipFill>
                    <a:blip r:embed="rId254" cstate="print"/>
                    <a:stretch>
                      <a:fillRect/>
                    </a:stretch>
                  </pic:blipFill>
                  <pic:spPr>
                    <a:xfrm>
                      <a:off x="0" y="0"/>
                      <a:ext cx="268224"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The Supplier shall not in any circumstances have a lien or any other interest on </w:t>
      </w:r>
      <w:r>
        <w:t>the Customer Property and at all times the Supplier shall possess the Customer Property as fiduciary agent and bailee of the</w:t>
      </w:r>
      <w:r>
        <w:rPr>
          <w:spacing w:val="-9"/>
        </w:rPr>
        <w:t xml:space="preserve"> </w:t>
      </w:r>
      <w:r>
        <w:t>Customer.</w:t>
      </w:r>
    </w:p>
    <w:p w:rsidR="008E336A" w:rsidRDefault="006509BF">
      <w:pPr>
        <w:pStyle w:val="BodyText"/>
        <w:spacing w:before="119"/>
        <w:ind w:left="1433" w:right="512" w:hanging="565"/>
      </w:pPr>
      <w:r>
        <w:rPr>
          <w:noProof/>
          <w:lang w:bidi="ar-SA"/>
        </w:rPr>
        <w:drawing>
          <wp:inline distT="0" distB="0" distL="0" distR="0">
            <wp:extent cx="268224" cy="111250"/>
            <wp:effectExtent l="0" t="0" r="0" b="0"/>
            <wp:docPr id="703" name="imag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341.png"/>
                    <pic:cNvPicPr/>
                  </pic:nvPicPr>
                  <pic:blipFill>
                    <a:blip r:embed="rId255" cstate="print"/>
                    <a:stretch>
                      <a:fillRect/>
                    </a:stretch>
                  </pic:blipFill>
                  <pic:spPr>
                    <a:xfrm>
                      <a:off x="0" y="0"/>
                      <a:ext cx="268224"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The</w:t>
      </w:r>
      <w:r>
        <w:rPr>
          <w:spacing w:val="-13"/>
          <w:position w:val="1"/>
        </w:rPr>
        <w:t xml:space="preserve"> </w:t>
      </w:r>
      <w:r>
        <w:rPr>
          <w:position w:val="1"/>
        </w:rPr>
        <w:t>Supplier</w:t>
      </w:r>
      <w:r>
        <w:rPr>
          <w:spacing w:val="-9"/>
          <w:position w:val="1"/>
        </w:rPr>
        <w:t xml:space="preserve"> </w:t>
      </w:r>
      <w:r>
        <w:rPr>
          <w:position w:val="1"/>
        </w:rPr>
        <w:t>shall</w:t>
      </w:r>
      <w:r>
        <w:rPr>
          <w:spacing w:val="-13"/>
          <w:position w:val="1"/>
        </w:rPr>
        <w:t xml:space="preserve"> </w:t>
      </w:r>
      <w:r>
        <w:rPr>
          <w:position w:val="1"/>
        </w:rPr>
        <w:t>take</w:t>
      </w:r>
      <w:r>
        <w:rPr>
          <w:spacing w:val="-13"/>
          <w:position w:val="1"/>
        </w:rPr>
        <w:t xml:space="preserve"> </w:t>
      </w:r>
      <w:r>
        <w:rPr>
          <w:position w:val="1"/>
        </w:rPr>
        <w:t>all</w:t>
      </w:r>
      <w:r>
        <w:rPr>
          <w:spacing w:val="-11"/>
          <w:position w:val="1"/>
        </w:rPr>
        <w:t xml:space="preserve"> </w:t>
      </w:r>
      <w:r>
        <w:rPr>
          <w:position w:val="1"/>
        </w:rPr>
        <w:t>reasonable</w:t>
      </w:r>
      <w:r>
        <w:rPr>
          <w:spacing w:val="-13"/>
          <w:position w:val="1"/>
        </w:rPr>
        <w:t xml:space="preserve"> </w:t>
      </w:r>
      <w:r>
        <w:rPr>
          <w:position w:val="1"/>
        </w:rPr>
        <w:t>steps</w:t>
      </w:r>
      <w:r>
        <w:rPr>
          <w:spacing w:val="-15"/>
          <w:position w:val="1"/>
        </w:rPr>
        <w:t xml:space="preserve"> </w:t>
      </w:r>
      <w:r>
        <w:rPr>
          <w:position w:val="1"/>
        </w:rPr>
        <w:t>to</w:t>
      </w:r>
      <w:r>
        <w:rPr>
          <w:spacing w:val="-13"/>
          <w:position w:val="1"/>
        </w:rPr>
        <w:t xml:space="preserve"> </w:t>
      </w:r>
      <w:r>
        <w:rPr>
          <w:position w:val="1"/>
        </w:rPr>
        <w:t>ensure</w:t>
      </w:r>
      <w:r>
        <w:rPr>
          <w:spacing w:val="-12"/>
          <w:position w:val="1"/>
        </w:rPr>
        <w:t xml:space="preserve"> </w:t>
      </w:r>
      <w:r>
        <w:rPr>
          <w:position w:val="1"/>
        </w:rPr>
        <w:t>that</w:t>
      </w:r>
      <w:r>
        <w:rPr>
          <w:spacing w:val="-14"/>
          <w:position w:val="1"/>
        </w:rPr>
        <w:t xml:space="preserve"> </w:t>
      </w:r>
      <w:r>
        <w:rPr>
          <w:position w:val="1"/>
        </w:rPr>
        <w:t>the</w:t>
      </w:r>
      <w:r>
        <w:rPr>
          <w:spacing w:val="-13"/>
          <w:position w:val="1"/>
        </w:rPr>
        <w:t xml:space="preserve"> </w:t>
      </w:r>
      <w:r>
        <w:rPr>
          <w:position w:val="1"/>
        </w:rPr>
        <w:t>title</w:t>
      </w:r>
      <w:r>
        <w:rPr>
          <w:spacing w:val="-13"/>
          <w:position w:val="1"/>
        </w:rPr>
        <w:t xml:space="preserve"> </w:t>
      </w:r>
      <w:r>
        <w:rPr>
          <w:position w:val="1"/>
        </w:rPr>
        <w:t>of</w:t>
      </w:r>
      <w:r>
        <w:rPr>
          <w:spacing w:val="-11"/>
          <w:position w:val="1"/>
        </w:rPr>
        <w:t xml:space="preserve"> </w:t>
      </w:r>
      <w:r>
        <w:rPr>
          <w:position w:val="1"/>
        </w:rPr>
        <w:t>the</w:t>
      </w:r>
      <w:r>
        <w:rPr>
          <w:spacing w:val="-11"/>
          <w:position w:val="1"/>
        </w:rPr>
        <w:t xml:space="preserve"> </w:t>
      </w:r>
      <w:r>
        <w:rPr>
          <w:position w:val="1"/>
        </w:rPr>
        <w:t xml:space="preserve">Customer </w:t>
      </w:r>
      <w:r>
        <w:t>to the Customer Property and the exclusion of any such lien or other interest are brought to the notice of all Sub-Contractors and other appropriate persons and shall, at the Customer's request, store the Customer Property separately and securely and ensure that it is clearly identifiable as belonging to the</w:t>
      </w:r>
      <w:r>
        <w:rPr>
          <w:spacing w:val="-21"/>
        </w:rPr>
        <w:t xml:space="preserve"> </w:t>
      </w:r>
      <w:r>
        <w:t>Customer.</w:t>
      </w:r>
    </w:p>
    <w:p w:rsidR="008E336A" w:rsidRDefault="006509BF">
      <w:pPr>
        <w:pStyle w:val="BodyText"/>
        <w:spacing w:before="123"/>
        <w:ind w:left="1433" w:right="512" w:hanging="565"/>
      </w:pPr>
      <w:r>
        <w:rPr>
          <w:noProof/>
          <w:lang w:bidi="ar-SA"/>
        </w:rPr>
        <w:drawing>
          <wp:inline distT="0" distB="0" distL="0" distR="0">
            <wp:extent cx="268224" cy="111250"/>
            <wp:effectExtent l="0" t="0" r="0" b="0"/>
            <wp:docPr id="705" name="image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342.png"/>
                    <pic:cNvPicPr/>
                  </pic:nvPicPr>
                  <pic:blipFill>
                    <a:blip r:embed="rId256" cstate="print"/>
                    <a:stretch>
                      <a:fillRect/>
                    </a:stretch>
                  </pic:blipFill>
                  <pic:spPr>
                    <a:xfrm>
                      <a:off x="0" y="0"/>
                      <a:ext cx="268224"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The</w:t>
      </w:r>
      <w:r>
        <w:rPr>
          <w:spacing w:val="-11"/>
          <w:position w:val="1"/>
        </w:rPr>
        <w:t xml:space="preserve"> </w:t>
      </w:r>
      <w:r>
        <w:rPr>
          <w:position w:val="1"/>
        </w:rPr>
        <w:t>Customer</w:t>
      </w:r>
      <w:r>
        <w:rPr>
          <w:spacing w:val="-9"/>
          <w:position w:val="1"/>
        </w:rPr>
        <w:t xml:space="preserve"> </w:t>
      </w:r>
      <w:r>
        <w:rPr>
          <w:position w:val="1"/>
        </w:rPr>
        <w:t>Property</w:t>
      </w:r>
      <w:r>
        <w:rPr>
          <w:spacing w:val="-9"/>
          <w:position w:val="1"/>
        </w:rPr>
        <w:t xml:space="preserve"> </w:t>
      </w:r>
      <w:r>
        <w:rPr>
          <w:position w:val="1"/>
        </w:rPr>
        <w:t>shall</w:t>
      </w:r>
      <w:r>
        <w:rPr>
          <w:spacing w:val="-9"/>
          <w:position w:val="1"/>
        </w:rPr>
        <w:t xml:space="preserve"> </w:t>
      </w:r>
      <w:r>
        <w:rPr>
          <w:position w:val="1"/>
        </w:rPr>
        <w:t>be</w:t>
      </w:r>
      <w:r>
        <w:rPr>
          <w:spacing w:val="-8"/>
          <w:position w:val="1"/>
        </w:rPr>
        <w:t xml:space="preserve"> </w:t>
      </w:r>
      <w:r>
        <w:rPr>
          <w:position w:val="1"/>
        </w:rPr>
        <w:t>deemed</w:t>
      </w:r>
      <w:r>
        <w:rPr>
          <w:spacing w:val="-10"/>
          <w:position w:val="1"/>
        </w:rPr>
        <w:t xml:space="preserve"> </w:t>
      </w:r>
      <w:r>
        <w:rPr>
          <w:position w:val="1"/>
        </w:rPr>
        <w:t>to</w:t>
      </w:r>
      <w:r>
        <w:rPr>
          <w:spacing w:val="-9"/>
          <w:position w:val="1"/>
        </w:rPr>
        <w:t xml:space="preserve"> </w:t>
      </w:r>
      <w:r>
        <w:rPr>
          <w:position w:val="1"/>
        </w:rPr>
        <w:t>be</w:t>
      </w:r>
      <w:r>
        <w:rPr>
          <w:spacing w:val="-8"/>
          <w:position w:val="1"/>
        </w:rPr>
        <w:t xml:space="preserve"> </w:t>
      </w:r>
      <w:r>
        <w:rPr>
          <w:position w:val="1"/>
        </w:rPr>
        <w:t>in</w:t>
      </w:r>
      <w:r>
        <w:rPr>
          <w:spacing w:val="-13"/>
          <w:position w:val="1"/>
        </w:rPr>
        <w:t xml:space="preserve"> </w:t>
      </w:r>
      <w:r>
        <w:rPr>
          <w:position w:val="1"/>
        </w:rPr>
        <w:t>good</w:t>
      </w:r>
      <w:r>
        <w:rPr>
          <w:spacing w:val="-7"/>
          <w:position w:val="1"/>
        </w:rPr>
        <w:t xml:space="preserve"> </w:t>
      </w:r>
      <w:r>
        <w:rPr>
          <w:position w:val="1"/>
        </w:rPr>
        <w:t>condition</w:t>
      </w:r>
      <w:r>
        <w:rPr>
          <w:spacing w:val="-8"/>
          <w:position w:val="1"/>
        </w:rPr>
        <w:t xml:space="preserve"> </w:t>
      </w:r>
      <w:r>
        <w:rPr>
          <w:position w:val="1"/>
        </w:rPr>
        <w:t>when</w:t>
      </w:r>
      <w:r>
        <w:rPr>
          <w:spacing w:val="-8"/>
          <w:position w:val="1"/>
        </w:rPr>
        <w:t xml:space="preserve"> </w:t>
      </w:r>
      <w:r>
        <w:rPr>
          <w:position w:val="1"/>
        </w:rPr>
        <w:t>received</w:t>
      </w:r>
      <w:r>
        <w:rPr>
          <w:spacing w:val="-7"/>
          <w:position w:val="1"/>
        </w:rPr>
        <w:t xml:space="preserve"> </w:t>
      </w:r>
      <w:r>
        <w:rPr>
          <w:position w:val="1"/>
        </w:rPr>
        <w:t xml:space="preserve">by </w:t>
      </w:r>
      <w:r>
        <w:t>or on behalf of the Supplier unless the Supplier notifies the Customer otherwise within five (5) Working Days of</w:t>
      </w:r>
      <w:r>
        <w:rPr>
          <w:spacing w:val="-7"/>
        </w:rPr>
        <w:t xml:space="preserve"> </w:t>
      </w:r>
      <w:r>
        <w:t>receipt.</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right="517" w:hanging="565"/>
      </w:pPr>
      <w:r>
        <w:rPr>
          <w:noProof/>
          <w:lang w:bidi="ar-SA"/>
        </w:rPr>
        <w:lastRenderedPageBreak/>
        <w:drawing>
          <wp:inline distT="0" distB="0" distL="0" distR="0">
            <wp:extent cx="269747" cy="111251"/>
            <wp:effectExtent l="0" t="0" r="0" b="0"/>
            <wp:docPr id="707" name="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343.png"/>
                    <pic:cNvPicPr/>
                  </pic:nvPicPr>
                  <pic:blipFill>
                    <a:blip r:embed="rId257" cstate="print"/>
                    <a:stretch>
                      <a:fillRect/>
                    </a:stretch>
                  </pic:blipFill>
                  <pic:spPr>
                    <a:xfrm>
                      <a:off x="0" y="0"/>
                      <a:ext cx="269747"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The Supplier shall maintain the Customer Property in good order and condition </w:t>
      </w:r>
      <w:r>
        <w:t>(excluding fair wear and tear) and shall use the Customer Property solely in connection with this Call Off Contract and for no other purpose without</w:t>
      </w:r>
      <w:r>
        <w:rPr>
          <w:spacing w:val="-28"/>
        </w:rPr>
        <w:t xml:space="preserve"> </w:t>
      </w:r>
      <w:r>
        <w:t>Approval.</w:t>
      </w:r>
    </w:p>
    <w:p w:rsidR="008E336A" w:rsidRDefault="006509BF">
      <w:pPr>
        <w:pStyle w:val="BodyText"/>
        <w:spacing w:before="119"/>
        <w:ind w:left="1433" w:right="512" w:hanging="565"/>
      </w:pPr>
      <w:r>
        <w:rPr>
          <w:noProof/>
          <w:lang w:bidi="ar-SA"/>
        </w:rPr>
        <w:drawing>
          <wp:inline distT="0" distB="0" distL="0" distR="0">
            <wp:extent cx="268224" cy="111250"/>
            <wp:effectExtent l="0" t="0" r="0" b="0"/>
            <wp:docPr id="709" name="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344.png"/>
                    <pic:cNvPicPr/>
                  </pic:nvPicPr>
                  <pic:blipFill>
                    <a:blip r:embed="rId258" cstate="print"/>
                    <a:stretch>
                      <a:fillRect/>
                    </a:stretch>
                  </pic:blipFill>
                  <pic:spPr>
                    <a:xfrm>
                      <a:off x="0" y="0"/>
                      <a:ext cx="268224"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8"/>
          <w:position w:val="1"/>
          <w:sz w:val="20"/>
        </w:rPr>
        <w:t xml:space="preserve"> </w:t>
      </w:r>
      <w:r>
        <w:rPr>
          <w:position w:val="1"/>
        </w:rPr>
        <w:t xml:space="preserve">The Supplier shall ensure the security of all the Customer Property whilst in its </w:t>
      </w:r>
      <w:r>
        <w:t>possession, either on the Sites or elsewhere during the supply of the Services, in accordance with the Customer's Security Policy and the Customer’s reasonable security requirements from time to</w:t>
      </w:r>
      <w:r>
        <w:rPr>
          <w:spacing w:val="-10"/>
        </w:rPr>
        <w:t xml:space="preserve"> </w:t>
      </w:r>
      <w:r>
        <w:t>time.</w:t>
      </w:r>
    </w:p>
    <w:p w:rsidR="008E336A" w:rsidRDefault="006509BF">
      <w:pPr>
        <w:pStyle w:val="BodyText"/>
        <w:spacing w:before="121"/>
        <w:ind w:left="1433" w:right="513" w:hanging="565"/>
      </w:pPr>
      <w:r>
        <w:rPr>
          <w:noProof/>
          <w:lang w:bidi="ar-SA"/>
        </w:rPr>
        <w:drawing>
          <wp:inline distT="0" distB="0" distL="0" distR="0">
            <wp:extent cx="268224" cy="111251"/>
            <wp:effectExtent l="0" t="0" r="0" b="0"/>
            <wp:docPr id="711" name="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345.png"/>
                    <pic:cNvPicPr/>
                  </pic:nvPicPr>
                  <pic:blipFill>
                    <a:blip r:embed="rId259" cstate="print"/>
                    <a:stretch>
                      <a:fillRect/>
                    </a:stretch>
                  </pic:blipFill>
                  <pic:spPr>
                    <a:xfrm>
                      <a:off x="0" y="0"/>
                      <a:ext cx="268224"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The Supplier shall be liable for all loss of, or damage to the Customer Property, </w:t>
      </w:r>
      <w:r>
        <w:t>(excluding fair wear and tear), unless such loss or damage was solely caused by a Customer Cause. The Supplier shall inform the Customer immediately of becoming</w:t>
      </w:r>
      <w:r>
        <w:rPr>
          <w:spacing w:val="-2"/>
        </w:rPr>
        <w:t xml:space="preserve"> </w:t>
      </w:r>
      <w:r>
        <w:t>aware</w:t>
      </w:r>
      <w:r>
        <w:rPr>
          <w:spacing w:val="-4"/>
        </w:rPr>
        <w:t xml:space="preserve"> </w:t>
      </w:r>
      <w:r>
        <w:t>of</w:t>
      </w:r>
      <w:r>
        <w:rPr>
          <w:spacing w:val="-2"/>
        </w:rPr>
        <w:t xml:space="preserve"> </w:t>
      </w:r>
      <w:r>
        <w:t>any</w:t>
      </w:r>
      <w:r>
        <w:rPr>
          <w:spacing w:val="-6"/>
        </w:rPr>
        <w:t xml:space="preserve"> </w:t>
      </w:r>
      <w:r>
        <w:t>defects</w:t>
      </w:r>
      <w:r>
        <w:rPr>
          <w:spacing w:val="-4"/>
        </w:rPr>
        <w:t xml:space="preserve"> </w:t>
      </w:r>
      <w:r>
        <w:t>appearing</w:t>
      </w:r>
      <w:r>
        <w:rPr>
          <w:spacing w:val="-4"/>
        </w:rPr>
        <w:t xml:space="preserve"> </w:t>
      </w:r>
      <w:r>
        <w:t>in</w:t>
      </w:r>
      <w:r>
        <w:rPr>
          <w:spacing w:val="-4"/>
        </w:rPr>
        <w:t xml:space="preserve"> </w:t>
      </w:r>
      <w:r>
        <w:t>or</w:t>
      </w:r>
      <w:r>
        <w:rPr>
          <w:spacing w:val="-2"/>
        </w:rPr>
        <w:t xml:space="preserve"> </w:t>
      </w:r>
      <w:r>
        <w:t>losses</w:t>
      </w:r>
      <w:r>
        <w:rPr>
          <w:spacing w:val="-4"/>
        </w:rPr>
        <w:t xml:space="preserve"> </w:t>
      </w:r>
      <w:r>
        <w:t>or</w:t>
      </w:r>
      <w:r>
        <w:rPr>
          <w:spacing w:val="-5"/>
        </w:rPr>
        <w:t xml:space="preserve"> </w:t>
      </w:r>
      <w:r>
        <w:t>damage</w:t>
      </w:r>
      <w:r>
        <w:rPr>
          <w:spacing w:val="-4"/>
        </w:rPr>
        <w:t xml:space="preserve"> </w:t>
      </w:r>
      <w:r>
        <w:t>occurring</w:t>
      </w:r>
      <w:r>
        <w:rPr>
          <w:spacing w:val="-4"/>
        </w:rPr>
        <w:t xml:space="preserve"> </w:t>
      </w:r>
      <w:r>
        <w:t>to</w:t>
      </w:r>
      <w:r>
        <w:rPr>
          <w:spacing w:val="-5"/>
        </w:rPr>
        <w:t xml:space="preserve"> </w:t>
      </w:r>
      <w:r>
        <w:t>the Customer Property.</w:t>
      </w:r>
    </w:p>
    <w:p w:rsidR="008E336A" w:rsidRDefault="008E336A">
      <w:pPr>
        <w:pStyle w:val="BodyText"/>
        <w:spacing w:before="8"/>
        <w:jc w:val="left"/>
        <w:rPr>
          <w:sz w:val="20"/>
        </w:rPr>
      </w:pPr>
    </w:p>
    <w:p w:rsidR="008E336A" w:rsidRDefault="006509BF">
      <w:pPr>
        <w:pStyle w:val="Heading1"/>
        <w:numPr>
          <w:ilvl w:val="0"/>
          <w:numId w:val="79"/>
        </w:numPr>
        <w:tabs>
          <w:tab w:val="left" w:pos="944"/>
        </w:tabs>
        <w:ind w:hanging="360"/>
        <w:jc w:val="left"/>
      </w:pPr>
      <w:bookmarkStart w:id="90" w:name="_bookmark90"/>
      <w:bookmarkEnd w:id="90"/>
      <w:r>
        <w:t>SUPPLIER</w:t>
      </w:r>
      <w:r>
        <w:rPr>
          <w:spacing w:val="-2"/>
        </w:rPr>
        <w:t xml:space="preserve"> </w:t>
      </w:r>
      <w:r>
        <w:t>EQUIPMENT</w:t>
      </w:r>
    </w:p>
    <w:p w:rsidR="008E336A" w:rsidRDefault="008E336A">
      <w:pPr>
        <w:pStyle w:val="BodyText"/>
        <w:spacing w:before="11"/>
        <w:jc w:val="left"/>
        <w:rPr>
          <w:b/>
          <w:sz w:val="12"/>
        </w:rPr>
      </w:pPr>
    </w:p>
    <w:p w:rsidR="008E336A" w:rsidRDefault="006509BF">
      <w:pPr>
        <w:pStyle w:val="BodyText"/>
        <w:spacing w:before="92"/>
        <w:ind w:left="1433" w:right="517" w:hanging="565"/>
      </w:pPr>
      <w:r>
        <w:rPr>
          <w:noProof/>
          <w:lang w:bidi="ar-SA"/>
        </w:rPr>
        <w:drawing>
          <wp:inline distT="0" distB="0" distL="0" distR="0">
            <wp:extent cx="249936" cy="111250"/>
            <wp:effectExtent l="0" t="0" r="0" b="0"/>
            <wp:docPr id="713" name="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346.png"/>
                    <pic:cNvPicPr/>
                  </pic:nvPicPr>
                  <pic:blipFill>
                    <a:blip r:embed="rId260" cstate="print"/>
                    <a:stretch>
                      <a:fillRect/>
                    </a:stretch>
                  </pic:blipFill>
                  <pic:spPr>
                    <a:xfrm>
                      <a:off x="0" y="0"/>
                      <a:ext cx="249936" cy="111250"/>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Unless otherwise stated in the Call Off Order Form (or elsewhere in this Call Off </w:t>
      </w:r>
      <w:r>
        <w:t>Contract), the Supplier shall provide all the Supplier Equipment necessary for the provision of the</w:t>
      </w:r>
      <w:r>
        <w:rPr>
          <w:spacing w:val="-2"/>
        </w:rPr>
        <w:t xml:space="preserve"> </w:t>
      </w:r>
      <w:r>
        <w:t>Services.</w:t>
      </w:r>
    </w:p>
    <w:p w:rsidR="008E336A" w:rsidRDefault="006509BF">
      <w:pPr>
        <w:pStyle w:val="BodyText"/>
        <w:spacing w:before="122"/>
        <w:ind w:left="1433" w:right="510" w:hanging="565"/>
      </w:pPr>
      <w:r>
        <w:rPr>
          <w:noProof/>
          <w:lang w:bidi="ar-SA"/>
        </w:rPr>
        <w:drawing>
          <wp:inline distT="0" distB="0" distL="0" distR="0">
            <wp:extent cx="268224" cy="111252"/>
            <wp:effectExtent l="0" t="0" r="0" b="0"/>
            <wp:docPr id="715"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347.png"/>
                    <pic:cNvPicPr/>
                  </pic:nvPicPr>
                  <pic:blipFill>
                    <a:blip r:embed="rId261" cstate="print"/>
                    <a:stretch>
                      <a:fillRect/>
                    </a:stretch>
                  </pic:blipFill>
                  <pic:spPr>
                    <a:xfrm>
                      <a:off x="0" y="0"/>
                      <a:ext cx="268224" cy="111252"/>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The Supplier shall not deliver any Supplier Equipment nor begin any work on the </w:t>
      </w:r>
      <w:r>
        <w:t>Customer Premises without obtaining</w:t>
      </w:r>
      <w:r>
        <w:rPr>
          <w:spacing w:val="-2"/>
        </w:rPr>
        <w:t xml:space="preserve"> </w:t>
      </w:r>
      <w:r>
        <w:t>Approval.</w:t>
      </w:r>
    </w:p>
    <w:p w:rsidR="008E336A" w:rsidRDefault="006509BF">
      <w:pPr>
        <w:pStyle w:val="BodyText"/>
        <w:spacing w:before="118"/>
        <w:ind w:left="1433" w:right="510" w:hanging="565"/>
      </w:pPr>
      <w:r>
        <w:rPr>
          <w:noProof/>
          <w:lang w:bidi="ar-SA"/>
        </w:rPr>
        <w:drawing>
          <wp:inline distT="0" distB="0" distL="0" distR="0">
            <wp:extent cx="268224" cy="111251"/>
            <wp:effectExtent l="0" t="0" r="0" b="0"/>
            <wp:docPr id="717" name="image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348.png"/>
                    <pic:cNvPicPr/>
                  </pic:nvPicPr>
                  <pic:blipFill>
                    <a:blip r:embed="rId262" cstate="print"/>
                    <a:stretch>
                      <a:fillRect/>
                    </a:stretch>
                  </pic:blipFill>
                  <pic:spPr>
                    <a:xfrm>
                      <a:off x="0" y="0"/>
                      <a:ext cx="268224"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The Supplier shall be solely responsible for the cost of carriage of the Supplier </w:t>
      </w:r>
      <w:r>
        <w:t>Equipment to the Sites and/or any Customer Premises, including its off-loading, removal of all packaging and all other associated costs. Likewise on the Call Off Expiry Date the Supplier shall be responsible for the removal of all relevant Supplier Equipment from the Sites and/or any Customer Premises, including the cost</w:t>
      </w:r>
      <w:r>
        <w:rPr>
          <w:spacing w:val="-17"/>
        </w:rPr>
        <w:t xml:space="preserve"> </w:t>
      </w:r>
      <w:r>
        <w:t>of</w:t>
      </w:r>
      <w:r>
        <w:rPr>
          <w:spacing w:val="-14"/>
        </w:rPr>
        <w:t xml:space="preserve"> </w:t>
      </w:r>
      <w:r>
        <w:t>packing,</w:t>
      </w:r>
      <w:r>
        <w:rPr>
          <w:spacing w:val="-16"/>
        </w:rPr>
        <w:t xml:space="preserve"> </w:t>
      </w:r>
      <w:r>
        <w:t>carriage</w:t>
      </w:r>
      <w:r>
        <w:rPr>
          <w:spacing w:val="-21"/>
        </w:rPr>
        <w:t xml:space="preserve"> </w:t>
      </w:r>
      <w:r>
        <w:t>and</w:t>
      </w:r>
      <w:r>
        <w:rPr>
          <w:spacing w:val="-15"/>
        </w:rPr>
        <w:t xml:space="preserve"> </w:t>
      </w:r>
      <w:r>
        <w:t>making</w:t>
      </w:r>
      <w:r>
        <w:rPr>
          <w:spacing w:val="-17"/>
        </w:rPr>
        <w:t xml:space="preserve"> </w:t>
      </w:r>
      <w:r>
        <w:t>good</w:t>
      </w:r>
      <w:r>
        <w:rPr>
          <w:spacing w:val="-18"/>
        </w:rPr>
        <w:t xml:space="preserve"> </w:t>
      </w:r>
      <w:r>
        <w:t>the</w:t>
      </w:r>
      <w:r>
        <w:rPr>
          <w:spacing w:val="-19"/>
        </w:rPr>
        <w:t xml:space="preserve"> </w:t>
      </w:r>
      <w:r>
        <w:t>Sites</w:t>
      </w:r>
      <w:r>
        <w:rPr>
          <w:spacing w:val="-15"/>
        </w:rPr>
        <w:t xml:space="preserve"> </w:t>
      </w:r>
      <w:r>
        <w:t>and/or</w:t>
      </w:r>
      <w:r>
        <w:rPr>
          <w:spacing w:val="-17"/>
        </w:rPr>
        <w:t xml:space="preserve"> </w:t>
      </w:r>
      <w:r>
        <w:t>the</w:t>
      </w:r>
      <w:r>
        <w:rPr>
          <w:spacing w:val="-19"/>
        </w:rPr>
        <w:t xml:space="preserve"> </w:t>
      </w:r>
      <w:r>
        <w:t>Customer</w:t>
      </w:r>
      <w:r>
        <w:rPr>
          <w:spacing w:val="-14"/>
        </w:rPr>
        <w:t xml:space="preserve"> </w:t>
      </w:r>
      <w:r>
        <w:t>Premises following</w:t>
      </w:r>
      <w:r>
        <w:rPr>
          <w:spacing w:val="1"/>
        </w:rPr>
        <w:t xml:space="preserve"> </w:t>
      </w:r>
      <w:r>
        <w:t>removal.</w:t>
      </w:r>
    </w:p>
    <w:p w:rsidR="008E336A" w:rsidRDefault="006509BF">
      <w:pPr>
        <w:pStyle w:val="BodyText"/>
        <w:spacing w:before="120"/>
        <w:ind w:left="1433" w:right="513" w:hanging="565"/>
      </w:pPr>
      <w:r>
        <w:rPr>
          <w:noProof/>
          <w:lang w:bidi="ar-SA"/>
        </w:rPr>
        <w:drawing>
          <wp:inline distT="0" distB="0" distL="0" distR="0">
            <wp:extent cx="268224" cy="111251"/>
            <wp:effectExtent l="0" t="0" r="0" b="0"/>
            <wp:docPr id="719" name="image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349.png"/>
                    <pic:cNvPicPr/>
                  </pic:nvPicPr>
                  <pic:blipFill>
                    <a:blip r:embed="rId263" cstate="print"/>
                    <a:stretch>
                      <a:fillRect/>
                    </a:stretch>
                  </pic:blipFill>
                  <pic:spPr>
                    <a:xfrm>
                      <a:off x="0" y="0"/>
                      <a:ext cx="268224"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All the Supplier's property, including Supplier Equipment, shall remain at the sole </w:t>
      </w:r>
      <w:r>
        <w:t>risk and responsibility of the Supplier, except that the Customer shall be liable for loss</w:t>
      </w:r>
      <w:r>
        <w:rPr>
          <w:spacing w:val="-5"/>
        </w:rPr>
        <w:t xml:space="preserve"> </w:t>
      </w:r>
      <w:r>
        <w:t>of</w:t>
      </w:r>
      <w:r>
        <w:rPr>
          <w:spacing w:val="-4"/>
        </w:rPr>
        <w:t xml:space="preserve"> </w:t>
      </w:r>
      <w:r>
        <w:t>or</w:t>
      </w:r>
      <w:r>
        <w:rPr>
          <w:spacing w:val="-7"/>
        </w:rPr>
        <w:t xml:space="preserve"> </w:t>
      </w:r>
      <w:r>
        <w:t>damage</w:t>
      </w:r>
      <w:r>
        <w:rPr>
          <w:spacing w:val="-8"/>
        </w:rPr>
        <w:t xml:space="preserve"> </w:t>
      </w:r>
      <w:r>
        <w:t>to</w:t>
      </w:r>
      <w:r>
        <w:rPr>
          <w:spacing w:val="-8"/>
        </w:rPr>
        <w:t xml:space="preserve"> </w:t>
      </w:r>
      <w:r>
        <w:t>any</w:t>
      </w:r>
      <w:r>
        <w:rPr>
          <w:spacing w:val="-9"/>
        </w:rPr>
        <w:t xml:space="preserve"> </w:t>
      </w:r>
      <w:r>
        <w:t>of</w:t>
      </w:r>
      <w:r>
        <w:rPr>
          <w:spacing w:val="-4"/>
        </w:rPr>
        <w:t xml:space="preserve"> </w:t>
      </w:r>
      <w:r>
        <w:t>the</w:t>
      </w:r>
      <w:r>
        <w:rPr>
          <w:spacing w:val="-6"/>
        </w:rPr>
        <w:t xml:space="preserve"> </w:t>
      </w:r>
      <w:r>
        <w:t>Supplier's</w:t>
      </w:r>
      <w:r>
        <w:rPr>
          <w:spacing w:val="-7"/>
        </w:rPr>
        <w:t xml:space="preserve"> </w:t>
      </w:r>
      <w:r>
        <w:t>property</w:t>
      </w:r>
      <w:r>
        <w:rPr>
          <w:spacing w:val="-7"/>
        </w:rPr>
        <w:t xml:space="preserve"> </w:t>
      </w:r>
      <w:r>
        <w:t>located</w:t>
      </w:r>
      <w:r>
        <w:rPr>
          <w:spacing w:val="-5"/>
        </w:rPr>
        <w:t xml:space="preserve"> </w:t>
      </w:r>
      <w:r>
        <w:t>on</w:t>
      </w:r>
      <w:r>
        <w:rPr>
          <w:spacing w:val="-8"/>
        </w:rPr>
        <w:t xml:space="preserve"> </w:t>
      </w:r>
      <w:r>
        <w:t>Customer</w:t>
      </w:r>
      <w:r>
        <w:rPr>
          <w:spacing w:val="-4"/>
        </w:rPr>
        <w:t xml:space="preserve"> </w:t>
      </w:r>
      <w:r>
        <w:t>Premises which is due to the negligent act or omission of the</w:t>
      </w:r>
      <w:r>
        <w:rPr>
          <w:spacing w:val="-7"/>
        </w:rPr>
        <w:t xml:space="preserve"> </w:t>
      </w:r>
      <w:r>
        <w:t>Customer.</w:t>
      </w:r>
    </w:p>
    <w:p w:rsidR="008E336A" w:rsidRDefault="006509BF">
      <w:pPr>
        <w:pStyle w:val="BodyText"/>
        <w:spacing w:before="121"/>
        <w:ind w:left="1433" w:right="515" w:hanging="565"/>
      </w:pPr>
      <w:r>
        <w:rPr>
          <w:noProof/>
          <w:lang w:bidi="ar-SA"/>
        </w:rPr>
        <w:drawing>
          <wp:inline distT="0" distB="0" distL="0" distR="0">
            <wp:extent cx="269747" cy="111251"/>
            <wp:effectExtent l="0" t="0" r="0" b="0"/>
            <wp:docPr id="721" name="image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350.png"/>
                    <pic:cNvPicPr/>
                  </pic:nvPicPr>
                  <pic:blipFill>
                    <a:blip r:embed="rId264" cstate="print"/>
                    <a:stretch>
                      <a:fillRect/>
                    </a:stretch>
                  </pic:blipFill>
                  <pic:spPr>
                    <a:xfrm>
                      <a:off x="0" y="0"/>
                      <a:ext cx="269747"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Subject to any express provision of the BCDR Plan to the contrary, the loss or </w:t>
      </w:r>
      <w:r>
        <w:t>destruction</w:t>
      </w:r>
      <w:r>
        <w:rPr>
          <w:spacing w:val="-12"/>
        </w:rPr>
        <w:t xml:space="preserve"> </w:t>
      </w:r>
      <w:r>
        <w:t>for</w:t>
      </w:r>
      <w:r>
        <w:rPr>
          <w:spacing w:val="-10"/>
        </w:rPr>
        <w:t xml:space="preserve"> </w:t>
      </w:r>
      <w:r>
        <w:t>any</w:t>
      </w:r>
      <w:r>
        <w:rPr>
          <w:spacing w:val="-12"/>
        </w:rPr>
        <w:t xml:space="preserve"> </w:t>
      </w:r>
      <w:r>
        <w:t>reason</w:t>
      </w:r>
      <w:r>
        <w:rPr>
          <w:spacing w:val="-9"/>
        </w:rPr>
        <w:t xml:space="preserve"> </w:t>
      </w:r>
      <w:r>
        <w:t>of</w:t>
      </w:r>
      <w:r>
        <w:rPr>
          <w:spacing w:val="-7"/>
        </w:rPr>
        <w:t xml:space="preserve"> </w:t>
      </w:r>
      <w:r>
        <w:t>any</w:t>
      </w:r>
      <w:r>
        <w:rPr>
          <w:spacing w:val="-11"/>
        </w:rPr>
        <w:t xml:space="preserve"> </w:t>
      </w:r>
      <w:r>
        <w:t>Supplier</w:t>
      </w:r>
      <w:r>
        <w:rPr>
          <w:spacing w:val="-10"/>
        </w:rPr>
        <w:t xml:space="preserve"> </w:t>
      </w:r>
      <w:r>
        <w:t>Equipment</w:t>
      </w:r>
      <w:r>
        <w:rPr>
          <w:spacing w:val="-9"/>
        </w:rPr>
        <w:t xml:space="preserve"> </w:t>
      </w:r>
      <w:r>
        <w:t>shall</w:t>
      </w:r>
      <w:r>
        <w:rPr>
          <w:spacing w:val="-10"/>
        </w:rPr>
        <w:t xml:space="preserve"> </w:t>
      </w:r>
      <w:r>
        <w:t>not</w:t>
      </w:r>
      <w:r>
        <w:rPr>
          <w:spacing w:val="-9"/>
        </w:rPr>
        <w:t xml:space="preserve"> </w:t>
      </w:r>
      <w:r>
        <w:t>relieve</w:t>
      </w:r>
      <w:r>
        <w:rPr>
          <w:spacing w:val="-9"/>
        </w:rPr>
        <w:t xml:space="preserve"> </w:t>
      </w:r>
      <w:r>
        <w:t>the</w:t>
      </w:r>
      <w:r>
        <w:rPr>
          <w:spacing w:val="-11"/>
        </w:rPr>
        <w:t xml:space="preserve"> </w:t>
      </w:r>
      <w:r>
        <w:t>Supplier of its obligation to supply the Services in accordance with this Call Off</w:t>
      </w:r>
      <w:r>
        <w:rPr>
          <w:spacing w:val="-24"/>
        </w:rPr>
        <w:t xml:space="preserve"> </w:t>
      </w:r>
      <w:r>
        <w:t>Contract.</w:t>
      </w:r>
    </w:p>
    <w:p w:rsidR="008E336A" w:rsidRDefault="006509BF">
      <w:pPr>
        <w:pStyle w:val="BodyText"/>
        <w:spacing w:before="119"/>
        <w:ind w:left="1433" w:right="516" w:hanging="565"/>
      </w:pPr>
      <w:r>
        <w:rPr>
          <w:noProof/>
          <w:lang w:bidi="ar-SA"/>
        </w:rPr>
        <w:drawing>
          <wp:inline distT="0" distB="0" distL="0" distR="0">
            <wp:extent cx="268224" cy="111250"/>
            <wp:effectExtent l="0" t="0" r="0" b="0"/>
            <wp:docPr id="723" name="image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351.png"/>
                    <pic:cNvPicPr/>
                  </pic:nvPicPr>
                  <pic:blipFill>
                    <a:blip r:embed="rId265" cstate="print"/>
                    <a:stretch>
                      <a:fillRect/>
                    </a:stretch>
                  </pic:blipFill>
                  <pic:spPr>
                    <a:xfrm>
                      <a:off x="0" y="0"/>
                      <a:ext cx="268224"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The Supplier shall maintain all Supplier Equipment within the Sites and/or the </w:t>
      </w:r>
      <w:r>
        <w:t>Customer Premises in a safe, serviceable and clean</w:t>
      </w:r>
      <w:r>
        <w:rPr>
          <w:spacing w:val="-5"/>
        </w:rPr>
        <w:t xml:space="preserve"> </w:t>
      </w:r>
      <w:r>
        <w:t>condition.</w:t>
      </w:r>
    </w:p>
    <w:p w:rsidR="008E336A" w:rsidRDefault="006509BF">
      <w:pPr>
        <w:pStyle w:val="BodyText"/>
        <w:spacing w:before="121"/>
        <w:ind w:left="1433" w:right="515" w:hanging="565"/>
      </w:pPr>
      <w:r>
        <w:rPr>
          <w:noProof/>
          <w:lang w:bidi="ar-SA"/>
        </w:rPr>
        <w:drawing>
          <wp:inline distT="0" distB="0" distL="0" distR="0">
            <wp:extent cx="268224" cy="111250"/>
            <wp:effectExtent l="0" t="0" r="0" b="0"/>
            <wp:docPr id="725" name="image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352.png"/>
                    <pic:cNvPicPr/>
                  </pic:nvPicPr>
                  <pic:blipFill>
                    <a:blip r:embed="rId266" cstate="print"/>
                    <a:stretch>
                      <a:fillRect/>
                    </a:stretch>
                  </pic:blipFill>
                  <pic:spPr>
                    <a:xfrm>
                      <a:off x="0" y="0"/>
                      <a:ext cx="268224"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The Supplier shall, at the Customer's written request, at its own expense and as </w:t>
      </w:r>
      <w:r>
        <w:t>soon as reasonably</w:t>
      </w:r>
      <w:r>
        <w:rPr>
          <w:spacing w:val="-4"/>
        </w:rPr>
        <w:t xml:space="preserve"> </w:t>
      </w:r>
      <w:r>
        <w:t>practicable:</w:t>
      </w:r>
    </w:p>
    <w:p w:rsidR="008E336A" w:rsidRDefault="006509BF">
      <w:pPr>
        <w:pStyle w:val="BodyText"/>
        <w:spacing w:before="120"/>
        <w:ind w:left="2013" w:right="514" w:hanging="718"/>
      </w:pPr>
      <w:r>
        <w:rPr>
          <w:noProof/>
          <w:lang w:bidi="ar-SA"/>
        </w:rPr>
        <w:drawing>
          <wp:inline distT="0" distB="0" distL="0" distR="0">
            <wp:extent cx="367284" cy="111250"/>
            <wp:effectExtent l="0" t="0" r="0" b="0"/>
            <wp:docPr id="727" name="image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353.png"/>
                    <pic:cNvPicPr/>
                  </pic:nvPicPr>
                  <pic:blipFill>
                    <a:blip r:embed="rId267" cstate="print"/>
                    <a:stretch>
                      <a:fillRect/>
                    </a:stretch>
                  </pic:blipFill>
                  <pic:spPr>
                    <a:xfrm>
                      <a:off x="0" y="0"/>
                      <a:ext cx="367284"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remove from the Customer Premises any Supplier Equipment or any </w:t>
      </w:r>
      <w:r>
        <w:t>component part of Supplier Equipment which in the reasonable opinion of the</w:t>
      </w:r>
      <w:r>
        <w:rPr>
          <w:spacing w:val="-14"/>
        </w:rPr>
        <w:t xml:space="preserve"> </w:t>
      </w:r>
      <w:r>
        <w:t>Customer</w:t>
      </w:r>
      <w:r>
        <w:rPr>
          <w:spacing w:val="-15"/>
        </w:rPr>
        <w:t xml:space="preserve"> </w:t>
      </w:r>
      <w:r>
        <w:t>is</w:t>
      </w:r>
      <w:r>
        <w:rPr>
          <w:spacing w:val="-13"/>
        </w:rPr>
        <w:t xml:space="preserve"> </w:t>
      </w:r>
      <w:r>
        <w:t>either</w:t>
      </w:r>
      <w:r>
        <w:rPr>
          <w:spacing w:val="-13"/>
        </w:rPr>
        <w:t xml:space="preserve"> </w:t>
      </w:r>
      <w:r>
        <w:t>hazardous,</w:t>
      </w:r>
      <w:r>
        <w:rPr>
          <w:spacing w:val="-13"/>
        </w:rPr>
        <w:t xml:space="preserve"> </w:t>
      </w:r>
      <w:r>
        <w:t>noxious</w:t>
      </w:r>
      <w:r>
        <w:rPr>
          <w:spacing w:val="-13"/>
        </w:rPr>
        <w:t xml:space="preserve"> </w:t>
      </w:r>
      <w:r>
        <w:t>or</w:t>
      </w:r>
      <w:r>
        <w:rPr>
          <w:spacing w:val="-13"/>
        </w:rPr>
        <w:t xml:space="preserve"> </w:t>
      </w:r>
      <w:r>
        <w:t>not</w:t>
      </w:r>
      <w:r>
        <w:rPr>
          <w:spacing w:val="-12"/>
        </w:rPr>
        <w:t xml:space="preserve"> </w:t>
      </w:r>
      <w:r>
        <w:t>in</w:t>
      </w:r>
      <w:r>
        <w:rPr>
          <w:spacing w:val="-12"/>
        </w:rPr>
        <w:t xml:space="preserve"> </w:t>
      </w:r>
      <w:r>
        <w:t>accordance</w:t>
      </w:r>
      <w:r>
        <w:rPr>
          <w:spacing w:val="-14"/>
        </w:rPr>
        <w:t xml:space="preserve"> </w:t>
      </w:r>
      <w:r>
        <w:t>with</w:t>
      </w:r>
      <w:r>
        <w:rPr>
          <w:spacing w:val="-13"/>
        </w:rPr>
        <w:t xml:space="preserve"> </w:t>
      </w:r>
      <w:r>
        <w:t>this</w:t>
      </w:r>
      <w:r>
        <w:rPr>
          <w:spacing w:val="-13"/>
        </w:rPr>
        <w:t xml:space="preserve"> </w:t>
      </w:r>
      <w:r>
        <w:t>Call Off Contract; and</w:t>
      </w:r>
    </w:p>
    <w:p w:rsidR="008E336A" w:rsidRDefault="006509BF">
      <w:pPr>
        <w:pStyle w:val="BodyText"/>
        <w:spacing w:before="119" w:line="244" w:lineRule="auto"/>
        <w:ind w:left="2013" w:right="516" w:hanging="718"/>
      </w:pPr>
      <w:r>
        <w:rPr>
          <w:noProof/>
          <w:lang w:bidi="ar-SA"/>
        </w:rPr>
        <w:drawing>
          <wp:inline distT="0" distB="0" distL="0" distR="0">
            <wp:extent cx="385572" cy="111250"/>
            <wp:effectExtent l="0" t="0" r="0" b="0"/>
            <wp:docPr id="729" name="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354.png"/>
                    <pic:cNvPicPr/>
                  </pic:nvPicPr>
                  <pic:blipFill>
                    <a:blip r:embed="rId268"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replace such Supplier Equipment or component part of Supplier Equipment </w:t>
      </w:r>
      <w:r>
        <w:t>with a suitable substitute item of Supplier</w:t>
      </w:r>
      <w:r>
        <w:rPr>
          <w:spacing w:val="-4"/>
        </w:rPr>
        <w:t xml:space="preserve"> </w:t>
      </w:r>
      <w:r>
        <w:t>Equipment.</w:t>
      </w:r>
    </w:p>
    <w:p w:rsidR="008E336A" w:rsidRDefault="008E336A">
      <w:pPr>
        <w:pStyle w:val="BodyText"/>
        <w:jc w:val="left"/>
        <w:rPr>
          <w:sz w:val="20"/>
        </w:rPr>
      </w:pPr>
    </w:p>
    <w:p w:rsidR="008E336A" w:rsidRDefault="006509BF">
      <w:pPr>
        <w:pStyle w:val="Heading1"/>
        <w:numPr>
          <w:ilvl w:val="0"/>
          <w:numId w:val="80"/>
        </w:numPr>
        <w:tabs>
          <w:tab w:val="left" w:pos="866"/>
          <w:tab w:val="left" w:pos="867"/>
        </w:tabs>
        <w:ind w:hanging="566"/>
      </w:pPr>
      <w:bookmarkStart w:id="91" w:name="_bookmark91"/>
      <w:bookmarkEnd w:id="91"/>
      <w:r>
        <w:rPr>
          <w:color w:val="C00000"/>
          <w:u w:val="thick" w:color="C00000"/>
        </w:rPr>
        <w:t>INTELLECTUAL PROPERTY AND</w:t>
      </w:r>
      <w:r>
        <w:rPr>
          <w:color w:val="C00000"/>
          <w:spacing w:val="3"/>
          <w:u w:val="thick" w:color="C00000"/>
        </w:rPr>
        <w:t xml:space="preserve"> </w:t>
      </w:r>
      <w:r>
        <w:rPr>
          <w:color w:val="C00000"/>
          <w:u w:val="thick" w:color="C00000"/>
        </w:rPr>
        <w:t>INFORMATION</w:t>
      </w:r>
    </w:p>
    <w:p w:rsidR="008E336A" w:rsidRDefault="008E336A">
      <w:pPr>
        <w:sectPr w:rsidR="008E336A">
          <w:pgSz w:w="11910" w:h="16840"/>
          <w:pgMar w:top="1460" w:right="900" w:bottom="2000" w:left="1140" w:header="0" w:footer="1779" w:gutter="0"/>
          <w:cols w:space="720"/>
        </w:sectPr>
      </w:pPr>
    </w:p>
    <w:p w:rsidR="008E336A" w:rsidRDefault="006509BF">
      <w:pPr>
        <w:pStyle w:val="Heading1"/>
        <w:numPr>
          <w:ilvl w:val="0"/>
          <w:numId w:val="79"/>
        </w:numPr>
        <w:tabs>
          <w:tab w:val="left" w:pos="943"/>
          <w:tab w:val="left" w:pos="944"/>
        </w:tabs>
        <w:spacing w:before="77"/>
        <w:ind w:hanging="643"/>
        <w:jc w:val="left"/>
      </w:pPr>
      <w:bookmarkStart w:id="92" w:name="_bookmark92"/>
      <w:bookmarkEnd w:id="92"/>
      <w:r>
        <w:lastRenderedPageBreak/>
        <w:t>INTELLECTUAL PROPERTY</w:t>
      </w:r>
      <w:r>
        <w:rPr>
          <w:spacing w:val="-1"/>
        </w:rPr>
        <w:t xml:space="preserve"> </w:t>
      </w:r>
      <w:r>
        <w:t>RIGHTS</w:t>
      </w:r>
    </w:p>
    <w:p w:rsidR="008E336A" w:rsidRDefault="008E336A">
      <w:pPr>
        <w:pStyle w:val="BodyText"/>
        <w:spacing w:before="8"/>
        <w:jc w:val="left"/>
        <w:rPr>
          <w:b/>
          <w:sz w:val="20"/>
        </w:rPr>
      </w:pPr>
    </w:p>
    <w:p w:rsidR="008E336A" w:rsidRDefault="006509BF">
      <w:pPr>
        <w:ind w:left="871"/>
        <w:rPr>
          <w:b/>
        </w:rPr>
      </w:pPr>
      <w:r>
        <w:rPr>
          <w:noProof/>
          <w:lang w:bidi="ar-SA"/>
        </w:rPr>
        <w:drawing>
          <wp:inline distT="0" distB="0" distL="0" distR="0">
            <wp:extent cx="249936" cy="111251"/>
            <wp:effectExtent l="0" t="0" r="0" b="0"/>
            <wp:docPr id="731"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355.png"/>
                    <pic:cNvPicPr/>
                  </pic:nvPicPr>
                  <pic:blipFill>
                    <a:blip r:embed="rId269" cstate="print"/>
                    <a:stretch>
                      <a:fillRect/>
                    </a:stretch>
                  </pic:blipFill>
                  <pic:spPr>
                    <a:xfrm>
                      <a:off x="0" y="0"/>
                      <a:ext cx="249936" cy="111251"/>
                    </a:xfrm>
                    <a:prstGeom prst="rect">
                      <a:avLst/>
                    </a:prstGeom>
                  </pic:spPr>
                </pic:pic>
              </a:graphicData>
            </a:graphic>
          </wp:inline>
        </w:drawing>
      </w:r>
      <w:r>
        <w:rPr>
          <w:rFonts w:ascii="Times New Roman"/>
          <w:position w:val="1"/>
          <w:sz w:val="20"/>
        </w:rPr>
        <w:t xml:space="preserve">  </w:t>
      </w:r>
      <w:r>
        <w:rPr>
          <w:rFonts w:ascii="Times New Roman"/>
          <w:spacing w:val="18"/>
          <w:position w:val="1"/>
          <w:sz w:val="20"/>
        </w:rPr>
        <w:t xml:space="preserve"> </w:t>
      </w:r>
      <w:bookmarkStart w:id="93" w:name="_bookmark93"/>
      <w:bookmarkEnd w:id="93"/>
      <w:r>
        <w:rPr>
          <w:b/>
          <w:position w:val="1"/>
        </w:rPr>
        <w:t>Allocation of title to</w:t>
      </w:r>
      <w:r>
        <w:rPr>
          <w:b/>
          <w:spacing w:val="-8"/>
          <w:position w:val="1"/>
        </w:rPr>
        <w:t xml:space="preserve"> </w:t>
      </w:r>
      <w:r>
        <w:rPr>
          <w:b/>
          <w:position w:val="1"/>
        </w:rPr>
        <w:t>IPR</w:t>
      </w:r>
    </w:p>
    <w:p w:rsidR="008E336A" w:rsidRDefault="006509BF">
      <w:pPr>
        <w:pStyle w:val="BodyText"/>
        <w:spacing w:before="124"/>
        <w:ind w:left="1296"/>
        <w:jc w:val="left"/>
      </w:pPr>
      <w:r>
        <w:rPr>
          <w:noProof/>
          <w:lang w:bidi="ar-SA"/>
        </w:rPr>
        <w:drawing>
          <wp:inline distT="0" distB="0" distL="0" distR="0">
            <wp:extent cx="367284" cy="111251"/>
            <wp:effectExtent l="0" t="0" r="0" b="0"/>
            <wp:docPr id="733" name="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356.png"/>
                    <pic:cNvPicPr/>
                  </pic:nvPicPr>
                  <pic:blipFill>
                    <a:blip r:embed="rId270" cstate="print"/>
                    <a:stretch>
                      <a:fillRect/>
                    </a:stretch>
                  </pic:blipFill>
                  <pic:spPr>
                    <a:xfrm>
                      <a:off x="0" y="0"/>
                      <a:ext cx="367284"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Save as expressly granted elsewhere under this Call Off</w:t>
      </w:r>
      <w:r>
        <w:rPr>
          <w:spacing w:val="-7"/>
          <w:position w:val="1"/>
        </w:rPr>
        <w:t xml:space="preserve"> </w:t>
      </w:r>
      <w:r>
        <w:rPr>
          <w:position w:val="1"/>
        </w:rPr>
        <w:t>Contract:</w:t>
      </w:r>
    </w:p>
    <w:p w:rsidR="008E336A" w:rsidRDefault="006509BF">
      <w:pPr>
        <w:pStyle w:val="BodyText"/>
        <w:spacing w:before="122" w:line="237" w:lineRule="auto"/>
        <w:ind w:left="3135" w:right="516" w:hanging="714"/>
      </w:pPr>
      <w:r>
        <w:rPr>
          <w:noProof/>
          <w:position w:val="-4"/>
          <w:lang w:bidi="ar-SA"/>
        </w:rPr>
        <w:drawing>
          <wp:inline distT="0" distB="0" distL="0" distR="0">
            <wp:extent cx="166116" cy="138683"/>
            <wp:effectExtent l="0" t="0" r="0" b="0"/>
            <wp:docPr id="735" name="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357.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 Customer shall not acquire any right, title or interest in or to the Intellectual Property Rights of the Supplier or its licensors, namely:</w:t>
      </w:r>
    </w:p>
    <w:p w:rsidR="008E336A" w:rsidRDefault="006509BF">
      <w:pPr>
        <w:pStyle w:val="ListParagraph"/>
        <w:numPr>
          <w:ilvl w:val="1"/>
          <w:numId w:val="79"/>
        </w:numPr>
        <w:tabs>
          <w:tab w:val="left" w:pos="3704"/>
          <w:tab w:val="left" w:pos="3705"/>
        </w:tabs>
        <w:spacing w:before="119"/>
      </w:pPr>
      <w:r>
        <w:t>the Supplier Background IPR;</w:t>
      </w:r>
      <w:r>
        <w:rPr>
          <w:spacing w:val="-4"/>
        </w:rPr>
        <w:t xml:space="preserve"> </w:t>
      </w:r>
      <w:r>
        <w:t>and</w:t>
      </w:r>
    </w:p>
    <w:p w:rsidR="008E336A" w:rsidRDefault="006509BF">
      <w:pPr>
        <w:pStyle w:val="ListParagraph"/>
        <w:numPr>
          <w:ilvl w:val="1"/>
          <w:numId w:val="79"/>
        </w:numPr>
        <w:tabs>
          <w:tab w:val="left" w:pos="3704"/>
          <w:tab w:val="left" w:pos="3705"/>
        </w:tabs>
        <w:spacing w:before="122"/>
      </w:pPr>
      <w:r>
        <w:t>the Third Party</w:t>
      </w:r>
      <w:r>
        <w:rPr>
          <w:spacing w:val="-7"/>
        </w:rPr>
        <w:t xml:space="preserve"> </w:t>
      </w:r>
      <w:r>
        <w:t>IPR.</w:t>
      </w:r>
    </w:p>
    <w:p w:rsidR="008E336A" w:rsidRDefault="006509BF">
      <w:pPr>
        <w:pStyle w:val="BodyText"/>
        <w:spacing w:before="121" w:line="237" w:lineRule="auto"/>
        <w:ind w:left="3135" w:right="515" w:hanging="714"/>
      </w:pPr>
      <w:r>
        <w:rPr>
          <w:noProof/>
          <w:position w:val="-4"/>
          <w:lang w:bidi="ar-SA"/>
        </w:rPr>
        <w:drawing>
          <wp:inline distT="0" distB="0" distL="0" distR="0">
            <wp:extent cx="166116" cy="138683"/>
            <wp:effectExtent l="0" t="0" r="0" b="0"/>
            <wp:docPr id="737" name="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358.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 Supplier shall not acquire any right, title or interest in or to the Intellectual Property Rights of the Customer or its licensors, including</w:t>
      </w:r>
      <w:r>
        <w:rPr>
          <w:spacing w:val="1"/>
        </w:rPr>
        <w:t xml:space="preserve"> </w:t>
      </w:r>
      <w:r>
        <w:t>the:</w:t>
      </w:r>
    </w:p>
    <w:p w:rsidR="008E336A" w:rsidRDefault="006509BF">
      <w:pPr>
        <w:pStyle w:val="ListParagraph"/>
        <w:numPr>
          <w:ilvl w:val="0"/>
          <w:numId w:val="72"/>
        </w:numPr>
        <w:tabs>
          <w:tab w:val="left" w:pos="3704"/>
          <w:tab w:val="left" w:pos="3705"/>
        </w:tabs>
        <w:spacing w:before="119"/>
      </w:pPr>
      <w:r>
        <w:t>Customer Background</w:t>
      </w:r>
      <w:r>
        <w:rPr>
          <w:spacing w:val="-2"/>
        </w:rPr>
        <w:t xml:space="preserve"> </w:t>
      </w:r>
      <w:r>
        <w:t>IPR;</w:t>
      </w:r>
    </w:p>
    <w:p w:rsidR="008E336A" w:rsidRDefault="006509BF">
      <w:pPr>
        <w:pStyle w:val="ListParagraph"/>
        <w:numPr>
          <w:ilvl w:val="0"/>
          <w:numId w:val="72"/>
        </w:numPr>
        <w:tabs>
          <w:tab w:val="left" w:pos="3704"/>
          <w:tab w:val="left" w:pos="3705"/>
        </w:tabs>
        <w:spacing w:before="122"/>
      </w:pPr>
      <w:r>
        <w:t>Customer Data;</w:t>
      </w:r>
      <w:r>
        <w:rPr>
          <w:spacing w:val="-1"/>
        </w:rPr>
        <w:t xml:space="preserve"> </w:t>
      </w:r>
      <w:r>
        <w:t>and</w:t>
      </w:r>
    </w:p>
    <w:p w:rsidR="008E336A" w:rsidRDefault="006509BF">
      <w:pPr>
        <w:pStyle w:val="ListParagraph"/>
        <w:numPr>
          <w:ilvl w:val="0"/>
          <w:numId w:val="72"/>
        </w:numPr>
        <w:tabs>
          <w:tab w:val="left" w:pos="3704"/>
          <w:tab w:val="left" w:pos="3705"/>
        </w:tabs>
        <w:spacing w:before="119"/>
      </w:pPr>
      <w:r>
        <w:t>Project Specific</w:t>
      </w:r>
      <w:r>
        <w:rPr>
          <w:spacing w:val="-1"/>
        </w:rPr>
        <w:t xml:space="preserve"> </w:t>
      </w:r>
      <w:r>
        <w:t>IPRs.</w:t>
      </w:r>
    </w:p>
    <w:p w:rsidR="008E336A" w:rsidRDefault="006509BF">
      <w:pPr>
        <w:pStyle w:val="BodyText"/>
        <w:spacing w:before="120"/>
        <w:ind w:left="2013" w:right="510" w:hanging="718"/>
      </w:pPr>
      <w:r>
        <w:rPr>
          <w:noProof/>
          <w:lang w:bidi="ar-SA"/>
        </w:rPr>
        <w:drawing>
          <wp:inline distT="0" distB="0" distL="0" distR="0">
            <wp:extent cx="385572" cy="111251"/>
            <wp:effectExtent l="0" t="0" r="0" b="0"/>
            <wp:docPr id="739" name="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359.png"/>
                    <pic:cNvPicPr/>
                  </pic:nvPicPr>
                  <pic:blipFill>
                    <a:blip r:embed="rId271"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Where</w:t>
      </w:r>
      <w:r>
        <w:rPr>
          <w:spacing w:val="-16"/>
          <w:position w:val="1"/>
        </w:rPr>
        <w:t xml:space="preserve"> </w:t>
      </w:r>
      <w:r>
        <w:rPr>
          <w:position w:val="1"/>
        </w:rPr>
        <w:t>either</w:t>
      </w:r>
      <w:r>
        <w:rPr>
          <w:spacing w:val="-14"/>
          <w:position w:val="1"/>
        </w:rPr>
        <w:t xml:space="preserve"> </w:t>
      </w:r>
      <w:r>
        <w:rPr>
          <w:position w:val="1"/>
        </w:rPr>
        <w:t>Party</w:t>
      </w:r>
      <w:r>
        <w:rPr>
          <w:spacing w:val="-18"/>
          <w:position w:val="1"/>
        </w:rPr>
        <w:t xml:space="preserve"> </w:t>
      </w:r>
      <w:r>
        <w:rPr>
          <w:position w:val="1"/>
        </w:rPr>
        <w:t>acquires,</w:t>
      </w:r>
      <w:r>
        <w:rPr>
          <w:spacing w:val="-14"/>
          <w:position w:val="1"/>
        </w:rPr>
        <w:t xml:space="preserve"> </w:t>
      </w:r>
      <w:r>
        <w:rPr>
          <w:position w:val="1"/>
        </w:rPr>
        <w:t>by</w:t>
      </w:r>
      <w:r>
        <w:rPr>
          <w:spacing w:val="-19"/>
          <w:position w:val="1"/>
        </w:rPr>
        <w:t xml:space="preserve"> </w:t>
      </w:r>
      <w:r>
        <w:rPr>
          <w:position w:val="1"/>
        </w:rPr>
        <w:t>operation</w:t>
      </w:r>
      <w:r>
        <w:rPr>
          <w:spacing w:val="-15"/>
          <w:position w:val="1"/>
        </w:rPr>
        <w:t xml:space="preserve"> </w:t>
      </w:r>
      <w:r>
        <w:rPr>
          <w:position w:val="1"/>
        </w:rPr>
        <w:t>of</w:t>
      </w:r>
      <w:r>
        <w:rPr>
          <w:spacing w:val="-15"/>
          <w:position w:val="1"/>
        </w:rPr>
        <w:t xml:space="preserve"> </w:t>
      </w:r>
      <w:r>
        <w:rPr>
          <w:position w:val="1"/>
        </w:rPr>
        <w:t>Law,</w:t>
      </w:r>
      <w:r>
        <w:rPr>
          <w:spacing w:val="-14"/>
          <w:position w:val="1"/>
        </w:rPr>
        <w:t xml:space="preserve"> </w:t>
      </w:r>
      <w:r>
        <w:rPr>
          <w:position w:val="1"/>
        </w:rPr>
        <w:t>title</w:t>
      </w:r>
      <w:r>
        <w:rPr>
          <w:spacing w:val="-16"/>
          <w:position w:val="1"/>
        </w:rPr>
        <w:t xml:space="preserve"> </w:t>
      </w:r>
      <w:r>
        <w:rPr>
          <w:position w:val="1"/>
        </w:rPr>
        <w:t>to</w:t>
      </w:r>
      <w:r>
        <w:rPr>
          <w:spacing w:val="-15"/>
          <w:position w:val="1"/>
        </w:rPr>
        <w:t xml:space="preserve"> </w:t>
      </w:r>
      <w:r>
        <w:rPr>
          <w:position w:val="1"/>
        </w:rPr>
        <w:t>Intellectual</w:t>
      </w:r>
      <w:r>
        <w:rPr>
          <w:spacing w:val="-16"/>
          <w:position w:val="1"/>
        </w:rPr>
        <w:t xml:space="preserve"> </w:t>
      </w:r>
      <w:r>
        <w:rPr>
          <w:position w:val="1"/>
        </w:rPr>
        <w:t xml:space="preserve">Property </w:t>
      </w:r>
      <w:r>
        <w:t>Rights</w:t>
      </w:r>
      <w:r>
        <w:rPr>
          <w:spacing w:val="-6"/>
        </w:rPr>
        <w:t xml:space="preserve"> </w:t>
      </w:r>
      <w:r>
        <w:t>that</w:t>
      </w:r>
      <w:r>
        <w:rPr>
          <w:spacing w:val="-5"/>
        </w:rPr>
        <w:t xml:space="preserve"> </w:t>
      </w:r>
      <w:r>
        <w:t>is</w:t>
      </w:r>
      <w:r>
        <w:rPr>
          <w:spacing w:val="-4"/>
        </w:rPr>
        <w:t xml:space="preserve"> </w:t>
      </w:r>
      <w:r>
        <w:t>inconsistent</w:t>
      </w:r>
      <w:r>
        <w:rPr>
          <w:spacing w:val="-4"/>
        </w:rPr>
        <w:t xml:space="preserve"> </w:t>
      </w:r>
      <w:r>
        <w:t>with</w:t>
      </w:r>
      <w:r>
        <w:rPr>
          <w:spacing w:val="-4"/>
        </w:rPr>
        <w:t xml:space="preserve"> </w:t>
      </w:r>
      <w:r>
        <w:t>the</w:t>
      </w:r>
      <w:r>
        <w:rPr>
          <w:spacing w:val="-7"/>
        </w:rPr>
        <w:t xml:space="preserve"> </w:t>
      </w:r>
      <w:r>
        <w:t>allocation</w:t>
      </w:r>
      <w:r>
        <w:rPr>
          <w:spacing w:val="-5"/>
        </w:rPr>
        <w:t xml:space="preserve"> </w:t>
      </w:r>
      <w:r>
        <w:t>of</w:t>
      </w:r>
      <w:r>
        <w:rPr>
          <w:spacing w:val="-5"/>
        </w:rPr>
        <w:t xml:space="preserve"> </w:t>
      </w:r>
      <w:r>
        <w:t>title</w:t>
      </w:r>
      <w:r>
        <w:rPr>
          <w:spacing w:val="-4"/>
        </w:rPr>
        <w:t xml:space="preserve"> </w:t>
      </w:r>
      <w:r>
        <w:t>set</w:t>
      </w:r>
      <w:r>
        <w:rPr>
          <w:spacing w:val="-6"/>
        </w:rPr>
        <w:t xml:space="preserve"> </w:t>
      </w:r>
      <w:r>
        <w:t>out</w:t>
      </w:r>
      <w:r>
        <w:rPr>
          <w:spacing w:val="-3"/>
        </w:rPr>
        <w:t xml:space="preserve"> </w:t>
      </w:r>
      <w:r>
        <w:t>in</w:t>
      </w:r>
      <w:r>
        <w:rPr>
          <w:spacing w:val="-4"/>
        </w:rPr>
        <w:t xml:space="preserve"> </w:t>
      </w:r>
      <w:r>
        <w:t>Clause</w:t>
      </w:r>
      <w:r>
        <w:rPr>
          <w:spacing w:val="-4"/>
        </w:rPr>
        <w:t xml:space="preserve"> </w:t>
      </w:r>
      <w:hyperlink w:anchor="_bookmark93" w:history="1">
        <w:r>
          <w:t>34.1</w:t>
        </w:r>
      </w:hyperlink>
      <w:r>
        <w:t>,</w:t>
      </w:r>
      <w:r>
        <w:rPr>
          <w:spacing w:val="-5"/>
        </w:rPr>
        <w:t xml:space="preserve"> </w:t>
      </w:r>
      <w:r>
        <w:t>it shall assign in writing such Intellectual Property Rights as it has acquired to the other Party on the request of the other Party (whenever</w:t>
      </w:r>
      <w:r>
        <w:rPr>
          <w:spacing w:val="-13"/>
        </w:rPr>
        <w:t xml:space="preserve"> </w:t>
      </w:r>
      <w:r>
        <w:t>made).</w:t>
      </w:r>
    </w:p>
    <w:p w:rsidR="008E336A" w:rsidRDefault="006509BF">
      <w:pPr>
        <w:pStyle w:val="BodyText"/>
        <w:spacing w:before="118"/>
        <w:ind w:left="2013" w:right="510" w:hanging="718"/>
      </w:pPr>
      <w:r>
        <w:rPr>
          <w:noProof/>
          <w:lang w:bidi="ar-SA"/>
        </w:rPr>
        <w:drawing>
          <wp:inline distT="0" distB="0" distL="0" distR="0">
            <wp:extent cx="385572" cy="111251"/>
            <wp:effectExtent l="0" t="0" r="0" b="0"/>
            <wp:docPr id="741"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360.png"/>
                    <pic:cNvPicPr/>
                  </pic:nvPicPr>
                  <pic:blipFill>
                    <a:blip r:embed="rId272"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Neither Party shall have any right to use any of the other Party's names, </w:t>
      </w:r>
      <w:r>
        <w:t>logos or trade marks on any of its products or services without the other Party's prior written</w:t>
      </w:r>
      <w:r>
        <w:rPr>
          <w:spacing w:val="-1"/>
        </w:rPr>
        <w:t xml:space="preserve"> </w:t>
      </w:r>
      <w:r>
        <w:t>consent.</w:t>
      </w:r>
    </w:p>
    <w:p w:rsidR="008E336A" w:rsidRDefault="006509BF">
      <w:pPr>
        <w:pStyle w:val="BodyText"/>
        <w:spacing w:before="122"/>
        <w:ind w:left="2013" w:right="516" w:hanging="718"/>
      </w:pPr>
      <w:r>
        <w:rPr>
          <w:noProof/>
          <w:lang w:bidi="ar-SA"/>
        </w:rPr>
        <w:drawing>
          <wp:inline distT="0" distB="0" distL="0" distR="0">
            <wp:extent cx="385572" cy="111251"/>
            <wp:effectExtent l="0" t="0" r="0" b="0"/>
            <wp:docPr id="743" name="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361.png"/>
                    <pic:cNvPicPr/>
                  </pic:nvPicPr>
                  <pic:blipFill>
                    <a:blip r:embed="rId273"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bookmarkStart w:id="94" w:name="_bookmark94"/>
      <w:bookmarkEnd w:id="94"/>
      <w:r>
        <w:rPr>
          <w:position w:val="1"/>
        </w:rPr>
        <w:t>Unless the Customer otherwise agrees in advance in writing (and subject</w:t>
      </w:r>
      <w:r>
        <w:rPr>
          <w:spacing w:val="-34"/>
          <w:position w:val="1"/>
        </w:rPr>
        <w:t xml:space="preserve"> </w:t>
      </w:r>
      <w:r>
        <w:rPr>
          <w:position w:val="1"/>
        </w:rPr>
        <w:t xml:space="preserve">to </w:t>
      </w:r>
      <w:r>
        <w:t xml:space="preserve">Clause </w:t>
      </w:r>
      <w:hyperlink w:anchor="_bookmark112" w:history="1">
        <w:r>
          <w:t>34.10.3</w:t>
        </w:r>
      </w:hyperlink>
      <w:r>
        <w:t>):</w:t>
      </w:r>
    </w:p>
    <w:p w:rsidR="008E336A" w:rsidRDefault="006509BF">
      <w:pPr>
        <w:pStyle w:val="BodyText"/>
        <w:spacing w:before="122" w:line="237" w:lineRule="auto"/>
        <w:ind w:left="3135" w:right="516" w:hanging="714"/>
      </w:pPr>
      <w:r>
        <w:rPr>
          <w:noProof/>
          <w:position w:val="-4"/>
          <w:lang w:bidi="ar-SA"/>
        </w:rPr>
        <w:drawing>
          <wp:inline distT="0" distB="0" distL="0" distR="0">
            <wp:extent cx="166116" cy="138684"/>
            <wp:effectExtent l="0" t="0" r="0" b="0"/>
            <wp:docPr id="745" name="image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362.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Project</w:t>
      </w:r>
      <w:r>
        <w:rPr>
          <w:spacing w:val="-8"/>
        </w:rPr>
        <w:t xml:space="preserve"> </w:t>
      </w:r>
      <w:r>
        <w:t>Specific</w:t>
      </w:r>
      <w:r>
        <w:rPr>
          <w:spacing w:val="-10"/>
        </w:rPr>
        <w:t xml:space="preserve"> </w:t>
      </w:r>
      <w:r>
        <w:t>IPR</w:t>
      </w:r>
      <w:r>
        <w:rPr>
          <w:spacing w:val="-11"/>
        </w:rPr>
        <w:t xml:space="preserve"> </w:t>
      </w:r>
      <w:r>
        <w:t>Items</w:t>
      </w:r>
      <w:r>
        <w:rPr>
          <w:spacing w:val="-7"/>
        </w:rPr>
        <w:t xml:space="preserve"> </w:t>
      </w:r>
      <w:r>
        <w:t>shall</w:t>
      </w:r>
      <w:r>
        <w:rPr>
          <w:spacing w:val="-9"/>
        </w:rPr>
        <w:t xml:space="preserve"> </w:t>
      </w:r>
      <w:r>
        <w:t>be</w:t>
      </w:r>
      <w:r>
        <w:rPr>
          <w:spacing w:val="-8"/>
        </w:rPr>
        <w:t xml:space="preserve"> </w:t>
      </w:r>
      <w:r>
        <w:t>created</w:t>
      </w:r>
      <w:r>
        <w:rPr>
          <w:spacing w:val="-9"/>
        </w:rPr>
        <w:t xml:space="preserve"> </w:t>
      </w:r>
      <w:r>
        <w:t>in</w:t>
      </w:r>
      <w:r>
        <w:rPr>
          <w:spacing w:val="-8"/>
        </w:rPr>
        <w:t xml:space="preserve"> </w:t>
      </w:r>
      <w:r>
        <w:t>a</w:t>
      </w:r>
      <w:r>
        <w:rPr>
          <w:spacing w:val="-13"/>
        </w:rPr>
        <w:t xml:space="preserve"> </w:t>
      </w:r>
      <w:r>
        <w:t>format,</w:t>
      </w:r>
      <w:r>
        <w:rPr>
          <w:spacing w:val="-7"/>
        </w:rPr>
        <w:t xml:space="preserve"> </w:t>
      </w:r>
      <w:r>
        <w:t>or</w:t>
      </w:r>
      <w:r>
        <w:rPr>
          <w:spacing w:val="-7"/>
        </w:rPr>
        <w:t xml:space="preserve"> </w:t>
      </w:r>
      <w:r>
        <w:t>able</w:t>
      </w:r>
      <w:r>
        <w:rPr>
          <w:spacing w:val="-10"/>
        </w:rPr>
        <w:t xml:space="preserve"> </w:t>
      </w:r>
      <w:r>
        <w:t>to be converted into a format, which</w:t>
      </w:r>
      <w:r>
        <w:rPr>
          <w:spacing w:val="-5"/>
        </w:rPr>
        <w:t xml:space="preserve"> </w:t>
      </w:r>
      <w:r>
        <w:t>is:</w:t>
      </w:r>
    </w:p>
    <w:p w:rsidR="008E336A" w:rsidRDefault="006509BF">
      <w:pPr>
        <w:pStyle w:val="ListParagraph"/>
        <w:numPr>
          <w:ilvl w:val="0"/>
          <w:numId w:val="71"/>
        </w:numPr>
        <w:tabs>
          <w:tab w:val="left" w:pos="3704"/>
          <w:tab w:val="left" w:pos="3705"/>
        </w:tabs>
        <w:spacing w:before="118"/>
        <w:ind w:right="515"/>
      </w:pPr>
      <w:r>
        <w:t>suitable for publication by the Customer as Open Source; and</w:t>
      </w:r>
    </w:p>
    <w:p w:rsidR="008E336A" w:rsidRDefault="006509BF">
      <w:pPr>
        <w:pStyle w:val="ListParagraph"/>
        <w:numPr>
          <w:ilvl w:val="0"/>
          <w:numId w:val="71"/>
        </w:numPr>
        <w:tabs>
          <w:tab w:val="left" w:pos="3704"/>
          <w:tab w:val="left" w:pos="3705"/>
        </w:tabs>
        <w:spacing w:before="121"/>
      </w:pPr>
      <w:r>
        <w:t>based on Open Standards (where</w:t>
      </w:r>
      <w:r>
        <w:rPr>
          <w:spacing w:val="-5"/>
        </w:rPr>
        <w:t xml:space="preserve"> </w:t>
      </w:r>
      <w:r>
        <w:t>applicable);</w:t>
      </w:r>
    </w:p>
    <w:p w:rsidR="008E336A" w:rsidRDefault="006509BF">
      <w:pPr>
        <w:pStyle w:val="BodyText"/>
        <w:spacing w:before="119"/>
        <w:ind w:left="3135" w:right="512" w:hanging="714"/>
      </w:pPr>
      <w:r>
        <w:rPr>
          <w:noProof/>
          <w:position w:val="-4"/>
          <w:lang w:bidi="ar-SA"/>
        </w:rPr>
        <w:drawing>
          <wp:inline distT="0" distB="0" distL="0" distR="0">
            <wp:extent cx="166116" cy="138684"/>
            <wp:effectExtent l="0" t="0" r="0" b="0"/>
            <wp:docPr id="747" name="image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363.png"/>
                    <pic:cNvPicPr/>
                  </pic:nvPicPr>
                  <pic:blipFill>
                    <a:blip r:embed="rId74"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Where the Project Specific IPR Items are written in a format</w:t>
      </w:r>
      <w:r>
        <w:rPr>
          <w:spacing w:val="-44"/>
        </w:rPr>
        <w:t xml:space="preserve"> </w:t>
      </w:r>
      <w:r>
        <w:t>that requires</w:t>
      </w:r>
      <w:r>
        <w:rPr>
          <w:spacing w:val="-13"/>
        </w:rPr>
        <w:t xml:space="preserve"> </w:t>
      </w:r>
      <w:r>
        <w:t>conversion</w:t>
      </w:r>
      <w:r>
        <w:rPr>
          <w:spacing w:val="-13"/>
        </w:rPr>
        <w:t xml:space="preserve"> </w:t>
      </w:r>
      <w:r>
        <w:t>before</w:t>
      </w:r>
      <w:r>
        <w:rPr>
          <w:spacing w:val="-13"/>
        </w:rPr>
        <w:t xml:space="preserve"> </w:t>
      </w:r>
      <w:r>
        <w:t>publication</w:t>
      </w:r>
      <w:r>
        <w:rPr>
          <w:spacing w:val="-12"/>
        </w:rPr>
        <w:t xml:space="preserve"> </w:t>
      </w:r>
      <w:r>
        <w:t>as</w:t>
      </w:r>
      <w:r>
        <w:rPr>
          <w:spacing w:val="-19"/>
        </w:rPr>
        <w:t xml:space="preserve"> </w:t>
      </w:r>
      <w:r>
        <w:t>Open</w:t>
      </w:r>
      <w:r>
        <w:rPr>
          <w:spacing w:val="-12"/>
        </w:rPr>
        <w:t xml:space="preserve"> </w:t>
      </w:r>
      <w:r>
        <w:t>Source</w:t>
      </w:r>
      <w:r>
        <w:rPr>
          <w:spacing w:val="-13"/>
        </w:rPr>
        <w:t xml:space="preserve"> </w:t>
      </w:r>
      <w:r>
        <w:t>or</w:t>
      </w:r>
      <w:r>
        <w:rPr>
          <w:spacing w:val="-13"/>
        </w:rPr>
        <w:t xml:space="preserve"> </w:t>
      </w:r>
      <w:r>
        <w:t>before complying with Open Standards, the Supplier shall also provide the converted format to the</w:t>
      </w:r>
      <w:r>
        <w:rPr>
          <w:spacing w:val="-9"/>
        </w:rPr>
        <w:t xml:space="preserve"> </w:t>
      </w:r>
      <w:r>
        <w:t>Customer.</w:t>
      </w:r>
    </w:p>
    <w:p w:rsidR="008E336A" w:rsidRDefault="006509BF">
      <w:pPr>
        <w:pStyle w:val="Heading1"/>
        <w:spacing w:before="112"/>
        <w:ind w:left="871" w:firstLine="0"/>
      </w:pPr>
      <w:r>
        <w:rPr>
          <w:b w:val="0"/>
          <w:noProof/>
          <w:lang w:bidi="ar-SA"/>
        </w:rPr>
        <w:drawing>
          <wp:inline distT="0" distB="0" distL="0" distR="0">
            <wp:extent cx="268224" cy="111250"/>
            <wp:effectExtent l="0" t="0" r="0" b="0"/>
            <wp:docPr id="749" name="image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364.png"/>
                    <pic:cNvPicPr/>
                  </pic:nvPicPr>
                  <pic:blipFill>
                    <a:blip r:embed="rId274" cstate="print"/>
                    <a:stretch>
                      <a:fillRect/>
                    </a:stretch>
                  </pic:blipFill>
                  <pic:spPr>
                    <a:xfrm>
                      <a:off x="0" y="0"/>
                      <a:ext cx="268224" cy="111250"/>
                    </a:xfrm>
                    <a:prstGeom prst="rect">
                      <a:avLst/>
                    </a:prstGeom>
                  </pic:spPr>
                </pic:pic>
              </a:graphicData>
            </a:graphic>
          </wp:inline>
        </w:drawing>
      </w:r>
      <w:r>
        <w:rPr>
          <w:rFonts w:ascii="Times New Roman"/>
          <w:b w:val="0"/>
          <w:position w:val="1"/>
          <w:sz w:val="20"/>
        </w:rPr>
        <w:t xml:space="preserve">  </w:t>
      </w:r>
      <w:r>
        <w:rPr>
          <w:rFonts w:ascii="Times New Roman"/>
          <w:b w:val="0"/>
          <w:spacing w:val="-11"/>
          <w:position w:val="1"/>
          <w:sz w:val="20"/>
        </w:rPr>
        <w:t xml:space="preserve"> </w:t>
      </w:r>
      <w:r>
        <w:rPr>
          <w:position w:val="1"/>
        </w:rPr>
        <w:t>Assignments granted by the Supplier: Project Specific</w:t>
      </w:r>
      <w:r>
        <w:rPr>
          <w:spacing w:val="-10"/>
          <w:position w:val="1"/>
        </w:rPr>
        <w:t xml:space="preserve"> </w:t>
      </w:r>
      <w:r>
        <w:rPr>
          <w:position w:val="1"/>
        </w:rPr>
        <w:t>IPR</w:t>
      </w:r>
    </w:p>
    <w:p w:rsidR="008E336A" w:rsidRDefault="006509BF">
      <w:pPr>
        <w:pStyle w:val="BodyText"/>
        <w:spacing w:before="121"/>
        <w:ind w:left="2013" w:right="508" w:hanging="718"/>
      </w:pPr>
      <w:r>
        <w:rPr>
          <w:noProof/>
          <w:lang w:bidi="ar-SA"/>
        </w:rPr>
        <w:drawing>
          <wp:inline distT="0" distB="0" distL="0" distR="0">
            <wp:extent cx="367284" cy="111250"/>
            <wp:effectExtent l="0" t="0" r="0" b="0"/>
            <wp:docPr id="751"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365.png"/>
                    <pic:cNvPicPr/>
                  </pic:nvPicPr>
                  <pic:blipFill>
                    <a:blip r:embed="rId275" cstate="print"/>
                    <a:stretch>
                      <a:fillRect/>
                    </a:stretch>
                  </pic:blipFill>
                  <pic:spPr>
                    <a:xfrm>
                      <a:off x="0" y="0"/>
                      <a:ext cx="367284"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bookmarkStart w:id="95" w:name="_bookmark95"/>
      <w:bookmarkEnd w:id="95"/>
      <w:r>
        <w:rPr>
          <w:position w:val="1"/>
        </w:rPr>
        <w:t xml:space="preserve">The Supplier hereby assigns to the Customer with full guarantee (or shall </w:t>
      </w:r>
      <w:r>
        <w:t>procure</w:t>
      </w:r>
      <w:r>
        <w:rPr>
          <w:spacing w:val="-5"/>
        </w:rPr>
        <w:t xml:space="preserve"> </w:t>
      </w:r>
      <w:r>
        <w:t>from</w:t>
      </w:r>
      <w:r>
        <w:rPr>
          <w:spacing w:val="-4"/>
        </w:rPr>
        <w:t xml:space="preserve"> </w:t>
      </w:r>
      <w:r>
        <w:t>the</w:t>
      </w:r>
      <w:r>
        <w:rPr>
          <w:spacing w:val="-6"/>
        </w:rPr>
        <w:t xml:space="preserve"> </w:t>
      </w:r>
      <w:r>
        <w:t>first</w:t>
      </w:r>
      <w:r>
        <w:rPr>
          <w:spacing w:val="-2"/>
        </w:rPr>
        <w:t xml:space="preserve"> </w:t>
      </w:r>
      <w:r>
        <w:t>owner</w:t>
      </w:r>
      <w:r>
        <w:rPr>
          <w:spacing w:val="-2"/>
        </w:rPr>
        <w:t xml:space="preserve"> </w:t>
      </w:r>
      <w:r>
        <w:t>the</w:t>
      </w:r>
      <w:r>
        <w:rPr>
          <w:spacing w:val="-6"/>
        </w:rPr>
        <w:t xml:space="preserve"> </w:t>
      </w:r>
      <w:r>
        <w:t>assignment</w:t>
      </w:r>
      <w:r>
        <w:rPr>
          <w:spacing w:val="-4"/>
        </w:rPr>
        <w:t xml:space="preserve"> </w:t>
      </w:r>
      <w:r>
        <w:t>to</w:t>
      </w:r>
      <w:r>
        <w:rPr>
          <w:spacing w:val="-4"/>
        </w:rPr>
        <w:t xml:space="preserve"> </w:t>
      </w:r>
      <w:r>
        <w:t>the</w:t>
      </w:r>
      <w:r>
        <w:rPr>
          <w:spacing w:val="-3"/>
        </w:rPr>
        <w:t xml:space="preserve"> </w:t>
      </w:r>
      <w:r>
        <w:t>Customer),</w:t>
      </w:r>
      <w:r>
        <w:rPr>
          <w:spacing w:val="-4"/>
        </w:rPr>
        <w:t xml:space="preserve"> </w:t>
      </w:r>
      <w:r>
        <w:t>title</w:t>
      </w:r>
      <w:r>
        <w:rPr>
          <w:spacing w:val="-3"/>
        </w:rPr>
        <w:t xml:space="preserve"> </w:t>
      </w:r>
      <w:r>
        <w:t>to</w:t>
      </w:r>
      <w:r>
        <w:rPr>
          <w:spacing w:val="-5"/>
        </w:rPr>
        <w:t xml:space="preserve"> </w:t>
      </w:r>
      <w:r>
        <w:t>and</w:t>
      </w:r>
      <w:r>
        <w:rPr>
          <w:spacing w:val="-5"/>
        </w:rPr>
        <w:t xml:space="preserve"> </w:t>
      </w:r>
      <w:r>
        <w:t xml:space="preserve">all rights and interest in the Project Specific IPRs. The </w:t>
      </w:r>
      <w:r>
        <w:rPr>
          <w:spacing w:val="-4"/>
        </w:rPr>
        <w:t xml:space="preserve">assignment under </w:t>
      </w:r>
      <w:r>
        <w:rPr>
          <w:spacing w:val="-3"/>
        </w:rPr>
        <w:t>this Clause</w:t>
      </w:r>
      <w:r>
        <w:rPr>
          <w:spacing w:val="-11"/>
        </w:rPr>
        <w:t xml:space="preserve"> </w:t>
      </w:r>
      <w:hyperlink w:anchor="_bookmark95" w:history="1">
        <w:r>
          <w:rPr>
            <w:spacing w:val="-4"/>
          </w:rPr>
          <w:t>34.2.1</w:t>
        </w:r>
        <w:r>
          <w:rPr>
            <w:spacing w:val="-10"/>
          </w:rPr>
          <w:t xml:space="preserve"> </w:t>
        </w:r>
      </w:hyperlink>
      <w:r>
        <w:rPr>
          <w:spacing w:val="-4"/>
        </w:rPr>
        <w:t>shall</w:t>
      </w:r>
      <w:r>
        <w:rPr>
          <w:spacing w:val="-11"/>
        </w:rPr>
        <w:t xml:space="preserve"> </w:t>
      </w:r>
      <w:r>
        <w:rPr>
          <w:spacing w:val="-3"/>
        </w:rPr>
        <w:t>take</w:t>
      </w:r>
      <w:r>
        <w:rPr>
          <w:spacing w:val="-8"/>
        </w:rPr>
        <w:t xml:space="preserve"> </w:t>
      </w:r>
      <w:r>
        <w:rPr>
          <w:spacing w:val="-4"/>
        </w:rPr>
        <w:t>effect</w:t>
      </w:r>
      <w:r>
        <w:rPr>
          <w:spacing w:val="-9"/>
        </w:rPr>
        <w:t xml:space="preserve"> </w:t>
      </w:r>
      <w:r>
        <w:t>as</w:t>
      </w:r>
      <w:r>
        <w:rPr>
          <w:spacing w:val="-10"/>
        </w:rPr>
        <w:t xml:space="preserve"> </w:t>
      </w:r>
      <w:r>
        <w:t>a</w:t>
      </w:r>
      <w:r>
        <w:rPr>
          <w:spacing w:val="-10"/>
        </w:rPr>
        <w:t xml:space="preserve"> </w:t>
      </w:r>
      <w:r>
        <w:rPr>
          <w:spacing w:val="-4"/>
        </w:rPr>
        <w:t>present</w:t>
      </w:r>
      <w:r>
        <w:rPr>
          <w:spacing w:val="-9"/>
        </w:rPr>
        <w:t xml:space="preserve"> </w:t>
      </w:r>
      <w:r>
        <w:rPr>
          <w:spacing w:val="-4"/>
        </w:rPr>
        <w:t>assignment</w:t>
      </w:r>
      <w:r>
        <w:rPr>
          <w:spacing w:val="-10"/>
        </w:rPr>
        <w:t xml:space="preserve"> </w:t>
      </w:r>
      <w:r>
        <w:rPr>
          <w:spacing w:val="-3"/>
        </w:rPr>
        <w:t>of</w:t>
      </w:r>
      <w:r>
        <w:rPr>
          <w:spacing w:val="-9"/>
        </w:rPr>
        <w:t xml:space="preserve"> </w:t>
      </w:r>
      <w:r>
        <w:rPr>
          <w:spacing w:val="-3"/>
        </w:rPr>
        <w:t>future</w:t>
      </w:r>
      <w:r>
        <w:rPr>
          <w:spacing w:val="-12"/>
        </w:rPr>
        <w:t xml:space="preserve"> </w:t>
      </w:r>
      <w:r>
        <w:rPr>
          <w:spacing w:val="-3"/>
        </w:rPr>
        <w:t>rights</w:t>
      </w:r>
      <w:r>
        <w:rPr>
          <w:spacing w:val="-10"/>
        </w:rPr>
        <w:t xml:space="preserve"> </w:t>
      </w:r>
      <w:r>
        <w:rPr>
          <w:spacing w:val="-4"/>
        </w:rPr>
        <w:t>that</w:t>
      </w:r>
      <w:r>
        <w:rPr>
          <w:spacing w:val="-9"/>
        </w:rPr>
        <w:t xml:space="preserve"> </w:t>
      </w:r>
      <w:r>
        <w:rPr>
          <w:spacing w:val="-4"/>
        </w:rPr>
        <w:t xml:space="preserve">will </w:t>
      </w:r>
      <w:r>
        <w:rPr>
          <w:spacing w:val="-3"/>
        </w:rPr>
        <w:t xml:space="preserve">take </w:t>
      </w:r>
      <w:r>
        <w:rPr>
          <w:spacing w:val="-4"/>
        </w:rPr>
        <w:t xml:space="preserve">effect immediately </w:t>
      </w:r>
      <w:r>
        <w:rPr>
          <w:spacing w:val="-3"/>
        </w:rPr>
        <w:t xml:space="preserve">on </w:t>
      </w:r>
      <w:r>
        <w:t xml:space="preserve">the </w:t>
      </w:r>
      <w:r>
        <w:rPr>
          <w:spacing w:val="-4"/>
        </w:rPr>
        <w:t xml:space="preserve">coming </w:t>
      </w:r>
      <w:r>
        <w:rPr>
          <w:spacing w:val="-3"/>
        </w:rPr>
        <w:t xml:space="preserve">into </w:t>
      </w:r>
      <w:r>
        <w:rPr>
          <w:spacing w:val="-4"/>
        </w:rPr>
        <w:t xml:space="preserve">existence </w:t>
      </w:r>
      <w:r>
        <w:rPr>
          <w:spacing w:val="-3"/>
        </w:rPr>
        <w:t xml:space="preserve">of the </w:t>
      </w:r>
      <w:r>
        <w:rPr>
          <w:spacing w:val="-4"/>
        </w:rPr>
        <w:t>relevant Project Specific</w:t>
      </w:r>
      <w:r>
        <w:rPr>
          <w:spacing w:val="-9"/>
        </w:rPr>
        <w:t xml:space="preserve"> </w:t>
      </w:r>
      <w:r>
        <w:rPr>
          <w:spacing w:val="-3"/>
        </w:rPr>
        <w:t>IPRs.</w:t>
      </w:r>
    </w:p>
    <w:p w:rsidR="008E336A" w:rsidRDefault="006509BF">
      <w:pPr>
        <w:pStyle w:val="BodyText"/>
        <w:spacing w:before="122"/>
        <w:ind w:left="2013" w:right="512" w:hanging="718"/>
      </w:pPr>
      <w:r>
        <w:rPr>
          <w:noProof/>
          <w:lang w:bidi="ar-SA"/>
        </w:rPr>
        <w:drawing>
          <wp:inline distT="0" distB="0" distL="0" distR="0">
            <wp:extent cx="385572" cy="111250"/>
            <wp:effectExtent l="0" t="0" r="0" b="0"/>
            <wp:docPr id="753"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366.png"/>
                    <pic:cNvPicPr/>
                  </pic:nvPicPr>
                  <pic:blipFill>
                    <a:blip r:embed="rId276"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The</w:t>
      </w:r>
      <w:r>
        <w:rPr>
          <w:spacing w:val="-6"/>
          <w:position w:val="1"/>
        </w:rPr>
        <w:t xml:space="preserve"> </w:t>
      </w:r>
      <w:r>
        <w:rPr>
          <w:position w:val="1"/>
        </w:rPr>
        <w:t>Supplier</w:t>
      </w:r>
      <w:r>
        <w:rPr>
          <w:spacing w:val="-7"/>
          <w:position w:val="1"/>
        </w:rPr>
        <w:t xml:space="preserve"> </w:t>
      </w:r>
      <w:r>
        <w:rPr>
          <w:position w:val="1"/>
        </w:rPr>
        <w:t>shall</w:t>
      </w:r>
      <w:r>
        <w:rPr>
          <w:spacing w:val="-6"/>
          <w:position w:val="1"/>
        </w:rPr>
        <w:t xml:space="preserve"> </w:t>
      </w:r>
      <w:r>
        <w:rPr>
          <w:position w:val="1"/>
        </w:rPr>
        <w:t>promptly</w:t>
      </w:r>
      <w:r>
        <w:rPr>
          <w:spacing w:val="-7"/>
          <w:position w:val="1"/>
        </w:rPr>
        <w:t xml:space="preserve"> </w:t>
      </w:r>
      <w:r>
        <w:rPr>
          <w:position w:val="1"/>
        </w:rPr>
        <w:t>execute</w:t>
      </w:r>
      <w:r>
        <w:rPr>
          <w:spacing w:val="-4"/>
          <w:position w:val="1"/>
        </w:rPr>
        <w:t xml:space="preserve"> </w:t>
      </w:r>
      <w:r>
        <w:rPr>
          <w:position w:val="1"/>
        </w:rPr>
        <w:t>all</w:t>
      </w:r>
      <w:r>
        <w:rPr>
          <w:spacing w:val="-6"/>
          <w:position w:val="1"/>
        </w:rPr>
        <w:t xml:space="preserve"> </w:t>
      </w:r>
      <w:r>
        <w:rPr>
          <w:position w:val="1"/>
        </w:rPr>
        <w:t>such</w:t>
      </w:r>
      <w:r>
        <w:rPr>
          <w:spacing w:val="-6"/>
          <w:position w:val="1"/>
        </w:rPr>
        <w:t xml:space="preserve"> </w:t>
      </w:r>
      <w:r>
        <w:rPr>
          <w:position w:val="1"/>
        </w:rPr>
        <w:t>assignments</w:t>
      </w:r>
      <w:r>
        <w:rPr>
          <w:spacing w:val="-7"/>
          <w:position w:val="1"/>
        </w:rPr>
        <w:t xml:space="preserve"> </w:t>
      </w:r>
      <w:r>
        <w:rPr>
          <w:position w:val="1"/>
        </w:rPr>
        <w:t>as</w:t>
      </w:r>
      <w:r>
        <w:rPr>
          <w:spacing w:val="-4"/>
          <w:position w:val="1"/>
        </w:rPr>
        <w:t xml:space="preserve"> </w:t>
      </w:r>
      <w:r>
        <w:rPr>
          <w:position w:val="1"/>
        </w:rPr>
        <w:t>are</w:t>
      </w:r>
      <w:r>
        <w:rPr>
          <w:spacing w:val="-8"/>
          <w:position w:val="1"/>
        </w:rPr>
        <w:t xml:space="preserve"> </w:t>
      </w:r>
      <w:r>
        <w:rPr>
          <w:position w:val="1"/>
        </w:rPr>
        <w:t>required</w:t>
      </w:r>
      <w:r>
        <w:rPr>
          <w:spacing w:val="-8"/>
          <w:position w:val="1"/>
        </w:rPr>
        <w:t xml:space="preserve"> </w:t>
      </w:r>
      <w:r>
        <w:rPr>
          <w:position w:val="1"/>
        </w:rPr>
        <w:t xml:space="preserve">to </w:t>
      </w:r>
      <w:r>
        <w:t>ensure that any rights in the Project Specific IPRs are properly transferred to the</w:t>
      </w:r>
      <w:r>
        <w:rPr>
          <w:spacing w:val="-3"/>
        </w:rPr>
        <w:t xml:space="preserve"> </w:t>
      </w:r>
      <w:r>
        <w:t>Customer.</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right="511" w:hanging="718"/>
      </w:pPr>
      <w:r>
        <w:rPr>
          <w:noProof/>
          <w:lang w:bidi="ar-SA"/>
        </w:rPr>
        <w:lastRenderedPageBreak/>
        <w:drawing>
          <wp:inline distT="0" distB="0" distL="0" distR="0">
            <wp:extent cx="385572" cy="111251"/>
            <wp:effectExtent l="0" t="0" r="0" b="0"/>
            <wp:docPr id="755" name="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367.png"/>
                    <pic:cNvPicPr/>
                  </pic:nvPicPr>
                  <pic:blipFill>
                    <a:blip r:embed="rId277"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bookmarkStart w:id="96" w:name="_bookmark96"/>
      <w:bookmarkEnd w:id="96"/>
      <w:r>
        <w:rPr>
          <w:position w:val="1"/>
        </w:rPr>
        <w:t xml:space="preserve">To the extent that it is necessary to enable the Customer to obtain the full </w:t>
      </w:r>
      <w:r>
        <w:t>benefits of ownership of the Project Specific IPRs, the Supplier hereby grants to the Customer and shall procure that any relevant third party licensor shall grant to the Customer a perpetual, irrevocable,</w:t>
      </w:r>
      <w:r>
        <w:rPr>
          <w:spacing w:val="-36"/>
        </w:rPr>
        <w:t xml:space="preserve"> </w:t>
      </w:r>
      <w:r>
        <w:t>non-exclusive, assignable, royalty-free licence to use, sub-license and/or commercially exploit any Supplier Background IPRs or Third Party IPRs that are embedded in or which are an integral part of the Project Specific IPR</w:t>
      </w:r>
      <w:r>
        <w:rPr>
          <w:spacing w:val="-22"/>
        </w:rPr>
        <w:t xml:space="preserve"> </w:t>
      </w:r>
      <w:r>
        <w:t>Items.</w:t>
      </w:r>
    </w:p>
    <w:p w:rsidR="008E336A" w:rsidRDefault="006509BF">
      <w:pPr>
        <w:pStyle w:val="Heading1"/>
        <w:spacing w:before="117"/>
        <w:ind w:left="871" w:firstLine="0"/>
      </w:pPr>
      <w:r>
        <w:rPr>
          <w:b w:val="0"/>
          <w:noProof/>
          <w:lang w:bidi="ar-SA"/>
        </w:rPr>
        <w:drawing>
          <wp:inline distT="0" distB="0" distL="0" distR="0">
            <wp:extent cx="268224" cy="111251"/>
            <wp:effectExtent l="0" t="0" r="0" b="0"/>
            <wp:docPr id="757" name="imag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368.png"/>
                    <pic:cNvPicPr/>
                  </pic:nvPicPr>
                  <pic:blipFill>
                    <a:blip r:embed="rId278" cstate="print"/>
                    <a:stretch>
                      <a:fillRect/>
                    </a:stretch>
                  </pic:blipFill>
                  <pic:spPr>
                    <a:xfrm>
                      <a:off x="0" y="0"/>
                      <a:ext cx="268224" cy="111251"/>
                    </a:xfrm>
                    <a:prstGeom prst="rect">
                      <a:avLst/>
                    </a:prstGeom>
                  </pic:spPr>
                </pic:pic>
              </a:graphicData>
            </a:graphic>
          </wp:inline>
        </w:drawing>
      </w:r>
      <w:r>
        <w:rPr>
          <w:rFonts w:ascii="Times New Roman"/>
          <w:b w:val="0"/>
          <w:position w:val="1"/>
          <w:sz w:val="20"/>
        </w:rPr>
        <w:t xml:space="preserve">  </w:t>
      </w:r>
      <w:r>
        <w:rPr>
          <w:rFonts w:ascii="Times New Roman"/>
          <w:b w:val="0"/>
          <w:spacing w:val="-11"/>
          <w:position w:val="1"/>
          <w:sz w:val="20"/>
        </w:rPr>
        <w:t xml:space="preserve"> </w:t>
      </w:r>
      <w:bookmarkStart w:id="97" w:name="_bookmark97"/>
      <w:bookmarkEnd w:id="97"/>
      <w:r>
        <w:rPr>
          <w:position w:val="1"/>
        </w:rPr>
        <w:t>Licences granted by the Supplier: Supplier Background</w:t>
      </w:r>
      <w:r>
        <w:rPr>
          <w:spacing w:val="-11"/>
          <w:position w:val="1"/>
        </w:rPr>
        <w:t xml:space="preserve"> </w:t>
      </w:r>
      <w:r>
        <w:rPr>
          <w:position w:val="1"/>
        </w:rPr>
        <w:t>IPR</w:t>
      </w:r>
    </w:p>
    <w:p w:rsidR="008E336A" w:rsidRDefault="006509BF">
      <w:pPr>
        <w:pStyle w:val="BodyText"/>
        <w:spacing w:before="122"/>
        <w:ind w:left="2013" w:right="509" w:hanging="718"/>
      </w:pPr>
      <w:r>
        <w:rPr>
          <w:noProof/>
          <w:lang w:bidi="ar-SA"/>
        </w:rPr>
        <w:drawing>
          <wp:inline distT="0" distB="0" distL="0" distR="0">
            <wp:extent cx="367284" cy="111250"/>
            <wp:effectExtent l="0" t="0" r="0" b="0"/>
            <wp:docPr id="759" name="imag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369.png"/>
                    <pic:cNvPicPr/>
                  </pic:nvPicPr>
                  <pic:blipFill>
                    <a:blip r:embed="rId279" cstate="print"/>
                    <a:stretch>
                      <a:fillRect/>
                    </a:stretch>
                  </pic:blipFill>
                  <pic:spPr>
                    <a:xfrm>
                      <a:off x="0" y="0"/>
                      <a:ext cx="367284"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1"/>
          <w:position w:val="1"/>
          <w:sz w:val="20"/>
        </w:rPr>
        <w:t xml:space="preserve"> </w:t>
      </w:r>
      <w:r>
        <w:rPr>
          <w:position w:val="1"/>
        </w:rPr>
        <w:t xml:space="preserve">The Supplier hereby grants to the Customer a perpetual, royalty-free and </w:t>
      </w:r>
      <w:r>
        <w:t xml:space="preserve">non-exclusive licence to use </w:t>
      </w:r>
      <w:bookmarkStart w:id="98" w:name="_bookmark98"/>
      <w:bookmarkEnd w:id="98"/>
      <w:r>
        <w:t>the Supplier Background IPR for any purpose relating to the Services (or substantially equivalent Services) or for any purpose relating to the exercise of the Customer’s (or, if the Customer is a Central</w:t>
      </w:r>
      <w:r>
        <w:rPr>
          <w:spacing w:val="-8"/>
        </w:rPr>
        <w:t xml:space="preserve"> </w:t>
      </w:r>
      <w:r>
        <w:t>Government</w:t>
      </w:r>
      <w:r>
        <w:rPr>
          <w:spacing w:val="-5"/>
        </w:rPr>
        <w:t xml:space="preserve"> </w:t>
      </w:r>
      <w:r>
        <w:t>Body,</w:t>
      </w:r>
      <w:r>
        <w:rPr>
          <w:spacing w:val="-5"/>
        </w:rPr>
        <w:t xml:space="preserve"> </w:t>
      </w:r>
      <w:r>
        <w:t>any</w:t>
      </w:r>
      <w:r>
        <w:rPr>
          <w:spacing w:val="-8"/>
        </w:rPr>
        <w:t xml:space="preserve"> </w:t>
      </w:r>
      <w:r>
        <w:t>other</w:t>
      </w:r>
      <w:r>
        <w:rPr>
          <w:spacing w:val="-5"/>
        </w:rPr>
        <w:t xml:space="preserve"> </w:t>
      </w:r>
      <w:r>
        <w:t>Central</w:t>
      </w:r>
      <w:r>
        <w:rPr>
          <w:spacing w:val="-9"/>
        </w:rPr>
        <w:t xml:space="preserve"> </w:t>
      </w:r>
      <w:r>
        <w:t>Government</w:t>
      </w:r>
      <w:r>
        <w:rPr>
          <w:spacing w:val="-6"/>
        </w:rPr>
        <w:t xml:space="preserve"> </w:t>
      </w:r>
      <w:r>
        <w:t>Body’s)</w:t>
      </w:r>
      <w:r>
        <w:rPr>
          <w:spacing w:val="-5"/>
        </w:rPr>
        <w:t xml:space="preserve"> </w:t>
      </w:r>
      <w:r>
        <w:t>business or</w:t>
      </w:r>
      <w:r>
        <w:rPr>
          <w:spacing w:val="-1"/>
        </w:rPr>
        <w:t xml:space="preserve"> </w:t>
      </w:r>
      <w:r>
        <w:t>function.</w:t>
      </w:r>
    </w:p>
    <w:p w:rsidR="008E336A" w:rsidRDefault="006509BF">
      <w:pPr>
        <w:pStyle w:val="BodyText"/>
        <w:spacing w:before="121"/>
        <w:ind w:left="2013" w:right="509" w:hanging="718"/>
      </w:pPr>
      <w:r>
        <w:rPr>
          <w:noProof/>
          <w:lang w:bidi="ar-SA"/>
        </w:rPr>
        <w:drawing>
          <wp:inline distT="0" distB="0" distL="0" distR="0">
            <wp:extent cx="385572" cy="111251"/>
            <wp:effectExtent l="0" t="0" r="0" b="0"/>
            <wp:docPr id="761" name="image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370.png"/>
                    <pic:cNvPicPr/>
                  </pic:nvPicPr>
                  <pic:blipFill>
                    <a:blip r:embed="rId280" cstate="print"/>
                    <a:stretch>
                      <a:fillRect/>
                    </a:stretch>
                  </pic:blipFill>
                  <pic:spPr>
                    <a:xfrm>
                      <a:off x="0" y="0"/>
                      <a:ext cx="385572"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0"/>
          <w:position w:val="1"/>
          <w:sz w:val="20"/>
        </w:rPr>
        <w:t xml:space="preserve"> </w:t>
      </w:r>
      <w:bookmarkStart w:id="99" w:name="_bookmark99"/>
      <w:bookmarkEnd w:id="99"/>
      <w:r>
        <w:rPr>
          <w:position w:val="1"/>
        </w:rPr>
        <w:t>At</w:t>
      </w:r>
      <w:r>
        <w:rPr>
          <w:spacing w:val="-15"/>
          <w:position w:val="1"/>
        </w:rPr>
        <w:t xml:space="preserve"> </w:t>
      </w:r>
      <w:r>
        <w:rPr>
          <w:position w:val="1"/>
        </w:rPr>
        <w:t>any</w:t>
      </w:r>
      <w:r>
        <w:rPr>
          <w:spacing w:val="-17"/>
          <w:position w:val="1"/>
        </w:rPr>
        <w:t xml:space="preserve"> </w:t>
      </w:r>
      <w:r>
        <w:rPr>
          <w:position w:val="1"/>
        </w:rPr>
        <w:t>time</w:t>
      </w:r>
      <w:r>
        <w:rPr>
          <w:spacing w:val="-16"/>
          <w:position w:val="1"/>
        </w:rPr>
        <w:t xml:space="preserve"> </w:t>
      </w:r>
      <w:r>
        <w:rPr>
          <w:position w:val="1"/>
        </w:rPr>
        <w:t>during</w:t>
      </w:r>
      <w:r>
        <w:rPr>
          <w:spacing w:val="-13"/>
          <w:position w:val="1"/>
        </w:rPr>
        <w:t xml:space="preserve"> </w:t>
      </w:r>
      <w:r>
        <w:rPr>
          <w:position w:val="1"/>
        </w:rPr>
        <w:t>the</w:t>
      </w:r>
      <w:r>
        <w:rPr>
          <w:spacing w:val="-18"/>
          <w:position w:val="1"/>
        </w:rPr>
        <w:t xml:space="preserve"> </w:t>
      </w:r>
      <w:r>
        <w:rPr>
          <w:position w:val="1"/>
        </w:rPr>
        <w:t>Call</w:t>
      </w:r>
      <w:r>
        <w:rPr>
          <w:spacing w:val="-17"/>
          <w:position w:val="1"/>
        </w:rPr>
        <w:t xml:space="preserve"> </w:t>
      </w:r>
      <w:r>
        <w:rPr>
          <w:position w:val="1"/>
        </w:rPr>
        <w:t>Off</w:t>
      </w:r>
      <w:r>
        <w:rPr>
          <w:spacing w:val="-14"/>
          <w:position w:val="1"/>
        </w:rPr>
        <w:t xml:space="preserve"> </w:t>
      </w:r>
      <w:r>
        <w:rPr>
          <w:position w:val="1"/>
        </w:rPr>
        <w:t>Contract</w:t>
      </w:r>
      <w:r>
        <w:rPr>
          <w:spacing w:val="-17"/>
          <w:position w:val="1"/>
        </w:rPr>
        <w:t xml:space="preserve"> </w:t>
      </w:r>
      <w:r>
        <w:rPr>
          <w:position w:val="1"/>
        </w:rPr>
        <w:t>Period</w:t>
      </w:r>
      <w:r>
        <w:rPr>
          <w:spacing w:val="-15"/>
          <w:position w:val="1"/>
        </w:rPr>
        <w:t xml:space="preserve"> </w:t>
      </w:r>
      <w:r>
        <w:rPr>
          <w:position w:val="1"/>
        </w:rPr>
        <w:t>or</w:t>
      </w:r>
      <w:r>
        <w:rPr>
          <w:spacing w:val="-19"/>
          <w:position w:val="1"/>
        </w:rPr>
        <w:t xml:space="preserve"> </w:t>
      </w:r>
      <w:r>
        <w:rPr>
          <w:position w:val="1"/>
        </w:rPr>
        <w:t>following</w:t>
      </w:r>
      <w:r>
        <w:rPr>
          <w:spacing w:val="-14"/>
          <w:position w:val="1"/>
        </w:rPr>
        <w:t xml:space="preserve"> </w:t>
      </w:r>
      <w:r>
        <w:rPr>
          <w:position w:val="1"/>
        </w:rPr>
        <w:t>the</w:t>
      </w:r>
      <w:r>
        <w:rPr>
          <w:spacing w:val="-15"/>
          <w:position w:val="1"/>
        </w:rPr>
        <w:t xml:space="preserve"> </w:t>
      </w:r>
      <w:r>
        <w:rPr>
          <w:position w:val="1"/>
        </w:rPr>
        <w:t>Call</w:t>
      </w:r>
      <w:r>
        <w:rPr>
          <w:spacing w:val="-17"/>
          <w:position w:val="1"/>
        </w:rPr>
        <w:t xml:space="preserve"> </w:t>
      </w:r>
      <w:r>
        <w:rPr>
          <w:position w:val="1"/>
        </w:rPr>
        <w:t>Off</w:t>
      </w:r>
      <w:r>
        <w:rPr>
          <w:spacing w:val="-14"/>
          <w:position w:val="1"/>
        </w:rPr>
        <w:t xml:space="preserve"> </w:t>
      </w:r>
      <w:r>
        <w:rPr>
          <w:position w:val="1"/>
        </w:rPr>
        <w:t xml:space="preserve">Expiry </w:t>
      </w:r>
      <w:r>
        <w:t>Date,</w:t>
      </w:r>
      <w:r>
        <w:rPr>
          <w:spacing w:val="-11"/>
        </w:rPr>
        <w:t xml:space="preserve"> </w:t>
      </w:r>
      <w:r>
        <w:t>the</w:t>
      </w:r>
      <w:r>
        <w:rPr>
          <w:spacing w:val="-11"/>
        </w:rPr>
        <w:t xml:space="preserve"> </w:t>
      </w:r>
      <w:r>
        <w:t>Supplier</w:t>
      </w:r>
      <w:r>
        <w:rPr>
          <w:spacing w:val="-12"/>
        </w:rPr>
        <w:t xml:space="preserve"> </w:t>
      </w:r>
      <w:r>
        <w:t>may</w:t>
      </w:r>
      <w:r>
        <w:rPr>
          <w:spacing w:val="-13"/>
        </w:rPr>
        <w:t xml:space="preserve"> </w:t>
      </w:r>
      <w:r>
        <w:t>terminate</w:t>
      </w:r>
      <w:r>
        <w:rPr>
          <w:spacing w:val="-13"/>
        </w:rPr>
        <w:t xml:space="preserve"> </w:t>
      </w:r>
      <w:r>
        <w:t>a</w:t>
      </w:r>
      <w:r>
        <w:rPr>
          <w:spacing w:val="-10"/>
        </w:rPr>
        <w:t xml:space="preserve"> </w:t>
      </w:r>
      <w:r>
        <w:t>licence</w:t>
      </w:r>
      <w:r>
        <w:rPr>
          <w:spacing w:val="-11"/>
        </w:rPr>
        <w:t xml:space="preserve"> </w:t>
      </w:r>
      <w:r>
        <w:t>granted</w:t>
      </w:r>
      <w:r>
        <w:rPr>
          <w:spacing w:val="-13"/>
        </w:rPr>
        <w:t xml:space="preserve"> </w:t>
      </w:r>
      <w:r>
        <w:t>in</w:t>
      </w:r>
      <w:r>
        <w:rPr>
          <w:spacing w:val="-10"/>
        </w:rPr>
        <w:t xml:space="preserve"> </w:t>
      </w:r>
      <w:r>
        <w:t>respect</w:t>
      </w:r>
      <w:r>
        <w:rPr>
          <w:spacing w:val="-9"/>
        </w:rPr>
        <w:t xml:space="preserve"> </w:t>
      </w:r>
      <w:r>
        <w:t>of</w:t>
      </w:r>
      <w:r>
        <w:rPr>
          <w:spacing w:val="-11"/>
        </w:rPr>
        <w:t xml:space="preserve"> </w:t>
      </w:r>
      <w:r>
        <w:t>the</w:t>
      </w:r>
      <w:r>
        <w:rPr>
          <w:spacing w:val="-11"/>
        </w:rPr>
        <w:t xml:space="preserve"> </w:t>
      </w:r>
      <w:r>
        <w:t xml:space="preserve">Supplier Background IPR under Clause </w:t>
      </w:r>
      <w:hyperlink w:anchor="_bookmark98" w:history="1">
        <w:r>
          <w:t xml:space="preserve">34.3.1 </w:t>
        </w:r>
      </w:hyperlink>
      <w:r>
        <w:t>by giving thirty (30) days’ notice in writing</w:t>
      </w:r>
      <w:r>
        <w:rPr>
          <w:spacing w:val="-4"/>
        </w:rPr>
        <w:t xml:space="preserve"> </w:t>
      </w:r>
      <w:r>
        <w:t>(or</w:t>
      </w:r>
      <w:r>
        <w:rPr>
          <w:spacing w:val="-7"/>
        </w:rPr>
        <w:t xml:space="preserve"> </w:t>
      </w:r>
      <w:r>
        <w:t>such</w:t>
      </w:r>
      <w:r>
        <w:rPr>
          <w:spacing w:val="-6"/>
        </w:rPr>
        <w:t xml:space="preserve"> </w:t>
      </w:r>
      <w:r>
        <w:t>other</w:t>
      </w:r>
      <w:r>
        <w:rPr>
          <w:spacing w:val="-8"/>
        </w:rPr>
        <w:t xml:space="preserve"> </w:t>
      </w:r>
      <w:r>
        <w:t>period</w:t>
      </w:r>
      <w:r>
        <w:rPr>
          <w:spacing w:val="-6"/>
        </w:rPr>
        <w:t xml:space="preserve"> </w:t>
      </w:r>
      <w:r>
        <w:t>as</w:t>
      </w:r>
      <w:r>
        <w:rPr>
          <w:spacing w:val="-5"/>
        </w:rPr>
        <w:t xml:space="preserve"> </w:t>
      </w:r>
      <w:r>
        <w:t>agreed</w:t>
      </w:r>
      <w:r>
        <w:rPr>
          <w:spacing w:val="-6"/>
        </w:rPr>
        <w:t xml:space="preserve"> </w:t>
      </w:r>
      <w:r>
        <w:t>by</w:t>
      </w:r>
      <w:r>
        <w:rPr>
          <w:spacing w:val="-8"/>
        </w:rPr>
        <w:t xml:space="preserve"> </w:t>
      </w:r>
      <w:r>
        <w:t>the</w:t>
      </w:r>
      <w:r>
        <w:rPr>
          <w:spacing w:val="-8"/>
        </w:rPr>
        <w:t xml:space="preserve"> </w:t>
      </w:r>
      <w:r>
        <w:t>Parties)</w:t>
      </w:r>
      <w:r>
        <w:rPr>
          <w:spacing w:val="-6"/>
        </w:rPr>
        <w:t xml:space="preserve"> </w:t>
      </w:r>
      <w:r>
        <w:t>if</w:t>
      </w:r>
      <w:r>
        <w:rPr>
          <w:spacing w:val="-4"/>
        </w:rPr>
        <w:t xml:space="preserve"> </w:t>
      </w:r>
      <w:r>
        <w:t>there</w:t>
      </w:r>
      <w:r>
        <w:rPr>
          <w:spacing w:val="-8"/>
        </w:rPr>
        <w:t xml:space="preserve"> </w:t>
      </w:r>
      <w:r>
        <w:t>is</w:t>
      </w:r>
      <w:r>
        <w:rPr>
          <w:spacing w:val="-6"/>
        </w:rPr>
        <w:t xml:space="preserve"> </w:t>
      </w:r>
      <w:r>
        <w:t>a</w:t>
      </w:r>
      <w:r>
        <w:rPr>
          <w:spacing w:val="-5"/>
        </w:rPr>
        <w:t xml:space="preserve"> </w:t>
      </w:r>
      <w:r>
        <w:t xml:space="preserve">Customer Cause which constitutes a material breach of the terms of </w:t>
      </w:r>
      <w:hyperlink w:anchor="_bookmark98" w:history="1">
        <w:r>
          <w:t xml:space="preserve">34.3.1 </w:t>
        </w:r>
      </w:hyperlink>
      <w:r>
        <w:t>which, if the</w:t>
      </w:r>
      <w:r>
        <w:rPr>
          <w:spacing w:val="-7"/>
        </w:rPr>
        <w:t xml:space="preserve"> </w:t>
      </w:r>
      <w:r>
        <w:t>breach</w:t>
      </w:r>
      <w:r>
        <w:rPr>
          <w:spacing w:val="-9"/>
        </w:rPr>
        <w:t xml:space="preserve"> </w:t>
      </w:r>
      <w:r>
        <w:t>is</w:t>
      </w:r>
      <w:r>
        <w:rPr>
          <w:spacing w:val="-6"/>
        </w:rPr>
        <w:t xml:space="preserve"> </w:t>
      </w:r>
      <w:r>
        <w:t>capable</w:t>
      </w:r>
      <w:r>
        <w:rPr>
          <w:spacing w:val="-8"/>
        </w:rPr>
        <w:t xml:space="preserve"> </w:t>
      </w:r>
      <w:r>
        <w:t>of</w:t>
      </w:r>
      <w:r>
        <w:rPr>
          <w:spacing w:val="-5"/>
        </w:rPr>
        <w:t xml:space="preserve"> </w:t>
      </w:r>
      <w:r>
        <w:t>remedy,</w:t>
      </w:r>
      <w:r>
        <w:rPr>
          <w:spacing w:val="-5"/>
        </w:rPr>
        <w:t xml:space="preserve"> </w:t>
      </w:r>
      <w:r>
        <w:t>is</w:t>
      </w:r>
      <w:r>
        <w:rPr>
          <w:spacing w:val="-6"/>
        </w:rPr>
        <w:t xml:space="preserve"> </w:t>
      </w:r>
      <w:r>
        <w:t>not</w:t>
      </w:r>
      <w:r>
        <w:rPr>
          <w:spacing w:val="-6"/>
        </w:rPr>
        <w:t xml:space="preserve"> </w:t>
      </w:r>
      <w:r>
        <w:t>remedied</w:t>
      </w:r>
      <w:r>
        <w:rPr>
          <w:spacing w:val="-9"/>
        </w:rPr>
        <w:t xml:space="preserve"> </w:t>
      </w:r>
      <w:r>
        <w:t>within</w:t>
      </w:r>
      <w:r>
        <w:rPr>
          <w:spacing w:val="-6"/>
        </w:rPr>
        <w:t xml:space="preserve"> </w:t>
      </w:r>
      <w:r>
        <w:t>twenty</w:t>
      </w:r>
      <w:r>
        <w:rPr>
          <w:spacing w:val="-8"/>
        </w:rPr>
        <w:t xml:space="preserve"> </w:t>
      </w:r>
      <w:r>
        <w:t>(20)</w:t>
      </w:r>
      <w:r>
        <w:rPr>
          <w:spacing w:val="-11"/>
        </w:rPr>
        <w:t xml:space="preserve"> </w:t>
      </w:r>
      <w:r>
        <w:t>Working Days after the Supplier gives the Customer written notice specifying the breach and requiring its</w:t>
      </w:r>
      <w:r>
        <w:rPr>
          <w:spacing w:val="-4"/>
        </w:rPr>
        <w:t xml:space="preserve"> </w:t>
      </w:r>
      <w:r>
        <w:t>remedy.</w:t>
      </w:r>
    </w:p>
    <w:p w:rsidR="008E336A" w:rsidRDefault="006509BF">
      <w:pPr>
        <w:pStyle w:val="BodyText"/>
        <w:spacing w:before="120"/>
        <w:ind w:left="2013" w:right="519" w:hanging="718"/>
      </w:pPr>
      <w:r>
        <w:rPr>
          <w:noProof/>
          <w:lang w:bidi="ar-SA"/>
        </w:rPr>
        <w:drawing>
          <wp:inline distT="0" distB="0" distL="0" distR="0">
            <wp:extent cx="385572" cy="111251"/>
            <wp:effectExtent l="0" t="0" r="0" b="0"/>
            <wp:docPr id="763" name="image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371.png"/>
                    <pic:cNvPicPr/>
                  </pic:nvPicPr>
                  <pic:blipFill>
                    <a:blip r:embed="rId281"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In the event the licence of the Supplier Background IPR is terminated </w:t>
      </w:r>
      <w:r>
        <w:t xml:space="preserve">pursuant to Clause </w:t>
      </w:r>
      <w:hyperlink w:anchor="_bookmark99" w:history="1">
        <w:r>
          <w:t>34.3.2</w:t>
        </w:r>
      </w:hyperlink>
      <w:r>
        <w:t>, the Customer</w:t>
      </w:r>
      <w:r>
        <w:rPr>
          <w:spacing w:val="-5"/>
        </w:rPr>
        <w:t xml:space="preserve"> </w:t>
      </w:r>
      <w:r>
        <w:t>shall:</w:t>
      </w:r>
    </w:p>
    <w:p w:rsidR="008E336A" w:rsidRDefault="006509BF">
      <w:pPr>
        <w:pStyle w:val="BodyText"/>
        <w:spacing w:before="121"/>
        <w:ind w:left="2421"/>
        <w:jc w:val="left"/>
      </w:pPr>
      <w:r>
        <w:rPr>
          <w:noProof/>
          <w:position w:val="-4"/>
          <w:lang w:bidi="ar-SA"/>
        </w:rPr>
        <w:drawing>
          <wp:inline distT="0" distB="0" distL="0" distR="0">
            <wp:extent cx="166116" cy="138684"/>
            <wp:effectExtent l="0" t="0" r="0" b="0"/>
            <wp:docPr id="765" name="image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372.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rPr>
          <w:spacing w:val="-4"/>
        </w:rPr>
        <w:t xml:space="preserve">immediately </w:t>
      </w:r>
      <w:r>
        <w:t>cease all use of the Supplier Background</w:t>
      </w:r>
      <w:r>
        <w:rPr>
          <w:spacing w:val="1"/>
        </w:rPr>
        <w:t xml:space="preserve"> </w:t>
      </w:r>
      <w:r>
        <w:t>IPR;</w:t>
      </w:r>
    </w:p>
    <w:p w:rsidR="008E336A" w:rsidRDefault="006509BF">
      <w:pPr>
        <w:pStyle w:val="BodyText"/>
        <w:spacing w:before="114"/>
        <w:ind w:left="3135" w:right="512" w:hanging="714"/>
      </w:pPr>
      <w:r>
        <w:rPr>
          <w:noProof/>
          <w:position w:val="-4"/>
          <w:lang w:bidi="ar-SA"/>
        </w:rPr>
        <w:drawing>
          <wp:inline distT="0" distB="0" distL="0" distR="0">
            <wp:extent cx="166116" cy="138684"/>
            <wp:effectExtent l="0" t="0" r="0" b="0"/>
            <wp:docPr id="767" name="image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373.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at</w:t>
      </w:r>
      <w:r>
        <w:rPr>
          <w:spacing w:val="-15"/>
        </w:rPr>
        <w:t xml:space="preserve"> </w:t>
      </w:r>
      <w:r>
        <w:t>the</w:t>
      </w:r>
      <w:r>
        <w:rPr>
          <w:spacing w:val="-13"/>
        </w:rPr>
        <w:t xml:space="preserve"> </w:t>
      </w:r>
      <w:r>
        <w:t>discretion</w:t>
      </w:r>
      <w:r>
        <w:rPr>
          <w:spacing w:val="-12"/>
        </w:rPr>
        <w:t xml:space="preserve"> </w:t>
      </w:r>
      <w:r>
        <w:t>of</w:t>
      </w:r>
      <w:r>
        <w:rPr>
          <w:spacing w:val="-14"/>
        </w:rPr>
        <w:t xml:space="preserve"> </w:t>
      </w:r>
      <w:r>
        <w:t>the</w:t>
      </w:r>
      <w:r>
        <w:rPr>
          <w:spacing w:val="-14"/>
        </w:rPr>
        <w:t xml:space="preserve"> </w:t>
      </w:r>
      <w:r>
        <w:t>Supplier,</w:t>
      </w:r>
      <w:r>
        <w:rPr>
          <w:spacing w:val="-11"/>
        </w:rPr>
        <w:t xml:space="preserve"> </w:t>
      </w:r>
      <w:r>
        <w:t>return</w:t>
      </w:r>
      <w:r>
        <w:rPr>
          <w:spacing w:val="-14"/>
        </w:rPr>
        <w:t xml:space="preserve"> </w:t>
      </w:r>
      <w:r>
        <w:t>or</w:t>
      </w:r>
      <w:r>
        <w:rPr>
          <w:spacing w:val="-14"/>
        </w:rPr>
        <w:t xml:space="preserve"> </w:t>
      </w:r>
      <w:r>
        <w:t>destroy</w:t>
      </w:r>
      <w:r>
        <w:rPr>
          <w:spacing w:val="-16"/>
        </w:rPr>
        <w:t xml:space="preserve"> </w:t>
      </w:r>
      <w:r>
        <w:t>documents</w:t>
      </w:r>
      <w:r>
        <w:rPr>
          <w:spacing w:val="-12"/>
        </w:rPr>
        <w:t xml:space="preserve"> </w:t>
      </w:r>
      <w:r>
        <w:t xml:space="preserve">and </w:t>
      </w:r>
      <w:r>
        <w:rPr>
          <w:spacing w:val="-3"/>
        </w:rPr>
        <w:t xml:space="preserve">other </w:t>
      </w:r>
      <w:r>
        <w:t>tangible materials that contain any of the Supplier Background IPR, provided that if the Supplier has not made an election within six (6) months of the termination of the licence, the Customer may destroy the documents and other tangible materials that contain any of the Supplier Background IPR;</w:t>
      </w:r>
      <w:r>
        <w:rPr>
          <w:spacing w:val="-15"/>
        </w:rPr>
        <w:t xml:space="preserve"> </w:t>
      </w:r>
      <w:r>
        <w:t>and</w:t>
      </w:r>
    </w:p>
    <w:p w:rsidR="008E336A" w:rsidRDefault="006509BF">
      <w:pPr>
        <w:pStyle w:val="BodyText"/>
        <w:spacing w:before="117"/>
        <w:ind w:left="3135" w:right="511" w:hanging="714"/>
      </w:pPr>
      <w:r>
        <w:rPr>
          <w:noProof/>
          <w:position w:val="-4"/>
          <w:lang w:bidi="ar-SA"/>
        </w:rPr>
        <w:drawing>
          <wp:inline distT="0" distB="0" distL="0" distR="0">
            <wp:extent cx="158495" cy="138684"/>
            <wp:effectExtent l="0" t="0" r="0" b="0"/>
            <wp:docPr id="769" name="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309.png"/>
                    <pic:cNvPicPr/>
                  </pic:nvPicPr>
                  <pic:blipFill>
                    <a:blip r:embed="rId37" cstate="print"/>
                    <a:stretch>
                      <a:fillRect/>
                    </a:stretch>
                  </pic:blipFill>
                  <pic:spPr>
                    <a:xfrm>
                      <a:off x="0" y="0"/>
                      <a:ext cx="158495" cy="138684"/>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ensure, so far as reasonably practicable, that any Supplier Background IPR that is held in electronic, digital or other machine-readable form ceases to be readily accessible (other than by the information technology staff of the Customer) from any computer, word processor, voicemail system or any other device containing such Supplier Background</w:t>
      </w:r>
      <w:r>
        <w:rPr>
          <w:spacing w:val="-3"/>
        </w:rPr>
        <w:t xml:space="preserve"> </w:t>
      </w:r>
      <w:r>
        <w:t>IPR.</w:t>
      </w:r>
    </w:p>
    <w:p w:rsidR="008E336A" w:rsidRDefault="006509BF">
      <w:pPr>
        <w:pStyle w:val="Heading1"/>
        <w:spacing w:before="110"/>
        <w:ind w:left="871" w:firstLine="0"/>
      </w:pPr>
      <w:r>
        <w:rPr>
          <w:b w:val="0"/>
          <w:noProof/>
          <w:lang w:bidi="ar-SA"/>
        </w:rPr>
        <w:drawing>
          <wp:inline distT="0" distB="0" distL="0" distR="0">
            <wp:extent cx="268224" cy="111250"/>
            <wp:effectExtent l="0" t="0" r="0" b="0"/>
            <wp:docPr id="771" name="image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374.png"/>
                    <pic:cNvPicPr/>
                  </pic:nvPicPr>
                  <pic:blipFill>
                    <a:blip r:embed="rId282" cstate="print"/>
                    <a:stretch>
                      <a:fillRect/>
                    </a:stretch>
                  </pic:blipFill>
                  <pic:spPr>
                    <a:xfrm>
                      <a:off x="0" y="0"/>
                      <a:ext cx="268224" cy="111250"/>
                    </a:xfrm>
                    <a:prstGeom prst="rect">
                      <a:avLst/>
                    </a:prstGeom>
                  </pic:spPr>
                </pic:pic>
              </a:graphicData>
            </a:graphic>
          </wp:inline>
        </w:drawing>
      </w:r>
      <w:r>
        <w:rPr>
          <w:rFonts w:ascii="Times New Roman" w:hAnsi="Times New Roman"/>
          <w:b w:val="0"/>
          <w:position w:val="1"/>
          <w:sz w:val="20"/>
        </w:rPr>
        <w:t xml:space="preserve">  </w:t>
      </w:r>
      <w:r>
        <w:rPr>
          <w:rFonts w:ascii="Times New Roman" w:hAnsi="Times New Roman"/>
          <w:b w:val="0"/>
          <w:spacing w:val="-11"/>
          <w:position w:val="1"/>
          <w:sz w:val="20"/>
        </w:rPr>
        <w:t xml:space="preserve"> </w:t>
      </w:r>
      <w:r>
        <w:rPr>
          <w:position w:val="1"/>
        </w:rPr>
        <w:t>Customer’s right to</w:t>
      </w:r>
      <w:r>
        <w:rPr>
          <w:spacing w:val="-4"/>
          <w:position w:val="1"/>
        </w:rPr>
        <w:t xml:space="preserve"> </w:t>
      </w:r>
      <w:r>
        <w:rPr>
          <w:position w:val="1"/>
        </w:rPr>
        <w:t>sub-license</w:t>
      </w:r>
    </w:p>
    <w:p w:rsidR="008E336A" w:rsidRDefault="006509BF">
      <w:pPr>
        <w:pStyle w:val="BodyText"/>
        <w:spacing w:before="121"/>
        <w:ind w:left="1296"/>
        <w:jc w:val="left"/>
      </w:pPr>
      <w:r>
        <w:rPr>
          <w:noProof/>
          <w:lang w:bidi="ar-SA"/>
        </w:rPr>
        <w:drawing>
          <wp:inline distT="0" distB="0" distL="0" distR="0">
            <wp:extent cx="367284" cy="111250"/>
            <wp:effectExtent l="0" t="0" r="0" b="0"/>
            <wp:docPr id="773" name="image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375.png"/>
                    <pic:cNvPicPr/>
                  </pic:nvPicPr>
                  <pic:blipFill>
                    <a:blip r:embed="rId283" cstate="print"/>
                    <a:stretch>
                      <a:fillRect/>
                    </a:stretch>
                  </pic:blipFill>
                  <pic:spPr>
                    <a:xfrm>
                      <a:off x="0" y="0"/>
                      <a:ext cx="367284"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The Customer may</w:t>
      </w:r>
      <w:r>
        <w:rPr>
          <w:spacing w:val="-6"/>
          <w:position w:val="1"/>
        </w:rPr>
        <w:t xml:space="preserve"> </w:t>
      </w:r>
      <w:r>
        <w:rPr>
          <w:position w:val="1"/>
        </w:rPr>
        <w:t>sub-license:</w:t>
      </w:r>
    </w:p>
    <w:p w:rsidR="008E336A" w:rsidRDefault="006509BF">
      <w:pPr>
        <w:pStyle w:val="BodyText"/>
        <w:spacing w:before="125" w:line="237" w:lineRule="auto"/>
        <w:ind w:left="3135" w:right="511" w:hanging="714"/>
      </w:pPr>
      <w:r>
        <w:rPr>
          <w:noProof/>
          <w:position w:val="-4"/>
          <w:lang w:bidi="ar-SA"/>
        </w:rPr>
        <w:drawing>
          <wp:inline distT="0" distB="0" distL="0" distR="0">
            <wp:extent cx="166116" cy="138683"/>
            <wp:effectExtent l="0" t="0" r="0" b="0"/>
            <wp:docPr id="775" name="image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376.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 xml:space="preserve">the rights granted under Clause </w:t>
      </w:r>
      <w:hyperlink w:anchor="_bookmark98" w:history="1">
        <w:r>
          <w:t xml:space="preserve">34.3.1 </w:t>
        </w:r>
      </w:hyperlink>
      <w:r>
        <w:t>(Licence granted by the Supplier:</w:t>
      </w:r>
      <w:r>
        <w:rPr>
          <w:spacing w:val="-5"/>
        </w:rPr>
        <w:t xml:space="preserve"> </w:t>
      </w:r>
      <w:r>
        <w:t>Supplier</w:t>
      </w:r>
      <w:r>
        <w:rPr>
          <w:spacing w:val="-5"/>
        </w:rPr>
        <w:t xml:space="preserve"> </w:t>
      </w:r>
      <w:r>
        <w:t>Background</w:t>
      </w:r>
      <w:r>
        <w:rPr>
          <w:spacing w:val="-8"/>
        </w:rPr>
        <w:t xml:space="preserve"> </w:t>
      </w:r>
      <w:r>
        <w:t>IPR)</w:t>
      </w:r>
      <w:r>
        <w:rPr>
          <w:spacing w:val="-8"/>
        </w:rPr>
        <w:t xml:space="preserve"> </w:t>
      </w:r>
      <w:r>
        <w:t>to</w:t>
      </w:r>
      <w:r>
        <w:rPr>
          <w:spacing w:val="-8"/>
        </w:rPr>
        <w:t xml:space="preserve"> </w:t>
      </w:r>
      <w:r>
        <w:t>a</w:t>
      </w:r>
      <w:r>
        <w:rPr>
          <w:spacing w:val="-8"/>
        </w:rPr>
        <w:t xml:space="preserve"> </w:t>
      </w:r>
      <w:r>
        <w:t>third</w:t>
      </w:r>
      <w:r>
        <w:rPr>
          <w:spacing w:val="-8"/>
        </w:rPr>
        <w:t xml:space="preserve"> </w:t>
      </w:r>
      <w:r>
        <w:t>party</w:t>
      </w:r>
      <w:r>
        <w:rPr>
          <w:spacing w:val="-8"/>
        </w:rPr>
        <w:t xml:space="preserve"> </w:t>
      </w:r>
      <w:r>
        <w:t>(including</w:t>
      </w:r>
      <w:r>
        <w:rPr>
          <w:spacing w:val="-6"/>
        </w:rPr>
        <w:t xml:space="preserve"> </w:t>
      </w:r>
      <w:r>
        <w:t>for the avoidance of doubt, any Replacement Supplier) provided that:</w:t>
      </w:r>
    </w:p>
    <w:p w:rsidR="008E336A" w:rsidRDefault="006509BF">
      <w:pPr>
        <w:pStyle w:val="ListParagraph"/>
        <w:numPr>
          <w:ilvl w:val="0"/>
          <w:numId w:val="70"/>
        </w:numPr>
        <w:tabs>
          <w:tab w:val="left" w:pos="3704"/>
          <w:tab w:val="left" w:pos="3705"/>
        </w:tabs>
        <w:spacing w:before="125"/>
        <w:ind w:right="512"/>
      </w:pPr>
      <w:r>
        <w:t xml:space="preserve">the sub-licence is on terms no broader than those granted to the </w:t>
      </w:r>
      <w:r>
        <w:rPr>
          <w:spacing w:val="-4"/>
        </w:rPr>
        <w:t>Customer;</w:t>
      </w:r>
      <w:r>
        <w:rPr>
          <w:spacing w:val="-3"/>
        </w:rPr>
        <w:t xml:space="preserve"> </w:t>
      </w:r>
      <w:r>
        <w:t>and</w:t>
      </w:r>
    </w:p>
    <w:p w:rsidR="008E336A" w:rsidRDefault="008E336A">
      <w:pPr>
        <w:sectPr w:rsidR="008E336A">
          <w:pgSz w:w="11910" w:h="16840"/>
          <w:pgMar w:top="1460" w:right="900" w:bottom="2000" w:left="1140" w:header="0" w:footer="1779" w:gutter="0"/>
          <w:cols w:space="720"/>
        </w:sectPr>
      </w:pPr>
    </w:p>
    <w:p w:rsidR="008E336A" w:rsidRDefault="006509BF">
      <w:pPr>
        <w:pStyle w:val="ListParagraph"/>
        <w:numPr>
          <w:ilvl w:val="0"/>
          <w:numId w:val="70"/>
        </w:numPr>
        <w:tabs>
          <w:tab w:val="left" w:pos="3705"/>
        </w:tabs>
        <w:spacing w:before="79"/>
        <w:ind w:right="511"/>
        <w:jc w:val="both"/>
      </w:pPr>
      <w:r>
        <w:lastRenderedPageBreak/>
        <w:t xml:space="preserve">the sub-licence only authorises the third party to use the rights licensed in Clause </w:t>
      </w:r>
      <w:hyperlink w:anchor="_bookmark98" w:history="1">
        <w:r>
          <w:t xml:space="preserve">34.3.1 </w:t>
        </w:r>
      </w:hyperlink>
      <w:r>
        <w:t>(Licence granted by the Supplier: Supplier Background IPR) for purposes relating to the Services (or substantially equivalent Services) or</w:t>
      </w:r>
      <w:r>
        <w:rPr>
          <w:spacing w:val="-44"/>
        </w:rPr>
        <w:t xml:space="preserve"> </w:t>
      </w:r>
      <w:r>
        <w:t>for any</w:t>
      </w:r>
      <w:r>
        <w:rPr>
          <w:spacing w:val="-7"/>
        </w:rPr>
        <w:t xml:space="preserve"> </w:t>
      </w:r>
      <w:r>
        <w:t>purpose</w:t>
      </w:r>
      <w:r>
        <w:rPr>
          <w:spacing w:val="-5"/>
        </w:rPr>
        <w:t xml:space="preserve"> </w:t>
      </w:r>
      <w:r>
        <w:t>relating</w:t>
      </w:r>
      <w:r>
        <w:rPr>
          <w:spacing w:val="-4"/>
        </w:rPr>
        <w:t xml:space="preserve"> </w:t>
      </w:r>
      <w:r>
        <w:t>to</w:t>
      </w:r>
      <w:r>
        <w:rPr>
          <w:spacing w:val="-7"/>
        </w:rPr>
        <w:t xml:space="preserve"> </w:t>
      </w:r>
      <w:r>
        <w:t>the</w:t>
      </w:r>
      <w:r>
        <w:rPr>
          <w:spacing w:val="-5"/>
        </w:rPr>
        <w:t xml:space="preserve"> </w:t>
      </w:r>
      <w:r>
        <w:t>exercise</w:t>
      </w:r>
      <w:r>
        <w:rPr>
          <w:spacing w:val="-5"/>
        </w:rPr>
        <w:t xml:space="preserve"> </w:t>
      </w:r>
      <w:r>
        <w:t>of</w:t>
      </w:r>
      <w:r>
        <w:rPr>
          <w:spacing w:val="-1"/>
        </w:rPr>
        <w:t xml:space="preserve"> </w:t>
      </w:r>
      <w:r>
        <w:t>the</w:t>
      </w:r>
      <w:r>
        <w:rPr>
          <w:spacing w:val="-5"/>
        </w:rPr>
        <w:t xml:space="preserve"> </w:t>
      </w:r>
      <w:r>
        <w:t>Customer’s</w:t>
      </w:r>
      <w:r>
        <w:rPr>
          <w:spacing w:val="-7"/>
        </w:rPr>
        <w:t xml:space="preserve"> </w:t>
      </w:r>
      <w:r>
        <w:t>(or, if the Customer is a Central Government Body, any other Central Government Body’s) business or function;</w:t>
      </w:r>
      <w:r>
        <w:rPr>
          <w:spacing w:val="-16"/>
        </w:rPr>
        <w:t xml:space="preserve"> </w:t>
      </w:r>
      <w:r>
        <w:t>and</w:t>
      </w:r>
    </w:p>
    <w:p w:rsidR="008E336A" w:rsidRDefault="006509BF">
      <w:pPr>
        <w:pStyle w:val="BodyText"/>
        <w:spacing w:before="123" w:line="237" w:lineRule="auto"/>
        <w:ind w:left="3135" w:right="510" w:hanging="714"/>
      </w:pPr>
      <w:r>
        <w:rPr>
          <w:noProof/>
          <w:position w:val="-4"/>
          <w:lang w:bidi="ar-SA"/>
        </w:rPr>
        <w:drawing>
          <wp:inline distT="0" distB="0" distL="0" distR="0">
            <wp:extent cx="166116" cy="138683"/>
            <wp:effectExtent l="0" t="0" r="0" b="0"/>
            <wp:docPr id="777"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377.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 xml:space="preserve">the </w:t>
      </w:r>
      <w:r>
        <w:rPr>
          <w:spacing w:val="-4"/>
        </w:rPr>
        <w:t xml:space="preserve">rights </w:t>
      </w:r>
      <w:r>
        <w:t xml:space="preserve">granted under Clause </w:t>
      </w:r>
      <w:hyperlink w:anchor="_bookmark98" w:history="1">
        <w:r>
          <w:t xml:space="preserve">34.3.1 </w:t>
        </w:r>
      </w:hyperlink>
      <w:r>
        <w:t>(Licence granted by the Supplier: Supplier Background IPR) to any Approved Sub- Licensee</w:t>
      </w:r>
      <w:r>
        <w:rPr>
          <w:spacing w:val="-12"/>
        </w:rPr>
        <w:t xml:space="preserve"> </w:t>
      </w:r>
      <w:r>
        <w:t>to</w:t>
      </w:r>
      <w:r>
        <w:rPr>
          <w:spacing w:val="-13"/>
        </w:rPr>
        <w:t xml:space="preserve"> </w:t>
      </w:r>
      <w:r>
        <w:t>the</w:t>
      </w:r>
      <w:r>
        <w:rPr>
          <w:spacing w:val="-13"/>
        </w:rPr>
        <w:t xml:space="preserve"> </w:t>
      </w:r>
      <w:r>
        <w:t>extent</w:t>
      </w:r>
      <w:r>
        <w:rPr>
          <w:spacing w:val="-11"/>
        </w:rPr>
        <w:t xml:space="preserve"> </w:t>
      </w:r>
      <w:r>
        <w:t>necessary</w:t>
      </w:r>
      <w:r>
        <w:rPr>
          <w:spacing w:val="-13"/>
        </w:rPr>
        <w:t xml:space="preserve"> </w:t>
      </w:r>
      <w:r>
        <w:t>to</w:t>
      </w:r>
      <w:r>
        <w:rPr>
          <w:spacing w:val="-13"/>
        </w:rPr>
        <w:t xml:space="preserve"> </w:t>
      </w:r>
      <w:r>
        <w:t>use</w:t>
      </w:r>
      <w:r>
        <w:rPr>
          <w:spacing w:val="-11"/>
        </w:rPr>
        <w:t xml:space="preserve"> </w:t>
      </w:r>
      <w:r>
        <w:t>and/or</w:t>
      </w:r>
      <w:r>
        <w:rPr>
          <w:spacing w:val="-9"/>
        </w:rPr>
        <w:t xml:space="preserve"> </w:t>
      </w:r>
      <w:r>
        <w:t>obtain</w:t>
      </w:r>
      <w:r>
        <w:rPr>
          <w:spacing w:val="-11"/>
        </w:rPr>
        <w:t xml:space="preserve"> </w:t>
      </w:r>
      <w:r>
        <w:t>the</w:t>
      </w:r>
      <w:r>
        <w:rPr>
          <w:spacing w:val="-11"/>
        </w:rPr>
        <w:t xml:space="preserve"> </w:t>
      </w:r>
      <w:r>
        <w:t>benefit of the Project Specific IPR provided that the sub-licence is on terms no broader than those granted to the</w:t>
      </w:r>
      <w:r>
        <w:rPr>
          <w:spacing w:val="-13"/>
        </w:rPr>
        <w:t xml:space="preserve"> </w:t>
      </w:r>
      <w:r>
        <w:t>Customer.</w:t>
      </w:r>
    </w:p>
    <w:p w:rsidR="008E336A" w:rsidRDefault="006509BF">
      <w:pPr>
        <w:pStyle w:val="Heading1"/>
        <w:spacing w:before="121"/>
        <w:ind w:left="871" w:firstLine="0"/>
      </w:pPr>
      <w:r>
        <w:rPr>
          <w:b w:val="0"/>
          <w:noProof/>
          <w:lang w:bidi="ar-SA"/>
        </w:rPr>
        <w:drawing>
          <wp:inline distT="0" distB="0" distL="0" distR="0">
            <wp:extent cx="269747" cy="111251"/>
            <wp:effectExtent l="0" t="0" r="0" b="0"/>
            <wp:docPr id="779" name="image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378.png"/>
                    <pic:cNvPicPr/>
                  </pic:nvPicPr>
                  <pic:blipFill>
                    <a:blip r:embed="rId284" cstate="print"/>
                    <a:stretch>
                      <a:fillRect/>
                    </a:stretch>
                  </pic:blipFill>
                  <pic:spPr>
                    <a:xfrm>
                      <a:off x="0" y="0"/>
                      <a:ext cx="269747" cy="111251"/>
                    </a:xfrm>
                    <a:prstGeom prst="rect">
                      <a:avLst/>
                    </a:prstGeom>
                  </pic:spPr>
                </pic:pic>
              </a:graphicData>
            </a:graphic>
          </wp:inline>
        </w:drawing>
      </w:r>
      <w:r>
        <w:rPr>
          <w:rFonts w:ascii="Times New Roman" w:hAnsi="Times New Roman"/>
          <w:b w:val="0"/>
          <w:position w:val="1"/>
          <w:sz w:val="20"/>
        </w:rPr>
        <w:t xml:space="preserve">  </w:t>
      </w:r>
      <w:r>
        <w:rPr>
          <w:rFonts w:ascii="Times New Roman" w:hAnsi="Times New Roman"/>
          <w:b w:val="0"/>
          <w:spacing w:val="-13"/>
          <w:position w:val="1"/>
          <w:sz w:val="20"/>
        </w:rPr>
        <w:t xml:space="preserve"> </w:t>
      </w:r>
      <w:r>
        <w:rPr>
          <w:position w:val="1"/>
        </w:rPr>
        <w:t>Customer’s right to assign/novate</w:t>
      </w:r>
      <w:r>
        <w:rPr>
          <w:spacing w:val="-6"/>
          <w:position w:val="1"/>
        </w:rPr>
        <w:t xml:space="preserve"> </w:t>
      </w:r>
      <w:r>
        <w:rPr>
          <w:position w:val="1"/>
        </w:rPr>
        <w:t>licences</w:t>
      </w:r>
    </w:p>
    <w:p w:rsidR="008E336A" w:rsidRDefault="006509BF">
      <w:pPr>
        <w:pStyle w:val="BodyText"/>
        <w:spacing w:before="122"/>
        <w:ind w:left="2013" w:right="509" w:hanging="718"/>
      </w:pPr>
      <w:r>
        <w:rPr>
          <w:noProof/>
          <w:lang w:bidi="ar-SA"/>
        </w:rPr>
        <w:drawing>
          <wp:inline distT="0" distB="0" distL="0" distR="0">
            <wp:extent cx="367284" cy="111250"/>
            <wp:effectExtent l="0" t="0" r="0" b="0"/>
            <wp:docPr id="781" name="image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379.png"/>
                    <pic:cNvPicPr/>
                  </pic:nvPicPr>
                  <pic:blipFill>
                    <a:blip r:embed="rId285" cstate="print"/>
                    <a:stretch>
                      <a:fillRect/>
                    </a:stretch>
                  </pic:blipFill>
                  <pic:spPr>
                    <a:xfrm>
                      <a:off x="0" y="0"/>
                      <a:ext cx="367284"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bookmarkStart w:id="100" w:name="_bookmark100"/>
      <w:bookmarkEnd w:id="100"/>
      <w:r>
        <w:rPr>
          <w:position w:val="1"/>
        </w:rPr>
        <w:t xml:space="preserve">The Customer may assign, novate or otherwise transfer its rights and </w:t>
      </w:r>
      <w:r>
        <w:t xml:space="preserve">obligations under the licences granted pursuant to Clause </w:t>
      </w:r>
      <w:hyperlink w:anchor="_bookmark97" w:history="1">
        <w:r>
          <w:t>34.3</w:t>
        </w:r>
      </w:hyperlink>
      <w:r>
        <w:t xml:space="preserve"> (Licence granted by the Supplier: Supplier Background IPR)</w:t>
      </w:r>
      <w:r>
        <w:rPr>
          <w:spacing w:val="-7"/>
        </w:rPr>
        <w:t xml:space="preserve"> </w:t>
      </w:r>
      <w:r>
        <w:t>to:</w:t>
      </w:r>
    </w:p>
    <w:p w:rsidR="008E336A" w:rsidRDefault="006509BF">
      <w:pPr>
        <w:spacing w:before="123"/>
        <w:ind w:left="2421"/>
      </w:pPr>
      <w:r>
        <w:rPr>
          <w:noProof/>
          <w:position w:val="-4"/>
          <w:lang w:bidi="ar-SA"/>
        </w:rPr>
        <w:drawing>
          <wp:inline distT="0" distB="0" distL="0" distR="0">
            <wp:extent cx="166116" cy="138683"/>
            <wp:effectExtent l="0" t="0" r="0" b="0"/>
            <wp:docPr id="783" name="image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380.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 Central Government Body;</w:t>
      </w:r>
      <w:r>
        <w:rPr>
          <w:spacing w:val="-3"/>
        </w:rPr>
        <w:t xml:space="preserve"> </w:t>
      </w:r>
      <w:r>
        <w:t>or</w:t>
      </w:r>
    </w:p>
    <w:p w:rsidR="008E336A" w:rsidRDefault="006509BF">
      <w:pPr>
        <w:pStyle w:val="BodyText"/>
        <w:spacing w:before="116" w:line="237" w:lineRule="auto"/>
        <w:ind w:left="3135" w:right="514" w:hanging="714"/>
      </w:pPr>
      <w:r>
        <w:rPr>
          <w:noProof/>
          <w:position w:val="-4"/>
          <w:lang w:bidi="ar-SA"/>
        </w:rPr>
        <w:drawing>
          <wp:inline distT="0" distB="0" distL="0" distR="0">
            <wp:extent cx="166116" cy="138684"/>
            <wp:effectExtent l="0" t="0" r="0" b="0"/>
            <wp:docPr id="785" name="image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381.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to any body (including any private sector body) which performs or</w:t>
      </w:r>
      <w:r>
        <w:rPr>
          <w:spacing w:val="-6"/>
        </w:rPr>
        <w:t xml:space="preserve"> </w:t>
      </w:r>
      <w:r>
        <w:t>carries</w:t>
      </w:r>
      <w:r>
        <w:rPr>
          <w:spacing w:val="-6"/>
        </w:rPr>
        <w:t xml:space="preserve"> </w:t>
      </w:r>
      <w:r>
        <w:t>on</w:t>
      </w:r>
      <w:r>
        <w:rPr>
          <w:spacing w:val="-9"/>
        </w:rPr>
        <w:t xml:space="preserve"> </w:t>
      </w:r>
      <w:r>
        <w:t>any</w:t>
      </w:r>
      <w:r>
        <w:rPr>
          <w:spacing w:val="-7"/>
        </w:rPr>
        <w:t xml:space="preserve"> </w:t>
      </w:r>
      <w:r>
        <w:t>of</w:t>
      </w:r>
      <w:r>
        <w:rPr>
          <w:spacing w:val="-5"/>
        </w:rPr>
        <w:t xml:space="preserve"> </w:t>
      </w:r>
      <w:r>
        <w:t>the</w:t>
      </w:r>
      <w:r>
        <w:rPr>
          <w:spacing w:val="-9"/>
        </w:rPr>
        <w:t xml:space="preserve"> </w:t>
      </w:r>
      <w:r>
        <w:t>functions</w:t>
      </w:r>
      <w:r>
        <w:rPr>
          <w:spacing w:val="-6"/>
        </w:rPr>
        <w:t xml:space="preserve"> </w:t>
      </w:r>
      <w:r>
        <w:t>and/or</w:t>
      </w:r>
      <w:r>
        <w:rPr>
          <w:spacing w:val="-7"/>
        </w:rPr>
        <w:t xml:space="preserve"> </w:t>
      </w:r>
      <w:r>
        <w:t>activities</w:t>
      </w:r>
      <w:r>
        <w:rPr>
          <w:spacing w:val="-6"/>
        </w:rPr>
        <w:t xml:space="preserve"> </w:t>
      </w:r>
      <w:r>
        <w:t>that</w:t>
      </w:r>
      <w:r>
        <w:rPr>
          <w:spacing w:val="-5"/>
        </w:rPr>
        <w:t xml:space="preserve"> </w:t>
      </w:r>
      <w:r>
        <w:t>previously had been performed and/or carried on by the</w:t>
      </w:r>
      <w:r>
        <w:rPr>
          <w:spacing w:val="-10"/>
        </w:rPr>
        <w:t xml:space="preserve"> </w:t>
      </w:r>
      <w:r>
        <w:t>Customer.</w:t>
      </w:r>
    </w:p>
    <w:p w:rsidR="008E336A" w:rsidRDefault="006509BF">
      <w:pPr>
        <w:pStyle w:val="BodyText"/>
        <w:spacing w:before="118"/>
        <w:ind w:left="2013" w:right="512" w:hanging="718"/>
      </w:pPr>
      <w:r>
        <w:rPr>
          <w:noProof/>
          <w:lang w:bidi="ar-SA"/>
        </w:rPr>
        <w:drawing>
          <wp:inline distT="0" distB="0" distL="0" distR="0">
            <wp:extent cx="385572" cy="111251"/>
            <wp:effectExtent l="0" t="0" r="0" b="0"/>
            <wp:docPr id="787" name="image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382.png"/>
                    <pic:cNvPicPr/>
                  </pic:nvPicPr>
                  <pic:blipFill>
                    <a:blip r:embed="rId286"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bookmarkStart w:id="101" w:name="_bookmark101"/>
      <w:bookmarkEnd w:id="101"/>
      <w:r>
        <w:rPr>
          <w:position w:val="1"/>
        </w:rPr>
        <w:t>Where</w:t>
      </w:r>
      <w:r>
        <w:rPr>
          <w:spacing w:val="-10"/>
          <w:position w:val="1"/>
        </w:rPr>
        <w:t xml:space="preserve"> </w:t>
      </w:r>
      <w:r>
        <w:rPr>
          <w:position w:val="1"/>
        </w:rPr>
        <w:t>the</w:t>
      </w:r>
      <w:r>
        <w:rPr>
          <w:spacing w:val="-11"/>
          <w:position w:val="1"/>
        </w:rPr>
        <w:t xml:space="preserve"> </w:t>
      </w:r>
      <w:r>
        <w:rPr>
          <w:position w:val="1"/>
        </w:rPr>
        <w:t>Customer</w:t>
      </w:r>
      <w:r>
        <w:rPr>
          <w:spacing w:val="-8"/>
          <w:position w:val="1"/>
        </w:rPr>
        <w:t xml:space="preserve"> </w:t>
      </w:r>
      <w:r>
        <w:rPr>
          <w:position w:val="1"/>
        </w:rPr>
        <w:t>is</w:t>
      </w:r>
      <w:r>
        <w:rPr>
          <w:spacing w:val="-7"/>
          <w:position w:val="1"/>
        </w:rPr>
        <w:t xml:space="preserve"> </w:t>
      </w:r>
      <w:r>
        <w:rPr>
          <w:position w:val="1"/>
        </w:rPr>
        <w:t>a</w:t>
      </w:r>
      <w:r>
        <w:rPr>
          <w:spacing w:val="-9"/>
          <w:position w:val="1"/>
        </w:rPr>
        <w:t xml:space="preserve"> </w:t>
      </w:r>
      <w:r>
        <w:rPr>
          <w:position w:val="1"/>
        </w:rPr>
        <w:t>Central</w:t>
      </w:r>
      <w:r>
        <w:rPr>
          <w:spacing w:val="-11"/>
          <w:position w:val="1"/>
        </w:rPr>
        <w:t xml:space="preserve"> </w:t>
      </w:r>
      <w:r>
        <w:rPr>
          <w:position w:val="1"/>
        </w:rPr>
        <w:t>Government</w:t>
      </w:r>
      <w:r>
        <w:rPr>
          <w:spacing w:val="-8"/>
          <w:position w:val="1"/>
        </w:rPr>
        <w:t xml:space="preserve"> </w:t>
      </w:r>
      <w:r>
        <w:rPr>
          <w:position w:val="1"/>
        </w:rPr>
        <w:t>Body,</w:t>
      </w:r>
      <w:r>
        <w:rPr>
          <w:spacing w:val="-7"/>
          <w:position w:val="1"/>
        </w:rPr>
        <w:t xml:space="preserve"> </w:t>
      </w:r>
      <w:r>
        <w:rPr>
          <w:position w:val="1"/>
        </w:rPr>
        <w:t>any</w:t>
      </w:r>
      <w:r>
        <w:rPr>
          <w:spacing w:val="-9"/>
          <w:position w:val="1"/>
        </w:rPr>
        <w:t xml:space="preserve"> </w:t>
      </w:r>
      <w:r>
        <w:rPr>
          <w:position w:val="1"/>
        </w:rPr>
        <w:t>change</w:t>
      </w:r>
      <w:r>
        <w:rPr>
          <w:spacing w:val="-10"/>
          <w:position w:val="1"/>
        </w:rPr>
        <w:t xml:space="preserve"> </w:t>
      </w:r>
      <w:r>
        <w:rPr>
          <w:position w:val="1"/>
        </w:rPr>
        <w:t>in</w:t>
      </w:r>
      <w:r>
        <w:rPr>
          <w:spacing w:val="-7"/>
          <w:position w:val="1"/>
        </w:rPr>
        <w:t xml:space="preserve"> </w:t>
      </w:r>
      <w:r>
        <w:rPr>
          <w:position w:val="1"/>
        </w:rPr>
        <w:t>the</w:t>
      </w:r>
      <w:r>
        <w:rPr>
          <w:spacing w:val="-11"/>
          <w:position w:val="1"/>
        </w:rPr>
        <w:t xml:space="preserve"> </w:t>
      </w:r>
      <w:r>
        <w:rPr>
          <w:position w:val="1"/>
        </w:rPr>
        <w:t xml:space="preserve">legal </w:t>
      </w:r>
      <w:r>
        <w:t xml:space="preserve">status of the Customer which means that it ceases to be a Central Government Body shall not affect the validity of any licence granted in Clause </w:t>
      </w:r>
      <w:hyperlink w:anchor="_bookmark97" w:history="1">
        <w:r>
          <w:t xml:space="preserve">34.3 </w:t>
        </w:r>
      </w:hyperlink>
      <w:r>
        <w:t xml:space="preserve">(Licences granted by the Supplier: Supplier Background IPR). If the Customer ceases to be a Central Government Body, the successor body to the Customer shall still be entitled to the benefit of the licences granted in Clause </w:t>
      </w:r>
      <w:hyperlink w:anchor="_bookmark97" w:history="1">
        <w:r>
          <w:t>34.3</w:t>
        </w:r>
      </w:hyperlink>
      <w:r>
        <w:t xml:space="preserve"> (Licence granted by the Supplier: Supplier Background</w:t>
      </w:r>
      <w:r>
        <w:rPr>
          <w:spacing w:val="-2"/>
        </w:rPr>
        <w:t xml:space="preserve"> </w:t>
      </w:r>
      <w:r>
        <w:t>IPR).</w:t>
      </w:r>
    </w:p>
    <w:p w:rsidR="008E336A" w:rsidRDefault="006509BF">
      <w:pPr>
        <w:pStyle w:val="BodyText"/>
        <w:spacing w:before="120"/>
        <w:ind w:left="2013" w:right="511" w:hanging="718"/>
      </w:pPr>
      <w:r>
        <w:rPr>
          <w:noProof/>
          <w:lang w:bidi="ar-SA"/>
        </w:rPr>
        <w:drawing>
          <wp:inline distT="0" distB="0" distL="0" distR="0">
            <wp:extent cx="385572" cy="111251"/>
            <wp:effectExtent l="0" t="0" r="0" b="0"/>
            <wp:docPr id="789" name="image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383.png"/>
                    <pic:cNvPicPr/>
                  </pic:nvPicPr>
                  <pic:blipFill>
                    <a:blip r:embed="rId287" cstate="print"/>
                    <a:stretch>
                      <a:fillRect/>
                    </a:stretch>
                  </pic:blipFill>
                  <pic:spPr>
                    <a:xfrm>
                      <a:off x="0" y="0"/>
                      <a:ext cx="385572"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0"/>
          <w:position w:val="1"/>
          <w:sz w:val="20"/>
        </w:rPr>
        <w:t xml:space="preserve"> </w:t>
      </w:r>
      <w:r>
        <w:rPr>
          <w:position w:val="1"/>
        </w:rPr>
        <w:t>If</w:t>
      </w:r>
      <w:r>
        <w:rPr>
          <w:spacing w:val="-12"/>
          <w:position w:val="1"/>
        </w:rPr>
        <w:t xml:space="preserve"> </w:t>
      </w:r>
      <w:r>
        <w:rPr>
          <w:position w:val="1"/>
        </w:rPr>
        <w:t>a</w:t>
      </w:r>
      <w:r>
        <w:rPr>
          <w:spacing w:val="-12"/>
          <w:position w:val="1"/>
        </w:rPr>
        <w:t xml:space="preserve"> </w:t>
      </w:r>
      <w:r>
        <w:rPr>
          <w:position w:val="1"/>
        </w:rPr>
        <w:t>licence</w:t>
      </w:r>
      <w:r>
        <w:rPr>
          <w:spacing w:val="-18"/>
          <w:position w:val="1"/>
        </w:rPr>
        <w:t xml:space="preserve"> </w:t>
      </w:r>
      <w:r>
        <w:rPr>
          <w:position w:val="1"/>
        </w:rPr>
        <w:t>granted</w:t>
      </w:r>
      <w:r>
        <w:rPr>
          <w:spacing w:val="-13"/>
          <w:position w:val="1"/>
        </w:rPr>
        <w:t xml:space="preserve"> </w:t>
      </w:r>
      <w:r>
        <w:rPr>
          <w:position w:val="1"/>
        </w:rPr>
        <w:t>in</w:t>
      </w:r>
      <w:r>
        <w:rPr>
          <w:spacing w:val="-15"/>
          <w:position w:val="1"/>
        </w:rPr>
        <w:t xml:space="preserve"> </w:t>
      </w:r>
      <w:r>
        <w:rPr>
          <w:position w:val="1"/>
        </w:rPr>
        <w:t>Clause</w:t>
      </w:r>
      <w:r>
        <w:rPr>
          <w:spacing w:val="-11"/>
          <w:position w:val="1"/>
        </w:rPr>
        <w:t xml:space="preserve"> </w:t>
      </w:r>
      <w:hyperlink w:anchor="_bookmark97" w:history="1">
        <w:r>
          <w:rPr>
            <w:position w:val="1"/>
          </w:rPr>
          <w:t>34.3</w:t>
        </w:r>
        <w:r>
          <w:rPr>
            <w:spacing w:val="-17"/>
            <w:position w:val="1"/>
          </w:rPr>
          <w:t xml:space="preserve"> </w:t>
        </w:r>
      </w:hyperlink>
      <w:r>
        <w:rPr>
          <w:position w:val="1"/>
        </w:rPr>
        <w:t>(Licence</w:t>
      </w:r>
      <w:r>
        <w:rPr>
          <w:spacing w:val="-15"/>
          <w:position w:val="1"/>
        </w:rPr>
        <w:t xml:space="preserve"> </w:t>
      </w:r>
      <w:r>
        <w:rPr>
          <w:position w:val="1"/>
        </w:rPr>
        <w:t>granted</w:t>
      </w:r>
      <w:r>
        <w:rPr>
          <w:spacing w:val="-12"/>
          <w:position w:val="1"/>
        </w:rPr>
        <w:t xml:space="preserve"> </w:t>
      </w:r>
      <w:r>
        <w:rPr>
          <w:position w:val="1"/>
        </w:rPr>
        <w:t>by</w:t>
      </w:r>
      <w:r>
        <w:rPr>
          <w:spacing w:val="-15"/>
          <w:position w:val="1"/>
        </w:rPr>
        <w:t xml:space="preserve"> </w:t>
      </w:r>
      <w:r>
        <w:rPr>
          <w:position w:val="1"/>
        </w:rPr>
        <w:t>the</w:t>
      </w:r>
      <w:r>
        <w:rPr>
          <w:spacing w:val="-15"/>
          <w:position w:val="1"/>
        </w:rPr>
        <w:t xml:space="preserve"> </w:t>
      </w:r>
      <w:r>
        <w:rPr>
          <w:position w:val="1"/>
        </w:rPr>
        <w:t>Supplier:</w:t>
      </w:r>
      <w:r>
        <w:rPr>
          <w:spacing w:val="-13"/>
          <w:position w:val="1"/>
        </w:rPr>
        <w:t xml:space="preserve"> </w:t>
      </w:r>
      <w:r>
        <w:rPr>
          <w:position w:val="1"/>
        </w:rPr>
        <w:t xml:space="preserve">Supplier </w:t>
      </w:r>
      <w:r>
        <w:t xml:space="preserve">Background IPR) is novated under Clause 34.5.1or there is a change of the Customer’s status pursuant to Clause </w:t>
      </w:r>
      <w:hyperlink w:anchor="_bookmark101" w:history="1">
        <w:r>
          <w:t>34.5.2</w:t>
        </w:r>
      </w:hyperlink>
      <w:r>
        <w:t xml:space="preserve"> (both such bodies being referred</w:t>
      </w:r>
      <w:r>
        <w:rPr>
          <w:spacing w:val="-9"/>
        </w:rPr>
        <w:t xml:space="preserve"> </w:t>
      </w:r>
      <w:r>
        <w:t>to</w:t>
      </w:r>
      <w:r>
        <w:rPr>
          <w:spacing w:val="-5"/>
        </w:rPr>
        <w:t xml:space="preserve"> </w:t>
      </w:r>
      <w:r>
        <w:t>as</w:t>
      </w:r>
      <w:r>
        <w:rPr>
          <w:spacing w:val="-8"/>
        </w:rPr>
        <w:t xml:space="preserve"> </w:t>
      </w:r>
      <w:r>
        <w:t>the</w:t>
      </w:r>
      <w:r>
        <w:rPr>
          <w:spacing w:val="-7"/>
        </w:rPr>
        <w:t xml:space="preserve"> </w:t>
      </w:r>
      <w:r>
        <w:rPr>
          <w:b/>
        </w:rPr>
        <w:t>“Transferee”</w:t>
      </w:r>
      <w:r>
        <w:t>),</w:t>
      </w:r>
      <w:r>
        <w:rPr>
          <w:spacing w:val="-7"/>
        </w:rPr>
        <w:t xml:space="preserve"> </w:t>
      </w:r>
      <w:r>
        <w:t>the</w:t>
      </w:r>
      <w:r>
        <w:rPr>
          <w:spacing w:val="-8"/>
        </w:rPr>
        <w:t xml:space="preserve"> </w:t>
      </w:r>
      <w:r>
        <w:t>rights</w:t>
      </w:r>
      <w:r>
        <w:rPr>
          <w:spacing w:val="-8"/>
        </w:rPr>
        <w:t xml:space="preserve"> </w:t>
      </w:r>
      <w:r>
        <w:t>acquired</w:t>
      </w:r>
      <w:r>
        <w:rPr>
          <w:spacing w:val="-6"/>
        </w:rPr>
        <w:t xml:space="preserve"> </w:t>
      </w:r>
      <w:r>
        <w:t>by</w:t>
      </w:r>
      <w:r>
        <w:rPr>
          <w:spacing w:val="-8"/>
        </w:rPr>
        <w:t xml:space="preserve"> </w:t>
      </w:r>
      <w:r>
        <w:t>the</w:t>
      </w:r>
      <w:r>
        <w:rPr>
          <w:spacing w:val="-9"/>
        </w:rPr>
        <w:t xml:space="preserve"> </w:t>
      </w:r>
      <w:r>
        <w:t>Transferee</w:t>
      </w:r>
      <w:r>
        <w:rPr>
          <w:spacing w:val="-6"/>
        </w:rPr>
        <w:t xml:space="preserve"> </w:t>
      </w:r>
      <w:r>
        <w:t>shall not extend beyond those previously enjoyed by the</w:t>
      </w:r>
      <w:r>
        <w:rPr>
          <w:spacing w:val="-9"/>
        </w:rPr>
        <w:t xml:space="preserve"> </w:t>
      </w:r>
      <w:r>
        <w:t>Customer.</w:t>
      </w:r>
    </w:p>
    <w:p w:rsidR="008E336A" w:rsidRDefault="006509BF">
      <w:pPr>
        <w:pStyle w:val="Heading1"/>
        <w:spacing w:before="117"/>
        <w:ind w:left="871" w:firstLine="0"/>
      </w:pPr>
      <w:r>
        <w:rPr>
          <w:b w:val="0"/>
          <w:noProof/>
          <w:lang w:bidi="ar-SA"/>
        </w:rPr>
        <w:drawing>
          <wp:inline distT="0" distB="0" distL="0" distR="0">
            <wp:extent cx="268224" cy="111250"/>
            <wp:effectExtent l="0" t="0" r="0" b="0"/>
            <wp:docPr id="791" name="image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384.png"/>
                    <pic:cNvPicPr/>
                  </pic:nvPicPr>
                  <pic:blipFill>
                    <a:blip r:embed="rId288" cstate="print"/>
                    <a:stretch>
                      <a:fillRect/>
                    </a:stretch>
                  </pic:blipFill>
                  <pic:spPr>
                    <a:xfrm>
                      <a:off x="0" y="0"/>
                      <a:ext cx="268224" cy="111250"/>
                    </a:xfrm>
                    <a:prstGeom prst="rect">
                      <a:avLst/>
                    </a:prstGeom>
                  </pic:spPr>
                </pic:pic>
              </a:graphicData>
            </a:graphic>
          </wp:inline>
        </w:drawing>
      </w:r>
      <w:r>
        <w:rPr>
          <w:rFonts w:ascii="Times New Roman"/>
          <w:b w:val="0"/>
          <w:position w:val="1"/>
          <w:sz w:val="20"/>
        </w:rPr>
        <w:t xml:space="preserve">  </w:t>
      </w:r>
      <w:r>
        <w:rPr>
          <w:rFonts w:ascii="Times New Roman"/>
          <w:b w:val="0"/>
          <w:spacing w:val="-11"/>
          <w:position w:val="1"/>
          <w:sz w:val="20"/>
        </w:rPr>
        <w:t xml:space="preserve"> </w:t>
      </w:r>
      <w:bookmarkStart w:id="102" w:name="_bookmark102"/>
      <w:bookmarkEnd w:id="102"/>
      <w:r>
        <w:rPr>
          <w:position w:val="1"/>
        </w:rPr>
        <w:t>Third Party</w:t>
      </w:r>
      <w:r>
        <w:rPr>
          <w:spacing w:val="-4"/>
          <w:position w:val="1"/>
        </w:rPr>
        <w:t xml:space="preserve"> </w:t>
      </w:r>
      <w:r>
        <w:rPr>
          <w:position w:val="1"/>
        </w:rPr>
        <w:t>IPR</w:t>
      </w:r>
    </w:p>
    <w:p w:rsidR="008E336A" w:rsidRDefault="006509BF">
      <w:pPr>
        <w:pStyle w:val="BodyText"/>
        <w:spacing w:before="124"/>
        <w:ind w:left="2013" w:right="509" w:hanging="718"/>
      </w:pPr>
      <w:r>
        <w:rPr>
          <w:noProof/>
          <w:lang w:bidi="ar-SA"/>
        </w:rPr>
        <w:drawing>
          <wp:inline distT="0" distB="0" distL="0" distR="0">
            <wp:extent cx="367284" cy="111250"/>
            <wp:effectExtent l="0" t="0" r="0" b="0"/>
            <wp:docPr id="793" name="image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385.png"/>
                    <pic:cNvPicPr/>
                  </pic:nvPicPr>
                  <pic:blipFill>
                    <a:blip r:embed="rId289" cstate="print"/>
                    <a:stretch>
                      <a:fillRect/>
                    </a:stretch>
                  </pic:blipFill>
                  <pic:spPr>
                    <a:xfrm>
                      <a:off x="0" y="0"/>
                      <a:ext cx="367284"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1"/>
          <w:position w:val="1"/>
          <w:sz w:val="20"/>
        </w:rPr>
        <w:t xml:space="preserve"> </w:t>
      </w:r>
      <w:r>
        <w:rPr>
          <w:position w:val="1"/>
        </w:rPr>
        <w:t>The</w:t>
      </w:r>
      <w:r>
        <w:rPr>
          <w:spacing w:val="-12"/>
          <w:position w:val="1"/>
        </w:rPr>
        <w:t xml:space="preserve"> </w:t>
      </w:r>
      <w:r>
        <w:rPr>
          <w:position w:val="1"/>
        </w:rPr>
        <w:t>Supplier</w:t>
      </w:r>
      <w:r>
        <w:rPr>
          <w:spacing w:val="-9"/>
          <w:position w:val="1"/>
        </w:rPr>
        <w:t xml:space="preserve"> </w:t>
      </w:r>
      <w:r>
        <w:rPr>
          <w:position w:val="1"/>
        </w:rPr>
        <w:t>shall</w:t>
      </w:r>
      <w:r>
        <w:rPr>
          <w:spacing w:val="-9"/>
          <w:position w:val="1"/>
        </w:rPr>
        <w:t xml:space="preserve"> </w:t>
      </w:r>
      <w:r>
        <w:rPr>
          <w:position w:val="1"/>
        </w:rPr>
        <w:t>procure</w:t>
      </w:r>
      <w:r>
        <w:rPr>
          <w:spacing w:val="-8"/>
          <w:position w:val="1"/>
        </w:rPr>
        <w:t xml:space="preserve"> </w:t>
      </w:r>
      <w:r>
        <w:rPr>
          <w:position w:val="1"/>
        </w:rPr>
        <w:t>that</w:t>
      </w:r>
      <w:r>
        <w:rPr>
          <w:spacing w:val="-11"/>
          <w:position w:val="1"/>
        </w:rPr>
        <w:t xml:space="preserve"> </w:t>
      </w:r>
      <w:r>
        <w:rPr>
          <w:position w:val="1"/>
        </w:rPr>
        <w:t>the</w:t>
      </w:r>
      <w:r>
        <w:rPr>
          <w:spacing w:val="-12"/>
          <w:position w:val="1"/>
        </w:rPr>
        <w:t xml:space="preserve"> </w:t>
      </w:r>
      <w:r>
        <w:rPr>
          <w:position w:val="1"/>
        </w:rPr>
        <w:t>owners</w:t>
      </w:r>
      <w:r>
        <w:rPr>
          <w:spacing w:val="-7"/>
          <w:position w:val="1"/>
        </w:rPr>
        <w:t xml:space="preserve"> </w:t>
      </w:r>
      <w:r>
        <w:rPr>
          <w:position w:val="1"/>
        </w:rPr>
        <w:t>or</w:t>
      </w:r>
      <w:r>
        <w:rPr>
          <w:spacing w:val="-12"/>
          <w:position w:val="1"/>
        </w:rPr>
        <w:t xml:space="preserve"> </w:t>
      </w:r>
      <w:r>
        <w:rPr>
          <w:position w:val="1"/>
        </w:rPr>
        <w:t>the</w:t>
      </w:r>
      <w:r>
        <w:rPr>
          <w:spacing w:val="-11"/>
          <w:position w:val="1"/>
        </w:rPr>
        <w:t xml:space="preserve"> </w:t>
      </w:r>
      <w:r>
        <w:rPr>
          <w:position w:val="1"/>
        </w:rPr>
        <w:t>authorised</w:t>
      </w:r>
      <w:r>
        <w:rPr>
          <w:spacing w:val="-11"/>
          <w:position w:val="1"/>
        </w:rPr>
        <w:t xml:space="preserve"> </w:t>
      </w:r>
      <w:r>
        <w:rPr>
          <w:position w:val="1"/>
        </w:rPr>
        <w:t>licensors</w:t>
      </w:r>
      <w:r>
        <w:rPr>
          <w:spacing w:val="-9"/>
          <w:position w:val="1"/>
        </w:rPr>
        <w:t xml:space="preserve"> </w:t>
      </w:r>
      <w:r>
        <w:rPr>
          <w:position w:val="1"/>
        </w:rPr>
        <w:t>of</w:t>
      </w:r>
      <w:r>
        <w:rPr>
          <w:spacing w:val="-10"/>
          <w:position w:val="1"/>
        </w:rPr>
        <w:t xml:space="preserve"> </w:t>
      </w:r>
      <w:r>
        <w:rPr>
          <w:position w:val="1"/>
        </w:rPr>
        <w:t xml:space="preserve">any </w:t>
      </w:r>
      <w:r>
        <w:t xml:space="preserve">Third Party IPR grant a direct licence to the Customer on terms at least equivalent to those set out in Clause </w:t>
      </w:r>
      <w:hyperlink w:anchor="_bookmark97" w:history="1">
        <w:r>
          <w:t xml:space="preserve">34.3 </w:t>
        </w:r>
      </w:hyperlink>
      <w:r>
        <w:t xml:space="preserve">(Licence granted by the Supplier: Supplier Background IPR) and Clause </w:t>
      </w:r>
      <w:hyperlink w:anchor="_bookmark100" w:history="1">
        <w:r>
          <w:t>34.5.1</w:t>
        </w:r>
      </w:hyperlink>
      <w:r>
        <w:t xml:space="preserve"> (Customer’s right to assign/novate licences). If the Supplier cannot obtain for the Customer a licence</w:t>
      </w:r>
      <w:r>
        <w:rPr>
          <w:spacing w:val="-13"/>
        </w:rPr>
        <w:t xml:space="preserve"> </w:t>
      </w:r>
      <w:r>
        <w:t>in</w:t>
      </w:r>
      <w:r>
        <w:rPr>
          <w:spacing w:val="-13"/>
        </w:rPr>
        <w:t xml:space="preserve"> </w:t>
      </w:r>
      <w:r>
        <w:t>accordance</w:t>
      </w:r>
      <w:r>
        <w:rPr>
          <w:spacing w:val="-12"/>
        </w:rPr>
        <w:t xml:space="preserve"> </w:t>
      </w:r>
      <w:r>
        <w:t>with</w:t>
      </w:r>
      <w:r>
        <w:rPr>
          <w:spacing w:val="-13"/>
        </w:rPr>
        <w:t xml:space="preserve"> </w:t>
      </w:r>
      <w:r>
        <w:t>the</w:t>
      </w:r>
      <w:r>
        <w:rPr>
          <w:spacing w:val="-15"/>
        </w:rPr>
        <w:t xml:space="preserve"> </w:t>
      </w:r>
      <w:r>
        <w:t>licence</w:t>
      </w:r>
      <w:r>
        <w:rPr>
          <w:spacing w:val="-16"/>
        </w:rPr>
        <w:t xml:space="preserve"> </w:t>
      </w:r>
      <w:r>
        <w:t>terms</w:t>
      </w:r>
      <w:r>
        <w:rPr>
          <w:spacing w:val="-15"/>
        </w:rPr>
        <w:t xml:space="preserve"> </w:t>
      </w:r>
      <w:r>
        <w:t>set</w:t>
      </w:r>
      <w:r>
        <w:rPr>
          <w:spacing w:val="-15"/>
        </w:rPr>
        <w:t xml:space="preserve"> </w:t>
      </w:r>
      <w:r>
        <w:t>out</w:t>
      </w:r>
      <w:r>
        <w:rPr>
          <w:spacing w:val="-12"/>
        </w:rPr>
        <w:t xml:space="preserve"> </w:t>
      </w:r>
      <w:r>
        <w:t>in</w:t>
      </w:r>
      <w:r>
        <w:rPr>
          <w:spacing w:val="-12"/>
        </w:rPr>
        <w:t xml:space="preserve"> </w:t>
      </w:r>
      <w:r>
        <w:t>Clause</w:t>
      </w:r>
      <w:r>
        <w:rPr>
          <w:spacing w:val="-14"/>
        </w:rPr>
        <w:t xml:space="preserve"> </w:t>
      </w:r>
      <w:hyperlink w:anchor="_bookmark97" w:history="1">
        <w:r>
          <w:t>34.3</w:t>
        </w:r>
        <w:r>
          <w:rPr>
            <w:spacing w:val="-14"/>
          </w:rPr>
          <w:t xml:space="preserve"> </w:t>
        </w:r>
      </w:hyperlink>
      <w:r>
        <w:t xml:space="preserve">(Licences granted by the Supplier: Supplier Background IPR) and Clause </w:t>
      </w:r>
      <w:hyperlink w:anchor="_bookmark100" w:history="1">
        <w:r>
          <w:t>34.5.1</w:t>
        </w:r>
      </w:hyperlink>
      <w:r>
        <w:t xml:space="preserve"> (Customer’s right to assign/novate licences) in respect of any such Third Party IPR, the Supplier</w:t>
      </w:r>
      <w:r>
        <w:rPr>
          <w:spacing w:val="-5"/>
        </w:rPr>
        <w:t xml:space="preserve"> </w:t>
      </w:r>
      <w:r>
        <w:t>shall:</w:t>
      </w:r>
    </w:p>
    <w:p w:rsidR="008E336A" w:rsidRDefault="006509BF">
      <w:pPr>
        <w:pStyle w:val="BodyText"/>
        <w:spacing w:before="125" w:line="237" w:lineRule="auto"/>
        <w:ind w:left="3135" w:right="513" w:hanging="714"/>
      </w:pPr>
      <w:r>
        <w:rPr>
          <w:noProof/>
          <w:position w:val="-4"/>
          <w:lang w:bidi="ar-SA"/>
        </w:rPr>
        <w:drawing>
          <wp:inline distT="0" distB="0" distL="0" distR="0">
            <wp:extent cx="166116" cy="138683"/>
            <wp:effectExtent l="0" t="0" r="0" b="0"/>
            <wp:docPr id="795" name="image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386.png"/>
                    <pic:cNvPicPr/>
                  </pic:nvPicPr>
                  <pic:blipFill>
                    <a:blip r:embed="rId83"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notify</w:t>
      </w:r>
      <w:r>
        <w:rPr>
          <w:spacing w:val="-12"/>
        </w:rPr>
        <w:t xml:space="preserve"> </w:t>
      </w:r>
      <w:r>
        <w:t>the</w:t>
      </w:r>
      <w:r>
        <w:rPr>
          <w:spacing w:val="-12"/>
        </w:rPr>
        <w:t xml:space="preserve"> </w:t>
      </w:r>
      <w:r>
        <w:t>Customer</w:t>
      </w:r>
      <w:r>
        <w:rPr>
          <w:spacing w:val="-11"/>
        </w:rPr>
        <w:t xml:space="preserve"> </w:t>
      </w:r>
      <w:r>
        <w:t>in</w:t>
      </w:r>
      <w:r>
        <w:rPr>
          <w:spacing w:val="-11"/>
        </w:rPr>
        <w:t xml:space="preserve"> </w:t>
      </w:r>
      <w:r>
        <w:t>writing</w:t>
      </w:r>
      <w:r>
        <w:rPr>
          <w:spacing w:val="-13"/>
        </w:rPr>
        <w:t xml:space="preserve"> </w:t>
      </w:r>
      <w:r>
        <w:t>giving</w:t>
      </w:r>
      <w:r>
        <w:rPr>
          <w:spacing w:val="-9"/>
        </w:rPr>
        <w:t xml:space="preserve"> </w:t>
      </w:r>
      <w:r>
        <w:t>details</w:t>
      </w:r>
      <w:r>
        <w:rPr>
          <w:spacing w:val="-12"/>
        </w:rPr>
        <w:t xml:space="preserve"> </w:t>
      </w:r>
      <w:r>
        <w:t>of</w:t>
      </w:r>
      <w:r>
        <w:rPr>
          <w:spacing w:val="-8"/>
        </w:rPr>
        <w:t xml:space="preserve"> </w:t>
      </w:r>
      <w:r>
        <w:t>what</w:t>
      </w:r>
      <w:r>
        <w:rPr>
          <w:spacing w:val="-9"/>
        </w:rPr>
        <w:t xml:space="preserve"> </w:t>
      </w:r>
      <w:r>
        <w:t>licence</w:t>
      </w:r>
      <w:r>
        <w:rPr>
          <w:spacing w:val="-11"/>
        </w:rPr>
        <w:t xml:space="preserve"> </w:t>
      </w:r>
      <w:r>
        <w:t>terms can be obtained from the relevant third party and whether there are alternative providers which the Supplier could seek to use; and</w:t>
      </w:r>
    </w:p>
    <w:p w:rsidR="008E336A" w:rsidRDefault="008E336A">
      <w:pPr>
        <w:spacing w:line="237" w:lineRule="auto"/>
        <w:sectPr w:rsidR="008E336A">
          <w:pgSz w:w="11910" w:h="16840"/>
          <w:pgMar w:top="1460" w:right="900" w:bottom="2000" w:left="1140" w:header="0" w:footer="1779" w:gutter="0"/>
          <w:cols w:space="720"/>
        </w:sectPr>
      </w:pPr>
    </w:p>
    <w:p w:rsidR="008E336A" w:rsidRDefault="006509BF">
      <w:pPr>
        <w:pStyle w:val="BodyText"/>
        <w:spacing w:before="85" w:line="232" w:lineRule="auto"/>
        <w:ind w:left="3135" w:right="515" w:hanging="714"/>
      </w:pPr>
      <w:r>
        <w:rPr>
          <w:noProof/>
          <w:position w:val="-4"/>
          <w:lang w:bidi="ar-SA"/>
        </w:rPr>
        <w:lastRenderedPageBreak/>
        <w:drawing>
          <wp:inline distT="0" distB="0" distL="0" distR="0">
            <wp:extent cx="166116" cy="138683"/>
            <wp:effectExtent l="0" t="0" r="0" b="0"/>
            <wp:docPr id="797" name="image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387.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only use such Third Party IPR if the Customer Approves the terms of the licence from the relevant third</w:t>
      </w:r>
      <w:r>
        <w:rPr>
          <w:spacing w:val="-11"/>
        </w:rPr>
        <w:t xml:space="preserve"> </w:t>
      </w:r>
      <w:r>
        <w:t>party.</w:t>
      </w:r>
    </w:p>
    <w:p w:rsidR="008E336A" w:rsidRDefault="006509BF">
      <w:pPr>
        <w:pStyle w:val="BodyText"/>
        <w:spacing w:before="123"/>
        <w:ind w:left="2013" w:right="511" w:hanging="718"/>
      </w:pPr>
      <w:r>
        <w:rPr>
          <w:noProof/>
          <w:lang w:bidi="ar-SA"/>
        </w:rPr>
        <w:drawing>
          <wp:inline distT="0" distB="0" distL="0" distR="0">
            <wp:extent cx="385572" cy="111251"/>
            <wp:effectExtent l="0" t="0" r="0" b="0"/>
            <wp:docPr id="799" name="image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388.png"/>
                    <pic:cNvPicPr/>
                  </pic:nvPicPr>
                  <pic:blipFill>
                    <a:blip r:embed="rId290"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Should the Supplier become aware at any time, including after termination, </w:t>
      </w:r>
      <w:r>
        <w:t>which the Project Specific IPRs contain any Intellectual Property Rights for which the Customer does not have a licence, then the Supplier must notify the Customer within 10 days of what those rights are and which parts of the Project Specific IPRs they are found</w:t>
      </w:r>
      <w:r>
        <w:rPr>
          <w:spacing w:val="-9"/>
        </w:rPr>
        <w:t xml:space="preserve"> </w:t>
      </w:r>
      <w:r>
        <w:t>in.</w:t>
      </w:r>
    </w:p>
    <w:p w:rsidR="008E336A" w:rsidRDefault="006509BF">
      <w:pPr>
        <w:pStyle w:val="BodyText"/>
        <w:spacing w:before="120"/>
        <w:ind w:left="2013" w:right="514" w:hanging="718"/>
      </w:pPr>
      <w:r>
        <w:rPr>
          <w:noProof/>
          <w:lang w:bidi="ar-SA"/>
        </w:rPr>
        <w:drawing>
          <wp:inline distT="0" distB="0" distL="0" distR="0">
            <wp:extent cx="385572" cy="111251"/>
            <wp:effectExtent l="0" t="0" r="0" b="0"/>
            <wp:docPr id="801" name="image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389.png"/>
                    <pic:cNvPicPr/>
                  </pic:nvPicPr>
                  <pic:blipFill>
                    <a:blip r:embed="rId291"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Without prejudice to any other right or remedy of the Customer, if the </w:t>
      </w:r>
      <w:r>
        <w:t xml:space="preserve">Supplier becomes aware at any time, including after termination, that any Intellectual Property Rights for which the Customer does not have a licence in accordance with Clause </w:t>
      </w:r>
      <w:hyperlink w:anchor="_bookmark96" w:history="1">
        <w:r>
          <w:t xml:space="preserve">34.2.3 </w:t>
        </w:r>
      </w:hyperlink>
      <w:r>
        <w:t>subsist in the Project Specific IPR Items, then the Supplier must notify the Customer within 10 days of what those rights are and which parts of the Project Specific IPR Items they are found in.</w:t>
      </w:r>
    </w:p>
    <w:p w:rsidR="008E336A" w:rsidRDefault="006509BF">
      <w:pPr>
        <w:pStyle w:val="Heading1"/>
        <w:spacing w:before="118"/>
        <w:ind w:left="871" w:firstLine="0"/>
      </w:pPr>
      <w:r>
        <w:rPr>
          <w:b w:val="0"/>
          <w:noProof/>
          <w:lang w:bidi="ar-SA"/>
        </w:rPr>
        <w:drawing>
          <wp:inline distT="0" distB="0" distL="0" distR="0">
            <wp:extent cx="268224" cy="111251"/>
            <wp:effectExtent l="0" t="0" r="0" b="0"/>
            <wp:docPr id="803" name="image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390.png"/>
                    <pic:cNvPicPr/>
                  </pic:nvPicPr>
                  <pic:blipFill>
                    <a:blip r:embed="rId292" cstate="print"/>
                    <a:stretch>
                      <a:fillRect/>
                    </a:stretch>
                  </pic:blipFill>
                  <pic:spPr>
                    <a:xfrm>
                      <a:off x="0" y="0"/>
                      <a:ext cx="268224" cy="111251"/>
                    </a:xfrm>
                    <a:prstGeom prst="rect">
                      <a:avLst/>
                    </a:prstGeom>
                  </pic:spPr>
                </pic:pic>
              </a:graphicData>
            </a:graphic>
          </wp:inline>
        </w:drawing>
      </w:r>
      <w:r>
        <w:rPr>
          <w:rFonts w:ascii="Times New Roman"/>
          <w:b w:val="0"/>
          <w:position w:val="1"/>
          <w:sz w:val="20"/>
        </w:rPr>
        <w:t xml:space="preserve">  </w:t>
      </w:r>
      <w:r>
        <w:rPr>
          <w:rFonts w:ascii="Times New Roman"/>
          <w:b w:val="0"/>
          <w:spacing w:val="-11"/>
          <w:position w:val="1"/>
          <w:sz w:val="20"/>
        </w:rPr>
        <w:t xml:space="preserve"> </w:t>
      </w:r>
      <w:bookmarkStart w:id="103" w:name="_bookmark103"/>
      <w:bookmarkEnd w:id="103"/>
      <w:r>
        <w:rPr>
          <w:position w:val="1"/>
        </w:rPr>
        <w:t>Licence granted by the</w:t>
      </w:r>
      <w:r>
        <w:rPr>
          <w:spacing w:val="-8"/>
          <w:position w:val="1"/>
        </w:rPr>
        <w:t xml:space="preserve"> </w:t>
      </w:r>
      <w:r>
        <w:rPr>
          <w:position w:val="1"/>
        </w:rPr>
        <w:t>Customer</w:t>
      </w:r>
    </w:p>
    <w:p w:rsidR="008E336A" w:rsidRDefault="006509BF">
      <w:pPr>
        <w:pStyle w:val="BodyText"/>
        <w:spacing w:before="121"/>
        <w:ind w:left="2013" w:right="512" w:hanging="718"/>
      </w:pPr>
      <w:r>
        <w:rPr>
          <w:noProof/>
          <w:lang w:bidi="ar-SA"/>
        </w:rPr>
        <w:drawing>
          <wp:inline distT="0" distB="0" distL="0" distR="0">
            <wp:extent cx="367284" cy="111251"/>
            <wp:effectExtent l="0" t="0" r="0" b="0"/>
            <wp:docPr id="805" name="image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391.png"/>
                    <pic:cNvPicPr/>
                  </pic:nvPicPr>
                  <pic:blipFill>
                    <a:blip r:embed="rId293" cstate="print"/>
                    <a:stretch>
                      <a:fillRect/>
                    </a:stretch>
                  </pic:blipFill>
                  <pic:spPr>
                    <a:xfrm>
                      <a:off x="0" y="0"/>
                      <a:ext cx="367284"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bookmarkStart w:id="104" w:name="_bookmark104"/>
      <w:bookmarkEnd w:id="104"/>
      <w:r>
        <w:rPr>
          <w:position w:val="1"/>
        </w:rPr>
        <w:t xml:space="preserve">The Customer hereby grants to the Supplier a royalty-free, non-exclusive, </w:t>
      </w:r>
      <w:r>
        <w:t>non-transferable licence during the Call Off Contract Period to use the Customer Background IPR, the Project Specific IPRs and the Customer Data</w:t>
      </w:r>
      <w:r>
        <w:rPr>
          <w:spacing w:val="-6"/>
        </w:rPr>
        <w:t xml:space="preserve"> </w:t>
      </w:r>
      <w:r>
        <w:t>solely</w:t>
      </w:r>
      <w:r>
        <w:rPr>
          <w:spacing w:val="-7"/>
        </w:rPr>
        <w:t xml:space="preserve"> </w:t>
      </w:r>
      <w:r>
        <w:t>to</w:t>
      </w:r>
      <w:r>
        <w:rPr>
          <w:spacing w:val="-10"/>
        </w:rPr>
        <w:t xml:space="preserve"> </w:t>
      </w:r>
      <w:r>
        <w:t>the</w:t>
      </w:r>
      <w:r>
        <w:rPr>
          <w:spacing w:val="-8"/>
        </w:rPr>
        <w:t xml:space="preserve"> </w:t>
      </w:r>
      <w:r>
        <w:t>extent</w:t>
      </w:r>
      <w:r>
        <w:rPr>
          <w:spacing w:val="-9"/>
        </w:rPr>
        <w:t xml:space="preserve"> </w:t>
      </w:r>
      <w:r>
        <w:t>necessary</w:t>
      </w:r>
      <w:r>
        <w:rPr>
          <w:spacing w:val="-10"/>
        </w:rPr>
        <w:t xml:space="preserve"> </w:t>
      </w:r>
      <w:r>
        <w:t>for</w:t>
      </w:r>
      <w:r>
        <w:rPr>
          <w:spacing w:val="-7"/>
        </w:rPr>
        <w:t xml:space="preserve"> </w:t>
      </w:r>
      <w:r>
        <w:t>providing</w:t>
      </w:r>
      <w:r>
        <w:rPr>
          <w:spacing w:val="-6"/>
        </w:rPr>
        <w:t xml:space="preserve"> </w:t>
      </w:r>
      <w:r>
        <w:t>the</w:t>
      </w:r>
      <w:r>
        <w:rPr>
          <w:spacing w:val="-6"/>
        </w:rPr>
        <w:t xml:space="preserve"> </w:t>
      </w:r>
      <w:r>
        <w:t>Services</w:t>
      </w:r>
      <w:r>
        <w:rPr>
          <w:spacing w:val="-5"/>
        </w:rPr>
        <w:t xml:space="preserve"> </w:t>
      </w:r>
      <w:r>
        <w:t>in</w:t>
      </w:r>
      <w:r>
        <w:rPr>
          <w:spacing w:val="-9"/>
        </w:rPr>
        <w:t xml:space="preserve"> </w:t>
      </w:r>
      <w:r>
        <w:t>accordance with</w:t>
      </w:r>
      <w:r>
        <w:rPr>
          <w:spacing w:val="-10"/>
        </w:rPr>
        <w:t xml:space="preserve"> </w:t>
      </w:r>
      <w:r>
        <w:t>this</w:t>
      </w:r>
      <w:r>
        <w:rPr>
          <w:spacing w:val="-11"/>
        </w:rPr>
        <w:t xml:space="preserve"> </w:t>
      </w:r>
      <w:r>
        <w:t>Call</w:t>
      </w:r>
      <w:r>
        <w:rPr>
          <w:spacing w:val="-11"/>
        </w:rPr>
        <w:t xml:space="preserve"> </w:t>
      </w:r>
      <w:r>
        <w:t>Off</w:t>
      </w:r>
      <w:r>
        <w:rPr>
          <w:spacing w:val="-8"/>
        </w:rPr>
        <w:t xml:space="preserve"> </w:t>
      </w:r>
      <w:r>
        <w:t>Contract,</w:t>
      </w:r>
      <w:r>
        <w:rPr>
          <w:spacing w:val="-9"/>
        </w:rPr>
        <w:t xml:space="preserve"> </w:t>
      </w:r>
      <w:r>
        <w:t>including</w:t>
      </w:r>
      <w:r>
        <w:rPr>
          <w:spacing w:val="-12"/>
        </w:rPr>
        <w:t xml:space="preserve"> </w:t>
      </w:r>
      <w:r>
        <w:t>(but</w:t>
      </w:r>
      <w:r>
        <w:rPr>
          <w:spacing w:val="-10"/>
        </w:rPr>
        <w:t xml:space="preserve"> </w:t>
      </w:r>
      <w:r>
        <w:t>not</w:t>
      </w:r>
      <w:r>
        <w:rPr>
          <w:spacing w:val="-9"/>
        </w:rPr>
        <w:t xml:space="preserve"> </w:t>
      </w:r>
      <w:r>
        <w:t>limited</w:t>
      </w:r>
      <w:r>
        <w:rPr>
          <w:spacing w:val="-9"/>
        </w:rPr>
        <w:t xml:space="preserve"> </w:t>
      </w:r>
      <w:r>
        <w:t>to)</w:t>
      </w:r>
      <w:r>
        <w:rPr>
          <w:spacing w:val="-11"/>
        </w:rPr>
        <w:t xml:space="preserve"> </w:t>
      </w:r>
      <w:r>
        <w:t>the</w:t>
      </w:r>
      <w:r>
        <w:rPr>
          <w:spacing w:val="-12"/>
        </w:rPr>
        <w:t xml:space="preserve"> </w:t>
      </w:r>
      <w:r>
        <w:t>right</w:t>
      </w:r>
      <w:r>
        <w:rPr>
          <w:spacing w:val="-11"/>
        </w:rPr>
        <w:t xml:space="preserve"> </w:t>
      </w:r>
      <w:r>
        <w:t>to</w:t>
      </w:r>
      <w:r>
        <w:rPr>
          <w:spacing w:val="-14"/>
        </w:rPr>
        <w:t xml:space="preserve"> </w:t>
      </w:r>
      <w:r>
        <w:t>grant</w:t>
      </w:r>
      <w:r>
        <w:rPr>
          <w:spacing w:val="-10"/>
        </w:rPr>
        <w:t xml:space="preserve"> </w:t>
      </w:r>
      <w:r>
        <w:t>sub- licences to Sub-Contractors provided that:</w:t>
      </w:r>
    </w:p>
    <w:p w:rsidR="008E336A" w:rsidRDefault="006509BF">
      <w:pPr>
        <w:pStyle w:val="BodyText"/>
        <w:spacing w:before="125" w:line="237" w:lineRule="auto"/>
        <w:ind w:left="3135" w:right="515" w:hanging="714"/>
      </w:pPr>
      <w:r>
        <w:rPr>
          <w:noProof/>
          <w:position w:val="-4"/>
          <w:lang w:bidi="ar-SA"/>
        </w:rPr>
        <w:drawing>
          <wp:inline distT="0" distB="0" distL="0" distR="0">
            <wp:extent cx="166116" cy="138684"/>
            <wp:effectExtent l="0" t="0" r="0" b="0"/>
            <wp:docPr id="807" name="image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392.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 xml:space="preserve">any relevant Sub-Contractor has entered into a confidentiality </w:t>
      </w:r>
      <w:r>
        <w:rPr>
          <w:spacing w:val="-4"/>
        </w:rPr>
        <w:t xml:space="preserve">undertaking </w:t>
      </w:r>
      <w:r>
        <w:t xml:space="preserve">with the Supplier on the same terms as set out in Clause </w:t>
      </w:r>
      <w:hyperlink w:anchor="_bookmark118" w:history="1">
        <w:r>
          <w:t xml:space="preserve">35.3 </w:t>
        </w:r>
      </w:hyperlink>
      <w:r>
        <w:t>(Confidentiality); and</w:t>
      </w:r>
    </w:p>
    <w:p w:rsidR="008E336A" w:rsidRDefault="006509BF">
      <w:pPr>
        <w:pStyle w:val="BodyText"/>
        <w:spacing w:before="122" w:line="237" w:lineRule="auto"/>
        <w:ind w:left="3135" w:right="514" w:hanging="714"/>
      </w:pPr>
      <w:r>
        <w:rPr>
          <w:noProof/>
          <w:position w:val="-4"/>
          <w:lang w:bidi="ar-SA"/>
        </w:rPr>
        <w:drawing>
          <wp:inline distT="0" distB="0" distL="0" distR="0">
            <wp:extent cx="166116" cy="138684"/>
            <wp:effectExtent l="0" t="0" r="0" b="0"/>
            <wp:docPr id="809" name="image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393.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w:t>
      </w:r>
      <w:r>
        <w:rPr>
          <w:spacing w:val="-17"/>
        </w:rPr>
        <w:t xml:space="preserve"> </w:t>
      </w:r>
      <w:r>
        <w:t>Supplier</w:t>
      </w:r>
      <w:r>
        <w:rPr>
          <w:spacing w:val="-17"/>
        </w:rPr>
        <w:t xml:space="preserve"> </w:t>
      </w:r>
      <w:r>
        <w:t>shall</w:t>
      </w:r>
      <w:r>
        <w:rPr>
          <w:spacing w:val="-17"/>
        </w:rPr>
        <w:t xml:space="preserve"> </w:t>
      </w:r>
      <w:r>
        <w:t>not</w:t>
      </w:r>
      <w:r>
        <w:rPr>
          <w:spacing w:val="-17"/>
        </w:rPr>
        <w:t xml:space="preserve"> </w:t>
      </w:r>
      <w:r>
        <w:t>without</w:t>
      </w:r>
      <w:r>
        <w:rPr>
          <w:spacing w:val="-15"/>
        </w:rPr>
        <w:t xml:space="preserve"> </w:t>
      </w:r>
      <w:r>
        <w:t>Approval</w:t>
      </w:r>
      <w:r>
        <w:rPr>
          <w:spacing w:val="-17"/>
        </w:rPr>
        <w:t xml:space="preserve"> </w:t>
      </w:r>
      <w:r>
        <w:t>use</w:t>
      </w:r>
      <w:r>
        <w:rPr>
          <w:spacing w:val="-16"/>
        </w:rPr>
        <w:t xml:space="preserve"> </w:t>
      </w:r>
      <w:r>
        <w:t>the</w:t>
      </w:r>
      <w:r>
        <w:rPr>
          <w:spacing w:val="-19"/>
        </w:rPr>
        <w:t xml:space="preserve"> </w:t>
      </w:r>
      <w:r>
        <w:t>licensed</w:t>
      </w:r>
      <w:r>
        <w:rPr>
          <w:spacing w:val="-16"/>
        </w:rPr>
        <w:t xml:space="preserve"> </w:t>
      </w:r>
      <w:r>
        <w:t>materials for any other purpose or for the benefit of any person other than the</w:t>
      </w:r>
      <w:r>
        <w:rPr>
          <w:spacing w:val="-1"/>
        </w:rPr>
        <w:t xml:space="preserve"> </w:t>
      </w:r>
      <w:r>
        <w:t>Customer.</w:t>
      </w:r>
    </w:p>
    <w:p w:rsidR="008E336A" w:rsidRDefault="006509BF">
      <w:pPr>
        <w:pStyle w:val="Heading1"/>
        <w:spacing w:before="116"/>
        <w:ind w:left="871" w:firstLine="0"/>
      </w:pPr>
      <w:r>
        <w:rPr>
          <w:b w:val="0"/>
          <w:noProof/>
          <w:lang w:bidi="ar-SA"/>
        </w:rPr>
        <w:drawing>
          <wp:inline distT="0" distB="0" distL="0" distR="0">
            <wp:extent cx="269747" cy="111251"/>
            <wp:effectExtent l="0" t="0" r="0" b="0"/>
            <wp:docPr id="811" name="image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394.png"/>
                    <pic:cNvPicPr/>
                  </pic:nvPicPr>
                  <pic:blipFill>
                    <a:blip r:embed="rId294" cstate="print"/>
                    <a:stretch>
                      <a:fillRect/>
                    </a:stretch>
                  </pic:blipFill>
                  <pic:spPr>
                    <a:xfrm>
                      <a:off x="0" y="0"/>
                      <a:ext cx="269747" cy="111251"/>
                    </a:xfrm>
                    <a:prstGeom prst="rect">
                      <a:avLst/>
                    </a:prstGeom>
                  </pic:spPr>
                </pic:pic>
              </a:graphicData>
            </a:graphic>
          </wp:inline>
        </w:drawing>
      </w:r>
      <w:r>
        <w:rPr>
          <w:rFonts w:ascii="Times New Roman"/>
          <w:b w:val="0"/>
          <w:position w:val="1"/>
          <w:sz w:val="20"/>
        </w:rPr>
        <w:t xml:space="preserve">  </w:t>
      </w:r>
      <w:r>
        <w:rPr>
          <w:rFonts w:ascii="Times New Roman"/>
          <w:b w:val="0"/>
          <w:spacing w:val="-13"/>
          <w:position w:val="1"/>
          <w:sz w:val="20"/>
        </w:rPr>
        <w:t xml:space="preserve"> </w:t>
      </w:r>
      <w:r>
        <w:rPr>
          <w:position w:val="1"/>
        </w:rPr>
        <w:t>Termination of</w:t>
      </w:r>
      <w:r>
        <w:rPr>
          <w:spacing w:val="-5"/>
          <w:position w:val="1"/>
        </w:rPr>
        <w:t xml:space="preserve"> </w:t>
      </w:r>
      <w:r>
        <w:rPr>
          <w:position w:val="1"/>
        </w:rPr>
        <w:t>licenses</w:t>
      </w:r>
    </w:p>
    <w:p w:rsidR="008E336A" w:rsidRDefault="006509BF">
      <w:pPr>
        <w:pStyle w:val="BodyText"/>
        <w:spacing w:before="121"/>
        <w:ind w:left="2013" w:right="511" w:hanging="718"/>
      </w:pPr>
      <w:r>
        <w:rPr>
          <w:noProof/>
          <w:lang w:bidi="ar-SA"/>
        </w:rPr>
        <w:drawing>
          <wp:inline distT="0" distB="0" distL="0" distR="0">
            <wp:extent cx="367284" cy="111251"/>
            <wp:effectExtent l="0" t="0" r="0" b="0"/>
            <wp:docPr id="813" name="image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395.png"/>
                    <pic:cNvPicPr/>
                  </pic:nvPicPr>
                  <pic:blipFill>
                    <a:blip r:embed="rId295" cstate="print"/>
                    <a:stretch>
                      <a:fillRect/>
                    </a:stretch>
                  </pic:blipFill>
                  <pic:spPr>
                    <a:xfrm>
                      <a:off x="0" y="0"/>
                      <a:ext cx="367284"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Subject to Clause </w:t>
      </w:r>
      <w:hyperlink w:anchor="_bookmark97" w:history="1">
        <w:r>
          <w:rPr>
            <w:position w:val="1"/>
          </w:rPr>
          <w:t>34.3</w:t>
        </w:r>
      </w:hyperlink>
      <w:r>
        <w:rPr>
          <w:position w:val="1"/>
        </w:rPr>
        <w:t xml:space="preserve"> (Licence granted by the Supplier: Supplier </w:t>
      </w:r>
      <w:r>
        <w:t xml:space="preserve">Background IPR), all licences granted pursuant to Clause </w:t>
      </w:r>
      <w:hyperlink w:anchor="_bookmark92" w:history="1">
        <w:r>
          <w:t xml:space="preserve">34 </w:t>
        </w:r>
      </w:hyperlink>
      <w:r>
        <w:t xml:space="preserve">(Intellectual Property Rights) (other than those granted pursuant to Clause </w:t>
      </w:r>
      <w:hyperlink w:anchor="_bookmark102" w:history="1">
        <w:r>
          <w:t xml:space="preserve">34.6 </w:t>
        </w:r>
      </w:hyperlink>
      <w:r>
        <w:t xml:space="preserve">(Third Party IPR) and </w:t>
      </w:r>
      <w:hyperlink w:anchor="_bookmark103" w:history="1">
        <w:r>
          <w:t xml:space="preserve">34.7 </w:t>
        </w:r>
      </w:hyperlink>
      <w:r>
        <w:t>(Licence granted by the Customer)) shall survive the Call Off Expiry</w:t>
      </w:r>
      <w:r>
        <w:rPr>
          <w:spacing w:val="-1"/>
        </w:rPr>
        <w:t xml:space="preserve"> </w:t>
      </w:r>
      <w:r>
        <w:t>Date.</w:t>
      </w:r>
    </w:p>
    <w:p w:rsidR="008E336A" w:rsidRDefault="006509BF">
      <w:pPr>
        <w:pStyle w:val="BodyText"/>
        <w:spacing w:before="120"/>
        <w:ind w:left="2013" w:right="509" w:hanging="718"/>
      </w:pPr>
      <w:r>
        <w:rPr>
          <w:noProof/>
          <w:lang w:bidi="ar-SA"/>
        </w:rPr>
        <w:drawing>
          <wp:inline distT="0" distB="0" distL="0" distR="0">
            <wp:extent cx="385572" cy="111250"/>
            <wp:effectExtent l="0" t="0" r="0" b="0"/>
            <wp:docPr id="815" name="image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396.png"/>
                    <pic:cNvPicPr/>
                  </pic:nvPicPr>
                  <pic:blipFill>
                    <a:blip r:embed="rId296"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The</w:t>
      </w:r>
      <w:r>
        <w:rPr>
          <w:spacing w:val="-7"/>
          <w:position w:val="1"/>
        </w:rPr>
        <w:t xml:space="preserve"> </w:t>
      </w:r>
      <w:r>
        <w:rPr>
          <w:position w:val="1"/>
        </w:rPr>
        <w:t>Supplier</w:t>
      </w:r>
      <w:r>
        <w:rPr>
          <w:spacing w:val="-6"/>
          <w:position w:val="1"/>
        </w:rPr>
        <w:t xml:space="preserve"> </w:t>
      </w:r>
      <w:r>
        <w:rPr>
          <w:position w:val="1"/>
        </w:rPr>
        <w:t>shall,</w:t>
      </w:r>
      <w:r>
        <w:rPr>
          <w:spacing w:val="-4"/>
          <w:position w:val="1"/>
        </w:rPr>
        <w:t xml:space="preserve"> </w:t>
      </w:r>
      <w:r>
        <w:rPr>
          <w:position w:val="1"/>
        </w:rPr>
        <w:t>if</w:t>
      </w:r>
      <w:r>
        <w:rPr>
          <w:spacing w:val="-5"/>
          <w:position w:val="1"/>
        </w:rPr>
        <w:t xml:space="preserve"> </w:t>
      </w:r>
      <w:r>
        <w:rPr>
          <w:position w:val="1"/>
        </w:rPr>
        <w:t>requested</w:t>
      </w:r>
      <w:r>
        <w:rPr>
          <w:spacing w:val="-6"/>
          <w:position w:val="1"/>
        </w:rPr>
        <w:t xml:space="preserve"> </w:t>
      </w:r>
      <w:r>
        <w:rPr>
          <w:position w:val="1"/>
        </w:rPr>
        <w:t>by</w:t>
      </w:r>
      <w:r>
        <w:rPr>
          <w:spacing w:val="-8"/>
          <w:position w:val="1"/>
        </w:rPr>
        <w:t xml:space="preserve"> </w:t>
      </w:r>
      <w:r>
        <w:rPr>
          <w:position w:val="1"/>
        </w:rPr>
        <w:t>the</w:t>
      </w:r>
      <w:r>
        <w:rPr>
          <w:spacing w:val="-7"/>
          <w:position w:val="1"/>
        </w:rPr>
        <w:t xml:space="preserve"> </w:t>
      </w:r>
      <w:r>
        <w:rPr>
          <w:position w:val="1"/>
        </w:rPr>
        <w:t>Customer</w:t>
      </w:r>
      <w:r>
        <w:rPr>
          <w:spacing w:val="-5"/>
          <w:position w:val="1"/>
        </w:rPr>
        <w:t xml:space="preserve"> </w:t>
      </w:r>
      <w:r>
        <w:rPr>
          <w:position w:val="1"/>
        </w:rPr>
        <w:t>in</w:t>
      </w:r>
      <w:r>
        <w:rPr>
          <w:spacing w:val="-5"/>
          <w:position w:val="1"/>
        </w:rPr>
        <w:t xml:space="preserve"> </w:t>
      </w:r>
      <w:r>
        <w:rPr>
          <w:position w:val="1"/>
        </w:rPr>
        <w:t>accordance</w:t>
      </w:r>
      <w:r>
        <w:rPr>
          <w:spacing w:val="-9"/>
          <w:position w:val="1"/>
        </w:rPr>
        <w:t xml:space="preserve"> </w:t>
      </w:r>
      <w:r>
        <w:rPr>
          <w:position w:val="1"/>
        </w:rPr>
        <w:t>with</w:t>
      </w:r>
      <w:r>
        <w:rPr>
          <w:spacing w:val="-4"/>
          <w:position w:val="1"/>
        </w:rPr>
        <w:t xml:space="preserve"> </w:t>
      </w:r>
      <w:r>
        <w:rPr>
          <w:position w:val="1"/>
        </w:rPr>
        <w:t>Call</w:t>
      </w:r>
      <w:r>
        <w:rPr>
          <w:spacing w:val="-6"/>
          <w:position w:val="1"/>
        </w:rPr>
        <w:t xml:space="preserve"> </w:t>
      </w:r>
      <w:r>
        <w:rPr>
          <w:position w:val="1"/>
        </w:rPr>
        <w:t xml:space="preserve">Off </w:t>
      </w:r>
      <w:r>
        <w:t xml:space="preserve">Schedule 9 (Exit Management), grant (or procure the grant) to the Replacement Supplier of a licence to use any Supplier Background IPR and/or Third Party IPR on terms equivalent to those set out in Clause </w:t>
      </w:r>
      <w:hyperlink w:anchor="_bookmark97" w:history="1">
        <w:r>
          <w:t>34.3</w:t>
        </w:r>
      </w:hyperlink>
      <w:r>
        <w:t xml:space="preserve"> (Licence granted by the Supplier: Supplier Background IPR) subject to the Replacement Supplier entering into reasonable confidentiality undertakings with the</w:t>
      </w:r>
      <w:r>
        <w:rPr>
          <w:spacing w:val="-3"/>
        </w:rPr>
        <w:t xml:space="preserve"> </w:t>
      </w:r>
      <w:r>
        <w:t>Supplier.</w:t>
      </w:r>
    </w:p>
    <w:p w:rsidR="008E336A" w:rsidRDefault="006509BF">
      <w:pPr>
        <w:pStyle w:val="BodyText"/>
        <w:spacing w:before="121" w:line="242" w:lineRule="auto"/>
        <w:ind w:left="2013" w:right="510" w:hanging="718"/>
      </w:pPr>
      <w:r>
        <w:rPr>
          <w:noProof/>
          <w:lang w:bidi="ar-SA"/>
        </w:rPr>
        <w:drawing>
          <wp:inline distT="0" distB="0" distL="0" distR="0">
            <wp:extent cx="385572" cy="111250"/>
            <wp:effectExtent l="0" t="0" r="0" b="0"/>
            <wp:docPr id="817" name="image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397.png"/>
                    <pic:cNvPicPr/>
                  </pic:nvPicPr>
                  <pic:blipFill>
                    <a:blip r:embed="rId297"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The licence granted pursuant to Clause </w:t>
      </w:r>
      <w:hyperlink w:anchor="_bookmark103" w:history="1">
        <w:r>
          <w:rPr>
            <w:position w:val="1"/>
          </w:rPr>
          <w:t>34.7</w:t>
        </w:r>
      </w:hyperlink>
      <w:r>
        <w:rPr>
          <w:position w:val="1"/>
        </w:rPr>
        <w:t xml:space="preserve"> (Licence granted by the </w:t>
      </w:r>
      <w:r>
        <w:t xml:space="preserve">Customer ) and any sub-licence granted by the Supplier in accordance with Clause </w:t>
      </w:r>
      <w:hyperlink w:anchor="_bookmark104" w:history="1">
        <w:r>
          <w:t>34.7.1</w:t>
        </w:r>
      </w:hyperlink>
      <w:r>
        <w:t xml:space="preserve"> (Licence granted by the Customer) shall terminate automatically on the Call Off Expiry Date and the Supplier</w:t>
      </w:r>
      <w:r>
        <w:rPr>
          <w:spacing w:val="-13"/>
        </w:rPr>
        <w:t xml:space="preserve"> </w:t>
      </w:r>
      <w:r>
        <w:t>shall:</w:t>
      </w:r>
    </w:p>
    <w:p w:rsidR="008E336A" w:rsidRDefault="006509BF">
      <w:pPr>
        <w:pStyle w:val="BodyText"/>
        <w:spacing w:before="117" w:line="235" w:lineRule="auto"/>
        <w:ind w:left="3135" w:right="511" w:hanging="714"/>
      </w:pPr>
      <w:r>
        <w:rPr>
          <w:noProof/>
          <w:position w:val="-4"/>
          <w:lang w:bidi="ar-SA"/>
        </w:rPr>
        <w:drawing>
          <wp:inline distT="0" distB="0" distL="0" distR="0">
            <wp:extent cx="166116" cy="138683"/>
            <wp:effectExtent l="0" t="0" r="0" b="0"/>
            <wp:docPr id="819" name="image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398.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immediately cease all use of the Customer Background IPR</w:t>
      </w:r>
      <w:r>
        <w:rPr>
          <w:spacing w:val="-34"/>
        </w:rPr>
        <w:t xml:space="preserve"> </w:t>
      </w:r>
      <w:r>
        <w:t>and the Customer Data (as the case may</w:t>
      </w:r>
      <w:r>
        <w:rPr>
          <w:spacing w:val="-8"/>
        </w:rPr>
        <w:t xml:space="preserve"> </w:t>
      </w:r>
      <w:r>
        <w:t>be);</w:t>
      </w:r>
    </w:p>
    <w:p w:rsidR="008E336A" w:rsidRDefault="008E336A">
      <w:pPr>
        <w:spacing w:line="235" w:lineRule="auto"/>
        <w:sectPr w:rsidR="008E336A">
          <w:pgSz w:w="11910" w:h="16840"/>
          <w:pgMar w:top="1460" w:right="900" w:bottom="2000" w:left="1140" w:header="0" w:footer="1779" w:gutter="0"/>
          <w:cols w:space="720"/>
        </w:sectPr>
      </w:pPr>
    </w:p>
    <w:p w:rsidR="008E336A" w:rsidRDefault="008E336A">
      <w:pPr>
        <w:pStyle w:val="BodyText"/>
        <w:spacing w:before="5"/>
        <w:jc w:val="left"/>
        <w:rPr>
          <w:sz w:val="10"/>
        </w:rPr>
      </w:pPr>
    </w:p>
    <w:p w:rsidR="008E336A" w:rsidRDefault="006509BF">
      <w:pPr>
        <w:pStyle w:val="BodyText"/>
        <w:spacing w:line="220" w:lineRule="exact"/>
        <w:ind w:left="2421"/>
        <w:jc w:val="left"/>
        <w:rPr>
          <w:sz w:val="20"/>
        </w:rPr>
      </w:pPr>
      <w:r>
        <w:rPr>
          <w:noProof/>
          <w:position w:val="-3"/>
          <w:sz w:val="20"/>
          <w:lang w:bidi="ar-SA"/>
        </w:rPr>
        <w:drawing>
          <wp:inline distT="0" distB="0" distL="0" distR="0">
            <wp:extent cx="167713" cy="140017"/>
            <wp:effectExtent l="0" t="0" r="0" b="0"/>
            <wp:docPr id="821" name="image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399.png"/>
                    <pic:cNvPicPr/>
                  </pic:nvPicPr>
                  <pic:blipFill>
                    <a:blip r:embed="rId36" cstate="print"/>
                    <a:stretch>
                      <a:fillRect/>
                    </a:stretch>
                  </pic:blipFill>
                  <pic:spPr>
                    <a:xfrm>
                      <a:off x="0" y="0"/>
                      <a:ext cx="167713" cy="140017"/>
                    </a:xfrm>
                    <a:prstGeom prst="rect">
                      <a:avLst/>
                    </a:prstGeom>
                  </pic:spPr>
                </pic:pic>
              </a:graphicData>
            </a:graphic>
          </wp:inline>
        </w:drawing>
      </w: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jc w:val="left"/>
        <w:rPr>
          <w:sz w:val="20"/>
        </w:rPr>
      </w:pPr>
    </w:p>
    <w:p w:rsidR="008E336A" w:rsidRDefault="006509BF">
      <w:pPr>
        <w:pStyle w:val="BodyText"/>
        <w:spacing w:before="9"/>
        <w:jc w:val="left"/>
        <w:rPr>
          <w:sz w:val="23"/>
        </w:rPr>
      </w:pPr>
      <w:r>
        <w:rPr>
          <w:noProof/>
          <w:lang w:bidi="ar-SA"/>
        </w:rPr>
        <w:drawing>
          <wp:anchor distT="0" distB="0" distL="0" distR="0" simplePos="0" relativeHeight="251513344" behindDoc="0" locked="0" layoutInCell="1" allowOverlap="1">
            <wp:simplePos x="0" y="0"/>
            <wp:positionH relativeFrom="page">
              <wp:posOffset>2261616</wp:posOffset>
            </wp:positionH>
            <wp:positionV relativeFrom="paragraph">
              <wp:posOffset>198968</wp:posOffset>
            </wp:positionV>
            <wp:extent cx="160020" cy="140017"/>
            <wp:effectExtent l="0" t="0" r="0" b="0"/>
            <wp:wrapTopAndBottom/>
            <wp:docPr id="823" name="image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400.png"/>
                    <pic:cNvPicPr/>
                  </pic:nvPicPr>
                  <pic:blipFill>
                    <a:blip r:embed="rId77" cstate="print"/>
                    <a:stretch>
                      <a:fillRect/>
                    </a:stretch>
                  </pic:blipFill>
                  <pic:spPr>
                    <a:xfrm>
                      <a:off x="0" y="0"/>
                      <a:ext cx="160020" cy="140017"/>
                    </a:xfrm>
                    <a:prstGeom prst="rect">
                      <a:avLst/>
                    </a:prstGeom>
                  </pic:spPr>
                </pic:pic>
              </a:graphicData>
            </a:graphic>
          </wp:anchor>
        </w:drawing>
      </w: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1"/>
        </w:rPr>
      </w:pPr>
    </w:p>
    <w:p w:rsidR="008E336A" w:rsidRDefault="006509BF">
      <w:pPr>
        <w:pStyle w:val="Heading1"/>
        <w:ind w:left="871" w:firstLine="0"/>
      </w:pPr>
      <w:r>
        <w:rPr>
          <w:b w:val="0"/>
          <w:noProof/>
          <w:lang w:bidi="ar-SA"/>
        </w:rPr>
        <w:drawing>
          <wp:inline distT="0" distB="0" distL="0" distR="0">
            <wp:extent cx="269747" cy="111251"/>
            <wp:effectExtent l="0" t="0" r="0" b="0"/>
            <wp:docPr id="825" name="image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401.png"/>
                    <pic:cNvPicPr/>
                  </pic:nvPicPr>
                  <pic:blipFill>
                    <a:blip r:embed="rId298" cstate="print"/>
                    <a:stretch>
                      <a:fillRect/>
                    </a:stretch>
                  </pic:blipFill>
                  <pic:spPr>
                    <a:xfrm>
                      <a:off x="0" y="0"/>
                      <a:ext cx="269747" cy="111251"/>
                    </a:xfrm>
                    <a:prstGeom prst="rect">
                      <a:avLst/>
                    </a:prstGeom>
                  </pic:spPr>
                </pic:pic>
              </a:graphicData>
            </a:graphic>
          </wp:inline>
        </w:drawing>
      </w:r>
      <w:r>
        <w:rPr>
          <w:rFonts w:ascii="Times New Roman"/>
          <w:b w:val="0"/>
          <w:position w:val="1"/>
          <w:sz w:val="20"/>
        </w:rPr>
        <w:t xml:space="preserve">  </w:t>
      </w:r>
      <w:r>
        <w:rPr>
          <w:rFonts w:ascii="Times New Roman"/>
          <w:b w:val="0"/>
          <w:spacing w:val="-13"/>
          <w:position w:val="1"/>
          <w:sz w:val="20"/>
        </w:rPr>
        <w:t xml:space="preserve"> </w:t>
      </w:r>
      <w:bookmarkStart w:id="105" w:name="_bookmark105"/>
      <w:bookmarkEnd w:id="105"/>
      <w:r>
        <w:rPr>
          <w:position w:val="1"/>
        </w:rPr>
        <w:t>IPR</w:t>
      </w:r>
      <w:r>
        <w:rPr>
          <w:spacing w:val="-3"/>
          <w:position w:val="1"/>
        </w:rPr>
        <w:t xml:space="preserve"> </w:t>
      </w:r>
      <w:r>
        <w:rPr>
          <w:position w:val="1"/>
        </w:rPr>
        <w:t>Indemnity</w:t>
      </w:r>
    </w:p>
    <w:p w:rsidR="008E336A" w:rsidRDefault="006509BF">
      <w:pPr>
        <w:pStyle w:val="BodyText"/>
        <w:spacing w:before="79"/>
        <w:ind w:left="193" w:right="512"/>
      </w:pPr>
      <w:r>
        <w:br w:type="column"/>
      </w:r>
      <w:r>
        <w:t>at the discretion of the Customer, return or destroy documents and other tangible materials that contain any of the Customer Background IPR and the Customer Data, provided that if the Customer has not made an election within six months of the termination of the licence, the Supplier may destroy the documents and other tangible materials that contain any of the Customer Background IPR and the Customer Data (as the case may be); and</w:t>
      </w:r>
    </w:p>
    <w:p w:rsidR="008E336A" w:rsidRDefault="006509BF">
      <w:pPr>
        <w:pStyle w:val="BodyText"/>
        <w:spacing w:before="120"/>
        <w:ind w:left="193" w:right="510"/>
      </w:pPr>
      <w:r>
        <w:t>ensure, so far as reasonably practicable, that any Customer Background IPR and Customer Data that are held in electronic, digital or other machine-readable form ceases to be readily accessible from any computer, word processor, voicemail system or any other device of the Supplier containing such Customer Background IPR and/or Customer Data.</w:t>
      </w:r>
    </w:p>
    <w:p w:rsidR="008E336A" w:rsidRDefault="008E336A">
      <w:pPr>
        <w:sectPr w:rsidR="008E336A">
          <w:pgSz w:w="11910" w:h="16840"/>
          <w:pgMar w:top="1460" w:right="900" w:bottom="2000" w:left="1140" w:header="0" w:footer="1779" w:gutter="0"/>
          <w:cols w:num="2" w:space="720" w:equalWidth="0">
            <w:col w:w="2902" w:space="40"/>
            <w:col w:w="6928"/>
          </w:cols>
        </w:sectPr>
      </w:pPr>
    </w:p>
    <w:p w:rsidR="008E336A" w:rsidRDefault="006509BF">
      <w:pPr>
        <w:pStyle w:val="BodyText"/>
        <w:spacing w:before="122"/>
        <w:ind w:left="2013" w:right="514" w:hanging="718"/>
      </w:pPr>
      <w:r>
        <w:rPr>
          <w:noProof/>
          <w:lang w:bidi="ar-SA"/>
        </w:rPr>
        <w:drawing>
          <wp:inline distT="0" distB="0" distL="0" distR="0">
            <wp:extent cx="367284" cy="111251"/>
            <wp:effectExtent l="0" t="0" r="0" b="0"/>
            <wp:docPr id="827" name="image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402.png"/>
                    <pic:cNvPicPr/>
                  </pic:nvPicPr>
                  <pic:blipFill>
                    <a:blip r:embed="rId299" cstate="print"/>
                    <a:stretch>
                      <a:fillRect/>
                    </a:stretch>
                  </pic:blipFill>
                  <pic:spPr>
                    <a:xfrm>
                      <a:off x="0" y="0"/>
                      <a:ext cx="367284"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The Supplier shall, during and after the Call Off Contract Period, on written </w:t>
      </w:r>
      <w:r>
        <w:t>demand, indemnify the Customer against all Losses incurred by, awarded against, or agreed to be paid by the Customer (whether before or after the making of the demand pursuant to the indemnity hereunder) arising from</w:t>
      </w:r>
      <w:r>
        <w:rPr>
          <w:spacing w:val="-45"/>
        </w:rPr>
        <w:t xml:space="preserve"> </w:t>
      </w:r>
      <w:r>
        <w:t>an IPR</w:t>
      </w:r>
      <w:r>
        <w:rPr>
          <w:spacing w:val="-1"/>
        </w:rPr>
        <w:t xml:space="preserve"> </w:t>
      </w:r>
      <w:r>
        <w:t>Claim.</w:t>
      </w:r>
    </w:p>
    <w:p w:rsidR="008E336A" w:rsidRDefault="006509BF">
      <w:pPr>
        <w:pStyle w:val="BodyText"/>
        <w:spacing w:before="120" w:line="242" w:lineRule="auto"/>
        <w:ind w:left="2013" w:right="514" w:hanging="718"/>
      </w:pPr>
      <w:r>
        <w:rPr>
          <w:noProof/>
          <w:lang w:bidi="ar-SA"/>
        </w:rPr>
        <w:drawing>
          <wp:inline distT="0" distB="0" distL="0" distR="0">
            <wp:extent cx="385572" cy="111251"/>
            <wp:effectExtent l="0" t="0" r="0" b="0"/>
            <wp:docPr id="829" name="image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403.png"/>
                    <pic:cNvPicPr/>
                  </pic:nvPicPr>
                  <pic:blipFill>
                    <a:blip r:embed="rId300"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bookmarkStart w:id="106" w:name="_bookmark106"/>
      <w:bookmarkEnd w:id="106"/>
      <w:r>
        <w:rPr>
          <w:position w:val="1"/>
        </w:rPr>
        <w:t>If an</w:t>
      </w:r>
      <w:r>
        <w:rPr>
          <w:spacing w:val="-6"/>
          <w:position w:val="1"/>
        </w:rPr>
        <w:t xml:space="preserve"> </w:t>
      </w:r>
      <w:r>
        <w:rPr>
          <w:position w:val="1"/>
        </w:rPr>
        <w:t>IPR</w:t>
      </w:r>
      <w:r>
        <w:rPr>
          <w:spacing w:val="-4"/>
          <w:position w:val="1"/>
        </w:rPr>
        <w:t xml:space="preserve"> </w:t>
      </w:r>
      <w:r>
        <w:rPr>
          <w:position w:val="1"/>
        </w:rPr>
        <w:t>Claim</w:t>
      </w:r>
      <w:r>
        <w:rPr>
          <w:spacing w:val="-3"/>
          <w:position w:val="1"/>
        </w:rPr>
        <w:t xml:space="preserve"> </w:t>
      </w:r>
      <w:r>
        <w:rPr>
          <w:position w:val="1"/>
        </w:rPr>
        <w:t>is</w:t>
      </w:r>
      <w:r>
        <w:rPr>
          <w:spacing w:val="-5"/>
          <w:position w:val="1"/>
        </w:rPr>
        <w:t xml:space="preserve"> </w:t>
      </w:r>
      <w:r>
        <w:rPr>
          <w:position w:val="1"/>
        </w:rPr>
        <w:t>made,</w:t>
      </w:r>
      <w:r>
        <w:rPr>
          <w:spacing w:val="-4"/>
          <w:position w:val="1"/>
        </w:rPr>
        <w:t xml:space="preserve"> </w:t>
      </w:r>
      <w:r>
        <w:rPr>
          <w:position w:val="1"/>
        </w:rPr>
        <w:t>or</w:t>
      </w:r>
      <w:r>
        <w:rPr>
          <w:spacing w:val="-2"/>
          <w:position w:val="1"/>
        </w:rPr>
        <w:t xml:space="preserve"> </w:t>
      </w:r>
      <w:r>
        <w:rPr>
          <w:position w:val="1"/>
        </w:rPr>
        <w:t>the</w:t>
      </w:r>
      <w:r>
        <w:rPr>
          <w:spacing w:val="-7"/>
          <w:position w:val="1"/>
        </w:rPr>
        <w:t xml:space="preserve"> </w:t>
      </w:r>
      <w:r>
        <w:rPr>
          <w:position w:val="1"/>
        </w:rPr>
        <w:t>Supplier</w:t>
      </w:r>
      <w:r>
        <w:rPr>
          <w:spacing w:val="-2"/>
          <w:position w:val="1"/>
        </w:rPr>
        <w:t xml:space="preserve"> </w:t>
      </w:r>
      <w:r>
        <w:rPr>
          <w:position w:val="1"/>
        </w:rPr>
        <w:t>anticipates</w:t>
      </w:r>
      <w:r>
        <w:rPr>
          <w:spacing w:val="-3"/>
          <w:position w:val="1"/>
        </w:rPr>
        <w:t xml:space="preserve"> </w:t>
      </w:r>
      <w:r>
        <w:rPr>
          <w:position w:val="1"/>
        </w:rPr>
        <w:t>that</w:t>
      </w:r>
      <w:r>
        <w:rPr>
          <w:spacing w:val="-4"/>
          <w:position w:val="1"/>
        </w:rPr>
        <w:t xml:space="preserve"> </w:t>
      </w:r>
      <w:r>
        <w:rPr>
          <w:position w:val="1"/>
        </w:rPr>
        <w:t>an</w:t>
      </w:r>
      <w:r>
        <w:rPr>
          <w:spacing w:val="-6"/>
          <w:position w:val="1"/>
        </w:rPr>
        <w:t xml:space="preserve"> </w:t>
      </w:r>
      <w:r>
        <w:rPr>
          <w:position w:val="1"/>
        </w:rPr>
        <w:t>IPR</w:t>
      </w:r>
      <w:r>
        <w:rPr>
          <w:spacing w:val="-5"/>
          <w:position w:val="1"/>
        </w:rPr>
        <w:t xml:space="preserve"> </w:t>
      </w:r>
      <w:r>
        <w:rPr>
          <w:position w:val="1"/>
        </w:rPr>
        <w:t>Claim</w:t>
      </w:r>
      <w:r>
        <w:rPr>
          <w:spacing w:val="-2"/>
          <w:position w:val="1"/>
        </w:rPr>
        <w:t xml:space="preserve"> </w:t>
      </w:r>
      <w:r>
        <w:rPr>
          <w:position w:val="1"/>
        </w:rPr>
        <w:t xml:space="preserve">might </w:t>
      </w:r>
      <w:r>
        <w:t>be made, the Supplier may, at its own expense and sole option,</w:t>
      </w:r>
      <w:r>
        <w:rPr>
          <w:spacing w:val="-5"/>
        </w:rPr>
        <w:t xml:space="preserve"> </w:t>
      </w:r>
      <w:r>
        <w:t>either:</w:t>
      </w:r>
    </w:p>
    <w:p w:rsidR="008E336A" w:rsidRDefault="006509BF">
      <w:pPr>
        <w:pStyle w:val="BodyText"/>
        <w:spacing w:before="121" w:line="235" w:lineRule="auto"/>
        <w:ind w:left="3135" w:right="516" w:hanging="714"/>
      </w:pPr>
      <w:r>
        <w:rPr>
          <w:noProof/>
          <w:position w:val="-4"/>
          <w:lang w:bidi="ar-SA"/>
        </w:rPr>
        <w:drawing>
          <wp:inline distT="0" distB="0" distL="0" distR="0">
            <wp:extent cx="166116" cy="138684"/>
            <wp:effectExtent l="0" t="0" r="0" b="0"/>
            <wp:docPr id="831" name="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404.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bookmarkStart w:id="107" w:name="_bookmark107"/>
      <w:bookmarkEnd w:id="107"/>
      <w:r>
        <w:t>procure for the Customer the right to continue using the</w:t>
      </w:r>
      <w:r>
        <w:rPr>
          <w:spacing w:val="-42"/>
        </w:rPr>
        <w:t xml:space="preserve"> </w:t>
      </w:r>
      <w:r>
        <w:t>relevant item which is subject to the IPR Claim;</w:t>
      </w:r>
      <w:r>
        <w:rPr>
          <w:spacing w:val="-3"/>
        </w:rPr>
        <w:t xml:space="preserve"> </w:t>
      </w:r>
      <w:r>
        <w:t>or</w:t>
      </w:r>
    </w:p>
    <w:p w:rsidR="008E336A" w:rsidRDefault="006509BF">
      <w:pPr>
        <w:pStyle w:val="BodyText"/>
        <w:spacing w:before="125" w:line="235" w:lineRule="auto"/>
        <w:ind w:left="3135" w:right="511" w:hanging="714"/>
      </w:pPr>
      <w:r>
        <w:rPr>
          <w:noProof/>
          <w:position w:val="-4"/>
          <w:lang w:bidi="ar-SA"/>
        </w:rPr>
        <w:drawing>
          <wp:inline distT="0" distB="0" distL="0" distR="0">
            <wp:extent cx="166116" cy="138684"/>
            <wp:effectExtent l="0" t="0" r="0" b="0"/>
            <wp:docPr id="833" name="image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405.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bookmarkStart w:id="108" w:name="_bookmark108"/>
      <w:bookmarkEnd w:id="108"/>
      <w:r>
        <w:t>replace</w:t>
      </w:r>
      <w:r>
        <w:rPr>
          <w:spacing w:val="-17"/>
        </w:rPr>
        <w:t xml:space="preserve"> </w:t>
      </w:r>
      <w:r>
        <w:t>or</w:t>
      </w:r>
      <w:r>
        <w:rPr>
          <w:spacing w:val="-18"/>
        </w:rPr>
        <w:t xml:space="preserve"> </w:t>
      </w:r>
      <w:r>
        <w:t>modify</w:t>
      </w:r>
      <w:r>
        <w:rPr>
          <w:spacing w:val="-20"/>
        </w:rPr>
        <w:t xml:space="preserve"> </w:t>
      </w:r>
      <w:r>
        <w:t>the</w:t>
      </w:r>
      <w:r>
        <w:rPr>
          <w:spacing w:val="-19"/>
        </w:rPr>
        <w:t xml:space="preserve"> </w:t>
      </w:r>
      <w:r>
        <w:t>relevant</w:t>
      </w:r>
      <w:r>
        <w:rPr>
          <w:spacing w:val="-16"/>
        </w:rPr>
        <w:t xml:space="preserve"> </w:t>
      </w:r>
      <w:r>
        <w:t>item</w:t>
      </w:r>
      <w:r>
        <w:rPr>
          <w:spacing w:val="-18"/>
        </w:rPr>
        <w:t xml:space="preserve"> </w:t>
      </w:r>
      <w:r>
        <w:t>with</w:t>
      </w:r>
      <w:r>
        <w:rPr>
          <w:spacing w:val="-17"/>
        </w:rPr>
        <w:t xml:space="preserve"> </w:t>
      </w:r>
      <w:r>
        <w:t>non-infringing</w:t>
      </w:r>
      <w:r>
        <w:rPr>
          <w:spacing w:val="-16"/>
        </w:rPr>
        <w:t xml:space="preserve"> </w:t>
      </w:r>
      <w:r>
        <w:t>substitutes provided</w:t>
      </w:r>
      <w:r>
        <w:rPr>
          <w:spacing w:val="-1"/>
        </w:rPr>
        <w:t xml:space="preserve"> </w:t>
      </w:r>
      <w:r>
        <w:t>that:</w:t>
      </w:r>
    </w:p>
    <w:p w:rsidR="008E336A" w:rsidRDefault="006509BF">
      <w:pPr>
        <w:pStyle w:val="ListParagraph"/>
        <w:numPr>
          <w:ilvl w:val="0"/>
          <w:numId w:val="69"/>
        </w:numPr>
        <w:tabs>
          <w:tab w:val="left" w:pos="3705"/>
        </w:tabs>
        <w:spacing w:before="121"/>
        <w:ind w:right="511"/>
        <w:jc w:val="both"/>
      </w:pPr>
      <w:r>
        <w:t>the performance and functionality of the replaced or modified</w:t>
      </w:r>
      <w:r>
        <w:rPr>
          <w:spacing w:val="-8"/>
        </w:rPr>
        <w:t xml:space="preserve"> </w:t>
      </w:r>
      <w:r>
        <w:t>item</w:t>
      </w:r>
      <w:r>
        <w:rPr>
          <w:spacing w:val="-8"/>
        </w:rPr>
        <w:t xml:space="preserve"> </w:t>
      </w:r>
      <w:r>
        <w:t>is</w:t>
      </w:r>
      <w:r>
        <w:rPr>
          <w:spacing w:val="-8"/>
        </w:rPr>
        <w:t xml:space="preserve"> </w:t>
      </w:r>
      <w:r>
        <w:t>at</w:t>
      </w:r>
      <w:r>
        <w:rPr>
          <w:spacing w:val="-8"/>
        </w:rPr>
        <w:t xml:space="preserve"> </w:t>
      </w:r>
      <w:r>
        <w:t>least</w:t>
      </w:r>
      <w:r>
        <w:rPr>
          <w:spacing w:val="-5"/>
        </w:rPr>
        <w:t xml:space="preserve"> </w:t>
      </w:r>
      <w:r>
        <w:t>equivalent</w:t>
      </w:r>
      <w:r>
        <w:rPr>
          <w:spacing w:val="-5"/>
        </w:rPr>
        <w:t xml:space="preserve"> </w:t>
      </w:r>
      <w:r>
        <w:t>to</w:t>
      </w:r>
      <w:r>
        <w:rPr>
          <w:spacing w:val="-11"/>
        </w:rPr>
        <w:t xml:space="preserve"> </w:t>
      </w:r>
      <w:r>
        <w:t>the</w:t>
      </w:r>
      <w:r>
        <w:rPr>
          <w:spacing w:val="-9"/>
        </w:rPr>
        <w:t xml:space="preserve"> </w:t>
      </w:r>
      <w:r>
        <w:t>performance</w:t>
      </w:r>
      <w:r>
        <w:rPr>
          <w:spacing w:val="-8"/>
        </w:rPr>
        <w:t xml:space="preserve"> </w:t>
      </w:r>
      <w:r>
        <w:t>and functionality of the original</w:t>
      </w:r>
      <w:r>
        <w:rPr>
          <w:spacing w:val="-3"/>
        </w:rPr>
        <w:t xml:space="preserve"> </w:t>
      </w:r>
      <w:r>
        <w:t>item;</w:t>
      </w:r>
    </w:p>
    <w:p w:rsidR="008E336A" w:rsidRDefault="006509BF">
      <w:pPr>
        <w:pStyle w:val="ListParagraph"/>
        <w:numPr>
          <w:ilvl w:val="0"/>
          <w:numId w:val="69"/>
        </w:numPr>
        <w:tabs>
          <w:tab w:val="left" w:pos="3705"/>
        </w:tabs>
        <w:spacing w:before="120"/>
        <w:ind w:right="514"/>
        <w:jc w:val="both"/>
      </w:pPr>
      <w:r>
        <w:t>the replaced or modified item does not have an adverse effect on any other</w:t>
      </w:r>
      <w:r>
        <w:rPr>
          <w:spacing w:val="-2"/>
        </w:rPr>
        <w:t xml:space="preserve"> </w:t>
      </w:r>
      <w:r>
        <w:t>Services;</w:t>
      </w:r>
    </w:p>
    <w:p w:rsidR="008E336A" w:rsidRDefault="006509BF">
      <w:pPr>
        <w:pStyle w:val="ListParagraph"/>
        <w:numPr>
          <w:ilvl w:val="0"/>
          <w:numId w:val="69"/>
        </w:numPr>
        <w:tabs>
          <w:tab w:val="left" w:pos="3704"/>
          <w:tab w:val="left" w:pos="3705"/>
        </w:tabs>
        <w:spacing w:before="121"/>
      </w:pPr>
      <w:r>
        <w:t>there is no additional cost to the Customer;</w:t>
      </w:r>
      <w:r>
        <w:rPr>
          <w:spacing w:val="-8"/>
        </w:rPr>
        <w:t xml:space="preserve"> </w:t>
      </w:r>
      <w:r>
        <w:t>and</w:t>
      </w:r>
    </w:p>
    <w:p w:rsidR="008E336A" w:rsidRDefault="006509BF">
      <w:pPr>
        <w:pStyle w:val="ListParagraph"/>
        <w:numPr>
          <w:ilvl w:val="0"/>
          <w:numId w:val="69"/>
        </w:numPr>
        <w:tabs>
          <w:tab w:val="left" w:pos="3705"/>
        </w:tabs>
        <w:spacing w:before="119"/>
        <w:ind w:right="513"/>
        <w:jc w:val="both"/>
      </w:pPr>
      <w:r>
        <w:t>the terms and conditions of this Call Off Contract shall apply to the replaced or modified</w:t>
      </w:r>
      <w:r>
        <w:rPr>
          <w:spacing w:val="-6"/>
        </w:rPr>
        <w:t xml:space="preserve"> </w:t>
      </w:r>
      <w:r>
        <w:t>Services.</w:t>
      </w:r>
    </w:p>
    <w:p w:rsidR="008E336A" w:rsidRDefault="006509BF">
      <w:pPr>
        <w:pStyle w:val="BodyText"/>
        <w:spacing w:before="118"/>
        <w:ind w:left="2013" w:right="510" w:hanging="718"/>
      </w:pPr>
      <w:r>
        <w:rPr>
          <w:noProof/>
          <w:lang w:bidi="ar-SA"/>
        </w:rPr>
        <w:drawing>
          <wp:inline distT="0" distB="0" distL="0" distR="0">
            <wp:extent cx="385572" cy="111250"/>
            <wp:effectExtent l="0" t="0" r="0" b="0"/>
            <wp:docPr id="835" name="image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406.png"/>
                    <pic:cNvPicPr/>
                  </pic:nvPicPr>
                  <pic:blipFill>
                    <a:blip r:embed="rId301"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bookmarkStart w:id="109" w:name="_bookmark109"/>
      <w:bookmarkEnd w:id="109"/>
      <w:r>
        <w:rPr>
          <w:position w:val="1"/>
        </w:rPr>
        <w:t xml:space="preserve">If the Supplier elects to procure a licence in accordance with Clause </w:t>
      </w:r>
      <w:hyperlink w:anchor="_bookmark107" w:history="1">
        <w:r>
          <w:t xml:space="preserve">34.9.2(a) </w:t>
        </w:r>
      </w:hyperlink>
      <w:r>
        <w:t xml:space="preserve">or to modify or replace an item pursuant to Clause </w:t>
      </w:r>
      <w:hyperlink w:anchor="_bookmark108" w:history="1">
        <w:r>
          <w:t>34.9.2(b)</w:t>
        </w:r>
      </w:hyperlink>
      <w:r>
        <w:t>, but this has not avoided or resolved the IPR Claim,</w:t>
      </w:r>
      <w:r>
        <w:rPr>
          <w:spacing w:val="-7"/>
        </w:rPr>
        <w:t xml:space="preserve"> </w:t>
      </w:r>
      <w:r>
        <w:t>then:</w:t>
      </w:r>
    </w:p>
    <w:p w:rsidR="008E336A" w:rsidRDefault="006509BF">
      <w:pPr>
        <w:pStyle w:val="BodyText"/>
        <w:spacing w:before="126" w:line="235" w:lineRule="auto"/>
        <w:ind w:left="3135" w:right="513" w:hanging="714"/>
      </w:pPr>
      <w:r>
        <w:rPr>
          <w:noProof/>
          <w:position w:val="-4"/>
          <w:lang w:bidi="ar-SA"/>
        </w:rPr>
        <w:drawing>
          <wp:inline distT="0" distB="0" distL="0" distR="0">
            <wp:extent cx="166116" cy="138683"/>
            <wp:effectExtent l="0" t="0" r="0" b="0"/>
            <wp:docPr id="837" name="image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407.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 Customer may terminate this Call Off Contract by written notice with immediate effect;</w:t>
      </w:r>
      <w:r>
        <w:rPr>
          <w:spacing w:val="-1"/>
        </w:rPr>
        <w:t xml:space="preserve"> </w:t>
      </w:r>
      <w:r>
        <w:t>and</w:t>
      </w:r>
    </w:p>
    <w:p w:rsidR="008E336A" w:rsidRDefault="006509BF">
      <w:pPr>
        <w:pStyle w:val="BodyText"/>
        <w:spacing w:before="123" w:line="237" w:lineRule="auto"/>
        <w:ind w:left="3135" w:right="514" w:hanging="714"/>
      </w:pPr>
      <w:r>
        <w:rPr>
          <w:noProof/>
          <w:position w:val="-4"/>
          <w:lang w:bidi="ar-SA"/>
        </w:rPr>
        <w:drawing>
          <wp:inline distT="0" distB="0" distL="0" distR="0">
            <wp:extent cx="166116" cy="138683"/>
            <wp:effectExtent l="0" t="0" r="0" b="0"/>
            <wp:docPr id="839" name="image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408.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without prejudice to the indemnity set out in Clause 33.9.1, the Supplier shall be liable for all reasonable and unavoidable costs of the substitute Services including the additional costs of procuring, implementing and maintaining the substitute</w:t>
      </w:r>
      <w:r>
        <w:rPr>
          <w:spacing w:val="-14"/>
        </w:rPr>
        <w:t xml:space="preserve"> </w:t>
      </w:r>
      <w:r>
        <w:t>items.</w:t>
      </w:r>
    </w:p>
    <w:p w:rsidR="008E336A" w:rsidRDefault="006509BF">
      <w:pPr>
        <w:pStyle w:val="Heading1"/>
        <w:spacing w:before="120"/>
        <w:ind w:left="871" w:firstLine="0"/>
      </w:pPr>
      <w:r>
        <w:rPr>
          <w:b w:val="0"/>
          <w:noProof/>
          <w:lang w:bidi="ar-SA"/>
        </w:rPr>
        <w:drawing>
          <wp:inline distT="0" distB="0" distL="0" distR="0">
            <wp:extent cx="345947" cy="111250"/>
            <wp:effectExtent l="0" t="0" r="0" b="0"/>
            <wp:docPr id="841" name="image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409.png"/>
                    <pic:cNvPicPr/>
                  </pic:nvPicPr>
                  <pic:blipFill>
                    <a:blip r:embed="rId302" cstate="print"/>
                    <a:stretch>
                      <a:fillRect/>
                    </a:stretch>
                  </pic:blipFill>
                  <pic:spPr>
                    <a:xfrm>
                      <a:off x="0" y="0"/>
                      <a:ext cx="345947" cy="111250"/>
                    </a:xfrm>
                    <a:prstGeom prst="rect">
                      <a:avLst/>
                    </a:prstGeom>
                  </pic:spPr>
                </pic:pic>
              </a:graphicData>
            </a:graphic>
          </wp:inline>
        </w:drawing>
      </w:r>
      <w:r>
        <w:rPr>
          <w:position w:val="1"/>
        </w:rPr>
        <w:t>Open Source</w:t>
      </w:r>
      <w:r>
        <w:rPr>
          <w:spacing w:val="-3"/>
          <w:position w:val="1"/>
        </w:rPr>
        <w:t xml:space="preserve"> </w:t>
      </w:r>
      <w:r>
        <w:rPr>
          <w:position w:val="1"/>
        </w:rPr>
        <w:t>Publication</w:t>
      </w:r>
    </w:p>
    <w:p w:rsidR="008E336A" w:rsidRDefault="008E336A">
      <w:pPr>
        <w:sectPr w:rsidR="008E336A">
          <w:type w:val="continuous"/>
          <w:pgSz w:w="11910" w:h="16840"/>
          <w:pgMar w:top="1460" w:right="900" w:bottom="280" w:left="1140" w:header="720" w:footer="720" w:gutter="0"/>
          <w:cols w:space="720"/>
        </w:sectPr>
      </w:pPr>
    </w:p>
    <w:p w:rsidR="008E336A" w:rsidRDefault="006509BF">
      <w:pPr>
        <w:pStyle w:val="BodyText"/>
        <w:spacing w:before="79"/>
        <w:ind w:left="2013" w:right="513" w:hanging="718"/>
      </w:pPr>
      <w:r>
        <w:rPr>
          <w:noProof/>
          <w:lang w:bidi="ar-SA"/>
        </w:rPr>
        <w:lastRenderedPageBreak/>
        <w:drawing>
          <wp:inline distT="0" distB="0" distL="0" distR="0">
            <wp:extent cx="445008" cy="111251"/>
            <wp:effectExtent l="0" t="0" r="0" b="0"/>
            <wp:docPr id="843" name="image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410.png"/>
                    <pic:cNvPicPr/>
                  </pic:nvPicPr>
                  <pic:blipFill>
                    <a:blip r:embed="rId303" cstate="print"/>
                    <a:stretch>
                      <a:fillRect/>
                    </a:stretch>
                  </pic:blipFill>
                  <pic:spPr>
                    <a:xfrm>
                      <a:off x="0" y="0"/>
                      <a:ext cx="445008"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bookmarkStart w:id="110" w:name="_bookmark110"/>
      <w:bookmarkEnd w:id="110"/>
      <w:r>
        <w:rPr>
          <w:position w:val="1"/>
        </w:rPr>
        <w:t xml:space="preserve">Subject to Clause </w:t>
      </w:r>
      <w:hyperlink w:anchor="_bookmark112" w:history="1">
        <w:r>
          <w:rPr>
            <w:position w:val="1"/>
          </w:rPr>
          <w:t>34.10.3</w:t>
        </w:r>
      </w:hyperlink>
      <w:r>
        <w:rPr>
          <w:position w:val="1"/>
        </w:rPr>
        <w:t xml:space="preserve">, the Supplier agrees that the Customer may </w:t>
      </w:r>
      <w:r>
        <w:t>at</w:t>
      </w:r>
      <w:r>
        <w:rPr>
          <w:spacing w:val="-13"/>
        </w:rPr>
        <w:t xml:space="preserve"> </w:t>
      </w:r>
      <w:r>
        <w:t>its</w:t>
      </w:r>
      <w:r>
        <w:rPr>
          <w:spacing w:val="-15"/>
        </w:rPr>
        <w:t xml:space="preserve"> </w:t>
      </w:r>
      <w:r>
        <w:t>sole</w:t>
      </w:r>
      <w:r>
        <w:rPr>
          <w:spacing w:val="-16"/>
        </w:rPr>
        <w:t xml:space="preserve"> </w:t>
      </w:r>
      <w:r>
        <w:t>discretion</w:t>
      </w:r>
      <w:r>
        <w:rPr>
          <w:spacing w:val="-13"/>
        </w:rPr>
        <w:t xml:space="preserve"> </w:t>
      </w:r>
      <w:r>
        <w:t>publish</w:t>
      </w:r>
      <w:r>
        <w:rPr>
          <w:spacing w:val="-13"/>
        </w:rPr>
        <w:t xml:space="preserve"> </w:t>
      </w:r>
      <w:r>
        <w:t>as</w:t>
      </w:r>
      <w:r>
        <w:rPr>
          <w:spacing w:val="-15"/>
        </w:rPr>
        <w:t xml:space="preserve"> </w:t>
      </w:r>
      <w:r>
        <w:t>Open</w:t>
      </w:r>
      <w:r>
        <w:rPr>
          <w:spacing w:val="-15"/>
        </w:rPr>
        <w:t xml:space="preserve"> </w:t>
      </w:r>
      <w:r>
        <w:t>Source</w:t>
      </w:r>
      <w:r>
        <w:rPr>
          <w:spacing w:val="-13"/>
        </w:rPr>
        <w:t xml:space="preserve"> </w:t>
      </w:r>
      <w:r>
        <w:t>all</w:t>
      </w:r>
      <w:r>
        <w:rPr>
          <w:spacing w:val="-13"/>
        </w:rPr>
        <w:t xml:space="preserve"> </w:t>
      </w:r>
      <w:r>
        <w:t>or</w:t>
      </w:r>
      <w:r>
        <w:rPr>
          <w:spacing w:val="-15"/>
        </w:rPr>
        <w:t xml:space="preserve"> </w:t>
      </w:r>
      <w:r>
        <w:t>part</w:t>
      </w:r>
      <w:r>
        <w:rPr>
          <w:spacing w:val="-14"/>
        </w:rPr>
        <w:t xml:space="preserve"> </w:t>
      </w:r>
      <w:r>
        <w:t>of</w:t>
      </w:r>
      <w:r>
        <w:rPr>
          <w:spacing w:val="-12"/>
        </w:rPr>
        <w:t xml:space="preserve"> </w:t>
      </w:r>
      <w:r>
        <w:t>the</w:t>
      </w:r>
      <w:r>
        <w:rPr>
          <w:spacing w:val="-15"/>
        </w:rPr>
        <w:t xml:space="preserve"> </w:t>
      </w:r>
      <w:r>
        <w:t>Project</w:t>
      </w:r>
      <w:r>
        <w:rPr>
          <w:spacing w:val="-11"/>
        </w:rPr>
        <w:t xml:space="preserve"> </w:t>
      </w:r>
      <w:r>
        <w:t>Specific IPR Items after the Call Off Commencement Date (such date to be notified by the Customer to the</w:t>
      </w:r>
      <w:r>
        <w:rPr>
          <w:spacing w:val="-9"/>
        </w:rPr>
        <w:t xml:space="preserve"> </w:t>
      </w:r>
      <w:r>
        <w:t>Supplier).</w:t>
      </w:r>
    </w:p>
    <w:p w:rsidR="008E336A" w:rsidRDefault="006509BF">
      <w:pPr>
        <w:pStyle w:val="BodyText"/>
        <w:spacing w:before="120"/>
        <w:ind w:left="2013" w:right="513" w:hanging="718"/>
      </w:pPr>
      <w:r>
        <w:rPr>
          <w:noProof/>
          <w:lang w:bidi="ar-SA"/>
        </w:rPr>
        <w:drawing>
          <wp:inline distT="0" distB="0" distL="0" distR="0">
            <wp:extent cx="463296" cy="111251"/>
            <wp:effectExtent l="0" t="0" r="0" b="0"/>
            <wp:docPr id="845" name="image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411.png"/>
                    <pic:cNvPicPr/>
                  </pic:nvPicPr>
                  <pic:blipFill>
                    <a:blip r:embed="rId304" cstate="print"/>
                    <a:stretch>
                      <a:fillRect/>
                    </a:stretch>
                  </pic:blipFill>
                  <pic:spPr>
                    <a:xfrm>
                      <a:off x="0" y="0"/>
                      <a:ext cx="463296" cy="111251"/>
                    </a:xfrm>
                    <a:prstGeom prst="rect">
                      <a:avLst/>
                    </a:prstGeom>
                  </pic:spPr>
                </pic:pic>
              </a:graphicData>
            </a:graphic>
          </wp:inline>
        </w:drawing>
      </w:r>
      <w:r>
        <w:rPr>
          <w:rFonts w:ascii="Times New Roman"/>
          <w:position w:val="1"/>
          <w:sz w:val="20"/>
        </w:rPr>
        <w:t xml:space="preserve">       </w:t>
      </w:r>
      <w:r>
        <w:rPr>
          <w:rFonts w:ascii="Times New Roman"/>
          <w:spacing w:val="1"/>
          <w:position w:val="1"/>
          <w:sz w:val="20"/>
        </w:rPr>
        <w:t xml:space="preserve"> </w:t>
      </w:r>
      <w:bookmarkStart w:id="111" w:name="_bookmark111"/>
      <w:bookmarkEnd w:id="111"/>
      <w:r>
        <w:rPr>
          <w:position w:val="1"/>
        </w:rPr>
        <w:t>Subject</w:t>
      </w:r>
      <w:r>
        <w:rPr>
          <w:spacing w:val="-10"/>
          <w:position w:val="1"/>
        </w:rPr>
        <w:t xml:space="preserve"> </w:t>
      </w:r>
      <w:r>
        <w:rPr>
          <w:position w:val="1"/>
        </w:rPr>
        <w:t>to</w:t>
      </w:r>
      <w:r>
        <w:rPr>
          <w:spacing w:val="-10"/>
          <w:position w:val="1"/>
        </w:rPr>
        <w:t xml:space="preserve"> </w:t>
      </w:r>
      <w:r>
        <w:rPr>
          <w:position w:val="1"/>
        </w:rPr>
        <w:t>Clause</w:t>
      </w:r>
      <w:r>
        <w:rPr>
          <w:spacing w:val="-8"/>
          <w:position w:val="1"/>
        </w:rPr>
        <w:t xml:space="preserve"> </w:t>
      </w:r>
      <w:hyperlink w:anchor="_bookmark112" w:history="1">
        <w:r>
          <w:rPr>
            <w:position w:val="1"/>
          </w:rPr>
          <w:t>34.10.3</w:t>
        </w:r>
      </w:hyperlink>
      <w:r>
        <w:rPr>
          <w:position w:val="1"/>
        </w:rPr>
        <w:t>,</w:t>
      </w:r>
      <w:r>
        <w:rPr>
          <w:spacing w:val="-9"/>
          <w:position w:val="1"/>
        </w:rPr>
        <w:t xml:space="preserve"> </w:t>
      </w:r>
      <w:r>
        <w:rPr>
          <w:position w:val="1"/>
        </w:rPr>
        <w:t>the</w:t>
      </w:r>
      <w:r>
        <w:rPr>
          <w:spacing w:val="-8"/>
          <w:position w:val="1"/>
        </w:rPr>
        <w:t xml:space="preserve"> </w:t>
      </w:r>
      <w:r>
        <w:rPr>
          <w:position w:val="1"/>
        </w:rPr>
        <w:t>Supplier</w:t>
      </w:r>
      <w:r>
        <w:rPr>
          <w:spacing w:val="-8"/>
          <w:position w:val="1"/>
        </w:rPr>
        <w:t xml:space="preserve"> </w:t>
      </w:r>
      <w:r>
        <w:rPr>
          <w:position w:val="1"/>
        </w:rPr>
        <w:t>hereby</w:t>
      </w:r>
      <w:r>
        <w:rPr>
          <w:spacing w:val="-10"/>
          <w:position w:val="1"/>
        </w:rPr>
        <w:t xml:space="preserve"> </w:t>
      </w:r>
      <w:r>
        <w:rPr>
          <w:position w:val="1"/>
        </w:rPr>
        <w:t>warrants</w:t>
      </w:r>
      <w:r>
        <w:rPr>
          <w:spacing w:val="-11"/>
          <w:position w:val="1"/>
        </w:rPr>
        <w:t xml:space="preserve"> </w:t>
      </w:r>
      <w:r>
        <w:rPr>
          <w:position w:val="1"/>
        </w:rPr>
        <w:t>that</w:t>
      </w:r>
      <w:r>
        <w:rPr>
          <w:spacing w:val="-9"/>
          <w:position w:val="1"/>
        </w:rPr>
        <w:t xml:space="preserve"> </w:t>
      </w:r>
      <w:r>
        <w:rPr>
          <w:position w:val="1"/>
        </w:rPr>
        <w:t>the</w:t>
      </w:r>
      <w:r>
        <w:rPr>
          <w:spacing w:val="-11"/>
          <w:position w:val="1"/>
        </w:rPr>
        <w:t xml:space="preserve"> </w:t>
      </w:r>
      <w:r>
        <w:rPr>
          <w:position w:val="1"/>
        </w:rPr>
        <w:t xml:space="preserve">Project </w:t>
      </w:r>
      <w:r>
        <w:t>Specific IPR</w:t>
      </w:r>
      <w:r>
        <w:rPr>
          <w:spacing w:val="-6"/>
        </w:rPr>
        <w:t xml:space="preserve"> </w:t>
      </w:r>
      <w:r>
        <w:t>Items:</w:t>
      </w:r>
    </w:p>
    <w:p w:rsidR="008E336A" w:rsidRDefault="006509BF">
      <w:pPr>
        <w:pStyle w:val="ListParagraph"/>
        <w:numPr>
          <w:ilvl w:val="0"/>
          <w:numId w:val="68"/>
        </w:numPr>
        <w:tabs>
          <w:tab w:val="left" w:pos="3148"/>
        </w:tabs>
        <w:spacing w:before="119"/>
        <w:ind w:right="512"/>
        <w:jc w:val="both"/>
      </w:pPr>
      <w:r>
        <w:t>are suitable for release as Open Source and that the Supplier has used reasonable endeavours when developing the same to ensure that publication by the Customer will not enable a third party to use the published Project Specific IPRs or Project Specific IPR Items in any way, which could reasonably be foreseen</w:t>
      </w:r>
      <w:r>
        <w:rPr>
          <w:spacing w:val="-8"/>
        </w:rPr>
        <w:t xml:space="preserve"> </w:t>
      </w:r>
      <w:r>
        <w:t>to</w:t>
      </w:r>
      <w:r>
        <w:rPr>
          <w:spacing w:val="-7"/>
        </w:rPr>
        <w:t xml:space="preserve"> </w:t>
      </w:r>
      <w:r>
        <w:t>compromise</w:t>
      </w:r>
      <w:r>
        <w:rPr>
          <w:spacing w:val="-9"/>
        </w:rPr>
        <w:t xml:space="preserve"> </w:t>
      </w:r>
      <w:r>
        <w:t>the</w:t>
      </w:r>
      <w:r>
        <w:rPr>
          <w:spacing w:val="-5"/>
        </w:rPr>
        <w:t xml:space="preserve"> </w:t>
      </w:r>
      <w:r>
        <w:t>operation,</w:t>
      </w:r>
      <w:r>
        <w:rPr>
          <w:spacing w:val="-8"/>
        </w:rPr>
        <w:t xml:space="preserve"> </w:t>
      </w:r>
      <w:r>
        <w:t>running</w:t>
      </w:r>
      <w:r>
        <w:rPr>
          <w:spacing w:val="-5"/>
        </w:rPr>
        <w:t xml:space="preserve"> </w:t>
      </w:r>
      <w:r>
        <w:t>or</w:t>
      </w:r>
      <w:r>
        <w:rPr>
          <w:spacing w:val="-8"/>
        </w:rPr>
        <w:t xml:space="preserve"> </w:t>
      </w:r>
      <w:r>
        <w:t>security</w:t>
      </w:r>
      <w:r>
        <w:rPr>
          <w:spacing w:val="-6"/>
        </w:rPr>
        <w:t xml:space="preserve"> </w:t>
      </w:r>
      <w:r>
        <w:t>of</w:t>
      </w:r>
      <w:r>
        <w:rPr>
          <w:spacing w:val="-7"/>
        </w:rPr>
        <w:t xml:space="preserve"> </w:t>
      </w:r>
      <w:r>
        <w:t>the Project Specific IPRs or the Customer</w:t>
      </w:r>
      <w:r>
        <w:rPr>
          <w:spacing w:val="-6"/>
        </w:rPr>
        <w:t xml:space="preserve"> </w:t>
      </w:r>
      <w:r>
        <w:t>System;</w:t>
      </w:r>
    </w:p>
    <w:p w:rsidR="008E336A" w:rsidRDefault="008E336A">
      <w:pPr>
        <w:pStyle w:val="BodyText"/>
        <w:spacing w:before="3"/>
        <w:jc w:val="left"/>
        <w:rPr>
          <w:sz w:val="19"/>
        </w:rPr>
      </w:pPr>
    </w:p>
    <w:p w:rsidR="008E336A" w:rsidRDefault="006509BF">
      <w:pPr>
        <w:pStyle w:val="ListParagraph"/>
        <w:numPr>
          <w:ilvl w:val="0"/>
          <w:numId w:val="68"/>
        </w:numPr>
        <w:tabs>
          <w:tab w:val="left" w:pos="3148"/>
        </w:tabs>
        <w:ind w:right="510"/>
        <w:jc w:val="both"/>
      </w:pPr>
      <w:r>
        <w:t>have been developed by the Supplier using reasonable endeavours to ensure that publication by the Customer of the same</w:t>
      </w:r>
      <w:r>
        <w:rPr>
          <w:spacing w:val="-11"/>
        </w:rPr>
        <w:t xml:space="preserve"> </w:t>
      </w:r>
      <w:r>
        <w:t>shall</w:t>
      </w:r>
      <w:r>
        <w:rPr>
          <w:spacing w:val="-10"/>
        </w:rPr>
        <w:t xml:space="preserve"> </w:t>
      </w:r>
      <w:r>
        <w:t>not</w:t>
      </w:r>
      <w:r>
        <w:rPr>
          <w:spacing w:val="-10"/>
        </w:rPr>
        <w:t xml:space="preserve"> </w:t>
      </w:r>
      <w:r>
        <w:t>cause</w:t>
      </w:r>
      <w:r>
        <w:rPr>
          <w:spacing w:val="-12"/>
        </w:rPr>
        <w:t xml:space="preserve"> </w:t>
      </w:r>
      <w:r>
        <w:t>any</w:t>
      </w:r>
      <w:r>
        <w:rPr>
          <w:spacing w:val="-11"/>
        </w:rPr>
        <w:t xml:space="preserve"> </w:t>
      </w:r>
      <w:r>
        <w:t>harm</w:t>
      </w:r>
      <w:r>
        <w:rPr>
          <w:spacing w:val="-11"/>
        </w:rPr>
        <w:t xml:space="preserve"> </w:t>
      </w:r>
      <w:r>
        <w:t>or</w:t>
      </w:r>
      <w:r>
        <w:rPr>
          <w:spacing w:val="-11"/>
        </w:rPr>
        <w:t xml:space="preserve"> </w:t>
      </w:r>
      <w:r>
        <w:t>damage</w:t>
      </w:r>
      <w:r>
        <w:rPr>
          <w:spacing w:val="-14"/>
        </w:rPr>
        <w:t xml:space="preserve"> </w:t>
      </w:r>
      <w:r>
        <w:t>to</w:t>
      </w:r>
      <w:r>
        <w:rPr>
          <w:spacing w:val="-9"/>
        </w:rPr>
        <w:t xml:space="preserve"> </w:t>
      </w:r>
      <w:r>
        <w:t>any</w:t>
      </w:r>
      <w:r>
        <w:rPr>
          <w:spacing w:val="-12"/>
        </w:rPr>
        <w:t xml:space="preserve"> </w:t>
      </w:r>
      <w:r>
        <w:t>party</w:t>
      </w:r>
      <w:r>
        <w:rPr>
          <w:spacing w:val="-11"/>
        </w:rPr>
        <w:t xml:space="preserve"> </w:t>
      </w:r>
      <w:r>
        <w:t>using</w:t>
      </w:r>
      <w:r>
        <w:rPr>
          <w:spacing w:val="-10"/>
        </w:rPr>
        <w:t xml:space="preserve"> </w:t>
      </w:r>
      <w:r>
        <w:t>the published Project Specific</w:t>
      </w:r>
      <w:r>
        <w:rPr>
          <w:spacing w:val="2"/>
        </w:rPr>
        <w:t xml:space="preserve"> </w:t>
      </w:r>
      <w:r>
        <w:t>IPRs;</w:t>
      </w:r>
    </w:p>
    <w:p w:rsidR="008E336A" w:rsidRDefault="008E336A">
      <w:pPr>
        <w:pStyle w:val="BodyText"/>
        <w:spacing w:before="1"/>
        <w:jc w:val="left"/>
        <w:rPr>
          <w:sz w:val="19"/>
        </w:rPr>
      </w:pPr>
    </w:p>
    <w:p w:rsidR="008E336A" w:rsidRDefault="006509BF">
      <w:pPr>
        <w:pStyle w:val="ListParagraph"/>
        <w:numPr>
          <w:ilvl w:val="0"/>
          <w:numId w:val="68"/>
        </w:numPr>
        <w:tabs>
          <w:tab w:val="left" w:pos="3148"/>
        </w:tabs>
        <w:ind w:right="512"/>
        <w:jc w:val="both"/>
      </w:pPr>
      <w:r>
        <w:t>do</w:t>
      </w:r>
      <w:r>
        <w:rPr>
          <w:spacing w:val="-7"/>
        </w:rPr>
        <w:t xml:space="preserve"> </w:t>
      </w:r>
      <w:r>
        <w:t>not</w:t>
      </w:r>
      <w:r>
        <w:rPr>
          <w:spacing w:val="-7"/>
        </w:rPr>
        <w:t xml:space="preserve"> </w:t>
      </w:r>
      <w:r>
        <w:t>contain</w:t>
      </w:r>
      <w:r>
        <w:rPr>
          <w:spacing w:val="-5"/>
        </w:rPr>
        <w:t xml:space="preserve"> </w:t>
      </w:r>
      <w:r>
        <w:t>any</w:t>
      </w:r>
      <w:r>
        <w:rPr>
          <w:spacing w:val="-10"/>
        </w:rPr>
        <w:t xml:space="preserve"> </w:t>
      </w:r>
      <w:r>
        <w:t>material</w:t>
      </w:r>
      <w:r>
        <w:rPr>
          <w:spacing w:val="-6"/>
        </w:rPr>
        <w:t xml:space="preserve"> </w:t>
      </w:r>
      <w:r>
        <w:t>which</w:t>
      </w:r>
      <w:r>
        <w:rPr>
          <w:spacing w:val="-3"/>
        </w:rPr>
        <w:t xml:space="preserve"> </w:t>
      </w:r>
      <w:r>
        <w:t>would</w:t>
      </w:r>
      <w:r>
        <w:rPr>
          <w:spacing w:val="-5"/>
        </w:rPr>
        <w:t xml:space="preserve"> </w:t>
      </w:r>
      <w:r>
        <w:t>bring</w:t>
      </w:r>
      <w:r>
        <w:rPr>
          <w:spacing w:val="-3"/>
        </w:rPr>
        <w:t xml:space="preserve"> </w:t>
      </w:r>
      <w:r>
        <w:t>the</w:t>
      </w:r>
      <w:r>
        <w:rPr>
          <w:spacing w:val="-11"/>
        </w:rPr>
        <w:t xml:space="preserve"> </w:t>
      </w:r>
      <w:r>
        <w:t>Customer</w:t>
      </w:r>
      <w:r>
        <w:rPr>
          <w:spacing w:val="-5"/>
        </w:rPr>
        <w:t xml:space="preserve"> </w:t>
      </w:r>
      <w:r>
        <w:t>into disrepute upon publication as Open</w:t>
      </w:r>
      <w:r>
        <w:rPr>
          <w:spacing w:val="-5"/>
        </w:rPr>
        <w:t xml:space="preserve"> </w:t>
      </w:r>
      <w:r>
        <w:t>Source;</w:t>
      </w:r>
    </w:p>
    <w:p w:rsidR="008E336A" w:rsidRDefault="008E336A">
      <w:pPr>
        <w:pStyle w:val="BodyText"/>
        <w:spacing w:before="3"/>
        <w:jc w:val="left"/>
        <w:rPr>
          <w:sz w:val="19"/>
        </w:rPr>
      </w:pPr>
    </w:p>
    <w:p w:rsidR="008E336A" w:rsidRDefault="006509BF">
      <w:pPr>
        <w:pStyle w:val="ListParagraph"/>
        <w:numPr>
          <w:ilvl w:val="0"/>
          <w:numId w:val="68"/>
        </w:numPr>
        <w:tabs>
          <w:tab w:val="left" w:pos="3148"/>
        </w:tabs>
        <w:ind w:right="510"/>
        <w:jc w:val="both"/>
      </w:pPr>
      <w:r>
        <w:t>do not contain any IPRs which have not been licensed to the Customer</w:t>
      </w:r>
      <w:r>
        <w:rPr>
          <w:spacing w:val="-14"/>
        </w:rPr>
        <w:t xml:space="preserve"> </w:t>
      </w:r>
      <w:r>
        <w:t>under</w:t>
      </w:r>
      <w:r>
        <w:rPr>
          <w:spacing w:val="-14"/>
        </w:rPr>
        <w:t xml:space="preserve"> </w:t>
      </w:r>
      <w:r>
        <w:t>licence</w:t>
      </w:r>
      <w:r>
        <w:rPr>
          <w:spacing w:val="-15"/>
        </w:rPr>
        <w:t xml:space="preserve"> </w:t>
      </w:r>
      <w:r>
        <w:t>terms</w:t>
      </w:r>
      <w:r>
        <w:rPr>
          <w:spacing w:val="-15"/>
        </w:rPr>
        <w:t xml:space="preserve"> </w:t>
      </w:r>
      <w:r>
        <w:t>which</w:t>
      </w:r>
      <w:r>
        <w:rPr>
          <w:spacing w:val="-15"/>
        </w:rPr>
        <w:t xml:space="preserve"> </w:t>
      </w:r>
      <w:r>
        <w:t>permit</w:t>
      </w:r>
      <w:r>
        <w:rPr>
          <w:spacing w:val="-16"/>
        </w:rPr>
        <w:t xml:space="preserve"> </w:t>
      </w:r>
      <w:r>
        <w:t>the</w:t>
      </w:r>
      <w:r>
        <w:rPr>
          <w:spacing w:val="-15"/>
        </w:rPr>
        <w:t xml:space="preserve"> </w:t>
      </w:r>
      <w:r>
        <w:t>publication</w:t>
      </w:r>
      <w:r>
        <w:rPr>
          <w:spacing w:val="-15"/>
        </w:rPr>
        <w:t xml:space="preserve"> </w:t>
      </w:r>
      <w:r>
        <w:t>of</w:t>
      </w:r>
      <w:r>
        <w:rPr>
          <w:spacing w:val="-14"/>
        </w:rPr>
        <w:t xml:space="preserve"> </w:t>
      </w:r>
      <w:r>
        <w:t>the Project Specific IPR Items as Open Source by the</w:t>
      </w:r>
      <w:r>
        <w:rPr>
          <w:spacing w:val="-16"/>
        </w:rPr>
        <w:t xml:space="preserve"> </w:t>
      </w:r>
      <w:r>
        <w:t>Customer;</w:t>
      </w:r>
    </w:p>
    <w:p w:rsidR="008E336A" w:rsidRDefault="008E336A">
      <w:pPr>
        <w:pStyle w:val="BodyText"/>
        <w:spacing w:before="2"/>
        <w:jc w:val="left"/>
        <w:rPr>
          <w:sz w:val="19"/>
        </w:rPr>
      </w:pPr>
    </w:p>
    <w:p w:rsidR="008E336A" w:rsidRDefault="006509BF">
      <w:pPr>
        <w:pStyle w:val="ListParagraph"/>
        <w:numPr>
          <w:ilvl w:val="0"/>
          <w:numId w:val="68"/>
        </w:numPr>
        <w:tabs>
          <w:tab w:val="left" w:pos="3148"/>
        </w:tabs>
        <w:ind w:right="514"/>
        <w:jc w:val="both"/>
      </w:pPr>
      <w:r>
        <w:t xml:space="preserve">will be supplied in a format suitable for publication as Open Source (“the Open Source Publication Material”) no later than the date notified to the Supplier under Clause </w:t>
      </w:r>
      <w:hyperlink w:anchor="_bookmark110" w:history="1">
        <w:r>
          <w:t>34.10.1</w:t>
        </w:r>
      </w:hyperlink>
      <w:r>
        <w:t>;</w:t>
      </w:r>
      <w:r>
        <w:rPr>
          <w:spacing w:val="-11"/>
        </w:rPr>
        <w:t xml:space="preserve"> </w:t>
      </w:r>
      <w:r>
        <w:t>and</w:t>
      </w:r>
    </w:p>
    <w:p w:rsidR="008E336A" w:rsidRDefault="008E336A">
      <w:pPr>
        <w:pStyle w:val="BodyText"/>
        <w:spacing w:before="2"/>
        <w:jc w:val="left"/>
        <w:rPr>
          <w:sz w:val="19"/>
        </w:rPr>
      </w:pPr>
    </w:p>
    <w:p w:rsidR="008E336A" w:rsidRDefault="006509BF">
      <w:pPr>
        <w:pStyle w:val="ListParagraph"/>
        <w:numPr>
          <w:ilvl w:val="0"/>
          <w:numId w:val="68"/>
        </w:numPr>
        <w:tabs>
          <w:tab w:val="left" w:pos="3147"/>
          <w:tab w:val="left" w:pos="3148"/>
        </w:tabs>
      </w:pPr>
      <w:r>
        <w:t>do not contain any malicious</w:t>
      </w:r>
      <w:r>
        <w:rPr>
          <w:spacing w:val="-5"/>
        </w:rPr>
        <w:t xml:space="preserve"> </w:t>
      </w:r>
      <w:r>
        <w:t>software.</w:t>
      </w:r>
    </w:p>
    <w:p w:rsidR="008E336A" w:rsidRDefault="008E336A">
      <w:pPr>
        <w:pStyle w:val="BodyText"/>
        <w:spacing w:before="11"/>
        <w:jc w:val="left"/>
        <w:rPr>
          <w:sz w:val="18"/>
        </w:rPr>
      </w:pPr>
    </w:p>
    <w:p w:rsidR="008E336A" w:rsidRDefault="006509BF">
      <w:pPr>
        <w:pStyle w:val="BodyText"/>
        <w:ind w:left="2013" w:right="510" w:hanging="718"/>
      </w:pPr>
      <w:r>
        <w:rPr>
          <w:noProof/>
          <w:lang w:bidi="ar-SA"/>
        </w:rPr>
        <w:drawing>
          <wp:inline distT="0" distB="0" distL="0" distR="0">
            <wp:extent cx="463296" cy="111251"/>
            <wp:effectExtent l="0" t="0" r="0" b="0"/>
            <wp:docPr id="847" name="image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412.png"/>
                    <pic:cNvPicPr/>
                  </pic:nvPicPr>
                  <pic:blipFill>
                    <a:blip r:embed="rId305" cstate="print"/>
                    <a:stretch>
                      <a:fillRect/>
                    </a:stretch>
                  </pic:blipFill>
                  <pic:spPr>
                    <a:xfrm>
                      <a:off x="0" y="0"/>
                      <a:ext cx="463296" cy="111251"/>
                    </a:xfrm>
                    <a:prstGeom prst="rect">
                      <a:avLst/>
                    </a:prstGeom>
                  </pic:spPr>
                </pic:pic>
              </a:graphicData>
            </a:graphic>
          </wp:inline>
        </w:drawing>
      </w:r>
      <w:r>
        <w:rPr>
          <w:rFonts w:ascii="Times New Roman"/>
          <w:position w:val="1"/>
          <w:sz w:val="20"/>
        </w:rPr>
        <w:t xml:space="preserve">       </w:t>
      </w:r>
      <w:r>
        <w:rPr>
          <w:rFonts w:ascii="Times New Roman"/>
          <w:spacing w:val="1"/>
          <w:position w:val="1"/>
          <w:sz w:val="20"/>
        </w:rPr>
        <w:t xml:space="preserve"> </w:t>
      </w:r>
      <w:bookmarkStart w:id="112" w:name="_bookmark112"/>
      <w:bookmarkEnd w:id="112"/>
      <w:r>
        <w:rPr>
          <w:position w:val="1"/>
        </w:rPr>
        <w:t xml:space="preserve">The Supplier hereby acknowledges and agrees that any Supplier </w:t>
      </w:r>
      <w:r>
        <w:t>Background IPRs which it includes in the Open Source Publication Material supplied</w:t>
      </w:r>
      <w:r>
        <w:rPr>
          <w:spacing w:val="-5"/>
        </w:rPr>
        <w:t xml:space="preserve"> </w:t>
      </w:r>
      <w:r>
        <w:t>to</w:t>
      </w:r>
      <w:r>
        <w:rPr>
          <w:spacing w:val="-6"/>
        </w:rPr>
        <w:t xml:space="preserve"> </w:t>
      </w:r>
      <w:r>
        <w:t>the</w:t>
      </w:r>
      <w:r>
        <w:rPr>
          <w:spacing w:val="-5"/>
        </w:rPr>
        <w:t xml:space="preserve"> </w:t>
      </w:r>
      <w:r>
        <w:t>Customer</w:t>
      </w:r>
      <w:r>
        <w:rPr>
          <w:spacing w:val="-6"/>
        </w:rPr>
        <w:t xml:space="preserve"> </w:t>
      </w:r>
      <w:r>
        <w:t>pursuant</w:t>
      </w:r>
      <w:r>
        <w:rPr>
          <w:spacing w:val="-8"/>
        </w:rPr>
        <w:t xml:space="preserve"> </w:t>
      </w:r>
      <w:r>
        <w:t>to</w:t>
      </w:r>
      <w:r>
        <w:rPr>
          <w:spacing w:val="-7"/>
        </w:rPr>
        <w:t xml:space="preserve"> </w:t>
      </w:r>
      <w:r>
        <w:t>Clause</w:t>
      </w:r>
      <w:r>
        <w:rPr>
          <w:spacing w:val="-2"/>
        </w:rPr>
        <w:t xml:space="preserve"> </w:t>
      </w:r>
      <w:hyperlink w:anchor="_bookmark111" w:history="1">
        <w:r>
          <w:t>34.10.2</w:t>
        </w:r>
      </w:hyperlink>
      <w:r>
        <w:t>(e)</w:t>
      </w:r>
      <w:r>
        <w:rPr>
          <w:spacing w:val="-4"/>
        </w:rPr>
        <w:t xml:space="preserve"> </w:t>
      </w:r>
      <w:r>
        <w:t>and</w:t>
      </w:r>
      <w:r>
        <w:rPr>
          <w:spacing w:val="-4"/>
        </w:rPr>
        <w:t xml:space="preserve"> </w:t>
      </w:r>
      <w:r>
        <w:t>which</w:t>
      </w:r>
      <w:r>
        <w:rPr>
          <w:spacing w:val="-5"/>
        </w:rPr>
        <w:t xml:space="preserve"> </w:t>
      </w:r>
      <w:r>
        <w:t>have</w:t>
      </w:r>
      <w:r>
        <w:rPr>
          <w:spacing w:val="-4"/>
        </w:rPr>
        <w:t xml:space="preserve"> </w:t>
      </w:r>
      <w:r>
        <w:t xml:space="preserve">not been Approved for exclusion under Clause </w:t>
      </w:r>
      <w:hyperlink w:anchor="_bookmark113" w:history="1">
        <w:r>
          <w:t>34.10.4</w:t>
        </w:r>
      </w:hyperlink>
      <w:r>
        <w:t xml:space="preserve"> will become Open Source</w:t>
      </w:r>
      <w:r>
        <w:rPr>
          <w:spacing w:val="-3"/>
        </w:rPr>
        <w:t xml:space="preserve"> </w:t>
      </w:r>
      <w:r>
        <w:t>and</w:t>
      </w:r>
      <w:r>
        <w:rPr>
          <w:spacing w:val="-5"/>
        </w:rPr>
        <w:t xml:space="preserve"> </w:t>
      </w:r>
      <w:r>
        <w:t>will</w:t>
      </w:r>
      <w:r>
        <w:rPr>
          <w:spacing w:val="-4"/>
        </w:rPr>
        <w:t xml:space="preserve"> </w:t>
      </w:r>
      <w:r>
        <w:t>hereby</w:t>
      </w:r>
      <w:r>
        <w:rPr>
          <w:spacing w:val="-5"/>
        </w:rPr>
        <w:t xml:space="preserve"> </w:t>
      </w:r>
      <w:r>
        <w:t>be</w:t>
      </w:r>
      <w:r>
        <w:rPr>
          <w:spacing w:val="-3"/>
        </w:rPr>
        <w:t xml:space="preserve"> </w:t>
      </w:r>
      <w:r>
        <w:t>licensed</w:t>
      </w:r>
      <w:r>
        <w:rPr>
          <w:spacing w:val="-6"/>
        </w:rPr>
        <w:t xml:space="preserve"> </w:t>
      </w:r>
      <w:r>
        <w:t>to</w:t>
      </w:r>
      <w:r>
        <w:rPr>
          <w:spacing w:val="-5"/>
        </w:rPr>
        <w:t xml:space="preserve"> </w:t>
      </w:r>
      <w:r>
        <w:t>the</w:t>
      </w:r>
      <w:r>
        <w:rPr>
          <w:spacing w:val="-6"/>
        </w:rPr>
        <w:t xml:space="preserve"> </w:t>
      </w:r>
      <w:r>
        <w:t>Customer</w:t>
      </w:r>
      <w:r>
        <w:rPr>
          <w:spacing w:val="-2"/>
        </w:rPr>
        <w:t xml:space="preserve"> </w:t>
      </w:r>
      <w:r>
        <w:t>under</w:t>
      </w:r>
      <w:r>
        <w:rPr>
          <w:spacing w:val="-3"/>
        </w:rPr>
        <w:t xml:space="preserve"> </w:t>
      </w:r>
      <w:r>
        <w:t>the</w:t>
      </w:r>
      <w:r>
        <w:rPr>
          <w:spacing w:val="-8"/>
        </w:rPr>
        <w:t xml:space="preserve"> </w:t>
      </w:r>
      <w:r>
        <w:t>Open</w:t>
      </w:r>
      <w:r>
        <w:rPr>
          <w:spacing w:val="-5"/>
        </w:rPr>
        <w:t xml:space="preserve"> </w:t>
      </w:r>
      <w:r>
        <w:t>Source licence terms adopted by the Customer and treated as such following publication by the</w:t>
      </w:r>
      <w:r>
        <w:rPr>
          <w:spacing w:val="-3"/>
        </w:rPr>
        <w:t xml:space="preserve"> </w:t>
      </w:r>
      <w:r>
        <w:t>Customer.</w:t>
      </w:r>
    </w:p>
    <w:p w:rsidR="008E336A" w:rsidRDefault="006509BF">
      <w:pPr>
        <w:pStyle w:val="BodyText"/>
        <w:spacing w:before="118"/>
        <w:ind w:left="2285" w:right="513" w:hanging="850"/>
      </w:pPr>
      <w:r>
        <w:rPr>
          <w:noProof/>
          <w:lang w:bidi="ar-SA"/>
        </w:rPr>
        <w:drawing>
          <wp:inline distT="0" distB="0" distL="0" distR="0">
            <wp:extent cx="463295" cy="111250"/>
            <wp:effectExtent l="0" t="0" r="0" b="0"/>
            <wp:docPr id="849" name="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413.png"/>
                    <pic:cNvPicPr/>
                  </pic:nvPicPr>
                  <pic:blipFill>
                    <a:blip r:embed="rId306" cstate="print"/>
                    <a:stretch>
                      <a:fillRect/>
                    </a:stretch>
                  </pic:blipFill>
                  <pic:spPr>
                    <a:xfrm>
                      <a:off x="0" y="0"/>
                      <a:ext cx="463295" cy="111250"/>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bookmarkStart w:id="113" w:name="_bookmark113"/>
      <w:bookmarkEnd w:id="113"/>
      <w:r>
        <w:rPr>
          <w:position w:val="1"/>
        </w:rPr>
        <w:t xml:space="preserve">Where the Customer has Approved a request by the Supplier under </w:t>
      </w:r>
      <w:r>
        <w:t xml:space="preserve">Clause </w:t>
      </w:r>
      <w:hyperlink w:anchor="_bookmark94" w:history="1">
        <w:r>
          <w:t>34.1.4</w:t>
        </w:r>
      </w:hyperlink>
      <w:r>
        <w:t>, for any part of the Project Specific IPRs to be excluded from</w:t>
      </w:r>
      <w:r>
        <w:rPr>
          <w:spacing w:val="-4"/>
        </w:rPr>
        <w:t xml:space="preserve"> </w:t>
      </w:r>
      <w:r>
        <w:t>the</w:t>
      </w:r>
      <w:r>
        <w:rPr>
          <w:spacing w:val="-5"/>
        </w:rPr>
        <w:t xml:space="preserve"> </w:t>
      </w:r>
      <w:r>
        <w:t>requirement</w:t>
      </w:r>
      <w:r>
        <w:rPr>
          <w:spacing w:val="-3"/>
        </w:rPr>
        <w:t xml:space="preserve"> </w:t>
      </w:r>
      <w:r>
        <w:t>to</w:t>
      </w:r>
      <w:r>
        <w:rPr>
          <w:spacing w:val="-8"/>
        </w:rPr>
        <w:t xml:space="preserve"> </w:t>
      </w:r>
      <w:r>
        <w:t>be</w:t>
      </w:r>
      <w:r>
        <w:rPr>
          <w:spacing w:val="-2"/>
        </w:rPr>
        <w:t xml:space="preserve"> </w:t>
      </w:r>
      <w:r>
        <w:t>in</w:t>
      </w:r>
      <w:r>
        <w:rPr>
          <w:spacing w:val="-2"/>
        </w:rPr>
        <w:t xml:space="preserve"> </w:t>
      </w:r>
      <w:r>
        <w:t>an</w:t>
      </w:r>
      <w:r>
        <w:rPr>
          <w:spacing w:val="-8"/>
        </w:rPr>
        <w:t xml:space="preserve"> </w:t>
      </w:r>
      <w:r>
        <w:t>Open</w:t>
      </w:r>
      <w:r>
        <w:rPr>
          <w:spacing w:val="-4"/>
        </w:rPr>
        <w:t xml:space="preserve"> </w:t>
      </w:r>
      <w:r>
        <w:t>Source</w:t>
      </w:r>
      <w:r>
        <w:rPr>
          <w:spacing w:val="-7"/>
        </w:rPr>
        <w:t xml:space="preserve"> </w:t>
      </w:r>
      <w:r>
        <w:t>format</w:t>
      </w:r>
      <w:r>
        <w:rPr>
          <w:spacing w:val="-3"/>
        </w:rPr>
        <w:t xml:space="preserve"> </w:t>
      </w:r>
      <w:r>
        <w:t>due</w:t>
      </w:r>
      <w:r>
        <w:rPr>
          <w:spacing w:val="-5"/>
        </w:rPr>
        <w:t xml:space="preserve"> </w:t>
      </w:r>
      <w:r>
        <w:t>to</w:t>
      </w:r>
      <w:r>
        <w:rPr>
          <w:spacing w:val="-7"/>
        </w:rPr>
        <w:t xml:space="preserve"> </w:t>
      </w:r>
      <w:r>
        <w:t>the</w:t>
      </w:r>
      <w:r>
        <w:rPr>
          <w:spacing w:val="-5"/>
        </w:rPr>
        <w:t xml:space="preserve"> </w:t>
      </w:r>
      <w:r>
        <w:t>intention to</w:t>
      </w:r>
      <w:r>
        <w:rPr>
          <w:spacing w:val="-3"/>
        </w:rPr>
        <w:t xml:space="preserve"> </w:t>
      </w:r>
      <w:r>
        <w:t>embed</w:t>
      </w:r>
      <w:r>
        <w:rPr>
          <w:spacing w:val="-5"/>
        </w:rPr>
        <w:t xml:space="preserve"> </w:t>
      </w:r>
      <w:r>
        <w:t>or</w:t>
      </w:r>
      <w:r>
        <w:rPr>
          <w:spacing w:val="-5"/>
        </w:rPr>
        <w:t xml:space="preserve"> </w:t>
      </w:r>
      <w:r>
        <w:t>integrate</w:t>
      </w:r>
      <w:r>
        <w:rPr>
          <w:spacing w:val="-5"/>
        </w:rPr>
        <w:t xml:space="preserve"> </w:t>
      </w:r>
      <w:r>
        <w:t>Supplier</w:t>
      </w:r>
      <w:r>
        <w:rPr>
          <w:spacing w:val="-2"/>
        </w:rPr>
        <w:t xml:space="preserve"> </w:t>
      </w:r>
      <w:r>
        <w:t>Background</w:t>
      </w:r>
      <w:r>
        <w:rPr>
          <w:spacing w:val="-6"/>
        </w:rPr>
        <w:t xml:space="preserve"> </w:t>
      </w:r>
      <w:r>
        <w:t>IPRs</w:t>
      </w:r>
      <w:r>
        <w:rPr>
          <w:spacing w:val="-7"/>
        </w:rPr>
        <w:t xml:space="preserve"> </w:t>
      </w:r>
      <w:r>
        <w:t>and/or</w:t>
      </w:r>
      <w:r>
        <w:rPr>
          <w:spacing w:val="-6"/>
        </w:rPr>
        <w:t xml:space="preserve"> </w:t>
      </w:r>
      <w:r>
        <w:t>Third</w:t>
      </w:r>
      <w:r>
        <w:rPr>
          <w:spacing w:val="-4"/>
        </w:rPr>
        <w:t xml:space="preserve"> </w:t>
      </w:r>
      <w:r>
        <w:t>Party</w:t>
      </w:r>
      <w:r>
        <w:rPr>
          <w:spacing w:val="-7"/>
        </w:rPr>
        <w:t xml:space="preserve"> </w:t>
      </w:r>
      <w:r>
        <w:t>IPRs (and where the Parties agree that such IPRs are not intended to be published as Open Source), the Supplier</w:t>
      </w:r>
      <w:r>
        <w:rPr>
          <w:spacing w:val="-3"/>
        </w:rPr>
        <w:t xml:space="preserve"> </w:t>
      </w:r>
      <w:r>
        <w:t>shall:</w:t>
      </w:r>
    </w:p>
    <w:p w:rsidR="008E336A" w:rsidRDefault="006509BF">
      <w:pPr>
        <w:pStyle w:val="BodyText"/>
        <w:spacing w:before="126" w:line="237" w:lineRule="auto"/>
        <w:ind w:left="3135" w:right="513" w:hanging="714"/>
      </w:pPr>
      <w:r>
        <w:rPr>
          <w:noProof/>
          <w:position w:val="-4"/>
          <w:lang w:bidi="ar-SA"/>
        </w:rPr>
        <w:drawing>
          <wp:inline distT="0" distB="0" distL="0" distR="0">
            <wp:extent cx="166116" cy="138683"/>
            <wp:effectExtent l="0" t="0" r="0" b="0"/>
            <wp:docPr id="851" name="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414.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bookmarkStart w:id="114" w:name="_bookmark114"/>
      <w:bookmarkEnd w:id="114"/>
      <w:r>
        <w:t>as soon as reasonably practicable, provide written details of the nature of the IPRs and items or Deliverables based on IPRs which are to be excluded from Open Source publication;</w:t>
      </w:r>
      <w:r>
        <w:rPr>
          <w:spacing w:val="-10"/>
        </w:rPr>
        <w:t xml:space="preserve"> </w:t>
      </w:r>
      <w:r>
        <w:t>and</w:t>
      </w:r>
    </w:p>
    <w:p w:rsidR="008E336A" w:rsidRDefault="006509BF">
      <w:pPr>
        <w:pStyle w:val="BodyText"/>
        <w:spacing w:before="123" w:line="237" w:lineRule="auto"/>
        <w:ind w:left="3135" w:right="513" w:hanging="714"/>
      </w:pPr>
      <w:r>
        <w:rPr>
          <w:noProof/>
          <w:position w:val="-4"/>
          <w:lang w:bidi="ar-SA"/>
        </w:rPr>
        <w:drawing>
          <wp:inline distT="0" distB="0" distL="0" distR="0">
            <wp:extent cx="166116" cy="138683"/>
            <wp:effectExtent l="0" t="0" r="0" b="0"/>
            <wp:docPr id="853" name="image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415.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 xml:space="preserve">include in the written details provided under Clause </w:t>
      </w:r>
      <w:hyperlink w:anchor="_bookmark113" w:history="1">
        <w:r>
          <w:t xml:space="preserve">34.10.4 </w:t>
        </w:r>
      </w:hyperlink>
      <w:hyperlink w:anchor="_bookmark114" w:history="1">
        <w:r>
          <w:t>(a)</w:t>
        </w:r>
      </w:hyperlink>
      <w:r>
        <w:t xml:space="preserve"> information</w:t>
      </w:r>
      <w:r>
        <w:rPr>
          <w:spacing w:val="37"/>
        </w:rPr>
        <w:t xml:space="preserve"> </w:t>
      </w:r>
      <w:r>
        <w:t>about</w:t>
      </w:r>
      <w:r>
        <w:rPr>
          <w:spacing w:val="37"/>
        </w:rPr>
        <w:t xml:space="preserve"> </w:t>
      </w:r>
      <w:r>
        <w:t>the</w:t>
      </w:r>
      <w:r>
        <w:rPr>
          <w:spacing w:val="37"/>
        </w:rPr>
        <w:t xml:space="preserve"> </w:t>
      </w:r>
      <w:r>
        <w:t>impact</w:t>
      </w:r>
      <w:r>
        <w:rPr>
          <w:spacing w:val="37"/>
        </w:rPr>
        <w:t xml:space="preserve"> </w:t>
      </w:r>
      <w:r>
        <w:t>that</w:t>
      </w:r>
      <w:r>
        <w:rPr>
          <w:spacing w:val="40"/>
        </w:rPr>
        <w:t xml:space="preserve"> </w:t>
      </w:r>
      <w:r>
        <w:t>inclusion</w:t>
      </w:r>
      <w:r>
        <w:rPr>
          <w:spacing w:val="37"/>
        </w:rPr>
        <w:t xml:space="preserve"> </w:t>
      </w:r>
      <w:r>
        <w:t>of</w:t>
      </w:r>
      <w:r>
        <w:rPr>
          <w:spacing w:val="39"/>
        </w:rPr>
        <w:t xml:space="preserve"> </w:t>
      </w:r>
      <w:r>
        <w:t>such</w:t>
      </w:r>
      <w:r>
        <w:rPr>
          <w:spacing w:val="37"/>
        </w:rPr>
        <w:t xml:space="preserve"> </w:t>
      </w:r>
      <w:r>
        <w:t>IPRs</w:t>
      </w:r>
      <w:r>
        <w:rPr>
          <w:spacing w:val="38"/>
        </w:rPr>
        <w:t xml:space="preserve"> </w:t>
      </w:r>
      <w:r>
        <w:t>and</w:t>
      </w:r>
    </w:p>
    <w:p w:rsidR="008E336A" w:rsidRDefault="008E336A">
      <w:pPr>
        <w:spacing w:line="237" w:lineRule="auto"/>
        <w:sectPr w:rsidR="008E336A">
          <w:pgSz w:w="11910" w:h="16840"/>
          <w:pgMar w:top="1460" w:right="900" w:bottom="2000" w:left="1140" w:header="0" w:footer="1779" w:gutter="0"/>
          <w:cols w:space="720"/>
        </w:sectPr>
      </w:pPr>
    </w:p>
    <w:p w:rsidR="008E336A" w:rsidRDefault="006509BF">
      <w:pPr>
        <w:pStyle w:val="BodyText"/>
        <w:spacing w:before="79"/>
        <w:ind w:left="3135" w:right="512"/>
      </w:pPr>
      <w:r>
        <w:lastRenderedPageBreak/>
        <w:t>items</w:t>
      </w:r>
      <w:r>
        <w:rPr>
          <w:spacing w:val="-7"/>
        </w:rPr>
        <w:t xml:space="preserve"> </w:t>
      </w:r>
      <w:r>
        <w:t>or</w:t>
      </w:r>
      <w:r>
        <w:rPr>
          <w:spacing w:val="-7"/>
        </w:rPr>
        <w:t xml:space="preserve"> </w:t>
      </w:r>
      <w:r>
        <w:t>Deliverables</w:t>
      </w:r>
      <w:r>
        <w:rPr>
          <w:spacing w:val="-5"/>
        </w:rPr>
        <w:t xml:space="preserve"> </w:t>
      </w:r>
      <w:r>
        <w:t>based</w:t>
      </w:r>
      <w:r>
        <w:rPr>
          <w:spacing w:val="-5"/>
        </w:rPr>
        <w:t xml:space="preserve"> </w:t>
      </w:r>
      <w:r>
        <w:t>on</w:t>
      </w:r>
      <w:r>
        <w:rPr>
          <w:spacing w:val="-8"/>
        </w:rPr>
        <w:t xml:space="preserve"> </w:t>
      </w:r>
      <w:r>
        <w:t>such</w:t>
      </w:r>
      <w:r>
        <w:rPr>
          <w:spacing w:val="-8"/>
        </w:rPr>
        <w:t xml:space="preserve"> </w:t>
      </w:r>
      <w:r>
        <w:t>IPRs</w:t>
      </w:r>
      <w:r>
        <w:rPr>
          <w:spacing w:val="-6"/>
        </w:rPr>
        <w:t xml:space="preserve"> </w:t>
      </w:r>
      <w:r>
        <w:t>will</w:t>
      </w:r>
      <w:r>
        <w:rPr>
          <w:spacing w:val="-6"/>
        </w:rPr>
        <w:t xml:space="preserve"> </w:t>
      </w:r>
      <w:r>
        <w:t>have</w:t>
      </w:r>
      <w:r>
        <w:rPr>
          <w:spacing w:val="-5"/>
        </w:rPr>
        <w:t xml:space="preserve"> </w:t>
      </w:r>
      <w:r>
        <w:t>on</w:t>
      </w:r>
      <w:r>
        <w:rPr>
          <w:spacing w:val="-7"/>
        </w:rPr>
        <w:t xml:space="preserve"> </w:t>
      </w:r>
      <w:r>
        <w:t>any</w:t>
      </w:r>
      <w:r>
        <w:rPr>
          <w:spacing w:val="-7"/>
        </w:rPr>
        <w:t xml:space="preserve"> </w:t>
      </w:r>
      <w:r>
        <w:t>other Project</w:t>
      </w:r>
      <w:r>
        <w:rPr>
          <w:spacing w:val="-6"/>
        </w:rPr>
        <w:t xml:space="preserve"> </w:t>
      </w:r>
      <w:r>
        <w:t>Specific</w:t>
      </w:r>
      <w:r>
        <w:rPr>
          <w:spacing w:val="-7"/>
        </w:rPr>
        <w:t xml:space="preserve"> </w:t>
      </w:r>
      <w:r>
        <w:t>IPRs</w:t>
      </w:r>
      <w:r>
        <w:rPr>
          <w:spacing w:val="-9"/>
        </w:rPr>
        <w:t xml:space="preserve"> </w:t>
      </w:r>
      <w:r>
        <w:t>Items</w:t>
      </w:r>
      <w:r>
        <w:rPr>
          <w:spacing w:val="-7"/>
        </w:rPr>
        <w:t xml:space="preserve"> </w:t>
      </w:r>
      <w:r>
        <w:t>and</w:t>
      </w:r>
      <w:r>
        <w:rPr>
          <w:spacing w:val="-10"/>
        </w:rPr>
        <w:t xml:space="preserve"> </w:t>
      </w:r>
      <w:r>
        <w:t>the</w:t>
      </w:r>
      <w:r>
        <w:rPr>
          <w:spacing w:val="-8"/>
        </w:rPr>
        <w:t xml:space="preserve"> </w:t>
      </w:r>
      <w:r>
        <w:t>Customer’s</w:t>
      </w:r>
      <w:r>
        <w:rPr>
          <w:spacing w:val="-7"/>
        </w:rPr>
        <w:t xml:space="preserve"> </w:t>
      </w:r>
      <w:r>
        <w:t>ability</w:t>
      </w:r>
      <w:r>
        <w:rPr>
          <w:spacing w:val="-8"/>
        </w:rPr>
        <w:t xml:space="preserve"> </w:t>
      </w:r>
      <w:r>
        <w:t>to</w:t>
      </w:r>
      <w:r>
        <w:rPr>
          <w:spacing w:val="-7"/>
        </w:rPr>
        <w:t xml:space="preserve"> </w:t>
      </w:r>
      <w:r>
        <w:t>publish such other items or Deliverables as Open</w:t>
      </w:r>
      <w:r>
        <w:rPr>
          <w:spacing w:val="-5"/>
        </w:rPr>
        <w:t xml:space="preserve"> </w:t>
      </w:r>
      <w:r>
        <w:t>Source.</w:t>
      </w:r>
    </w:p>
    <w:p w:rsidR="008E336A" w:rsidRDefault="008E336A">
      <w:pPr>
        <w:pStyle w:val="BodyText"/>
        <w:spacing w:before="7"/>
        <w:jc w:val="left"/>
        <w:rPr>
          <w:sz w:val="20"/>
        </w:rPr>
      </w:pPr>
    </w:p>
    <w:p w:rsidR="008E336A" w:rsidRDefault="006509BF">
      <w:pPr>
        <w:pStyle w:val="Heading1"/>
        <w:numPr>
          <w:ilvl w:val="0"/>
          <w:numId w:val="79"/>
        </w:numPr>
        <w:tabs>
          <w:tab w:val="left" w:pos="944"/>
        </w:tabs>
        <w:ind w:hanging="360"/>
        <w:jc w:val="left"/>
      </w:pPr>
      <w:bookmarkStart w:id="115" w:name="_bookmark115"/>
      <w:bookmarkEnd w:id="115"/>
      <w:r>
        <w:t>SECURITY AND PROTECTION OF</w:t>
      </w:r>
      <w:r>
        <w:rPr>
          <w:spacing w:val="-1"/>
        </w:rPr>
        <w:t xml:space="preserve"> </w:t>
      </w:r>
      <w:r>
        <w:t>INFORMATION</w:t>
      </w:r>
    </w:p>
    <w:p w:rsidR="008E336A" w:rsidRDefault="008E336A">
      <w:pPr>
        <w:pStyle w:val="BodyText"/>
        <w:spacing w:before="10"/>
        <w:jc w:val="left"/>
        <w:rPr>
          <w:b/>
          <w:sz w:val="12"/>
        </w:rPr>
      </w:pPr>
    </w:p>
    <w:p w:rsidR="008E336A" w:rsidRDefault="006509BF">
      <w:pPr>
        <w:spacing w:before="93"/>
        <w:ind w:left="871"/>
        <w:rPr>
          <w:b/>
        </w:rPr>
      </w:pPr>
      <w:r>
        <w:rPr>
          <w:noProof/>
          <w:lang w:bidi="ar-SA"/>
        </w:rPr>
        <w:drawing>
          <wp:inline distT="0" distB="0" distL="0" distR="0">
            <wp:extent cx="249936" cy="111251"/>
            <wp:effectExtent l="0" t="0" r="0" b="0"/>
            <wp:docPr id="855" name="image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416.png"/>
                    <pic:cNvPicPr/>
                  </pic:nvPicPr>
                  <pic:blipFill>
                    <a:blip r:embed="rId307" cstate="print"/>
                    <a:stretch>
                      <a:fillRect/>
                    </a:stretch>
                  </pic:blipFill>
                  <pic:spPr>
                    <a:xfrm>
                      <a:off x="0" y="0"/>
                      <a:ext cx="249936" cy="111251"/>
                    </a:xfrm>
                    <a:prstGeom prst="rect">
                      <a:avLst/>
                    </a:prstGeom>
                  </pic:spPr>
                </pic:pic>
              </a:graphicData>
            </a:graphic>
          </wp:inline>
        </w:drawing>
      </w:r>
      <w:r>
        <w:rPr>
          <w:rFonts w:ascii="Times New Roman"/>
          <w:position w:val="1"/>
          <w:sz w:val="20"/>
        </w:rPr>
        <w:t xml:space="preserve">  </w:t>
      </w:r>
      <w:r>
        <w:rPr>
          <w:rFonts w:ascii="Times New Roman"/>
          <w:spacing w:val="18"/>
          <w:position w:val="1"/>
          <w:sz w:val="20"/>
        </w:rPr>
        <w:t xml:space="preserve"> </w:t>
      </w:r>
      <w:bookmarkStart w:id="116" w:name="_bookmark116"/>
      <w:bookmarkEnd w:id="116"/>
      <w:r>
        <w:rPr>
          <w:b/>
          <w:position w:val="1"/>
        </w:rPr>
        <w:t>Security</w:t>
      </w:r>
      <w:r>
        <w:rPr>
          <w:b/>
          <w:spacing w:val="-4"/>
          <w:position w:val="1"/>
        </w:rPr>
        <w:t xml:space="preserve"> </w:t>
      </w:r>
      <w:r>
        <w:rPr>
          <w:b/>
          <w:position w:val="1"/>
        </w:rPr>
        <w:t>Requirements</w:t>
      </w:r>
    </w:p>
    <w:p w:rsidR="008E336A" w:rsidRDefault="006509BF">
      <w:pPr>
        <w:pStyle w:val="BodyText"/>
        <w:spacing w:before="121"/>
        <w:ind w:left="2013" w:right="516" w:hanging="718"/>
      </w:pPr>
      <w:r>
        <w:rPr>
          <w:noProof/>
          <w:lang w:bidi="ar-SA"/>
        </w:rPr>
        <w:drawing>
          <wp:inline distT="0" distB="0" distL="0" distR="0">
            <wp:extent cx="367284" cy="111251"/>
            <wp:effectExtent l="0" t="0" r="0" b="0"/>
            <wp:docPr id="857" name="image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417.png"/>
                    <pic:cNvPicPr/>
                  </pic:nvPicPr>
                  <pic:blipFill>
                    <a:blip r:embed="rId308" cstate="print"/>
                    <a:stretch>
                      <a:fillRect/>
                    </a:stretch>
                  </pic:blipFill>
                  <pic:spPr>
                    <a:xfrm>
                      <a:off x="0" y="0"/>
                      <a:ext cx="367284"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The Supplier shall comply with the Security Policy and the requirements of </w:t>
      </w:r>
      <w:r>
        <w:t xml:space="preserve">Call Off Schedule 7 (Security) including the Security Management Plan </w:t>
      </w:r>
      <w:r>
        <w:rPr>
          <w:spacing w:val="-2"/>
        </w:rPr>
        <w:t xml:space="preserve">(if </w:t>
      </w:r>
      <w:r>
        <w:t>any) and shall ensure that the Security Management Plan produced by the Supplier fully complies with the Security</w:t>
      </w:r>
      <w:r>
        <w:rPr>
          <w:spacing w:val="-8"/>
        </w:rPr>
        <w:t xml:space="preserve"> </w:t>
      </w:r>
      <w:r>
        <w:t>Policy.</w:t>
      </w:r>
    </w:p>
    <w:p w:rsidR="008E336A" w:rsidRDefault="006509BF">
      <w:pPr>
        <w:pStyle w:val="BodyText"/>
        <w:spacing w:before="121"/>
        <w:ind w:left="2013" w:right="515" w:hanging="718"/>
      </w:pPr>
      <w:r>
        <w:rPr>
          <w:noProof/>
          <w:lang w:bidi="ar-SA"/>
        </w:rPr>
        <w:drawing>
          <wp:inline distT="0" distB="0" distL="0" distR="0">
            <wp:extent cx="385572" cy="111251"/>
            <wp:effectExtent l="0" t="0" r="0" b="0"/>
            <wp:docPr id="859" name="image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418.png"/>
                    <pic:cNvPicPr/>
                  </pic:nvPicPr>
                  <pic:blipFill>
                    <a:blip r:embed="rId309"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The</w:t>
      </w:r>
      <w:r>
        <w:rPr>
          <w:spacing w:val="-9"/>
          <w:position w:val="1"/>
        </w:rPr>
        <w:t xml:space="preserve"> </w:t>
      </w:r>
      <w:r>
        <w:rPr>
          <w:position w:val="1"/>
        </w:rPr>
        <w:t>Customer</w:t>
      </w:r>
      <w:r>
        <w:rPr>
          <w:spacing w:val="-9"/>
          <w:position w:val="1"/>
        </w:rPr>
        <w:t xml:space="preserve"> </w:t>
      </w:r>
      <w:r>
        <w:rPr>
          <w:position w:val="1"/>
        </w:rPr>
        <w:t>shall</w:t>
      </w:r>
      <w:r>
        <w:rPr>
          <w:spacing w:val="-9"/>
          <w:position w:val="1"/>
        </w:rPr>
        <w:t xml:space="preserve"> </w:t>
      </w:r>
      <w:r>
        <w:rPr>
          <w:position w:val="1"/>
        </w:rPr>
        <w:t>notify</w:t>
      </w:r>
      <w:r>
        <w:rPr>
          <w:spacing w:val="-11"/>
          <w:position w:val="1"/>
        </w:rPr>
        <w:t xml:space="preserve"> </w:t>
      </w:r>
      <w:r>
        <w:rPr>
          <w:position w:val="1"/>
        </w:rPr>
        <w:t>the</w:t>
      </w:r>
      <w:r>
        <w:rPr>
          <w:spacing w:val="-8"/>
          <w:position w:val="1"/>
        </w:rPr>
        <w:t xml:space="preserve"> </w:t>
      </w:r>
      <w:r>
        <w:rPr>
          <w:position w:val="1"/>
        </w:rPr>
        <w:t>Supplier</w:t>
      </w:r>
      <w:r>
        <w:rPr>
          <w:spacing w:val="-7"/>
          <w:position w:val="1"/>
        </w:rPr>
        <w:t xml:space="preserve"> </w:t>
      </w:r>
      <w:r>
        <w:rPr>
          <w:position w:val="1"/>
        </w:rPr>
        <w:t>of</w:t>
      </w:r>
      <w:r>
        <w:rPr>
          <w:spacing w:val="-5"/>
          <w:position w:val="1"/>
        </w:rPr>
        <w:t xml:space="preserve"> </w:t>
      </w:r>
      <w:r>
        <w:rPr>
          <w:position w:val="1"/>
        </w:rPr>
        <w:t>any</w:t>
      </w:r>
      <w:r>
        <w:rPr>
          <w:spacing w:val="-10"/>
          <w:position w:val="1"/>
        </w:rPr>
        <w:t xml:space="preserve"> </w:t>
      </w:r>
      <w:r>
        <w:rPr>
          <w:position w:val="1"/>
        </w:rPr>
        <w:t>changes</w:t>
      </w:r>
      <w:r>
        <w:rPr>
          <w:spacing w:val="-10"/>
          <w:position w:val="1"/>
        </w:rPr>
        <w:t xml:space="preserve"> </w:t>
      </w:r>
      <w:r>
        <w:rPr>
          <w:position w:val="1"/>
        </w:rPr>
        <w:t>or</w:t>
      </w:r>
      <w:r>
        <w:rPr>
          <w:spacing w:val="-7"/>
          <w:position w:val="1"/>
        </w:rPr>
        <w:t xml:space="preserve"> </w:t>
      </w:r>
      <w:r>
        <w:rPr>
          <w:position w:val="1"/>
        </w:rPr>
        <w:t>proposed</w:t>
      </w:r>
      <w:r>
        <w:rPr>
          <w:spacing w:val="-11"/>
          <w:position w:val="1"/>
        </w:rPr>
        <w:t xml:space="preserve"> </w:t>
      </w:r>
      <w:r>
        <w:rPr>
          <w:position w:val="1"/>
        </w:rPr>
        <w:t xml:space="preserve">changes </w:t>
      </w:r>
      <w:r>
        <w:t>to the Security</w:t>
      </w:r>
      <w:r>
        <w:rPr>
          <w:spacing w:val="-5"/>
        </w:rPr>
        <w:t xml:space="preserve"> </w:t>
      </w:r>
      <w:r>
        <w:t>Policy.</w:t>
      </w:r>
    </w:p>
    <w:p w:rsidR="008E336A" w:rsidRDefault="006509BF">
      <w:pPr>
        <w:pStyle w:val="BodyText"/>
        <w:spacing w:before="118"/>
        <w:ind w:left="2013" w:right="512" w:hanging="718"/>
      </w:pPr>
      <w:r>
        <w:rPr>
          <w:noProof/>
          <w:lang w:bidi="ar-SA"/>
        </w:rPr>
        <w:drawing>
          <wp:inline distT="0" distB="0" distL="0" distR="0">
            <wp:extent cx="385572" cy="111251"/>
            <wp:effectExtent l="0" t="0" r="0" b="0"/>
            <wp:docPr id="861" name="image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419.png"/>
                    <pic:cNvPicPr/>
                  </pic:nvPicPr>
                  <pic:blipFill>
                    <a:blip r:embed="rId310"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If the Supplier believes that a change or proposed change to the Security </w:t>
      </w:r>
      <w:r>
        <w:t>Policy will have a material and unavoidable cost implication to the provision of the Services it may propose a Variation to the Customer. In doing so, the Supplier must support its request by providing evidence of the cause of any increased costs and the steps that it has taken to mitigate those costs. Any change</w:t>
      </w:r>
      <w:r>
        <w:rPr>
          <w:spacing w:val="-19"/>
        </w:rPr>
        <w:t xml:space="preserve"> </w:t>
      </w:r>
      <w:r>
        <w:t>to</w:t>
      </w:r>
      <w:r>
        <w:rPr>
          <w:spacing w:val="-18"/>
        </w:rPr>
        <w:t xml:space="preserve"> </w:t>
      </w:r>
      <w:r>
        <w:t>the</w:t>
      </w:r>
      <w:r>
        <w:rPr>
          <w:spacing w:val="-18"/>
        </w:rPr>
        <w:t xml:space="preserve"> </w:t>
      </w:r>
      <w:r>
        <w:t>Call</w:t>
      </w:r>
      <w:r>
        <w:rPr>
          <w:spacing w:val="-16"/>
        </w:rPr>
        <w:t xml:space="preserve"> </w:t>
      </w:r>
      <w:r>
        <w:t>Off</w:t>
      </w:r>
      <w:r>
        <w:rPr>
          <w:spacing w:val="-14"/>
        </w:rPr>
        <w:t xml:space="preserve"> </w:t>
      </w:r>
      <w:r>
        <w:t>Contract</w:t>
      </w:r>
      <w:r>
        <w:rPr>
          <w:spacing w:val="-14"/>
        </w:rPr>
        <w:t xml:space="preserve"> </w:t>
      </w:r>
      <w:r>
        <w:t>Charges</w:t>
      </w:r>
      <w:r>
        <w:rPr>
          <w:spacing w:val="-15"/>
        </w:rPr>
        <w:t xml:space="preserve"> </w:t>
      </w:r>
      <w:r>
        <w:t>shall</w:t>
      </w:r>
      <w:r>
        <w:rPr>
          <w:spacing w:val="-16"/>
        </w:rPr>
        <w:t xml:space="preserve"> </w:t>
      </w:r>
      <w:r>
        <w:t>then</w:t>
      </w:r>
      <w:r>
        <w:rPr>
          <w:spacing w:val="-18"/>
        </w:rPr>
        <w:t xml:space="preserve"> </w:t>
      </w:r>
      <w:r>
        <w:t>be</w:t>
      </w:r>
      <w:r>
        <w:rPr>
          <w:spacing w:val="-15"/>
        </w:rPr>
        <w:t xml:space="preserve"> </w:t>
      </w:r>
      <w:r>
        <w:t>subject</w:t>
      </w:r>
      <w:r>
        <w:rPr>
          <w:spacing w:val="-16"/>
        </w:rPr>
        <w:t xml:space="preserve"> </w:t>
      </w:r>
      <w:r>
        <w:t>to</w:t>
      </w:r>
      <w:r>
        <w:rPr>
          <w:spacing w:val="-17"/>
        </w:rPr>
        <w:t xml:space="preserve"> </w:t>
      </w:r>
      <w:r>
        <w:t>the</w:t>
      </w:r>
      <w:r>
        <w:rPr>
          <w:spacing w:val="-15"/>
        </w:rPr>
        <w:t xml:space="preserve"> </w:t>
      </w:r>
      <w:r>
        <w:t>Variation Procedure.</w:t>
      </w:r>
    </w:p>
    <w:p w:rsidR="008E336A" w:rsidRDefault="006509BF">
      <w:pPr>
        <w:pStyle w:val="BodyText"/>
        <w:spacing w:before="121"/>
        <w:ind w:left="2013" w:right="512" w:hanging="718"/>
      </w:pPr>
      <w:r>
        <w:rPr>
          <w:noProof/>
          <w:lang w:bidi="ar-SA"/>
        </w:rPr>
        <w:drawing>
          <wp:inline distT="0" distB="0" distL="0" distR="0">
            <wp:extent cx="385572" cy="111251"/>
            <wp:effectExtent l="0" t="0" r="0" b="0"/>
            <wp:docPr id="863" name="image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420.png"/>
                    <pic:cNvPicPr/>
                  </pic:nvPicPr>
                  <pic:blipFill>
                    <a:blip r:embed="rId311"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Until and/or unless a change to the Call Off Contract Charges is agreed by </w:t>
      </w:r>
      <w:r>
        <w:t>the Customer pursuant to the Variation Procedure the Supplier shall continue to provide the Services in accordance with its existing</w:t>
      </w:r>
      <w:r>
        <w:rPr>
          <w:spacing w:val="-19"/>
        </w:rPr>
        <w:t xml:space="preserve"> </w:t>
      </w:r>
      <w:r>
        <w:t>obligations.</w:t>
      </w:r>
    </w:p>
    <w:p w:rsidR="008E336A" w:rsidRDefault="006509BF">
      <w:pPr>
        <w:pStyle w:val="Heading1"/>
        <w:spacing w:before="119"/>
        <w:ind w:left="871" w:firstLine="0"/>
      </w:pPr>
      <w:r>
        <w:rPr>
          <w:b w:val="0"/>
          <w:noProof/>
          <w:lang w:bidi="ar-SA"/>
        </w:rPr>
        <w:drawing>
          <wp:inline distT="0" distB="0" distL="0" distR="0">
            <wp:extent cx="268224" cy="111251"/>
            <wp:effectExtent l="0" t="0" r="0" b="0"/>
            <wp:docPr id="865" name="image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421.png"/>
                    <pic:cNvPicPr/>
                  </pic:nvPicPr>
                  <pic:blipFill>
                    <a:blip r:embed="rId312" cstate="print"/>
                    <a:stretch>
                      <a:fillRect/>
                    </a:stretch>
                  </pic:blipFill>
                  <pic:spPr>
                    <a:xfrm>
                      <a:off x="0" y="0"/>
                      <a:ext cx="268224" cy="111251"/>
                    </a:xfrm>
                    <a:prstGeom prst="rect">
                      <a:avLst/>
                    </a:prstGeom>
                  </pic:spPr>
                </pic:pic>
              </a:graphicData>
            </a:graphic>
          </wp:inline>
        </w:drawing>
      </w:r>
      <w:r>
        <w:rPr>
          <w:rFonts w:ascii="Times New Roman"/>
          <w:b w:val="0"/>
          <w:position w:val="1"/>
          <w:sz w:val="20"/>
        </w:rPr>
        <w:t xml:space="preserve">  </w:t>
      </w:r>
      <w:r>
        <w:rPr>
          <w:rFonts w:ascii="Times New Roman"/>
          <w:b w:val="0"/>
          <w:spacing w:val="-11"/>
          <w:position w:val="1"/>
          <w:sz w:val="20"/>
        </w:rPr>
        <w:t xml:space="preserve"> </w:t>
      </w:r>
      <w:bookmarkStart w:id="117" w:name="_bookmark117"/>
      <w:bookmarkEnd w:id="117"/>
      <w:r>
        <w:rPr>
          <w:position w:val="1"/>
        </w:rPr>
        <w:t>Protection of Customer</w:t>
      </w:r>
      <w:r>
        <w:rPr>
          <w:spacing w:val="-2"/>
          <w:position w:val="1"/>
        </w:rPr>
        <w:t xml:space="preserve"> </w:t>
      </w:r>
      <w:r>
        <w:rPr>
          <w:position w:val="1"/>
        </w:rPr>
        <w:t>Data</w:t>
      </w:r>
    </w:p>
    <w:p w:rsidR="008E336A" w:rsidRDefault="006509BF">
      <w:pPr>
        <w:pStyle w:val="BodyText"/>
        <w:spacing w:before="122" w:line="242" w:lineRule="auto"/>
        <w:ind w:left="2426" w:right="511" w:hanging="990"/>
      </w:pPr>
      <w:r>
        <w:rPr>
          <w:noProof/>
          <w:lang w:bidi="ar-SA"/>
        </w:rPr>
        <w:drawing>
          <wp:inline distT="0" distB="0" distL="0" distR="0">
            <wp:extent cx="367284" cy="111251"/>
            <wp:effectExtent l="0" t="0" r="0" b="0"/>
            <wp:docPr id="867" name="image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422.png"/>
                    <pic:cNvPicPr/>
                  </pic:nvPicPr>
                  <pic:blipFill>
                    <a:blip r:embed="rId313" cstate="print"/>
                    <a:stretch>
                      <a:fillRect/>
                    </a:stretch>
                  </pic:blipFill>
                  <pic:spPr>
                    <a:xfrm>
                      <a:off x="0" y="0"/>
                      <a:ext cx="367284"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The Parties acknowledge that for the purposes of the Data Protection </w:t>
      </w:r>
      <w:r>
        <w:t>Legislation,</w:t>
      </w:r>
      <w:r>
        <w:rPr>
          <w:spacing w:val="-13"/>
        </w:rPr>
        <w:t xml:space="preserve"> </w:t>
      </w:r>
      <w:r>
        <w:t>the</w:t>
      </w:r>
      <w:r>
        <w:rPr>
          <w:spacing w:val="-11"/>
        </w:rPr>
        <w:t xml:space="preserve"> </w:t>
      </w:r>
      <w:r>
        <w:t>Buyer</w:t>
      </w:r>
      <w:r>
        <w:rPr>
          <w:spacing w:val="-9"/>
        </w:rPr>
        <w:t xml:space="preserve"> </w:t>
      </w:r>
      <w:r>
        <w:t>Controller</w:t>
      </w:r>
      <w:r>
        <w:rPr>
          <w:spacing w:val="38"/>
        </w:rPr>
        <w:t xml:space="preserve"> </w:t>
      </w:r>
      <w:r>
        <w:t>is</w:t>
      </w:r>
      <w:r>
        <w:rPr>
          <w:spacing w:val="-12"/>
        </w:rPr>
        <w:t xml:space="preserve"> </w:t>
      </w:r>
      <w:r>
        <w:t>the</w:t>
      </w:r>
      <w:r>
        <w:rPr>
          <w:spacing w:val="-14"/>
        </w:rPr>
        <w:t xml:space="preserve"> </w:t>
      </w:r>
      <w:r>
        <w:t>Controller</w:t>
      </w:r>
      <w:r>
        <w:rPr>
          <w:spacing w:val="-12"/>
        </w:rPr>
        <w:t xml:space="preserve"> </w:t>
      </w:r>
      <w:r>
        <w:t>and</w:t>
      </w:r>
      <w:r>
        <w:rPr>
          <w:spacing w:val="-11"/>
        </w:rPr>
        <w:t xml:space="preserve"> </w:t>
      </w:r>
      <w:r>
        <w:t>the</w:t>
      </w:r>
      <w:r>
        <w:rPr>
          <w:spacing w:val="-13"/>
        </w:rPr>
        <w:t xml:space="preserve"> </w:t>
      </w:r>
      <w:r>
        <w:t>Supplier</w:t>
      </w:r>
      <w:r>
        <w:rPr>
          <w:spacing w:val="-10"/>
        </w:rPr>
        <w:t xml:space="preserve"> </w:t>
      </w:r>
      <w:r>
        <w:t>is</w:t>
      </w:r>
      <w:r>
        <w:rPr>
          <w:spacing w:val="-13"/>
        </w:rPr>
        <w:t xml:space="preserve"> </w:t>
      </w:r>
      <w:r>
        <w:t>the Processor unless otherwise specified in Schedule Y Processing Personal Data) . The only processing that the Processor is authorised to do is listed in Schedule 17 (Processing Personal Data) by the Controller and may not otherwise be determined by the</w:t>
      </w:r>
      <w:r>
        <w:rPr>
          <w:spacing w:val="-16"/>
        </w:rPr>
        <w:t xml:space="preserve"> </w:t>
      </w:r>
      <w:r>
        <w:t>Processor.</w:t>
      </w:r>
    </w:p>
    <w:p w:rsidR="008E336A" w:rsidRDefault="006509BF">
      <w:pPr>
        <w:pStyle w:val="BodyText"/>
        <w:spacing w:before="120"/>
        <w:ind w:left="2426" w:right="518" w:hanging="990"/>
      </w:pPr>
      <w:r>
        <w:rPr>
          <w:noProof/>
          <w:lang w:bidi="ar-SA"/>
        </w:rPr>
        <w:drawing>
          <wp:inline distT="0" distB="0" distL="0" distR="0">
            <wp:extent cx="385572" cy="111251"/>
            <wp:effectExtent l="0" t="0" r="0" b="0"/>
            <wp:docPr id="869" name="image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423.png"/>
                    <pic:cNvPicPr/>
                  </pic:nvPicPr>
                  <pic:blipFill>
                    <a:blip r:embed="rId314" cstate="print"/>
                    <a:stretch>
                      <a:fillRect/>
                    </a:stretch>
                  </pic:blipFill>
                  <pic:spPr>
                    <a:xfrm>
                      <a:off x="0" y="0"/>
                      <a:ext cx="385572"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8"/>
          <w:position w:val="1"/>
          <w:sz w:val="20"/>
        </w:rPr>
        <w:t xml:space="preserve"> </w:t>
      </w:r>
      <w:r>
        <w:rPr>
          <w:position w:val="1"/>
        </w:rPr>
        <w:t xml:space="preserve">The Processor shall notify the Controller immediately if it considers that </w:t>
      </w:r>
      <w:r>
        <w:t>any of the Buyer’s instructions infringe the Data Protection</w:t>
      </w:r>
      <w:r>
        <w:rPr>
          <w:spacing w:val="-27"/>
        </w:rPr>
        <w:t xml:space="preserve"> </w:t>
      </w:r>
      <w:r>
        <w:t>Legislation.</w:t>
      </w:r>
    </w:p>
    <w:p w:rsidR="008E336A" w:rsidRDefault="006509BF">
      <w:pPr>
        <w:pStyle w:val="BodyText"/>
        <w:spacing w:before="121"/>
        <w:ind w:left="2426" w:right="515" w:hanging="990"/>
      </w:pPr>
      <w:r>
        <w:rPr>
          <w:noProof/>
          <w:lang w:bidi="ar-SA"/>
        </w:rPr>
        <w:drawing>
          <wp:inline distT="0" distB="0" distL="0" distR="0">
            <wp:extent cx="385572" cy="111250"/>
            <wp:effectExtent l="0" t="0" r="0" b="0"/>
            <wp:docPr id="871" name="image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424.png"/>
                    <pic:cNvPicPr/>
                  </pic:nvPicPr>
                  <pic:blipFill>
                    <a:blip r:embed="rId315"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8"/>
          <w:position w:val="1"/>
          <w:sz w:val="20"/>
        </w:rPr>
        <w:t xml:space="preserve"> </w:t>
      </w:r>
      <w:r>
        <w:rPr>
          <w:position w:val="1"/>
        </w:rPr>
        <w:t xml:space="preserve">The Processor shall provide all reasonable assistance to the Controller </w:t>
      </w:r>
      <w:r>
        <w:t>in the preparation of any Data Protection Impact Assessment prior to commencing any processing. Such assistance may, at the discretion of the Controller,</w:t>
      </w:r>
      <w:r>
        <w:rPr>
          <w:spacing w:val="-1"/>
        </w:rPr>
        <w:t xml:space="preserve"> </w:t>
      </w:r>
      <w:r>
        <w:t>include:</w:t>
      </w:r>
    </w:p>
    <w:p w:rsidR="008E336A" w:rsidRDefault="006509BF">
      <w:pPr>
        <w:pStyle w:val="ListParagraph"/>
        <w:numPr>
          <w:ilvl w:val="0"/>
          <w:numId w:val="67"/>
        </w:numPr>
        <w:tabs>
          <w:tab w:val="left" w:pos="3136"/>
        </w:tabs>
        <w:spacing w:before="120"/>
        <w:ind w:right="514"/>
        <w:jc w:val="both"/>
      </w:pPr>
      <w:r>
        <w:t>a systematic description of the envisaged processing</w:t>
      </w:r>
      <w:r>
        <w:rPr>
          <w:spacing w:val="-38"/>
        </w:rPr>
        <w:t xml:space="preserve"> </w:t>
      </w:r>
      <w:r>
        <w:t>operations and the purpose of the</w:t>
      </w:r>
      <w:r>
        <w:rPr>
          <w:spacing w:val="-6"/>
        </w:rPr>
        <w:t xml:space="preserve"> </w:t>
      </w:r>
      <w:r>
        <w:t>processing;</w:t>
      </w:r>
    </w:p>
    <w:p w:rsidR="008E336A" w:rsidRDefault="006509BF">
      <w:pPr>
        <w:pStyle w:val="ListParagraph"/>
        <w:numPr>
          <w:ilvl w:val="0"/>
          <w:numId w:val="67"/>
        </w:numPr>
        <w:tabs>
          <w:tab w:val="left" w:pos="3136"/>
        </w:tabs>
        <w:spacing w:before="120"/>
        <w:ind w:right="513"/>
        <w:jc w:val="both"/>
      </w:pPr>
      <w:r>
        <w:t>an assessment of the necessity and proportionality of the processing operations in relation to the</w:t>
      </w:r>
      <w:r>
        <w:rPr>
          <w:spacing w:val="-7"/>
        </w:rPr>
        <w:t xml:space="preserve"> </w:t>
      </w:r>
      <w:r>
        <w:t>Services;</w:t>
      </w:r>
    </w:p>
    <w:p w:rsidR="008E336A" w:rsidRDefault="006509BF">
      <w:pPr>
        <w:pStyle w:val="ListParagraph"/>
        <w:numPr>
          <w:ilvl w:val="0"/>
          <w:numId w:val="67"/>
        </w:numPr>
        <w:tabs>
          <w:tab w:val="left" w:pos="3136"/>
        </w:tabs>
        <w:spacing w:before="121"/>
        <w:ind w:right="513"/>
        <w:jc w:val="both"/>
      </w:pPr>
      <w:r>
        <w:t>an assessment of the risks to the rights and freedoms of Data Subjects;</w:t>
      </w:r>
      <w:r>
        <w:rPr>
          <w:spacing w:val="2"/>
        </w:rPr>
        <w:t xml:space="preserve"> </w:t>
      </w:r>
      <w:r>
        <w:t>and</w:t>
      </w:r>
    </w:p>
    <w:p w:rsidR="008E336A" w:rsidRDefault="006509BF">
      <w:pPr>
        <w:pStyle w:val="ListParagraph"/>
        <w:numPr>
          <w:ilvl w:val="0"/>
          <w:numId w:val="67"/>
        </w:numPr>
        <w:tabs>
          <w:tab w:val="left" w:pos="3136"/>
        </w:tabs>
        <w:spacing w:before="121"/>
        <w:ind w:right="516"/>
        <w:jc w:val="both"/>
      </w:pPr>
      <w:r>
        <w:t>the measures envisaged to address the risks, including safeguards, security measures and mechanisms to ensure the protection of Personal Data.</w:t>
      </w:r>
    </w:p>
    <w:p w:rsidR="008E336A" w:rsidRDefault="008E336A">
      <w:pPr>
        <w:jc w:val="both"/>
        <w:sectPr w:rsidR="008E336A">
          <w:pgSz w:w="11910" w:h="16840"/>
          <w:pgMar w:top="1460" w:right="900" w:bottom="2000" w:left="1140" w:header="0" w:footer="1779" w:gutter="0"/>
          <w:cols w:space="720"/>
        </w:sectPr>
      </w:pPr>
    </w:p>
    <w:p w:rsidR="008E336A" w:rsidRDefault="006509BF">
      <w:pPr>
        <w:pStyle w:val="BodyText"/>
        <w:spacing w:before="79"/>
        <w:ind w:left="2426" w:hanging="990"/>
        <w:jc w:val="left"/>
      </w:pPr>
      <w:r>
        <w:rPr>
          <w:noProof/>
          <w:lang w:bidi="ar-SA"/>
        </w:rPr>
        <w:lastRenderedPageBreak/>
        <w:drawing>
          <wp:inline distT="0" distB="0" distL="0" distR="0">
            <wp:extent cx="385572" cy="111251"/>
            <wp:effectExtent l="0" t="0" r="0" b="0"/>
            <wp:docPr id="873" name="image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425.png"/>
                    <pic:cNvPicPr/>
                  </pic:nvPicPr>
                  <pic:blipFill>
                    <a:blip r:embed="rId316"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8"/>
          <w:position w:val="1"/>
          <w:sz w:val="20"/>
        </w:rPr>
        <w:t xml:space="preserve"> </w:t>
      </w:r>
      <w:r>
        <w:rPr>
          <w:position w:val="1"/>
        </w:rPr>
        <w:t xml:space="preserve">The Processor shall, in relation to any Personal Data processed in </w:t>
      </w:r>
      <w:r>
        <w:t>connection with its obligations under this Call Off</w:t>
      </w:r>
      <w:r>
        <w:rPr>
          <w:spacing w:val="-10"/>
        </w:rPr>
        <w:t xml:space="preserve"> </w:t>
      </w:r>
      <w:r>
        <w:t>Contract:</w:t>
      </w:r>
    </w:p>
    <w:p w:rsidR="008E336A" w:rsidRDefault="006509BF">
      <w:pPr>
        <w:pStyle w:val="ListParagraph"/>
        <w:numPr>
          <w:ilvl w:val="0"/>
          <w:numId w:val="66"/>
        </w:numPr>
        <w:tabs>
          <w:tab w:val="left" w:pos="3136"/>
        </w:tabs>
        <w:spacing w:before="121"/>
        <w:ind w:right="509"/>
        <w:jc w:val="both"/>
      </w:pPr>
      <w:r>
        <w:t>process</w:t>
      </w:r>
      <w:r>
        <w:rPr>
          <w:spacing w:val="-11"/>
        </w:rPr>
        <w:t xml:space="preserve"> </w:t>
      </w:r>
      <w:r>
        <w:t>that</w:t>
      </w:r>
      <w:r>
        <w:rPr>
          <w:spacing w:val="-10"/>
        </w:rPr>
        <w:t xml:space="preserve"> </w:t>
      </w:r>
      <w:r>
        <w:t>Personal</w:t>
      </w:r>
      <w:r>
        <w:rPr>
          <w:spacing w:val="-11"/>
        </w:rPr>
        <w:t xml:space="preserve"> </w:t>
      </w:r>
      <w:r>
        <w:t>Data</w:t>
      </w:r>
      <w:r>
        <w:rPr>
          <w:spacing w:val="-9"/>
        </w:rPr>
        <w:t xml:space="preserve"> </w:t>
      </w:r>
      <w:r>
        <w:t>only</w:t>
      </w:r>
      <w:r>
        <w:rPr>
          <w:spacing w:val="-10"/>
        </w:rPr>
        <w:t xml:space="preserve"> </w:t>
      </w:r>
      <w:r>
        <w:t>in</w:t>
      </w:r>
      <w:r>
        <w:rPr>
          <w:spacing w:val="-9"/>
        </w:rPr>
        <w:t xml:space="preserve"> </w:t>
      </w:r>
      <w:r>
        <w:t>accordance</w:t>
      </w:r>
      <w:r>
        <w:rPr>
          <w:spacing w:val="-9"/>
        </w:rPr>
        <w:t xml:space="preserve"> </w:t>
      </w:r>
      <w:r>
        <w:t>with</w:t>
      </w:r>
      <w:r>
        <w:rPr>
          <w:spacing w:val="-8"/>
        </w:rPr>
        <w:t xml:space="preserve"> </w:t>
      </w:r>
      <w:r>
        <w:t>Schedule</w:t>
      </w:r>
      <w:r>
        <w:rPr>
          <w:spacing w:val="-7"/>
        </w:rPr>
        <w:t xml:space="preserve"> </w:t>
      </w:r>
      <w:r>
        <w:t>17 (Processing Personal Data), unless the Processor is required to do otherwise by Law. If it is so required the Processor shall promptly notify the Controller before processing the Personal Data unless prohibited by</w:t>
      </w:r>
      <w:r>
        <w:rPr>
          <w:spacing w:val="-2"/>
        </w:rPr>
        <w:t xml:space="preserve"> </w:t>
      </w:r>
      <w:r>
        <w:t>Law;</w:t>
      </w:r>
    </w:p>
    <w:p w:rsidR="008E336A" w:rsidRDefault="006509BF">
      <w:pPr>
        <w:pStyle w:val="ListParagraph"/>
        <w:numPr>
          <w:ilvl w:val="0"/>
          <w:numId w:val="66"/>
        </w:numPr>
        <w:tabs>
          <w:tab w:val="left" w:pos="3136"/>
        </w:tabs>
        <w:spacing w:before="120"/>
        <w:ind w:right="513"/>
        <w:jc w:val="both"/>
      </w:pPr>
      <w:r>
        <w:t>ensure</w:t>
      </w:r>
      <w:r>
        <w:rPr>
          <w:spacing w:val="-11"/>
        </w:rPr>
        <w:t xml:space="preserve"> </w:t>
      </w:r>
      <w:r>
        <w:t>that</w:t>
      </w:r>
      <w:r>
        <w:rPr>
          <w:spacing w:val="-10"/>
        </w:rPr>
        <w:t xml:space="preserve"> </w:t>
      </w:r>
      <w:r>
        <w:t>it</w:t>
      </w:r>
      <w:r>
        <w:rPr>
          <w:spacing w:val="-8"/>
        </w:rPr>
        <w:t xml:space="preserve"> </w:t>
      </w:r>
      <w:r>
        <w:t>has</w:t>
      </w:r>
      <w:r>
        <w:rPr>
          <w:spacing w:val="-7"/>
        </w:rPr>
        <w:t xml:space="preserve"> </w:t>
      </w:r>
      <w:r>
        <w:t>in</w:t>
      </w:r>
      <w:r>
        <w:rPr>
          <w:spacing w:val="-9"/>
        </w:rPr>
        <w:t xml:space="preserve"> </w:t>
      </w:r>
      <w:r>
        <w:t>place</w:t>
      </w:r>
      <w:r>
        <w:rPr>
          <w:spacing w:val="-9"/>
        </w:rPr>
        <w:t xml:space="preserve"> </w:t>
      </w:r>
      <w:r>
        <w:t>Protective</w:t>
      </w:r>
      <w:r>
        <w:rPr>
          <w:spacing w:val="-9"/>
        </w:rPr>
        <w:t xml:space="preserve"> </w:t>
      </w:r>
      <w:r>
        <w:t>Measures</w:t>
      </w:r>
      <w:r>
        <w:rPr>
          <w:spacing w:val="-8"/>
        </w:rPr>
        <w:t xml:space="preserve"> </w:t>
      </w:r>
      <w:r>
        <w:t>which</w:t>
      </w:r>
      <w:r>
        <w:rPr>
          <w:spacing w:val="-8"/>
        </w:rPr>
        <w:t xml:space="preserve"> </w:t>
      </w:r>
      <w:r>
        <w:t>have</w:t>
      </w:r>
      <w:r>
        <w:rPr>
          <w:spacing w:val="-9"/>
        </w:rPr>
        <w:t xml:space="preserve"> </w:t>
      </w:r>
      <w:r>
        <w:t>been reviewed and approved by the Controller as appropriate to protect against a Data Loss Event having taken account of</w:t>
      </w:r>
      <w:r>
        <w:rPr>
          <w:spacing w:val="-13"/>
        </w:rPr>
        <w:t xml:space="preserve"> </w:t>
      </w:r>
      <w:r>
        <w:t>the:</w:t>
      </w:r>
    </w:p>
    <w:p w:rsidR="008E336A" w:rsidRDefault="006509BF">
      <w:pPr>
        <w:pStyle w:val="ListParagraph"/>
        <w:numPr>
          <w:ilvl w:val="1"/>
          <w:numId w:val="66"/>
        </w:numPr>
        <w:tabs>
          <w:tab w:val="left" w:pos="3900"/>
          <w:tab w:val="left" w:pos="3901"/>
        </w:tabs>
        <w:spacing w:before="119"/>
      </w:pPr>
      <w:r>
        <w:t>nature of the data to be</w:t>
      </w:r>
      <w:r>
        <w:rPr>
          <w:spacing w:val="-11"/>
        </w:rPr>
        <w:t xml:space="preserve"> </w:t>
      </w:r>
      <w:r>
        <w:t>protected;</w:t>
      </w:r>
    </w:p>
    <w:p w:rsidR="008E336A" w:rsidRDefault="006509BF">
      <w:pPr>
        <w:pStyle w:val="ListParagraph"/>
        <w:numPr>
          <w:ilvl w:val="1"/>
          <w:numId w:val="66"/>
        </w:numPr>
        <w:tabs>
          <w:tab w:val="left" w:pos="3900"/>
          <w:tab w:val="left" w:pos="3901"/>
        </w:tabs>
        <w:spacing w:before="119"/>
      </w:pPr>
      <w:r>
        <w:t>harm that might result from a Data Loss</w:t>
      </w:r>
      <w:r>
        <w:rPr>
          <w:spacing w:val="-11"/>
        </w:rPr>
        <w:t xml:space="preserve"> </w:t>
      </w:r>
      <w:r>
        <w:t>Event;</w:t>
      </w:r>
    </w:p>
    <w:p w:rsidR="008E336A" w:rsidRDefault="006509BF">
      <w:pPr>
        <w:pStyle w:val="ListParagraph"/>
        <w:numPr>
          <w:ilvl w:val="1"/>
          <w:numId w:val="66"/>
        </w:numPr>
        <w:tabs>
          <w:tab w:val="left" w:pos="3900"/>
          <w:tab w:val="left" w:pos="3901"/>
        </w:tabs>
        <w:spacing w:before="122"/>
      </w:pPr>
      <w:r>
        <w:t>state of technological development; and</w:t>
      </w:r>
    </w:p>
    <w:p w:rsidR="008E336A" w:rsidRDefault="006509BF">
      <w:pPr>
        <w:pStyle w:val="ListParagraph"/>
        <w:numPr>
          <w:ilvl w:val="1"/>
          <w:numId w:val="66"/>
        </w:numPr>
        <w:tabs>
          <w:tab w:val="left" w:pos="3900"/>
          <w:tab w:val="left" w:pos="3901"/>
        </w:tabs>
        <w:spacing w:before="119"/>
      </w:pPr>
      <w:r>
        <w:t>cost of implementing any measures;</w:t>
      </w:r>
    </w:p>
    <w:p w:rsidR="008E336A" w:rsidRDefault="006509BF">
      <w:pPr>
        <w:pStyle w:val="ListParagraph"/>
        <w:numPr>
          <w:ilvl w:val="0"/>
          <w:numId w:val="66"/>
        </w:numPr>
        <w:tabs>
          <w:tab w:val="left" w:pos="3180"/>
          <w:tab w:val="left" w:pos="3181"/>
        </w:tabs>
        <w:spacing w:before="122"/>
        <w:ind w:left="3181" w:hanging="896"/>
        <w:jc w:val="left"/>
      </w:pPr>
      <w:r>
        <w:t>ensure that</w:t>
      </w:r>
      <w:r>
        <w:rPr>
          <w:spacing w:val="-3"/>
        </w:rPr>
        <w:t xml:space="preserve"> </w:t>
      </w:r>
      <w:r>
        <w:t>:</w:t>
      </w:r>
    </w:p>
    <w:p w:rsidR="008E336A" w:rsidRDefault="006509BF">
      <w:pPr>
        <w:pStyle w:val="ListParagraph"/>
        <w:numPr>
          <w:ilvl w:val="1"/>
          <w:numId w:val="66"/>
        </w:numPr>
        <w:tabs>
          <w:tab w:val="left" w:pos="3846"/>
        </w:tabs>
        <w:spacing w:before="119"/>
        <w:ind w:left="3845" w:right="513" w:hanging="710"/>
        <w:jc w:val="both"/>
      </w:pPr>
      <w:r>
        <w:t>the Processor Personnel do not process Personal Data except in accordance with this Call Off Contract (and in particular Schedule 17 (Processing Personal</w:t>
      </w:r>
      <w:r>
        <w:rPr>
          <w:spacing w:val="-5"/>
        </w:rPr>
        <w:t xml:space="preserve"> </w:t>
      </w:r>
      <w:r>
        <w:t>Data));</w:t>
      </w:r>
    </w:p>
    <w:p w:rsidR="008E336A" w:rsidRDefault="006509BF">
      <w:pPr>
        <w:pStyle w:val="ListParagraph"/>
        <w:numPr>
          <w:ilvl w:val="1"/>
          <w:numId w:val="66"/>
        </w:numPr>
        <w:tabs>
          <w:tab w:val="left" w:pos="3846"/>
        </w:tabs>
        <w:spacing w:before="119"/>
        <w:ind w:left="3845" w:right="510" w:hanging="710"/>
        <w:jc w:val="both"/>
      </w:pPr>
      <w:r>
        <w:t>it takes all reasonable steps to ensure the reliability and integrity of any Processor Personnel who have access</w:t>
      </w:r>
      <w:r>
        <w:rPr>
          <w:spacing w:val="-33"/>
        </w:rPr>
        <w:t xml:space="preserve"> </w:t>
      </w:r>
      <w:r>
        <w:t>to the Personal Data and ensure that</w:t>
      </w:r>
      <w:r>
        <w:rPr>
          <w:spacing w:val="-7"/>
        </w:rPr>
        <w:t xml:space="preserve"> </w:t>
      </w:r>
      <w:r>
        <w:t>they:</w:t>
      </w:r>
    </w:p>
    <w:p w:rsidR="008E336A" w:rsidRDefault="006509BF">
      <w:pPr>
        <w:pStyle w:val="ListParagraph"/>
        <w:numPr>
          <w:ilvl w:val="2"/>
          <w:numId w:val="66"/>
        </w:numPr>
        <w:tabs>
          <w:tab w:val="left" w:pos="4696"/>
        </w:tabs>
        <w:spacing w:before="122"/>
        <w:ind w:right="512"/>
        <w:jc w:val="both"/>
      </w:pPr>
      <w:r>
        <w:t>are aware of and comply with the Processor’s duties under this</w:t>
      </w:r>
      <w:r>
        <w:rPr>
          <w:spacing w:val="-1"/>
        </w:rPr>
        <w:t xml:space="preserve"> </w:t>
      </w:r>
      <w:r>
        <w:t>Clause;</w:t>
      </w:r>
    </w:p>
    <w:p w:rsidR="008E336A" w:rsidRDefault="006509BF">
      <w:pPr>
        <w:pStyle w:val="ListParagraph"/>
        <w:numPr>
          <w:ilvl w:val="2"/>
          <w:numId w:val="66"/>
        </w:numPr>
        <w:tabs>
          <w:tab w:val="left" w:pos="4696"/>
        </w:tabs>
        <w:spacing w:before="118"/>
        <w:ind w:right="510"/>
        <w:jc w:val="both"/>
      </w:pPr>
      <w:r>
        <w:t>are subject to appropriate confidentiality undertakings with the Processor or any Sub- processor;</w:t>
      </w:r>
    </w:p>
    <w:p w:rsidR="008E336A" w:rsidRDefault="006509BF">
      <w:pPr>
        <w:pStyle w:val="ListParagraph"/>
        <w:numPr>
          <w:ilvl w:val="2"/>
          <w:numId w:val="66"/>
        </w:numPr>
        <w:tabs>
          <w:tab w:val="left" w:pos="4696"/>
        </w:tabs>
        <w:spacing w:before="122"/>
        <w:ind w:right="513"/>
        <w:jc w:val="both"/>
      </w:pPr>
      <w:r>
        <w:t>are informed of the confidential nature of the Personal Data and do not publish, disclose or divulge any of the Personal Data to any third Party unless directed in writing to do so by the Controller or as otherwise permitted by this Call Off Contract; and</w:t>
      </w:r>
    </w:p>
    <w:p w:rsidR="008E336A" w:rsidRDefault="006509BF">
      <w:pPr>
        <w:pStyle w:val="ListParagraph"/>
        <w:numPr>
          <w:ilvl w:val="2"/>
          <w:numId w:val="66"/>
        </w:numPr>
        <w:tabs>
          <w:tab w:val="left" w:pos="4696"/>
        </w:tabs>
        <w:spacing w:before="119"/>
        <w:ind w:right="513"/>
        <w:jc w:val="both"/>
      </w:pPr>
      <w:r>
        <w:t>have undergone adequate training in the use, care, protection and handling of Personal</w:t>
      </w:r>
      <w:r>
        <w:rPr>
          <w:spacing w:val="-7"/>
        </w:rPr>
        <w:t xml:space="preserve"> </w:t>
      </w:r>
      <w:r>
        <w:t>Data;</w:t>
      </w:r>
    </w:p>
    <w:p w:rsidR="008E336A" w:rsidRDefault="006509BF">
      <w:pPr>
        <w:pStyle w:val="ListParagraph"/>
        <w:numPr>
          <w:ilvl w:val="0"/>
          <w:numId w:val="66"/>
        </w:numPr>
        <w:tabs>
          <w:tab w:val="left" w:pos="3136"/>
        </w:tabs>
        <w:spacing w:before="121"/>
        <w:ind w:right="514"/>
        <w:jc w:val="both"/>
      </w:pPr>
      <w:r>
        <w:t>not transfer Personal Data outside of the EU unless the prior written consent of the Controller has been obtained and the following conditions are</w:t>
      </w:r>
      <w:r>
        <w:rPr>
          <w:spacing w:val="-5"/>
        </w:rPr>
        <w:t xml:space="preserve"> </w:t>
      </w:r>
      <w:r>
        <w:t>fulfilled:</w:t>
      </w:r>
    </w:p>
    <w:p w:rsidR="008E336A" w:rsidRDefault="006509BF">
      <w:pPr>
        <w:pStyle w:val="ListParagraph"/>
        <w:numPr>
          <w:ilvl w:val="1"/>
          <w:numId w:val="66"/>
        </w:numPr>
        <w:tabs>
          <w:tab w:val="left" w:pos="3846"/>
        </w:tabs>
        <w:spacing w:before="119"/>
        <w:ind w:left="3845" w:right="511" w:hanging="708"/>
        <w:jc w:val="both"/>
      </w:pPr>
      <w:r>
        <w:t>the Controller or the Processor has provided appropriate safeguards in relation to the transfer (whether in accordance with GDPR Article 46 or LED Article 37) as determined by the</w:t>
      </w:r>
      <w:r>
        <w:rPr>
          <w:spacing w:val="-5"/>
        </w:rPr>
        <w:t xml:space="preserve"> </w:t>
      </w:r>
      <w:r>
        <w:t>Controller;</w:t>
      </w:r>
    </w:p>
    <w:p w:rsidR="008E336A" w:rsidRDefault="006509BF">
      <w:pPr>
        <w:pStyle w:val="ListParagraph"/>
        <w:numPr>
          <w:ilvl w:val="1"/>
          <w:numId w:val="66"/>
        </w:numPr>
        <w:tabs>
          <w:tab w:val="left" w:pos="3846"/>
        </w:tabs>
        <w:spacing w:before="122"/>
        <w:ind w:left="3845" w:right="513" w:hanging="708"/>
        <w:jc w:val="both"/>
      </w:pPr>
      <w:r>
        <w:t>the Data Subject has enforceable rights and effective legal</w:t>
      </w:r>
      <w:r>
        <w:rPr>
          <w:spacing w:val="-2"/>
        </w:rPr>
        <w:t xml:space="preserve"> </w:t>
      </w:r>
      <w:r>
        <w:t>remedies;</w:t>
      </w:r>
    </w:p>
    <w:p w:rsidR="008E336A" w:rsidRDefault="008E336A">
      <w:pPr>
        <w:jc w:val="both"/>
        <w:sectPr w:rsidR="008E336A">
          <w:pgSz w:w="11910" w:h="16840"/>
          <w:pgMar w:top="1460" w:right="900" w:bottom="2000" w:left="1140" w:header="0" w:footer="1779" w:gutter="0"/>
          <w:cols w:space="720"/>
        </w:sectPr>
      </w:pPr>
    </w:p>
    <w:p w:rsidR="008E336A" w:rsidRDefault="006509BF">
      <w:pPr>
        <w:pStyle w:val="ListParagraph"/>
        <w:numPr>
          <w:ilvl w:val="1"/>
          <w:numId w:val="66"/>
        </w:numPr>
        <w:tabs>
          <w:tab w:val="left" w:pos="3846"/>
        </w:tabs>
        <w:spacing w:before="79"/>
        <w:ind w:left="3845" w:right="511" w:hanging="708"/>
        <w:jc w:val="both"/>
      </w:pPr>
      <w:r>
        <w:lastRenderedPageBreak/>
        <w:t>the Processor complies with its obligations under the Data Protection Legislation by providing an adequate level</w:t>
      </w:r>
      <w:r>
        <w:rPr>
          <w:spacing w:val="-14"/>
        </w:rPr>
        <w:t xml:space="preserve"> </w:t>
      </w:r>
      <w:r>
        <w:t>of</w:t>
      </w:r>
      <w:r>
        <w:rPr>
          <w:spacing w:val="-12"/>
        </w:rPr>
        <w:t xml:space="preserve"> </w:t>
      </w:r>
      <w:r>
        <w:t>protection</w:t>
      </w:r>
      <w:r>
        <w:rPr>
          <w:spacing w:val="-13"/>
        </w:rPr>
        <w:t xml:space="preserve"> </w:t>
      </w:r>
      <w:r>
        <w:t>to</w:t>
      </w:r>
      <w:r>
        <w:rPr>
          <w:spacing w:val="-15"/>
        </w:rPr>
        <w:t xml:space="preserve"> </w:t>
      </w:r>
      <w:r>
        <w:t>any</w:t>
      </w:r>
      <w:r>
        <w:rPr>
          <w:spacing w:val="-17"/>
        </w:rPr>
        <w:t xml:space="preserve"> </w:t>
      </w:r>
      <w:r>
        <w:t>Personal</w:t>
      </w:r>
      <w:r>
        <w:rPr>
          <w:spacing w:val="-14"/>
        </w:rPr>
        <w:t xml:space="preserve"> </w:t>
      </w:r>
      <w:r>
        <w:t>Data</w:t>
      </w:r>
      <w:r>
        <w:rPr>
          <w:spacing w:val="-14"/>
        </w:rPr>
        <w:t xml:space="preserve"> </w:t>
      </w:r>
      <w:r>
        <w:t>that</w:t>
      </w:r>
      <w:r>
        <w:rPr>
          <w:spacing w:val="-11"/>
        </w:rPr>
        <w:t xml:space="preserve"> </w:t>
      </w:r>
      <w:r>
        <w:t>is</w:t>
      </w:r>
      <w:r>
        <w:rPr>
          <w:spacing w:val="-15"/>
        </w:rPr>
        <w:t xml:space="preserve"> </w:t>
      </w:r>
      <w:r>
        <w:t>transferred (or, if it is not so bound, uses its best endeavors to</w:t>
      </w:r>
      <w:r>
        <w:rPr>
          <w:spacing w:val="-37"/>
        </w:rPr>
        <w:t xml:space="preserve"> </w:t>
      </w:r>
      <w:r>
        <w:t>assist the Controller in meeting its obligations);</w:t>
      </w:r>
      <w:r>
        <w:rPr>
          <w:spacing w:val="-5"/>
        </w:rPr>
        <w:t xml:space="preserve"> </w:t>
      </w:r>
      <w:r>
        <w:t>and</w:t>
      </w:r>
    </w:p>
    <w:p w:rsidR="008E336A" w:rsidRDefault="006509BF">
      <w:pPr>
        <w:pStyle w:val="ListParagraph"/>
        <w:numPr>
          <w:ilvl w:val="1"/>
          <w:numId w:val="66"/>
        </w:numPr>
        <w:tabs>
          <w:tab w:val="left" w:pos="3846"/>
        </w:tabs>
        <w:spacing w:before="120"/>
        <w:ind w:left="3845" w:right="509" w:hanging="708"/>
        <w:jc w:val="both"/>
      </w:pPr>
      <w:r>
        <w:t>the Processor complies with any reasonable instructions notified to it in advance by the Controller with respect to the processing of the Personal</w:t>
      </w:r>
      <w:r>
        <w:rPr>
          <w:spacing w:val="-2"/>
        </w:rPr>
        <w:t xml:space="preserve"> </w:t>
      </w:r>
      <w:r>
        <w:t>Data;</w:t>
      </w:r>
    </w:p>
    <w:p w:rsidR="008E336A" w:rsidRDefault="006509BF">
      <w:pPr>
        <w:pStyle w:val="ListParagraph"/>
        <w:numPr>
          <w:ilvl w:val="0"/>
          <w:numId w:val="66"/>
        </w:numPr>
        <w:tabs>
          <w:tab w:val="left" w:pos="3136"/>
        </w:tabs>
        <w:spacing w:before="120"/>
        <w:ind w:right="512"/>
        <w:jc w:val="both"/>
      </w:pPr>
      <w:r>
        <w:t>at</w:t>
      </w:r>
      <w:r>
        <w:rPr>
          <w:spacing w:val="-13"/>
        </w:rPr>
        <w:t xml:space="preserve"> </w:t>
      </w:r>
      <w:r>
        <w:t>the</w:t>
      </w:r>
      <w:r>
        <w:rPr>
          <w:spacing w:val="-13"/>
        </w:rPr>
        <w:t xml:space="preserve"> </w:t>
      </w:r>
      <w:r>
        <w:t>written</w:t>
      </w:r>
      <w:r>
        <w:rPr>
          <w:spacing w:val="-13"/>
        </w:rPr>
        <w:t xml:space="preserve"> </w:t>
      </w:r>
      <w:r>
        <w:t>direction</w:t>
      </w:r>
      <w:r>
        <w:rPr>
          <w:spacing w:val="-14"/>
        </w:rPr>
        <w:t xml:space="preserve"> </w:t>
      </w:r>
      <w:r>
        <w:t>of</w:t>
      </w:r>
      <w:r>
        <w:rPr>
          <w:spacing w:val="-11"/>
        </w:rPr>
        <w:t xml:space="preserve"> </w:t>
      </w:r>
      <w:r>
        <w:t>the</w:t>
      </w:r>
      <w:r>
        <w:rPr>
          <w:spacing w:val="-13"/>
        </w:rPr>
        <w:t xml:space="preserve"> </w:t>
      </w:r>
      <w:r>
        <w:t>Controller,</w:t>
      </w:r>
      <w:r>
        <w:rPr>
          <w:spacing w:val="-12"/>
        </w:rPr>
        <w:t xml:space="preserve"> </w:t>
      </w:r>
      <w:r>
        <w:t>delete</w:t>
      </w:r>
      <w:r>
        <w:rPr>
          <w:spacing w:val="-12"/>
        </w:rPr>
        <w:t xml:space="preserve"> </w:t>
      </w:r>
      <w:r>
        <w:t>or</w:t>
      </w:r>
      <w:r>
        <w:rPr>
          <w:spacing w:val="-14"/>
        </w:rPr>
        <w:t xml:space="preserve"> </w:t>
      </w:r>
      <w:r>
        <w:t>return</w:t>
      </w:r>
      <w:r>
        <w:rPr>
          <w:spacing w:val="-14"/>
        </w:rPr>
        <w:t xml:space="preserve"> </w:t>
      </w:r>
      <w:r>
        <w:t>Personal Data</w:t>
      </w:r>
      <w:r>
        <w:rPr>
          <w:spacing w:val="-5"/>
        </w:rPr>
        <w:t xml:space="preserve"> </w:t>
      </w:r>
      <w:r>
        <w:t>(and</w:t>
      </w:r>
      <w:r>
        <w:rPr>
          <w:spacing w:val="-5"/>
        </w:rPr>
        <w:t xml:space="preserve"> </w:t>
      </w:r>
      <w:r>
        <w:t>any</w:t>
      </w:r>
      <w:r>
        <w:rPr>
          <w:spacing w:val="-7"/>
        </w:rPr>
        <w:t xml:space="preserve"> </w:t>
      </w:r>
      <w:r>
        <w:t>copies</w:t>
      </w:r>
      <w:r>
        <w:rPr>
          <w:spacing w:val="-5"/>
        </w:rPr>
        <w:t xml:space="preserve"> </w:t>
      </w:r>
      <w:r>
        <w:t>of</w:t>
      </w:r>
      <w:r>
        <w:rPr>
          <w:spacing w:val="-2"/>
        </w:rPr>
        <w:t xml:space="preserve"> </w:t>
      </w:r>
      <w:r>
        <w:t>it)</w:t>
      </w:r>
      <w:r>
        <w:rPr>
          <w:spacing w:val="-7"/>
        </w:rPr>
        <w:t xml:space="preserve"> </w:t>
      </w:r>
      <w:r>
        <w:t>to</w:t>
      </w:r>
      <w:r>
        <w:rPr>
          <w:spacing w:val="-5"/>
        </w:rPr>
        <w:t xml:space="preserve"> </w:t>
      </w:r>
      <w:r>
        <w:t>the</w:t>
      </w:r>
      <w:r>
        <w:rPr>
          <w:spacing w:val="-8"/>
        </w:rPr>
        <w:t xml:space="preserve"> </w:t>
      </w:r>
      <w:r>
        <w:t>Controller</w:t>
      </w:r>
      <w:r>
        <w:rPr>
          <w:spacing w:val="-5"/>
        </w:rPr>
        <w:t xml:space="preserve"> </w:t>
      </w:r>
      <w:r>
        <w:t>on</w:t>
      </w:r>
      <w:r>
        <w:rPr>
          <w:spacing w:val="-8"/>
        </w:rPr>
        <w:t xml:space="preserve"> </w:t>
      </w:r>
      <w:r>
        <w:t>termination</w:t>
      </w:r>
      <w:r>
        <w:rPr>
          <w:spacing w:val="-6"/>
        </w:rPr>
        <w:t xml:space="preserve"> </w:t>
      </w:r>
      <w:r>
        <w:t>of</w:t>
      </w:r>
      <w:r>
        <w:rPr>
          <w:spacing w:val="-4"/>
        </w:rPr>
        <w:t xml:space="preserve"> </w:t>
      </w:r>
      <w:r>
        <w:t>the Call Off Contract unless the Processor is required by Law to retain the Personal</w:t>
      </w:r>
      <w:r>
        <w:rPr>
          <w:spacing w:val="-4"/>
        </w:rPr>
        <w:t xml:space="preserve"> </w:t>
      </w:r>
      <w:r>
        <w:t>Data.</w:t>
      </w:r>
    </w:p>
    <w:p w:rsidR="008E336A" w:rsidRDefault="006509BF">
      <w:pPr>
        <w:pStyle w:val="BodyText"/>
        <w:spacing w:before="120"/>
        <w:ind w:left="2426" w:right="516" w:hanging="990"/>
      </w:pPr>
      <w:r>
        <w:rPr>
          <w:noProof/>
          <w:lang w:bidi="ar-SA"/>
        </w:rPr>
        <w:drawing>
          <wp:inline distT="0" distB="0" distL="0" distR="0">
            <wp:extent cx="387095" cy="111251"/>
            <wp:effectExtent l="0" t="0" r="0" b="0"/>
            <wp:docPr id="875" name="image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426.png"/>
                    <pic:cNvPicPr/>
                  </pic:nvPicPr>
                  <pic:blipFill>
                    <a:blip r:embed="rId317" cstate="print"/>
                    <a:stretch>
                      <a:fillRect/>
                    </a:stretch>
                  </pic:blipFill>
                  <pic:spPr>
                    <a:xfrm>
                      <a:off x="0" y="0"/>
                      <a:ext cx="387095" cy="111251"/>
                    </a:xfrm>
                    <a:prstGeom prst="rect">
                      <a:avLst/>
                    </a:prstGeom>
                  </pic:spPr>
                </pic:pic>
              </a:graphicData>
            </a:graphic>
          </wp:inline>
        </w:drawing>
      </w:r>
      <w:r>
        <w:rPr>
          <w:rFonts w:ascii="Times New Roman"/>
          <w:position w:val="1"/>
          <w:sz w:val="20"/>
        </w:rPr>
        <w:t xml:space="preserve">       </w:t>
      </w:r>
      <w:r>
        <w:rPr>
          <w:rFonts w:ascii="Times New Roman"/>
          <w:spacing w:val="-21"/>
          <w:position w:val="1"/>
          <w:sz w:val="20"/>
        </w:rPr>
        <w:t xml:space="preserve"> </w:t>
      </w:r>
      <w:r>
        <w:rPr>
          <w:position w:val="1"/>
        </w:rPr>
        <w:t xml:space="preserve">Subject to Clause 35.2.7, the Processor shall notify the Controller </w:t>
      </w:r>
      <w:r>
        <w:t>immediately if</w:t>
      </w:r>
      <w:r>
        <w:rPr>
          <w:spacing w:val="1"/>
        </w:rPr>
        <w:t xml:space="preserve"> </w:t>
      </w:r>
      <w:r>
        <w:t>it:</w:t>
      </w:r>
    </w:p>
    <w:p w:rsidR="008E336A" w:rsidRDefault="006509BF">
      <w:pPr>
        <w:pStyle w:val="ListParagraph"/>
        <w:numPr>
          <w:ilvl w:val="0"/>
          <w:numId w:val="65"/>
        </w:numPr>
        <w:tabs>
          <w:tab w:val="left" w:pos="3136"/>
        </w:tabs>
        <w:spacing w:before="122"/>
        <w:ind w:right="517"/>
        <w:jc w:val="both"/>
      </w:pPr>
      <w:r>
        <w:t>receives a Data Subject Access Request (or purported Data Subject Access</w:t>
      </w:r>
      <w:r>
        <w:rPr>
          <w:spacing w:val="-4"/>
        </w:rPr>
        <w:t xml:space="preserve"> </w:t>
      </w:r>
      <w:r>
        <w:t>Request);</w:t>
      </w:r>
    </w:p>
    <w:p w:rsidR="008E336A" w:rsidRDefault="006509BF">
      <w:pPr>
        <w:pStyle w:val="ListParagraph"/>
        <w:numPr>
          <w:ilvl w:val="0"/>
          <w:numId w:val="65"/>
        </w:numPr>
        <w:tabs>
          <w:tab w:val="left" w:pos="3135"/>
          <w:tab w:val="left" w:pos="3136"/>
        </w:tabs>
        <w:spacing w:before="120"/>
      </w:pPr>
      <w:r>
        <w:t>receives a request to rectify, block or erase any Personal</w:t>
      </w:r>
      <w:r>
        <w:rPr>
          <w:spacing w:val="-10"/>
        </w:rPr>
        <w:t xml:space="preserve"> </w:t>
      </w:r>
      <w:r>
        <w:t>Data;</w:t>
      </w:r>
    </w:p>
    <w:p w:rsidR="008E336A" w:rsidRDefault="006509BF">
      <w:pPr>
        <w:pStyle w:val="ListParagraph"/>
        <w:numPr>
          <w:ilvl w:val="0"/>
          <w:numId w:val="65"/>
        </w:numPr>
        <w:tabs>
          <w:tab w:val="left" w:pos="3136"/>
        </w:tabs>
        <w:spacing w:before="119"/>
        <w:ind w:right="513"/>
        <w:jc w:val="both"/>
      </w:pPr>
      <w:r>
        <w:t>receives any other request, complaint or communication</w:t>
      </w:r>
      <w:r>
        <w:rPr>
          <w:spacing w:val="-40"/>
        </w:rPr>
        <w:t xml:space="preserve"> </w:t>
      </w:r>
      <w:r>
        <w:t>relating to either Party's obligations under the Data Protection Legislation;</w:t>
      </w:r>
    </w:p>
    <w:p w:rsidR="008E336A" w:rsidRDefault="006509BF">
      <w:pPr>
        <w:pStyle w:val="ListParagraph"/>
        <w:numPr>
          <w:ilvl w:val="0"/>
          <w:numId w:val="65"/>
        </w:numPr>
        <w:tabs>
          <w:tab w:val="left" w:pos="3136"/>
        </w:tabs>
        <w:spacing w:before="120"/>
        <w:ind w:right="510"/>
        <w:jc w:val="both"/>
      </w:pPr>
      <w:r>
        <w:t>receives</w:t>
      </w:r>
      <w:r>
        <w:rPr>
          <w:spacing w:val="-10"/>
        </w:rPr>
        <w:t xml:space="preserve"> </w:t>
      </w:r>
      <w:r>
        <w:t>any</w:t>
      </w:r>
      <w:r>
        <w:rPr>
          <w:spacing w:val="-12"/>
        </w:rPr>
        <w:t xml:space="preserve"> </w:t>
      </w:r>
      <w:r>
        <w:t>communication</w:t>
      </w:r>
      <w:r>
        <w:rPr>
          <w:spacing w:val="-13"/>
        </w:rPr>
        <w:t xml:space="preserve"> </w:t>
      </w:r>
      <w:r>
        <w:t>from</w:t>
      </w:r>
      <w:r>
        <w:rPr>
          <w:spacing w:val="-12"/>
        </w:rPr>
        <w:t xml:space="preserve"> </w:t>
      </w:r>
      <w:r>
        <w:t>the</w:t>
      </w:r>
      <w:r>
        <w:rPr>
          <w:spacing w:val="-13"/>
        </w:rPr>
        <w:t xml:space="preserve"> </w:t>
      </w:r>
      <w:r>
        <w:t>Information</w:t>
      </w:r>
      <w:r>
        <w:rPr>
          <w:spacing w:val="-12"/>
        </w:rPr>
        <w:t xml:space="preserve"> </w:t>
      </w:r>
      <w:r>
        <w:t>Commissioner or any other regulatory authority in connection with Personal Data processed under this Call Off Contract;</w:t>
      </w:r>
    </w:p>
    <w:p w:rsidR="008E336A" w:rsidRDefault="006509BF">
      <w:pPr>
        <w:pStyle w:val="ListParagraph"/>
        <w:numPr>
          <w:ilvl w:val="0"/>
          <w:numId w:val="65"/>
        </w:numPr>
        <w:tabs>
          <w:tab w:val="left" w:pos="3136"/>
        </w:tabs>
        <w:spacing w:before="119"/>
        <w:ind w:right="514"/>
        <w:jc w:val="both"/>
      </w:pPr>
      <w:r>
        <w:t>receives</w:t>
      </w:r>
      <w:r>
        <w:rPr>
          <w:spacing w:val="-11"/>
        </w:rPr>
        <w:t xml:space="preserve"> </w:t>
      </w:r>
      <w:r>
        <w:t>a</w:t>
      </w:r>
      <w:r>
        <w:rPr>
          <w:spacing w:val="-13"/>
        </w:rPr>
        <w:t xml:space="preserve"> </w:t>
      </w:r>
      <w:r>
        <w:t>request</w:t>
      </w:r>
      <w:r>
        <w:rPr>
          <w:spacing w:val="-15"/>
        </w:rPr>
        <w:t xml:space="preserve"> </w:t>
      </w:r>
      <w:r>
        <w:t>from</w:t>
      </w:r>
      <w:r>
        <w:rPr>
          <w:spacing w:val="-12"/>
        </w:rPr>
        <w:t xml:space="preserve"> </w:t>
      </w:r>
      <w:r>
        <w:t>any</w:t>
      </w:r>
      <w:r>
        <w:rPr>
          <w:spacing w:val="-14"/>
        </w:rPr>
        <w:t xml:space="preserve"> </w:t>
      </w:r>
      <w:r>
        <w:t>third</w:t>
      </w:r>
      <w:r>
        <w:rPr>
          <w:spacing w:val="-13"/>
        </w:rPr>
        <w:t xml:space="preserve"> </w:t>
      </w:r>
      <w:r>
        <w:t>Party</w:t>
      </w:r>
      <w:r>
        <w:rPr>
          <w:spacing w:val="-15"/>
        </w:rPr>
        <w:t xml:space="preserve"> </w:t>
      </w:r>
      <w:r>
        <w:t>for</w:t>
      </w:r>
      <w:r>
        <w:rPr>
          <w:spacing w:val="-12"/>
        </w:rPr>
        <w:t xml:space="preserve"> </w:t>
      </w:r>
      <w:r>
        <w:t>disclosure</w:t>
      </w:r>
      <w:r>
        <w:rPr>
          <w:spacing w:val="-10"/>
        </w:rPr>
        <w:t xml:space="preserve"> </w:t>
      </w:r>
      <w:r>
        <w:t>of</w:t>
      </w:r>
      <w:r>
        <w:rPr>
          <w:spacing w:val="-12"/>
        </w:rPr>
        <w:t xml:space="preserve"> </w:t>
      </w:r>
      <w:r>
        <w:t>Personal Data where compliance with such request is required or purported to be required by Law;</w:t>
      </w:r>
      <w:r>
        <w:rPr>
          <w:spacing w:val="-10"/>
        </w:rPr>
        <w:t xml:space="preserve"> </w:t>
      </w:r>
      <w:r>
        <w:t>or</w:t>
      </w:r>
    </w:p>
    <w:p w:rsidR="008E336A" w:rsidRDefault="006509BF">
      <w:pPr>
        <w:pStyle w:val="ListParagraph"/>
        <w:numPr>
          <w:ilvl w:val="0"/>
          <w:numId w:val="65"/>
        </w:numPr>
        <w:tabs>
          <w:tab w:val="left" w:pos="3135"/>
          <w:tab w:val="left" w:pos="3136"/>
        </w:tabs>
        <w:spacing w:before="122"/>
      </w:pPr>
      <w:r>
        <w:t>becomes aware of a Data Loss Event.</w:t>
      </w:r>
    </w:p>
    <w:p w:rsidR="008E336A" w:rsidRDefault="006509BF">
      <w:pPr>
        <w:pStyle w:val="BodyText"/>
        <w:spacing w:before="118"/>
        <w:ind w:left="2426" w:right="512" w:hanging="990"/>
      </w:pPr>
      <w:r>
        <w:rPr>
          <w:noProof/>
          <w:lang w:bidi="ar-SA"/>
        </w:rPr>
        <w:drawing>
          <wp:inline distT="0" distB="0" distL="0" distR="0">
            <wp:extent cx="385572" cy="111251"/>
            <wp:effectExtent l="0" t="0" r="0" b="0"/>
            <wp:docPr id="877" name="image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427.png"/>
                    <pic:cNvPicPr/>
                  </pic:nvPicPr>
                  <pic:blipFill>
                    <a:blip r:embed="rId318" cstate="print"/>
                    <a:stretch>
                      <a:fillRect/>
                    </a:stretch>
                  </pic:blipFill>
                  <pic:spPr>
                    <a:xfrm>
                      <a:off x="0" y="0"/>
                      <a:ext cx="385572"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5"/>
          <w:position w:val="1"/>
          <w:sz w:val="20"/>
        </w:rPr>
        <w:t xml:space="preserve"> </w:t>
      </w:r>
      <w:r>
        <w:rPr>
          <w:position w:val="1"/>
        </w:rPr>
        <w:t xml:space="preserve">The Processor’s obligation to notify under Clause 35.2.5 shall include </w:t>
      </w:r>
      <w:r>
        <w:t>the</w:t>
      </w:r>
      <w:r>
        <w:rPr>
          <w:spacing w:val="-12"/>
        </w:rPr>
        <w:t xml:space="preserve"> </w:t>
      </w:r>
      <w:r>
        <w:t>provision</w:t>
      </w:r>
      <w:r>
        <w:rPr>
          <w:spacing w:val="-12"/>
        </w:rPr>
        <w:t xml:space="preserve"> </w:t>
      </w:r>
      <w:r>
        <w:t>of</w:t>
      </w:r>
      <w:r>
        <w:rPr>
          <w:spacing w:val="-10"/>
        </w:rPr>
        <w:t xml:space="preserve"> </w:t>
      </w:r>
      <w:r>
        <w:t>further</w:t>
      </w:r>
      <w:r>
        <w:rPr>
          <w:spacing w:val="-10"/>
        </w:rPr>
        <w:t xml:space="preserve"> </w:t>
      </w:r>
      <w:r>
        <w:t>information</w:t>
      </w:r>
      <w:r>
        <w:rPr>
          <w:spacing w:val="-12"/>
        </w:rPr>
        <w:t xml:space="preserve"> </w:t>
      </w:r>
      <w:r>
        <w:t>to</w:t>
      </w:r>
      <w:r>
        <w:rPr>
          <w:spacing w:val="-13"/>
        </w:rPr>
        <w:t xml:space="preserve"> </w:t>
      </w:r>
      <w:r>
        <w:t>the</w:t>
      </w:r>
      <w:r>
        <w:rPr>
          <w:spacing w:val="-12"/>
        </w:rPr>
        <w:t xml:space="preserve"> </w:t>
      </w:r>
      <w:r>
        <w:t>Controller</w:t>
      </w:r>
      <w:r>
        <w:rPr>
          <w:spacing w:val="-12"/>
        </w:rPr>
        <w:t xml:space="preserve"> </w:t>
      </w:r>
      <w:r>
        <w:t>in</w:t>
      </w:r>
      <w:r>
        <w:rPr>
          <w:spacing w:val="-11"/>
        </w:rPr>
        <w:t xml:space="preserve"> </w:t>
      </w:r>
      <w:r>
        <w:t>phases,</w:t>
      </w:r>
      <w:r>
        <w:rPr>
          <w:spacing w:val="-10"/>
        </w:rPr>
        <w:t xml:space="preserve"> </w:t>
      </w:r>
      <w:r>
        <w:t>as</w:t>
      </w:r>
      <w:r>
        <w:rPr>
          <w:spacing w:val="-11"/>
        </w:rPr>
        <w:t xml:space="preserve"> </w:t>
      </w:r>
      <w:r>
        <w:t>details become available.</w:t>
      </w:r>
    </w:p>
    <w:p w:rsidR="008E336A" w:rsidRDefault="006509BF">
      <w:pPr>
        <w:pStyle w:val="BodyText"/>
        <w:spacing w:before="119"/>
        <w:ind w:left="2426" w:right="510" w:hanging="990"/>
      </w:pPr>
      <w:r>
        <w:rPr>
          <w:noProof/>
          <w:lang w:bidi="ar-SA"/>
        </w:rPr>
        <w:drawing>
          <wp:inline distT="0" distB="0" distL="0" distR="0">
            <wp:extent cx="385572" cy="111250"/>
            <wp:effectExtent l="0" t="0" r="0" b="0"/>
            <wp:docPr id="879" name="image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428.png"/>
                    <pic:cNvPicPr/>
                  </pic:nvPicPr>
                  <pic:blipFill>
                    <a:blip r:embed="rId319"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8"/>
          <w:position w:val="1"/>
          <w:sz w:val="20"/>
        </w:rPr>
        <w:t xml:space="preserve"> </w:t>
      </w:r>
      <w:r>
        <w:rPr>
          <w:position w:val="1"/>
        </w:rPr>
        <w:t xml:space="preserve">Taking into account the nature of the processing, the Processor shall </w:t>
      </w:r>
      <w:r>
        <w:t>provide the Controller with full assistance in relation to either Party's obligations under Data Protection Legislation and any complaint, communication or request made under Clause 35.2.5 (and insofar as possible within the timescales reasonably required by the Controller) including by promptly</w:t>
      </w:r>
      <w:r>
        <w:rPr>
          <w:spacing w:val="-3"/>
        </w:rPr>
        <w:t xml:space="preserve"> </w:t>
      </w:r>
      <w:r>
        <w:t>providing:</w:t>
      </w:r>
    </w:p>
    <w:p w:rsidR="008E336A" w:rsidRDefault="006509BF">
      <w:pPr>
        <w:pStyle w:val="ListParagraph"/>
        <w:numPr>
          <w:ilvl w:val="0"/>
          <w:numId w:val="64"/>
        </w:numPr>
        <w:tabs>
          <w:tab w:val="left" w:pos="3136"/>
        </w:tabs>
        <w:spacing w:before="123"/>
        <w:ind w:right="518"/>
        <w:jc w:val="both"/>
      </w:pPr>
      <w:r>
        <w:t>the Controller with full details and copies of the complaint, communication or</w:t>
      </w:r>
      <w:r>
        <w:rPr>
          <w:spacing w:val="-2"/>
        </w:rPr>
        <w:t xml:space="preserve"> </w:t>
      </w:r>
      <w:r>
        <w:t>request;</w:t>
      </w:r>
    </w:p>
    <w:p w:rsidR="008E336A" w:rsidRDefault="006509BF">
      <w:pPr>
        <w:pStyle w:val="ListParagraph"/>
        <w:numPr>
          <w:ilvl w:val="0"/>
          <w:numId w:val="64"/>
        </w:numPr>
        <w:tabs>
          <w:tab w:val="left" w:pos="3136"/>
        </w:tabs>
        <w:spacing w:before="118"/>
        <w:ind w:right="514"/>
        <w:jc w:val="both"/>
      </w:pPr>
      <w:r>
        <w:t>such assistance as is reasonably requested by the Controller to enable the Controller to comply with a Data Subject Access Request within the relevant timescales set out in the Data Protection</w:t>
      </w:r>
      <w:r>
        <w:rPr>
          <w:spacing w:val="-1"/>
        </w:rPr>
        <w:t xml:space="preserve"> </w:t>
      </w:r>
      <w:r>
        <w:t>Legislation;</w:t>
      </w:r>
    </w:p>
    <w:p w:rsidR="008E336A" w:rsidRDefault="006509BF">
      <w:pPr>
        <w:pStyle w:val="ListParagraph"/>
        <w:numPr>
          <w:ilvl w:val="0"/>
          <w:numId w:val="64"/>
        </w:numPr>
        <w:tabs>
          <w:tab w:val="left" w:pos="3136"/>
        </w:tabs>
        <w:spacing w:before="122"/>
        <w:ind w:right="514"/>
        <w:jc w:val="both"/>
      </w:pPr>
      <w:r>
        <w:t>the Controller, at its request, with any Personal Data it holds in relation to a Data</w:t>
      </w:r>
      <w:r>
        <w:rPr>
          <w:spacing w:val="-3"/>
        </w:rPr>
        <w:t xml:space="preserve"> </w:t>
      </w:r>
      <w:r>
        <w:t>Subject;</w:t>
      </w:r>
    </w:p>
    <w:p w:rsidR="008E336A" w:rsidRDefault="008E336A">
      <w:pPr>
        <w:jc w:val="both"/>
        <w:sectPr w:rsidR="008E336A">
          <w:pgSz w:w="11910" w:h="16840"/>
          <w:pgMar w:top="1460" w:right="900" w:bottom="2000" w:left="1140" w:header="0" w:footer="1779" w:gutter="0"/>
          <w:cols w:space="720"/>
        </w:sectPr>
      </w:pPr>
    </w:p>
    <w:p w:rsidR="008E336A" w:rsidRDefault="006509BF">
      <w:pPr>
        <w:pStyle w:val="ListParagraph"/>
        <w:numPr>
          <w:ilvl w:val="0"/>
          <w:numId w:val="64"/>
        </w:numPr>
        <w:tabs>
          <w:tab w:val="left" w:pos="3136"/>
        </w:tabs>
        <w:spacing w:before="79"/>
        <w:ind w:right="513"/>
        <w:jc w:val="both"/>
      </w:pPr>
      <w:r>
        <w:lastRenderedPageBreak/>
        <w:t>assistance as requested by the Controller following any Data Loss Event;</w:t>
      </w:r>
    </w:p>
    <w:p w:rsidR="008E336A" w:rsidRDefault="006509BF">
      <w:pPr>
        <w:pStyle w:val="ListParagraph"/>
        <w:numPr>
          <w:ilvl w:val="0"/>
          <w:numId w:val="64"/>
        </w:numPr>
        <w:tabs>
          <w:tab w:val="left" w:pos="3136"/>
        </w:tabs>
        <w:spacing w:before="121"/>
        <w:ind w:right="511"/>
        <w:jc w:val="both"/>
      </w:pPr>
      <w:r>
        <w:t>assistance as requested by the Controller with respect to any request from the Information Commissioner’s Office, or any consultation by the Controller with the Information Commissioner's</w:t>
      </w:r>
      <w:r>
        <w:rPr>
          <w:spacing w:val="-3"/>
        </w:rPr>
        <w:t xml:space="preserve"> </w:t>
      </w:r>
      <w:r>
        <w:t>Office.</w:t>
      </w:r>
    </w:p>
    <w:p w:rsidR="008E336A" w:rsidRDefault="006509BF">
      <w:pPr>
        <w:pStyle w:val="BodyText"/>
        <w:spacing w:before="117"/>
        <w:ind w:left="2426" w:right="513" w:hanging="990"/>
      </w:pPr>
      <w:r>
        <w:rPr>
          <w:noProof/>
          <w:lang w:bidi="ar-SA"/>
        </w:rPr>
        <w:drawing>
          <wp:inline distT="0" distB="0" distL="0" distR="0">
            <wp:extent cx="387095" cy="111250"/>
            <wp:effectExtent l="0" t="0" r="0" b="0"/>
            <wp:docPr id="881" name="image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429.png"/>
                    <pic:cNvPicPr/>
                  </pic:nvPicPr>
                  <pic:blipFill>
                    <a:blip r:embed="rId320" cstate="print"/>
                    <a:stretch>
                      <a:fillRect/>
                    </a:stretch>
                  </pic:blipFill>
                  <pic:spPr>
                    <a:xfrm>
                      <a:off x="0" y="0"/>
                      <a:ext cx="387095" cy="111250"/>
                    </a:xfrm>
                    <a:prstGeom prst="rect">
                      <a:avLst/>
                    </a:prstGeom>
                  </pic:spPr>
                </pic:pic>
              </a:graphicData>
            </a:graphic>
          </wp:inline>
        </w:drawing>
      </w:r>
      <w:r>
        <w:rPr>
          <w:rFonts w:ascii="Times New Roman"/>
          <w:position w:val="1"/>
          <w:sz w:val="20"/>
        </w:rPr>
        <w:t xml:space="preserve">       </w:t>
      </w:r>
      <w:r>
        <w:rPr>
          <w:rFonts w:ascii="Times New Roman"/>
          <w:spacing w:val="-21"/>
          <w:position w:val="1"/>
          <w:sz w:val="20"/>
        </w:rPr>
        <w:t xml:space="preserve"> </w:t>
      </w:r>
      <w:r>
        <w:rPr>
          <w:position w:val="1"/>
        </w:rPr>
        <w:t xml:space="preserve">The Processor shall maintain complete and accurate records and </w:t>
      </w:r>
      <w:r>
        <w:t>information to demonstrate its compliance with this Clause. This requirement does not apply where the Processor employs fewer than 250 staff,</w:t>
      </w:r>
      <w:r>
        <w:rPr>
          <w:spacing w:val="-2"/>
        </w:rPr>
        <w:t xml:space="preserve"> </w:t>
      </w:r>
      <w:r>
        <w:t>unless:</w:t>
      </w:r>
    </w:p>
    <w:p w:rsidR="008E336A" w:rsidRDefault="006509BF">
      <w:pPr>
        <w:pStyle w:val="ListParagraph"/>
        <w:numPr>
          <w:ilvl w:val="0"/>
          <w:numId w:val="63"/>
        </w:numPr>
        <w:tabs>
          <w:tab w:val="left" w:pos="3135"/>
          <w:tab w:val="left" w:pos="3136"/>
        </w:tabs>
        <w:spacing w:before="122"/>
      </w:pPr>
      <w:r>
        <w:t>the Controller determines that the processing is not</w:t>
      </w:r>
      <w:r>
        <w:rPr>
          <w:spacing w:val="-9"/>
        </w:rPr>
        <w:t xml:space="preserve"> </w:t>
      </w:r>
      <w:r>
        <w:t>occasional;</w:t>
      </w:r>
    </w:p>
    <w:p w:rsidR="008E336A" w:rsidRDefault="006509BF">
      <w:pPr>
        <w:pStyle w:val="ListParagraph"/>
        <w:numPr>
          <w:ilvl w:val="0"/>
          <w:numId w:val="63"/>
        </w:numPr>
        <w:tabs>
          <w:tab w:val="left" w:pos="3136"/>
        </w:tabs>
        <w:spacing w:before="119"/>
        <w:ind w:right="513"/>
        <w:jc w:val="both"/>
      </w:pPr>
      <w:r>
        <w:t>the Controller determines the processing includes special categories of data as referred to in Article 9(1) of the GDPR or Personal Data relating to criminal convictions and offences referred to in Article 10 of the GDPR;</w:t>
      </w:r>
      <w:r>
        <w:rPr>
          <w:spacing w:val="-6"/>
        </w:rPr>
        <w:t xml:space="preserve"> </w:t>
      </w:r>
      <w:r>
        <w:t>and</w:t>
      </w:r>
    </w:p>
    <w:p w:rsidR="008E336A" w:rsidRDefault="006509BF">
      <w:pPr>
        <w:pStyle w:val="ListParagraph"/>
        <w:numPr>
          <w:ilvl w:val="0"/>
          <w:numId w:val="63"/>
        </w:numPr>
        <w:tabs>
          <w:tab w:val="left" w:pos="3136"/>
        </w:tabs>
        <w:spacing w:before="122"/>
        <w:ind w:right="514"/>
        <w:jc w:val="both"/>
      </w:pPr>
      <w:r>
        <w:t>the</w:t>
      </w:r>
      <w:r>
        <w:rPr>
          <w:spacing w:val="-5"/>
        </w:rPr>
        <w:t xml:space="preserve"> </w:t>
      </w:r>
      <w:r>
        <w:t>Controller</w:t>
      </w:r>
      <w:r>
        <w:rPr>
          <w:spacing w:val="-3"/>
        </w:rPr>
        <w:t xml:space="preserve"> </w:t>
      </w:r>
      <w:r>
        <w:t>determines</w:t>
      </w:r>
      <w:r>
        <w:rPr>
          <w:spacing w:val="-5"/>
        </w:rPr>
        <w:t xml:space="preserve"> </w:t>
      </w:r>
      <w:r>
        <w:t>that</w:t>
      </w:r>
      <w:r>
        <w:rPr>
          <w:spacing w:val="-5"/>
        </w:rPr>
        <w:t xml:space="preserve"> </w:t>
      </w:r>
      <w:r>
        <w:t>the</w:t>
      </w:r>
      <w:r>
        <w:rPr>
          <w:spacing w:val="-4"/>
        </w:rPr>
        <w:t xml:space="preserve"> </w:t>
      </w:r>
      <w:r>
        <w:t>processing</w:t>
      </w:r>
      <w:r>
        <w:rPr>
          <w:spacing w:val="-3"/>
        </w:rPr>
        <w:t xml:space="preserve"> </w:t>
      </w:r>
      <w:r>
        <w:t>is</w:t>
      </w:r>
      <w:r>
        <w:rPr>
          <w:spacing w:val="-4"/>
        </w:rPr>
        <w:t xml:space="preserve"> </w:t>
      </w:r>
      <w:r>
        <w:t>likely</w:t>
      </w:r>
      <w:r>
        <w:rPr>
          <w:spacing w:val="-6"/>
        </w:rPr>
        <w:t xml:space="preserve"> </w:t>
      </w:r>
      <w:r>
        <w:t>to</w:t>
      </w:r>
      <w:r>
        <w:rPr>
          <w:spacing w:val="-6"/>
        </w:rPr>
        <w:t xml:space="preserve"> </w:t>
      </w:r>
      <w:r>
        <w:t>result</w:t>
      </w:r>
      <w:r>
        <w:rPr>
          <w:spacing w:val="-6"/>
        </w:rPr>
        <w:t xml:space="preserve"> </w:t>
      </w:r>
      <w:r>
        <w:t>in a risk to the rights and freedoms of Data</w:t>
      </w:r>
      <w:r>
        <w:rPr>
          <w:spacing w:val="-8"/>
        </w:rPr>
        <w:t xml:space="preserve"> </w:t>
      </w:r>
      <w:r>
        <w:t>Subjects.</w:t>
      </w:r>
    </w:p>
    <w:p w:rsidR="008E336A" w:rsidRDefault="006509BF">
      <w:pPr>
        <w:pStyle w:val="BodyText"/>
        <w:spacing w:before="119"/>
        <w:ind w:left="2426" w:right="517" w:hanging="990"/>
      </w:pPr>
      <w:r>
        <w:rPr>
          <w:noProof/>
          <w:lang w:bidi="ar-SA"/>
        </w:rPr>
        <w:drawing>
          <wp:inline distT="0" distB="0" distL="0" distR="0">
            <wp:extent cx="387095" cy="111251"/>
            <wp:effectExtent l="0" t="0" r="0" b="0"/>
            <wp:docPr id="883" name="image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430.png"/>
                    <pic:cNvPicPr/>
                  </pic:nvPicPr>
                  <pic:blipFill>
                    <a:blip r:embed="rId321" cstate="print"/>
                    <a:stretch>
                      <a:fillRect/>
                    </a:stretch>
                  </pic:blipFill>
                  <pic:spPr>
                    <a:xfrm>
                      <a:off x="0" y="0"/>
                      <a:ext cx="387095"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21"/>
          <w:position w:val="1"/>
          <w:sz w:val="20"/>
        </w:rPr>
        <w:t xml:space="preserve"> </w:t>
      </w:r>
      <w:r>
        <w:rPr>
          <w:position w:val="1"/>
        </w:rPr>
        <w:t xml:space="preserve">The Processor shall allow for audits of its Data Processing activity by </w:t>
      </w:r>
      <w:r>
        <w:t>the Controller or the Controller’s designated</w:t>
      </w:r>
      <w:r>
        <w:rPr>
          <w:spacing w:val="-6"/>
        </w:rPr>
        <w:t xml:space="preserve"> </w:t>
      </w:r>
      <w:r>
        <w:t>auditor.</w:t>
      </w:r>
    </w:p>
    <w:p w:rsidR="008E336A" w:rsidRDefault="006509BF">
      <w:pPr>
        <w:pStyle w:val="BodyText"/>
        <w:spacing w:before="120"/>
        <w:ind w:left="2426" w:right="516" w:hanging="990"/>
      </w:pPr>
      <w:r>
        <w:rPr>
          <w:noProof/>
          <w:lang w:bidi="ar-SA"/>
        </w:rPr>
        <w:drawing>
          <wp:inline distT="0" distB="0" distL="0" distR="0">
            <wp:extent cx="463295" cy="111251"/>
            <wp:effectExtent l="0" t="0" r="0" b="0"/>
            <wp:docPr id="885" name="image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431.png"/>
                    <pic:cNvPicPr/>
                  </pic:nvPicPr>
                  <pic:blipFill>
                    <a:blip r:embed="rId322" cstate="print"/>
                    <a:stretch>
                      <a:fillRect/>
                    </a:stretch>
                  </pic:blipFill>
                  <pic:spPr>
                    <a:xfrm>
                      <a:off x="0" y="0"/>
                      <a:ext cx="463295" cy="111251"/>
                    </a:xfrm>
                    <a:prstGeom prst="rect">
                      <a:avLst/>
                    </a:prstGeom>
                  </pic:spPr>
                </pic:pic>
              </a:graphicData>
            </a:graphic>
          </wp:inline>
        </w:drawing>
      </w:r>
      <w:r>
        <w:rPr>
          <w:rFonts w:ascii="Times New Roman"/>
          <w:position w:val="1"/>
          <w:sz w:val="20"/>
        </w:rPr>
        <w:t xml:space="preserve">    </w:t>
      </w:r>
      <w:r>
        <w:rPr>
          <w:rFonts w:ascii="Times New Roman"/>
          <w:spacing w:val="9"/>
          <w:position w:val="1"/>
          <w:sz w:val="20"/>
        </w:rPr>
        <w:t xml:space="preserve"> </w:t>
      </w:r>
      <w:r>
        <w:rPr>
          <w:position w:val="1"/>
        </w:rPr>
        <w:t xml:space="preserve">The Parties shall designate a Data Protection Officer if required by the </w:t>
      </w:r>
      <w:r>
        <w:t>Data Protection</w:t>
      </w:r>
      <w:r>
        <w:rPr>
          <w:spacing w:val="-2"/>
        </w:rPr>
        <w:t xml:space="preserve"> </w:t>
      </w:r>
      <w:r>
        <w:t>Legislation.</w:t>
      </w:r>
    </w:p>
    <w:p w:rsidR="008E336A" w:rsidRDefault="006509BF">
      <w:pPr>
        <w:pStyle w:val="BodyText"/>
        <w:spacing w:before="121"/>
        <w:ind w:left="2426" w:right="514" w:hanging="990"/>
      </w:pPr>
      <w:r>
        <w:rPr>
          <w:noProof/>
          <w:lang w:bidi="ar-SA"/>
        </w:rPr>
        <w:drawing>
          <wp:inline distT="0" distB="0" distL="0" distR="0">
            <wp:extent cx="445007" cy="111251"/>
            <wp:effectExtent l="0" t="0" r="0" b="0"/>
            <wp:docPr id="887" name="image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432.png"/>
                    <pic:cNvPicPr/>
                  </pic:nvPicPr>
                  <pic:blipFill>
                    <a:blip r:embed="rId323" cstate="print"/>
                    <a:stretch>
                      <a:fillRect/>
                    </a:stretch>
                  </pic:blipFill>
                  <pic:spPr>
                    <a:xfrm>
                      <a:off x="0" y="0"/>
                      <a:ext cx="445007"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Before allowing any Sub-processor to process any Personal Data </w:t>
      </w:r>
      <w:r>
        <w:t>related to this Call Off Contract, the Processor</w:t>
      </w:r>
      <w:r>
        <w:rPr>
          <w:spacing w:val="-8"/>
        </w:rPr>
        <w:t xml:space="preserve"> </w:t>
      </w:r>
      <w:r>
        <w:t>must:</w:t>
      </w:r>
    </w:p>
    <w:p w:rsidR="008E336A" w:rsidRDefault="006509BF">
      <w:pPr>
        <w:pStyle w:val="ListParagraph"/>
        <w:numPr>
          <w:ilvl w:val="0"/>
          <w:numId w:val="62"/>
        </w:numPr>
        <w:tabs>
          <w:tab w:val="left" w:pos="3136"/>
        </w:tabs>
        <w:spacing w:before="119"/>
        <w:ind w:right="512"/>
        <w:jc w:val="both"/>
      </w:pPr>
      <w:r>
        <w:t>notify</w:t>
      </w:r>
      <w:r>
        <w:rPr>
          <w:spacing w:val="-11"/>
        </w:rPr>
        <w:t xml:space="preserve"> </w:t>
      </w:r>
      <w:r>
        <w:t>the</w:t>
      </w:r>
      <w:r>
        <w:rPr>
          <w:spacing w:val="-8"/>
        </w:rPr>
        <w:t xml:space="preserve"> </w:t>
      </w:r>
      <w:r>
        <w:t>Controller</w:t>
      </w:r>
      <w:r>
        <w:rPr>
          <w:spacing w:val="-7"/>
        </w:rPr>
        <w:t xml:space="preserve"> </w:t>
      </w:r>
      <w:r>
        <w:t>in</w:t>
      </w:r>
      <w:r>
        <w:rPr>
          <w:spacing w:val="-9"/>
        </w:rPr>
        <w:t xml:space="preserve"> </w:t>
      </w:r>
      <w:r>
        <w:t>writing</w:t>
      </w:r>
      <w:r>
        <w:rPr>
          <w:spacing w:val="-6"/>
        </w:rPr>
        <w:t xml:space="preserve"> </w:t>
      </w:r>
      <w:r>
        <w:t>of</w:t>
      </w:r>
      <w:r>
        <w:rPr>
          <w:spacing w:val="-7"/>
        </w:rPr>
        <w:t xml:space="preserve"> </w:t>
      </w:r>
      <w:r>
        <w:t>the</w:t>
      </w:r>
      <w:r>
        <w:rPr>
          <w:spacing w:val="-9"/>
        </w:rPr>
        <w:t xml:space="preserve"> </w:t>
      </w:r>
      <w:r>
        <w:t>intended</w:t>
      </w:r>
      <w:r>
        <w:rPr>
          <w:spacing w:val="-10"/>
        </w:rPr>
        <w:t xml:space="preserve"> </w:t>
      </w:r>
      <w:r>
        <w:t>Sub-processor</w:t>
      </w:r>
      <w:r>
        <w:rPr>
          <w:spacing w:val="-10"/>
        </w:rPr>
        <w:t xml:space="preserve"> </w:t>
      </w:r>
      <w:r>
        <w:t>and processing;</w:t>
      </w:r>
    </w:p>
    <w:p w:rsidR="008E336A" w:rsidRDefault="006509BF">
      <w:pPr>
        <w:pStyle w:val="ListParagraph"/>
        <w:numPr>
          <w:ilvl w:val="0"/>
          <w:numId w:val="62"/>
        </w:numPr>
        <w:tabs>
          <w:tab w:val="left" w:pos="3135"/>
          <w:tab w:val="left" w:pos="3136"/>
        </w:tabs>
        <w:spacing w:before="120"/>
      </w:pPr>
      <w:r>
        <w:t>obtain the written consent of the</w:t>
      </w:r>
      <w:r>
        <w:rPr>
          <w:spacing w:val="-5"/>
        </w:rPr>
        <w:t xml:space="preserve"> </w:t>
      </w:r>
      <w:r>
        <w:t>Controller;</w:t>
      </w:r>
    </w:p>
    <w:p w:rsidR="008E336A" w:rsidRDefault="006509BF">
      <w:pPr>
        <w:pStyle w:val="ListParagraph"/>
        <w:numPr>
          <w:ilvl w:val="0"/>
          <w:numId w:val="62"/>
        </w:numPr>
        <w:tabs>
          <w:tab w:val="left" w:pos="3136"/>
        </w:tabs>
        <w:spacing w:before="122"/>
        <w:ind w:right="512"/>
        <w:jc w:val="both"/>
      </w:pPr>
      <w:r>
        <w:t>enter</w:t>
      </w:r>
      <w:r>
        <w:rPr>
          <w:spacing w:val="-15"/>
        </w:rPr>
        <w:t xml:space="preserve"> </w:t>
      </w:r>
      <w:r>
        <w:t>into</w:t>
      </w:r>
      <w:r>
        <w:rPr>
          <w:spacing w:val="-13"/>
        </w:rPr>
        <w:t xml:space="preserve"> </w:t>
      </w:r>
      <w:r>
        <w:t>a</w:t>
      </w:r>
      <w:r>
        <w:rPr>
          <w:spacing w:val="-16"/>
        </w:rPr>
        <w:t xml:space="preserve"> </w:t>
      </w:r>
      <w:r>
        <w:t>written</w:t>
      </w:r>
      <w:r>
        <w:rPr>
          <w:spacing w:val="-14"/>
        </w:rPr>
        <w:t xml:space="preserve"> </w:t>
      </w:r>
      <w:r>
        <w:t>agreement</w:t>
      </w:r>
      <w:r>
        <w:rPr>
          <w:spacing w:val="-15"/>
        </w:rPr>
        <w:t xml:space="preserve"> </w:t>
      </w:r>
      <w:r>
        <w:t>with</w:t>
      </w:r>
      <w:r>
        <w:rPr>
          <w:spacing w:val="-13"/>
        </w:rPr>
        <w:t xml:space="preserve"> </w:t>
      </w:r>
      <w:r>
        <w:t>the</w:t>
      </w:r>
      <w:r>
        <w:rPr>
          <w:spacing w:val="-14"/>
        </w:rPr>
        <w:t xml:space="preserve"> </w:t>
      </w:r>
      <w:r>
        <w:t>Sub-processor</w:t>
      </w:r>
      <w:r>
        <w:rPr>
          <w:spacing w:val="-13"/>
        </w:rPr>
        <w:t xml:space="preserve"> </w:t>
      </w:r>
      <w:r>
        <w:t>which</w:t>
      </w:r>
      <w:r>
        <w:rPr>
          <w:spacing w:val="-12"/>
        </w:rPr>
        <w:t xml:space="preserve"> </w:t>
      </w:r>
      <w:r>
        <w:t>give effect to the terms set out in this Clause 23.11 such that they apply to the Sub-processor;</w:t>
      </w:r>
      <w:r>
        <w:rPr>
          <w:spacing w:val="-5"/>
        </w:rPr>
        <w:t xml:space="preserve"> </w:t>
      </w:r>
      <w:r>
        <w:t>and</w:t>
      </w:r>
    </w:p>
    <w:p w:rsidR="008E336A" w:rsidRDefault="006509BF">
      <w:pPr>
        <w:pStyle w:val="ListParagraph"/>
        <w:numPr>
          <w:ilvl w:val="0"/>
          <w:numId w:val="62"/>
        </w:numPr>
        <w:tabs>
          <w:tab w:val="left" w:pos="3136"/>
        </w:tabs>
        <w:spacing w:before="120"/>
        <w:ind w:right="512"/>
        <w:jc w:val="both"/>
      </w:pPr>
      <w:r>
        <w:t>provide the Controller with such information regarding the Sub- processor as the Controller may reasonably</w:t>
      </w:r>
      <w:r>
        <w:rPr>
          <w:spacing w:val="-12"/>
        </w:rPr>
        <w:t xml:space="preserve"> </w:t>
      </w:r>
      <w:r>
        <w:t>require.</w:t>
      </w:r>
    </w:p>
    <w:p w:rsidR="008E336A" w:rsidRDefault="006509BF">
      <w:pPr>
        <w:pStyle w:val="BodyText"/>
        <w:spacing w:before="118"/>
        <w:ind w:left="2426" w:right="515" w:hanging="990"/>
      </w:pPr>
      <w:r>
        <w:rPr>
          <w:noProof/>
          <w:lang w:bidi="ar-SA"/>
        </w:rPr>
        <w:drawing>
          <wp:inline distT="0" distB="0" distL="0" distR="0">
            <wp:extent cx="463295" cy="111250"/>
            <wp:effectExtent l="0" t="0" r="0" b="0"/>
            <wp:docPr id="889" name="image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433.png"/>
                    <pic:cNvPicPr/>
                  </pic:nvPicPr>
                  <pic:blipFill>
                    <a:blip r:embed="rId324" cstate="print"/>
                    <a:stretch>
                      <a:fillRect/>
                    </a:stretch>
                  </pic:blipFill>
                  <pic:spPr>
                    <a:xfrm>
                      <a:off x="0" y="0"/>
                      <a:ext cx="463295" cy="111250"/>
                    </a:xfrm>
                    <a:prstGeom prst="rect">
                      <a:avLst/>
                    </a:prstGeom>
                  </pic:spPr>
                </pic:pic>
              </a:graphicData>
            </a:graphic>
          </wp:inline>
        </w:drawing>
      </w:r>
      <w:r>
        <w:rPr>
          <w:rFonts w:ascii="Times New Roman"/>
          <w:position w:val="1"/>
          <w:sz w:val="20"/>
        </w:rPr>
        <w:t xml:space="preserve">    </w:t>
      </w:r>
      <w:r>
        <w:rPr>
          <w:rFonts w:ascii="Times New Roman"/>
          <w:spacing w:val="9"/>
          <w:position w:val="1"/>
          <w:sz w:val="20"/>
        </w:rPr>
        <w:t xml:space="preserve"> </w:t>
      </w:r>
      <w:r>
        <w:rPr>
          <w:position w:val="1"/>
        </w:rPr>
        <w:t xml:space="preserve">The Processor shall remain fully liable for all acts or omissions of any </w:t>
      </w:r>
      <w:r>
        <w:t>Sub-processor.</w:t>
      </w:r>
    </w:p>
    <w:p w:rsidR="008E336A" w:rsidRDefault="006509BF">
      <w:pPr>
        <w:pStyle w:val="BodyText"/>
        <w:spacing w:before="118"/>
        <w:ind w:left="2426" w:right="513" w:hanging="990"/>
      </w:pPr>
      <w:r>
        <w:rPr>
          <w:noProof/>
          <w:lang w:bidi="ar-SA"/>
        </w:rPr>
        <w:drawing>
          <wp:inline distT="0" distB="0" distL="0" distR="0">
            <wp:extent cx="463295" cy="111250"/>
            <wp:effectExtent l="0" t="0" r="0" b="0"/>
            <wp:docPr id="891" name="image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434.png"/>
                    <pic:cNvPicPr/>
                  </pic:nvPicPr>
                  <pic:blipFill>
                    <a:blip r:embed="rId325" cstate="print"/>
                    <a:stretch>
                      <a:fillRect/>
                    </a:stretch>
                  </pic:blipFill>
                  <pic:spPr>
                    <a:xfrm>
                      <a:off x="0" y="0"/>
                      <a:ext cx="463295"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9"/>
          <w:position w:val="1"/>
          <w:sz w:val="20"/>
        </w:rPr>
        <w:t xml:space="preserve"> </w:t>
      </w:r>
      <w:r>
        <w:rPr>
          <w:position w:val="1"/>
        </w:rPr>
        <w:t xml:space="preserve">The Buyer may, at any time on not less than 30 Working Days’ notice, </w:t>
      </w:r>
      <w:r>
        <w:t>revise this Clause by replacing it with any applicable controller to processor standard clauses or similar terms forming part of an applicable</w:t>
      </w:r>
      <w:r>
        <w:rPr>
          <w:spacing w:val="-6"/>
        </w:rPr>
        <w:t xml:space="preserve"> </w:t>
      </w:r>
      <w:r>
        <w:t>certification</w:t>
      </w:r>
      <w:r>
        <w:rPr>
          <w:spacing w:val="-6"/>
        </w:rPr>
        <w:t xml:space="preserve"> </w:t>
      </w:r>
      <w:r>
        <w:t>scheme</w:t>
      </w:r>
      <w:r>
        <w:rPr>
          <w:spacing w:val="-9"/>
        </w:rPr>
        <w:t xml:space="preserve"> </w:t>
      </w:r>
      <w:r>
        <w:t>(which</w:t>
      </w:r>
      <w:r>
        <w:rPr>
          <w:spacing w:val="-6"/>
        </w:rPr>
        <w:t xml:space="preserve"> </w:t>
      </w:r>
      <w:r>
        <w:t>shall</w:t>
      </w:r>
      <w:r>
        <w:rPr>
          <w:spacing w:val="-6"/>
        </w:rPr>
        <w:t xml:space="preserve"> </w:t>
      </w:r>
      <w:r>
        <w:t>apply</w:t>
      </w:r>
      <w:r>
        <w:rPr>
          <w:spacing w:val="-8"/>
        </w:rPr>
        <w:t xml:space="preserve"> </w:t>
      </w:r>
      <w:r>
        <w:t>when</w:t>
      </w:r>
      <w:r>
        <w:rPr>
          <w:spacing w:val="-6"/>
        </w:rPr>
        <w:t xml:space="preserve"> </w:t>
      </w:r>
      <w:r>
        <w:t>incorporated</w:t>
      </w:r>
      <w:r>
        <w:rPr>
          <w:spacing w:val="-6"/>
        </w:rPr>
        <w:t xml:space="preserve"> </w:t>
      </w:r>
      <w:r>
        <w:t>by attachment to this Call Off</w:t>
      </w:r>
      <w:r>
        <w:rPr>
          <w:spacing w:val="-3"/>
        </w:rPr>
        <w:t xml:space="preserve"> </w:t>
      </w:r>
      <w:r>
        <w:t>Contract).</w:t>
      </w:r>
    </w:p>
    <w:p w:rsidR="008E336A" w:rsidRDefault="006509BF">
      <w:pPr>
        <w:pStyle w:val="BodyText"/>
        <w:spacing w:before="120"/>
        <w:ind w:left="2426" w:right="512" w:hanging="990"/>
      </w:pPr>
      <w:r>
        <w:rPr>
          <w:noProof/>
          <w:lang w:bidi="ar-SA"/>
        </w:rPr>
        <w:drawing>
          <wp:inline distT="0" distB="0" distL="0" distR="0">
            <wp:extent cx="463295" cy="111250"/>
            <wp:effectExtent l="0" t="0" r="0" b="0"/>
            <wp:docPr id="893" name="image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435.png"/>
                    <pic:cNvPicPr/>
                  </pic:nvPicPr>
                  <pic:blipFill>
                    <a:blip r:embed="rId326" cstate="print"/>
                    <a:stretch>
                      <a:fillRect/>
                    </a:stretch>
                  </pic:blipFill>
                  <pic:spPr>
                    <a:xfrm>
                      <a:off x="0" y="0"/>
                      <a:ext cx="463295"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9"/>
          <w:position w:val="1"/>
          <w:sz w:val="20"/>
        </w:rPr>
        <w:t xml:space="preserve"> </w:t>
      </w:r>
      <w:r>
        <w:rPr>
          <w:position w:val="1"/>
        </w:rPr>
        <w:t xml:space="preserve">The Parties agree to take account of any guidance issued by the </w:t>
      </w:r>
      <w:r>
        <w:t>Information Commissioner’s Office. The Buyer may on not less than 30 Working Days’ notice to the Supplier to amend this Call Off Contract to ensure that it complies with any guidance issued by the Information Commissioner’s</w:t>
      </w:r>
      <w:r>
        <w:rPr>
          <w:spacing w:val="-3"/>
        </w:rPr>
        <w:t xml:space="preserve"> </w:t>
      </w:r>
      <w:r>
        <w:t>Office.</w:t>
      </w:r>
    </w:p>
    <w:p w:rsidR="008E336A" w:rsidRDefault="008E336A">
      <w:pPr>
        <w:sectPr w:rsidR="008E336A">
          <w:pgSz w:w="11910" w:h="16840"/>
          <w:pgMar w:top="1460" w:right="900" w:bottom="2000" w:left="1140" w:header="0" w:footer="1779" w:gutter="0"/>
          <w:cols w:space="720"/>
        </w:sectPr>
      </w:pPr>
    </w:p>
    <w:p w:rsidR="008E336A" w:rsidRDefault="006509BF">
      <w:pPr>
        <w:pStyle w:val="Heading1"/>
        <w:spacing w:before="77"/>
        <w:ind w:left="300" w:firstLine="0"/>
      </w:pPr>
      <w:r>
        <w:rPr>
          <w:u w:val="thick"/>
        </w:rPr>
        <w:lastRenderedPageBreak/>
        <w:t>Clauses applicable to Joint Controllers only</w:t>
      </w:r>
    </w:p>
    <w:p w:rsidR="008E336A" w:rsidRDefault="008E336A">
      <w:pPr>
        <w:pStyle w:val="BodyText"/>
        <w:spacing w:before="2"/>
        <w:jc w:val="left"/>
        <w:rPr>
          <w:b/>
          <w:sz w:val="16"/>
        </w:rPr>
      </w:pPr>
    </w:p>
    <w:p w:rsidR="008E336A" w:rsidRDefault="006509BF">
      <w:pPr>
        <w:pStyle w:val="BodyText"/>
        <w:spacing w:before="94"/>
        <w:ind w:left="300"/>
        <w:jc w:val="left"/>
      </w:pPr>
      <w:r>
        <w:rPr>
          <w:b/>
        </w:rPr>
        <w:t xml:space="preserve">[Guidance: </w:t>
      </w:r>
      <w:r>
        <w:t>this clause may be deleted where no Joint Control is envisaged]</w:t>
      </w:r>
    </w:p>
    <w:p w:rsidR="008E336A" w:rsidRDefault="008E336A">
      <w:pPr>
        <w:pStyle w:val="BodyText"/>
        <w:spacing w:before="6"/>
        <w:jc w:val="left"/>
        <w:rPr>
          <w:sz w:val="24"/>
        </w:rPr>
      </w:pPr>
    </w:p>
    <w:p w:rsidR="008E336A" w:rsidRDefault="006509BF">
      <w:pPr>
        <w:pStyle w:val="BodyText"/>
        <w:ind w:left="300" w:right="513"/>
      </w:pPr>
      <w:r>
        <w:t>In respect of Personal Data identified in Schedule Y (Authorised Processing Template) as under</w:t>
      </w:r>
      <w:r>
        <w:rPr>
          <w:spacing w:val="-10"/>
        </w:rPr>
        <w:t xml:space="preserve"> </w:t>
      </w:r>
      <w:r>
        <w:t>Joint</w:t>
      </w:r>
      <w:r>
        <w:rPr>
          <w:spacing w:val="-12"/>
        </w:rPr>
        <w:t xml:space="preserve"> </w:t>
      </w:r>
      <w:r>
        <w:t>Control</w:t>
      </w:r>
      <w:r>
        <w:rPr>
          <w:spacing w:val="-11"/>
        </w:rPr>
        <w:t xml:space="preserve"> </w:t>
      </w:r>
      <w:r>
        <w:t>Clause</w:t>
      </w:r>
      <w:r>
        <w:rPr>
          <w:spacing w:val="-10"/>
        </w:rPr>
        <w:t xml:space="preserve"> </w:t>
      </w:r>
      <w:r>
        <w:t>Z.1-Z.16</w:t>
      </w:r>
      <w:r>
        <w:rPr>
          <w:spacing w:val="-11"/>
        </w:rPr>
        <w:t xml:space="preserve"> </w:t>
      </w:r>
      <w:r>
        <w:t>shall</w:t>
      </w:r>
      <w:r>
        <w:rPr>
          <w:spacing w:val="-11"/>
        </w:rPr>
        <w:t xml:space="preserve"> </w:t>
      </w:r>
      <w:r>
        <w:t>not</w:t>
      </w:r>
      <w:r>
        <w:rPr>
          <w:spacing w:val="-11"/>
        </w:rPr>
        <w:t xml:space="preserve"> </w:t>
      </w:r>
      <w:r>
        <w:t>apply</w:t>
      </w:r>
      <w:r>
        <w:rPr>
          <w:spacing w:val="-12"/>
        </w:rPr>
        <w:t xml:space="preserve"> </w:t>
      </w:r>
      <w:r>
        <w:t>and</w:t>
      </w:r>
      <w:r>
        <w:rPr>
          <w:spacing w:val="-10"/>
        </w:rPr>
        <w:t xml:space="preserve"> </w:t>
      </w:r>
      <w:r>
        <w:t>shall</w:t>
      </w:r>
      <w:r>
        <w:rPr>
          <w:spacing w:val="-11"/>
        </w:rPr>
        <w:t xml:space="preserve"> </w:t>
      </w:r>
      <w:r>
        <w:t>be</w:t>
      </w:r>
      <w:r>
        <w:rPr>
          <w:spacing w:val="-13"/>
        </w:rPr>
        <w:t xml:space="preserve"> </w:t>
      </w:r>
      <w:r>
        <w:t>replaced</w:t>
      </w:r>
      <w:r>
        <w:rPr>
          <w:spacing w:val="-13"/>
        </w:rPr>
        <w:t xml:space="preserve"> </w:t>
      </w:r>
      <w:r>
        <w:t>by</w:t>
      </w:r>
      <w:r>
        <w:rPr>
          <w:spacing w:val="-15"/>
        </w:rPr>
        <w:t xml:space="preserve"> </w:t>
      </w:r>
      <w:r>
        <w:t>Schedule</w:t>
      </w:r>
      <w:r>
        <w:rPr>
          <w:spacing w:val="-10"/>
        </w:rPr>
        <w:t xml:space="preserve"> </w:t>
      </w:r>
      <w:r>
        <w:t>X</w:t>
      </w:r>
      <w:r>
        <w:rPr>
          <w:spacing w:val="-11"/>
        </w:rPr>
        <w:t xml:space="preserve"> </w:t>
      </w:r>
      <w:r>
        <w:t>(Data Sharing Agreement) which must be entered into by both</w:t>
      </w:r>
      <w:r>
        <w:rPr>
          <w:spacing w:val="-7"/>
        </w:rPr>
        <w:t xml:space="preserve"> </w:t>
      </w:r>
      <w:r>
        <w:t>Parties.</w:t>
      </w:r>
    </w:p>
    <w:p w:rsidR="008E336A" w:rsidRDefault="006509BF">
      <w:pPr>
        <w:pStyle w:val="Heading1"/>
        <w:spacing w:before="116"/>
        <w:ind w:left="871" w:firstLine="0"/>
      </w:pPr>
      <w:r>
        <w:rPr>
          <w:b w:val="0"/>
          <w:noProof/>
          <w:lang w:bidi="ar-SA"/>
        </w:rPr>
        <w:drawing>
          <wp:inline distT="0" distB="0" distL="0" distR="0">
            <wp:extent cx="268224" cy="111250"/>
            <wp:effectExtent l="0" t="0" r="0" b="0"/>
            <wp:docPr id="895" name="image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436.png"/>
                    <pic:cNvPicPr/>
                  </pic:nvPicPr>
                  <pic:blipFill>
                    <a:blip r:embed="rId327" cstate="print"/>
                    <a:stretch>
                      <a:fillRect/>
                    </a:stretch>
                  </pic:blipFill>
                  <pic:spPr>
                    <a:xfrm>
                      <a:off x="0" y="0"/>
                      <a:ext cx="268224" cy="111250"/>
                    </a:xfrm>
                    <a:prstGeom prst="rect">
                      <a:avLst/>
                    </a:prstGeom>
                  </pic:spPr>
                </pic:pic>
              </a:graphicData>
            </a:graphic>
          </wp:inline>
        </w:drawing>
      </w:r>
      <w:r>
        <w:rPr>
          <w:rFonts w:ascii="Times New Roman"/>
          <w:b w:val="0"/>
          <w:position w:val="1"/>
          <w:sz w:val="20"/>
        </w:rPr>
        <w:t xml:space="preserve">  </w:t>
      </w:r>
      <w:r>
        <w:rPr>
          <w:rFonts w:ascii="Times New Roman"/>
          <w:b w:val="0"/>
          <w:spacing w:val="-11"/>
          <w:position w:val="1"/>
          <w:sz w:val="20"/>
        </w:rPr>
        <w:t xml:space="preserve"> </w:t>
      </w:r>
      <w:bookmarkStart w:id="118" w:name="_bookmark118"/>
      <w:bookmarkEnd w:id="118"/>
      <w:r>
        <w:rPr>
          <w:position w:val="1"/>
        </w:rPr>
        <w:t>Confidentiality</w:t>
      </w:r>
    </w:p>
    <w:p w:rsidR="008E336A" w:rsidRDefault="006509BF">
      <w:pPr>
        <w:pStyle w:val="BodyText"/>
        <w:spacing w:before="122"/>
        <w:ind w:left="2013" w:right="510" w:hanging="718"/>
      </w:pPr>
      <w:r>
        <w:rPr>
          <w:noProof/>
          <w:lang w:bidi="ar-SA"/>
        </w:rPr>
        <w:drawing>
          <wp:inline distT="0" distB="0" distL="0" distR="0">
            <wp:extent cx="367284" cy="111251"/>
            <wp:effectExtent l="0" t="0" r="0" b="0"/>
            <wp:docPr id="897" name="image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437.png"/>
                    <pic:cNvPicPr/>
                  </pic:nvPicPr>
                  <pic:blipFill>
                    <a:blip r:embed="rId328" cstate="print"/>
                    <a:stretch>
                      <a:fillRect/>
                    </a:stretch>
                  </pic:blipFill>
                  <pic:spPr>
                    <a:xfrm>
                      <a:off x="0" y="0"/>
                      <a:ext cx="367284"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1"/>
          <w:position w:val="1"/>
          <w:sz w:val="20"/>
        </w:rPr>
        <w:t xml:space="preserve"> </w:t>
      </w:r>
      <w:r>
        <w:rPr>
          <w:position w:val="1"/>
        </w:rPr>
        <w:t>For</w:t>
      </w:r>
      <w:r>
        <w:rPr>
          <w:spacing w:val="-5"/>
          <w:position w:val="1"/>
        </w:rPr>
        <w:t xml:space="preserve"> </w:t>
      </w:r>
      <w:r>
        <w:rPr>
          <w:position w:val="1"/>
        </w:rPr>
        <w:t>the</w:t>
      </w:r>
      <w:r>
        <w:rPr>
          <w:spacing w:val="-8"/>
          <w:position w:val="1"/>
        </w:rPr>
        <w:t xml:space="preserve"> </w:t>
      </w:r>
      <w:r>
        <w:rPr>
          <w:position w:val="1"/>
        </w:rPr>
        <w:t>purposes</w:t>
      </w:r>
      <w:r>
        <w:rPr>
          <w:spacing w:val="-9"/>
          <w:position w:val="1"/>
        </w:rPr>
        <w:t xml:space="preserve"> </w:t>
      </w:r>
      <w:r>
        <w:rPr>
          <w:position w:val="1"/>
        </w:rPr>
        <w:t>of</w:t>
      </w:r>
      <w:r>
        <w:rPr>
          <w:spacing w:val="-2"/>
          <w:position w:val="1"/>
        </w:rPr>
        <w:t xml:space="preserve"> </w:t>
      </w:r>
      <w:r>
        <w:rPr>
          <w:position w:val="1"/>
        </w:rPr>
        <w:t>Clause</w:t>
      </w:r>
      <w:r>
        <w:rPr>
          <w:spacing w:val="-4"/>
          <w:position w:val="1"/>
        </w:rPr>
        <w:t xml:space="preserve"> </w:t>
      </w:r>
      <w:hyperlink w:anchor="_bookmark118" w:history="1">
        <w:r>
          <w:rPr>
            <w:position w:val="1"/>
          </w:rPr>
          <w:t>35.3</w:t>
        </w:r>
      </w:hyperlink>
      <w:r>
        <w:rPr>
          <w:position w:val="1"/>
        </w:rPr>
        <w:t>,</w:t>
      </w:r>
      <w:r>
        <w:rPr>
          <w:spacing w:val="-5"/>
          <w:position w:val="1"/>
        </w:rPr>
        <w:t xml:space="preserve"> </w:t>
      </w:r>
      <w:r>
        <w:rPr>
          <w:position w:val="1"/>
        </w:rPr>
        <w:t>the</w:t>
      </w:r>
      <w:r>
        <w:rPr>
          <w:spacing w:val="-8"/>
          <w:position w:val="1"/>
        </w:rPr>
        <w:t xml:space="preserve"> </w:t>
      </w:r>
      <w:r>
        <w:rPr>
          <w:position w:val="1"/>
        </w:rPr>
        <w:t>term</w:t>
      </w:r>
      <w:r>
        <w:rPr>
          <w:spacing w:val="-7"/>
          <w:position w:val="1"/>
        </w:rPr>
        <w:t xml:space="preserve"> </w:t>
      </w:r>
      <w:r>
        <w:rPr>
          <w:b/>
          <w:position w:val="1"/>
        </w:rPr>
        <w:t>“Disclosing</w:t>
      </w:r>
      <w:r>
        <w:rPr>
          <w:b/>
          <w:spacing w:val="-6"/>
          <w:position w:val="1"/>
        </w:rPr>
        <w:t xml:space="preserve"> </w:t>
      </w:r>
      <w:r>
        <w:rPr>
          <w:b/>
          <w:position w:val="1"/>
        </w:rPr>
        <w:t>Party”</w:t>
      </w:r>
      <w:r>
        <w:rPr>
          <w:b/>
          <w:spacing w:val="-5"/>
          <w:position w:val="1"/>
        </w:rPr>
        <w:t xml:space="preserve"> </w:t>
      </w:r>
      <w:r>
        <w:rPr>
          <w:position w:val="1"/>
        </w:rPr>
        <w:t>shall</w:t>
      </w:r>
      <w:r>
        <w:rPr>
          <w:spacing w:val="-7"/>
          <w:position w:val="1"/>
        </w:rPr>
        <w:t xml:space="preserve"> </w:t>
      </w:r>
      <w:r>
        <w:rPr>
          <w:position w:val="1"/>
        </w:rPr>
        <w:t>mean</w:t>
      </w:r>
      <w:r>
        <w:rPr>
          <w:spacing w:val="-5"/>
          <w:position w:val="1"/>
        </w:rPr>
        <w:t xml:space="preserve"> </w:t>
      </w:r>
      <w:r>
        <w:rPr>
          <w:position w:val="1"/>
        </w:rPr>
        <w:t xml:space="preserve">a </w:t>
      </w:r>
      <w:r>
        <w:t>Party</w:t>
      </w:r>
      <w:r>
        <w:rPr>
          <w:spacing w:val="-16"/>
        </w:rPr>
        <w:t xml:space="preserve"> </w:t>
      </w:r>
      <w:r>
        <w:t>which</w:t>
      </w:r>
      <w:r>
        <w:rPr>
          <w:spacing w:val="-12"/>
        </w:rPr>
        <w:t xml:space="preserve"> </w:t>
      </w:r>
      <w:r>
        <w:t>discloses</w:t>
      </w:r>
      <w:r>
        <w:rPr>
          <w:spacing w:val="-13"/>
        </w:rPr>
        <w:t xml:space="preserve"> </w:t>
      </w:r>
      <w:r>
        <w:t>or</w:t>
      </w:r>
      <w:r>
        <w:rPr>
          <w:spacing w:val="-12"/>
        </w:rPr>
        <w:t xml:space="preserve"> </w:t>
      </w:r>
      <w:r>
        <w:t>makes</w:t>
      </w:r>
      <w:r>
        <w:rPr>
          <w:spacing w:val="-13"/>
        </w:rPr>
        <w:t xml:space="preserve"> </w:t>
      </w:r>
      <w:r>
        <w:t>available</w:t>
      </w:r>
      <w:r>
        <w:rPr>
          <w:spacing w:val="-12"/>
        </w:rPr>
        <w:t xml:space="preserve"> </w:t>
      </w:r>
      <w:r>
        <w:t>directly</w:t>
      </w:r>
      <w:r>
        <w:rPr>
          <w:spacing w:val="-14"/>
        </w:rPr>
        <w:t xml:space="preserve"> </w:t>
      </w:r>
      <w:r>
        <w:t>or</w:t>
      </w:r>
      <w:r>
        <w:rPr>
          <w:spacing w:val="-12"/>
        </w:rPr>
        <w:t xml:space="preserve"> </w:t>
      </w:r>
      <w:r>
        <w:t>indirectly</w:t>
      </w:r>
      <w:r>
        <w:rPr>
          <w:spacing w:val="-15"/>
        </w:rPr>
        <w:t xml:space="preserve"> </w:t>
      </w:r>
      <w:r>
        <w:t>its</w:t>
      </w:r>
      <w:r>
        <w:rPr>
          <w:spacing w:val="-13"/>
        </w:rPr>
        <w:t xml:space="preserve"> </w:t>
      </w:r>
      <w:r>
        <w:t>Confidential Information</w:t>
      </w:r>
      <w:r>
        <w:rPr>
          <w:spacing w:val="-9"/>
        </w:rPr>
        <w:t xml:space="preserve"> </w:t>
      </w:r>
      <w:r>
        <w:t>and</w:t>
      </w:r>
      <w:r>
        <w:rPr>
          <w:spacing w:val="-6"/>
        </w:rPr>
        <w:t xml:space="preserve"> </w:t>
      </w:r>
      <w:r>
        <w:rPr>
          <w:b/>
        </w:rPr>
        <w:t>“Recipient”</w:t>
      </w:r>
      <w:r>
        <w:rPr>
          <w:b/>
          <w:spacing w:val="-8"/>
        </w:rPr>
        <w:t xml:space="preserve"> </w:t>
      </w:r>
      <w:r>
        <w:t>shall</w:t>
      </w:r>
      <w:r>
        <w:rPr>
          <w:spacing w:val="-9"/>
        </w:rPr>
        <w:t xml:space="preserve"> </w:t>
      </w:r>
      <w:r>
        <w:t>mean</w:t>
      </w:r>
      <w:r>
        <w:rPr>
          <w:spacing w:val="-10"/>
        </w:rPr>
        <w:t xml:space="preserve"> </w:t>
      </w:r>
      <w:r>
        <w:t>the</w:t>
      </w:r>
      <w:r>
        <w:rPr>
          <w:spacing w:val="-9"/>
        </w:rPr>
        <w:t xml:space="preserve"> </w:t>
      </w:r>
      <w:r>
        <w:t>Party</w:t>
      </w:r>
      <w:r>
        <w:rPr>
          <w:spacing w:val="-7"/>
        </w:rPr>
        <w:t xml:space="preserve"> </w:t>
      </w:r>
      <w:r>
        <w:t>which</w:t>
      </w:r>
      <w:r>
        <w:rPr>
          <w:spacing w:val="-8"/>
        </w:rPr>
        <w:t xml:space="preserve"> </w:t>
      </w:r>
      <w:r>
        <w:t>receives</w:t>
      </w:r>
      <w:r>
        <w:rPr>
          <w:spacing w:val="-9"/>
        </w:rPr>
        <w:t xml:space="preserve"> </w:t>
      </w:r>
      <w:r>
        <w:t>or</w:t>
      </w:r>
      <w:r>
        <w:rPr>
          <w:spacing w:val="-7"/>
        </w:rPr>
        <w:t xml:space="preserve"> </w:t>
      </w:r>
      <w:r>
        <w:t>obtains directly or indirectly Confidential</w:t>
      </w:r>
      <w:r>
        <w:rPr>
          <w:spacing w:val="-5"/>
        </w:rPr>
        <w:t xml:space="preserve"> </w:t>
      </w:r>
      <w:r>
        <w:t>Information.</w:t>
      </w:r>
    </w:p>
    <w:p w:rsidR="008E336A" w:rsidRDefault="006509BF">
      <w:pPr>
        <w:pStyle w:val="BodyText"/>
        <w:spacing w:before="121" w:line="242" w:lineRule="auto"/>
        <w:ind w:left="2013" w:right="514" w:hanging="718"/>
      </w:pPr>
      <w:r>
        <w:rPr>
          <w:noProof/>
          <w:lang w:bidi="ar-SA"/>
        </w:rPr>
        <w:drawing>
          <wp:inline distT="0" distB="0" distL="0" distR="0">
            <wp:extent cx="385572" cy="111250"/>
            <wp:effectExtent l="0" t="0" r="0" b="0"/>
            <wp:docPr id="899" name="image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438.png"/>
                    <pic:cNvPicPr/>
                  </pic:nvPicPr>
                  <pic:blipFill>
                    <a:blip r:embed="rId329"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bookmarkStart w:id="119" w:name="_bookmark119"/>
      <w:bookmarkEnd w:id="119"/>
      <w:r>
        <w:rPr>
          <w:position w:val="1"/>
        </w:rPr>
        <w:t xml:space="preserve">Except to the extent set out in Clause </w:t>
      </w:r>
      <w:hyperlink w:anchor="_bookmark118" w:history="1">
        <w:r>
          <w:rPr>
            <w:position w:val="1"/>
          </w:rPr>
          <w:t xml:space="preserve">35.3 </w:t>
        </w:r>
      </w:hyperlink>
      <w:r>
        <w:rPr>
          <w:position w:val="1"/>
        </w:rPr>
        <w:t xml:space="preserve">or where disclosure is expressly </w:t>
      </w:r>
      <w:r>
        <w:t>permitted elsewhere in this Call Off Contract, the Recipient</w:t>
      </w:r>
      <w:r>
        <w:rPr>
          <w:spacing w:val="-8"/>
        </w:rPr>
        <w:t xml:space="preserve"> </w:t>
      </w:r>
      <w:r>
        <w:t>shall:</w:t>
      </w:r>
    </w:p>
    <w:p w:rsidR="008E336A" w:rsidRDefault="006509BF">
      <w:pPr>
        <w:pStyle w:val="BodyText"/>
        <w:spacing w:before="116"/>
        <w:ind w:left="3135" w:right="511" w:hanging="714"/>
      </w:pPr>
      <w:r>
        <w:rPr>
          <w:noProof/>
          <w:position w:val="-4"/>
          <w:lang w:bidi="ar-SA"/>
        </w:rPr>
        <w:drawing>
          <wp:inline distT="0" distB="0" distL="0" distR="0">
            <wp:extent cx="166116" cy="138683"/>
            <wp:effectExtent l="0" t="0" r="0" b="0"/>
            <wp:docPr id="901" name="image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439.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treat the Disclosing Party's Confidential Information as confidential and keep it in secure custody (which is appropriate depending</w:t>
      </w:r>
      <w:r>
        <w:rPr>
          <w:spacing w:val="-3"/>
        </w:rPr>
        <w:t xml:space="preserve"> </w:t>
      </w:r>
      <w:r>
        <w:t>upon</w:t>
      </w:r>
      <w:r>
        <w:rPr>
          <w:spacing w:val="-7"/>
        </w:rPr>
        <w:t xml:space="preserve"> </w:t>
      </w:r>
      <w:r>
        <w:t>the</w:t>
      </w:r>
      <w:r>
        <w:rPr>
          <w:spacing w:val="-11"/>
        </w:rPr>
        <w:t xml:space="preserve"> </w:t>
      </w:r>
      <w:r>
        <w:t>form</w:t>
      </w:r>
      <w:r>
        <w:rPr>
          <w:spacing w:val="-6"/>
        </w:rPr>
        <w:t xml:space="preserve"> </w:t>
      </w:r>
      <w:r>
        <w:t>in</w:t>
      </w:r>
      <w:r>
        <w:rPr>
          <w:spacing w:val="-5"/>
        </w:rPr>
        <w:t xml:space="preserve"> </w:t>
      </w:r>
      <w:r>
        <w:t>which</w:t>
      </w:r>
      <w:r>
        <w:rPr>
          <w:spacing w:val="-4"/>
        </w:rPr>
        <w:t xml:space="preserve"> </w:t>
      </w:r>
      <w:r>
        <w:t>such</w:t>
      </w:r>
      <w:r>
        <w:rPr>
          <w:spacing w:val="-6"/>
        </w:rPr>
        <w:t xml:space="preserve"> </w:t>
      </w:r>
      <w:r>
        <w:t>materials</w:t>
      </w:r>
      <w:r>
        <w:rPr>
          <w:spacing w:val="-6"/>
        </w:rPr>
        <w:t xml:space="preserve"> </w:t>
      </w:r>
      <w:r>
        <w:t>are</w:t>
      </w:r>
      <w:r>
        <w:rPr>
          <w:spacing w:val="-4"/>
        </w:rPr>
        <w:t xml:space="preserve"> </w:t>
      </w:r>
      <w:r>
        <w:t>stored</w:t>
      </w:r>
      <w:r>
        <w:rPr>
          <w:spacing w:val="-8"/>
        </w:rPr>
        <w:t xml:space="preserve"> </w:t>
      </w:r>
      <w:r>
        <w:t>and the nature of the Confidential Information contained in those materials);</w:t>
      </w:r>
      <w:r>
        <w:rPr>
          <w:spacing w:val="-2"/>
        </w:rPr>
        <w:t xml:space="preserve"> </w:t>
      </w:r>
      <w:r>
        <w:t>and</w:t>
      </w:r>
    </w:p>
    <w:p w:rsidR="008E336A" w:rsidRDefault="006509BF">
      <w:pPr>
        <w:pStyle w:val="BodyText"/>
        <w:spacing w:before="117" w:line="237" w:lineRule="auto"/>
        <w:ind w:left="3135" w:right="512" w:hanging="714"/>
      </w:pPr>
      <w:r>
        <w:rPr>
          <w:noProof/>
          <w:position w:val="-4"/>
          <w:lang w:bidi="ar-SA"/>
        </w:rPr>
        <w:drawing>
          <wp:inline distT="0" distB="0" distL="0" distR="0">
            <wp:extent cx="166116" cy="138684"/>
            <wp:effectExtent l="0" t="0" r="0" b="0"/>
            <wp:docPr id="903" name="image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440.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not disclose the Disclosing Party's Confidential Information to any other person except as expressly set out in this Call Off Contract or without obtaining the owner's prior written</w:t>
      </w:r>
      <w:r>
        <w:rPr>
          <w:spacing w:val="-18"/>
        </w:rPr>
        <w:t xml:space="preserve"> </w:t>
      </w:r>
      <w:r>
        <w:t>consent;</w:t>
      </w:r>
    </w:p>
    <w:p w:rsidR="008E336A" w:rsidRDefault="006509BF">
      <w:pPr>
        <w:pStyle w:val="BodyText"/>
        <w:spacing w:before="122" w:line="237" w:lineRule="auto"/>
        <w:ind w:left="3135" w:right="512" w:hanging="714"/>
      </w:pPr>
      <w:r>
        <w:rPr>
          <w:noProof/>
          <w:position w:val="-4"/>
          <w:lang w:bidi="ar-SA"/>
        </w:rPr>
        <w:drawing>
          <wp:inline distT="0" distB="0" distL="0" distR="0">
            <wp:extent cx="158495" cy="138684"/>
            <wp:effectExtent l="0" t="0" r="0" b="0"/>
            <wp:docPr id="905" name="image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400.png"/>
                    <pic:cNvPicPr/>
                  </pic:nvPicPr>
                  <pic:blipFill>
                    <a:blip r:embed="rId77" cstate="print"/>
                    <a:stretch>
                      <a:fillRect/>
                    </a:stretch>
                  </pic:blipFill>
                  <pic:spPr>
                    <a:xfrm>
                      <a:off x="0" y="0"/>
                      <a:ext cx="158495" cy="138684"/>
                    </a:xfrm>
                    <a:prstGeom prst="rect">
                      <a:avLst/>
                    </a:prstGeom>
                  </pic:spPr>
                </pic:pic>
              </a:graphicData>
            </a:graphic>
          </wp:inline>
        </w:drawing>
      </w:r>
      <w:r>
        <w:rPr>
          <w:rFonts w:ascii="Times New Roman" w:hAnsi="Times New Roman"/>
          <w:sz w:val="20"/>
        </w:rPr>
        <w:t xml:space="preserve">        </w:t>
      </w:r>
      <w:r>
        <w:rPr>
          <w:rFonts w:ascii="Times New Roman" w:hAnsi="Times New Roman"/>
          <w:spacing w:val="14"/>
          <w:sz w:val="20"/>
        </w:rPr>
        <w:t xml:space="preserve"> </w:t>
      </w:r>
      <w:r>
        <w:t>not use or exploit the Disclosing Party’s Confidential</w:t>
      </w:r>
      <w:r>
        <w:rPr>
          <w:spacing w:val="-43"/>
        </w:rPr>
        <w:t xml:space="preserve"> </w:t>
      </w:r>
      <w:r>
        <w:t>Information in any way except for the purposes anticipated under this Call Off Contract; and</w:t>
      </w:r>
    </w:p>
    <w:p w:rsidR="008E336A" w:rsidRDefault="006509BF">
      <w:pPr>
        <w:pStyle w:val="BodyText"/>
        <w:spacing w:before="124" w:line="237" w:lineRule="auto"/>
        <w:ind w:left="3135" w:right="512" w:hanging="714"/>
      </w:pPr>
      <w:r>
        <w:rPr>
          <w:noProof/>
          <w:position w:val="-4"/>
          <w:lang w:bidi="ar-SA"/>
        </w:rPr>
        <w:drawing>
          <wp:inline distT="0" distB="0" distL="0" distR="0">
            <wp:extent cx="166116" cy="138684"/>
            <wp:effectExtent l="0" t="0" r="0" b="0"/>
            <wp:docPr id="907" name="image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441.png"/>
                    <pic:cNvPicPr/>
                  </pic:nvPicPr>
                  <pic:blipFill>
                    <a:blip r:embed="rId78" cstate="print"/>
                    <a:stretch>
                      <a:fillRect/>
                    </a:stretch>
                  </pic:blipFill>
                  <pic:spPr>
                    <a:xfrm>
                      <a:off x="0" y="0"/>
                      <a:ext cx="166116" cy="138684"/>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immediately</w:t>
      </w:r>
      <w:r>
        <w:rPr>
          <w:spacing w:val="-8"/>
        </w:rPr>
        <w:t xml:space="preserve"> </w:t>
      </w:r>
      <w:r>
        <w:t>notify</w:t>
      </w:r>
      <w:r>
        <w:rPr>
          <w:spacing w:val="-7"/>
        </w:rPr>
        <w:t xml:space="preserve"> </w:t>
      </w:r>
      <w:r>
        <w:t>the</w:t>
      </w:r>
      <w:r>
        <w:rPr>
          <w:spacing w:val="-6"/>
        </w:rPr>
        <w:t xml:space="preserve"> </w:t>
      </w:r>
      <w:r>
        <w:t>Disclosing</w:t>
      </w:r>
      <w:r>
        <w:rPr>
          <w:spacing w:val="-3"/>
        </w:rPr>
        <w:t xml:space="preserve"> </w:t>
      </w:r>
      <w:r>
        <w:t>Party</w:t>
      </w:r>
      <w:r>
        <w:rPr>
          <w:spacing w:val="-7"/>
        </w:rPr>
        <w:t xml:space="preserve"> </w:t>
      </w:r>
      <w:r>
        <w:t>if</w:t>
      </w:r>
      <w:r>
        <w:rPr>
          <w:spacing w:val="-2"/>
        </w:rPr>
        <w:t xml:space="preserve"> </w:t>
      </w:r>
      <w:r>
        <w:t>it</w:t>
      </w:r>
      <w:r>
        <w:rPr>
          <w:spacing w:val="-8"/>
        </w:rPr>
        <w:t xml:space="preserve"> </w:t>
      </w:r>
      <w:r>
        <w:t>suspects</w:t>
      </w:r>
      <w:r>
        <w:rPr>
          <w:spacing w:val="-5"/>
        </w:rPr>
        <w:t xml:space="preserve"> </w:t>
      </w:r>
      <w:r>
        <w:t>or</w:t>
      </w:r>
      <w:r>
        <w:rPr>
          <w:spacing w:val="-5"/>
        </w:rPr>
        <w:t xml:space="preserve"> </w:t>
      </w:r>
      <w:r>
        <w:t>becomes aware of any unauthorised access, copying, use or disclosure</w:t>
      </w:r>
      <w:r>
        <w:rPr>
          <w:spacing w:val="-38"/>
        </w:rPr>
        <w:t xml:space="preserve"> </w:t>
      </w:r>
      <w:r>
        <w:t>in any form of any of the Disclosing Party’s Confidential Information.</w:t>
      </w:r>
    </w:p>
    <w:p w:rsidR="008E336A" w:rsidRDefault="006509BF">
      <w:pPr>
        <w:pStyle w:val="BodyText"/>
        <w:spacing w:before="120" w:line="242" w:lineRule="auto"/>
        <w:ind w:left="2013" w:right="512" w:hanging="718"/>
      </w:pPr>
      <w:r>
        <w:rPr>
          <w:noProof/>
          <w:lang w:bidi="ar-SA"/>
        </w:rPr>
        <w:drawing>
          <wp:inline distT="0" distB="0" distL="0" distR="0">
            <wp:extent cx="385572" cy="111251"/>
            <wp:effectExtent l="0" t="0" r="0" b="0"/>
            <wp:docPr id="909" name="image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442.png"/>
                    <pic:cNvPicPr/>
                  </pic:nvPicPr>
                  <pic:blipFill>
                    <a:blip r:embed="rId330"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The</w:t>
      </w:r>
      <w:r>
        <w:rPr>
          <w:spacing w:val="-9"/>
          <w:position w:val="1"/>
        </w:rPr>
        <w:t xml:space="preserve"> </w:t>
      </w:r>
      <w:r>
        <w:rPr>
          <w:position w:val="1"/>
        </w:rPr>
        <w:t>Recipient</w:t>
      </w:r>
      <w:r>
        <w:rPr>
          <w:spacing w:val="-9"/>
          <w:position w:val="1"/>
        </w:rPr>
        <w:t xml:space="preserve"> </w:t>
      </w:r>
      <w:r>
        <w:rPr>
          <w:position w:val="1"/>
        </w:rPr>
        <w:t>shall</w:t>
      </w:r>
      <w:r>
        <w:rPr>
          <w:spacing w:val="-10"/>
          <w:position w:val="1"/>
        </w:rPr>
        <w:t xml:space="preserve"> </w:t>
      </w:r>
      <w:r>
        <w:rPr>
          <w:position w:val="1"/>
        </w:rPr>
        <w:t>be</w:t>
      </w:r>
      <w:r>
        <w:rPr>
          <w:spacing w:val="-8"/>
          <w:position w:val="1"/>
        </w:rPr>
        <w:t xml:space="preserve"> </w:t>
      </w:r>
      <w:r>
        <w:rPr>
          <w:position w:val="1"/>
        </w:rPr>
        <w:t>entitled</w:t>
      </w:r>
      <w:r>
        <w:rPr>
          <w:spacing w:val="-9"/>
          <w:position w:val="1"/>
        </w:rPr>
        <w:t xml:space="preserve"> </w:t>
      </w:r>
      <w:r>
        <w:rPr>
          <w:position w:val="1"/>
        </w:rPr>
        <w:t>to</w:t>
      </w:r>
      <w:r>
        <w:rPr>
          <w:spacing w:val="-10"/>
          <w:position w:val="1"/>
        </w:rPr>
        <w:t xml:space="preserve"> </w:t>
      </w:r>
      <w:r>
        <w:rPr>
          <w:position w:val="1"/>
        </w:rPr>
        <w:t>disclose</w:t>
      </w:r>
      <w:r>
        <w:rPr>
          <w:spacing w:val="-9"/>
          <w:position w:val="1"/>
        </w:rPr>
        <w:t xml:space="preserve"> </w:t>
      </w:r>
      <w:r>
        <w:rPr>
          <w:position w:val="1"/>
        </w:rPr>
        <w:t>the</w:t>
      </w:r>
      <w:r>
        <w:rPr>
          <w:spacing w:val="-11"/>
          <w:position w:val="1"/>
        </w:rPr>
        <w:t xml:space="preserve"> </w:t>
      </w:r>
      <w:r>
        <w:rPr>
          <w:position w:val="1"/>
        </w:rPr>
        <w:t>Confidential</w:t>
      </w:r>
      <w:r>
        <w:rPr>
          <w:spacing w:val="-9"/>
          <w:position w:val="1"/>
        </w:rPr>
        <w:t xml:space="preserve"> </w:t>
      </w:r>
      <w:r>
        <w:rPr>
          <w:position w:val="1"/>
        </w:rPr>
        <w:t>Information</w:t>
      </w:r>
      <w:r>
        <w:rPr>
          <w:spacing w:val="-9"/>
          <w:position w:val="1"/>
        </w:rPr>
        <w:t xml:space="preserve"> </w:t>
      </w:r>
      <w:r>
        <w:rPr>
          <w:position w:val="1"/>
        </w:rPr>
        <w:t>of</w:t>
      </w:r>
      <w:r>
        <w:rPr>
          <w:spacing w:val="-7"/>
          <w:position w:val="1"/>
        </w:rPr>
        <w:t xml:space="preserve"> </w:t>
      </w:r>
      <w:r>
        <w:rPr>
          <w:position w:val="1"/>
        </w:rPr>
        <w:t xml:space="preserve">the </w:t>
      </w:r>
      <w:r>
        <w:t>Disclosing Party</w:t>
      </w:r>
      <w:r>
        <w:rPr>
          <w:spacing w:val="-1"/>
        </w:rPr>
        <w:t xml:space="preserve"> </w:t>
      </w:r>
      <w:r>
        <w:t>where:</w:t>
      </w:r>
    </w:p>
    <w:p w:rsidR="008E336A" w:rsidRDefault="006509BF">
      <w:pPr>
        <w:pStyle w:val="BodyText"/>
        <w:spacing w:before="119" w:line="237" w:lineRule="auto"/>
        <w:ind w:left="3135" w:right="511" w:hanging="714"/>
      </w:pPr>
      <w:r>
        <w:rPr>
          <w:noProof/>
          <w:position w:val="-4"/>
          <w:lang w:bidi="ar-SA"/>
        </w:rPr>
        <w:drawing>
          <wp:inline distT="0" distB="0" distL="0" distR="0">
            <wp:extent cx="166116" cy="138684"/>
            <wp:effectExtent l="0" t="0" r="0" b="0"/>
            <wp:docPr id="911" name="image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443.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 Recipient is required to disclose the Confidential</w:t>
      </w:r>
      <w:r>
        <w:rPr>
          <w:spacing w:val="-30"/>
        </w:rPr>
        <w:t xml:space="preserve"> </w:t>
      </w:r>
      <w:r>
        <w:t xml:space="preserve">Information by Law, provided that Clause </w:t>
      </w:r>
      <w:hyperlink w:anchor="_bookmark124" w:history="1">
        <w:r>
          <w:t xml:space="preserve">35.4 </w:t>
        </w:r>
      </w:hyperlink>
      <w:r>
        <w:t>(Transparency and Freedom of Information) shall apply to disclosures required under the FOIA or the</w:t>
      </w:r>
      <w:r>
        <w:rPr>
          <w:spacing w:val="-6"/>
        </w:rPr>
        <w:t xml:space="preserve"> </w:t>
      </w:r>
      <w:r>
        <w:t>EIRs;</w:t>
      </w:r>
    </w:p>
    <w:p w:rsidR="008E336A" w:rsidRDefault="006509BF">
      <w:pPr>
        <w:pStyle w:val="BodyText"/>
        <w:spacing w:before="125"/>
        <w:ind w:left="2421"/>
        <w:jc w:val="left"/>
      </w:pPr>
      <w:r>
        <w:rPr>
          <w:noProof/>
          <w:position w:val="-4"/>
          <w:lang w:bidi="ar-SA"/>
        </w:rPr>
        <w:drawing>
          <wp:inline distT="0" distB="0" distL="0" distR="0">
            <wp:extent cx="166116" cy="138684"/>
            <wp:effectExtent l="0" t="0" r="0" b="0"/>
            <wp:docPr id="913" name="image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444.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 need for such disclosure arises out of or in connection</w:t>
      </w:r>
      <w:r>
        <w:rPr>
          <w:spacing w:val="-9"/>
        </w:rPr>
        <w:t xml:space="preserve"> </w:t>
      </w:r>
      <w:r>
        <w:t>with:</w:t>
      </w:r>
    </w:p>
    <w:p w:rsidR="008E336A" w:rsidRDefault="006509BF">
      <w:pPr>
        <w:pStyle w:val="ListParagraph"/>
        <w:numPr>
          <w:ilvl w:val="1"/>
          <w:numId w:val="62"/>
        </w:numPr>
        <w:tabs>
          <w:tab w:val="left" w:pos="3705"/>
        </w:tabs>
        <w:spacing w:before="114"/>
        <w:ind w:right="510"/>
        <w:jc w:val="both"/>
      </w:pPr>
      <w:r>
        <w:t>any</w:t>
      </w:r>
      <w:r>
        <w:rPr>
          <w:spacing w:val="-11"/>
        </w:rPr>
        <w:t xml:space="preserve"> </w:t>
      </w:r>
      <w:r>
        <w:t>legal</w:t>
      </w:r>
      <w:r>
        <w:rPr>
          <w:spacing w:val="-10"/>
        </w:rPr>
        <w:t xml:space="preserve"> </w:t>
      </w:r>
      <w:r>
        <w:t>challenge</w:t>
      </w:r>
      <w:r>
        <w:rPr>
          <w:spacing w:val="-8"/>
        </w:rPr>
        <w:t xml:space="preserve"> </w:t>
      </w:r>
      <w:r>
        <w:t>or</w:t>
      </w:r>
      <w:r>
        <w:rPr>
          <w:spacing w:val="-8"/>
        </w:rPr>
        <w:t xml:space="preserve"> </w:t>
      </w:r>
      <w:r>
        <w:t>potential</w:t>
      </w:r>
      <w:r>
        <w:rPr>
          <w:spacing w:val="-10"/>
        </w:rPr>
        <w:t xml:space="preserve"> </w:t>
      </w:r>
      <w:r>
        <w:t>legal</w:t>
      </w:r>
      <w:r>
        <w:rPr>
          <w:spacing w:val="-10"/>
        </w:rPr>
        <w:t xml:space="preserve"> </w:t>
      </w:r>
      <w:r>
        <w:t>challenge</w:t>
      </w:r>
      <w:r>
        <w:rPr>
          <w:spacing w:val="-8"/>
        </w:rPr>
        <w:t xml:space="preserve"> </w:t>
      </w:r>
      <w:r>
        <w:t>against</w:t>
      </w:r>
      <w:r>
        <w:rPr>
          <w:spacing w:val="-8"/>
        </w:rPr>
        <w:t xml:space="preserve"> </w:t>
      </w:r>
      <w:r>
        <w:t>the Customer arising out of or in connection with this Call Off Contract;</w:t>
      </w:r>
    </w:p>
    <w:p w:rsidR="008E336A" w:rsidRDefault="006509BF">
      <w:pPr>
        <w:pStyle w:val="ListParagraph"/>
        <w:numPr>
          <w:ilvl w:val="1"/>
          <w:numId w:val="62"/>
        </w:numPr>
        <w:tabs>
          <w:tab w:val="left" w:pos="3705"/>
        </w:tabs>
        <w:spacing w:before="119"/>
        <w:ind w:right="512"/>
        <w:jc w:val="both"/>
      </w:pPr>
      <w:r>
        <w:t>the examination and certification of the Customer's accounts (provided that the disclosure is made on a confidential basis) or for any examination pursuant to Section</w:t>
      </w:r>
      <w:r>
        <w:rPr>
          <w:spacing w:val="-16"/>
        </w:rPr>
        <w:t xml:space="preserve"> </w:t>
      </w:r>
      <w:r>
        <w:t>6(1)</w:t>
      </w:r>
      <w:r>
        <w:rPr>
          <w:spacing w:val="-16"/>
        </w:rPr>
        <w:t xml:space="preserve"> </w:t>
      </w:r>
      <w:r>
        <w:t>of</w:t>
      </w:r>
      <w:r>
        <w:rPr>
          <w:spacing w:val="-14"/>
        </w:rPr>
        <w:t xml:space="preserve"> </w:t>
      </w:r>
      <w:r>
        <w:t>the</w:t>
      </w:r>
      <w:r>
        <w:rPr>
          <w:spacing w:val="-15"/>
        </w:rPr>
        <w:t xml:space="preserve"> </w:t>
      </w:r>
      <w:r>
        <w:t>National</w:t>
      </w:r>
      <w:r>
        <w:rPr>
          <w:spacing w:val="-17"/>
        </w:rPr>
        <w:t xml:space="preserve"> </w:t>
      </w:r>
      <w:r>
        <w:t>Audit</w:t>
      </w:r>
      <w:r>
        <w:rPr>
          <w:spacing w:val="-14"/>
        </w:rPr>
        <w:t xml:space="preserve"> </w:t>
      </w:r>
      <w:r>
        <w:t>Act</w:t>
      </w:r>
      <w:r>
        <w:rPr>
          <w:spacing w:val="-14"/>
        </w:rPr>
        <w:t xml:space="preserve"> </w:t>
      </w:r>
      <w:r>
        <w:t>1983</w:t>
      </w:r>
      <w:r>
        <w:rPr>
          <w:spacing w:val="-15"/>
        </w:rPr>
        <w:t xml:space="preserve"> </w:t>
      </w:r>
      <w:r>
        <w:t>of</w:t>
      </w:r>
      <w:r>
        <w:rPr>
          <w:spacing w:val="-15"/>
        </w:rPr>
        <w:t xml:space="preserve"> </w:t>
      </w:r>
      <w:r>
        <w:t>the</w:t>
      </w:r>
      <w:r>
        <w:rPr>
          <w:spacing w:val="-15"/>
        </w:rPr>
        <w:t xml:space="preserve"> </w:t>
      </w:r>
      <w:r>
        <w:t>economy, efficiency and effectiveness with which the Customer is making use of any Services provided under this Call Off Contract;</w:t>
      </w:r>
      <w:r>
        <w:rPr>
          <w:spacing w:val="-2"/>
        </w:rPr>
        <w:t xml:space="preserve"> </w:t>
      </w:r>
      <w:r>
        <w:t>or</w:t>
      </w:r>
    </w:p>
    <w:p w:rsidR="008E336A" w:rsidRDefault="008E336A">
      <w:pPr>
        <w:jc w:val="both"/>
        <w:sectPr w:rsidR="008E336A">
          <w:pgSz w:w="11910" w:h="16840"/>
          <w:pgMar w:top="1460" w:right="900" w:bottom="2000" w:left="1140" w:header="0" w:footer="1779" w:gutter="0"/>
          <w:cols w:space="720"/>
        </w:sectPr>
      </w:pPr>
    </w:p>
    <w:p w:rsidR="008E336A" w:rsidRDefault="006509BF">
      <w:pPr>
        <w:pStyle w:val="ListParagraph"/>
        <w:numPr>
          <w:ilvl w:val="1"/>
          <w:numId w:val="62"/>
        </w:numPr>
        <w:tabs>
          <w:tab w:val="left" w:pos="3704"/>
          <w:tab w:val="left" w:pos="3705"/>
        </w:tabs>
        <w:spacing w:before="79"/>
        <w:ind w:right="517"/>
      </w:pPr>
      <w:r>
        <w:lastRenderedPageBreak/>
        <w:t>the conduct of a Central Government Body review in respect of this Call Off Contract;</w:t>
      </w:r>
      <w:r>
        <w:rPr>
          <w:spacing w:val="-4"/>
        </w:rPr>
        <w:t xml:space="preserve"> </w:t>
      </w:r>
      <w:r>
        <w:t>or</w:t>
      </w:r>
    </w:p>
    <w:p w:rsidR="008E336A" w:rsidRDefault="006509BF">
      <w:pPr>
        <w:pStyle w:val="BodyText"/>
        <w:spacing w:before="123" w:line="237" w:lineRule="auto"/>
        <w:ind w:left="3135" w:right="513" w:hanging="714"/>
      </w:pPr>
      <w:r>
        <w:rPr>
          <w:noProof/>
          <w:position w:val="-4"/>
          <w:lang w:bidi="ar-SA"/>
        </w:rPr>
        <w:drawing>
          <wp:inline distT="0" distB="0" distL="0" distR="0">
            <wp:extent cx="158495" cy="138683"/>
            <wp:effectExtent l="0" t="0" r="0" b="0"/>
            <wp:docPr id="915" name="image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445.png"/>
                    <pic:cNvPicPr/>
                  </pic:nvPicPr>
                  <pic:blipFill>
                    <a:blip r:embed="rId37" cstate="print"/>
                    <a:stretch>
                      <a:fillRect/>
                    </a:stretch>
                  </pic:blipFill>
                  <pic:spPr>
                    <a:xfrm>
                      <a:off x="0" y="0"/>
                      <a:ext cx="158495" cy="13868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the Recipient has reasonable grounds to believe that the Disclosing Party is involved in activity that may constitute a criminal</w:t>
      </w:r>
      <w:r>
        <w:rPr>
          <w:spacing w:val="-10"/>
        </w:rPr>
        <w:t xml:space="preserve"> </w:t>
      </w:r>
      <w:r>
        <w:t>offence</w:t>
      </w:r>
      <w:r>
        <w:rPr>
          <w:spacing w:val="-8"/>
        </w:rPr>
        <w:t xml:space="preserve"> </w:t>
      </w:r>
      <w:r>
        <w:t>under</w:t>
      </w:r>
      <w:r>
        <w:rPr>
          <w:spacing w:val="-10"/>
        </w:rPr>
        <w:t xml:space="preserve"> </w:t>
      </w:r>
      <w:r>
        <w:t>the</w:t>
      </w:r>
      <w:r>
        <w:rPr>
          <w:spacing w:val="-8"/>
        </w:rPr>
        <w:t xml:space="preserve"> </w:t>
      </w:r>
      <w:r>
        <w:t>Bribery</w:t>
      </w:r>
      <w:r>
        <w:rPr>
          <w:spacing w:val="-10"/>
        </w:rPr>
        <w:t xml:space="preserve"> </w:t>
      </w:r>
      <w:r>
        <w:t>Act</w:t>
      </w:r>
      <w:r>
        <w:rPr>
          <w:spacing w:val="-10"/>
        </w:rPr>
        <w:t xml:space="preserve"> </w:t>
      </w:r>
      <w:r>
        <w:t>2010</w:t>
      </w:r>
      <w:r>
        <w:rPr>
          <w:spacing w:val="-8"/>
        </w:rPr>
        <w:t xml:space="preserve"> </w:t>
      </w:r>
      <w:r>
        <w:t>and</w:t>
      </w:r>
      <w:r>
        <w:rPr>
          <w:spacing w:val="-10"/>
        </w:rPr>
        <w:t xml:space="preserve"> </w:t>
      </w:r>
      <w:r>
        <w:t>the</w:t>
      </w:r>
      <w:r>
        <w:rPr>
          <w:spacing w:val="-9"/>
        </w:rPr>
        <w:t xml:space="preserve"> </w:t>
      </w:r>
      <w:r>
        <w:t>disclosure</w:t>
      </w:r>
      <w:r>
        <w:rPr>
          <w:spacing w:val="-8"/>
        </w:rPr>
        <w:t xml:space="preserve"> </w:t>
      </w:r>
      <w:r>
        <w:t>is being made to the Serious Fraud</w:t>
      </w:r>
      <w:r>
        <w:rPr>
          <w:spacing w:val="-9"/>
        </w:rPr>
        <w:t xml:space="preserve"> </w:t>
      </w:r>
      <w:r>
        <w:t>Office;</w:t>
      </w:r>
    </w:p>
    <w:p w:rsidR="008E336A" w:rsidRDefault="006509BF">
      <w:pPr>
        <w:pStyle w:val="BodyText"/>
        <w:spacing w:before="123" w:line="237" w:lineRule="auto"/>
        <w:ind w:left="3135" w:right="513" w:hanging="714"/>
      </w:pPr>
      <w:r>
        <w:rPr>
          <w:noProof/>
          <w:position w:val="-4"/>
          <w:lang w:bidi="ar-SA"/>
        </w:rPr>
        <w:drawing>
          <wp:inline distT="0" distB="0" distL="0" distR="0">
            <wp:extent cx="166116" cy="138683"/>
            <wp:effectExtent l="0" t="0" r="0" b="0"/>
            <wp:docPr id="917" name="image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446.png"/>
                    <pic:cNvPicPr/>
                  </pic:nvPicPr>
                  <pic:blipFill>
                    <a:blip r:embed="rId78"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such information was in the possession of the Disclosing Party without obligation of confidentiality prior to its disclosure by the information</w:t>
      </w:r>
      <w:r>
        <w:rPr>
          <w:spacing w:val="-1"/>
        </w:rPr>
        <w:t xml:space="preserve"> </w:t>
      </w:r>
      <w:r>
        <w:t>owner;</w:t>
      </w:r>
    </w:p>
    <w:p w:rsidR="008E336A" w:rsidRDefault="006509BF">
      <w:pPr>
        <w:pStyle w:val="BodyText"/>
        <w:spacing w:before="127" w:line="232" w:lineRule="auto"/>
        <w:ind w:left="3135" w:right="515" w:hanging="714"/>
      </w:pPr>
      <w:r>
        <w:rPr>
          <w:noProof/>
          <w:position w:val="-4"/>
          <w:lang w:bidi="ar-SA"/>
        </w:rPr>
        <w:drawing>
          <wp:inline distT="0" distB="0" distL="0" distR="0">
            <wp:extent cx="166116" cy="138683"/>
            <wp:effectExtent l="0" t="0" r="0" b="0"/>
            <wp:docPr id="919" name="image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image447.png"/>
                    <pic:cNvPicPr/>
                  </pic:nvPicPr>
                  <pic:blipFill>
                    <a:blip r:embed="rId8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such information was obtained from a third party without obligation of</w:t>
      </w:r>
      <w:r>
        <w:rPr>
          <w:spacing w:val="1"/>
        </w:rPr>
        <w:t xml:space="preserve"> </w:t>
      </w:r>
      <w:r>
        <w:t>confidentiality;</w:t>
      </w:r>
    </w:p>
    <w:p w:rsidR="008E336A" w:rsidRDefault="006509BF">
      <w:pPr>
        <w:pStyle w:val="BodyText"/>
        <w:spacing w:before="124" w:line="237" w:lineRule="auto"/>
        <w:ind w:left="3135" w:right="512" w:hanging="714"/>
      </w:pPr>
      <w:r>
        <w:rPr>
          <w:noProof/>
          <w:position w:val="-4"/>
          <w:lang w:bidi="ar-SA"/>
        </w:rPr>
        <w:drawing>
          <wp:inline distT="0" distB="0" distL="0" distR="0">
            <wp:extent cx="128016" cy="138683"/>
            <wp:effectExtent l="0" t="0" r="0" b="0"/>
            <wp:docPr id="92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85.png"/>
                    <pic:cNvPicPr/>
                  </pic:nvPicPr>
                  <pic:blipFill>
                    <a:blip r:embed="rId86" cstate="print"/>
                    <a:stretch>
                      <a:fillRect/>
                    </a:stretch>
                  </pic:blipFill>
                  <pic:spPr>
                    <a:xfrm>
                      <a:off x="0" y="0"/>
                      <a:ext cx="128016" cy="138683"/>
                    </a:xfrm>
                    <a:prstGeom prst="rect">
                      <a:avLst/>
                    </a:prstGeom>
                  </pic:spPr>
                </pic:pic>
              </a:graphicData>
            </a:graphic>
          </wp:inline>
        </w:drawing>
      </w:r>
      <w:r>
        <w:rPr>
          <w:rFonts w:ascii="Times New Roman"/>
          <w:sz w:val="20"/>
        </w:rPr>
        <w:t xml:space="preserve">         </w:t>
      </w:r>
      <w:r>
        <w:rPr>
          <w:rFonts w:ascii="Times New Roman"/>
          <w:spacing w:val="12"/>
          <w:sz w:val="20"/>
        </w:rPr>
        <w:t xml:space="preserve"> </w:t>
      </w:r>
      <w:r>
        <w:t>such information was already in the public domain at the time of disclosure otherwise than by a breach of this Contract or</w:t>
      </w:r>
      <w:r>
        <w:rPr>
          <w:spacing w:val="-27"/>
        </w:rPr>
        <w:t xml:space="preserve"> </w:t>
      </w:r>
      <w:r>
        <w:t>breach of a duty of confidentiality;</w:t>
      </w:r>
      <w:r>
        <w:rPr>
          <w:spacing w:val="2"/>
        </w:rPr>
        <w:t xml:space="preserve"> </w:t>
      </w:r>
      <w:r>
        <w:t>and</w:t>
      </w:r>
    </w:p>
    <w:p w:rsidR="008E336A" w:rsidRDefault="006509BF">
      <w:pPr>
        <w:pStyle w:val="BodyText"/>
        <w:spacing w:before="126" w:line="235" w:lineRule="auto"/>
        <w:ind w:left="3135" w:right="511" w:hanging="714"/>
      </w:pPr>
      <w:r>
        <w:rPr>
          <w:noProof/>
          <w:position w:val="-4"/>
          <w:lang w:bidi="ar-SA"/>
        </w:rPr>
        <w:drawing>
          <wp:inline distT="0" distB="0" distL="0" distR="0">
            <wp:extent cx="166116" cy="138683"/>
            <wp:effectExtent l="0" t="0" r="0" b="0"/>
            <wp:docPr id="923" name="image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448.png"/>
                    <pic:cNvPicPr/>
                  </pic:nvPicPr>
                  <pic:blipFill>
                    <a:blip r:embed="rId88"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w:t>
      </w:r>
      <w:r>
        <w:rPr>
          <w:spacing w:val="-12"/>
        </w:rPr>
        <w:t xml:space="preserve"> </w:t>
      </w:r>
      <w:r>
        <w:t>information</w:t>
      </w:r>
      <w:r>
        <w:rPr>
          <w:spacing w:val="-14"/>
        </w:rPr>
        <w:t xml:space="preserve"> </w:t>
      </w:r>
      <w:r>
        <w:t>is</w:t>
      </w:r>
      <w:r>
        <w:rPr>
          <w:spacing w:val="-11"/>
        </w:rPr>
        <w:t xml:space="preserve"> </w:t>
      </w:r>
      <w:r>
        <w:t>independently</w:t>
      </w:r>
      <w:r>
        <w:rPr>
          <w:spacing w:val="-13"/>
        </w:rPr>
        <w:t xml:space="preserve"> </w:t>
      </w:r>
      <w:r>
        <w:t>developed</w:t>
      </w:r>
      <w:r>
        <w:rPr>
          <w:spacing w:val="-12"/>
        </w:rPr>
        <w:t xml:space="preserve"> </w:t>
      </w:r>
      <w:r>
        <w:t>without</w:t>
      </w:r>
      <w:r>
        <w:rPr>
          <w:spacing w:val="-10"/>
        </w:rPr>
        <w:t xml:space="preserve"> </w:t>
      </w:r>
      <w:r>
        <w:t>access</w:t>
      </w:r>
      <w:r>
        <w:rPr>
          <w:spacing w:val="-16"/>
        </w:rPr>
        <w:t xml:space="preserve"> </w:t>
      </w:r>
      <w:r>
        <w:t>to</w:t>
      </w:r>
      <w:r>
        <w:rPr>
          <w:spacing w:val="-12"/>
        </w:rPr>
        <w:t xml:space="preserve"> </w:t>
      </w:r>
      <w:r>
        <w:t>the Disclosing Party's Confidential Information.</w:t>
      </w:r>
    </w:p>
    <w:p w:rsidR="008E336A" w:rsidRDefault="006509BF">
      <w:pPr>
        <w:pStyle w:val="BodyText"/>
        <w:spacing w:before="120"/>
        <w:ind w:left="2013" w:right="514" w:hanging="718"/>
      </w:pPr>
      <w:r>
        <w:rPr>
          <w:noProof/>
          <w:lang w:bidi="ar-SA"/>
        </w:rPr>
        <w:drawing>
          <wp:inline distT="0" distB="0" distL="0" distR="0">
            <wp:extent cx="385572" cy="111250"/>
            <wp:effectExtent l="0" t="0" r="0" b="0"/>
            <wp:docPr id="925" name="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image449.png"/>
                    <pic:cNvPicPr/>
                  </pic:nvPicPr>
                  <pic:blipFill>
                    <a:blip r:embed="rId331"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If the Recipient is required by Law to make a disclosure of Confidential </w:t>
      </w:r>
      <w:r>
        <w:t>Information,</w:t>
      </w:r>
      <w:r>
        <w:rPr>
          <w:spacing w:val="-12"/>
        </w:rPr>
        <w:t xml:space="preserve"> </w:t>
      </w:r>
      <w:r>
        <w:t>the</w:t>
      </w:r>
      <w:r>
        <w:rPr>
          <w:spacing w:val="-13"/>
        </w:rPr>
        <w:t xml:space="preserve"> </w:t>
      </w:r>
      <w:r>
        <w:t>Recipient</w:t>
      </w:r>
      <w:r>
        <w:rPr>
          <w:spacing w:val="-10"/>
        </w:rPr>
        <w:t xml:space="preserve"> </w:t>
      </w:r>
      <w:r>
        <w:t>shall</w:t>
      </w:r>
      <w:r>
        <w:rPr>
          <w:spacing w:val="-11"/>
        </w:rPr>
        <w:t xml:space="preserve"> </w:t>
      </w:r>
      <w:r>
        <w:t>as</w:t>
      </w:r>
      <w:r>
        <w:rPr>
          <w:spacing w:val="-13"/>
        </w:rPr>
        <w:t xml:space="preserve"> </w:t>
      </w:r>
      <w:r>
        <w:t>soon</w:t>
      </w:r>
      <w:r>
        <w:rPr>
          <w:spacing w:val="-10"/>
        </w:rPr>
        <w:t xml:space="preserve"> </w:t>
      </w:r>
      <w:r>
        <w:t>as</w:t>
      </w:r>
      <w:r>
        <w:rPr>
          <w:spacing w:val="-16"/>
        </w:rPr>
        <w:t xml:space="preserve"> </w:t>
      </w:r>
      <w:r>
        <w:t>reasonably</w:t>
      </w:r>
      <w:r>
        <w:rPr>
          <w:spacing w:val="-12"/>
        </w:rPr>
        <w:t xml:space="preserve"> </w:t>
      </w:r>
      <w:r>
        <w:t>practicable</w:t>
      </w:r>
      <w:r>
        <w:rPr>
          <w:spacing w:val="-10"/>
        </w:rPr>
        <w:t xml:space="preserve"> </w:t>
      </w:r>
      <w:r>
        <w:t>and</w:t>
      </w:r>
      <w:r>
        <w:rPr>
          <w:spacing w:val="-14"/>
        </w:rPr>
        <w:t xml:space="preserve"> </w:t>
      </w:r>
      <w:r>
        <w:t>to</w:t>
      </w:r>
      <w:r>
        <w:rPr>
          <w:spacing w:val="-15"/>
        </w:rPr>
        <w:t xml:space="preserve"> </w:t>
      </w:r>
      <w:r>
        <w:t>the extent permitted by Law notify the Disclosing Party of the full</w:t>
      </w:r>
      <w:r>
        <w:rPr>
          <w:spacing w:val="-37"/>
        </w:rPr>
        <w:t xml:space="preserve"> </w:t>
      </w:r>
      <w:r>
        <w:t>circumstances of the required disclosure including the relevant Law and/or regulatory body requiring such disclosure and the Confidential Information to which such disclosure would</w:t>
      </w:r>
      <w:r>
        <w:rPr>
          <w:spacing w:val="-1"/>
        </w:rPr>
        <w:t xml:space="preserve"> </w:t>
      </w:r>
      <w:r>
        <w:t>apply.</w:t>
      </w:r>
    </w:p>
    <w:p w:rsidR="008E336A" w:rsidRDefault="006509BF">
      <w:pPr>
        <w:pStyle w:val="BodyText"/>
        <w:spacing w:before="119"/>
        <w:ind w:left="2013" w:right="512" w:hanging="718"/>
      </w:pPr>
      <w:r>
        <w:rPr>
          <w:noProof/>
          <w:lang w:bidi="ar-SA"/>
        </w:rPr>
        <w:drawing>
          <wp:inline distT="0" distB="0" distL="0" distR="0">
            <wp:extent cx="387096" cy="111251"/>
            <wp:effectExtent l="0" t="0" r="0" b="0"/>
            <wp:docPr id="927" name="image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450.png"/>
                    <pic:cNvPicPr/>
                  </pic:nvPicPr>
                  <pic:blipFill>
                    <a:blip r:embed="rId332" cstate="print"/>
                    <a:stretch>
                      <a:fillRect/>
                    </a:stretch>
                  </pic:blipFill>
                  <pic:spPr>
                    <a:xfrm>
                      <a:off x="0" y="0"/>
                      <a:ext cx="387096"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bookmarkStart w:id="120" w:name="_bookmark120"/>
      <w:bookmarkEnd w:id="120"/>
      <w:r>
        <w:rPr>
          <w:position w:val="1"/>
        </w:rPr>
        <w:t xml:space="preserve">Subject to Clause </w:t>
      </w:r>
      <w:hyperlink w:anchor="_bookmark119" w:history="1">
        <w:r>
          <w:rPr>
            <w:position w:val="1"/>
          </w:rPr>
          <w:t>35.3.2</w:t>
        </w:r>
      </w:hyperlink>
      <w:r>
        <w:rPr>
          <w:position w:val="1"/>
        </w:rPr>
        <w:t xml:space="preserve">, the Supplier may only disclose the Confidential </w:t>
      </w:r>
      <w:r>
        <w:t>Information of the Customer on a confidential basis</w:t>
      </w:r>
      <w:r>
        <w:rPr>
          <w:spacing w:val="-8"/>
        </w:rPr>
        <w:t xml:space="preserve"> </w:t>
      </w:r>
      <w:r>
        <w:t>to:</w:t>
      </w:r>
    </w:p>
    <w:p w:rsidR="008E336A" w:rsidRDefault="006509BF">
      <w:pPr>
        <w:pStyle w:val="BodyText"/>
        <w:spacing w:before="124" w:line="237" w:lineRule="auto"/>
        <w:ind w:left="3135" w:right="515" w:hanging="714"/>
      </w:pPr>
      <w:r>
        <w:rPr>
          <w:noProof/>
          <w:position w:val="-4"/>
          <w:lang w:bidi="ar-SA"/>
        </w:rPr>
        <w:drawing>
          <wp:inline distT="0" distB="0" distL="0" distR="0">
            <wp:extent cx="166116" cy="138684"/>
            <wp:effectExtent l="0" t="0" r="0" b="0"/>
            <wp:docPr id="929" name="image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mage451.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Supplier Personnel who are directly involved in the provision of the Services and need to know the Confidential Information to enable performance of the Supplier’s obligations under this Call Off Contract; and</w:t>
      </w:r>
    </w:p>
    <w:p w:rsidR="008E336A" w:rsidRDefault="006509BF">
      <w:pPr>
        <w:pStyle w:val="BodyText"/>
        <w:spacing w:before="124" w:line="237" w:lineRule="auto"/>
        <w:ind w:left="3135" w:right="515" w:hanging="714"/>
      </w:pPr>
      <w:r>
        <w:rPr>
          <w:noProof/>
          <w:position w:val="-4"/>
          <w:lang w:bidi="ar-SA"/>
        </w:rPr>
        <w:drawing>
          <wp:inline distT="0" distB="0" distL="0" distR="0">
            <wp:extent cx="166116" cy="138684"/>
            <wp:effectExtent l="0" t="0" r="0" b="0"/>
            <wp:docPr id="931" name="image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452.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its professional advisers for the purposes of obtaining advice in relation to this Call Off</w:t>
      </w:r>
      <w:r>
        <w:rPr>
          <w:spacing w:val="-3"/>
        </w:rPr>
        <w:t xml:space="preserve"> </w:t>
      </w:r>
      <w:r>
        <w:t>Contract.</w:t>
      </w:r>
    </w:p>
    <w:p w:rsidR="008E336A" w:rsidRDefault="006509BF">
      <w:pPr>
        <w:pStyle w:val="BodyText"/>
        <w:spacing w:before="117"/>
        <w:ind w:left="2013" w:right="514" w:hanging="718"/>
      </w:pPr>
      <w:r>
        <w:rPr>
          <w:noProof/>
          <w:lang w:bidi="ar-SA"/>
        </w:rPr>
        <w:drawing>
          <wp:inline distT="0" distB="0" distL="0" distR="0">
            <wp:extent cx="385572" cy="111250"/>
            <wp:effectExtent l="0" t="0" r="0" b="0"/>
            <wp:docPr id="933" name="image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453.png"/>
                    <pic:cNvPicPr/>
                  </pic:nvPicPr>
                  <pic:blipFill>
                    <a:blip r:embed="rId333"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Where the Supplier discloses Confidential Information of the Customer </w:t>
      </w:r>
      <w:r>
        <w:t xml:space="preserve">pursuant to Clause </w:t>
      </w:r>
      <w:hyperlink w:anchor="_bookmark120" w:history="1">
        <w:r>
          <w:t>35.3.5</w:t>
        </w:r>
      </w:hyperlink>
      <w:r>
        <w:t>, it shall remain responsible at all times for compliance</w:t>
      </w:r>
      <w:r>
        <w:rPr>
          <w:spacing w:val="-16"/>
        </w:rPr>
        <w:t xml:space="preserve"> </w:t>
      </w:r>
      <w:r>
        <w:t>with</w:t>
      </w:r>
      <w:r>
        <w:rPr>
          <w:spacing w:val="-16"/>
        </w:rPr>
        <w:t xml:space="preserve"> </w:t>
      </w:r>
      <w:r>
        <w:t>the</w:t>
      </w:r>
      <w:r>
        <w:rPr>
          <w:spacing w:val="-15"/>
        </w:rPr>
        <w:t xml:space="preserve"> </w:t>
      </w:r>
      <w:r>
        <w:t>confidentiality</w:t>
      </w:r>
      <w:r>
        <w:rPr>
          <w:spacing w:val="-18"/>
        </w:rPr>
        <w:t xml:space="preserve"> </w:t>
      </w:r>
      <w:r>
        <w:t>obligations</w:t>
      </w:r>
      <w:r>
        <w:rPr>
          <w:spacing w:val="-16"/>
        </w:rPr>
        <w:t xml:space="preserve"> </w:t>
      </w:r>
      <w:r>
        <w:t>set</w:t>
      </w:r>
      <w:r>
        <w:rPr>
          <w:spacing w:val="-16"/>
        </w:rPr>
        <w:t xml:space="preserve"> </w:t>
      </w:r>
      <w:r>
        <w:t>out</w:t>
      </w:r>
      <w:r>
        <w:rPr>
          <w:spacing w:val="-15"/>
        </w:rPr>
        <w:t xml:space="preserve"> </w:t>
      </w:r>
      <w:r>
        <w:t>in</w:t>
      </w:r>
      <w:r>
        <w:rPr>
          <w:spacing w:val="-16"/>
        </w:rPr>
        <w:t xml:space="preserve"> </w:t>
      </w:r>
      <w:r>
        <w:t>this</w:t>
      </w:r>
      <w:r>
        <w:rPr>
          <w:spacing w:val="-15"/>
        </w:rPr>
        <w:t xml:space="preserve"> </w:t>
      </w:r>
      <w:r>
        <w:t>Call</w:t>
      </w:r>
      <w:r>
        <w:rPr>
          <w:spacing w:val="-17"/>
        </w:rPr>
        <w:t xml:space="preserve"> </w:t>
      </w:r>
      <w:r>
        <w:t>Off</w:t>
      </w:r>
      <w:r>
        <w:rPr>
          <w:spacing w:val="-15"/>
        </w:rPr>
        <w:t xml:space="preserve"> </w:t>
      </w:r>
      <w:r>
        <w:t>Contract by the persons to whom disclosure has been</w:t>
      </w:r>
      <w:r>
        <w:rPr>
          <w:spacing w:val="-10"/>
        </w:rPr>
        <w:t xml:space="preserve"> </w:t>
      </w:r>
      <w:r>
        <w:t>made.</w:t>
      </w:r>
    </w:p>
    <w:p w:rsidR="008E336A" w:rsidRDefault="006509BF">
      <w:pPr>
        <w:pStyle w:val="BodyText"/>
        <w:spacing w:before="46" w:line="364" w:lineRule="exact"/>
        <w:ind w:left="2421" w:right="514" w:hanging="1126"/>
        <w:jc w:val="left"/>
      </w:pPr>
      <w:r>
        <w:rPr>
          <w:noProof/>
          <w:lang w:bidi="ar-SA"/>
        </w:rPr>
        <w:drawing>
          <wp:inline distT="0" distB="0" distL="0" distR="0">
            <wp:extent cx="385572" cy="111250"/>
            <wp:effectExtent l="0" t="0" r="0" b="0"/>
            <wp:docPr id="935" name="image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454.png"/>
                    <pic:cNvPicPr/>
                  </pic:nvPicPr>
                  <pic:blipFill>
                    <a:blip r:embed="rId334"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The Customer may disclose the Confidential Information of</w:t>
      </w:r>
      <w:r>
        <w:rPr>
          <w:spacing w:val="-20"/>
          <w:position w:val="1"/>
        </w:rPr>
        <w:t xml:space="preserve"> </w:t>
      </w:r>
      <w:r>
        <w:rPr>
          <w:position w:val="1"/>
        </w:rPr>
        <w:t>the</w:t>
      </w:r>
      <w:r>
        <w:rPr>
          <w:spacing w:val="-3"/>
          <w:position w:val="1"/>
        </w:rPr>
        <w:t xml:space="preserve"> </w:t>
      </w:r>
      <w:r>
        <w:rPr>
          <w:position w:val="1"/>
        </w:rPr>
        <w:t xml:space="preserve">Supplier:  </w:t>
      </w:r>
      <w:r>
        <w:rPr>
          <w:noProof/>
          <w:position w:val="-4"/>
          <w:lang w:bidi="ar-SA"/>
        </w:rPr>
        <w:drawing>
          <wp:inline distT="0" distB="0" distL="0" distR="0">
            <wp:extent cx="166116" cy="138683"/>
            <wp:effectExtent l="0" t="0" r="0" b="0"/>
            <wp:docPr id="937" name="image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455.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rPr>
        <w:t xml:space="preserve">       </w:t>
      </w:r>
      <w:r>
        <w:rPr>
          <w:rFonts w:ascii="Times New Roman"/>
          <w:spacing w:val="12"/>
        </w:rPr>
        <w:t xml:space="preserve"> </w:t>
      </w:r>
      <w:bookmarkStart w:id="121" w:name="_bookmark121"/>
      <w:bookmarkEnd w:id="121"/>
      <w:r>
        <w:t xml:space="preserve">to   any   Central  Government   Body   on  the  basis   that  </w:t>
      </w:r>
      <w:r>
        <w:rPr>
          <w:spacing w:val="36"/>
        </w:rPr>
        <w:t xml:space="preserve"> </w:t>
      </w:r>
      <w:r>
        <w:t>the</w:t>
      </w:r>
    </w:p>
    <w:p w:rsidR="008E336A" w:rsidRDefault="006509BF">
      <w:pPr>
        <w:pStyle w:val="BodyText"/>
        <w:spacing w:line="228" w:lineRule="exact"/>
        <w:ind w:left="3135"/>
        <w:jc w:val="left"/>
      </w:pPr>
      <w:r>
        <w:t>information</w:t>
      </w:r>
      <w:r>
        <w:rPr>
          <w:spacing w:val="-14"/>
        </w:rPr>
        <w:t xml:space="preserve"> </w:t>
      </w:r>
      <w:r>
        <w:t>may</w:t>
      </w:r>
      <w:r>
        <w:rPr>
          <w:spacing w:val="-14"/>
        </w:rPr>
        <w:t xml:space="preserve"> </w:t>
      </w:r>
      <w:r>
        <w:t>only</w:t>
      </w:r>
      <w:r>
        <w:rPr>
          <w:spacing w:val="-13"/>
        </w:rPr>
        <w:t xml:space="preserve"> </w:t>
      </w:r>
      <w:r>
        <w:t>be</w:t>
      </w:r>
      <w:r>
        <w:rPr>
          <w:spacing w:val="-14"/>
        </w:rPr>
        <w:t xml:space="preserve"> </w:t>
      </w:r>
      <w:r>
        <w:t>further</w:t>
      </w:r>
      <w:r>
        <w:rPr>
          <w:spacing w:val="-10"/>
        </w:rPr>
        <w:t xml:space="preserve"> </w:t>
      </w:r>
      <w:r>
        <w:t>disclosed</w:t>
      </w:r>
      <w:r>
        <w:rPr>
          <w:spacing w:val="-15"/>
        </w:rPr>
        <w:t xml:space="preserve"> </w:t>
      </w:r>
      <w:r>
        <w:t>to</w:t>
      </w:r>
      <w:r>
        <w:rPr>
          <w:spacing w:val="-11"/>
        </w:rPr>
        <w:t xml:space="preserve"> </w:t>
      </w:r>
      <w:r>
        <w:t>Central</w:t>
      </w:r>
      <w:r>
        <w:rPr>
          <w:spacing w:val="-12"/>
        </w:rPr>
        <w:t xml:space="preserve"> </w:t>
      </w:r>
      <w:r>
        <w:t>Government</w:t>
      </w:r>
    </w:p>
    <w:p w:rsidR="008E336A" w:rsidRDefault="006509BF">
      <w:pPr>
        <w:pStyle w:val="BodyText"/>
        <w:spacing w:line="252" w:lineRule="exact"/>
        <w:ind w:left="3135"/>
        <w:jc w:val="left"/>
      </w:pPr>
      <w:r>
        <w:t>Bodies;</w:t>
      </w:r>
    </w:p>
    <w:p w:rsidR="008E336A" w:rsidRDefault="006509BF">
      <w:pPr>
        <w:pStyle w:val="BodyText"/>
        <w:spacing w:before="121" w:line="237" w:lineRule="auto"/>
        <w:ind w:left="3135" w:right="515" w:hanging="714"/>
      </w:pPr>
      <w:r>
        <w:rPr>
          <w:noProof/>
          <w:position w:val="-4"/>
          <w:lang w:bidi="ar-SA"/>
        </w:rPr>
        <w:drawing>
          <wp:inline distT="0" distB="0" distL="0" distR="0">
            <wp:extent cx="166116" cy="138683"/>
            <wp:effectExtent l="0" t="0" r="0" b="0"/>
            <wp:docPr id="939" name="image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image456.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to the British Parliament and any committees of the British Parliament or if required by any British Parliamentary reporting requirement;</w:t>
      </w:r>
    </w:p>
    <w:p w:rsidR="008E336A" w:rsidRDefault="006509BF">
      <w:pPr>
        <w:pStyle w:val="BodyText"/>
        <w:spacing w:before="125" w:line="237" w:lineRule="auto"/>
        <w:ind w:left="3135" w:right="513" w:hanging="714"/>
      </w:pPr>
      <w:r>
        <w:rPr>
          <w:noProof/>
          <w:position w:val="-4"/>
          <w:lang w:bidi="ar-SA"/>
        </w:rPr>
        <w:drawing>
          <wp:inline distT="0" distB="0" distL="0" distR="0">
            <wp:extent cx="158495" cy="138683"/>
            <wp:effectExtent l="0" t="0" r="0" b="0"/>
            <wp:docPr id="941" name="image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image445.png"/>
                    <pic:cNvPicPr/>
                  </pic:nvPicPr>
                  <pic:blipFill>
                    <a:blip r:embed="rId37" cstate="print"/>
                    <a:stretch>
                      <a:fillRect/>
                    </a:stretch>
                  </pic:blipFill>
                  <pic:spPr>
                    <a:xfrm>
                      <a:off x="0" y="0"/>
                      <a:ext cx="158495" cy="138683"/>
                    </a:xfrm>
                    <a:prstGeom prst="rect">
                      <a:avLst/>
                    </a:prstGeom>
                  </pic:spPr>
                </pic:pic>
              </a:graphicData>
            </a:graphic>
          </wp:inline>
        </w:drawing>
      </w:r>
      <w:r>
        <w:rPr>
          <w:rFonts w:ascii="Times New Roman"/>
          <w:sz w:val="20"/>
        </w:rPr>
        <w:t xml:space="preserve">        </w:t>
      </w:r>
      <w:r>
        <w:rPr>
          <w:rFonts w:ascii="Times New Roman"/>
          <w:spacing w:val="14"/>
          <w:sz w:val="20"/>
        </w:rPr>
        <w:t xml:space="preserve"> </w:t>
      </w:r>
      <w:bookmarkStart w:id="122" w:name="_bookmark122"/>
      <w:bookmarkEnd w:id="122"/>
      <w:r>
        <w:t>to the extent that the Customer (acting reasonably) deems disclosure</w:t>
      </w:r>
      <w:r>
        <w:rPr>
          <w:spacing w:val="-6"/>
        </w:rPr>
        <w:t xml:space="preserve"> </w:t>
      </w:r>
      <w:r>
        <w:t>necessary</w:t>
      </w:r>
      <w:r>
        <w:rPr>
          <w:spacing w:val="-6"/>
        </w:rPr>
        <w:t xml:space="preserve"> </w:t>
      </w:r>
      <w:r>
        <w:t>or</w:t>
      </w:r>
      <w:r>
        <w:rPr>
          <w:spacing w:val="-9"/>
        </w:rPr>
        <w:t xml:space="preserve"> </w:t>
      </w:r>
      <w:r>
        <w:t>appropriate</w:t>
      </w:r>
      <w:r>
        <w:rPr>
          <w:spacing w:val="-8"/>
        </w:rPr>
        <w:t xml:space="preserve"> </w:t>
      </w:r>
      <w:r>
        <w:t>in</w:t>
      </w:r>
      <w:r>
        <w:rPr>
          <w:spacing w:val="-8"/>
        </w:rPr>
        <w:t xml:space="preserve"> </w:t>
      </w:r>
      <w:r>
        <w:t>the</w:t>
      </w:r>
      <w:r>
        <w:rPr>
          <w:spacing w:val="-8"/>
        </w:rPr>
        <w:t xml:space="preserve"> </w:t>
      </w:r>
      <w:r>
        <w:t>course</w:t>
      </w:r>
      <w:r>
        <w:rPr>
          <w:spacing w:val="-8"/>
        </w:rPr>
        <w:t xml:space="preserve"> </w:t>
      </w:r>
      <w:r>
        <w:t>of</w:t>
      </w:r>
      <w:r>
        <w:rPr>
          <w:spacing w:val="-4"/>
        </w:rPr>
        <w:t xml:space="preserve"> </w:t>
      </w:r>
      <w:r>
        <w:t>carrying</w:t>
      </w:r>
      <w:r>
        <w:rPr>
          <w:spacing w:val="-3"/>
        </w:rPr>
        <w:t xml:space="preserve"> </w:t>
      </w:r>
      <w:r>
        <w:t>out its public</w:t>
      </w:r>
      <w:r>
        <w:rPr>
          <w:spacing w:val="-2"/>
        </w:rPr>
        <w:t xml:space="preserve"> </w:t>
      </w:r>
      <w:r>
        <w:t>functions;</w:t>
      </w:r>
    </w:p>
    <w:p w:rsidR="008E336A" w:rsidRDefault="008E336A">
      <w:pPr>
        <w:spacing w:line="237" w:lineRule="auto"/>
        <w:sectPr w:rsidR="008E336A">
          <w:pgSz w:w="11910" w:h="16840"/>
          <w:pgMar w:top="1460" w:right="900" w:bottom="2000" w:left="1140" w:header="0" w:footer="1779" w:gutter="0"/>
          <w:cols w:space="720"/>
        </w:sectPr>
      </w:pPr>
    </w:p>
    <w:p w:rsidR="008E336A" w:rsidRDefault="006509BF">
      <w:pPr>
        <w:pStyle w:val="BodyText"/>
        <w:spacing w:before="79"/>
        <w:ind w:left="3135" w:right="512" w:hanging="714"/>
      </w:pPr>
      <w:r>
        <w:rPr>
          <w:noProof/>
          <w:position w:val="-4"/>
          <w:lang w:bidi="ar-SA"/>
        </w:rPr>
        <w:lastRenderedPageBreak/>
        <w:drawing>
          <wp:inline distT="0" distB="0" distL="0" distR="0">
            <wp:extent cx="166116" cy="138683"/>
            <wp:effectExtent l="0" t="0" r="0" b="0"/>
            <wp:docPr id="943" name="image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457.png"/>
                    <pic:cNvPicPr/>
                  </pic:nvPicPr>
                  <pic:blipFill>
                    <a:blip r:embed="rId78"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on a confidential basis to a professional adviser, consultant, supplier</w:t>
      </w:r>
      <w:r>
        <w:rPr>
          <w:spacing w:val="-13"/>
        </w:rPr>
        <w:t xml:space="preserve"> </w:t>
      </w:r>
      <w:r>
        <w:t>or</w:t>
      </w:r>
      <w:r>
        <w:rPr>
          <w:spacing w:val="-14"/>
        </w:rPr>
        <w:t xml:space="preserve"> </w:t>
      </w:r>
      <w:r>
        <w:t>other</w:t>
      </w:r>
      <w:r>
        <w:rPr>
          <w:spacing w:val="-12"/>
        </w:rPr>
        <w:t xml:space="preserve"> </w:t>
      </w:r>
      <w:r>
        <w:t>person</w:t>
      </w:r>
      <w:r>
        <w:rPr>
          <w:spacing w:val="-16"/>
        </w:rPr>
        <w:t xml:space="preserve"> </w:t>
      </w:r>
      <w:r>
        <w:t>engaged</w:t>
      </w:r>
      <w:r>
        <w:rPr>
          <w:spacing w:val="-15"/>
        </w:rPr>
        <w:t xml:space="preserve"> </w:t>
      </w:r>
      <w:r>
        <w:t>by</w:t>
      </w:r>
      <w:r>
        <w:rPr>
          <w:spacing w:val="-15"/>
        </w:rPr>
        <w:t xml:space="preserve"> </w:t>
      </w:r>
      <w:r>
        <w:t>any</w:t>
      </w:r>
      <w:r>
        <w:rPr>
          <w:spacing w:val="-15"/>
        </w:rPr>
        <w:t xml:space="preserve"> </w:t>
      </w:r>
      <w:r>
        <w:t>of</w:t>
      </w:r>
      <w:r>
        <w:rPr>
          <w:spacing w:val="-13"/>
        </w:rPr>
        <w:t xml:space="preserve"> </w:t>
      </w:r>
      <w:r>
        <w:t>the</w:t>
      </w:r>
      <w:r>
        <w:rPr>
          <w:spacing w:val="-13"/>
        </w:rPr>
        <w:t xml:space="preserve"> </w:t>
      </w:r>
      <w:r>
        <w:t>entities</w:t>
      </w:r>
      <w:r>
        <w:rPr>
          <w:spacing w:val="-12"/>
        </w:rPr>
        <w:t xml:space="preserve"> </w:t>
      </w:r>
      <w:r>
        <w:t xml:space="preserve">described in Clause </w:t>
      </w:r>
      <w:hyperlink w:anchor="_bookmark121" w:history="1">
        <w:r>
          <w:t>35.3.7(a)</w:t>
        </w:r>
      </w:hyperlink>
      <w:r>
        <w:t xml:space="preserve"> (including any benchmarking organisation) for any purpose relating to or connected with this Call Off Contract;</w:t>
      </w:r>
    </w:p>
    <w:p w:rsidR="008E336A" w:rsidRDefault="006509BF">
      <w:pPr>
        <w:pStyle w:val="BodyText"/>
        <w:spacing w:before="120" w:line="232" w:lineRule="auto"/>
        <w:ind w:left="3135" w:right="513" w:hanging="714"/>
      </w:pPr>
      <w:r>
        <w:rPr>
          <w:noProof/>
          <w:position w:val="-4"/>
          <w:lang w:bidi="ar-SA"/>
        </w:rPr>
        <w:drawing>
          <wp:inline distT="0" distB="0" distL="0" distR="0">
            <wp:extent cx="166116" cy="138683"/>
            <wp:effectExtent l="0" t="0" r="0" b="0"/>
            <wp:docPr id="945" name="image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458.png"/>
                    <pic:cNvPicPr/>
                  </pic:nvPicPr>
                  <pic:blipFill>
                    <a:blip r:embed="rId8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on</w:t>
      </w:r>
      <w:r>
        <w:rPr>
          <w:spacing w:val="-11"/>
        </w:rPr>
        <w:t xml:space="preserve"> </w:t>
      </w:r>
      <w:r>
        <w:t>a</w:t>
      </w:r>
      <w:r>
        <w:rPr>
          <w:spacing w:val="-12"/>
        </w:rPr>
        <w:t xml:space="preserve"> </w:t>
      </w:r>
      <w:r>
        <w:t>confidential</w:t>
      </w:r>
      <w:r>
        <w:rPr>
          <w:spacing w:val="-11"/>
        </w:rPr>
        <w:t xml:space="preserve"> </w:t>
      </w:r>
      <w:r>
        <w:t>basis</w:t>
      </w:r>
      <w:r>
        <w:rPr>
          <w:spacing w:val="-12"/>
        </w:rPr>
        <w:t xml:space="preserve"> </w:t>
      </w:r>
      <w:r>
        <w:t>for</w:t>
      </w:r>
      <w:r>
        <w:rPr>
          <w:spacing w:val="-12"/>
        </w:rPr>
        <w:t xml:space="preserve"> </w:t>
      </w:r>
      <w:r>
        <w:t>the</w:t>
      </w:r>
      <w:r>
        <w:rPr>
          <w:spacing w:val="-13"/>
        </w:rPr>
        <w:t xml:space="preserve"> </w:t>
      </w:r>
      <w:r>
        <w:t>purpose</w:t>
      </w:r>
      <w:r>
        <w:rPr>
          <w:spacing w:val="-10"/>
        </w:rPr>
        <w:t xml:space="preserve"> </w:t>
      </w:r>
      <w:r>
        <w:t>of</w:t>
      </w:r>
      <w:r>
        <w:rPr>
          <w:spacing w:val="-11"/>
        </w:rPr>
        <w:t xml:space="preserve"> </w:t>
      </w:r>
      <w:r>
        <w:t>the</w:t>
      </w:r>
      <w:r>
        <w:rPr>
          <w:spacing w:val="-13"/>
        </w:rPr>
        <w:t xml:space="preserve"> </w:t>
      </w:r>
      <w:r>
        <w:t>exercise</w:t>
      </w:r>
      <w:r>
        <w:rPr>
          <w:spacing w:val="-11"/>
        </w:rPr>
        <w:t xml:space="preserve"> </w:t>
      </w:r>
      <w:r>
        <w:t>of</w:t>
      </w:r>
      <w:r>
        <w:rPr>
          <w:spacing w:val="-9"/>
        </w:rPr>
        <w:t xml:space="preserve"> </w:t>
      </w:r>
      <w:r>
        <w:t>its</w:t>
      </w:r>
      <w:r>
        <w:rPr>
          <w:spacing w:val="-15"/>
        </w:rPr>
        <w:t xml:space="preserve"> </w:t>
      </w:r>
      <w:r>
        <w:t>rights under this Call Off Contract;</w:t>
      </w:r>
      <w:r>
        <w:rPr>
          <w:spacing w:val="-2"/>
        </w:rPr>
        <w:t xml:space="preserve"> </w:t>
      </w:r>
      <w:r>
        <w:t>or</w:t>
      </w:r>
    </w:p>
    <w:p w:rsidR="008E336A" w:rsidRDefault="006509BF">
      <w:pPr>
        <w:pStyle w:val="BodyText"/>
        <w:spacing w:before="130" w:line="232" w:lineRule="auto"/>
        <w:ind w:left="3135" w:right="515" w:hanging="714"/>
      </w:pPr>
      <w:r>
        <w:rPr>
          <w:noProof/>
          <w:position w:val="-4"/>
          <w:lang w:bidi="ar-SA"/>
        </w:rPr>
        <w:drawing>
          <wp:inline distT="0" distB="0" distL="0" distR="0">
            <wp:extent cx="128016" cy="138683"/>
            <wp:effectExtent l="0" t="0" r="0" b="0"/>
            <wp:docPr id="94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85.png"/>
                    <pic:cNvPicPr/>
                  </pic:nvPicPr>
                  <pic:blipFill>
                    <a:blip r:embed="rId86" cstate="print"/>
                    <a:stretch>
                      <a:fillRect/>
                    </a:stretch>
                  </pic:blipFill>
                  <pic:spPr>
                    <a:xfrm>
                      <a:off x="0" y="0"/>
                      <a:ext cx="128016" cy="138683"/>
                    </a:xfrm>
                    <a:prstGeom prst="rect">
                      <a:avLst/>
                    </a:prstGeom>
                  </pic:spPr>
                </pic:pic>
              </a:graphicData>
            </a:graphic>
          </wp:inline>
        </w:drawing>
      </w:r>
      <w:r>
        <w:rPr>
          <w:rFonts w:ascii="Times New Roman"/>
          <w:sz w:val="20"/>
        </w:rPr>
        <w:t xml:space="preserve">         </w:t>
      </w:r>
      <w:r>
        <w:rPr>
          <w:rFonts w:ascii="Times New Roman"/>
          <w:spacing w:val="12"/>
          <w:sz w:val="20"/>
        </w:rPr>
        <w:t xml:space="preserve"> </w:t>
      </w:r>
      <w:r>
        <w:t>to a proposed transferee, assignee or novatee of, or successor in title to the</w:t>
      </w:r>
      <w:r>
        <w:rPr>
          <w:spacing w:val="-5"/>
        </w:rPr>
        <w:t xml:space="preserve"> </w:t>
      </w:r>
      <w:r>
        <w:t>Customer,</w:t>
      </w:r>
    </w:p>
    <w:p w:rsidR="008E336A" w:rsidRDefault="006509BF">
      <w:pPr>
        <w:pStyle w:val="BodyText"/>
        <w:spacing w:before="124"/>
        <w:ind w:left="2426" w:right="514"/>
      </w:pPr>
      <w:r>
        <w:t>and for the purposes of the foregoing, references to disclosure on a confidential basis shall mean disclosure subject to a confidentiality agreement</w:t>
      </w:r>
      <w:r>
        <w:rPr>
          <w:spacing w:val="-16"/>
        </w:rPr>
        <w:t xml:space="preserve"> </w:t>
      </w:r>
      <w:r>
        <w:t>or</w:t>
      </w:r>
      <w:r>
        <w:rPr>
          <w:spacing w:val="-15"/>
        </w:rPr>
        <w:t xml:space="preserve"> </w:t>
      </w:r>
      <w:r>
        <w:t>arrangement</w:t>
      </w:r>
      <w:r>
        <w:rPr>
          <w:spacing w:val="-15"/>
        </w:rPr>
        <w:t xml:space="preserve"> </w:t>
      </w:r>
      <w:r>
        <w:t>containing</w:t>
      </w:r>
      <w:r>
        <w:rPr>
          <w:spacing w:val="-15"/>
        </w:rPr>
        <w:t xml:space="preserve"> </w:t>
      </w:r>
      <w:r>
        <w:t>terms</w:t>
      </w:r>
      <w:r>
        <w:rPr>
          <w:spacing w:val="-16"/>
        </w:rPr>
        <w:t xml:space="preserve"> </w:t>
      </w:r>
      <w:r>
        <w:t>no</w:t>
      </w:r>
      <w:r>
        <w:rPr>
          <w:spacing w:val="-16"/>
        </w:rPr>
        <w:t xml:space="preserve"> </w:t>
      </w:r>
      <w:r>
        <w:t>less</w:t>
      </w:r>
      <w:r>
        <w:rPr>
          <w:spacing w:val="-16"/>
        </w:rPr>
        <w:t xml:space="preserve"> </w:t>
      </w:r>
      <w:r>
        <w:t>stringent</w:t>
      </w:r>
      <w:r>
        <w:rPr>
          <w:spacing w:val="-15"/>
        </w:rPr>
        <w:t xml:space="preserve"> </w:t>
      </w:r>
      <w:r>
        <w:t>than</w:t>
      </w:r>
      <w:r>
        <w:rPr>
          <w:spacing w:val="-20"/>
        </w:rPr>
        <w:t xml:space="preserve"> </w:t>
      </w:r>
      <w:r>
        <w:t xml:space="preserve">those placed on the Customer under Clause </w:t>
      </w:r>
      <w:hyperlink w:anchor="_bookmark118" w:history="1">
        <w:r>
          <w:t>35.3</w:t>
        </w:r>
      </w:hyperlink>
      <w:r>
        <w:t>.</w:t>
      </w:r>
    </w:p>
    <w:p w:rsidR="008E336A" w:rsidRDefault="006509BF">
      <w:pPr>
        <w:pStyle w:val="BodyText"/>
        <w:spacing w:before="117"/>
        <w:ind w:left="2013" w:right="512" w:hanging="718"/>
      </w:pPr>
      <w:r>
        <w:rPr>
          <w:noProof/>
          <w:lang w:bidi="ar-SA"/>
        </w:rPr>
        <w:drawing>
          <wp:inline distT="0" distB="0" distL="0" distR="0">
            <wp:extent cx="387096" cy="111250"/>
            <wp:effectExtent l="0" t="0" r="0" b="0"/>
            <wp:docPr id="949" name="image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image459.png"/>
                    <pic:cNvPicPr/>
                  </pic:nvPicPr>
                  <pic:blipFill>
                    <a:blip r:embed="rId335" cstate="print"/>
                    <a:stretch>
                      <a:fillRect/>
                    </a:stretch>
                  </pic:blipFill>
                  <pic:spPr>
                    <a:xfrm>
                      <a:off x="0" y="0"/>
                      <a:ext cx="387096"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8"/>
          <w:position w:val="1"/>
          <w:sz w:val="20"/>
        </w:rPr>
        <w:t xml:space="preserve"> </w:t>
      </w:r>
      <w:r>
        <w:rPr>
          <w:position w:val="1"/>
        </w:rPr>
        <w:t>Nothing</w:t>
      </w:r>
      <w:r>
        <w:rPr>
          <w:spacing w:val="-8"/>
          <w:position w:val="1"/>
        </w:rPr>
        <w:t xml:space="preserve"> </w:t>
      </w:r>
      <w:r>
        <w:rPr>
          <w:position w:val="1"/>
        </w:rPr>
        <w:t>in</w:t>
      </w:r>
      <w:r>
        <w:rPr>
          <w:spacing w:val="-6"/>
          <w:position w:val="1"/>
        </w:rPr>
        <w:t xml:space="preserve"> </w:t>
      </w:r>
      <w:r>
        <w:rPr>
          <w:position w:val="1"/>
        </w:rPr>
        <w:t>Clause</w:t>
      </w:r>
      <w:r>
        <w:rPr>
          <w:spacing w:val="-1"/>
          <w:position w:val="1"/>
        </w:rPr>
        <w:t xml:space="preserve"> </w:t>
      </w:r>
      <w:hyperlink w:anchor="_bookmark118" w:history="1">
        <w:r>
          <w:rPr>
            <w:position w:val="1"/>
          </w:rPr>
          <w:t>35.3</w:t>
        </w:r>
        <w:r>
          <w:rPr>
            <w:spacing w:val="-7"/>
            <w:position w:val="1"/>
          </w:rPr>
          <w:t xml:space="preserve"> </w:t>
        </w:r>
      </w:hyperlink>
      <w:r>
        <w:rPr>
          <w:position w:val="1"/>
        </w:rPr>
        <w:t>shall</w:t>
      </w:r>
      <w:r>
        <w:rPr>
          <w:spacing w:val="-7"/>
          <w:position w:val="1"/>
        </w:rPr>
        <w:t xml:space="preserve"> </w:t>
      </w:r>
      <w:r>
        <w:rPr>
          <w:position w:val="1"/>
        </w:rPr>
        <w:t>prevent</w:t>
      </w:r>
      <w:r>
        <w:rPr>
          <w:spacing w:val="-5"/>
          <w:position w:val="1"/>
        </w:rPr>
        <w:t xml:space="preserve"> </w:t>
      </w:r>
      <w:r>
        <w:rPr>
          <w:position w:val="1"/>
        </w:rPr>
        <w:t>a</w:t>
      </w:r>
      <w:r>
        <w:rPr>
          <w:spacing w:val="-6"/>
          <w:position w:val="1"/>
        </w:rPr>
        <w:t xml:space="preserve"> </w:t>
      </w:r>
      <w:r>
        <w:rPr>
          <w:position w:val="1"/>
        </w:rPr>
        <w:t>Recipient</w:t>
      </w:r>
      <w:r>
        <w:rPr>
          <w:spacing w:val="-11"/>
          <w:position w:val="1"/>
        </w:rPr>
        <w:t xml:space="preserve"> </w:t>
      </w:r>
      <w:r>
        <w:rPr>
          <w:position w:val="1"/>
        </w:rPr>
        <w:t>from</w:t>
      </w:r>
      <w:r>
        <w:rPr>
          <w:spacing w:val="-8"/>
          <w:position w:val="1"/>
        </w:rPr>
        <w:t xml:space="preserve"> </w:t>
      </w:r>
      <w:r>
        <w:rPr>
          <w:position w:val="1"/>
        </w:rPr>
        <w:t>using</w:t>
      </w:r>
      <w:r>
        <w:rPr>
          <w:spacing w:val="-4"/>
          <w:position w:val="1"/>
        </w:rPr>
        <w:t xml:space="preserve"> </w:t>
      </w:r>
      <w:r>
        <w:rPr>
          <w:position w:val="1"/>
        </w:rPr>
        <w:t>any</w:t>
      </w:r>
      <w:r>
        <w:rPr>
          <w:spacing w:val="-8"/>
          <w:position w:val="1"/>
        </w:rPr>
        <w:t xml:space="preserve"> </w:t>
      </w:r>
      <w:r>
        <w:rPr>
          <w:position w:val="1"/>
        </w:rPr>
        <w:t xml:space="preserve">techniques, </w:t>
      </w:r>
      <w:r>
        <w:t>ideas or Know-How gained during the performance of this Call Off Contract in</w:t>
      </w:r>
      <w:r>
        <w:rPr>
          <w:spacing w:val="-11"/>
        </w:rPr>
        <w:t xml:space="preserve"> </w:t>
      </w:r>
      <w:r>
        <w:t>the</w:t>
      </w:r>
      <w:r>
        <w:rPr>
          <w:spacing w:val="-11"/>
        </w:rPr>
        <w:t xml:space="preserve"> </w:t>
      </w:r>
      <w:r>
        <w:t>course</w:t>
      </w:r>
      <w:r>
        <w:rPr>
          <w:spacing w:val="-10"/>
        </w:rPr>
        <w:t xml:space="preserve"> </w:t>
      </w:r>
      <w:r>
        <w:t>of</w:t>
      </w:r>
      <w:r>
        <w:rPr>
          <w:spacing w:val="-9"/>
        </w:rPr>
        <w:t xml:space="preserve"> </w:t>
      </w:r>
      <w:r>
        <w:t>its</w:t>
      </w:r>
      <w:r>
        <w:rPr>
          <w:spacing w:val="-10"/>
        </w:rPr>
        <w:t xml:space="preserve"> </w:t>
      </w:r>
      <w:r>
        <w:t>normal</w:t>
      </w:r>
      <w:r>
        <w:rPr>
          <w:spacing w:val="-11"/>
        </w:rPr>
        <w:t xml:space="preserve"> </w:t>
      </w:r>
      <w:r>
        <w:t>business</w:t>
      </w:r>
      <w:r>
        <w:rPr>
          <w:spacing w:val="-11"/>
        </w:rPr>
        <w:t xml:space="preserve"> </w:t>
      </w:r>
      <w:r>
        <w:t>to</w:t>
      </w:r>
      <w:r>
        <w:rPr>
          <w:spacing w:val="-12"/>
        </w:rPr>
        <w:t xml:space="preserve"> </w:t>
      </w:r>
      <w:r>
        <w:t>the</w:t>
      </w:r>
      <w:r>
        <w:rPr>
          <w:spacing w:val="-11"/>
        </w:rPr>
        <w:t xml:space="preserve"> </w:t>
      </w:r>
      <w:r>
        <w:t>extent</w:t>
      </w:r>
      <w:r>
        <w:rPr>
          <w:spacing w:val="-11"/>
        </w:rPr>
        <w:t xml:space="preserve"> </w:t>
      </w:r>
      <w:r>
        <w:t>that</w:t>
      </w:r>
      <w:r>
        <w:rPr>
          <w:spacing w:val="-9"/>
        </w:rPr>
        <w:t xml:space="preserve"> </w:t>
      </w:r>
      <w:r>
        <w:t>this</w:t>
      </w:r>
      <w:r>
        <w:rPr>
          <w:spacing w:val="-10"/>
        </w:rPr>
        <w:t xml:space="preserve"> </w:t>
      </w:r>
      <w:r>
        <w:t>use</w:t>
      </w:r>
      <w:r>
        <w:rPr>
          <w:spacing w:val="-11"/>
        </w:rPr>
        <w:t xml:space="preserve"> </w:t>
      </w:r>
      <w:r>
        <w:t>does</w:t>
      </w:r>
      <w:r>
        <w:rPr>
          <w:spacing w:val="-10"/>
        </w:rPr>
        <w:t xml:space="preserve"> </w:t>
      </w:r>
      <w:r>
        <w:t>not</w:t>
      </w:r>
      <w:r>
        <w:rPr>
          <w:spacing w:val="-11"/>
        </w:rPr>
        <w:t xml:space="preserve"> </w:t>
      </w:r>
      <w:r>
        <w:t>result in a disclosure of the Disclosing Party’s Confidential Information or an infringement of Intellectual Property</w:t>
      </w:r>
      <w:r>
        <w:rPr>
          <w:spacing w:val="-3"/>
        </w:rPr>
        <w:t xml:space="preserve"> </w:t>
      </w:r>
      <w:r>
        <w:t>Rights.</w:t>
      </w:r>
    </w:p>
    <w:p w:rsidR="008E336A" w:rsidRDefault="006509BF">
      <w:pPr>
        <w:pStyle w:val="BodyText"/>
        <w:spacing w:before="120"/>
        <w:ind w:left="2013" w:right="510" w:hanging="718"/>
      </w:pPr>
      <w:r>
        <w:rPr>
          <w:noProof/>
          <w:lang w:bidi="ar-SA"/>
        </w:rPr>
        <w:drawing>
          <wp:inline distT="0" distB="0" distL="0" distR="0">
            <wp:extent cx="387096" cy="111251"/>
            <wp:effectExtent l="0" t="0" r="0" b="0"/>
            <wp:docPr id="951" name="image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460.png"/>
                    <pic:cNvPicPr/>
                  </pic:nvPicPr>
                  <pic:blipFill>
                    <a:blip r:embed="rId336" cstate="print"/>
                    <a:stretch>
                      <a:fillRect/>
                    </a:stretch>
                  </pic:blipFill>
                  <pic:spPr>
                    <a:xfrm>
                      <a:off x="0" y="0"/>
                      <a:ext cx="387096"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bookmarkStart w:id="123" w:name="_bookmark123"/>
      <w:bookmarkEnd w:id="123"/>
      <w:r>
        <w:rPr>
          <w:position w:val="1"/>
        </w:rPr>
        <w:t xml:space="preserve">In the event that the Supplier fails to comply with Clauses </w:t>
      </w:r>
      <w:hyperlink w:anchor="_bookmark119" w:history="1">
        <w:r>
          <w:rPr>
            <w:position w:val="1"/>
          </w:rPr>
          <w:t xml:space="preserve">35.3.2 </w:t>
        </w:r>
      </w:hyperlink>
      <w:r>
        <w:rPr>
          <w:position w:val="1"/>
        </w:rPr>
        <w:t xml:space="preserve">to </w:t>
      </w:r>
      <w:hyperlink w:anchor="_bookmark120" w:history="1">
        <w:r>
          <w:rPr>
            <w:position w:val="1"/>
          </w:rPr>
          <w:t>35.3.5</w:t>
        </w:r>
      </w:hyperlink>
      <w:r>
        <w:rPr>
          <w:position w:val="1"/>
        </w:rPr>
        <w:t xml:space="preserve">, </w:t>
      </w:r>
      <w:r>
        <w:t>the Customer reserves the right to terminate this Call Off Contract for material</w:t>
      </w:r>
      <w:r>
        <w:rPr>
          <w:spacing w:val="-2"/>
        </w:rPr>
        <w:t xml:space="preserve"> </w:t>
      </w:r>
      <w:r>
        <w:t>Default.</w:t>
      </w:r>
    </w:p>
    <w:p w:rsidR="008E336A" w:rsidRDefault="006509BF">
      <w:pPr>
        <w:pStyle w:val="Heading1"/>
        <w:spacing w:before="120"/>
        <w:ind w:left="871" w:firstLine="0"/>
      </w:pPr>
      <w:r>
        <w:rPr>
          <w:b w:val="0"/>
          <w:noProof/>
          <w:lang w:bidi="ar-SA"/>
        </w:rPr>
        <w:drawing>
          <wp:inline distT="0" distB="0" distL="0" distR="0">
            <wp:extent cx="268224" cy="111251"/>
            <wp:effectExtent l="0" t="0" r="0" b="0"/>
            <wp:docPr id="953" name="image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461.png"/>
                    <pic:cNvPicPr/>
                  </pic:nvPicPr>
                  <pic:blipFill>
                    <a:blip r:embed="rId337" cstate="print"/>
                    <a:stretch>
                      <a:fillRect/>
                    </a:stretch>
                  </pic:blipFill>
                  <pic:spPr>
                    <a:xfrm>
                      <a:off x="0" y="0"/>
                      <a:ext cx="268224" cy="111251"/>
                    </a:xfrm>
                    <a:prstGeom prst="rect">
                      <a:avLst/>
                    </a:prstGeom>
                  </pic:spPr>
                </pic:pic>
              </a:graphicData>
            </a:graphic>
          </wp:inline>
        </w:drawing>
      </w:r>
      <w:r>
        <w:rPr>
          <w:rFonts w:ascii="Times New Roman"/>
          <w:b w:val="0"/>
          <w:position w:val="1"/>
          <w:sz w:val="20"/>
        </w:rPr>
        <w:t xml:space="preserve">  </w:t>
      </w:r>
      <w:r>
        <w:rPr>
          <w:rFonts w:ascii="Times New Roman"/>
          <w:b w:val="0"/>
          <w:spacing w:val="-11"/>
          <w:position w:val="1"/>
          <w:sz w:val="20"/>
        </w:rPr>
        <w:t xml:space="preserve"> </w:t>
      </w:r>
      <w:bookmarkStart w:id="124" w:name="_bookmark124"/>
      <w:bookmarkEnd w:id="124"/>
      <w:r>
        <w:rPr>
          <w:position w:val="1"/>
        </w:rPr>
        <w:t>Transparency and Freedom of</w:t>
      </w:r>
      <w:r>
        <w:rPr>
          <w:spacing w:val="-7"/>
          <w:position w:val="1"/>
        </w:rPr>
        <w:t xml:space="preserve"> </w:t>
      </w:r>
      <w:r>
        <w:rPr>
          <w:position w:val="1"/>
        </w:rPr>
        <w:t>Information</w:t>
      </w:r>
    </w:p>
    <w:p w:rsidR="008E336A" w:rsidRDefault="006509BF">
      <w:pPr>
        <w:pStyle w:val="BodyText"/>
        <w:spacing w:before="121"/>
        <w:ind w:left="1296"/>
        <w:jc w:val="left"/>
      </w:pPr>
      <w:r>
        <w:rPr>
          <w:noProof/>
          <w:lang w:bidi="ar-SA"/>
        </w:rPr>
        <w:drawing>
          <wp:inline distT="0" distB="0" distL="0" distR="0">
            <wp:extent cx="367284" cy="111251"/>
            <wp:effectExtent l="0" t="0" r="0" b="0"/>
            <wp:docPr id="955" name="image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462.png"/>
                    <pic:cNvPicPr/>
                  </pic:nvPicPr>
                  <pic:blipFill>
                    <a:blip r:embed="rId338" cstate="print"/>
                    <a:stretch>
                      <a:fillRect/>
                    </a:stretch>
                  </pic:blipFill>
                  <pic:spPr>
                    <a:xfrm>
                      <a:off x="0" y="0"/>
                      <a:ext cx="367284"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The Parties acknowledge</w:t>
      </w:r>
      <w:r>
        <w:rPr>
          <w:spacing w:val="-5"/>
          <w:position w:val="1"/>
        </w:rPr>
        <w:t xml:space="preserve"> </w:t>
      </w:r>
      <w:r>
        <w:rPr>
          <w:position w:val="1"/>
        </w:rPr>
        <w:t>that</w:t>
      </w:r>
    </w:p>
    <w:p w:rsidR="008E336A" w:rsidRDefault="006509BF">
      <w:pPr>
        <w:pStyle w:val="ListParagraph"/>
        <w:numPr>
          <w:ilvl w:val="0"/>
          <w:numId w:val="61"/>
        </w:numPr>
        <w:tabs>
          <w:tab w:val="left" w:pos="3243"/>
          <w:tab w:val="left" w:pos="3244"/>
        </w:tabs>
        <w:spacing w:before="121"/>
        <w:ind w:hanging="752"/>
      </w:pPr>
      <w:r>
        <w:t>the Transparency Reports;</w:t>
      </w:r>
      <w:r>
        <w:rPr>
          <w:spacing w:val="-7"/>
        </w:rPr>
        <w:t xml:space="preserve"> </w:t>
      </w:r>
      <w:r>
        <w:t>and</w:t>
      </w:r>
    </w:p>
    <w:p w:rsidR="008E336A" w:rsidRDefault="006509BF">
      <w:pPr>
        <w:pStyle w:val="ListParagraph"/>
        <w:numPr>
          <w:ilvl w:val="0"/>
          <w:numId w:val="61"/>
        </w:numPr>
        <w:tabs>
          <w:tab w:val="left" w:pos="3179"/>
        </w:tabs>
        <w:spacing w:before="121"/>
        <w:ind w:right="514" w:hanging="752"/>
        <w:jc w:val="both"/>
      </w:pPr>
      <w:r>
        <w:t>the content of this Call Off Contract, including any changes to this Call Off Contract agreed from time to time, except for</w:t>
      </w:r>
      <w:r>
        <w:rPr>
          <w:spacing w:val="-12"/>
        </w:rPr>
        <w:t xml:space="preserve"> </w:t>
      </w:r>
      <w:r>
        <w:t>–</w:t>
      </w:r>
    </w:p>
    <w:p w:rsidR="008E336A" w:rsidRDefault="006509BF">
      <w:pPr>
        <w:pStyle w:val="ListParagraph"/>
        <w:numPr>
          <w:ilvl w:val="1"/>
          <w:numId w:val="61"/>
        </w:numPr>
        <w:tabs>
          <w:tab w:val="left" w:pos="3901"/>
        </w:tabs>
        <w:spacing w:before="121"/>
        <w:ind w:right="513"/>
        <w:jc w:val="both"/>
      </w:pPr>
      <w:r>
        <w:t>any information which is exempt from disclosure in accordance with the provisions of the FOIA, which shall be determined by the Customer;</w:t>
      </w:r>
      <w:r>
        <w:rPr>
          <w:spacing w:val="-6"/>
        </w:rPr>
        <w:t xml:space="preserve"> </w:t>
      </w:r>
      <w:r>
        <w:t>and</w:t>
      </w:r>
    </w:p>
    <w:p w:rsidR="008E336A" w:rsidRDefault="006509BF">
      <w:pPr>
        <w:pStyle w:val="ListParagraph"/>
        <w:numPr>
          <w:ilvl w:val="1"/>
          <w:numId w:val="61"/>
        </w:numPr>
        <w:tabs>
          <w:tab w:val="left" w:pos="3900"/>
          <w:tab w:val="left" w:pos="3901"/>
        </w:tabs>
        <w:spacing w:before="119"/>
      </w:pPr>
      <w:r>
        <w:t>Commercially Sensitive</w:t>
      </w:r>
      <w:r>
        <w:rPr>
          <w:spacing w:val="-3"/>
        </w:rPr>
        <w:t xml:space="preserve"> </w:t>
      </w:r>
      <w:r>
        <w:t>Information;</w:t>
      </w:r>
    </w:p>
    <w:p w:rsidR="008E336A" w:rsidRDefault="006509BF">
      <w:pPr>
        <w:pStyle w:val="BodyText"/>
        <w:spacing w:before="119"/>
        <w:ind w:left="2426" w:right="519"/>
      </w:pPr>
      <w:r>
        <w:t>(together the “Transparency Information”) are not Confidential Information.</w:t>
      </w:r>
    </w:p>
    <w:p w:rsidR="008E336A" w:rsidRDefault="006509BF">
      <w:pPr>
        <w:pStyle w:val="BodyText"/>
        <w:spacing w:before="119"/>
        <w:ind w:left="2013" w:right="513" w:hanging="718"/>
      </w:pPr>
      <w:r>
        <w:rPr>
          <w:noProof/>
          <w:lang w:bidi="ar-SA"/>
        </w:rPr>
        <w:drawing>
          <wp:inline distT="0" distB="0" distL="0" distR="0">
            <wp:extent cx="385572" cy="111250"/>
            <wp:effectExtent l="0" t="0" r="0" b="0"/>
            <wp:docPr id="957" name="image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463.png"/>
                    <pic:cNvPicPr/>
                  </pic:nvPicPr>
                  <pic:blipFill>
                    <a:blip r:embed="rId339"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Notwithstanding any other provision of this Call Off Contract, the Supplier </w:t>
      </w:r>
      <w:r>
        <w:t>hereby gives its consent for the Customer to publish to the general public the Transparency Information in its entirety (but with any information which is exempt from disclosure in accordance with the provisions of the FOIA redacted).</w:t>
      </w:r>
      <w:r>
        <w:rPr>
          <w:spacing w:val="34"/>
        </w:rPr>
        <w:t xml:space="preserve"> </w:t>
      </w:r>
      <w:r>
        <w:t>The</w:t>
      </w:r>
      <w:r>
        <w:rPr>
          <w:spacing w:val="-12"/>
        </w:rPr>
        <w:t xml:space="preserve"> </w:t>
      </w:r>
      <w:r>
        <w:t>Customer</w:t>
      </w:r>
      <w:r>
        <w:rPr>
          <w:spacing w:val="-10"/>
        </w:rPr>
        <w:t xml:space="preserve"> </w:t>
      </w:r>
      <w:r>
        <w:t>shall,</w:t>
      </w:r>
      <w:r>
        <w:rPr>
          <w:spacing w:val="-12"/>
        </w:rPr>
        <w:t xml:space="preserve"> </w:t>
      </w:r>
      <w:r>
        <w:t>prior</w:t>
      </w:r>
      <w:r>
        <w:rPr>
          <w:spacing w:val="-15"/>
        </w:rPr>
        <w:t xml:space="preserve"> </w:t>
      </w:r>
      <w:r>
        <w:t>to</w:t>
      </w:r>
      <w:r>
        <w:rPr>
          <w:spacing w:val="-11"/>
        </w:rPr>
        <w:t xml:space="preserve"> </w:t>
      </w:r>
      <w:r>
        <w:t>publication,</w:t>
      </w:r>
      <w:r>
        <w:rPr>
          <w:spacing w:val="-11"/>
        </w:rPr>
        <w:t xml:space="preserve"> </w:t>
      </w:r>
      <w:r>
        <w:t>consult</w:t>
      </w:r>
      <w:r>
        <w:rPr>
          <w:spacing w:val="-10"/>
        </w:rPr>
        <w:t xml:space="preserve"> </w:t>
      </w:r>
      <w:r>
        <w:t>with</w:t>
      </w:r>
      <w:r>
        <w:rPr>
          <w:spacing w:val="-13"/>
        </w:rPr>
        <w:t xml:space="preserve"> </w:t>
      </w:r>
      <w:r>
        <w:t>the</w:t>
      </w:r>
      <w:r>
        <w:rPr>
          <w:spacing w:val="-12"/>
        </w:rPr>
        <w:t xml:space="preserve"> </w:t>
      </w:r>
      <w:r>
        <w:t>Supplier on</w:t>
      </w:r>
      <w:r>
        <w:rPr>
          <w:spacing w:val="-4"/>
        </w:rPr>
        <w:t xml:space="preserve"> </w:t>
      </w:r>
      <w:r>
        <w:t>the</w:t>
      </w:r>
      <w:r>
        <w:rPr>
          <w:spacing w:val="-8"/>
        </w:rPr>
        <w:t xml:space="preserve"> </w:t>
      </w:r>
      <w:r>
        <w:t>manner</w:t>
      </w:r>
      <w:r>
        <w:rPr>
          <w:spacing w:val="-4"/>
        </w:rPr>
        <w:t xml:space="preserve"> </w:t>
      </w:r>
      <w:r>
        <w:t>and</w:t>
      </w:r>
      <w:r>
        <w:rPr>
          <w:spacing w:val="-9"/>
        </w:rPr>
        <w:t xml:space="preserve"> </w:t>
      </w:r>
      <w:r>
        <w:t>format</w:t>
      </w:r>
      <w:r>
        <w:rPr>
          <w:spacing w:val="-2"/>
        </w:rPr>
        <w:t xml:space="preserve"> </w:t>
      </w:r>
      <w:r>
        <w:t>of</w:t>
      </w:r>
      <w:r>
        <w:rPr>
          <w:spacing w:val="-4"/>
        </w:rPr>
        <w:t xml:space="preserve"> </w:t>
      </w:r>
      <w:r>
        <w:t>publication</w:t>
      </w:r>
      <w:r>
        <w:rPr>
          <w:spacing w:val="-3"/>
        </w:rPr>
        <w:t xml:space="preserve"> </w:t>
      </w:r>
      <w:r>
        <w:t>and</w:t>
      </w:r>
      <w:r>
        <w:rPr>
          <w:spacing w:val="-9"/>
        </w:rPr>
        <w:t xml:space="preserve"> </w:t>
      </w:r>
      <w:r>
        <w:t>to</w:t>
      </w:r>
      <w:r>
        <w:rPr>
          <w:spacing w:val="-3"/>
        </w:rPr>
        <w:t xml:space="preserve"> </w:t>
      </w:r>
      <w:r>
        <w:t>inform</w:t>
      </w:r>
      <w:r>
        <w:rPr>
          <w:spacing w:val="-2"/>
        </w:rPr>
        <w:t xml:space="preserve"> </w:t>
      </w:r>
      <w:r>
        <w:t>its</w:t>
      </w:r>
      <w:r>
        <w:rPr>
          <w:spacing w:val="-6"/>
        </w:rPr>
        <w:t xml:space="preserve"> </w:t>
      </w:r>
      <w:r>
        <w:t>decision</w:t>
      </w:r>
      <w:r>
        <w:rPr>
          <w:spacing w:val="-6"/>
        </w:rPr>
        <w:t xml:space="preserve"> </w:t>
      </w:r>
      <w:r>
        <w:t>regarding any redactions but shall have the final decision in its absolute</w:t>
      </w:r>
      <w:r>
        <w:rPr>
          <w:spacing w:val="-15"/>
        </w:rPr>
        <w:t xml:space="preserve"> </w:t>
      </w:r>
      <w:r>
        <w:t>discretion.</w:t>
      </w:r>
    </w:p>
    <w:p w:rsidR="008E336A" w:rsidRDefault="006509BF">
      <w:pPr>
        <w:pStyle w:val="BodyText"/>
        <w:spacing w:before="120"/>
        <w:ind w:left="2013" w:right="512" w:hanging="718"/>
      </w:pPr>
      <w:r>
        <w:rPr>
          <w:noProof/>
          <w:lang w:bidi="ar-SA"/>
        </w:rPr>
        <w:drawing>
          <wp:inline distT="0" distB="0" distL="0" distR="0">
            <wp:extent cx="385572" cy="111250"/>
            <wp:effectExtent l="0" t="0" r="0" b="0"/>
            <wp:docPr id="959" name="image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464.png"/>
                    <pic:cNvPicPr/>
                  </pic:nvPicPr>
                  <pic:blipFill>
                    <a:blip r:embed="rId340"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The Supplier shall assist and co-operate with the Customer to enable the </w:t>
      </w:r>
      <w:r>
        <w:t>Customer</w:t>
      </w:r>
      <w:r>
        <w:rPr>
          <w:spacing w:val="-12"/>
        </w:rPr>
        <w:t xml:space="preserve"> </w:t>
      </w:r>
      <w:r>
        <w:t>to</w:t>
      </w:r>
      <w:r>
        <w:rPr>
          <w:spacing w:val="-14"/>
        </w:rPr>
        <w:t xml:space="preserve"> </w:t>
      </w:r>
      <w:r>
        <w:t>publish</w:t>
      </w:r>
      <w:r>
        <w:rPr>
          <w:spacing w:val="-13"/>
        </w:rPr>
        <w:t xml:space="preserve"> </w:t>
      </w:r>
      <w:r>
        <w:t>the</w:t>
      </w:r>
      <w:r>
        <w:rPr>
          <w:spacing w:val="-15"/>
        </w:rPr>
        <w:t xml:space="preserve"> </w:t>
      </w:r>
      <w:r>
        <w:t>Transparency</w:t>
      </w:r>
      <w:r>
        <w:rPr>
          <w:spacing w:val="-16"/>
        </w:rPr>
        <w:t xml:space="preserve"> </w:t>
      </w:r>
      <w:r>
        <w:t>Information,</w:t>
      </w:r>
      <w:r>
        <w:rPr>
          <w:spacing w:val="-12"/>
        </w:rPr>
        <w:t xml:space="preserve"> </w:t>
      </w:r>
      <w:r>
        <w:t>including</w:t>
      </w:r>
      <w:r>
        <w:rPr>
          <w:spacing w:val="-12"/>
        </w:rPr>
        <w:t xml:space="preserve"> </w:t>
      </w:r>
      <w:r>
        <w:t>the</w:t>
      </w:r>
      <w:r>
        <w:rPr>
          <w:spacing w:val="-14"/>
        </w:rPr>
        <w:t xml:space="preserve"> </w:t>
      </w:r>
      <w:r>
        <w:t>preparation of the Transparency Reports in accordance with Call Off Schedule 13 (Transparency</w:t>
      </w:r>
      <w:r>
        <w:rPr>
          <w:spacing w:val="-3"/>
        </w:rPr>
        <w:t xml:space="preserve"> </w:t>
      </w:r>
      <w:r>
        <w:t>Reports).</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right="513" w:hanging="718"/>
      </w:pPr>
      <w:r>
        <w:rPr>
          <w:noProof/>
          <w:lang w:bidi="ar-SA"/>
        </w:rPr>
        <w:lastRenderedPageBreak/>
        <w:drawing>
          <wp:inline distT="0" distB="0" distL="0" distR="0">
            <wp:extent cx="385572" cy="111251"/>
            <wp:effectExtent l="0" t="0" r="0" b="0"/>
            <wp:docPr id="961" name="image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465.png"/>
                    <pic:cNvPicPr/>
                  </pic:nvPicPr>
                  <pic:blipFill>
                    <a:blip r:embed="rId341"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If</w:t>
      </w:r>
      <w:r>
        <w:rPr>
          <w:spacing w:val="-10"/>
          <w:position w:val="1"/>
        </w:rPr>
        <w:t xml:space="preserve"> </w:t>
      </w:r>
      <w:r>
        <w:rPr>
          <w:position w:val="1"/>
        </w:rPr>
        <w:t>the</w:t>
      </w:r>
      <w:r>
        <w:rPr>
          <w:spacing w:val="-11"/>
          <w:position w:val="1"/>
        </w:rPr>
        <w:t xml:space="preserve"> </w:t>
      </w:r>
      <w:r>
        <w:rPr>
          <w:position w:val="1"/>
        </w:rPr>
        <w:t>Customer</w:t>
      </w:r>
      <w:r>
        <w:rPr>
          <w:spacing w:val="-9"/>
          <w:position w:val="1"/>
        </w:rPr>
        <w:t xml:space="preserve"> </w:t>
      </w:r>
      <w:r>
        <w:rPr>
          <w:position w:val="1"/>
        </w:rPr>
        <w:t>believes</w:t>
      </w:r>
      <w:r>
        <w:rPr>
          <w:spacing w:val="-11"/>
          <w:position w:val="1"/>
        </w:rPr>
        <w:t xml:space="preserve"> </w:t>
      </w:r>
      <w:r>
        <w:rPr>
          <w:position w:val="1"/>
        </w:rPr>
        <w:t>that</w:t>
      </w:r>
      <w:r>
        <w:rPr>
          <w:spacing w:val="-9"/>
          <w:position w:val="1"/>
        </w:rPr>
        <w:t xml:space="preserve"> </w:t>
      </w:r>
      <w:r>
        <w:rPr>
          <w:position w:val="1"/>
        </w:rPr>
        <w:t>publication</w:t>
      </w:r>
      <w:r>
        <w:rPr>
          <w:spacing w:val="-10"/>
          <w:position w:val="1"/>
        </w:rPr>
        <w:t xml:space="preserve"> </w:t>
      </w:r>
      <w:r>
        <w:rPr>
          <w:position w:val="1"/>
        </w:rPr>
        <w:t>of</w:t>
      </w:r>
      <w:r>
        <w:rPr>
          <w:spacing w:val="-9"/>
          <w:position w:val="1"/>
        </w:rPr>
        <w:t xml:space="preserve"> </w:t>
      </w:r>
      <w:r>
        <w:rPr>
          <w:position w:val="1"/>
        </w:rPr>
        <w:t>any</w:t>
      </w:r>
      <w:r>
        <w:rPr>
          <w:spacing w:val="-13"/>
          <w:position w:val="1"/>
        </w:rPr>
        <w:t xml:space="preserve"> </w:t>
      </w:r>
      <w:r>
        <w:rPr>
          <w:position w:val="1"/>
        </w:rPr>
        <w:t>element</w:t>
      </w:r>
      <w:r>
        <w:rPr>
          <w:spacing w:val="-9"/>
          <w:position w:val="1"/>
        </w:rPr>
        <w:t xml:space="preserve"> </w:t>
      </w:r>
      <w:r>
        <w:rPr>
          <w:position w:val="1"/>
        </w:rPr>
        <w:t>of</w:t>
      </w:r>
      <w:r>
        <w:rPr>
          <w:spacing w:val="-11"/>
          <w:position w:val="1"/>
        </w:rPr>
        <w:t xml:space="preserve"> </w:t>
      </w:r>
      <w:r>
        <w:rPr>
          <w:position w:val="1"/>
        </w:rPr>
        <w:t>the</w:t>
      </w:r>
      <w:r>
        <w:rPr>
          <w:spacing w:val="-13"/>
          <w:position w:val="1"/>
        </w:rPr>
        <w:t xml:space="preserve"> </w:t>
      </w:r>
      <w:r>
        <w:rPr>
          <w:position w:val="1"/>
        </w:rPr>
        <w:t xml:space="preserve">Transparency </w:t>
      </w:r>
      <w:r>
        <w:t>Information would be contrary to the public interest, the Customer shall be entitled to exclude such information from publication. The Customer acknowledges that it would expect the public interest by default to be best served by publication of the Transparency Information in its entirety. Accordingly, the Customer acknowledges that it will only exclude Transparency</w:t>
      </w:r>
      <w:r>
        <w:rPr>
          <w:spacing w:val="-19"/>
        </w:rPr>
        <w:t xml:space="preserve"> </w:t>
      </w:r>
      <w:r>
        <w:t>Information</w:t>
      </w:r>
      <w:r>
        <w:rPr>
          <w:spacing w:val="-16"/>
        </w:rPr>
        <w:t xml:space="preserve"> </w:t>
      </w:r>
      <w:r>
        <w:t>from</w:t>
      </w:r>
      <w:r>
        <w:rPr>
          <w:spacing w:val="-15"/>
        </w:rPr>
        <w:t xml:space="preserve"> </w:t>
      </w:r>
      <w:r>
        <w:t>publication</w:t>
      </w:r>
      <w:r>
        <w:rPr>
          <w:spacing w:val="-14"/>
        </w:rPr>
        <w:t xml:space="preserve"> </w:t>
      </w:r>
      <w:r>
        <w:t>in</w:t>
      </w:r>
      <w:r>
        <w:rPr>
          <w:spacing w:val="-16"/>
        </w:rPr>
        <w:t xml:space="preserve"> </w:t>
      </w:r>
      <w:r>
        <w:t>exceptional</w:t>
      </w:r>
      <w:r>
        <w:rPr>
          <w:spacing w:val="-15"/>
        </w:rPr>
        <w:t xml:space="preserve"> </w:t>
      </w:r>
      <w:r>
        <w:t>circumstances</w:t>
      </w:r>
      <w:r>
        <w:rPr>
          <w:spacing w:val="-14"/>
        </w:rPr>
        <w:t xml:space="preserve"> </w:t>
      </w:r>
      <w:r>
        <w:t>and agrees that where it decides to exclude information from publication it will provide a clear explanation to the</w:t>
      </w:r>
      <w:r>
        <w:rPr>
          <w:spacing w:val="-4"/>
        </w:rPr>
        <w:t xml:space="preserve"> </w:t>
      </w:r>
      <w:r>
        <w:t>Supplier.</w:t>
      </w:r>
    </w:p>
    <w:p w:rsidR="008E336A" w:rsidRDefault="006509BF">
      <w:pPr>
        <w:pStyle w:val="BodyText"/>
        <w:spacing w:before="120"/>
        <w:ind w:left="2013" w:right="514" w:hanging="718"/>
      </w:pPr>
      <w:r>
        <w:rPr>
          <w:noProof/>
          <w:lang w:bidi="ar-SA"/>
        </w:rPr>
        <w:drawing>
          <wp:inline distT="0" distB="0" distL="0" distR="0">
            <wp:extent cx="387096" cy="111251"/>
            <wp:effectExtent l="0" t="0" r="0" b="0"/>
            <wp:docPr id="963" name="image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466.png"/>
                    <pic:cNvPicPr/>
                  </pic:nvPicPr>
                  <pic:blipFill>
                    <a:blip r:embed="rId342" cstate="print"/>
                    <a:stretch>
                      <a:fillRect/>
                    </a:stretch>
                  </pic:blipFill>
                  <pic:spPr>
                    <a:xfrm>
                      <a:off x="0" y="0"/>
                      <a:ext cx="387096"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The Customer shall publish the Transparency Information in a format that </w:t>
      </w:r>
      <w:r>
        <w:t>assists</w:t>
      </w:r>
      <w:r>
        <w:rPr>
          <w:spacing w:val="-8"/>
        </w:rPr>
        <w:t xml:space="preserve"> </w:t>
      </w:r>
      <w:r>
        <w:t>the</w:t>
      </w:r>
      <w:r>
        <w:rPr>
          <w:spacing w:val="-12"/>
        </w:rPr>
        <w:t xml:space="preserve"> </w:t>
      </w:r>
      <w:r>
        <w:t>general</w:t>
      </w:r>
      <w:r>
        <w:rPr>
          <w:spacing w:val="-7"/>
        </w:rPr>
        <w:t xml:space="preserve"> </w:t>
      </w:r>
      <w:r>
        <w:t>public</w:t>
      </w:r>
      <w:r>
        <w:rPr>
          <w:spacing w:val="-7"/>
        </w:rPr>
        <w:t xml:space="preserve"> </w:t>
      </w:r>
      <w:r>
        <w:t>in</w:t>
      </w:r>
      <w:r>
        <w:rPr>
          <w:spacing w:val="-6"/>
        </w:rPr>
        <w:t xml:space="preserve"> </w:t>
      </w:r>
      <w:r>
        <w:t>understanding</w:t>
      </w:r>
      <w:r>
        <w:rPr>
          <w:spacing w:val="-9"/>
        </w:rPr>
        <w:t xml:space="preserve"> </w:t>
      </w:r>
      <w:r>
        <w:t>the</w:t>
      </w:r>
      <w:r>
        <w:rPr>
          <w:spacing w:val="-9"/>
        </w:rPr>
        <w:t xml:space="preserve"> </w:t>
      </w:r>
      <w:r>
        <w:t>relevance</w:t>
      </w:r>
      <w:r>
        <w:rPr>
          <w:spacing w:val="-5"/>
        </w:rPr>
        <w:t xml:space="preserve"> </w:t>
      </w:r>
      <w:r>
        <w:t>and</w:t>
      </w:r>
      <w:r>
        <w:rPr>
          <w:spacing w:val="-6"/>
        </w:rPr>
        <w:t xml:space="preserve"> </w:t>
      </w:r>
      <w:r>
        <w:t>completeness of the information being published to ensure the public obtain a fair view on how the Call Off Contract is being performed, having regard to the context of the wider commercial relationship with the</w:t>
      </w:r>
      <w:r>
        <w:rPr>
          <w:spacing w:val="-4"/>
        </w:rPr>
        <w:t xml:space="preserve"> </w:t>
      </w:r>
      <w:r>
        <w:t>Supplier.</w:t>
      </w:r>
    </w:p>
    <w:p w:rsidR="008E336A" w:rsidRDefault="006509BF">
      <w:pPr>
        <w:pStyle w:val="BodyText"/>
        <w:spacing w:before="120"/>
        <w:ind w:left="2013" w:right="511" w:hanging="718"/>
      </w:pPr>
      <w:r>
        <w:rPr>
          <w:noProof/>
          <w:lang w:bidi="ar-SA"/>
        </w:rPr>
        <w:drawing>
          <wp:inline distT="0" distB="0" distL="0" distR="0">
            <wp:extent cx="385572" cy="111251"/>
            <wp:effectExtent l="0" t="0" r="0" b="0"/>
            <wp:docPr id="965" name="image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467.png"/>
                    <pic:cNvPicPr/>
                  </pic:nvPicPr>
                  <pic:blipFill>
                    <a:blip r:embed="rId343"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The Supplier agrees that any Information it holds that is not included in the </w:t>
      </w:r>
      <w:r>
        <w:t>Transparency Reports but is reasonably relevant to or that arises from the provision of the Services shall be provided to the Customer on request unless the cost of doing so would exceed the appropriate limit prescribed under section 12 of the FOIA. The Customer may disclose such information under the FOIA and the EIRs and may (except for Commercially Sensitive Information,</w:t>
      </w:r>
      <w:r>
        <w:rPr>
          <w:spacing w:val="-11"/>
        </w:rPr>
        <w:t xml:space="preserve"> </w:t>
      </w:r>
      <w:r>
        <w:t>Confidential</w:t>
      </w:r>
      <w:r>
        <w:rPr>
          <w:spacing w:val="-12"/>
        </w:rPr>
        <w:t xml:space="preserve"> </w:t>
      </w:r>
      <w:r>
        <w:t>Information</w:t>
      </w:r>
      <w:r>
        <w:rPr>
          <w:spacing w:val="-13"/>
        </w:rPr>
        <w:t xml:space="preserve"> </w:t>
      </w:r>
      <w:r>
        <w:t>(subject</w:t>
      </w:r>
      <w:r>
        <w:rPr>
          <w:spacing w:val="-10"/>
        </w:rPr>
        <w:t xml:space="preserve"> </w:t>
      </w:r>
      <w:r>
        <w:t>to</w:t>
      </w:r>
      <w:r>
        <w:rPr>
          <w:spacing w:val="-12"/>
        </w:rPr>
        <w:t xml:space="preserve"> </w:t>
      </w:r>
      <w:r>
        <w:t>Clause</w:t>
      </w:r>
      <w:r>
        <w:rPr>
          <w:spacing w:val="-5"/>
        </w:rPr>
        <w:t xml:space="preserve"> </w:t>
      </w:r>
      <w:hyperlink w:anchor="_bookmark122" w:history="1">
        <w:r>
          <w:t>35.3.7(c)</w:t>
        </w:r>
      </w:hyperlink>
      <w:r>
        <w:t>)</w:t>
      </w:r>
      <w:r>
        <w:rPr>
          <w:spacing w:val="-8"/>
        </w:rPr>
        <w:t xml:space="preserve"> </w:t>
      </w:r>
      <w:r>
        <w:t>and</w:t>
      </w:r>
      <w:r>
        <w:rPr>
          <w:spacing w:val="-15"/>
        </w:rPr>
        <w:t xml:space="preserve"> </w:t>
      </w:r>
      <w:r>
        <w:t>Open Book Data) publish such Information. The Supplier shall provide to the Customer within 5 working days (or such other period as the Customer</w:t>
      </w:r>
      <w:r>
        <w:rPr>
          <w:spacing w:val="-31"/>
        </w:rPr>
        <w:t xml:space="preserve"> </w:t>
      </w:r>
      <w:r>
        <w:t>may reasonably specify) any such Information requested by the</w:t>
      </w:r>
      <w:r>
        <w:rPr>
          <w:spacing w:val="-13"/>
        </w:rPr>
        <w:t xml:space="preserve"> </w:t>
      </w:r>
      <w:r>
        <w:t>Customer.</w:t>
      </w:r>
    </w:p>
    <w:p w:rsidR="008E336A" w:rsidRDefault="006509BF">
      <w:pPr>
        <w:pStyle w:val="BodyText"/>
        <w:spacing w:before="120"/>
        <w:ind w:left="2013" w:right="513" w:hanging="718"/>
      </w:pPr>
      <w:r>
        <w:rPr>
          <w:noProof/>
          <w:lang w:bidi="ar-SA"/>
        </w:rPr>
        <w:drawing>
          <wp:inline distT="0" distB="0" distL="0" distR="0">
            <wp:extent cx="385572" cy="111251"/>
            <wp:effectExtent l="0" t="0" r="0" b="0"/>
            <wp:docPr id="967" name="image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468.png"/>
                    <pic:cNvPicPr/>
                  </pic:nvPicPr>
                  <pic:blipFill>
                    <a:blip r:embed="rId344"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The</w:t>
      </w:r>
      <w:r>
        <w:rPr>
          <w:spacing w:val="-14"/>
          <w:position w:val="1"/>
        </w:rPr>
        <w:t xml:space="preserve"> </w:t>
      </w:r>
      <w:r>
        <w:rPr>
          <w:position w:val="1"/>
        </w:rPr>
        <w:t>Supplier</w:t>
      </w:r>
      <w:r>
        <w:rPr>
          <w:spacing w:val="-13"/>
          <w:position w:val="1"/>
        </w:rPr>
        <w:t xml:space="preserve"> </w:t>
      </w:r>
      <w:r>
        <w:rPr>
          <w:position w:val="1"/>
        </w:rPr>
        <w:t>acknowledges</w:t>
      </w:r>
      <w:r>
        <w:rPr>
          <w:spacing w:val="-13"/>
          <w:position w:val="1"/>
        </w:rPr>
        <w:t xml:space="preserve"> </w:t>
      </w:r>
      <w:r>
        <w:rPr>
          <w:position w:val="1"/>
        </w:rPr>
        <w:t>that</w:t>
      </w:r>
      <w:r>
        <w:rPr>
          <w:spacing w:val="-14"/>
          <w:position w:val="1"/>
        </w:rPr>
        <w:t xml:space="preserve"> </w:t>
      </w:r>
      <w:r>
        <w:rPr>
          <w:position w:val="1"/>
        </w:rPr>
        <w:t>the</w:t>
      </w:r>
      <w:r>
        <w:rPr>
          <w:spacing w:val="-14"/>
          <w:position w:val="1"/>
        </w:rPr>
        <w:t xml:space="preserve"> </w:t>
      </w:r>
      <w:r>
        <w:rPr>
          <w:position w:val="1"/>
        </w:rPr>
        <w:t>Customer</w:t>
      </w:r>
      <w:r>
        <w:rPr>
          <w:spacing w:val="-13"/>
          <w:position w:val="1"/>
        </w:rPr>
        <w:t xml:space="preserve"> </w:t>
      </w:r>
      <w:r>
        <w:rPr>
          <w:position w:val="1"/>
        </w:rPr>
        <w:t>is</w:t>
      </w:r>
      <w:r>
        <w:rPr>
          <w:spacing w:val="-12"/>
          <w:position w:val="1"/>
        </w:rPr>
        <w:t xml:space="preserve"> </w:t>
      </w:r>
      <w:r>
        <w:rPr>
          <w:position w:val="1"/>
        </w:rPr>
        <w:t>subject</w:t>
      </w:r>
      <w:r>
        <w:rPr>
          <w:spacing w:val="-15"/>
          <w:position w:val="1"/>
        </w:rPr>
        <w:t xml:space="preserve"> </w:t>
      </w:r>
      <w:r>
        <w:rPr>
          <w:position w:val="1"/>
        </w:rPr>
        <w:t>to</w:t>
      </w:r>
      <w:r>
        <w:rPr>
          <w:spacing w:val="-16"/>
          <w:position w:val="1"/>
        </w:rPr>
        <w:t xml:space="preserve"> </w:t>
      </w:r>
      <w:r>
        <w:rPr>
          <w:position w:val="1"/>
        </w:rPr>
        <w:t>the</w:t>
      </w:r>
      <w:r>
        <w:rPr>
          <w:spacing w:val="-11"/>
          <w:position w:val="1"/>
        </w:rPr>
        <w:t xml:space="preserve"> </w:t>
      </w:r>
      <w:r>
        <w:rPr>
          <w:position w:val="1"/>
        </w:rPr>
        <w:t xml:space="preserve">requirements </w:t>
      </w:r>
      <w:r>
        <w:t>of the FOIA and the EIRs. The Supplier</w:t>
      </w:r>
      <w:r>
        <w:rPr>
          <w:spacing w:val="-7"/>
        </w:rPr>
        <w:t xml:space="preserve"> </w:t>
      </w:r>
      <w:r>
        <w:t>shall:</w:t>
      </w:r>
    </w:p>
    <w:p w:rsidR="008E336A" w:rsidRDefault="006509BF">
      <w:pPr>
        <w:pStyle w:val="BodyText"/>
        <w:spacing w:before="124" w:line="237" w:lineRule="auto"/>
        <w:ind w:left="3135" w:right="511" w:hanging="714"/>
      </w:pPr>
      <w:r>
        <w:rPr>
          <w:noProof/>
          <w:position w:val="-4"/>
          <w:lang w:bidi="ar-SA"/>
        </w:rPr>
        <w:drawing>
          <wp:inline distT="0" distB="0" distL="0" distR="0">
            <wp:extent cx="166116" cy="138684"/>
            <wp:effectExtent l="0" t="0" r="0" b="0"/>
            <wp:docPr id="969" name="image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469.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provide all necessary assistance and cooperation as</w:t>
      </w:r>
      <w:r>
        <w:rPr>
          <w:spacing w:val="-34"/>
        </w:rPr>
        <w:t xml:space="preserve"> </w:t>
      </w:r>
      <w:r>
        <w:t>reasonably requested by the Customer to enable the Customer to comply with its Information disclosure obligations under the FOIA and EIRs;</w:t>
      </w:r>
    </w:p>
    <w:p w:rsidR="008E336A" w:rsidRDefault="006509BF">
      <w:pPr>
        <w:pStyle w:val="BodyText"/>
        <w:spacing w:before="124" w:line="237" w:lineRule="auto"/>
        <w:ind w:left="3135" w:right="514" w:hanging="714"/>
      </w:pPr>
      <w:r>
        <w:rPr>
          <w:noProof/>
          <w:position w:val="-4"/>
          <w:lang w:bidi="ar-SA"/>
        </w:rPr>
        <w:drawing>
          <wp:inline distT="0" distB="0" distL="0" distR="0">
            <wp:extent cx="166116" cy="138684"/>
            <wp:effectExtent l="0" t="0" r="0" b="0"/>
            <wp:docPr id="971" name="image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470.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transfer to the Customer all Requests for Information relating to this Call Off Contract that it receives as soon as practicable and in any event within two (2) Working Days of</w:t>
      </w:r>
      <w:r>
        <w:rPr>
          <w:spacing w:val="-7"/>
        </w:rPr>
        <w:t xml:space="preserve"> </w:t>
      </w:r>
      <w:r>
        <w:t>receipt;</w:t>
      </w:r>
    </w:p>
    <w:p w:rsidR="008E336A" w:rsidRDefault="006509BF">
      <w:pPr>
        <w:pStyle w:val="BodyText"/>
        <w:spacing w:before="120"/>
        <w:ind w:left="3135" w:right="512" w:hanging="714"/>
      </w:pPr>
      <w:r>
        <w:rPr>
          <w:noProof/>
          <w:position w:val="-4"/>
          <w:lang w:bidi="ar-SA"/>
        </w:rPr>
        <w:drawing>
          <wp:inline distT="0" distB="0" distL="0" distR="0">
            <wp:extent cx="158495" cy="138684"/>
            <wp:effectExtent l="0" t="0" r="0" b="0"/>
            <wp:docPr id="973" name="image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445.png"/>
                    <pic:cNvPicPr/>
                  </pic:nvPicPr>
                  <pic:blipFill>
                    <a:blip r:embed="rId37" cstate="print"/>
                    <a:stretch>
                      <a:fillRect/>
                    </a:stretch>
                  </pic:blipFill>
                  <pic:spPr>
                    <a:xfrm>
                      <a:off x="0" y="0"/>
                      <a:ext cx="158495" cy="138684"/>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provide the Customer with a copy of all Information held on behalf of the Customer requested in the Request for</w:t>
      </w:r>
      <w:r>
        <w:rPr>
          <w:spacing w:val="-30"/>
        </w:rPr>
        <w:t xml:space="preserve"> </w:t>
      </w:r>
      <w:r>
        <w:t>Information which</w:t>
      </w:r>
      <w:r>
        <w:rPr>
          <w:spacing w:val="-12"/>
        </w:rPr>
        <w:t xml:space="preserve"> </w:t>
      </w:r>
      <w:r>
        <w:t>is</w:t>
      </w:r>
      <w:r>
        <w:rPr>
          <w:spacing w:val="-12"/>
        </w:rPr>
        <w:t xml:space="preserve"> </w:t>
      </w:r>
      <w:r>
        <w:t>in</w:t>
      </w:r>
      <w:r>
        <w:rPr>
          <w:spacing w:val="-12"/>
        </w:rPr>
        <w:t xml:space="preserve"> </w:t>
      </w:r>
      <w:r>
        <w:t>its</w:t>
      </w:r>
      <w:r>
        <w:rPr>
          <w:spacing w:val="-12"/>
        </w:rPr>
        <w:t xml:space="preserve"> </w:t>
      </w:r>
      <w:r>
        <w:t>possession</w:t>
      </w:r>
      <w:r>
        <w:rPr>
          <w:spacing w:val="-13"/>
        </w:rPr>
        <w:t xml:space="preserve"> </w:t>
      </w:r>
      <w:r>
        <w:t>or</w:t>
      </w:r>
      <w:r>
        <w:rPr>
          <w:spacing w:val="-12"/>
        </w:rPr>
        <w:t xml:space="preserve"> </w:t>
      </w:r>
      <w:r>
        <w:t>control</w:t>
      </w:r>
      <w:r>
        <w:rPr>
          <w:spacing w:val="-13"/>
        </w:rPr>
        <w:t xml:space="preserve"> </w:t>
      </w:r>
      <w:r>
        <w:t>in</w:t>
      </w:r>
      <w:r>
        <w:rPr>
          <w:spacing w:val="-12"/>
        </w:rPr>
        <w:t xml:space="preserve"> </w:t>
      </w:r>
      <w:r>
        <w:t>the</w:t>
      </w:r>
      <w:r>
        <w:rPr>
          <w:spacing w:val="-15"/>
        </w:rPr>
        <w:t xml:space="preserve"> </w:t>
      </w:r>
      <w:r>
        <w:t>form</w:t>
      </w:r>
      <w:r>
        <w:rPr>
          <w:spacing w:val="-12"/>
        </w:rPr>
        <w:t xml:space="preserve"> </w:t>
      </w:r>
      <w:r>
        <w:t>that</w:t>
      </w:r>
      <w:r>
        <w:rPr>
          <w:spacing w:val="-14"/>
        </w:rPr>
        <w:t xml:space="preserve"> </w:t>
      </w:r>
      <w:r>
        <w:t>the</w:t>
      </w:r>
      <w:r>
        <w:rPr>
          <w:spacing w:val="-12"/>
        </w:rPr>
        <w:t xml:space="preserve"> </w:t>
      </w:r>
      <w:r>
        <w:t>Customer requires</w:t>
      </w:r>
      <w:r>
        <w:rPr>
          <w:spacing w:val="-13"/>
        </w:rPr>
        <w:t xml:space="preserve"> </w:t>
      </w:r>
      <w:r>
        <w:t>within</w:t>
      </w:r>
      <w:r>
        <w:rPr>
          <w:spacing w:val="-12"/>
        </w:rPr>
        <w:t xml:space="preserve"> </w:t>
      </w:r>
      <w:r>
        <w:t>five</w:t>
      </w:r>
      <w:r>
        <w:rPr>
          <w:spacing w:val="-10"/>
        </w:rPr>
        <w:t xml:space="preserve"> </w:t>
      </w:r>
      <w:r>
        <w:t>(5)</w:t>
      </w:r>
      <w:r>
        <w:rPr>
          <w:spacing w:val="-16"/>
        </w:rPr>
        <w:t xml:space="preserve"> </w:t>
      </w:r>
      <w:r>
        <w:t>Working</w:t>
      </w:r>
      <w:r>
        <w:rPr>
          <w:spacing w:val="-11"/>
        </w:rPr>
        <w:t xml:space="preserve"> </w:t>
      </w:r>
      <w:r>
        <w:t>Days</w:t>
      </w:r>
      <w:r>
        <w:rPr>
          <w:spacing w:val="-12"/>
        </w:rPr>
        <w:t xml:space="preserve"> </w:t>
      </w:r>
      <w:r>
        <w:t>(or</w:t>
      </w:r>
      <w:r>
        <w:rPr>
          <w:spacing w:val="-14"/>
        </w:rPr>
        <w:t xml:space="preserve"> </w:t>
      </w:r>
      <w:r>
        <w:t>such</w:t>
      </w:r>
      <w:r>
        <w:rPr>
          <w:spacing w:val="-13"/>
        </w:rPr>
        <w:t xml:space="preserve"> </w:t>
      </w:r>
      <w:r>
        <w:t>other</w:t>
      </w:r>
      <w:r>
        <w:rPr>
          <w:spacing w:val="-12"/>
        </w:rPr>
        <w:t xml:space="preserve"> </w:t>
      </w:r>
      <w:r>
        <w:t>period</w:t>
      </w:r>
      <w:r>
        <w:rPr>
          <w:spacing w:val="-13"/>
        </w:rPr>
        <w:t xml:space="preserve"> </w:t>
      </w:r>
      <w:r>
        <w:t>as</w:t>
      </w:r>
      <w:r>
        <w:rPr>
          <w:spacing w:val="-13"/>
        </w:rPr>
        <w:t xml:space="preserve"> </w:t>
      </w:r>
      <w:r>
        <w:t>the Customer</w:t>
      </w:r>
      <w:r>
        <w:rPr>
          <w:spacing w:val="-10"/>
        </w:rPr>
        <w:t xml:space="preserve"> </w:t>
      </w:r>
      <w:r>
        <w:t>may</w:t>
      </w:r>
      <w:r>
        <w:rPr>
          <w:spacing w:val="-13"/>
        </w:rPr>
        <w:t xml:space="preserve"> </w:t>
      </w:r>
      <w:r>
        <w:t>reasonably</w:t>
      </w:r>
      <w:r>
        <w:rPr>
          <w:spacing w:val="-10"/>
        </w:rPr>
        <w:t xml:space="preserve"> </w:t>
      </w:r>
      <w:r>
        <w:t>specify)</w:t>
      </w:r>
      <w:r>
        <w:rPr>
          <w:spacing w:val="-9"/>
        </w:rPr>
        <w:t xml:space="preserve"> </w:t>
      </w:r>
      <w:r>
        <w:t>of</w:t>
      </w:r>
      <w:r>
        <w:rPr>
          <w:spacing w:val="-9"/>
        </w:rPr>
        <w:t xml:space="preserve"> </w:t>
      </w:r>
      <w:r>
        <w:t>the</w:t>
      </w:r>
      <w:r>
        <w:rPr>
          <w:spacing w:val="-11"/>
        </w:rPr>
        <w:t xml:space="preserve"> </w:t>
      </w:r>
      <w:r>
        <w:t>Customer's</w:t>
      </w:r>
      <w:r>
        <w:rPr>
          <w:spacing w:val="-10"/>
        </w:rPr>
        <w:t xml:space="preserve"> </w:t>
      </w:r>
      <w:r>
        <w:t>request</w:t>
      </w:r>
      <w:r>
        <w:rPr>
          <w:spacing w:val="-12"/>
        </w:rPr>
        <w:t xml:space="preserve"> </w:t>
      </w:r>
      <w:r>
        <w:t>for such Information;</w:t>
      </w:r>
      <w:r>
        <w:rPr>
          <w:spacing w:val="1"/>
        </w:rPr>
        <w:t xml:space="preserve"> </w:t>
      </w:r>
      <w:r>
        <w:t>and</w:t>
      </w:r>
    </w:p>
    <w:p w:rsidR="008E336A" w:rsidRDefault="006509BF">
      <w:pPr>
        <w:pStyle w:val="BodyText"/>
        <w:spacing w:before="119" w:line="237" w:lineRule="auto"/>
        <w:ind w:left="3135" w:right="514" w:hanging="714"/>
      </w:pPr>
      <w:r>
        <w:rPr>
          <w:noProof/>
          <w:position w:val="-4"/>
          <w:lang w:bidi="ar-SA"/>
        </w:rPr>
        <w:drawing>
          <wp:inline distT="0" distB="0" distL="0" distR="0">
            <wp:extent cx="166116" cy="138683"/>
            <wp:effectExtent l="0" t="0" r="0" b="0"/>
            <wp:docPr id="975" name="image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471.png"/>
                    <pic:cNvPicPr/>
                  </pic:nvPicPr>
                  <pic:blipFill>
                    <a:blip r:embed="rId34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not respond directly to a Request for Information addressed to the Customer unless authorised in writing to do so by the Customer.</w:t>
      </w:r>
    </w:p>
    <w:p w:rsidR="008E336A" w:rsidRDefault="006509BF">
      <w:pPr>
        <w:pStyle w:val="BodyText"/>
        <w:spacing w:before="118"/>
        <w:ind w:left="2013" w:right="511" w:hanging="718"/>
      </w:pPr>
      <w:r>
        <w:rPr>
          <w:noProof/>
          <w:lang w:bidi="ar-SA"/>
        </w:rPr>
        <w:drawing>
          <wp:inline distT="0" distB="0" distL="0" distR="0">
            <wp:extent cx="387096" cy="111250"/>
            <wp:effectExtent l="0" t="0" r="0" b="0"/>
            <wp:docPr id="977" name="image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472.png"/>
                    <pic:cNvPicPr/>
                  </pic:nvPicPr>
                  <pic:blipFill>
                    <a:blip r:embed="rId346" cstate="print"/>
                    <a:stretch>
                      <a:fillRect/>
                    </a:stretch>
                  </pic:blipFill>
                  <pic:spPr>
                    <a:xfrm>
                      <a:off x="0" y="0"/>
                      <a:ext cx="387096"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8"/>
          <w:position w:val="1"/>
          <w:sz w:val="20"/>
        </w:rPr>
        <w:t xml:space="preserve"> </w:t>
      </w:r>
      <w:r>
        <w:rPr>
          <w:position w:val="1"/>
        </w:rPr>
        <w:t xml:space="preserve">The Supplier acknowledges that the Customer may be required under the </w:t>
      </w:r>
      <w:r>
        <w:t>FOIA and EIRs to disclose Information (including Commercially Sensitive Information) without consulting or obtaining consent from the Supplier. The Customer</w:t>
      </w:r>
      <w:r>
        <w:rPr>
          <w:spacing w:val="-5"/>
        </w:rPr>
        <w:t xml:space="preserve"> </w:t>
      </w:r>
      <w:r>
        <w:t>shall</w:t>
      </w:r>
      <w:r>
        <w:rPr>
          <w:spacing w:val="-4"/>
        </w:rPr>
        <w:t xml:space="preserve"> </w:t>
      </w:r>
      <w:r>
        <w:t>take</w:t>
      </w:r>
      <w:r>
        <w:rPr>
          <w:spacing w:val="-8"/>
        </w:rPr>
        <w:t xml:space="preserve"> </w:t>
      </w:r>
      <w:r>
        <w:t>reasonable</w:t>
      </w:r>
      <w:r>
        <w:rPr>
          <w:spacing w:val="-3"/>
        </w:rPr>
        <w:t xml:space="preserve"> </w:t>
      </w:r>
      <w:r>
        <w:t>steps</w:t>
      </w:r>
      <w:r>
        <w:rPr>
          <w:spacing w:val="-7"/>
        </w:rPr>
        <w:t xml:space="preserve"> </w:t>
      </w:r>
      <w:r>
        <w:t>to</w:t>
      </w:r>
      <w:r>
        <w:rPr>
          <w:spacing w:val="-5"/>
        </w:rPr>
        <w:t xml:space="preserve"> </w:t>
      </w:r>
      <w:r>
        <w:t>notify</w:t>
      </w:r>
      <w:r>
        <w:rPr>
          <w:spacing w:val="-7"/>
        </w:rPr>
        <w:t xml:space="preserve"> </w:t>
      </w:r>
      <w:r>
        <w:t>the</w:t>
      </w:r>
      <w:r>
        <w:rPr>
          <w:spacing w:val="-6"/>
        </w:rPr>
        <w:t xml:space="preserve"> </w:t>
      </w:r>
      <w:r>
        <w:t>Supplier</w:t>
      </w:r>
      <w:r>
        <w:rPr>
          <w:spacing w:val="-2"/>
        </w:rPr>
        <w:t xml:space="preserve"> </w:t>
      </w:r>
      <w:r>
        <w:t>of</w:t>
      </w:r>
      <w:r>
        <w:rPr>
          <w:spacing w:val="-4"/>
        </w:rPr>
        <w:t xml:space="preserve"> </w:t>
      </w:r>
      <w:r>
        <w:t>a</w:t>
      </w:r>
      <w:r>
        <w:rPr>
          <w:spacing w:val="-4"/>
        </w:rPr>
        <w:t xml:space="preserve"> </w:t>
      </w:r>
      <w:r>
        <w:t>Request</w:t>
      </w:r>
      <w:r>
        <w:rPr>
          <w:spacing w:val="-6"/>
        </w:rPr>
        <w:t xml:space="preserve"> </w:t>
      </w:r>
      <w:r>
        <w:t>for Information (in accordance with the Secretary of State’s Section 45 Code of Practice</w:t>
      </w:r>
      <w:r>
        <w:rPr>
          <w:spacing w:val="-12"/>
        </w:rPr>
        <w:t xml:space="preserve"> </w:t>
      </w:r>
      <w:r>
        <w:t>on</w:t>
      </w:r>
      <w:r>
        <w:rPr>
          <w:spacing w:val="-11"/>
        </w:rPr>
        <w:t xml:space="preserve"> </w:t>
      </w:r>
      <w:r>
        <w:t>the</w:t>
      </w:r>
      <w:r>
        <w:rPr>
          <w:spacing w:val="-11"/>
        </w:rPr>
        <w:t xml:space="preserve"> </w:t>
      </w:r>
      <w:r>
        <w:t>Discharge</w:t>
      </w:r>
      <w:r>
        <w:rPr>
          <w:spacing w:val="-9"/>
        </w:rPr>
        <w:t xml:space="preserve"> </w:t>
      </w:r>
      <w:r>
        <w:t>of</w:t>
      </w:r>
      <w:r>
        <w:rPr>
          <w:spacing w:val="-9"/>
        </w:rPr>
        <w:t xml:space="preserve"> </w:t>
      </w:r>
      <w:r>
        <w:t>the</w:t>
      </w:r>
      <w:r>
        <w:rPr>
          <w:spacing w:val="-8"/>
        </w:rPr>
        <w:t xml:space="preserve"> </w:t>
      </w:r>
      <w:r>
        <w:t>Functions</w:t>
      </w:r>
      <w:r>
        <w:rPr>
          <w:spacing w:val="-11"/>
        </w:rPr>
        <w:t xml:space="preserve"> </w:t>
      </w:r>
      <w:r>
        <w:t>of</w:t>
      </w:r>
      <w:r>
        <w:rPr>
          <w:spacing w:val="-7"/>
        </w:rPr>
        <w:t xml:space="preserve"> </w:t>
      </w:r>
      <w:r>
        <w:t>Public</w:t>
      </w:r>
      <w:r>
        <w:rPr>
          <w:spacing w:val="-7"/>
        </w:rPr>
        <w:t xml:space="preserve"> </w:t>
      </w:r>
      <w:r>
        <w:t>Authorities</w:t>
      </w:r>
      <w:r>
        <w:rPr>
          <w:spacing w:val="-9"/>
        </w:rPr>
        <w:t xml:space="preserve"> </w:t>
      </w:r>
      <w:r>
        <w:t>under</w:t>
      </w:r>
      <w:r>
        <w:rPr>
          <w:spacing w:val="-9"/>
        </w:rPr>
        <w:t xml:space="preserve"> </w:t>
      </w:r>
      <w:r>
        <w:t>Part</w:t>
      </w:r>
      <w:r>
        <w:rPr>
          <w:spacing w:val="-1"/>
        </w:rPr>
        <w:t xml:space="preserve"> </w:t>
      </w:r>
      <w:r>
        <w:t>1</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right="515"/>
      </w:pPr>
      <w:r>
        <w:lastRenderedPageBreak/>
        <w:t>of the FOIA) to the extent that it is permissible and reasonably practical for it to do so but (notwithstanding any other provision in this Call Off Contract) the Customer shall be responsible for determining in its absolute discretion whether any Commercially Sensitive Information and/or any other information</w:t>
      </w:r>
      <w:r>
        <w:rPr>
          <w:spacing w:val="-17"/>
        </w:rPr>
        <w:t xml:space="preserve"> </w:t>
      </w:r>
      <w:r>
        <w:t>is</w:t>
      </w:r>
      <w:r>
        <w:rPr>
          <w:spacing w:val="-16"/>
        </w:rPr>
        <w:t xml:space="preserve"> </w:t>
      </w:r>
      <w:r>
        <w:t>exempt</w:t>
      </w:r>
      <w:r>
        <w:rPr>
          <w:spacing w:val="-18"/>
        </w:rPr>
        <w:t xml:space="preserve"> </w:t>
      </w:r>
      <w:r>
        <w:t>from</w:t>
      </w:r>
      <w:r>
        <w:rPr>
          <w:spacing w:val="-15"/>
        </w:rPr>
        <w:t xml:space="preserve"> </w:t>
      </w:r>
      <w:r>
        <w:t>disclosure</w:t>
      </w:r>
      <w:r>
        <w:rPr>
          <w:spacing w:val="-20"/>
        </w:rPr>
        <w:t xml:space="preserve"> </w:t>
      </w:r>
      <w:r>
        <w:t>in</w:t>
      </w:r>
      <w:r>
        <w:rPr>
          <w:spacing w:val="-16"/>
        </w:rPr>
        <w:t xml:space="preserve"> </w:t>
      </w:r>
      <w:r>
        <w:t>accordance</w:t>
      </w:r>
      <w:r>
        <w:rPr>
          <w:spacing w:val="-17"/>
        </w:rPr>
        <w:t xml:space="preserve"> </w:t>
      </w:r>
      <w:r>
        <w:t>with</w:t>
      </w:r>
      <w:r>
        <w:rPr>
          <w:spacing w:val="-16"/>
        </w:rPr>
        <w:t xml:space="preserve"> </w:t>
      </w:r>
      <w:r>
        <w:t>the</w:t>
      </w:r>
      <w:r>
        <w:rPr>
          <w:spacing w:val="-17"/>
        </w:rPr>
        <w:t xml:space="preserve"> </w:t>
      </w:r>
      <w:r>
        <w:t>FOIA</w:t>
      </w:r>
      <w:r>
        <w:rPr>
          <w:spacing w:val="-17"/>
        </w:rPr>
        <w:t xml:space="preserve"> </w:t>
      </w:r>
      <w:r>
        <w:t>and</w:t>
      </w:r>
      <w:r>
        <w:rPr>
          <w:spacing w:val="-17"/>
        </w:rPr>
        <w:t xml:space="preserve"> </w:t>
      </w:r>
      <w:r>
        <w:t>EIRs.</w:t>
      </w:r>
    </w:p>
    <w:p w:rsidR="008E336A" w:rsidRDefault="006509BF">
      <w:pPr>
        <w:pStyle w:val="Heading1"/>
        <w:spacing w:before="117"/>
        <w:ind w:left="871" w:firstLine="0"/>
      </w:pPr>
      <w:r>
        <w:rPr>
          <w:b w:val="0"/>
          <w:noProof/>
          <w:lang w:bidi="ar-SA"/>
        </w:rPr>
        <w:drawing>
          <wp:inline distT="0" distB="0" distL="0" distR="0">
            <wp:extent cx="269747" cy="111251"/>
            <wp:effectExtent l="0" t="0" r="0" b="0"/>
            <wp:docPr id="979" name="image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image473.png"/>
                    <pic:cNvPicPr/>
                  </pic:nvPicPr>
                  <pic:blipFill>
                    <a:blip r:embed="rId347" cstate="print"/>
                    <a:stretch>
                      <a:fillRect/>
                    </a:stretch>
                  </pic:blipFill>
                  <pic:spPr>
                    <a:xfrm>
                      <a:off x="0" y="0"/>
                      <a:ext cx="269747" cy="111251"/>
                    </a:xfrm>
                    <a:prstGeom prst="rect">
                      <a:avLst/>
                    </a:prstGeom>
                  </pic:spPr>
                </pic:pic>
              </a:graphicData>
            </a:graphic>
          </wp:inline>
        </w:drawing>
      </w:r>
      <w:r>
        <w:rPr>
          <w:rFonts w:ascii="Times New Roman"/>
          <w:b w:val="0"/>
          <w:position w:val="1"/>
          <w:sz w:val="20"/>
        </w:rPr>
        <w:t xml:space="preserve">  </w:t>
      </w:r>
      <w:r>
        <w:rPr>
          <w:rFonts w:ascii="Times New Roman"/>
          <w:b w:val="0"/>
          <w:spacing w:val="-13"/>
          <w:position w:val="1"/>
          <w:sz w:val="20"/>
        </w:rPr>
        <w:t xml:space="preserve"> </w:t>
      </w:r>
      <w:bookmarkStart w:id="125" w:name="_bookmark125"/>
      <w:bookmarkEnd w:id="125"/>
      <w:r>
        <w:rPr>
          <w:position w:val="1"/>
        </w:rPr>
        <w:t>Protection of Personal</w:t>
      </w:r>
      <w:r>
        <w:rPr>
          <w:spacing w:val="-3"/>
          <w:position w:val="1"/>
        </w:rPr>
        <w:t xml:space="preserve"> </w:t>
      </w:r>
      <w:r>
        <w:rPr>
          <w:position w:val="1"/>
        </w:rPr>
        <w:t>Data</w:t>
      </w:r>
    </w:p>
    <w:p w:rsidR="008E336A" w:rsidRDefault="006509BF">
      <w:pPr>
        <w:pStyle w:val="BodyText"/>
        <w:spacing w:before="121"/>
        <w:ind w:left="2013" w:right="515" w:hanging="718"/>
      </w:pPr>
      <w:r>
        <w:rPr>
          <w:noProof/>
          <w:lang w:bidi="ar-SA"/>
        </w:rPr>
        <w:drawing>
          <wp:inline distT="0" distB="0" distL="0" distR="0">
            <wp:extent cx="367284" cy="111250"/>
            <wp:effectExtent l="0" t="0" r="0" b="0"/>
            <wp:docPr id="981" name="image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474.png"/>
                    <pic:cNvPicPr/>
                  </pic:nvPicPr>
                  <pic:blipFill>
                    <a:blip r:embed="rId348" cstate="print"/>
                    <a:stretch>
                      <a:fillRect/>
                    </a:stretch>
                  </pic:blipFill>
                  <pic:spPr>
                    <a:xfrm>
                      <a:off x="0" y="0"/>
                      <a:ext cx="367284"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1"/>
          <w:position w:val="1"/>
          <w:sz w:val="20"/>
        </w:rPr>
        <w:t xml:space="preserve"> </w:t>
      </w:r>
      <w:r>
        <w:rPr>
          <w:position w:val="1"/>
        </w:rPr>
        <w:t xml:space="preserve">Where any Personal Data are Processed in connection with the exercise of </w:t>
      </w:r>
      <w:r>
        <w:t>the Parties’ rights and obligations under this Call Off Contract, the Parties acknowledge that the Customer is the Data Controller and that the Supplier is the Data Processor.</w:t>
      </w:r>
    </w:p>
    <w:p w:rsidR="008E336A" w:rsidRDefault="006509BF">
      <w:pPr>
        <w:pStyle w:val="BodyText"/>
        <w:spacing w:before="121"/>
        <w:ind w:left="1296"/>
        <w:jc w:val="left"/>
      </w:pPr>
      <w:r>
        <w:rPr>
          <w:noProof/>
          <w:lang w:bidi="ar-SA"/>
        </w:rPr>
        <w:drawing>
          <wp:inline distT="0" distB="0" distL="0" distR="0">
            <wp:extent cx="385572" cy="111251"/>
            <wp:effectExtent l="0" t="0" r="0" b="0"/>
            <wp:docPr id="983" name="image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475.png"/>
                    <pic:cNvPicPr/>
                  </pic:nvPicPr>
                  <pic:blipFill>
                    <a:blip r:embed="rId349"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bookmarkStart w:id="126" w:name="_bookmark126"/>
      <w:bookmarkEnd w:id="126"/>
      <w:r>
        <w:rPr>
          <w:position w:val="1"/>
        </w:rPr>
        <w:t>The Supplier</w:t>
      </w:r>
      <w:r>
        <w:rPr>
          <w:spacing w:val="-2"/>
          <w:position w:val="1"/>
        </w:rPr>
        <w:t xml:space="preserve"> </w:t>
      </w:r>
      <w:r>
        <w:rPr>
          <w:position w:val="1"/>
        </w:rPr>
        <w:t>shall:</w:t>
      </w:r>
    </w:p>
    <w:p w:rsidR="008E336A" w:rsidRDefault="006509BF">
      <w:pPr>
        <w:pStyle w:val="BodyText"/>
        <w:spacing w:before="122" w:line="237" w:lineRule="auto"/>
        <w:ind w:left="3135" w:right="513" w:hanging="714"/>
      </w:pPr>
      <w:r>
        <w:rPr>
          <w:noProof/>
          <w:position w:val="-4"/>
          <w:lang w:bidi="ar-SA"/>
        </w:rPr>
        <w:drawing>
          <wp:inline distT="0" distB="0" distL="0" distR="0">
            <wp:extent cx="166116" cy="138683"/>
            <wp:effectExtent l="0" t="0" r="0" b="0"/>
            <wp:docPr id="985" name="image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476.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Process the Personal Data only in accordance with instructions from the Customer to perform its obligations under this Call Off Contract;</w:t>
      </w:r>
    </w:p>
    <w:p w:rsidR="008E336A" w:rsidRDefault="006509BF">
      <w:pPr>
        <w:pStyle w:val="BodyText"/>
        <w:spacing w:before="122"/>
        <w:ind w:left="3135" w:right="510" w:hanging="714"/>
      </w:pPr>
      <w:r>
        <w:rPr>
          <w:noProof/>
          <w:position w:val="-4"/>
          <w:lang w:bidi="ar-SA"/>
        </w:rPr>
        <w:drawing>
          <wp:inline distT="0" distB="0" distL="0" distR="0">
            <wp:extent cx="166116" cy="138683"/>
            <wp:effectExtent l="0" t="0" r="0" b="0"/>
            <wp:docPr id="987" name="image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477.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ensure that at all times it has in place appropriate technical and organisational measures to guard against unauthorised or unlawful</w:t>
      </w:r>
      <w:r>
        <w:rPr>
          <w:spacing w:val="-10"/>
        </w:rPr>
        <w:t xml:space="preserve"> </w:t>
      </w:r>
      <w:r>
        <w:t>Processing</w:t>
      </w:r>
      <w:r>
        <w:rPr>
          <w:spacing w:val="-8"/>
        </w:rPr>
        <w:t xml:space="preserve"> </w:t>
      </w:r>
      <w:r>
        <w:t>of</w:t>
      </w:r>
      <w:r>
        <w:rPr>
          <w:spacing w:val="-10"/>
        </w:rPr>
        <w:t xml:space="preserve"> </w:t>
      </w:r>
      <w:r>
        <w:t>the</w:t>
      </w:r>
      <w:r>
        <w:rPr>
          <w:spacing w:val="-9"/>
        </w:rPr>
        <w:t xml:space="preserve"> </w:t>
      </w:r>
      <w:r>
        <w:t>Personal</w:t>
      </w:r>
      <w:r>
        <w:rPr>
          <w:spacing w:val="-9"/>
        </w:rPr>
        <w:t xml:space="preserve"> </w:t>
      </w:r>
      <w:r>
        <w:t>Data</w:t>
      </w:r>
      <w:r>
        <w:rPr>
          <w:spacing w:val="-9"/>
        </w:rPr>
        <w:t xml:space="preserve"> </w:t>
      </w:r>
      <w:r>
        <w:t>and/or</w:t>
      </w:r>
      <w:r>
        <w:rPr>
          <w:spacing w:val="-10"/>
        </w:rPr>
        <w:t xml:space="preserve"> </w:t>
      </w:r>
      <w:r>
        <w:t>accidental</w:t>
      </w:r>
      <w:r>
        <w:rPr>
          <w:spacing w:val="-9"/>
        </w:rPr>
        <w:t xml:space="preserve"> </w:t>
      </w:r>
      <w:r>
        <w:t xml:space="preserve">loss, destruction, or damage to the Personal Data, including the measures as are set out in Clauses </w:t>
      </w:r>
      <w:hyperlink w:anchor="_bookmark116" w:history="1">
        <w:r>
          <w:t>35.1</w:t>
        </w:r>
      </w:hyperlink>
      <w:r>
        <w:t xml:space="preserve"> (Security Requirements) and </w:t>
      </w:r>
      <w:hyperlink w:anchor="_bookmark117" w:history="1">
        <w:r>
          <w:t xml:space="preserve">35.2 </w:t>
        </w:r>
      </w:hyperlink>
      <w:r>
        <w:t>(Protection of Customer</w:t>
      </w:r>
      <w:r>
        <w:rPr>
          <w:spacing w:val="-8"/>
        </w:rPr>
        <w:t xml:space="preserve"> </w:t>
      </w:r>
      <w:r>
        <w:t>Data);</w:t>
      </w:r>
    </w:p>
    <w:p w:rsidR="008E336A" w:rsidRDefault="006509BF">
      <w:pPr>
        <w:pStyle w:val="BodyText"/>
        <w:spacing w:before="114"/>
        <w:ind w:left="3135" w:right="512" w:hanging="714"/>
      </w:pPr>
      <w:r>
        <w:rPr>
          <w:noProof/>
          <w:position w:val="-4"/>
          <w:lang w:bidi="ar-SA"/>
        </w:rPr>
        <w:drawing>
          <wp:inline distT="0" distB="0" distL="0" distR="0">
            <wp:extent cx="158495" cy="138684"/>
            <wp:effectExtent l="0" t="0" r="0" b="0"/>
            <wp:docPr id="989" name="image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445.png"/>
                    <pic:cNvPicPr/>
                  </pic:nvPicPr>
                  <pic:blipFill>
                    <a:blip r:embed="rId37" cstate="print"/>
                    <a:stretch>
                      <a:fillRect/>
                    </a:stretch>
                  </pic:blipFill>
                  <pic:spPr>
                    <a:xfrm>
                      <a:off x="0" y="0"/>
                      <a:ext cx="158495" cy="138684"/>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not disclose or transfer the Personal Data to any third party or Supplier Personnel unless necessary for the provision of the Services and, for any disclosure or transfer of Personal Data to any third party, obtain the prior written consent of the Customer (save</w:t>
      </w:r>
      <w:r>
        <w:rPr>
          <w:spacing w:val="-9"/>
        </w:rPr>
        <w:t xml:space="preserve"> </w:t>
      </w:r>
      <w:r>
        <w:t>where</w:t>
      </w:r>
      <w:r>
        <w:rPr>
          <w:spacing w:val="-9"/>
        </w:rPr>
        <w:t xml:space="preserve"> </w:t>
      </w:r>
      <w:r>
        <w:t>such</w:t>
      </w:r>
      <w:r>
        <w:rPr>
          <w:spacing w:val="-9"/>
        </w:rPr>
        <w:t xml:space="preserve"> </w:t>
      </w:r>
      <w:r>
        <w:t>disclosure</w:t>
      </w:r>
      <w:r>
        <w:rPr>
          <w:spacing w:val="-8"/>
        </w:rPr>
        <w:t xml:space="preserve"> </w:t>
      </w:r>
      <w:r>
        <w:t>or</w:t>
      </w:r>
      <w:r>
        <w:rPr>
          <w:spacing w:val="-10"/>
        </w:rPr>
        <w:t xml:space="preserve"> </w:t>
      </w:r>
      <w:r>
        <w:t>transfer</w:t>
      </w:r>
      <w:r>
        <w:rPr>
          <w:spacing w:val="-10"/>
        </w:rPr>
        <w:t xml:space="preserve"> </w:t>
      </w:r>
      <w:r>
        <w:t>is</w:t>
      </w:r>
      <w:r>
        <w:rPr>
          <w:spacing w:val="-8"/>
        </w:rPr>
        <w:t xml:space="preserve"> </w:t>
      </w:r>
      <w:r>
        <w:t>specifically</w:t>
      </w:r>
      <w:r>
        <w:rPr>
          <w:spacing w:val="-11"/>
        </w:rPr>
        <w:t xml:space="preserve"> </w:t>
      </w:r>
      <w:r>
        <w:t>authorised under this Call Off</w:t>
      </w:r>
      <w:r>
        <w:rPr>
          <w:spacing w:val="-2"/>
        </w:rPr>
        <w:t xml:space="preserve"> </w:t>
      </w:r>
      <w:r>
        <w:t>Contract)</w:t>
      </w:r>
    </w:p>
    <w:p w:rsidR="008E336A" w:rsidRDefault="006509BF">
      <w:pPr>
        <w:pStyle w:val="BodyText"/>
        <w:spacing w:before="118" w:line="237" w:lineRule="auto"/>
        <w:ind w:left="3135" w:right="513" w:hanging="714"/>
      </w:pPr>
      <w:r>
        <w:rPr>
          <w:noProof/>
          <w:position w:val="-4"/>
          <w:lang w:bidi="ar-SA"/>
        </w:rPr>
        <w:drawing>
          <wp:inline distT="0" distB="0" distL="0" distR="0">
            <wp:extent cx="166116" cy="138684"/>
            <wp:effectExtent l="0" t="0" r="0" b="0"/>
            <wp:docPr id="991" name="image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image478.png"/>
                    <pic:cNvPicPr/>
                  </pic:nvPicPr>
                  <pic:blipFill>
                    <a:blip r:embed="rId78"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take</w:t>
      </w:r>
      <w:r>
        <w:rPr>
          <w:spacing w:val="-15"/>
        </w:rPr>
        <w:t xml:space="preserve"> </w:t>
      </w:r>
      <w:r>
        <w:t>reasonable</w:t>
      </w:r>
      <w:r>
        <w:rPr>
          <w:spacing w:val="-12"/>
        </w:rPr>
        <w:t xml:space="preserve"> </w:t>
      </w:r>
      <w:r>
        <w:t>steps</w:t>
      </w:r>
      <w:r>
        <w:rPr>
          <w:spacing w:val="-15"/>
        </w:rPr>
        <w:t xml:space="preserve"> </w:t>
      </w:r>
      <w:r>
        <w:t>to</w:t>
      </w:r>
      <w:r>
        <w:rPr>
          <w:spacing w:val="-18"/>
        </w:rPr>
        <w:t xml:space="preserve"> </w:t>
      </w:r>
      <w:r>
        <w:t>ensure</w:t>
      </w:r>
      <w:r>
        <w:rPr>
          <w:spacing w:val="-14"/>
        </w:rPr>
        <w:t xml:space="preserve"> </w:t>
      </w:r>
      <w:r>
        <w:t>the</w:t>
      </w:r>
      <w:r>
        <w:rPr>
          <w:spacing w:val="-15"/>
        </w:rPr>
        <w:t xml:space="preserve"> </w:t>
      </w:r>
      <w:r>
        <w:t>reliability</w:t>
      </w:r>
      <w:r>
        <w:rPr>
          <w:spacing w:val="-15"/>
        </w:rPr>
        <w:t xml:space="preserve"> </w:t>
      </w:r>
      <w:r>
        <w:t>and</w:t>
      </w:r>
      <w:r>
        <w:rPr>
          <w:spacing w:val="-12"/>
        </w:rPr>
        <w:t xml:space="preserve"> </w:t>
      </w:r>
      <w:r>
        <w:t>integrity</w:t>
      </w:r>
      <w:r>
        <w:rPr>
          <w:spacing w:val="-15"/>
        </w:rPr>
        <w:t xml:space="preserve"> </w:t>
      </w:r>
      <w:r>
        <w:t>of</w:t>
      </w:r>
      <w:r>
        <w:rPr>
          <w:spacing w:val="-11"/>
        </w:rPr>
        <w:t xml:space="preserve"> </w:t>
      </w:r>
      <w:r>
        <w:t>any Supplier Personnel who have access to the Personal Data and ensure that the Supplier</w:t>
      </w:r>
      <w:r>
        <w:rPr>
          <w:spacing w:val="-7"/>
        </w:rPr>
        <w:t xml:space="preserve"> </w:t>
      </w:r>
      <w:r>
        <w:t>Personnel:</w:t>
      </w:r>
    </w:p>
    <w:p w:rsidR="008E336A" w:rsidRDefault="006509BF">
      <w:pPr>
        <w:pStyle w:val="ListParagraph"/>
        <w:numPr>
          <w:ilvl w:val="0"/>
          <w:numId w:val="60"/>
        </w:numPr>
        <w:tabs>
          <w:tab w:val="left" w:pos="3705"/>
        </w:tabs>
        <w:spacing w:before="121"/>
        <w:ind w:right="510"/>
        <w:jc w:val="both"/>
      </w:pPr>
      <w:r>
        <w:t xml:space="preserve">are aware of and comply with the Supplier’s duties under Clause </w:t>
      </w:r>
      <w:hyperlink w:anchor="_bookmark126" w:history="1">
        <w:r>
          <w:t xml:space="preserve">35.5.2 </w:t>
        </w:r>
      </w:hyperlink>
      <w:r>
        <w:t xml:space="preserve">and Clauses </w:t>
      </w:r>
      <w:hyperlink w:anchor="_bookmark116" w:history="1">
        <w:r>
          <w:t xml:space="preserve">35.1 </w:t>
        </w:r>
      </w:hyperlink>
      <w:r>
        <w:t>(Security</w:t>
      </w:r>
      <w:r>
        <w:rPr>
          <w:spacing w:val="9"/>
        </w:rPr>
        <w:t xml:space="preserve"> </w:t>
      </w:r>
      <w:r>
        <w:t>Requirements),</w:t>
      </w:r>
    </w:p>
    <w:p w:rsidR="008E336A" w:rsidRDefault="00613E68">
      <w:pPr>
        <w:pStyle w:val="BodyText"/>
        <w:tabs>
          <w:tab w:val="left" w:pos="4457"/>
          <w:tab w:val="left" w:pos="5846"/>
          <w:tab w:val="left" w:pos="6354"/>
          <w:tab w:val="left" w:pos="7633"/>
          <w:tab w:val="left" w:pos="8494"/>
        </w:tabs>
        <w:ind w:left="3704" w:right="509"/>
        <w:jc w:val="left"/>
      </w:pPr>
      <w:hyperlink w:anchor="_bookmark117" w:history="1">
        <w:r w:rsidR="006509BF">
          <w:t>35.2</w:t>
        </w:r>
      </w:hyperlink>
      <w:r w:rsidR="006509BF">
        <w:tab/>
        <w:t>(Protection</w:t>
      </w:r>
      <w:r w:rsidR="006509BF">
        <w:tab/>
        <w:t>of</w:t>
      </w:r>
      <w:r w:rsidR="006509BF">
        <w:tab/>
        <w:t>Customer</w:t>
      </w:r>
      <w:r w:rsidR="006509BF">
        <w:tab/>
        <w:t>Data)</w:t>
      </w:r>
      <w:r w:rsidR="006509BF">
        <w:tab/>
        <w:t xml:space="preserve">and </w:t>
      </w:r>
      <w:hyperlink w:anchor="_bookmark118" w:history="1">
        <w:r w:rsidR="006509BF">
          <w:t>35.3</w:t>
        </w:r>
      </w:hyperlink>
      <w:r w:rsidR="006509BF">
        <w:t xml:space="preserve"> (Confidentiality);</w:t>
      </w:r>
    </w:p>
    <w:p w:rsidR="008E336A" w:rsidRDefault="006509BF">
      <w:pPr>
        <w:pStyle w:val="ListParagraph"/>
        <w:numPr>
          <w:ilvl w:val="0"/>
          <w:numId w:val="60"/>
        </w:numPr>
        <w:tabs>
          <w:tab w:val="left" w:pos="3705"/>
        </w:tabs>
        <w:spacing w:before="118"/>
        <w:ind w:right="509"/>
        <w:jc w:val="both"/>
      </w:pPr>
      <w:r>
        <w:t>are</w:t>
      </w:r>
      <w:r>
        <w:rPr>
          <w:spacing w:val="-15"/>
        </w:rPr>
        <w:t xml:space="preserve"> </w:t>
      </w:r>
      <w:r>
        <w:t>informed</w:t>
      </w:r>
      <w:r>
        <w:rPr>
          <w:spacing w:val="-15"/>
        </w:rPr>
        <w:t xml:space="preserve"> </w:t>
      </w:r>
      <w:r>
        <w:t>of</w:t>
      </w:r>
      <w:r>
        <w:rPr>
          <w:spacing w:val="-16"/>
        </w:rPr>
        <w:t xml:space="preserve"> </w:t>
      </w:r>
      <w:r>
        <w:t>the</w:t>
      </w:r>
      <w:r>
        <w:rPr>
          <w:spacing w:val="-15"/>
        </w:rPr>
        <w:t xml:space="preserve"> </w:t>
      </w:r>
      <w:r>
        <w:t>confidential</w:t>
      </w:r>
      <w:r>
        <w:rPr>
          <w:spacing w:val="-17"/>
        </w:rPr>
        <w:t xml:space="preserve"> </w:t>
      </w:r>
      <w:r>
        <w:t>nature</w:t>
      </w:r>
      <w:r>
        <w:rPr>
          <w:spacing w:val="-17"/>
        </w:rPr>
        <w:t xml:space="preserve"> </w:t>
      </w:r>
      <w:r>
        <w:t>of</w:t>
      </w:r>
      <w:r>
        <w:rPr>
          <w:spacing w:val="-14"/>
        </w:rPr>
        <w:t xml:space="preserve"> </w:t>
      </w:r>
      <w:r>
        <w:t>the</w:t>
      </w:r>
      <w:r>
        <w:rPr>
          <w:spacing w:val="-15"/>
        </w:rPr>
        <w:t xml:space="preserve"> </w:t>
      </w:r>
      <w:r>
        <w:t>Personal</w:t>
      </w:r>
      <w:r>
        <w:rPr>
          <w:spacing w:val="-17"/>
        </w:rPr>
        <w:t xml:space="preserve"> </w:t>
      </w:r>
      <w:r>
        <w:t>Data and</w:t>
      </w:r>
      <w:r>
        <w:rPr>
          <w:spacing w:val="-5"/>
        </w:rPr>
        <w:t xml:space="preserve"> </w:t>
      </w:r>
      <w:r>
        <w:t>do</w:t>
      </w:r>
      <w:r>
        <w:rPr>
          <w:spacing w:val="-6"/>
        </w:rPr>
        <w:t xml:space="preserve"> </w:t>
      </w:r>
      <w:r>
        <w:t>not</w:t>
      </w:r>
      <w:r>
        <w:rPr>
          <w:spacing w:val="-3"/>
        </w:rPr>
        <w:t xml:space="preserve"> </w:t>
      </w:r>
      <w:r>
        <w:t>publish,</w:t>
      </w:r>
      <w:r>
        <w:rPr>
          <w:spacing w:val="-4"/>
        </w:rPr>
        <w:t xml:space="preserve"> </w:t>
      </w:r>
      <w:r>
        <w:t>disclose</w:t>
      </w:r>
      <w:r>
        <w:rPr>
          <w:spacing w:val="-6"/>
        </w:rPr>
        <w:t xml:space="preserve"> </w:t>
      </w:r>
      <w:r>
        <w:t>or</w:t>
      </w:r>
      <w:r>
        <w:rPr>
          <w:spacing w:val="-4"/>
        </w:rPr>
        <w:t xml:space="preserve"> </w:t>
      </w:r>
      <w:r>
        <w:t>divulge</w:t>
      </w:r>
      <w:r>
        <w:rPr>
          <w:spacing w:val="-5"/>
        </w:rPr>
        <w:t xml:space="preserve"> </w:t>
      </w:r>
      <w:r>
        <w:t>any</w:t>
      </w:r>
      <w:r>
        <w:rPr>
          <w:spacing w:val="-7"/>
        </w:rPr>
        <w:t xml:space="preserve"> </w:t>
      </w:r>
      <w:r>
        <w:t>of</w:t>
      </w:r>
      <w:r>
        <w:rPr>
          <w:spacing w:val="-1"/>
        </w:rPr>
        <w:t xml:space="preserve"> </w:t>
      </w:r>
      <w:r>
        <w:t>the</w:t>
      </w:r>
      <w:r>
        <w:rPr>
          <w:spacing w:val="-8"/>
        </w:rPr>
        <w:t xml:space="preserve"> </w:t>
      </w:r>
      <w:r>
        <w:t>Personal Data to any third party unless directed in writing to do so by the Customer or as otherwise permitted by this Call Off Contract;</w:t>
      </w:r>
      <w:r>
        <w:rPr>
          <w:spacing w:val="-2"/>
        </w:rPr>
        <w:t xml:space="preserve"> </w:t>
      </w:r>
      <w:r>
        <w:t>and</w:t>
      </w:r>
    </w:p>
    <w:p w:rsidR="008E336A" w:rsidRDefault="006509BF">
      <w:pPr>
        <w:pStyle w:val="ListParagraph"/>
        <w:numPr>
          <w:ilvl w:val="0"/>
          <w:numId w:val="60"/>
        </w:numPr>
        <w:tabs>
          <w:tab w:val="left" w:pos="3705"/>
        </w:tabs>
        <w:spacing w:before="120"/>
        <w:ind w:right="511"/>
        <w:jc w:val="both"/>
      </w:pPr>
      <w:r>
        <w:t>have undergone adequate training in the use, care, protection and handling of personal data (as defined in</w:t>
      </w:r>
      <w:r>
        <w:rPr>
          <w:spacing w:val="-42"/>
        </w:rPr>
        <w:t xml:space="preserve"> </w:t>
      </w:r>
      <w:r>
        <w:t>the DPA);</w:t>
      </w:r>
    </w:p>
    <w:p w:rsidR="008E336A" w:rsidRDefault="006509BF">
      <w:pPr>
        <w:pStyle w:val="BodyText"/>
        <w:spacing w:before="122"/>
        <w:ind w:left="2421"/>
        <w:jc w:val="left"/>
      </w:pPr>
      <w:r>
        <w:rPr>
          <w:noProof/>
          <w:position w:val="-4"/>
          <w:lang w:bidi="ar-SA"/>
        </w:rPr>
        <w:drawing>
          <wp:inline distT="0" distB="0" distL="0" distR="0">
            <wp:extent cx="166116" cy="138683"/>
            <wp:effectExtent l="0" t="0" r="0" b="0"/>
            <wp:docPr id="993" name="image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479.png"/>
                    <pic:cNvPicPr/>
                  </pic:nvPicPr>
                  <pic:blipFill>
                    <a:blip r:embed="rId8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bookmarkStart w:id="127" w:name="_bookmark127"/>
      <w:bookmarkEnd w:id="127"/>
      <w:r>
        <w:t>notify the Customer within five (5) Working Days if it</w:t>
      </w:r>
      <w:r>
        <w:rPr>
          <w:spacing w:val="-11"/>
        </w:rPr>
        <w:t xml:space="preserve"> </w:t>
      </w:r>
      <w:r>
        <w:t>receives:</w:t>
      </w:r>
    </w:p>
    <w:p w:rsidR="008E336A" w:rsidRDefault="006509BF">
      <w:pPr>
        <w:pStyle w:val="ListParagraph"/>
        <w:numPr>
          <w:ilvl w:val="0"/>
          <w:numId w:val="59"/>
        </w:numPr>
        <w:tabs>
          <w:tab w:val="left" w:pos="3705"/>
        </w:tabs>
        <w:spacing w:before="115"/>
        <w:ind w:right="513"/>
        <w:jc w:val="both"/>
      </w:pPr>
      <w:r>
        <w:t>from a Data Subject (or third party on their behalf) a Data Subject Access Request (or purported Data Subject Access Request) a request to rectify, block or erase any Personal Data or any other request, complaint</w:t>
      </w:r>
      <w:r>
        <w:rPr>
          <w:spacing w:val="36"/>
        </w:rPr>
        <w:t xml:space="preserve"> </w:t>
      </w:r>
      <w:r>
        <w:t>or</w:t>
      </w:r>
    </w:p>
    <w:p w:rsidR="008E336A" w:rsidRDefault="008E336A">
      <w:pPr>
        <w:jc w:val="both"/>
        <w:sectPr w:rsidR="008E336A">
          <w:pgSz w:w="11910" w:h="16840"/>
          <w:pgMar w:top="1460" w:right="900" w:bottom="2000" w:left="1140" w:header="0" w:footer="1779" w:gutter="0"/>
          <w:cols w:space="720"/>
        </w:sectPr>
      </w:pPr>
    </w:p>
    <w:p w:rsidR="008E336A" w:rsidRDefault="006509BF">
      <w:pPr>
        <w:pStyle w:val="BodyText"/>
        <w:spacing w:before="79"/>
        <w:ind w:left="3704" w:right="513"/>
        <w:jc w:val="left"/>
      </w:pPr>
      <w:r>
        <w:lastRenderedPageBreak/>
        <w:t>communication relating to the Customer's obligations under the DPA;</w:t>
      </w:r>
    </w:p>
    <w:p w:rsidR="008E336A" w:rsidRDefault="006509BF">
      <w:pPr>
        <w:pStyle w:val="ListParagraph"/>
        <w:numPr>
          <w:ilvl w:val="0"/>
          <w:numId w:val="59"/>
        </w:numPr>
        <w:tabs>
          <w:tab w:val="left" w:pos="3705"/>
        </w:tabs>
        <w:spacing w:before="121"/>
        <w:ind w:right="511"/>
        <w:jc w:val="both"/>
      </w:pPr>
      <w:r>
        <w:t>any communication from the Information Commissioner or any other regulatory authority in connection with Personal Data;</w:t>
      </w:r>
      <w:r>
        <w:rPr>
          <w:spacing w:val="1"/>
        </w:rPr>
        <w:t xml:space="preserve"> </w:t>
      </w:r>
      <w:r>
        <w:t>or</w:t>
      </w:r>
    </w:p>
    <w:p w:rsidR="008E336A" w:rsidRDefault="006509BF">
      <w:pPr>
        <w:pStyle w:val="ListParagraph"/>
        <w:numPr>
          <w:ilvl w:val="0"/>
          <w:numId w:val="59"/>
        </w:numPr>
        <w:tabs>
          <w:tab w:val="left" w:pos="3705"/>
        </w:tabs>
        <w:spacing w:before="119"/>
        <w:ind w:right="512"/>
        <w:jc w:val="both"/>
      </w:pPr>
      <w:r>
        <w:t>a request from any third party for disclosure of Personal Data where compliance with such request is required or purported to be required by</w:t>
      </w:r>
      <w:r>
        <w:rPr>
          <w:spacing w:val="-12"/>
        </w:rPr>
        <w:t xml:space="preserve"> </w:t>
      </w:r>
      <w:r>
        <w:t>Law;</w:t>
      </w:r>
    </w:p>
    <w:p w:rsidR="008E336A" w:rsidRDefault="006509BF">
      <w:pPr>
        <w:pStyle w:val="BodyText"/>
        <w:spacing w:before="122" w:line="237" w:lineRule="auto"/>
        <w:ind w:left="3135" w:right="516" w:hanging="714"/>
      </w:pPr>
      <w:r>
        <w:rPr>
          <w:noProof/>
          <w:position w:val="-4"/>
          <w:lang w:bidi="ar-SA"/>
        </w:rPr>
        <w:drawing>
          <wp:inline distT="0" distB="0" distL="0" distR="0">
            <wp:extent cx="128016" cy="138683"/>
            <wp:effectExtent l="0" t="0" r="0" b="0"/>
            <wp:docPr id="99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85.png"/>
                    <pic:cNvPicPr/>
                  </pic:nvPicPr>
                  <pic:blipFill>
                    <a:blip r:embed="rId86" cstate="print"/>
                    <a:stretch>
                      <a:fillRect/>
                    </a:stretch>
                  </pic:blipFill>
                  <pic:spPr>
                    <a:xfrm>
                      <a:off x="0" y="0"/>
                      <a:ext cx="128016" cy="138683"/>
                    </a:xfrm>
                    <a:prstGeom prst="rect">
                      <a:avLst/>
                    </a:prstGeom>
                  </pic:spPr>
                </pic:pic>
              </a:graphicData>
            </a:graphic>
          </wp:inline>
        </w:drawing>
      </w:r>
      <w:r>
        <w:rPr>
          <w:rFonts w:ascii="Times New Roman"/>
          <w:sz w:val="20"/>
        </w:rPr>
        <w:t xml:space="preserve">         </w:t>
      </w:r>
      <w:r>
        <w:rPr>
          <w:rFonts w:ascii="Times New Roman"/>
          <w:spacing w:val="12"/>
          <w:sz w:val="20"/>
        </w:rPr>
        <w:t xml:space="preserve"> </w:t>
      </w:r>
      <w:r>
        <w:t>provide</w:t>
      </w:r>
      <w:r>
        <w:rPr>
          <w:spacing w:val="-17"/>
        </w:rPr>
        <w:t xml:space="preserve"> </w:t>
      </w:r>
      <w:r>
        <w:t>the</w:t>
      </w:r>
      <w:r>
        <w:rPr>
          <w:spacing w:val="-17"/>
        </w:rPr>
        <w:t xml:space="preserve"> </w:t>
      </w:r>
      <w:r>
        <w:t>Customer</w:t>
      </w:r>
      <w:r>
        <w:rPr>
          <w:spacing w:val="-18"/>
        </w:rPr>
        <w:t xml:space="preserve"> </w:t>
      </w:r>
      <w:r>
        <w:t>with</w:t>
      </w:r>
      <w:r>
        <w:rPr>
          <w:spacing w:val="-19"/>
        </w:rPr>
        <w:t xml:space="preserve"> </w:t>
      </w:r>
      <w:r>
        <w:t>full</w:t>
      </w:r>
      <w:r>
        <w:rPr>
          <w:spacing w:val="-17"/>
        </w:rPr>
        <w:t xml:space="preserve"> </w:t>
      </w:r>
      <w:r>
        <w:t>cooperation</w:t>
      </w:r>
      <w:r>
        <w:rPr>
          <w:spacing w:val="-17"/>
        </w:rPr>
        <w:t xml:space="preserve"> </w:t>
      </w:r>
      <w:r>
        <w:t>and</w:t>
      </w:r>
      <w:r>
        <w:rPr>
          <w:spacing w:val="-19"/>
        </w:rPr>
        <w:t xml:space="preserve"> </w:t>
      </w:r>
      <w:r>
        <w:t>assistance</w:t>
      </w:r>
      <w:r>
        <w:rPr>
          <w:spacing w:val="-19"/>
        </w:rPr>
        <w:t xml:space="preserve"> </w:t>
      </w:r>
      <w:r>
        <w:t xml:space="preserve">(within the timescales reasonably required by the Customer) in relation to any complaint, communication or request made (as referred to at Clause </w:t>
      </w:r>
      <w:hyperlink w:anchor="_bookmark127" w:history="1">
        <w:r>
          <w:t>35.5.2(e)</w:t>
        </w:r>
      </w:hyperlink>
      <w:r>
        <w:t>), including by promptly</w:t>
      </w:r>
      <w:r>
        <w:rPr>
          <w:spacing w:val="-7"/>
        </w:rPr>
        <w:t xml:space="preserve"> </w:t>
      </w:r>
      <w:r>
        <w:t>providing:</w:t>
      </w:r>
    </w:p>
    <w:p w:rsidR="008E336A" w:rsidRDefault="006509BF">
      <w:pPr>
        <w:pStyle w:val="ListParagraph"/>
        <w:numPr>
          <w:ilvl w:val="0"/>
          <w:numId w:val="58"/>
        </w:numPr>
        <w:tabs>
          <w:tab w:val="left" w:pos="3705"/>
        </w:tabs>
        <w:spacing w:before="123"/>
        <w:ind w:right="516"/>
        <w:jc w:val="both"/>
      </w:pPr>
      <w:r>
        <w:t>the Customer with full details and copies of the complaint, communication or</w:t>
      </w:r>
      <w:r>
        <w:rPr>
          <w:spacing w:val="-2"/>
        </w:rPr>
        <w:t xml:space="preserve"> </w:t>
      </w:r>
      <w:r>
        <w:t>request;</w:t>
      </w:r>
    </w:p>
    <w:p w:rsidR="008E336A" w:rsidRDefault="006509BF">
      <w:pPr>
        <w:pStyle w:val="ListParagraph"/>
        <w:numPr>
          <w:ilvl w:val="0"/>
          <w:numId w:val="58"/>
        </w:numPr>
        <w:tabs>
          <w:tab w:val="left" w:pos="3705"/>
        </w:tabs>
        <w:spacing w:before="121"/>
        <w:ind w:right="513"/>
        <w:jc w:val="both"/>
      </w:pPr>
      <w:r>
        <w:t>where applicable, such assistance as is reasonably requested by the Customer to enable the Customer to comply with the Data Subject Access Request within the relevant timescales set out in the DPA;</w:t>
      </w:r>
      <w:r>
        <w:rPr>
          <w:spacing w:val="-1"/>
        </w:rPr>
        <w:t xml:space="preserve"> </w:t>
      </w:r>
      <w:r>
        <w:t>and</w:t>
      </w:r>
    </w:p>
    <w:p w:rsidR="008E336A" w:rsidRDefault="006509BF">
      <w:pPr>
        <w:pStyle w:val="ListParagraph"/>
        <w:numPr>
          <w:ilvl w:val="0"/>
          <w:numId w:val="58"/>
        </w:numPr>
        <w:tabs>
          <w:tab w:val="left" w:pos="3705"/>
        </w:tabs>
        <w:spacing w:before="118"/>
        <w:ind w:right="515"/>
        <w:jc w:val="both"/>
      </w:pPr>
      <w:r>
        <w:t>the Customer, on request by the Customer, with any Personal Data it holds in relation to a Data Subject;</w:t>
      </w:r>
      <w:r>
        <w:rPr>
          <w:spacing w:val="-12"/>
        </w:rPr>
        <w:t xml:space="preserve"> </w:t>
      </w:r>
      <w:r>
        <w:t>and</w:t>
      </w:r>
    </w:p>
    <w:p w:rsidR="008E336A" w:rsidRDefault="006509BF">
      <w:pPr>
        <w:pStyle w:val="BodyText"/>
        <w:spacing w:before="121"/>
        <w:ind w:left="3135" w:right="510" w:hanging="714"/>
      </w:pPr>
      <w:r>
        <w:rPr>
          <w:noProof/>
          <w:position w:val="-4"/>
          <w:lang w:bidi="ar-SA"/>
        </w:rPr>
        <w:drawing>
          <wp:inline distT="0" distB="0" distL="0" distR="0">
            <wp:extent cx="166116" cy="138684"/>
            <wp:effectExtent l="0" t="0" r="0" b="0"/>
            <wp:docPr id="997" name="image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480.png"/>
                    <pic:cNvPicPr/>
                  </pic:nvPicPr>
                  <pic:blipFill>
                    <a:blip r:embed="rId88"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if</w:t>
      </w:r>
      <w:r>
        <w:rPr>
          <w:spacing w:val="-10"/>
        </w:rPr>
        <w:t xml:space="preserve"> </w:t>
      </w:r>
      <w:r>
        <w:t>requested</w:t>
      </w:r>
      <w:r>
        <w:rPr>
          <w:spacing w:val="-12"/>
        </w:rPr>
        <w:t xml:space="preserve"> </w:t>
      </w:r>
      <w:r>
        <w:t>by</w:t>
      </w:r>
      <w:r>
        <w:rPr>
          <w:spacing w:val="-12"/>
        </w:rPr>
        <w:t xml:space="preserve"> </w:t>
      </w:r>
      <w:r>
        <w:t>the</w:t>
      </w:r>
      <w:r>
        <w:rPr>
          <w:spacing w:val="-11"/>
        </w:rPr>
        <w:t xml:space="preserve"> </w:t>
      </w:r>
      <w:r>
        <w:t>Customer,</w:t>
      </w:r>
      <w:r>
        <w:rPr>
          <w:spacing w:val="-10"/>
        </w:rPr>
        <w:t xml:space="preserve"> </w:t>
      </w:r>
      <w:r>
        <w:t>provide</w:t>
      </w:r>
      <w:r>
        <w:rPr>
          <w:spacing w:val="-9"/>
        </w:rPr>
        <w:t xml:space="preserve"> </w:t>
      </w:r>
      <w:r>
        <w:t>a</w:t>
      </w:r>
      <w:r>
        <w:rPr>
          <w:spacing w:val="-10"/>
        </w:rPr>
        <w:t xml:space="preserve"> </w:t>
      </w:r>
      <w:r>
        <w:t>written</w:t>
      </w:r>
      <w:r>
        <w:rPr>
          <w:spacing w:val="-12"/>
        </w:rPr>
        <w:t xml:space="preserve"> </w:t>
      </w:r>
      <w:r>
        <w:t>description</w:t>
      </w:r>
      <w:r>
        <w:rPr>
          <w:spacing w:val="-10"/>
        </w:rPr>
        <w:t xml:space="preserve"> </w:t>
      </w:r>
      <w:r>
        <w:t>of</w:t>
      </w:r>
      <w:r>
        <w:rPr>
          <w:spacing w:val="-10"/>
        </w:rPr>
        <w:t xml:space="preserve"> </w:t>
      </w:r>
      <w:r>
        <w:t xml:space="preserve">the measures that has taken and technical and organisational security measures in place, for the purpose of compliance with its obligations pursuant to Clause </w:t>
      </w:r>
      <w:hyperlink w:anchor="_bookmark126" w:history="1">
        <w:r>
          <w:t>35.5.2</w:t>
        </w:r>
      </w:hyperlink>
      <w:r>
        <w:t xml:space="preserve"> and provide to the Customer copies of all documentation relevant to such compliance including, protocols, procedures, guidance, training and</w:t>
      </w:r>
      <w:r>
        <w:rPr>
          <w:spacing w:val="-1"/>
        </w:rPr>
        <w:t xml:space="preserve"> </w:t>
      </w:r>
      <w:r>
        <w:t>manuals.</w:t>
      </w:r>
    </w:p>
    <w:p w:rsidR="008E336A" w:rsidRDefault="006509BF">
      <w:pPr>
        <w:pStyle w:val="BodyText"/>
        <w:spacing w:before="114"/>
        <w:ind w:left="2013" w:right="514" w:hanging="718"/>
      </w:pPr>
      <w:r>
        <w:rPr>
          <w:noProof/>
          <w:lang w:bidi="ar-SA"/>
        </w:rPr>
        <w:drawing>
          <wp:inline distT="0" distB="0" distL="0" distR="0">
            <wp:extent cx="385572" cy="111251"/>
            <wp:effectExtent l="0" t="0" r="0" b="0"/>
            <wp:docPr id="999" name="image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image481.png"/>
                    <pic:cNvPicPr/>
                  </pic:nvPicPr>
                  <pic:blipFill>
                    <a:blip r:embed="rId350"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The</w:t>
      </w:r>
      <w:r>
        <w:rPr>
          <w:spacing w:val="-8"/>
          <w:position w:val="1"/>
        </w:rPr>
        <w:t xml:space="preserve"> </w:t>
      </w:r>
      <w:r>
        <w:rPr>
          <w:position w:val="1"/>
        </w:rPr>
        <w:t>Supplier</w:t>
      </w:r>
      <w:r>
        <w:rPr>
          <w:spacing w:val="-7"/>
          <w:position w:val="1"/>
        </w:rPr>
        <w:t xml:space="preserve"> </w:t>
      </w:r>
      <w:r>
        <w:rPr>
          <w:position w:val="1"/>
        </w:rPr>
        <w:t>shall</w:t>
      </w:r>
      <w:r>
        <w:rPr>
          <w:spacing w:val="-9"/>
          <w:position w:val="1"/>
        </w:rPr>
        <w:t xml:space="preserve"> </w:t>
      </w:r>
      <w:r>
        <w:rPr>
          <w:position w:val="1"/>
        </w:rPr>
        <w:t>not</w:t>
      </w:r>
      <w:r>
        <w:rPr>
          <w:spacing w:val="-7"/>
          <w:position w:val="1"/>
        </w:rPr>
        <w:t xml:space="preserve"> </w:t>
      </w:r>
      <w:r>
        <w:rPr>
          <w:position w:val="1"/>
        </w:rPr>
        <w:t>Process</w:t>
      </w:r>
      <w:r>
        <w:rPr>
          <w:spacing w:val="-7"/>
          <w:position w:val="1"/>
        </w:rPr>
        <w:t xml:space="preserve"> </w:t>
      </w:r>
      <w:r>
        <w:rPr>
          <w:position w:val="1"/>
        </w:rPr>
        <w:t>or</w:t>
      </w:r>
      <w:r>
        <w:rPr>
          <w:spacing w:val="-7"/>
          <w:position w:val="1"/>
        </w:rPr>
        <w:t xml:space="preserve"> </w:t>
      </w:r>
      <w:r>
        <w:rPr>
          <w:position w:val="1"/>
        </w:rPr>
        <w:t>otherwise</w:t>
      </w:r>
      <w:r>
        <w:rPr>
          <w:spacing w:val="-8"/>
          <w:position w:val="1"/>
        </w:rPr>
        <w:t xml:space="preserve"> </w:t>
      </w:r>
      <w:r>
        <w:rPr>
          <w:position w:val="1"/>
        </w:rPr>
        <w:t>transfer</w:t>
      </w:r>
      <w:r>
        <w:rPr>
          <w:spacing w:val="-7"/>
          <w:position w:val="1"/>
        </w:rPr>
        <w:t xml:space="preserve"> </w:t>
      </w:r>
      <w:r>
        <w:rPr>
          <w:position w:val="1"/>
        </w:rPr>
        <w:t>any</w:t>
      </w:r>
      <w:r>
        <w:rPr>
          <w:spacing w:val="-10"/>
          <w:position w:val="1"/>
        </w:rPr>
        <w:t xml:space="preserve"> </w:t>
      </w:r>
      <w:r>
        <w:rPr>
          <w:position w:val="1"/>
        </w:rPr>
        <w:t>Personal</w:t>
      </w:r>
      <w:r>
        <w:rPr>
          <w:spacing w:val="-9"/>
          <w:position w:val="1"/>
        </w:rPr>
        <w:t xml:space="preserve"> </w:t>
      </w:r>
      <w:r>
        <w:rPr>
          <w:position w:val="1"/>
        </w:rPr>
        <w:t>Data</w:t>
      </w:r>
      <w:r>
        <w:rPr>
          <w:spacing w:val="-7"/>
          <w:position w:val="1"/>
        </w:rPr>
        <w:t xml:space="preserve"> </w:t>
      </w:r>
      <w:r>
        <w:rPr>
          <w:position w:val="1"/>
        </w:rPr>
        <w:t>in</w:t>
      </w:r>
      <w:r>
        <w:rPr>
          <w:spacing w:val="-8"/>
          <w:position w:val="1"/>
        </w:rPr>
        <w:t xml:space="preserve"> </w:t>
      </w:r>
      <w:r>
        <w:rPr>
          <w:position w:val="1"/>
        </w:rPr>
        <w:t xml:space="preserve">or </w:t>
      </w:r>
      <w:r>
        <w:t>to a Restricted Country. If, after the Call Off Commencement Date, the Supplier or any Sub-Contractor wishes to Process and/or transfer any Personal Data in or to any outside the European Economic Area, the following provisions shall</w:t>
      </w:r>
      <w:r>
        <w:rPr>
          <w:spacing w:val="2"/>
        </w:rPr>
        <w:t xml:space="preserve"> </w:t>
      </w:r>
      <w:r>
        <w:t>apply:</w:t>
      </w:r>
    </w:p>
    <w:p w:rsidR="008E336A" w:rsidRDefault="006509BF">
      <w:pPr>
        <w:pStyle w:val="BodyText"/>
        <w:spacing w:before="123" w:line="237" w:lineRule="auto"/>
        <w:ind w:left="3135" w:right="513" w:hanging="714"/>
      </w:pPr>
      <w:r>
        <w:rPr>
          <w:noProof/>
          <w:position w:val="-4"/>
          <w:lang w:bidi="ar-SA"/>
        </w:rPr>
        <w:drawing>
          <wp:inline distT="0" distB="0" distL="0" distR="0">
            <wp:extent cx="166116" cy="138684"/>
            <wp:effectExtent l="0" t="0" r="0" b="0"/>
            <wp:docPr id="1001" name="image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age482.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 xml:space="preserve">the Supplier shall propose a Variation to the Customer which, if it is agreed by the Customer, shall be dealt with in accordance with the Variation Procedure and Clauses </w:t>
      </w:r>
      <w:hyperlink w:anchor="_bookmark128" w:history="1">
        <w:r>
          <w:t xml:space="preserve">35.5.3(b) </w:t>
        </w:r>
      </w:hyperlink>
      <w:r>
        <w:t>to</w:t>
      </w:r>
      <w:r>
        <w:rPr>
          <w:spacing w:val="-29"/>
        </w:rPr>
        <w:t xml:space="preserve"> </w:t>
      </w:r>
      <w:hyperlink w:anchor="_bookmark129" w:history="1">
        <w:r>
          <w:t>35.5.3(c)</w:t>
        </w:r>
      </w:hyperlink>
      <w:r>
        <w:t>;</w:t>
      </w:r>
    </w:p>
    <w:p w:rsidR="008E336A" w:rsidRDefault="006509BF">
      <w:pPr>
        <w:pStyle w:val="BodyText"/>
        <w:spacing w:before="123" w:line="237" w:lineRule="auto"/>
        <w:ind w:left="3135" w:right="514" w:hanging="714"/>
      </w:pPr>
      <w:r>
        <w:rPr>
          <w:noProof/>
          <w:position w:val="-4"/>
          <w:lang w:bidi="ar-SA"/>
        </w:rPr>
        <w:drawing>
          <wp:inline distT="0" distB="0" distL="0" distR="0">
            <wp:extent cx="166116" cy="138683"/>
            <wp:effectExtent l="0" t="0" r="0" b="0"/>
            <wp:docPr id="1003" name="image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483.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bookmarkStart w:id="128" w:name="_bookmark128"/>
      <w:bookmarkEnd w:id="128"/>
      <w:r>
        <w:t>the Supplier shall set out in its proposal to the Customer for a Variation details of the</w:t>
      </w:r>
      <w:r>
        <w:rPr>
          <w:spacing w:val="-3"/>
        </w:rPr>
        <w:t xml:space="preserve"> </w:t>
      </w:r>
      <w:r>
        <w:t>following:</w:t>
      </w:r>
    </w:p>
    <w:p w:rsidR="008E336A" w:rsidRDefault="006509BF">
      <w:pPr>
        <w:pStyle w:val="ListParagraph"/>
        <w:numPr>
          <w:ilvl w:val="0"/>
          <w:numId w:val="57"/>
        </w:numPr>
        <w:tabs>
          <w:tab w:val="left" w:pos="3705"/>
        </w:tabs>
        <w:spacing w:before="118"/>
        <w:ind w:right="514"/>
        <w:jc w:val="both"/>
      </w:pPr>
      <w:r>
        <w:t>the Personal Data which will be transferred to and/or Processed in or to any Restricted</w:t>
      </w:r>
      <w:r>
        <w:rPr>
          <w:spacing w:val="-8"/>
        </w:rPr>
        <w:t xml:space="preserve"> </w:t>
      </w:r>
      <w:r>
        <w:t>Countries;</w:t>
      </w:r>
    </w:p>
    <w:p w:rsidR="008E336A" w:rsidRDefault="006509BF">
      <w:pPr>
        <w:pStyle w:val="ListParagraph"/>
        <w:numPr>
          <w:ilvl w:val="0"/>
          <w:numId w:val="57"/>
        </w:numPr>
        <w:tabs>
          <w:tab w:val="left" w:pos="3705"/>
        </w:tabs>
        <w:spacing w:before="121"/>
        <w:ind w:right="514"/>
        <w:jc w:val="both"/>
      </w:pPr>
      <w:r>
        <w:t>the</w:t>
      </w:r>
      <w:r>
        <w:rPr>
          <w:spacing w:val="-12"/>
        </w:rPr>
        <w:t xml:space="preserve"> </w:t>
      </w:r>
      <w:r>
        <w:t>Restricted</w:t>
      </w:r>
      <w:r>
        <w:rPr>
          <w:spacing w:val="-11"/>
        </w:rPr>
        <w:t xml:space="preserve"> </w:t>
      </w:r>
      <w:r>
        <w:t>Countries</w:t>
      </w:r>
      <w:r>
        <w:rPr>
          <w:spacing w:val="-13"/>
        </w:rPr>
        <w:t xml:space="preserve"> </w:t>
      </w:r>
      <w:r>
        <w:t>to</w:t>
      </w:r>
      <w:r>
        <w:rPr>
          <w:spacing w:val="-11"/>
        </w:rPr>
        <w:t xml:space="preserve"> </w:t>
      </w:r>
      <w:r>
        <w:t>which</w:t>
      </w:r>
      <w:r>
        <w:rPr>
          <w:spacing w:val="-8"/>
        </w:rPr>
        <w:t xml:space="preserve"> </w:t>
      </w:r>
      <w:r>
        <w:t>the</w:t>
      </w:r>
      <w:r>
        <w:rPr>
          <w:spacing w:val="-11"/>
        </w:rPr>
        <w:t xml:space="preserve"> </w:t>
      </w:r>
      <w:r>
        <w:t>Personal</w:t>
      </w:r>
      <w:r>
        <w:rPr>
          <w:spacing w:val="-11"/>
        </w:rPr>
        <w:t xml:space="preserve"> </w:t>
      </w:r>
      <w:r>
        <w:t>Data</w:t>
      </w:r>
      <w:r>
        <w:rPr>
          <w:spacing w:val="-11"/>
        </w:rPr>
        <w:t xml:space="preserve"> </w:t>
      </w:r>
      <w:r>
        <w:t>will</w:t>
      </w:r>
      <w:r>
        <w:rPr>
          <w:spacing w:val="-9"/>
        </w:rPr>
        <w:t xml:space="preserve"> </w:t>
      </w:r>
      <w:r>
        <w:t>be transferred and/or Processed; and</w:t>
      </w:r>
    </w:p>
    <w:p w:rsidR="008E336A" w:rsidRDefault="006509BF">
      <w:pPr>
        <w:pStyle w:val="ListParagraph"/>
        <w:numPr>
          <w:ilvl w:val="0"/>
          <w:numId w:val="57"/>
        </w:numPr>
        <w:tabs>
          <w:tab w:val="left" w:pos="3705"/>
        </w:tabs>
        <w:spacing w:before="121"/>
        <w:ind w:right="513"/>
        <w:jc w:val="both"/>
      </w:pPr>
      <w:r>
        <w:t>any Sub-Contractors or other third parties who will be Processing and/or receiving Personal Data in Restricted Countries;</w:t>
      </w:r>
    </w:p>
    <w:p w:rsidR="008E336A" w:rsidRDefault="008E336A">
      <w:pPr>
        <w:jc w:val="both"/>
        <w:sectPr w:rsidR="008E336A">
          <w:pgSz w:w="11910" w:h="16840"/>
          <w:pgMar w:top="1460" w:right="900" w:bottom="2000" w:left="1140" w:header="0" w:footer="1779" w:gutter="0"/>
          <w:cols w:space="720"/>
        </w:sectPr>
      </w:pPr>
    </w:p>
    <w:p w:rsidR="008E336A" w:rsidRDefault="006509BF">
      <w:pPr>
        <w:pStyle w:val="ListParagraph"/>
        <w:numPr>
          <w:ilvl w:val="0"/>
          <w:numId w:val="57"/>
        </w:numPr>
        <w:tabs>
          <w:tab w:val="left" w:pos="3705"/>
        </w:tabs>
        <w:spacing w:before="79"/>
        <w:ind w:right="514"/>
        <w:jc w:val="both"/>
      </w:pPr>
      <w:r>
        <w:lastRenderedPageBreak/>
        <w:t>how the Supplier will ensure an adequate level of protection and adequate safeguards in respect of the Personal Data that will be Processed in and/or transferred to Restricted Countries so as to ensure the Customer’s compliance with the</w:t>
      </w:r>
      <w:r>
        <w:rPr>
          <w:spacing w:val="59"/>
        </w:rPr>
        <w:t xml:space="preserve"> </w:t>
      </w:r>
      <w:r>
        <w:t>DPA;</w:t>
      </w:r>
    </w:p>
    <w:p w:rsidR="008E336A" w:rsidRDefault="006509BF">
      <w:pPr>
        <w:pStyle w:val="BodyText"/>
        <w:spacing w:before="120"/>
        <w:ind w:left="3135" w:right="512" w:hanging="714"/>
      </w:pPr>
      <w:r>
        <w:rPr>
          <w:noProof/>
          <w:position w:val="-4"/>
          <w:lang w:bidi="ar-SA"/>
        </w:rPr>
        <w:drawing>
          <wp:inline distT="0" distB="0" distL="0" distR="0">
            <wp:extent cx="158495" cy="138683"/>
            <wp:effectExtent l="0" t="0" r="0" b="0"/>
            <wp:docPr id="1005" name="image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484.png"/>
                    <pic:cNvPicPr/>
                  </pic:nvPicPr>
                  <pic:blipFill>
                    <a:blip r:embed="rId77" cstate="print"/>
                    <a:stretch>
                      <a:fillRect/>
                    </a:stretch>
                  </pic:blipFill>
                  <pic:spPr>
                    <a:xfrm>
                      <a:off x="0" y="0"/>
                      <a:ext cx="158495" cy="138683"/>
                    </a:xfrm>
                    <a:prstGeom prst="rect">
                      <a:avLst/>
                    </a:prstGeom>
                  </pic:spPr>
                </pic:pic>
              </a:graphicData>
            </a:graphic>
          </wp:inline>
        </w:drawing>
      </w:r>
      <w:r>
        <w:rPr>
          <w:rFonts w:ascii="Times New Roman"/>
          <w:sz w:val="20"/>
        </w:rPr>
        <w:t xml:space="preserve">        </w:t>
      </w:r>
      <w:r>
        <w:rPr>
          <w:rFonts w:ascii="Times New Roman"/>
          <w:spacing w:val="14"/>
          <w:sz w:val="20"/>
        </w:rPr>
        <w:t xml:space="preserve"> </w:t>
      </w:r>
      <w:bookmarkStart w:id="129" w:name="_bookmark129"/>
      <w:bookmarkEnd w:id="129"/>
      <w:r>
        <w:t>in</w:t>
      </w:r>
      <w:r>
        <w:rPr>
          <w:spacing w:val="-16"/>
        </w:rPr>
        <w:t xml:space="preserve"> </w:t>
      </w:r>
      <w:r>
        <w:t>providing</w:t>
      </w:r>
      <w:r>
        <w:rPr>
          <w:spacing w:val="-14"/>
        </w:rPr>
        <w:t xml:space="preserve"> </w:t>
      </w:r>
      <w:r>
        <w:t>and</w:t>
      </w:r>
      <w:r>
        <w:rPr>
          <w:spacing w:val="-15"/>
        </w:rPr>
        <w:t xml:space="preserve"> </w:t>
      </w:r>
      <w:r>
        <w:t>evaluating</w:t>
      </w:r>
      <w:r>
        <w:rPr>
          <w:spacing w:val="-16"/>
        </w:rPr>
        <w:t xml:space="preserve"> </w:t>
      </w:r>
      <w:r>
        <w:t>the</w:t>
      </w:r>
      <w:r>
        <w:rPr>
          <w:spacing w:val="-15"/>
        </w:rPr>
        <w:t xml:space="preserve"> </w:t>
      </w:r>
      <w:r>
        <w:t>Variation,</w:t>
      </w:r>
      <w:r>
        <w:rPr>
          <w:spacing w:val="-17"/>
        </w:rPr>
        <w:t xml:space="preserve"> </w:t>
      </w:r>
      <w:r>
        <w:t>the</w:t>
      </w:r>
      <w:r>
        <w:rPr>
          <w:spacing w:val="-16"/>
        </w:rPr>
        <w:t xml:space="preserve"> </w:t>
      </w:r>
      <w:r>
        <w:t>Parties</w:t>
      </w:r>
      <w:r>
        <w:rPr>
          <w:spacing w:val="-15"/>
        </w:rPr>
        <w:t xml:space="preserve"> </w:t>
      </w:r>
      <w:r>
        <w:t>shall</w:t>
      </w:r>
      <w:r>
        <w:rPr>
          <w:spacing w:val="-17"/>
        </w:rPr>
        <w:t xml:space="preserve"> </w:t>
      </w:r>
      <w:r>
        <w:t>ensure that</w:t>
      </w:r>
      <w:r>
        <w:rPr>
          <w:spacing w:val="-10"/>
        </w:rPr>
        <w:t xml:space="preserve"> </w:t>
      </w:r>
      <w:r>
        <w:t>they</w:t>
      </w:r>
      <w:r>
        <w:rPr>
          <w:spacing w:val="-10"/>
        </w:rPr>
        <w:t xml:space="preserve"> </w:t>
      </w:r>
      <w:r>
        <w:t>have</w:t>
      </w:r>
      <w:r>
        <w:rPr>
          <w:spacing w:val="-10"/>
        </w:rPr>
        <w:t xml:space="preserve"> </w:t>
      </w:r>
      <w:r>
        <w:t>regard</w:t>
      </w:r>
      <w:r>
        <w:rPr>
          <w:spacing w:val="-12"/>
        </w:rPr>
        <w:t xml:space="preserve"> </w:t>
      </w:r>
      <w:r>
        <w:t>to</w:t>
      </w:r>
      <w:r>
        <w:rPr>
          <w:spacing w:val="-14"/>
        </w:rPr>
        <w:t xml:space="preserve"> </w:t>
      </w:r>
      <w:r>
        <w:t>and</w:t>
      </w:r>
      <w:r>
        <w:rPr>
          <w:spacing w:val="-8"/>
        </w:rPr>
        <w:t xml:space="preserve"> </w:t>
      </w:r>
      <w:r>
        <w:t>comply</w:t>
      </w:r>
      <w:r>
        <w:rPr>
          <w:spacing w:val="-10"/>
        </w:rPr>
        <w:t xml:space="preserve"> </w:t>
      </w:r>
      <w:r>
        <w:t>with</w:t>
      </w:r>
      <w:r>
        <w:rPr>
          <w:spacing w:val="-8"/>
        </w:rPr>
        <w:t xml:space="preserve"> </w:t>
      </w:r>
      <w:r>
        <w:t>then-current</w:t>
      </w:r>
      <w:r>
        <w:rPr>
          <w:spacing w:val="-10"/>
        </w:rPr>
        <w:t xml:space="preserve"> </w:t>
      </w:r>
      <w:r>
        <w:t>Customer, Central Government Bodies and Information Commissioner Office policies, procedures, guidance and codes of practice on, and</w:t>
      </w:r>
      <w:r>
        <w:rPr>
          <w:spacing w:val="-6"/>
        </w:rPr>
        <w:t xml:space="preserve"> </w:t>
      </w:r>
      <w:r>
        <w:t>any</w:t>
      </w:r>
      <w:r>
        <w:rPr>
          <w:spacing w:val="-7"/>
        </w:rPr>
        <w:t xml:space="preserve"> </w:t>
      </w:r>
      <w:r>
        <w:t>approvals</w:t>
      </w:r>
      <w:r>
        <w:rPr>
          <w:spacing w:val="-6"/>
        </w:rPr>
        <w:t xml:space="preserve"> </w:t>
      </w:r>
      <w:r>
        <w:t>processes</w:t>
      </w:r>
      <w:r>
        <w:rPr>
          <w:spacing w:val="-6"/>
        </w:rPr>
        <w:t xml:space="preserve"> </w:t>
      </w:r>
      <w:r>
        <w:t>in</w:t>
      </w:r>
      <w:r>
        <w:rPr>
          <w:spacing w:val="-6"/>
        </w:rPr>
        <w:t xml:space="preserve"> </w:t>
      </w:r>
      <w:r>
        <w:t>connection</w:t>
      </w:r>
      <w:r>
        <w:rPr>
          <w:spacing w:val="-6"/>
        </w:rPr>
        <w:t xml:space="preserve"> </w:t>
      </w:r>
      <w:r>
        <w:t>with,</w:t>
      </w:r>
      <w:r>
        <w:rPr>
          <w:spacing w:val="-5"/>
        </w:rPr>
        <w:t xml:space="preserve"> </w:t>
      </w:r>
      <w:r>
        <w:t>the</w:t>
      </w:r>
      <w:r>
        <w:rPr>
          <w:spacing w:val="-6"/>
        </w:rPr>
        <w:t xml:space="preserve"> </w:t>
      </w:r>
      <w:r>
        <w:t>Processing in</w:t>
      </w:r>
      <w:r>
        <w:rPr>
          <w:spacing w:val="-6"/>
        </w:rPr>
        <w:t xml:space="preserve"> </w:t>
      </w:r>
      <w:r>
        <w:t>and/or</w:t>
      </w:r>
      <w:r>
        <w:rPr>
          <w:spacing w:val="-4"/>
        </w:rPr>
        <w:t xml:space="preserve"> </w:t>
      </w:r>
      <w:r>
        <w:t>transfers</w:t>
      </w:r>
      <w:r>
        <w:rPr>
          <w:spacing w:val="-5"/>
        </w:rPr>
        <w:t xml:space="preserve"> </w:t>
      </w:r>
      <w:r>
        <w:t>of</w:t>
      </w:r>
      <w:r>
        <w:rPr>
          <w:spacing w:val="-5"/>
        </w:rPr>
        <w:t xml:space="preserve"> </w:t>
      </w:r>
      <w:r>
        <w:t>Personal</w:t>
      </w:r>
      <w:r>
        <w:rPr>
          <w:spacing w:val="-6"/>
        </w:rPr>
        <w:t xml:space="preserve"> </w:t>
      </w:r>
      <w:r>
        <w:t>Data</w:t>
      </w:r>
      <w:r>
        <w:rPr>
          <w:spacing w:val="-5"/>
        </w:rPr>
        <w:t xml:space="preserve"> </w:t>
      </w:r>
      <w:r>
        <w:t>to</w:t>
      </w:r>
      <w:r>
        <w:rPr>
          <w:spacing w:val="-5"/>
        </w:rPr>
        <w:t xml:space="preserve"> </w:t>
      </w:r>
      <w:r>
        <w:t>any</w:t>
      </w:r>
      <w:r>
        <w:rPr>
          <w:spacing w:val="-8"/>
        </w:rPr>
        <w:t xml:space="preserve"> </w:t>
      </w:r>
      <w:r>
        <w:t>Restricted</w:t>
      </w:r>
      <w:r>
        <w:rPr>
          <w:spacing w:val="-6"/>
        </w:rPr>
        <w:t xml:space="preserve"> </w:t>
      </w:r>
      <w:r>
        <w:t>Countries; and</w:t>
      </w:r>
    </w:p>
    <w:p w:rsidR="008E336A" w:rsidRDefault="006509BF">
      <w:pPr>
        <w:pStyle w:val="BodyText"/>
        <w:spacing w:before="117" w:line="237" w:lineRule="auto"/>
        <w:ind w:left="3135" w:right="514" w:hanging="714"/>
      </w:pPr>
      <w:r>
        <w:rPr>
          <w:noProof/>
          <w:position w:val="-4"/>
          <w:lang w:bidi="ar-SA"/>
        </w:rPr>
        <w:drawing>
          <wp:inline distT="0" distB="0" distL="0" distR="0">
            <wp:extent cx="166116" cy="138683"/>
            <wp:effectExtent l="0" t="0" r="0" b="0"/>
            <wp:docPr id="1007" name="image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485.png"/>
                    <pic:cNvPicPr/>
                  </pic:nvPicPr>
                  <pic:blipFill>
                    <a:blip r:embed="rId78"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 Supplier shall comply with such other instructions and shall carry out such other actions as the Customer may notify in writing,</w:t>
      </w:r>
      <w:r>
        <w:rPr>
          <w:spacing w:val="1"/>
        </w:rPr>
        <w:t xml:space="preserve"> </w:t>
      </w:r>
      <w:r>
        <w:t>including:</w:t>
      </w:r>
    </w:p>
    <w:p w:rsidR="008E336A" w:rsidRDefault="006509BF">
      <w:pPr>
        <w:pStyle w:val="ListParagraph"/>
        <w:numPr>
          <w:ilvl w:val="0"/>
          <w:numId w:val="56"/>
        </w:numPr>
        <w:tabs>
          <w:tab w:val="left" w:pos="3705"/>
        </w:tabs>
        <w:spacing w:before="120"/>
        <w:ind w:right="512"/>
        <w:jc w:val="both"/>
      </w:pPr>
      <w:r>
        <w:t>incorporating standard and/or model clauses (which are approved by the European Commission as offering adequate safeguards under the DPA) into this Call Off Contract or a separate data processing agreement between the Parties;</w:t>
      </w:r>
      <w:r>
        <w:rPr>
          <w:spacing w:val="-2"/>
        </w:rPr>
        <w:t xml:space="preserve"> </w:t>
      </w:r>
      <w:r>
        <w:t>and</w:t>
      </w:r>
    </w:p>
    <w:p w:rsidR="008E336A" w:rsidRDefault="006509BF">
      <w:pPr>
        <w:pStyle w:val="ListParagraph"/>
        <w:numPr>
          <w:ilvl w:val="0"/>
          <w:numId w:val="56"/>
        </w:numPr>
        <w:tabs>
          <w:tab w:val="left" w:pos="3705"/>
        </w:tabs>
        <w:spacing w:before="120"/>
        <w:ind w:right="512"/>
        <w:jc w:val="both"/>
      </w:pPr>
      <w:r>
        <w:t>procuring that any Sub-Contractor or other third party who will be Processing and/or receiving or accessing the Personal Data in any Restricted Countries either enters into:</w:t>
      </w:r>
    </w:p>
    <w:p w:rsidR="008E336A" w:rsidRDefault="006509BF">
      <w:pPr>
        <w:pStyle w:val="ListParagraph"/>
        <w:numPr>
          <w:ilvl w:val="1"/>
          <w:numId w:val="56"/>
        </w:numPr>
        <w:tabs>
          <w:tab w:val="left" w:pos="4554"/>
        </w:tabs>
        <w:spacing w:before="120"/>
        <w:ind w:right="512"/>
        <w:jc w:val="both"/>
      </w:pPr>
      <w:r>
        <w:t>a direct data processing agreement with the Customer on such terms as may be required by the Customer;</w:t>
      </w:r>
      <w:r>
        <w:rPr>
          <w:spacing w:val="-2"/>
        </w:rPr>
        <w:t xml:space="preserve"> </w:t>
      </w:r>
      <w:r>
        <w:t>or</w:t>
      </w:r>
    </w:p>
    <w:p w:rsidR="008E336A" w:rsidRDefault="006509BF">
      <w:pPr>
        <w:pStyle w:val="ListParagraph"/>
        <w:numPr>
          <w:ilvl w:val="1"/>
          <w:numId w:val="56"/>
        </w:numPr>
        <w:tabs>
          <w:tab w:val="left" w:pos="4554"/>
        </w:tabs>
        <w:spacing w:before="120"/>
        <w:ind w:right="510"/>
        <w:jc w:val="both"/>
      </w:pPr>
      <w:r>
        <w:t>a</w:t>
      </w:r>
      <w:r>
        <w:rPr>
          <w:spacing w:val="-9"/>
        </w:rPr>
        <w:t xml:space="preserve"> </w:t>
      </w:r>
      <w:r>
        <w:t>data</w:t>
      </w:r>
      <w:r>
        <w:rPr>
          <w:spacing w:val="-9"/>
        </w:rPr>
        <w:t xml:space="preserve"> </w:t>
      </w:r>
      <w:r>
        <w:t>processing</w:t>
      </w:r>
      <w:r>
        <w:rPr>
          <w:spacing w:val="-7"/>
        </w:rPr>
        <w:t xml:space="preserve"> </w:t>
      </w:r>
      <w:r>
        <w:t>agreement</w:t>
      </w:r>
      <w:r>
        <w:rPr>
          <w:spacing w:val="-8"/>
        </w:rPr>
        <w:t xml:space="preserve"> </w:t>
      </w:r>
      <w:r>
        <w:t>with</w:t>
      </w:r>
      <w:r>
        <w:rPr>
          <w:spacing w:val="-9"/>
        </w:rPr>
        <w:t xml:space="preserve"> </w:t>
      </w:r>
      <w:r>
        <w:t>the</w:t>
      </w:r>
      <w:r>
        <w:rPr>
          <w:spacing w:val="-12"/>
        </w:rPr>
        <w:t xml:space="preserve"> </w:t>
      </w:r>
      <w:r>
        <w:t>Supplier</w:t>
      </w:r>
      <w:r>
        <w:rPr>
          <w:spacing w:val="-7"/>
        </w:rPr>
        <w:t xml:space="preserve"> </w:t>
      </w:r>
      <w:r>
        <w:t>on terms which are equivalent to those agreed between the Customer and the Sub-Contractor relating to the relevant Personal Data transfer, and</w:t>
      </w:r>
    </w:p>
    <w:p w:rsidR="008E336A" w:rsidRDefault="006509BF">
      <w:pPr>
        <w:pStyle w:val="ListParagraph"/>
        <w:numPr>
          <w:ilvl w:val="0"/>
          <w:numId w:val="56"/>
        </w:numPr>
        <w:tabs>
          <w:tab w:val="left" w:pos="3705"/>
        </w:tabs>
        <w:spacing w:before="120"/>
        <w:ind w:right="509"/>
        <w:jc w:val="both"/>
      </w:pPr>
      <w:r>
        <w:t>in each case which the Supplier acknowledges may include the incorporation of model contract provisions (which are approved by the European Commission as offering adequate safeguards under the DPA) and technical and organisation measures which the Customer deems necessary for the purpose of protecting Personal Data.</w:t>
      </w:r>
    </w:p>
    <w:p w:rsidR="008E336A" w:rsidRDefault="006509BF">
      <w:pPr>
        <w:pStyle w:val="BodyText"/>
        <w:spacing w:before="119"/>
        <w:ind w:left="2013" w:right="512" w:hanging="718"/>
      </w:pPr>
      <w:r>
        <w:rPr>
          <w:noProof/>
          <w:lang w:bidi="ar-SA"/>
        </w:rPr>
        <w:drawing>
          <wp:inline distT="0" distB="0" distL="0" distR="0">
            <wp:extent cx="385572" cy="111250"/>
            <wp:effectExtent l="0" t="0" r="0" b="0"/>
            <wp:docPr id="1009" name="image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image486.png"/>
                    <pic:cNvPicPr/>
                  </pic:nvPicPr>
                  <pic:blipFill>
                    <a:blip r:embed="rId351" cstate="print"/>
                    <a:stretch>
                      <a:fillRect/>
                    </a:stretch>
                  </pic:blipFill>
                  <pic:spPr>
                    <a:xfrm>
                      <a:off x="0" y="0"/>
                      <a:ext cx="385572"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0"/>
          <w:position w:val="1"/>
          <w:sz w:val="20"/>
        </w:rPr>
        <w:t xml:space="preserve"> </w:t>
      </w:r>
      <w:r>
        <w:rPr>
          <w:position w:val="1"/>
        </w:rPr>
        <w:t xml:space="preserve">The Supplier shall use its reasonable endeavours to assist the Customer to </w:t>
      </w:r>
      <w:r>
        <w:t>comply with any obligations under the DPA and shall not perform its obligations under this Call Off Contract in such a way as to cause the Customer</w:t>
      </w:r>
      <w:r>
        <w:rPr>
          <w:spacing w:val="-6"/>
        </w:rPr>
        <w:t xml:space="preserve"> </w:t>
      </w:r>
      <w:r>
        <w:t>to</w:t>
      </w:r>
      <w:r>
        <w:rPr>
          <w:spacing w:val="-5"/>
        </w:rPr>
        <w:t xml:space="preserve"> </w:t>
      </w:r>
      <w:r>
        <w:t>breach</w:t>
      </w:r>
      <w:r>
        <w:rPr>
          <w:spacing w:val="-5"/>
        </w:rPr>
        <w:t xml:space="preserve"> </w:t>
      </w:r>
      <w:r>
        <w:t>any</w:t>
      </w:r>
      <w:r>
        <w:rPr>
          <w:spacing w:val="-8"/>
        </w:rPr>
        <w:t xml:space="preserve"> </w:t>
      </w:r>
      <w:r>
        <w:t>of</w:t>
      </w:r>
      <w:r>
        <w:rPr>
          <w:spacing w:val="-1"/>
        </w:rPr>
        <w:t xml:space="preserve"> </w:t>
      </w:r>
      <w:r>
        <w:t>the</w:t>
      </w:r>
      <w:r>
        <w:rPr>
          <w:spacing w:val="-8"/>
        </w:rPr>
        <w:t xml:space="preserve"> </w:t>
      </w:r>
      <w:r>
        <w:t>Customer’s</w:t>
      </w:r>
      <w:r>
        <w:rPr>
          <w:spacing w:val="-5"/>
        </w:rPr>
        <w:t xml:space="preserve"> </w:t>
      </w:r>
      <w:r>
        <w:t>obligations</w:t>
      </w:r>
      <w:r>
        <w:rPr>
          <w:spacing w:val="-4"/>
        </w:rPr>
        <w:t xml:space="preserve"> </w:t>
      </w:r>
      <w:r>
        <w:t>under</w:t>
      </w:r>
      <w:r>
        <w:rPr>
          <w:spacing w:val="-6"/>
        </w:rPr>
        <w:t xml:space="preserve"> </w:t>
      </w:r>
      <w:r>
        <w:t>the</w:t>
      </w:r>
      <w:r>
        <w:rPr>
          <w:spacing w:val="-5"/>
        </w:rPr>
        <w:t xml:space="preserve"> </w:t>
      </w:r>
      <w:r>
        <w:t>DPA</w:t>
      </w:r>
      <w:r>
        <w:rPr>
          <w:spacing w:val="-7"/>
        </w:rPr>
        <w:t xml:space="preserve"> </w:t>
      </w:r>
      <w:r>
        <w:t>to</w:t>
      </w:r>
      <w:r>
        <w:rPr>
          <w:spacing w:val="-5"/>
        </w:rPr>
        <w:t xml:space="preserve"> </w:t>
      </w:r>
      <w:r>
        <w:t>the extent the Supplier is aware, or ought reasonably to have been aware, that the same would be a breach of such</w:t>
      </w:r>
      <w:r>
        <w:rPr>
          <w:spacing w:val="-4"/>
        </w:rPr>
        <w:t xml:space="preserve"> </w:t>
      </w:r>
      <w:r>
        <w:t>obligations.</w:t>
      </w:r>
    </w:p>
    <w:p w:rsidR="008E336A" w:rsidRDefault="008E336A">
      <w:pPr>
        <w:pStyle w:val="BodyText"/>
        <w:spacing w:before="9"/>
        <w:jc w:val="left"/>
        <w:rPr>
          <w:sz w:val="20"/>
        </w:rPr>
      </w:pPr>
    </w:p>
    <w:p w:rsidR="008E336A" w:rsidRDefault="006509BF">
      <w:pPr>
        <w:pStyle w:val="Heading1"/>
        <w:numPr>
          <w:ilvl w:val="0"/>
          <w:numId w:val="79"/>
        </w:numPr>
        <w:tabs>
          <w:tab w:val="left" w:pos="944"/>
        </w:tabs>
        <w:ind w:hanging="360"/>
        <w:jc w:val="left"/>
      </w:pPr>
      <w:bookmarkStart w:id="130" w:name="_bookmark130"/>
      <w:bookmarkEnd w:id="130"/>
      <w:r>
        <w:t xml:space="preserve">PUBLICITY </w:t>
      </w:r>
      <w:r>
        <w:rPr>
          <w:spacing w:val="-3"/>
        </w:rPr>
        <w:t>AND</w:t>
      </w:r>
      <w:r>
        <w:rPr>
          <w:spacing w:val="3"/>
        </w:rPr>
        <w:t xml:space="preserve"> </w:t>
      </w:r>
      <w:r>
        <w:t>BRANDING</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868"/>
        <w:jc w:val="left"/>
      </w:pPr>
      <w:r>
        <w:rPr>
          <w:noProof/>
          <w:lang w:bidi="ar-SA"/>
        </w:rPr>
        <w:lastRenderedPageBreak/>
        <w:drawing>
          <wp:inline distT="0" distB="0" distL="0" distR="0">
            <wp:extent cx="249936" cy="111251"/>
            <wp:effectExtent l="0" t="0" r="0" b="0"/>
            <wp:docPr id="1011" name="image4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487.png"/>
                    <pic:cNvPicPr/>
                  </pic:nvPicPr>
                  <pic:blipFill>
                    <a:blip r:embed="rId352" cstate="print"/>
                    <a:stretch>
                      <a:fillRect/>
                    </a:stretch>
                  </pic:blipFill>
                  <pic:spPr>
                    <a:xfrm>
                      <a:off x="0" y="0"/>
                      <a:ext cx="249936"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The Supplier shall not use the Customer's name or brand without</w:t>
      </w:r>
      <w:r>
        <w:rPr>
          <w:spacing w:val="-10"/>
          <w:position w:val="1"/>
        </w:rPr>
        <w:t xml:space="preserve"> </w:t>
      </w:r>
      <w:r>
        <w:rPr>
          <w:position w:val="1"/>
        </w:rPr>
        <w:t>Approval.</w:t>
      </w:r>
    </w:p>
    <w:p w:rsidR="008E336A" w:rsidRDefault="006509BF">
      <w:pPr>
        <w:pStyle w:val="BodyText"/>
        <w:spacing w:before="119"/>
        <w:ind w:left="1433" w:right="515" w:hanging="565"/>
      </w:pPr>
      <w:r>
        <w:rPr>
          <w:noProof/>
          <w:lang w:bidi="ar-SA"/>
        </w:rPr>
        <w:drawing>
          <wp:inline distT="0" distB="0" distL="0" distR="0">
            <wp:extent cx="268224" cy="111250"/>
            <wp:effectExtent l="0" t="0" r="0" b="0"/>
            <wp:docPr id="1013" name="image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488.png"/>
                    <pic:cNvPicPr/>
                  </pic:nvPicPr>
                  <pic:blipFill>
                    <a:blip r:embed="rId353" cstate="print"/>
                    <a:stretch>
                      <a:fillRect/>
                    </a:stretch>
                  </pic:blipFill>
                  <pic:spPr>
                    <a:xfrm>
                      <a:off x="0" y="0"/>
                      <a:ext cx="268224"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Each Party acknowledges to the other that nothing in this Call Off Contract either </w:t>
      </w:r>
      <w:r>
        <w:t>expressly</w:t>
      </w:r>
      <w:r>
        <w:rPr>
          <w:spacing w:val="-13"/>
        </w:rPr>
        <w:t xml:space="preserve"> </w:t>
      </w:r>
      <w:r>
        <w:t>or</w:t>
      </w:r>
      <w:r>
        <w:rPr>
          <w:spacing w:val="-10"/>
        </w:rPr>
        <w:t xml:space="preserve"> </w:t>
      </w:r>
      <w:r>
        <w:t>by</w:t>
      </w:r>
      <w:r>
        <w:rPr>
          <w:spacing w:val="-14"/>
        </w:rPr>
        <w:t xml:space="preserve"> </w:t>
      </w:r>
      <w:r>
        <w:t>implication</w:t>
      </w:r>
      <w:r>
        <w:rPr>
          <w:spacing w:val="-11"/>
        </w:rPr>
        <w:t xml:space="preserve"> </w:t>
      </w:r>
      <w:r>
        <w:t>constitutes</w:t>
      </w:r>
      <w:r>
        <w:rPr>
          <w:spacing w:val="-14"/>
        </w:rPr>
        <w:t xml:space="preserve"> </w:t>
      </w:r>
      <w:r>
        <w:t>an</w:t>
      </w:r>
      <w:r>
        <w:rPr>
          <w:spacing w:val="-14"/>
        </w:rPr>
        <w:t xml:space="preserve"> </w:t>
      </w:r>
      <w:r>
        <w:t>endorsement</w:t>
      </w:r>
      <w:r>
        <w:rPr>
          <w:spacing w:val="-12"/>
        </w:rPr>
        <w:t xml:space="preserve"> </w:t>
      </w:r>
      <w:r>
        <w:t>of</w:t>
      </w:r>
      <w:r>
        <w:rPr>
          <w:spacing w:val="-12"/>
        </w:rPr>
        <w:t xml:space="preserve"> </w:t>
      </w:r>
      <w:r>
        <w:t>any</w:t>
      </w:r>
      <w:r>
        <w:rPr>
          <w:spacing w:val="-13"/>
        </w:rPr>
        <w:t xml:space="preserve"> </w:t>
      </w:r>
      <w:r>
        <w:t>products</w:t>
      </w:r>
      <w:r>
        <w:rPr>
          <w:spacing w:val="-13"/>
        </w:rPr>
        <w:t xml:space="preserve"> </w:t>
      </w:r>
      <w:r>
        <w:t>or</w:t>
      </w:r>
      <w:r>
        <w:rPr>
          <w:spacing w:val="-12"/>
        </w:rPr>
        <w:t xml:space="preserve"> </w:t>
      </w:r>
      <w:r>
        <w:t>services of</w:t>
      </w:r>
      <w:r>
        <w:rPr>
          <w:spacing w:val="-6"/>
        </w:rPr>
        <w:t xml:space="preserve"> </w:t>
      </w:r>
      <w:r>
        <w:t>the</w:t>
      </w:r>
      <w:r>
        <w:rPr>
          <w:spacing w:val="-9"/>
        </w:rPr>
        <w:t xml:space="preserve"> </w:t>
      </w:r>
      <w:r>
        <w:t>other</w:t>
      </w:r>
      <w:r>
        <w:rPr>
          <w:spacing w:val="-8"/>
        </w:rPr>
        <w:t xml:space="preserve"> </w:t>
      </w:r>
      <w:r>
        <w:t>Party</w:t>
      </w:r>
      <w:r>
        <w:rPr>
          <w:spacing w:val="-8"/>
        </w:rPr>
        <w:t xml:space="preserve"> </w:t>
      </w:r>
      <w:r>
        <w:t>(including</w:t>
      </w:r>
      <w:r>
        <w:rPr>
          <w:spacing w:val="-10"/>
        </w:rPr>
        <w:t xml:space="preserve"> </w:t>
      </w:r>
      <w:r>
        <w:t>the</w:t>
      </w:r>
      <w:r>
        <w:rPr>
          <w:spacing w:val="-7"/>
        </w:rPr>
        <w:t xml:space="preserve"> </w:t>
      </w:r>
      <w:r>
        <w:t>Services</w:t>
      </w:r>
      <w:r>
        <w:rPr>
          <w:spacing w:val="-6"/>
        </w:rPr>
        <w:t xml:space="preserve"> </w:t>
      </w:r>
      <w:r>
        <w:t>and</w:t>
      </w:r>
      <w:r>
        <w:rPr>
          <w:spacing w:val="-9"/>
        </w:rPr>
        <w:t xml:space="preserve"> </w:t>
      </w:r>
      <w:r>
        <w:t>Supplier</w:t>
      </w:r>
      <w:r>
        <w:rPr>
          <w:spacing w:val="-6"/>
        </w:rPr>
        <w:t xml:space="preserve"> </w:t>
      </w:r>
      <w:r>
        <w:t>Equipment)</w:t>
      </w:r>
      <w:r>
        <w:rPr>
          <w:spacing w:val="-9"/>
        </w:rPr>
        <w:t xml:space="preserve"> </w:t>
      </w:r>
      <w:r>
        <w:t>and</w:t>
      </w:r>
      <w:r>
        <w:rPr>
          <w:spacing w:val="-9"/>
        </w:rPr>
        <w:t xml:space="preserve"> </w:t>
      </w:r>
      <w:r>
        <w:t>each</w:t>
      </w:r>
      <w:r>
        <w:rPr>
          <w:spacing w:val="-6"/>
        </w:rPr>
        <w:t xml:space="preserve"> </w:t>
      </w:r>
      <w:r>
        <w:t>Party agrees</w:t>
      </w:r>
      <w:r>
        <w:rPr>
          <w:spacing w:val="-10"/>
        </w:rPr>
        <w:t xml:space="preserve"> </w:t>
      </w:r>
      <w:r>
        <w:t>not</w:t>
      </w:r>
      <w:r>
        <w:rPr>
          <w:spacing w:val="-11"/>
        </w:rPr>
        <w:t xml:space="preserve"> </w:t>
      </w:r>
      <w:r>
        <w:t>to</w:t>
      </w:r>
      <w:r>
        <w:rPr>
          <w:spacing w:val="-12"/>
        </w:rPr>
        <w:t xml:space="preserve"> </w:t>
      </w:r>
      <w:r>
        <w:t>conduct</w:t>
      </w:r>
      <w:r>
        <w:rPr>
          <w:spacing w:val="-11"/>
        </w:rPr>
        <w:t xml:space="preserve"> </w:t>
      </w:r>
      <w:r>
        <w:t>itself</w:t>
      </w:r>
      <w:r>
        <w:rPr>
          <w:spacing w:val="-9"/>
        </w:rPr>
        <w:t xml:space="preserve"> </w:t>
      </w:r>
      <w:r>
        <w:t>in</w:t>
      </w:r>
      <w:r>
        <w:rPr>
          <w:spacing w:val="-9"/>
        </w:rPr>
        <w:t xml:space="preserve"> </w:t>
      </w:r>
      <w:r>
        <w:t>such</w:t>
      </w:r>
      <w:r>
        <w:rPr>
          <w:spacing w:val="-13"/>
        </w:rPr>
        <w:t xml:space="preserve"> </w:t>
      </w:r>
      <w:r>
        <w:t>a</w:t>
      </w:r>
      <w:r>
        <w:rPr>
          <w:spacing w:val="-10"/>
        </w:rPr>
        <w:t xml:space="preserve"> </w:t>
      </w:r>
      <w:r>
        <w:t>way</w:t>
      </w:r>
      <w:r>
        <w:rPr>
          <w:spacing w:val="-13"/>
        </w:rPr>
        <w:t xml:space="preserve"> </w:t>
      </w:r>
      <w:r>
        <w:t>as</w:t>
      </w:r>
      <w:r>
        <w:rPr>
          <w:spacing w:val="-10"/>
        </w:rPr>
        <w:t xml:space="preserve"> </w:t>
      </w:r>
      <w:r>
        <w:t>to</w:t>
      </w:r>
      <w:r>
        <w:rPr>
          <w:spacing w:val="-12"/>
        </w:rPr>
        <w:t xml:space="preserve"> </w:t>
      </w:r>
      <w:r>
        <w:t>imply</w:t>
      </w:r>
      <w:r>
        <w:rPr>
          <w:spacing w:val="-12"/>
        </w:rPr>
        <w:t xml:space="preserve"> </w:t>
      </w:r>
      <w:r>
        <w:t>or</w:t>
      </w:r>
      <w:r>
        <w:rPr>
          <w:spacing w:val="-9"/>
        </w:rPr>
        <w:t xml:space="preserve"> </w:t>
      </w:r>
      <w:r>
        <w:t>express</w:t>
      </w:r>
      <w:r>
        <w:rPr>
          <w:spacing w:val="-10"/>
        </w:rPr>
        <w:t xml:space="preserve"> </w:t>
      </w:r>
      <w:r>
        <w:t>any</w:t>
      </w:r>
      <w:r>
        <w:rPr>
          <w:spacing w:val="-12"/>
        </w:rPr>
        <w:t xml:space="preserve"> </w:t>
      </w:r>
      <w:r>
        <w:t>such</w:t>
      </w:r>
      <w:r>
        <w:rPr>
          <w:spacing w:val="-12"/>
        </w:rPr>
        <w:t xml:space="preserve"> </w:t>
      </w:r>
      <w:r>
        <w:t>approval or endorsement.</w:t>
      </w:r>
    </w:p>
    <w:p w:rsidR="008E336A" w:rsidRDefault="006509BF">
      <w:pPr>
        <w:pStyle w:val="BodyText"/>
        <w:spacing w:before="119"/>
        <w:ind w:left="868"/>
        <w:jc w:val="left"/>
      </w:pPr>
      <w:r>
        <w:rPr>
          <w:noProof/>
          <w:lang w:bidi="ar-SA"/>
        </w:rPr>
        <w:drawing>
          <wp:inline distT="0" distB="0" distL="0" distR="0">
            <wp:extent cx="268224" cy="111250"/>
            <wp:effectExtent l="0" t="0" r="0" b="0"/>
            <wp:docPr id="1015" name="image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489.png"/>
                    <pic:cNvPicPr/>
                  </pic:nvPicPr>
                  <pic:blipFill>
                    <a:blip r:embed="rId354" cstate="print"/>
                    <a:stretch>
                      <a:fillRect/>
                    </a:stretch>
                  </pic:blipFill>
                  <pic:spPr>
                    <a:xfrm>
                      <a:off x="0" y="0"/>
                      <a:ext cx="268224"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The Supplier</w:t>
      </w:r>
      <w:r>
        <w:rPr>
          <w:spacing w:val="-2"/>
          <w:position w:val="1"/>
        </w:rPr>
        <w:t xml:space="preserve"> </w:t>
      </w:r>
      <w:r>
        <w:rPr>
          <w:position w:val="1"/>
        </w:rPr>
        <w:t>shall:</w:t>
      </w:r>
    </w:p>
    <w:p w:rsidR="008E336A" w:rsidRDefault="006509BF">
      <w:pPr>
        <w:pStyle w:val="BodyText"/>
        <w:spacing w:before="122"/>
        <w:ind w:left="2013" w:right="513" w:hanging="718"/>
        <w:jc w:val="left"/>
      </w:pPr>
      <w:r>
        <w:rPr>
          <w:noProof/>
          <w:lang w:bidi="ar-SA"/>
        </w:rPr>
        <w:drawing>
          <wp:inline distT="0" distB="0" distL="0" distR="0">
            <wp:extent cx="367284" cy="111251"/>
            <wp:effectExtent l="0" t="0" r="0" b="0"/>
            <wp:docPr id="1017" name="image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490.png"/>
                    <pic:cNvPicPr/>
                  </pic:nvPicPr>
                  <pic:blipFill>
                    <a:blip r:embed="rId355" cstate="print"/>
                    <a:stretch>
                      <a:fillRect/>
                    </a:stretch>
                  </pic:blipFill>
                  <pic:spPr>
                    <a:xfrm>
                      <a:off x="0" y="0"/>
                      <a:ext cx="367284"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ensure that neither it nor any of its Affiliates, Sub-Contractors, sub- </w:t>
      </w:r>
      <w:r>
        <w:t>contractors, employees, agents, servants or</w:t>
      </w:r>
      <w:r>
        <w:rPr>
          <w:spacing w:val="-8"/>
        </w:rPr>
        <w:t xml:space="preserve"> </w:t>
      </w:r>
      <w:r>
        <w:t>representatives</w:t>
      </w:r>
    </w:p>
    <w:p w:rsidR="008E336A" w:rsidRDefault="006509BF">
      <w:pPr>
        <w:pStyle w:val="BodyText"/>
        <w:spacing w:before="121"/>
        <w:ind w:left="2421"/>
        <w:jc w:val="left"/>
      </w:pPr>
      <w:r>
        <w:rPr>
          <w:noProof/>
          <w:position w:val="-4"/>
          <w:lang w:bidi="ar-SA"/>
        </w:rPr>
        <w:drawing>
          <wp:inline distT="0" distB="0" distL="0" distR="0">
            <wp:extent cx="166116" cy="138683"/>
            <wp:effectExtent l="0" t="0" r="0" b="0"/>
            <wp:docPr id="1019" name="imag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image491.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embarrass the Customer or other Crown</w:t>
      </w:r>
      <w:r>
        <w:rPr>
          <w:spacing w:val="-9"/>
        </w:rPr>
        <w:t xml:space="preserve"> </w:t>
      </w:r>
      <w:r>
        <w:t>Bodies;</w:t>
      </w:r>
    </w:p>
    <w:p w:rsidR="008E336A" w:rsidRDefault="006509BF">
      <w:pPr>
        <w:pStyle w:val="BodyText"/>
        <w:spacing w:before="115" w:line="237" w:lineRule="auto"/>
        <w:ind w:left="3135" w:right="514" w:hanging="714"/>
      </w:pPr>
      <w:r>
        <w:rPr>
          <w:noProof/>
          <w:position w:val="-4"/>
          <w:lang w:bidi="ar-SA"/>
        </w:rPr>
        <w:drawing>
          <wp:inline distT="0" distB="0" distL="0" distR="0">
            <wp:extent cx="166116" cy="138683"/>
            <wp:effectExtent l="0" t="0" r="0" b="0"/>
            <wp:docPr id="1021" name="image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492.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cause, permit, contribute or is in any way connected to material adverse publicity relating to or affecting the Customer, other Crown Bodies and/or the Contract;</w:t>
      </w:r>
      <w:r>
        <w:rPr>
          <w:spacing w:val="-2"/>
        </w:rPr>
        <w:t xml:space="preserve"> </w:t>
      </w:r>
      <w:r>
        <w:t>or</w:t>
      </w:r>
    </w:p>
    <w:p w:rsidR="008E336A" w:rsidRDefault="006509BF">
      <w:pPr>
        <w:pStyle w:val="BodyText"/>
        <w:spacing w:before="120"/>
        <w:ind w:left="3135" w:right="512" w:hanging="714"/>
      </w:pPr>
      <w:r>
        <w:rPr>
          <w:noProof/>
          <w:position w:val="-4"/>
          <w:lang w:bidi="ar-SA"/>
        </w:rPr>
        <w:drawing>
          <wp:inline distT="0" distB="0" distL="0" distR="0">
            <wp:extent cx="158495" cy="138683"/>
            <wp:effectExtent l="0" t="0" r="0" b="0"/>
            <wp:docPr id="1023" name="image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493.png"/>
                    <pic:cNvPicPr/>
                  </pic:nvPicPr>
                  <pic:blipFill>
                    <a:blip r:embed="rId37" cstate="print"/>
                    <a:stretch>
                      <a:fillRect/>
                    </a:stretch>
                  </pic:blipFill>
                  <pic:spPr>
                    <a:xfrm>
                      <a:off x="0" y="0"/>
                      <a:ext cx="158495" cy="13868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brings the Customer or other Crown Bodies into disrepute by engaging in any act or omission which is reasonably likely to diminish the trust that the public places in the Customer or</w:t>
      </w:r>
      <w:r>
        <w:rPr>
          <w:spacing w:val="-29"/>
        </w:rPr>
        <w:t xml:space="preserve"> </w:t>
      </w:r>
      <w:r>
        <w:t>other Crown</w:t>
      </w:r>
      <w:r>
        <w:rPr>
          <w:spacing w:val="-1"/>
        </w:rPr>
        <w:t xml:space="preserve"> </w:t>
      </w:r>
      <w:r>
        <w:t>Bodies,</w:t>
      </w:r>
    </w:p>
    <w:p w:rsidR="008E336A" w:rsidRDefault="006509BF">
      <w:pPr>
        <w:pStyle w:val="BodyText"/>
        <w:spacing w:before="116"/>
        <w:ind w:left="2460"/>
        <w:jc w:val="left"/>
      </w:pPr>
      <w:r>
        <w:t>regardless of whether or not such acts or omissions are related to the Supplier’s obligations under the Call Off Contract.</w:t>
      </w:r>
    </w:p>
    <w:p w:rsidR="008E336A" w:rsidRDefault="006509BF">
      <w:pPr>
        <w:pStyle w:val="BodyText"/>
        <w:tabs>
          <w:tab w:val="left" w:pos="2460"/>
        </w:tabs>
        <w:spacing w:before="120"/>
        <w:ind w:left="1433" w:right="517"/>
        <w:jc w:val="left"/>
      </w:pPr>
      <w:r>
        <w:t>36.3.2</w:t>
      </w:r>
      <w:r>
        <w:tab/>
        <w:t>comply with any steps set out in paragraph 10.13 of the Call Off Order Form.</w:t>
      </w:r>
    </w:p>
    <w:p w:rsidR="008E336A" w:rsidRDefault="008E336A">
      <w:pPr>
        <w:pStyle w:val="BodyText"/>
        <w:spacing w:before="8"/>
        <w:jc w:val="left"/>
        <w:rPr>
          <w:sz w:val="20"/>
        </w:rPr>
      </w:pPr>
    </w:p>
    <w:p w:rsidR="008E336A" w:rsidRDefault="006509BF">
      <w:pPr>
        <w:pStyle w:val="Heading1"/>
        <w:numPr>
          <w:ilvl w:val="0"/>
          <w:numId w:val="55"/>
        </w:numPr>
        <w:tabs>
          <w:tab w:val="left" w:pos="866"/>
          <w:tab w:val="left" w:pos="867"/>
        </w:tabs>
        <w:ind w:hanging="566"/>
      </w:pPr>
      <w:bookmarkStart w:id="131" w:name="_bookmark131"/>
      <w:bookmarkEnd w:id="131"/>
      <w:r>
        <w:rPr>
          <w:color w:val="C00000"/>
          <w:u w:val="thick" w:color="C00000"/>
        </w:rPr>
        <w:t xml:space="preserve">LIABILITY </w:t>
      </w:r>
      <w:r>
        <w:rPr>
          <w:color w:val="C00000"/>
          <w:spacing w:val="-3"/>
          <w:u w:val="thick" w:color="C00000"/>
        </w:rPr>
        <w:t>AND</w:t>
      </w:r>
      <w:r>
        <w:rPr>
          <w:color w:val="C00000"/>
          <w:spacing w:val="3"/>
          <w:u w:val="thick" w:color="C00000"/>
        </w:rPr>
        <w:t xml:space="preserve"> </w:t>
      </w:r>
      <w:r>
        <w:rPr>
          <w:color w:val="C00000"/>
          <w:u w:val="thick" w:color="C00000"/>
        </w:rPr>
        <w:t>INSURANCE</w:t>
      </w:r>
    </w:p>
    <w:p w:rsidR="008E336A" w:rsidRDefault="008E336A">
      <w:pPr>
        <w:pStyle w:val="BodyText"/>
        <w:spacing w:before="9"/>
        <w:jc w:val="left"/>
        <w:rPr>
          <w:b/>
          <w:sz w:val="20"/>
        </w:rPr>
      </w:pPr>
    </w:p>
    <w:p w:rsidR="008E336A" w:rsidRDefault="006509BF">
      <w:pPr>
        <w:pStyle w:val="Heading1"/>
        <w:numPr>
          <w:ilvl w:val="0"/>
          <w:numId w:val="79"/>
        </w:numPr>
        <w:tabs>
          <w:tab w:val="left" w:pos="943"/>
          <w:tab w:val="left" w:pos="944"/>
        </w:tabs>
        <w:spacing w:before="1"/>
        <w:ind w:hanging="643"/>
        <w:jc w:val="left"/>
      </w:pPr>
      <w:bookmarkStart w:id="132" w:name="_bookmark132"/>
      <w:bookmarkEnd w:id="132"/>
      <w:r>
        <w:t>LIABILITY</w:t>
      </w:r>
    </w:p>
    <w:p w:rsidR="008E336A" w:rsidRDefault="008E336A">
      <w:pPr>
        <w:pStyle w:val="BodyText"/>
        <w:spacing w:before="9"/>
        <w:jc w:val="left"/>
        <w:rPr>
          <w:b/>
          <w:sz w:val="12"/>
        </w:rPr>
      </w:pPr>
    </w:p>
    <w:p w:rsidR="008E336A" w:rsidRDefault="006509BF">
      <w:pPr>
        <w:pStyle w:val="BodyText"/>
        <w:spacing w:before="93"/>
        <w:ind w:left="868"/>
        <w:jc w:val="left"/>
      </w:pPr>
      <w:r>
        <w:rPr>
          <w:noProof/>
          <w:lang w:bidi="ar-SA"/>
        </w:rPr>
        <w:drawing>
          <wp:inline distT="0" distB="0" distL="0" distR="0">
            <wp:extent cx="249936" cy="111251"/>
            <wp:effectExtent l="0" t="0" r="0" b="0"/>
            <wp:docPr id="1025" name="image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494.png"/>
                    <pic:cNvPicPr/>
                  </pic:nvPicPr>
                  <pic:blipFill>
                    <a:blip r:embed="rId356" cstate="print"/>
                    <a:stretch>
                      <a:fillRect/>
                    </a:stretch>
                  </pic:blipFill>
                  <pic:spPr>
                    <a:xfrm>
                      <a:off x="0" y="0"/>
                      <a:ext cx="249936"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bookmarkStart w:id="133" w:name="_bookmark133"/>
      <w:bookmarkEnd w:id="133"/>
      <w:r>
        <w:rPr>
          <w:position w:val="1"/>
        </w:rPr>
        <w:t>Unlimited</w:t>
      </w:r>
      <w:r>
        <w:rPr>
          <w:spacing w:val="-1"/>
          <w:position w:val="1"/>
        </w:rPr>
        <w:t xml:space="preserve"> </w:t>
      </w:r>
      <w:r>
        <w:rPr>
          <w:position w:val="1"/>
        </w:rPr>
        <w:t>Liability</w:t>
      </w:r>
    </w:p>
    <w:p w:rsidR="008E336A" w:rsidRDefault="006509BF">
      <w:pPr>
        <w:pStyle w:val="BodyText"/>
        <w:spacing w:before="121"/>
        <w:ind w:left="1296"/>
        <w:jc w:val="left"/>
      </w:pPr>
      <w:r>
        <w:rPr>
          <w:noProof/>
          <w:lang w:bidi="ar-SA"/>
        </w:rPr>
        <w:drawing>
          <wp:inline distT="0" distB="0" distL="0" distR="0">
            <wp:extent cx="367284" cy="111251"/>
            <wp:effectExtent l="0" t="0" r="0" b="0"/>
            <wp:docPr id="1027" name="image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495.png"/>
                    <pic:cNvPicPr/>
                  </pic:nvPicPr>
                  <pic:blipFill>
                    <a:blip r:embed="rId357" cstate="print"/>
                    <a:stretch>
                      <a:fillRect/>
                    </a:stretch>
                  </pic:blipFill>
                  <pic:spPr>
                    <a:xfrm>
                      <a:off x="0" y="0"/>
                      <a:ext cx="367284"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Neither Party excludes or limits it liability</w:t>
      </w:r>
      <w:r>
        <w:rPr>
          <w:spacing w:val="-4"/>
          <w:position w:val="1"/>
        </w:rPr>
        <w:t xml:space="preserve"> </w:t>
      </w:r>
      <w:r>
        <w:rPr>
          <w:position w:val="1"/>
        </w:rPr>
        <w:t>for:</w:t>
      </w:r>
    </w:p>
    <w:p w:rsidR="008E336A" w:rsidRDefault="006509BF">
      <w:pPr>
        <w:pStyle w:val="BodyText"/>
        <w:spacing w:before="123" w:line="237" w:lineRule="auto"/>
        <w:ind w:left="3135" w:hanging="714"/>
        <w:jc w:val="left"/>
      </w:pPr>
      <w:r>
        <w:rPr>
          <w:noProof/>
          <w:position w:val="-4"/>
          <w:lang w:bidi="ar-SA"/>
        </w:rPr>
        <w:drawing>
          <wp:inline distT="0" distB="0" distL="0" distR="0">
            <wp:extent cx="166116" cy="138684"/>
            <wp:effectExtent l="0" t="0" r="0" b="0"/>
            <wp:docPr id="102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496.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death or personal injury caused by its negligence, or that of its employees, agents or Sub-Contractors (as</w:t>
      </w:r>
      <w:r>
        <w:rPr>
          <w:spacing w:val="-5"/>
        </w:rPr>
        <w:t xml:space="preserve"> </w:t>
      </w:r>
      <w:r>
        <w:t>applicable);</w:t>
      </w:r>
    </w:p>
    <w:p w:rsidR="008E336A" w:rsidRDefault="006509BF">
      <w:pPr>
        <w:pStyle w:val="BodyText"/>
        <w:spacing w:before="119"/>
        <w:ind w:left="2421"/>
        <w:jc w:val="left"/>
      </w:pPr>
      <w:r>
        <w:rPr>
          <w:noProof/>
          <w:position w:val="-4"/>
          <w:lang w:bidi="ar-SA"/>
        </w:rPr>
        <w:drawing>
          <wp:inline distT="0" distB="0" distL="0" distR="0">
            <wp:extent cx="166116" cy="138684"/>
            <wp:effectExtent l="0" t="0" r="0" b="0"/>
            <wp:docPr id="1031" name="image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497.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bribery or Fraud by it or its</w:t>
      </w:r>
      <w:r>
        <w:rPr>
          <w:spacing w:val="-4"/>
        </w:rPr>
        <w:t xml:space="preserve"> </w:t>
      </w:r>
      <w:r>
        <w:t>employees;</w:t>
      </w:r>
    </w:p>
    <w:p w:rsidR="008E336A" w:rsidRDefault="006509BF">
      <w:pPr>
        <w:pStyle w:val="BodyText"/>
        <w:spacing w:before="116" w:line="237" w:lineRule="auto"/>
        <w:ind w:left="3135" w:right="513" w:hanging="714"/>
      </w:pPr>
      <w:r>
        <w:rPr>
          <w:noProof/>
          <w:position w:val="-4"/>
          <w:lang w:bidi="ar-SA"/>
        </w:rPr>
        <w:drawing>
          <wp:inline distT="0" distB="0" distL="0" distR="0">
            <wp:extent cx="158495" cy="138684"/>
            <wp:effectExtent l="0" t="0" r="0" b="0"/>
            <wp:docPr id="1033" name="image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493.png"/>
                    <pic:cNvPicPr/>
                  </pic:nvPicPr>
                  <pic:blipFill>
                    <a:blip r:embed="rId37" cstate="print"/>
                    <a:stretch>
                      <a:fillRect/>
                    </a:stretch>
                  </pic:blipFill>
                  <pic:spPr>
                    <a:xfrm>
                      <a:off x="0" y="0"/>
                      <a:ext cx="158495" cy="138684"/>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breach of any obligation as to title implied by section 12 of the Sale</w:t>
      </w:r>
      <w:r>
        <w:rPr>
          <w:spacing w:val="-3"/>
        </w:rPr>
        <w:t xml:space="preserve"> </w:t>
      </w:r>
      <w:r>
        <w:t>of</w:t>
      </w:r>
      <w:r>
        <w:rPr>
          <w:spacing w:val="-1"/>
        </w:rPr>
        <w:t xml:space="preserve"> </w:t>
      </w:r>
      <w:r>
        <w:t>Goods</w:t>
      </w:r>
      <w:r>
        <w:rPr>
          <w:spacing w:val="-5"/>
        </w:rPr>
        <w:t xml:space="preserve"> </w:t>
      </w:r>
      <w:r>
        <w:t>Act</w:t>
      </w:r>
      <w:r>
        <w:rPr>
          <w:spacing w:val="-3"/>
        </w:rPr>
        <w:t xml:space="preserve"> </w:t>
      </w:r>
      <w:r>
        <w:t>1979</w:t>
      </w:r>
      <w:r>
        <w:rPr>
          <w:spacing w:val="-8"/>
        </w:rPr>
        <w:t xml:space="preserve"> </w:t>
      </w:r>
      <w:r>
        <w:t>or</w:t>
      </w:r>
      <w:r>
        <w:rPr>
          <w:spacing w:val="-1"/>
        </w:rPr>
        <w:t xml:space="preserve"> </w:t>
      </w:r>
      <w:r>
        <w:t>section</w:t>
      </w:r>
      <w:r>
        <w:rPr>
          <w:spacing w:val="-3"/>
        </w:rPr>
        <w:t xml:space="preserve"> </w:t>
      </w:r>
      <w:r>
        <w:t>2</w:t>
      </w:r>
      <w:r>
        <w:rPr>
          <w:spacing w:val="-4"/>
        </w:rPr>
        <w:t xml:space="preserve"> </w:t>
      </w:r>
      <w:r>
        <w:t>of</w:t>
      </w:r>
      <w:r>
        <w:rPr>
          <w:spacing w:val="-3"/>
        </w:rPr>
        <w:t xml:space="preserve"> </w:t>
      </w:r>
      <w:r>
        <w:t>the</w:t>
      </w:r>
      <w:r>
        <w:rPr>
          <w:spacing w:val="-3"/>
        </w:rPr>
        <w:t xml:space="preserve"> </w:t>
      </w:r>
      <w:r>
        <w:t>Supply</w:t>
      </w:r>
      <w:r>
        <w:rPr>
          <w:spacing w:val="-4"/>
        </w:rPr>
        <w:t xml:space="preserve"> </w:t>
      </w:r>
      <w:r>
        <w:t>of</w:t>
      </w:r>
      <w:r>
        <w:rPr>
          <w:spacing w:val="-4"/>
        </w:rPr>
        <w:t xml:space="preserve"> </w:t>
      </w:r>
      <w:r>
        <w:t>Goods</w:t>
      </w:r>
      <w:r>
        <w:rPr>
          <w:spacing w:val="-4"/>
        </w:rPr>
        <w:t xml:space="preserve"> </w:t>
      </w:r>
      <w:r>
        <w:t>and Services Act 1982;</w:t>
      </w:r>
      <w:r>
        <w:rPr>
          <w:spacing w:val="2"/>
        </w:rPr>
        <w:t xml:space="preserve"> </w:t>
      </w:r>
      <w:r>
        <w:t>or</w:t>
      </w:r>
    </w:p>
    <w:p w:rsidR="008E336A" w:rsidRDefault="006509BF">
      <w:pPr>
        <w:pStyle w:val="BodyText"/>
        <w:spacing w:before="122"/>
        <w:ind w:left="1296" w:firstLine="1125"/>
        <w:jc w:val="left"/>
      </w:pPr>
      <w:r>
        <w:rPr>
          <w:noProof/>
          <w:position w:val="-4"/>
          <w:lang w:bidi="ar-SA"/>
        </w:rPr>
        <w:drawing>
          <wp:inline distT="0" distB="0" distL="0" distR="0">
            <wp:extent cx="166116" cy="138683"/>
            <wp:effectExtent l="0" t="0" r="0" b="0"/>
            <wp:docPr id="1035" name="image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498.png"/>
                    <pic:cNvPicPr/>
                  </pic:nvPicPr>
                  <pic:blipFill>
                    <a:blip r:embed="rId78"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w:t>
      </w:r>
      <w:r>
        <w:rPr>
          <w:spacing w:val="-7"/>
        </w:rPr>
        <w:t xml:space="preserve"> </w:t>
      </w:r>
      <w:r>
        <w:t>liability</w:t>
      </w:r>
      <w:r>
        <w:rPr>
          <w:spacing w:val="-7"/>
        </w:rPr>
        <w:t xml:space="preserve"> </w:t>
      </w:r>
      <w:r>
        <w:t>to</w:t>
      </w:r>
      <w:r>
        <w:rPr>
          <w:spacing w:val="-5"/>
        </w:rPr>
        <w:t xml:space="preserve"> </w:t>
      </w:r>
      <w:r>
        <w:t>the</w:t>
      </w:r>
      <w:r>
        <w:rPr>
          <w:spacing w:val="-5"/>
        </w:rPr>
        <w:t xml:space="preserve"> </w:t>
      </w:r>
      <w:r>
        <w:t>extent</w:t>
      </w:r>
      <w:r>
        <w:rPr>
          <w:spacing w:val="-4"/>
        </w:rPr>
        <w:t xml:space="preserve"> </w:t>
      </w:r>
      <w:r>
        <w:t>it</w:t>
      </w:r>
      <w:r>
        <w:rPr>
          <w:spacing w:val="-4"/>
        </w:rPr>
        <w:t xml:space="preserve"> </w:t>
      </w:r>
      <w:r>
        <w:t>cannot</w:t>
      </w:r>
      <w:r>
        <w:rPr>
          <w:spacing w:val="-5"/>
        </w:rPr>
        <w:t xml:space="preserve"> </w:t>
      </w:r>
      <w:r>
        <w:t>be</w:t>
      </w:r>
      <w:r>
        <w:rPr>
          <w:spacing w:val="-6"/>
        </w:rPr>
        <w:t xml:space="preserve"> </w:t>
      </w:r>
      <w:r>
        <w:t>excluded</w:t>
      </w:r>
      <w:r>
        <w:rPr>
          <w:spacing w:val="-6"/>
        </w:rPr>
        <w:t xml:space="preserve"> </w:t>
      </w:r>
      <w:r>
        <w:t>or</w:t>
      </w:r>
      <w:r>
        <w:rPr>
          <w:spacing w:val="-4"/>
        </w:rPr>
        <w:t xml:space="preserve"> </w:t>
      </w:r>
      <w:r>
        <w:t>limited</w:t>
      </w:r>
      <w:r>
        <w:rPr>
          <w:spacing w:val="-6"/>
        </w:rPr>
        <w:t xml:space="preserve"> </w:t>
      </w:r>
      <w:r>
        <w:t>by</w:t>
      </w:r>
      <w:r>
        <w:rPr>
          <w:spacing w:val="-8"/>
        </w:rPr>
        <w:t xml:space="preserve"> </w:t>
      </w:r>
      <w:r>
        <w:t>Law.</w:t>
      </w:r>
    </w:p>
    <w:p w:rsidR="008E336A" w:rsidRDefault="006509BF">
      <w:pPr>
        <w:pStyle w:val="BodyText"/>
        <w:spacing w:before="113"/>
        <w:ind w:left="2013" w:right="514" w:hanging="718"/>
      </w:pPr>
      <w:r>
        <w:rPr>
          <w:noProof/>
          <w:lang w:bidi="ar-SA"/>
        </w:rPr>
        <w:drawing>
          <wp:inline distT="0" distB="0" distL="0" distR="0">
            <wp:extent cx="385572" cy="111250"/>
            <wp:effectExtent l="0" t="0" r="0" b="0"/>
            <wp:docPr id="1037" name="image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499.png"/>
                    <pic:cNvPicPr/>
                  </pic:nvPicPr>
                  <pic:blipFill>
                    <a:blip r:embed="rId358"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The Supplier does not exclude or limit its liability in respect of the indemnity </w:t>
      </w:r>
      <w:r>
        <w:t xml:space="preserve">in Clauses </w:t>
      </w:r>
      <w:hyperlink w:anchor="_bookmark105" w:history="1">
        <w:r>
          <w:t xml:space="preserve">34.9 </w:t>
        </w:r>
      </w:hyperlink>
      <w:r>
        <w:t>(IPR Indemnity) and in each case whether before or after the making of a demand pursuant to the indemnity</w:t>
      </w:r>
      <w:r>
        <w:rPr>
          <w:spacing w:val="-12"/>
        </w:rPr>
        <w:t xml:space="preserve"> </w:t>
      </w:r>
      <w:r>
        <w:t>therein.</w:t>
      </w:r>
    </w:p>
    <w:p w:rsidR="008E336A" w:rsidRDefault="006509BF">
      <w:pPr>
        <w:pStyle w:val="BodyText"/>
        <w:spacing w:before="119"/>
        <w:ind w:left="868"/>
        <w:jc w:val="left"/>
      </w:pPr>
      <w:r>
        <w:rPr>
          <w:noProof/>
          <w:lang w:bidi="ar-SA"/>
        </w:rPr>
        <w:drawing>
          <wp:inline distT="0" distB="0" distL="0" distR="0">
            <wp:extent cx="268224" cy="111250"/>
            <wp:effectExtent l="0" t="0" r="0" b="0"/>
            <wp:docPr id="1039" name="image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500.png"/>
                    <pic:cNvPicPr/>
                  </pic:nvPicPr>
                  <pic:blipFill>
                    <a:blip r:embed="rId359" cstate="print"/>
                    <a:stretch>
                      <a:fillRect/>
                    </a:stretch>
                  </pic:blipFill>
                  <pic:spPr>
                    <a:xfrm>
                      <a:off x="0" y="0"/>
                      <a:ext cx="268224"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bookmarkStart w:id="134" w:name="_bookmark134"/>
      <w:bookmarkEnd w:id="134"/>
      <w:r>
        <w:rPr>
          <w:position w:val="1"/>
        </w:rPr>
        <w:t>Financial</w:t>
      </w:r>
      <w:r>
        <w:rPr>
          <w:spacing w:val="-2"/>
          <w:position w:val="1"/>
        </w:rPr>
        <w:t xml:space="preserve"> </w:t>
      </w:r>
      <w:r>
        <w:rPr>
          <w:position w:val="1"/>
        </w:rPr>
        <w:t>Limits</w:t>
      </w:r>
    </w:p>
    <w:p w:rsidR="008E336A" w:rsidRDefault="006509BF">
      <w:pPr>
        <w:pStyle w:val="BodyText"/>
        <w:spacing w:before="122"/>
        <w:ind w:left="2013" w:right="516" w:hanging="718"/>
      </w:pPr>
      <w:r>
        <w:rPr>
          <w:noProof/>
          <w:lang w:bidi="ar-SA"/>
        </w:rPr>
        <w:drawing>
          <wp:inline distT="0" distB="0" distL="0" distR="0">
            <wp:extent cx="367284" cy="111250"/>
            <wp:effectExtent l="0" t="0" r="0" b="0"/>
            <wp:docPr id="1041" name="image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501.png"/>
                    <pic:cNvPicPr/>
                  </pic:nvPicPr>
                  <pic:blipFill>
                    <a:blip r:embed="rId360" cstate="print"/>
                    <a:stretch>
                      <a:fillRect/>
                    </a:stretch>
                  </pic:blipFill>
                  <pic:spPr>
                    <a:xfrm>
                      <a:off x="0" y="0"/>
                      <a:ext cx="367284"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1"/>
          <w:position w:val="1"/>
          <w:sz w:val="20"/>
        </w:rPr>
        <w:t xml:space="preserve"> </w:t>
      </w:r>
      <w:r>
        <w:rPr>
          <w:position w:val="1"/>
        </w:rPr>
        <w:t xml:space="preserve">Subject to Clause </w:t>
      </w:r>
      <w:hyperlink w:anchor="_bookmark133" w:history="1">
        <w:r>
          <w:rPr>
            <w:position w:val="1"/>
          </w:rPr>
          <w:t xml:space="preserve">37.1 </w:t>
        </w:r>
      </w:hyperlink>
      <w:r>
        <w:rPr>
          <w:position w:val="1"/>
        </w:rPr>
        <w:t xml:space="preserve">(Unlimited Liability), the Supplier’s total aggregate </w:t>
      </w:r>
      <w:r>
        <w:t>liability:</w:t>
      </w:r>
    </w:p>
    <w:p w:rsidR="008E336A" w:rsidRDefault="006509BF">
      <w:pPr>
        <w:pStyle w:val="BodyText"/>
        <w:spacing w:before="120"/>
        <w:ind w:left="3135"/>
        <w:jc w:val="left"/>
      </w:pPr>
      <w:r>
        <w:rPr>
          <w:noProof/>
          <w:lang w:bidi="ar-SA"/>
        </w:rPr>
        <w:drawing>
          <wp:anchor distT="0" distB="0" distL="0" distR="0" simplePos="0" relativeHeight="251555328" behindDoc="0" locked="0" layoutInCell="1" allowOverlap="1">
            <wp:simplePos x="0" y="0"/>
            <wp:positionH relativeFrom="page">
              <wp:posOffset>2261616</wp:posOffset>
            </wp:positionH>
            <wp:positionV relativeFrom="paragraph">
              <wp:posOffset>100811</wp:posOffset>
            </wp:positionV>
            <wp:extent cx="166116" cy="138683"/>
            <wp:effectExtent l="0" t="0" r="0" b="0"/>
            <wp:wrapNone/>
            <wp:docPr id="1043" name="image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502.png"/>
                    <pic:cNvPicPr/>
                  </pic:nvPicPr>
                  <pic:blipFill>
                    <a:blip r:embed="rId35" cstate="print"/>
                    <a:stretch>
                      <a:fillRect/>
                    </a:stretch>
                  </pic:blipFill>
                  <pic:spPr>
                    <a:xfrm>
                      <a:off x="0" y="0"/>
                      <a:ext cx="166116" cy="138683"/>
                    </a:xfrm>
                    <a:prstGeom prst="rect">
                      <a:avLst/>
                    </a:prstGeom>
                  </pic:spPr>
                </pic:pic>
              </a:graphicData>
            </a:graphic>
          </wp:anchor>
        </w:drawing>
      </w:r>
      <w:r>
        <w:t>NOT USED;</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81" w:line="237" w:lineRule="auto"/>
        <w:ind w:left="3135" w:right="514" w:hanging="714"/>
      </w:pPr>
      <w:r>
        <w:rPr>
          <w:noProof/>
          <w:position w:val="-4"/>
          <w:lang w:bidi="ar-SA"/>
        </w:rPr>
        <w:lastRenderedPageBreak/>
        <w:drawing>
          <wp:inline distT="0" distB="0" distL="0" distR="0">
            <wp:extent cx="166116" cy="138683"/>
            <wp:effectExtent l="0" t="0" r="0" b="0"/>
            <wp:docPr id="1045" name="image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503.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bookmarkStart w:id="135" w:name="_bookmark135"/>
      <w:bookmarkEnd w:id="135"/>
      <w:r>
        <w:t>in respect of all other Losses incurred by the Customer under or in connection with this Call Off Contract as a result of Defaults by the Supplier shall in no event</w:t>
      </w:r>
      <w:r>
        <w:rPr>
          <w:spacing w:val="-1"/>
        </w:rPr>
        <w:t xml:space="preserve"> </w:t>
      </w:r>
      <w:r>
        <w:t>exceed:</w:t>
      </w:r>
    </w:p>
    <w:p w:rsidR="008E336A" w:rsidRDefault="006509BF">
      <w:pPr>
        <w:pStyle w:val="ListParagraph"/>
        <w:numPr>
          <w:ilvl w:val="1"/>
          <w:numId w:val="79"/>
        </w:numPr>
        <w:tabs>
          <w:tab w:val="left" w:pos="3705"/>
        </w:tabs>
        <w:spacing w:before="119"/>
        <w:ind w:right="512"/>
        <w:jc w:val="both"/>
      </w:pPr>
      <w:r>
        <w:t>in relation to any Defaults occurring from the Call Off Commencement Date to the end of the first Call Off Contract</w:t>
      </w:r>
      <w:r>
        <w:rPr>
          <w:spacing w:val="-5"/>
        </w:rPr>
        <w:t xml:space="preserve"> </w:t>
      </w:r>
      <w:r>
        <w:t>Year</w:t>
      </w:r>
      <w:r>
        <w:rPr>
          <w:spacing w:val="-7"/>
        </w:rPr>
        <w:t xml:space="preserve"> </w:t>
      </w:r>
      <w:r>
        <w:t>a</w:t>
      </w:r>
      <w:r>
        <w:rPr>
          <w:spacing w:val="-8"/>
        </w:rPr>
        <w:t xml:space="preserve"> </w:t>
      </w:r>
      <w:r>
        <w:t>sum</w:t>
      </w:r>
      <w:r>
        <w:rPr>
          <w:spacing w:val="-7"/>
        </w:rPr>
        <w:t xml:space="preserve"> </w:t>
      </w:r>
      <w:r>
        <w:t>equal</w:t>
      </w:r>
      <w:r>
        <w:rPr>
          <w:spacing w:val="-6"/>
        </w:rPr>
        <w:t xml:space="preserve"> </w:t>
      </w:r>
      <w:r>
        <w:t>to</w:t>
      </w:r>
      <w:r>
        <w:rPr>
          <w:spacing w:val="-9"/>
        </w:rPr>
        <w:t xml:space="preserve"> </w:t>
      </w:r>
      <w:r>
        <w:t>one</w:t>
      </w:r>
      <w:r>
        <w:rPr>
          <w:spacing w:val="-8"/>
        </w:rPr>
        <w:t xml:space="preserve"> </w:t>
      </w:r>
      <w:r>
        <w:t>hundred</w:t>
      </w:r>
      <w:r>
        <w:rPr>
          <w:spacing w:val="-8"/>
        </w:rPr>
        <w:t xml:space="preserve"> </w:t>
      </w:r>
      <w:r>
        <w:t>and</w:t>
      </w:r>
      <w:r>
        <w:rPr>
          <w:spacing w:val="-10"/>
        </w:rPr>
        <w:t xml:space="preserve"> </w:t>
      </w:r>
      <w:r>
        <w:t>twenty-five per cent (125%) of the Estimated Year 1 Call Off Contract Charges;</w:t>
      </w:r>
    </w:p>
    <w:p w:rsidR="008E336A" w:rsidRDefault="006509BF">
      <w:pPr>
        <w:pStyle w:val="ListParagraph"/>
        <w:numPr>
          <w:ilvl w:val="1"/>
          <w:numId w:val="79"/>
        </w:numPr>
        <w:tabs>
          <w:tab w:val="left" w:pos="3705"/>
        </w:tabs>
        <w:spacing w:before="120"/>
        <w:ind w:right="509"/>
        <w:jc w:val="both"/>
      </w:pPr>
      <w:r>
        <w:t>in relation to any Defaults occurring in each subsequent Call Off Contract Year that commences during the remainder</w:t>
      </w:r>
      <w:r>
        <w:rPr>
          <w:spacing w:val="-9"/>
        </w:rPr>
        <w:t xml:space="preserve"> </w:t>
      </w:r>
      <w:r>
        <w:t>of</w:t>
      </w:r>
      <w:r>
        <w:rPr>
          <w:spacing w:val="-10"/>
        </w:rPr>
        <w:t xml:space="preserve"> </w:t>
      </w:r>
      <w:r>
        <w:t>the</w:t>
      </w:r>
      <w:r>
        <w:rPr>
          <w:spacing w:val="-11"/>
        </w:rPr>
        <w:t xml:space="preserve"> </w:t>
      </w:r>
      <w:r>
        <w:t>Call</w:t>
      </w:r>
      <w:r>
        <w:rPr>
          <w:spacing w:val="-10"/>
        </w:rPr>
        <w:t xml:space="preserve"> </w:t>
      </w:r>
      <w:r>
        <w:t>Off</w:t>
      </w:r>
      <w:r>
        <w:rPr>
          <w:spacing w:val="-10"/>
        </w:rPr>
        <w:t xml:space="preserve"> </w:t>
      </w:r>
      <w:r>
        <w:t>Contract</w:t>
      </w:r>
      <w:r>
        <w:rPr>
          <w:spacing w:val="-9"/>
        </w:rPr>
        <w:t xml:space="preserve"> </w:t>
      </w:r>
      <w:r>
        <w:t>Period,</w:t>
      </w:r>
      <w:r>
        <w:rPr>
          <w:spacing w:val="-11"/>
        </w:rPr>
        <w:t xml:space="preserve"> </w:t>
      </w:r>
      <w:r>
        <w:t>the</w:t>
      </w:r>
      <w:r>
        <w:rPr>
          <w:spacing w:val="-11"/>
        </w:rPr>
        <w:t xml:space="preserve"> </w:t>
      </w:r>
      <w:r>
        <w:t>sum</w:t>
      </w:r>
      <w:r>
        <w:rPr>
          <w:spacing w:val="-10"/>
        </w:rPr>
        <w:t xml:space="preserve"> </w:t>
      </w:r>
      <w:r>
        <w:t>equal</w:t>
      </w:r>
      <w:r>
        <w:rPr>
          <w:spacing w:val="-12"/>
        </w:rPr>
        <w:t xml:space="preserve"> </w:t>
      </w:r>
      <w:r>
        <w:t>to one</w:t>
      </w:r>
      <w:r>
        <w:rPr>
          <w:spacing w:val="-13"/>
        </w:rPr>
        <w:t xml:space="preserve"> </w:t>
      </w:r>
      <w:r>
        <w:t>hundred</w:t>
      </w:r>
      <w:r>
        <w:rPr>
          <w:spacing w:val="-14"/>
        </w:rPr>
        <w:t xml:space="preserve"> </w:t>
      </w:r>
      <w:r>
        <w:t>and</w:t>
      </w:r>
      <w:r>
        <w:rPr>
          <w:spacing w:val="-16"/>
        </w:rPr>
        <w:t xml:space="preserve"> </w:t>
      </w:r>
      <w:r>
        <w:t>twenty-five</w:t>
      </w:r>
      <w:r>
        <w:rPr>
          <w:spacing w:val="-12"/>
        </w:rPr>
        <w:t xml:space="preserve"> </w:t>
      </w:r>
      <w:r>
        <w:t>percent</w:t>
      </w:r>
      <w:r>
        <w:rPr>
          <w:spacing w:val="-12"/>
        </w:rPr>
        <w:t xml:space="preserve"> </w:t>
      </w:r>
      <w:r>
        <w:t>(125%)</w:t>
      </w:r>
      <w:r>
        <w:rPr>
          <w:spacing w:val="-15"/>
        </w:rPr>
        <w:t xml:space="preserve"> </w:t>
      </w:r>
      <w:r>
        <w:t>of</w:t>
      </w:r>
      <w:r>
        <w:rPr>
          <w:spacing w:val="-13"/>
        </w:rPr>
        <w:t xml:space="preserve"> </w:t>
      </w:r>
      <w:r>
        <w:t>the</w:t>
      </w:r>
      <w:r>
        <w:rPr>
          <w:spacing w:val="-13"/>
        </w:rPr>
        <w:t xml:space="preserve"> </w:t>
      </w:r>
      <w:r>
        <w:t>Call</w:t>
      </w:r>
      <w:r>
        <w:rPr>
          <w:spacing w:val="-13"/>
        </w:rPr>
        <w:t xml:space="preserve"> </w:t>
      </w:r>
      <w:r>
        <w:t>Off Contract Charges payable to the Supplier under this Call Off Contract in the previous Call Off Contract Year;</w:t>
      </w:r>
      <w:r>
        <w:rPr>
          <w:spacing w:val="-11"/>
        </w:rPr>
        <w:t xml:space="preserve"> </w:t>
      </w:r>
      <w:r>
        <w:t>and</w:t>
      </w:r>
    </w:p>
    <w:p w:rsidR="008E336A" w:rsidRDefault="006509BF">
      <w:pPr>
        <w:pStyle w:val="ListParagraph"/>
        <w:numPr>
          <w:ilvl w:val="1"/>
          <w:numId w:val="79"/>
        </w:numPr>
        <w:tabs>
          <w:tab w:val="left" w:pos="3705"/>
        </w:tabs>
        <w:spacing w:before="122"/>
        <w:ind w:right="509"/>
        <w:jc w:val="both"/>
      </w:pPr>
      <w:r>
        <w:t>in relation to any Defaults occurring in each Call Off Contract</w:t>
      </w:r>
      <w:r>
        <w:rPr>
          <w:spacing w:val="-9"/>
        </w:rPr>
        <w:t xml:space="preserve"> </w:t>
      </w:r>
      <w:r>
        <w:t>Year</w:t>
      </w:r>
      <w:r>
        <w:rPr>
          <w:spacing w:val="-12"/>
        </w:rPr>
        <w:t xml:space="preserve"> </w:t>
      </w:r>
      <w:r>
        <w:t>that</w:t>
      </w:r>
      <w:r>
        <w:rPr>
          <w:spacing w:val="-11"/>
        </w:rPr>
        <w:t xml:space="preserve"> </w:t>
      </w:r>
      <w:r>
        <w:t>commences</w:t>
      </w:r>
      <w:r>
        <w:rPr>
          <w:spacing w:val="-10"/>
        </w:rPr>
        <w:t xml:space="preserve"> </w:t>
      </w:r>
      <w:r>
        <w:t>after</w:t>
      </w:r>
      <w:r>
        <w:rPr>
          <w:spacing w:val="-12"/>
        </w:rPr>
        <w:t xml:space="preserve"> </w:t>
      </w:r>
      <w:r>
        <w:t>the</w:t>
      </w:r>
      <w:r>
        <w:rPr>
          <w:spacing w:val="-11"/>
        </w:rPr>
        <w:t xml:space="preserve"> </w:t>
      </w:r>
      <w:r>
        <w:t>end</w:t>
      </w:r>
      <w:r>
        <w:rPr>
          <w:spacing w:val="-9"/>
        </w:rPr>
        <w:t xml:space="preserve"> </w:t>
      </w:r>
      <w:r>
        <w:t>of</w:t>
      </w:r>
      <w:r>
        <w:rPr>
          <w:spacing w:val="-9"/>
        </w:rPr>
        <w:t xml:space="preserve"> </w:t>
      </w:r>
      <w:r>
        <w:t>the</w:t>
      </w:r>
      <w:r>
        <w:rPr>
          <w:spacing w:val="-13"/>
        </w:rPr>
        <w:t xml:space="preserve"> </w:t>
      </w:r>
      <w:r>
        <w:t>Call</w:t>
      </w:r>
      <w:r>
        <w:rPr>
          <w:spacing w:val="-13"/>
        </w:rPr>
        <w:t xml:space="preserve"> </w:t>
      </w:r>
      <w:r>
        <w:t>Off Contract</w:t>
      </w:r>
      <w:r>
        <w:rPr>
          <w:spacing w:val="-14"/>
        </w:rPr>
        <w:t xml:space="preserve"> </w:t>
      </w:r>
      <w:r>
        <w:t>Period,</w:t>
      </w:r>
      <w:r>
        <w:rPr>
          <w:spacing w:val="-15"/>
        </w:rPr>
        <w:t xml:space="preserve"> </w:t>
      </w:r>
      <w:r>
        <w:t>the</w:t>
      </w:r>
      <w:r>
        <w:rPr>
          <w:spacing w:val="-17"/>
        </w:rPr>
        <w:t xml:space="preserve"> </w:t>
      </w:r>
      <w:r>
        <w:t>sum</w:t>
      </w:r>
      <w:r>
        <w:rPr>
          <w:spacing w:val="-19"/>
        </w:rPr>
        <w:t xml:space="preserve"> </w:t>
      </w:r>
      <w:r>
        <w:t>equal</w:t>
      </w:r>
      <w:r>
        <w:rPr>
          <w:spacing w:val="-17"/>
        </w:rPr>
        <w:t xml:space="preserve"> </w:t>
      </w:r>
      <w:r>
        <w:t>to</w:t>
      </w:r>
      <w:r>
        <w:rPr>
          <w:spacing w:val="-14"/>
        </w:rPr>
        <w:t xml:space="preserve"> </w:t>
      </w:r>
      <w:r>
        <w:t>one</w:t>
      </w:r>
      <w:r>
        <w:rPr>
          <w:spacing w:val="-15"/>
        </w:rPr>
        <w:t xml:space="preserve"> </w:t>
      </w:r>
      <w:r>
        <w:t>hundred</w:t>
      </w:r>
      <w:r>
        <w:rPr>
          <w:spacing w:val="-14"/>
        </w:rPr>
        <w:t xml:space="preserve"> </w:t>
      </w:r>
      <w:r>
        <w:t>and</w:t>
      </w:r>
      <w:r>
        <w:rPr>
          <w:spacing w:val="-17"/>
        </w:rPr>
        <w:t xml:space="preserve"> </w:t>
      </w:r>
      <w:r>
        <w:t>twenty- five percent (125%) of the Call Off Contract Charges payable to the Supplier under this Call Off Contract in the last</w:t>
      </w:r>
      <w:r>
        <w:rPr>
          <w:spacing w:val="-7"/>
        </w:rPr>
        <w:t xml:space="preserve"> </w:t>
      </w:r>
      <w:r>
        <w:t>Call</w:t>
      </w:r>
      <w:r>
        <w:rPr>
          <w:spacing w:val="-11"/>
        </w:rPr>
        <w:t xml:space="preserve"> </w:t>
      </w:r>
      <w:r>
        <w:t>Off</w:t>
      </w:r>
      <w:r>
        <w:rPr>
          <w:spacing w:val="-6"/>
        </w:rPr>
        <w:t xml:space="preserve"> </w:t>
      </w:r>
      <w:r>
        <w:t>Contract</w:t>
      </w:r>
      <w:r>
        <w:rPr>
          <w:spacing w:val="-9"/>
        </w:rPr>
        <w:t xml:space="preserve"> </w:t>
      </w:r>
      <w:r>
        <w:t>Year</w:t>
      </w:r>
      <w:r>
        <w:rPr>
          <w:spacing w:val="-7"/>
        </w:rPr>
        <w:t xml:space="preserve"> </w:t>
      </w:r>
      <w:r>
        <w:t>commencing</w:t>
      </w:r>
      <w:r>
        <w:rPr>
          <w:spacing w:val="-5"/>
        </w:rPr>
        <w:t xml:space="preserve"> </w:t>
      </w:r>
      <w:r>
        <w:t>during</w:t>
      </w:r>
      <w:r>
        <w:rPr>
          <w:spacing w:val="-9"/>
        </w:rPr>
        <w:t xml:space="preserve"> </w:t>
      </w:r>
      <w:r>
        <w:t>the</w:t>
      </w:r>
      <w:r>
        <w:rPr>
          <w:spacing w:val="-7"/>
        </w:rPr>
        <w:t xml:space="preserve"> </w:t>
      </w:r>
      <w:r>
        <w:t>Call</w:t>
      </w:r>
      <w:r>
        <w:rPr>
          <w:spacing w:val="-11"/>
        </w:rPr>
        <w:t xml:space="preserve"> </w:t>
      </w:r>
      <w:r>
        <w:t>Off Contract</w:t>
      </w:r>
      <w:r>
        <w:rPr>
          <w:spacing w:val="1"/>
        </w:rPr>
        <w:t xml:space="preserve"> </w:t>
      </w:r>
      <w:r>
        <w:t>Period;</w:t>
      </w:r>
    </w:p>
    <w:p w:rsidR="008E336A" w:rsidRDefault="006509BF">
      <w:pPr>
        <w:pStyle w:val="BodyText"/>
        <w:spacing w:before="120"/>
        <w:ind w:left="3277" w:right="513"/>
        <w:jc w:val="left"/>
      </w:pPr>
      <w:r>
        <w:t>unless the Customer has specified different financial limits in the Call Off Order Form.</w:t>
      </w:r>
    </w:p>
    <w:p w:rsidR="008E336A" w:rsidRDefault="006509BF">
      <w:pPr>
        <w:pStyle w:val="BodyText"/>
        <w:spacing w:before="117"/>
        <w:ind w:left="2013" w:right="513" w:hanging="718"/>
      </w:pPr>
      <w:r>
        <w:rPr>
          <w:noProof/>
          <w:lang w:bidi="ar-SA"/>
        </w:rPr>
        <w:drawing>
          <wp:inline distT="0" distB="0" distL="0" distR="0">
            <wp:extent cx="385572" cy="111251"/>
            <wp:effectExtent l="0" t="0" r="0" b="0"/>
            <wp:docPr id="1047" name="image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504.png"/>
                    <pic:cNvPicPr/>
                  </pic:nvPicPr>
                  <pic:blipFill>
                    <a:blip r:embed="rId361"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Subject to Clauses </w:t>
      </w:r>
      <w:hyperlink w:anchor="_bookmark133" w:history="1">
        <w:r>
          <w:rPr>
            <w:position w:val="1"/>
          </w:rPr>
          <w:t xml:space="preserve">37.1 </w:t>
        </w:r>
      </w:hyperlink>
      <w:r>
        <w:rPr>
          <w:position w:val="1"/>
        </w:rPr>
        <w:t xml:space="preserve">(Unlimited Liability) and </w:t>
      </w:r>
      <w:hyperlink w:anchor="_bookmark134" w:history="1">
        <w:r>
          <w:rPr>
            <w:position w:val="1"/>
          </w:rPr>
          <w:t xml:space="preserve">37.2 </w:t>
        </w:r>
      </w:hyperlink>
      <w:r>
        <w:rPr>
          <w:position w:val="1"/>
        </w:rPr>
        <w:t xml:space="preserve">(Financial Limits) and </w:t>
      </w:r>
      <w:r>
        <w:t>without prejudice to its obligation to pay the undisputed Call Off Contract Charges as and when they fall due for payment, the Customer's total aggregate liability in respect of all Losses as a result of Customer Causes shall be limited</w:t>
      </w:r>
      <w:r>
        <w:rPr>
          <w:spacing w:val="-3"/>
        </w:rPr>
        <w:t xml:space="preserve"> </w:t>
      </w:r>
      <w:r>
        <w:t>to:</w:t>
      </w:r>
    </w:p>
    <w:p w:rsidR="008E336A" w:rsidRDefault="006509BF">
      <w:pPr>
        <w:pStyle w:val="BodyText"/>
        <w:spacing w:before="122"/>
        <w:ind w:left="3135" w:right="515" w:hanging="714"/>
      </w:pPr>
      <w:r>
        <w:rPr>
          <w:noProof/>
          <w:position w:val="-4"/>
          <w:lang w:bidi="ar-SA"/>
        </w:rPr>
        <w:drawing>
          <wp:inline distT="0" distB="0" distL="0" distR="0">
            <wp:extent cx="166116" cy="138684"/>
            <wp:effectExtent l="0" t="0" r="0" b="0"/>
            <wp:docPr id="1049" name="image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505.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in relation to any Customer Causes occurring from the Call Off Commencement Date to the end of the first Call Off Contract Year, a sum equal to the Estimated Year 1 Call Off Contract Charges;</w:t>
      </w:r>
    </w:p>
    <w:p w:rsidR="008E336A" w:rsidRDefault="006509BF">
      <w:pPr>
        <w:pStyle w:val="BodyText"/>
        <w:spacing w:before="116"/>
        <w:ind w:left="3135" w:right="509" w:hanging="714"/>
      </w:pPr>
      <w:r>
        <w:rPr>
          <w:noProof/>
          <w:position w:val="-4"/>
          <w:lang w:bidi="ar-SA"/>
        </w:rPr>
        <w:drawing>
          <wp:inline distT="0" distB="0" distL="0" distR="0">
            <wp:extent cx="166116" cy="138684"/>
            <wp:effectExtent l="0" t="0" r="0" b="0"/>
            <wp:docPr id="1051" name="image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506.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in relation to any Customer Causes occurring in each subsequent Call Off Contract Year that commences during the remainder</w:t>
      </w:r>
      <w:r>
        <w:rPr>
          <w:spacing w:val="-14"/>
        </w:rPr>
        <w:t xml:space="preserve"> </w:t>
      </w:r>
      <w:r>
        <w:t>of</w:t>
      </w:r>
      <w:r>
        <w:rPr>
          <w:spacing w:val="-11"/>
        </w:rPr>
        <w:t xml:space="preserve"> </w:t>
      </w:r>
      <w:r>
        <w:t>the</w:t>
      </w:r>
      <w:r>
        <w:rPr>
          <w:spacing w:val="-15"/>
        </w:rPr>
        <w:t xml:space="preserve"> </w:t>
      </w:r>
      <w:r>
        <w:t>Call</w:t>
      </w:r>
      <w:r>
        <w:rPr>
          <w:spacing w:val="-12"/>
        </w:rPr>
        <w:t xml:space="preserve"> </w:t>
      </w:r>
      <w:r>
        <w:t>Off</w:t>
      </w:r>
      <w:r>
        <w:rPr>
          <w:spacing w:val="-16"/>
        </w:rPr>
        <w:t xml:space="preserve"> </w:t>
      </w:r>
      <w:r>
        <w:t>Contract</w:t>
      </w:r>
      <w:r>
        <w:rPr>
          <w:spacing w:val="-11"/>
        </w:rPr>
        <w:t xml:space="preserve"> </w:t>
      </w:r>
      <w:r>
        <w:t>Period,</w:t>
      </w:r>
      <w:r>
        <w:rPr>
          <w:spacing w:val="-11"/>
        </w:rPr>
        <w:t xml:space="preserve"> </w:t>
      </w:r>
      <w:r>
        <w:t>a</w:t>
      </w:r>
      <w:r>
        <w:rPr>
          <w:spacing w:val="-15"/>
        </w:rPr>
        <w:t xml:space="preserve"> </w:t>
      </w:r>
      <w:r>
        <w:t>sum</w:t>
      </w:r>
      <w:r>
        <w:rPr>
          <w:spacing w:val="-13"/>
        </w:rPr>
        <w:t xml:space="preserve"> </w:t>
      </w:r>
      <w:r>
        <w:t>equal</w:t>
      </w:r>
      <w:r>
        <w:rPr>
          <w:spacing w:val="-16"/>
        </w:rPr>
        <w:t xml:space="preserve"> </w:t>
      </w:r>
      <w:r>
        <w:t>to</w:t>
      </w:r>
      <w:r>
        <w:rPr>
          <w:spacing w:val="-15"/>
        </w:rPr>
        <w:t xml:space="preserve"> </w:t>
      </w:r>
      <w:r>
        <w:t>the</w:t>
      </w:r>
      <w:r>
        <w:rPr>
          <w:spacing w:val="-12"/>
        </w:rPr>
        <w:t xml:space="preserve"> </w:t>
      </w:r>
      <w:r>
        <w:t>Call Off Contract Charges payable to the Supplier under this Call Off Contract in the previous Call Off Contract Year;</w:t>
      </w:r>
      <w:r>
        <w:rPr>
          <w:spacing w:val="-2"/>
        </w:rPr>
        <w:t xml:space="preserve"> </w:t>
      </w:r>
      <w:r>
        <w:t>and</w:t>
      </w:r>
    </w:p>
    <w:p w:rsidR="008E336A" w:rsidRDefault="006509BF">
      <w:pPr>
        <w:pStyle w:val="BodyText"/>
        <w:spacing w:before="115"/>
        <w:ind w:left="3135" w:right="514" w:hanging="714"/>
      </w:pPr>
      <w:r>
        <w:rPr>
          <w:noProof/>
          <w:position w:val="-4"/>
          <w:lang w:bidi="ar-SA"/>
        </w:rPr>
        <w:drawing>
          <wp:inline distT="0" distB="0" distL="0" distR="0">
            <wp:extent cx="158495" cy="138683"/>
            <wp:effectExtent l="0" t="0" r="0" b="0"/>
            <wp:docPr id="1053" name="image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507.png"/>
                    <pic:cNvPicPr/>
                  </pic:nvPicPr>
                  <pic:blipFill>
                    <a:blip r:embed="rId77" cstate="print"/>
                    <a:stretch>
                      <a:fillRect/>
                    </a:stretch>
                  </pic:blipFill>
                  <pic:spPr>
                    <a:xfrm>
                      <a:off x="0" y="0"/>
                      <a:ext cx="158495" cy="13868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in relation to any Customer Causes occurring in each Call Off Contract Year that commences after the end of the Call Off Contract Period, a sum equal to the Call Off Contract Charges payable to the Supplier under this Call Off Contract in the last Call Off Contract Year commencing during the Call Off Contract Period.</w:t>
      </w:r>
    </w:p>
    <w:p w:rsidR="008E336A" w:rsidRDefault="006509BF">
      <w:pPr>
        <w:pStyle w:val="BodyText"/>
        <w:spacing w:before="115"/>
        <w:ind w:left="868"/>
        <w:jc w:val="left"/>
      </w:pPr>
      <w:r>
        <w:rPr>
          <w:noProof/>
          <w:lang w:bidi="ar-SA"/>
        </w:rPr>
        <w:drawing>
          <wp:inline distT="0" distB="0" distL="0" distR="0">
            <wp:extent cx="268224" cy="111250"/>
            <wp:effectExtent l="0" t="0" r="0" b="0"/>
            <wp:docPr id="1055" name="image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508.png"/>
                    <pic:cNvPicPr/>
                  </pic:nvPicPr>
                  <pic:blipFill>
                    <a:blip r:embed="rId362" cstate="print"/>
                    <a:stretch>
                      <a:fillRect/>
                    </a:stretch>
                  </pic:blipFill>
                  <pic:spPr>
                    <a:xfrm>
                      <a:off x="0" y="0"/>
                      <a:ext cx="268224"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bookmarkStart w:id="136" w:name="_bookmark136"/>
      <w:bookmarkEnd w:id="136"/>
      <w:r>
        <w:rPr>
          <w:position w:val="1"/>
        </w:rPr>
        <w:t>Non-recoverable</w:t>
      </w:r>
      <w:r>
        <w:rPr>
          <w:spacing w:val="-2"/>
          <w:position w:val="1"/>
        </w:rPr>
        <w:t xml:space="preserve"> </w:t>
      </w:r>
      <w:r>
        <w:rPr>
          <w:position w:val="1"/>
        </w:rPr>
        <w:t>Losses</w:t>
      </w:r>
    </w:p>
    <w:p w:rsidR="008E336A" w:rsidRDefault="006509BF">
      <w:pPr>
        <w:pStyle w:val="BodyText"/>
        <w:spacing w:before="119"/>
        <w:ind w:left="2013" w:right="512" w:hanging="718"/>
      </w:pPr>
      <w:r>
        <w:rPr>
          <w:noProof/>
          <w:lang w:bidi="ar-SA"/>
        </w:rPr>
        <w:drawing>
          <wp:inline distT="0" distB="0" distL="0" distR="0">
            <wp:extent cx="367284" cy="111250"/>
            <wp:effectExtent l="0" t="0" r="0" b="0"/>
            <wp:docPr id="1057" name="image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509.png"/>
                    <pic:cNvPicPr/>
                  </pic:nvPicPr>
                  <pic:blipFill>
                    <a:blip r:embed="rId363" cstate="print"/>
                    <a:stretch>
                      <a:fillRect/>
                    </a:stretch>
                  </pic:blipFill>
                  <pic:spPr>
                    <a:xfrm>
                      <a:off x="0" y="0"/>
                      <a:ext cx="367284"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Subject</w:t>
      </w:r>
      <w:r>
        <w:rPr>
          <w:spacing w:val="-14"/>
          <w:position w:val="1"/>
        </w:rPr>
        <w:t xml:space="preserve"> </w:t>
      </w:r>
      <w:r>
        <w:rPr>
          <w:position w:val="1"/>
        </w:rPr>
        <w:t>to</w:t>
      </w:r>
      <w:r>
        <w:rPr>
          <w:spacing w:val="-14"/>
          <w:position w:val="1"/>
        </w:rPr>
        <w:t xml:space="preserve"> </w:t>
      </w:r>
      <w:r>
        <w:rPr>
          <w:position w:val="1"/>
        </w:rPr>
        <w:t>Clause</w:t>
      </w:r>
      <w:r>
        <w:rPr>
          <w:spacing w:val="-1"/>
          <w:position w:val="1"/>
        </w:rPr>
        <w:t xml:space="preserve"> </w:t>
      </w:r>
      <w:hyperlink w:anchor="_bookmark133" w:history="1">
        <w:r>
          <w:rPr>
            <w:position w:val="1"/>
          </w:rPr>
          <w:t>37.1</w:t>
        </w:r>
        <w:r>
          <w:rPr>
            <w:spacing w:val="-13"/>
            <w:position w:val="1"/>
          </w:rPr>
          <w:t xml:space="preserve"> </w:t>
        </w:r>
      </w:hyperlink>
      <w:r>
        <w:rPr>
          <w:position w:val="1"/>
        </w:rPr>
        <w:t>(Unlimited</w:t>
      </w:r>
      <w:r>
        <w:rPr>
          <w:spacing w:val="-12"/>
          <w:position w:val="1"/>
        </w:rPr>
        <w:t xml:space="preserve"> </w:t>
      </w:r>
      <w:r>
        <w:rPr>
          <w:position w:val="1"/>
        </w:rPr>
        <w:t>Liability)</w:t>
      </w:r>
      <w:r>
        <w:rPr>
          <w:spacing w:val="-10"/>
          <w:position w:val="1"/>
        </w:rPr>
        <w:t xml:space="preserve"> </w:t>
      </w:r>
      <w:r>
        <w:rPr>
          <w:position w:val="1"/>
        </w:rPr>
        <w:t>neither</w:t>
      </w:r>
      <w:r>
        <w:rPr>
          <w:spacing w:val="-11"/>
          <w:position w:val="1"/>
        </w:rPr>
        <w:t xml:space="preserve"> </w:t>
      </w:r>
      <w:r>
        <w:rPr>
          <w:position w:val="1"/>
        </w:rPr>
        <w:t>Party</w:t>
      </w:r>
      <w:r>
        <w:rPr>
          <w:spacing w:val="-13"/>
          <w:position w:val="1"/>
        </w:rPr>
        <w:t xml:space="preserve"> </w:t>
      </w:r>
      <w:r>
        <w:rPr>
          <w:position w:val="1"/>
        </w:rPr>
        <w:t>shall</w:t>
      </w:r>
      <w:r>
        <w:rPr>
          <w:spacing w:val="-12"/>
          <w:position w:val="1"/>
        </w:rPr>
        <w:t xml:space="preserve"> </w:t>
      </w:r>
      <w:r>
        <w:rPr>
          <w:position w:val="1"/>
        </w:rPr>
        <w:t>be</w:t>
      </w:r>
      <w:r>
        <w:rPr>
          <w:spacing w:val="-14"/>
          <w:position w:val="1"/>
        </w:rPr>
        <w:t xml:space="preserve"> </w:t>
      </w:r>
      <w:r>
        <w:rPr>
          <w:position w:val="1"/>
        </w:rPr>
        <w:t>liable</w:t>
      </w:r>
      <w:r>
        <w:rPr>
          <w:spacing w:val="-12"/>
          <w:position w:val="1"/>
        </w:rPr>
        <w:t xml:space="preserve"> </w:t>
      </w:r>
      <w:r>
        <w:rPr>
          <w:position w:val="1"/>
        </w:rPr>
        <w:t>to</w:t>
      </w:r>
      <w:r>
        <w:rPr>
          <w:spacing w:val="-14"/>
          <w:position w:val="1"/>
        </w:rPr>
        <w:t xml:space="preserve"> </w:t>
      </w:r>
      <w:r>
        <w:rPr>
          <w:position w:val="1"/>
        </w:rPr>
        <w:t xml:space="preserve">the </w:t>
      </w:r>
      <w:r>
        <w:t>other Party for</w:t>
      </w:r>
      <w:r>
        <w:rPr>
          <w:spacing w:val="-6"/>
        </w:rPr>
        <w:t xml:space="preserve"> </w:t>
      </w:r>
      <w:r>
        <w:t>any:</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421"/>
        <w:jc w:val="left"/>
      </w:pPr>
      <w:r>
        <w:rPr>
          <w:noProof/>
          <w:position w:val="-4"/>
          <w:lang w:bidi="ar-SA"/>
        </w:rPr>
        <w:lastRenderedPageBreak/>
        <w:drawing>
          <wp:inline distT="0" distB="0" distL="0" distR="0">
            <wp:extent cx="166116" cy="138683"/>
            <wp:effectExtent l="0" t="0" r="0" b="0"/>
            <wp:docPr id="1059" name="image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510.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indirect, special or consequential</w:t>
      </w:r>
      <w:r>
        <w:rPr>
          <w:spacing w:val="-4"/>
        </w:rPr>
        <w:t xml:space="preserve"> </w:t>
      </w:r>
      <w:r>
        <w:t>Loss;</w:t>
      </w:r>
    </w:p>
    <w:p w:rsidR="008E336A" w:rsidRDefault="006509BF">
      <w:pPr>
        <w:pStyle w:val="BodyText"/>
        <w:spacing w:before="117" w:line="235" w:lineRule="auto"/>
        <w:ind w:left="3135" w:right="514" w:hanging="714"/>
      </w:pPr>
      <w:r>
        <w:rPr>
          <w:noProof/>
          <w:position w:val="-4"/>
          <w:lang w:bidi="ar-SA"/>
        </w:rPr>
        <w:drawing>
          <wp:inline distT="0" distB="0" distL="0" distR="0">
            <wp:extent cx="166116" cy="138683"/>
            <wp:effectExtent l="0" t="0" r="0" b="0"/>
            <wp:docPr id="1061" name="image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511.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loss of profits, turnover, savings, business opportunities or damage to goodwill (in each case whether direct or</w:t>
      </w:r>
      <w:r>
        <w:rPr>
          <w:spacing w:val="-13"/>
        </w:rPr>
        <w:t xml:space="preserve"> </w:t>
      </w:r>
      <w:r>
        <w:t>indirect).</w:t>
      </w:r>
    </w:p>
    <w:p w:rsidR="008E336A" w:rsidRDefault="006509BF">
      <w:pPr>
        <w:pStyle w:val="BodyText"/>
        <w:spacing w:before="120"/>
        <w:ind w:left="868"/>
        <w:jc w:val="left"/>
      </w:pPr>
      <w:r>
        <w:rPr>
          <w:noProof/>
          <w:lang w:bidi="ar-SA"/>
        </w:rPr>
        <w:drawing>
          <wp:inline distT="0" distB="0" distL="0" distR="0">
            <wp:extent cx="268224" cy="111250"/>
            <wp:effectExtent l="0" t="0" r="0" b="0"/>
            <wp:docPr id="1063" name="image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512.png"/>
                    <pic:cNvPicPr/>
                  </pic:nvPicPr>
                  <pic:blipFill>
                    <a:blip r:embed="rId364" cstate="print"/>
                    <a:stretch>
                      <a:fillRect/>
                    </a:stretch>
                  </pic:blipFill>
                  <pic:spPr>
                    <a:xfrm>
                      <a:off x="0" y="0"/>
                      <a:ext cx="268224"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Recoverable</w:t>
      </w:r>
      <w:r>
        <w:rPr>
          <w:spacing w:val="-1"/>
          <w:position w:val="1"/>
        </w:rPr>
        <w:t xml:space="preserve"> </w:t>
      </w:r>
      <w:r>
        <w:rPr>
          <w:position w:val="1"/>
        </w:rPr>
        <w:t>Losses</w:t>
      </w:r>
    </w:p>
    <w:p w:rsidR="008E336A" w:rsidRDefault="006509BF">
      <w:pPr>
        <w:pStyle w:val="BodyText"/>
        <w:spacing w:before="122"/>
        <w:ind w:left="2013" w:right="511" w:hanging="718"/>
      </w:pPr>
      <w:r>
        <w:rPr>
          <w:noProof/>
          <w:lang w:bidi="ar-SA"/>
        </w:rPr>
        <w:drawing>
          <wp:inline distT="0" distB="0" distL="0" distR="0">
            <wp:extent cx="367284" cy="111251"/>
            <wp:effectExtent l="0" t="0" r="0" b="0"/>
            <wp:docPr id="1065" name="image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513.png"/>
                    <pic:cNvPicPr/>
                  </pic:nvPicPr>
                  <pic:blipFill>
                    <a:blip r:embed="rId365" cstate="print"/>
                    <a:stretch>
                      <a:fillRect/>
                    </a:stretch>
                  </pic:blipFill>
                  <pic:spPr>
                    <a:xfrm>
                      <a:off x="0" y="0"/>
                      <a:ext cx="367284"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Subject to Clause </w:t>
      </w:r>
      <w:hyperlink w:anchor="_bookmark134" w:history="1">
        <w:r>
          <w:rPr>
            <w:position w:val="1"/>
          </w:rPr>
          <w:t xml:space="preserve">37.2 </w:t>
        </w:r>
      </w:hyperlink>
      <w:r>
        <w:rPr>
          <w:position w:val="1"/>
        </w:rPr>
        <w:t xml:space="preserve">(Financial Limits), and notwithstanding Clause </w:t>
      </w:r>
      <w:hyperlink w:anchor="_bookmark136" w:history="1">
        <w:r>
          <w:rPr>
            <w:position w:val="1"/>
          </w:rPr>
          <w:t>37.3</w:t>
        </w:r>
      </w:hyperlink>
      <w:r>
        <w:rPr>
          <w:position w:val="1"/>
        </w:rPr>
        <w:t xml:space="preserve"> </w:t>
      </w:r>
      <w:r>
        <w:t>(Non-recoverable Losses), the Supplier acknowledges that the Customer may, amongst other things, recover from the Supplier the following Losses incurred</w:t>
      </w:r>
      <w:r>
        <w:rPr>
          <w:spacing w:val="-8"/>
        </w:rPr>
        <w:t xml:space="preserve"> </w:t>
      </w:r>
      <w:r>
        <w:t>by</w:t>
      </w:r>
      <w:r>
        <w:rPr>
          <w:spacing w:val="-13"/>
        </w:rPr>
        <w:t xml:space="preserve"> </w:t>
      </w:r>
      <w:r>
        <w:t>the</w:t>
      </w:r>
      <w:r>
        <w:rPr>
          <w:spacing w:val="-8"/>
        </w:rPr>
        <w:t xml:space="preserve"> </w:t>
      </w:r>
      <w:r>
        <w:t>Customer</w:t>
      </w:r>
      <w:r>
        <w:rPr>
          <w:spacing w:val="-9"/>
        </w:rPr>
        <w:t xml:space="preserve"> </w:t>
      </w:r>
      <w:r>
        <w:t>to</w:t>
      </w:r>
      <w:r>
        <w:rPr>
          <w:spacing w:val="-10"/>
        </w:rPr>
        <w:t xml:space="preserve"> </w:t>
      </w:r>
      <w:r>
        <w:t>the</w:t>
      </w:r>
      <w:r>
        <w:rPr>
          <w:spacing w:val="-11"/>
        </w:rPr>
        <w:t xml:space="preserve"> </w:t>
      </w:r>
      <w:r>
        <w:t>extent</w:t>
      </w:r>
      <w:r>
        <w:rPr>
          <w:spacing w:val="-9"/>
        </w:rPr>
        <w:t xml:space="preserve"> </w:t>
      </w:r>
      <w:r>
        <w:t>that</w:t>
      </w:r>
      <w:r>
        <w:rPr>
          <w:spacing w:val="-9"/>
        </w:rPr>
        <w:t xml:space="preserve"> </w:t>
      </w:r>
      <w:r>
        <w:t>they</w:t>
      </w:r>
      <w:r>
        <w:rPr>
          <w:spacing w:val="-9"/>
        </w:rPr>
        <w:t xml:space="preserve"> </w:t>
      </w:r>
      <w:r>
        <w:t>arise</w:t>
      </w:r>
      <w:r>
        <w:rPr>
          <w:spacing w:val="-8"/>
        </w:rPr>
        <w:t xml:space="preserve"> </w:t>
      </w:r>
      <w:r>
        <w:t>as</w:t>
      </w:r>
      <w:r>
        <w:rPr>
          <w:spacing w:val="-10"/>
        </w:rPr>
        <w:t xml:space="preserve"> </w:t>
      </w:r>
      <w:r>
        <w:t>a</w:t>
      </w:r>
      <w:r>
        <w:rPr>
          <w:spacing w:val="-10"/>
        </w:rPr>
        <w:t xml:space="preserve"> </w:t>
      </w:r>
      <w:r>
        <w:t>result</w:t>
      </w:r>
      <w:r>
        <w:rPr>
          <w:spacing w:val="-9"/>
        </w:rPr>
        <w:t xml:space="preserve"> </w:t>
      </w:r>
      <w:r>
        <w:t>of</w:t>
      </w:r>
      <w:r>
        <w:rPr>
          <w:spacing w:val="-7"/>
        </w:rPr>
        <w:t xml:space="preserve"> </w:t>
      </w:r>
      <w:r>
        <w:t>a</w:t>
      </w:r>
      <w:r>
        <w:rPr>
          <w:spacing w:val="-8"/>
        </w:rPr>
        <w:t xml:space="preserve"> </w:t>
      </w:r>
      <w:r>
        <w:t>Default by the</w:t>
      </w:r>
      <w:r>
        <w:rPr>
          <w:spacing w:val="-3"/>
        </w:rPr>
        <w:t xml:space="preserve"> </w:t>
      </w:r>
      <w:r>
        <w:t>Supplier:</w:t>
      </w:r>
    </w:p>
    <w:p w:rsidR="008E336A" w:rsidRDefault="006509BF">
      <w:pPr>
        <w:pStyle w:val="BodyText"/>
        <w:spacing w:before="122" w:line="237" w:lineRule="auto"/>
        <w:ind w:left="3135" w:right="512" w:hanging="714"/>
      </w:pPr>
      <w:r>
        <w:rPr>
          <w:noProof/>
          <w:position w:val="-4"/>
          <w:lang w:bidi="ar-SA"/>
        </w:rPr>
        <w:drawing>
          <wp:inline distT="0" distB="0" distL="0" distR="0">
            <wp:extent cx="166116" cy="138683"/>
            <wp:effectExtent l="0" t="0" r="0" b="0"/>
            <wp:docPr id="1067" name="image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514.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additional operational and/or administrative costs and expenses incurred by the Customer, including costs relating to time spent by or on behalf of the Customer in dealing with the consequences of the</w:t>
      </w:r>
      <w:r>
        <w:rPr>
          <w:spacing w:val="-2"/>
        </w:rPr>
        <w:t xml:space="preserve"> </w:t>
      </w:r>
      <w:r>
        <w:t>Default;</w:t>
      </w:r>
    </w:p>
    <w:p w:rsidR="008E336A" w:rsidRDefault="006509BF">
      <w:pPr>
        <w:spacing w:before="121"/>
        <w:ind w:left="2421"/>
      </w:pPr>
      <w:r>
        <w:rPr>
          <w:noProof/>
          <w:position w:val="-4"/>
          <w:lang w:bidi="ar-SA"/>
        </w:rPr>
        <w:drawing>
          <wp:inline distT="0" distB="0" distL="0" distR="0">
            <wp:extent cx="166116" cy="138683"/>
            <wp:effectExtent l="0" t="0" r="0" b="0"/>
            <wp:docPr id="1069" name="image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515.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wasted expenditure or</w:t>
      </w:r>
      <w:r>
        <w:rPr>
          <w:spacing w:val="-1"/>
        </w:rPr>
        <w:t xml:space="preserve"> </w:t>
      </w:r>
      <w:r>
        <w:t>charges;</w:t>
      </w:r>
    </w:p>
    <w:p w:rsidR="008E336A" w:rsidRDefault="006509BF">
      <w:pPr>
        <w:pStyle w:val="BodyText"/>
        <w:spacing w:before="116"/>
        <w:ind w:left="3135" w:right="509" w:hanging="714"/>
      </w:pPr>
      <w:r>
        <w:rPr>
          <w:noProof/>
          <w:position w:val="-4"/>
          <w:lang w:bidi="ar-SA"/>
        </w:rPr>
        <w:drawing>
          <wp:inline distT="0" distB="0" distL="0" distR="0">
            <wp:extent cx="158495" cy="138683"/>
            <wp:effectExtent l="0" t="0" r="0" b="0"/>
            <wp:docPr id="1071" name="image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516.png"/>
                    <pic:cNvPicPr/>
                  </pic:nvPicPr>
                  <pic:blipFill>
                    <a:blip r:embed="rId37" cstate="print"/>
                    <a:stretch>
                      <a:fillRect/>
                    </a:stretch>
                  </pic:blipFill>
                  <pic:spPr>
                    <a:xfrm>
                      <a:off x="0" y="0"/>
                      <a:ext cx="158495" cy="13868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the additional cost of procuring Replacement Services for the remainder of the Call Off Contract Period and/or replacement Deliverables, which shall include any incremental costs associated</w:t>
      </w:r>
      <w:r>
        <w:rPr>
          <w:spacing w:val="-9"/>
        </w:rPr>
        <w:t xml:space="preserve"> </w:t>
      </w:r>
      <w:r>
        <w:t>with</w:t>
      </w:r>
      <w:r>
        <w:rPr>
          <w:spacing w:val="-6"/>
        </w:rPr>
        <w:t xml:space="preserve"> </w:t>
      </w:r>
      <w:r>
        <w:t>such</w:t>
      </w:r>
      <w:r>
        <w:rPr>
          <w:spacing w:val="-9"/>
        </w:rPr>
        <w:t xml:space="preserve"> </w:t>
      </w:r>
      <w:r>
        <w:t>Replacement</w:t>
      </w:r>
      <w:r>
        <w:rPr>
          <w:spacing w:val="-8"/>
        </w:rPr>
        <w:t xml:space="preserve"> </w:t>
      </w:r>
      <w:r>
        <w:t>Services</w:t>
      </w:r>
      <w:r>
        <w:rPr>
          <w:spacing w:val="-6"/>
        </w:rPr>
        <w:t xml:space="preserve"> </w:t>
      </w:r>
      <w:r>
        <w:t>and/or</w:t>
      </w:r>
      <w:r>
        <w:rPr>
          <w:spacing w:val="-8"/>
        </w:rPr>
        <w:t xml:space="preserve"> </w:t>
      </w:r>
      <w:r>
        <w:t>replacement Deliverables</w:t>
      </w:r>
      <w:r>
        <w:rPr>
          <w:spacing w:val="-10"/>
        </w:rPr>
        <w:t xml:space="preserve"> </w:t>
      </w:r>
      <w:r>
        <w:t>above</w:t>
      </w:r>
      <w:r>
        <w:rPr>
          <w:spacing w:val="-9"/>
        </w:rPr>
        <w:t xml:space="preserve"> </w:t>
      </w:r>
      <w:r>
        <w:t>those</w:t>
      </w:r>
      <w:r>
        <w:rPr>
          <w:spacing w:val="-11"/>
        </w:rPr>
        <w:t xml:space="preserve"> </w:t>
      </w:r>
      <w:r>
        <w:t>which</w:t>
      </w:r>
      <w:r>
        <w:rPr>
          <w:spacing w:val="-9"/>
        </w:rPr>
        <w:t xml:space="preserve"> </w:t>
      </w:r>
      <w:r>
        <w:t>would</w:t>
      </w:r>
      <w:r>
        <w:rPr>
          <w:spacing w:val="-9"/>
        </w:rPr>
        <w:t xml:space="preserve"> </w:t>
      </w:r>
      <w:r>
        <w:t>have</w:t>
      </w:r>
      <w:r>
        <w:rPr>
          <w:spacing w:val="-9"/>
        </w:rPr>
        <w:t xml:space="preserve"> </w:t>
      </w:r>
      <w:r>
        <w:t>been</w:t>
      </w:r>
      <w:r>
        <w:rPr>
          <w:spacing w:val="-10"/>
        </w:rPr>
        <w:t xml:space="preserve"> </w:t>
      </w:r>
      <w:r>
        <w:t>payable</w:t>
      </w:r>
      <w:r>
        <w:rPr>
          <w:spacing w:val="-9"/>
        </w:rPr>
        <w:t xml:space="preserve"> </w:t>
      </w:r>
      <w:r>
        <w:t>under this Call Off</w:t>
      </w:r>
      <w:r>
        <w:rPr>
          <w:spacing w:val="-1"/>
        </w:rPr>
        <w:t xml:space="preserve"> </w:t>
      </w:r>
      <w:r>
        <w:t>Contract;</w:t>
      </w:r>
    </w:p>
    <w:p w:rsidR="008E336A" w:rsidRDefault="006509BF">
      <w:pPr>
        <w:pStyle w:val="BodyText"/>
        <w:spacing w:before="116" w:line="237" w:lineRule="auto"/>
        <w:ind w:left="3135" w:right="514" w:hanging="714"/>
      </w:pPr>
      <w:r>
        <w:rPr>
          <w:noProof/>
          <w:position w:val="-4"/>
          <w:lang w:bidi="ar-SA"/>
        </w:rPr>
        <w:drawing>
          <wp:inline distT="0" distB="0" distL="0" distR="0">
            <wp:extent cx="166116" cy="138684"/>
            <wp:effectExtent l="0" t="0" r="0" b="0"/>
            <wp:docPr id="1073" name="image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517.png"/>
                    <pic:cNvPicPr/>
                  </pic:nvPicPr>
                  <pic:blipFill>
                    <a:blip r:embed="rId78"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compensation or interest paid to a third party by the Customer;</w:t>
      </w:r>
      <w:r>
        <w:rPr>
          <w:spacing w:val="-2"/>
        </w:rPr>
        <w:t xml:space="preserve"> </w:t>
      </w:r>
      <w:r>
        <w:t>and</w:t>
      </w:r>
    </w:p>
    <w:p w:rsidR="008E336A" w:rsidRDefault="006509BF">
      <w:pPr>
        <w:pStyle w:val="BodyText"/>
        <w:spacing w:before="122" w:line="235" w:lineRule="auto"/>
        <w:ind w:left="3135" w:right="516" w:hanging="714"/>
      </w:pPr>
      <w:r>
        <w:rPr>
          <w:noProof/>
          <w:position w:val="-4"/>
          <w:lang w:bidi="ar-SA"/>
        </w:rPr>
        <w:drawing>
          <wp:inline distT="0" distB="0" distL="0" distR="0">
            <wp:extent cx="166116" cy="138684"/>
            <wp:effectExtent l="0" t="0" r="0" b="0"/>
            <wp:docPr id="1075" name="image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518.png"/>
                    <pic:cNvPicPr/>
                  </pic:nvPicPr>
                  <pic:blipFill>
                    <a:blip r:embed="rId8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fine, penalty or costs incurred by the Customer pursuant to Law.</w:t>
      </w:r>
    </w:p>
    <w:p w:rsidR="008E336A" w:rsidRDefault="006509BF">
      <w:pPr>
        <w:pStyle w:val="BodyText"/>
        <w:spacing w:before="120"/>
        <w:ind w:left="868"/>
        <w:jc w:val="left"/>
      </w:pPr>
      <w:r>
        <w:rPr>
          <w:noProof/>
          <w:lang w:bidi="ar-SA"/>
        </w:rPr>
        <w:drawing>
          <wp:inline distT="0" distB="0" distL="0" distR="0">
            <wp:extent cx="269747" cy="111251"/>
            <wp:effectExtent l="0" t="0" r="0" b="0"/>
            <wp:docPr id="1077" name="image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519.png"/>
                    <pic:cNvPicPr/>
                  </pic:nvPicPr>
                  <pic:blipFill>
                    <a:blip r:embed="rId366" cstate="print"/>
                    <a:stretch>
                      <a:fillRect/>
                    </a:stretch>
                  </pic:blipFill>
                  <pic:spPr>
                    <a:xfrm>
                      <a:off x="0" y="0"/>
                      <a:ext cx="269747"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Miscellaneous</w:t>
      </w:r>
    </w:p>
    <w:p w:rsidR="008E336A" w:rsidRDefault="006509BF">
      <w:pPr>
        <w:pStyle w:val="BodyText"/>
        <w:spacing w:before="119" w:line="242" w:lineRule="auto"/>
        <w:ind w:left="2013" w:right="516" w:hanging="718"/>
      </w:pPr>
      <w:r>
        <w:rPr>
          <w:noProof/>
          <w:lang w:bidi="ar-SA"/>
        </w:rPr>
        <w:drawing>
          <wp:inline distT="0" distB="0" distL="0" distR="0">
            <wp:extent cx="367284" cy="111251"/>
            <wp:effectExtent l="0" t="0" r="0" b="0"/>
            <wp:docPr id="1079" name="image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520.png"/>
                    <pic:cNvPicPr/>
                  </pic:nvPicPr>
                  <pic:blipFill>
                    <a:blip r:embed="rId367" cstate="print"/>
                    <a:stretch>
                      <a:fillRect/>
                    </a:stretch>
                  </pic:blipFill>
                  <pic:spPr>
                    <a:xfrm>
                      <a:off x="0" y="0"/>
                      <a:ext cx="367284"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Each Party shall use all reasonable endeavours to mitigate any loss or </w:t>
      </w:r>
      <w:r>
        <w:t>damage suffered arising out of or in connection with this Call Off</w:t>
      </w:r>
      <w:r>
        <w:rPr>
          <w:spacing w:val="-20"/>
        </w:rPr>
        <w:t xml:space="preserve"> </w:t>
      </w:r>
      <w:r>
        <w:t>Contract.</w:t>
      </w:r>
    </w:p>
    <w:p w:rsidR="008E336A" w:rsidRDefault="006509BF">
      <w:pPr>
        <w:pStyle w:val="BodyText"/>
        <w:spacing w:before="116"/>
        <w:ind w:left="2013" w:right="515" w:hanging="718"/>
      </w:pPr>
      <w:r>
        <w:rPr>
          <w:noProof/>
          <w:lang w:bidi="ar-SA"/>
        </w:rPr>
        <w:drawing>
          <wp:inline distT="0" distB="0" distL="0" distR="0">
            <wp:extent cx="385572" cy="111251"/>
            <wp:effectExtent l="0" t="0" r="0" b="0"/>
            <wp:docPr id="1081" name="image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521.png"/>
                    <pic:cNvPicPr/>
                  </pic:nvPicPr>
                  <pic:blipFill>
                    <a:blip r:embed="rId368" cstate="print"/>
                    <a:stretch>
                      <a:fillRect/>
                    </a:stretch>
                  </pic:blipFill>
                  <pic:spPr>
                    <a:xfrm>
                      <a:off x="0" y="0"/>
                      <a:ext cx="385572"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0"/>
          <w:position w:val="1"/>
          <w:sz w:val="20"/>
        </w:rPr>
        <w:t xml:space="preserve"> </w:t>
      </w:r>
      <w:r>
        <w:rPr>
          <w:position w:val="1"/>
        </w:rPr>
        <w:t xml:space="preserve">Any Deductions shall not be taken into consideration when calculating the </w:t>
      </w:r>
      <w:r>
        <w:t xml:space="preserve">Supplier’s liability under Clause </w:t>
      </w:r>
      <w:hyperlink w:anchor="_bookmark134" w:history="1">
        <w:r>
          <w:t xml:space="preserve">37.2 </w:t>
        </w:r>
      </w:hyperlink>
      <w:r>
        <w:t>(Financial</w:t>
      </w:r>
      <w:r>
        <w:rPr>
          <w:spacing w:val="-6"/>
        </w:rPr>
        <w:t xml:space="preserve"> </w:t>
      </w:r>
      <w:r>
        <w:t>Limits).</w:t>
      </w:r>
    </w:p>
    <w:p w:rsidR="008E336A" w:rsidRDefault="006509BF">
      <w:pPr>
        <w:pStyle w:val="BodyText"/>
        <w:spacing w:before="120"/>
        <w:ind w:left="2013" w:right="514" w:hanging="718"/>
      </w:pPr>
      <w:r>
        <w:rPr>
          <w:noProof/>
          <w:lang w:bidi="ar-SA"/>
        </w:rPr>
        <w:drawing>
          <wp:inline distT="0" distB="0" distL="0" distR="0">
            <wp:extent cx="385572" cy="111250"/>
            <wp:effectExtent l="0" t="0" r="0" b="0"/>
            <wp:docPr id="1083" name="image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522.png"/>
                    <pic:cNvPicPr/>
                  </pic:nvPicPr>
                  <pic:blipFill>
                    <a:blip r:embed="rId369"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Subject to any rights of the Customer under this Call Off Contract (including </w:t>
      </w:r>
      <w:r>
        <w:t>in respect of an IPR Claim), any claims by a third party where an indemnity is sought by that third party from a Party to this Call Off Contract shall be dealt with in accordance with the provisions of Framework Schedule 20 (Conduct of Claims).</w:t>
      </w:r>
    </w:p>
    <w:p w:rsidR="008E336A" w:rsidRDefault="008E336A">
      <w:pPr>
        <w:pStyle w:val="BodyText"/>
        <w:spacing w:before="9"/>
        <w:jc w:val="left"/>
        <w:rPr>
          <w:sz w:val="20"/>
        </w:rPr>
      </w:pPr>
    </w:p>
    <w:p w:rsidR="008E336A" w:rsidRDefault="006509BF">
      <w:pPr>
        <w:pStyle w:val="Heading1"/>
        <w:numPr>
          <w:ilvl w:val="0"/>
          <w:numId w:val="79"/>
        </w:numPr>
        <w:tabs>
          <w:tab w:val="left" w:pos="944"/>
        </w:tabs>
        <w:spacing w:before="1"/>
        <w:ind w:hanging="360"/>
        <w:jc w:val="left"/>
      </w:pPr>
      <w:bookmarkStart w:id="137" w:name="_bookmark137"/>
      <w:bookmarkEnd w:id="137"/>
      <w:r>
        <w:t>INSURANCE</w:t>
      </w:r>
    </w:p>
    <w:p w:rsidR="008E336A" w:rsidRDefault="008E336A">
      <w:pPr>
        <w:pStyle w:val="BodyText"/>
        <w:spacing w:before="9"/>
        <w:jc w:val="left"/>
        <w:rPr>
          <w:b/>
          <w:sz w:val="12"/>
        </w:rPr>
      </w:pPr>
    </w:p>
    <w:p w:rsidR="008E336A" w:rsidRDefault="006509BF">
      <w:pPr>
        <w:pStyle w:val="BodyText"/>
        <w:spacing w:before="92" w:line="242" w:lineRule="auto"/>
        <w:ind w:left="1433" w:right="515" w:hanging="565"/>
      </w:pPr>
      <w:r>
        <w:rPr>
          <w:noProof/>
          <w:lang w:bidi="ar-SA"/>
        </w:rPr>
        <w:drawing>
          <wp:inline distT="0" distB="0" distL="0" distR="0">
            <wp:extent cx="249936" cy="111250"/>
            <wp:effectExtent l="0" t="0" r="0" b="0"/>
            <wp:docPr id="1085" name="image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523.png"/>
                    <pic:cNvPicPr/>
                  </pic:nvPicPr>
                  <pic:blipFill>
                    <a:blip r:embed="rId370" cstate="print"/>
                    <a:stretch>
                      <a:fillRect/>
                    </a:stretch>
                  </pic:blipFill>
                  <pic:spPr>
                    <a:xfrm>
                      <a:off x="0" y="0"/>
                      <a:ext cx="249936" cy="111250"/>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This Clause </w:t>
      </w:r>
      <w:hyperlink w:anchor="_bookmark137" w:history="1">
        <w:r>
          <w:rPr>
            <w:position w:val="1"/>
          </w:rPr>
          <w:t>38</w:t>
        </w:r>
      </w:hyperlink>
      <w:r>
        <w:rPr>
          <w:position w:val="1"/>
        </w:rPr>
        <w:t xml:space="preserve"> will only apply where specified in the Call Off Order Form or </w:t>
      </w:r>
      <w:r>
        <w:t>elsewhere in this Call Off</w:t>
      </w:r>
      <w:r>
        <w:rPr>
          <w:spacing w:val="-1"/>
        </w:rPr>
        <w:t xml:space="preserve"> </w:t>
      </w:r>
      <w:r>
        <w:t>Contract.</w:t>
      </w:r>
    </w:p>
    <w:p w:rsidR="008E336A" w:rsidRDefault="006509BF">
      <w:pPr>
        <w:pStyle w:val="BodyText"/>
        <w:spacing w:before="116"/>
        <w:ind w:left="1433" w:right="514" w:hanging="565"/>
      </w:pPr>
      <w:r>
        <w:rPr>
          <w:noProof/>
          <w:lang w:bidi="ar-SA"/>
        </w:rPr>
        <w:drawing>
          <wp:inline distT="0" distB="0" distL="0" distR="0">
            <wp:extent cx="268224" cy="111250"/>
            <wp:effectExtent l="0" t="0" r="0" b="0"/>
            <wp:docPr id="1087" name="image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524.png"/>
                    <pic:cNvPicPr/>
                  </pic:nvPicPr>
                  <pic:blipFill>
                    <a:blip r:embed="rId371" cstate="print"/>
                    <a:stretch>
                      <a:fillRect/>
                    </a:stretch>
                  </pic:blipFill>
                  <pic:spPr>
                    <a:xfrm>
                      <a:off x="0" y="0"/>
                      <a:ext cx="268224"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bookmarkStart w:id="138" w:name="_bookmark138"/>
      <w:bookmarkEnd w:id="138"/>
      <w:r>
        <w:rPr>
          <w:position w:val="1"/>
        </w:rPr>
        <w:t xml:space="preserve">Notwithstanding any benefit to the Customer of the policy or policies of insurance </w:t>
      </w:r>
      <w:r>
        <w:t>referred to in Clause 31 (Insurance) of the Framework Agreement, the Supplier shall effect and maintain such further policy or policies of insurance or extensions to such existing policy or policies of insurance procured under the Framework Agreement</w:t>
      </w:r>
      <w:r>
        <w:rPr>
          <w:spacing w:val="-7"/>
        </w:rPr>
        <w:t xml:space="preserve"> </w:t>
      </w:r>
      <w:r>
        <w:t>in</w:t>
      </w:r>
      <w:r>
        <w:rPr>
          <w:spacing w:val="-8"/>
        </w:rPr>
        <w:t xml:space="preserve"> </w:t>
      </w:r>
      <w:r>
        <w:t>respect</w:t>
      </w:r>
      <w:r>
        <w:rPr>
          <w:spacing w:val="-7"/>
        </w:rPr>
        <w:t xml:space="preserve"> </w:t>
      </w:r>
      <w:r>
        <w:t>of</w:t>
      </w:r>
      <w:r>
        <w:rPr>
          <w:spacing w:val="-9"/>
        </w:rPr>
        <w:t xml:space="preserve"> </w:t>
      </w:r>
      <w:r>
        <w:t>all</w:t>
      </w:r>
      <w:r>
        <w:rPr>
          <w:spacing w:val="-7"/>
        </w:rPr>
        <w:t xml:space="preserve"> </w:t>
      </w:r>
      <w:r>
        <w:t>risks</w:t>
      </w:r>
      <w:r>
        <w:rPr>
          <w:spacing w:val="-7"/>
        </w:rPr>
        <w:t xml:space="preserve"> </w:t>
      </w:r>
      <w:r>
        <w:t>which</w:t>
      </w:r>
      <w:r>
        <w:rPr>
          <w:spacing w:val="-5"/>
        </w:rPr>
        <w:t xml:space="preserve"> </w:t>
      </w:r>
      <w:r>
        <w:t>may</w:t>
      </w:r>
      <w:r>
        <w:rPr>
          <w:spacing w:val="-9"/>
        </w:rPr>
        <w:t xml:space="preserve"> </w:t>
      </w:r>
      <w:r>
        <w:t>be</w:t>
      </w:r>
      <w:r>
        <w:rPr>
          <w:spacing w:val="-8"/>
        </w:rPr>
        <w:t xml:space="preserve"> </w:t>
      </w:r>
      <w:r>
        <w:t>incurred</w:t>
      </w:r>
      <w:r>
        <w:rPr>
          <w:spacing w:val="-8"/>
        </w:rPr>
        <w:t xml:space="preserve"> </w:t>
      </w:r>
      <w:r>
        <w:t>by</w:t>
      </w:r>
      <w:r>
        <w:rPr>
          <w:spacing w:val="-10"/>
        </w:rPr>
        <w:t xml:space="preserve"> </w:t>
      </w:r>
      <w:r>
        <w:t>the</w:t>
      </w:r>
      <w:r>
        <w:rPr>
          <w:spacing w:val="-9"/>
        </w:rPr>
        <w:t xml:space="preserve"> </w:t>
      </w:r>
      <w:r>
        <w:t>Supplier</w:t>
      </w:r>
      <w:r>
        <w:rPr>
          <w:spacing w:val="-5"/>
        </w:rPr>
        <w:t xml:space="preserve"> </w:t>
      </w:r>
      <w:r>
        <w:t>arising</w:t>
      </w:r>
      <w:r>
        <w:rPr>
          <w:spacing w:val="-6"/>
        </w:rPr>
        <w:t xml:space="preserve"> </w:t>
      </w:r>
      <w:r>
        <w:t>out of its performance of its obligations under this Call Off</w:t>
      </w:r>
      <w:r>
        <w:rPr>
          <w:spacing w:val="-7"/>
        </w:rPr>
        <w:t xml:space="preserve"> </w:t>
      </w:r>
      <w:r>
        <w:t>Contract.</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right="513" w:hanging="565"/>
      </w:pPr>
      <w:r>
        <w:rPr>
          <w:noProof/>
          <w:lang w:bidi="ar-SA"/>
        </w:rPr>
        <w:lastRenderedPageBreak/>
        <w:drawing>
          <wp:inline distT="0" distB="0" distL="0" distR="0">
            <wp:extent cx="268224" cy="111251"/>
            <wp:effectExtent l="0" t="0" r="0" b="0"/>
            <wp:docPr id="1089" name="image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525.png"/>
                    <pic:cNvPicPr/>
                  </pic:nvPicPr>
                  <pic:blipFill>
                    <a:blip r:embed="rId372" cstate="print"/>
                    <a:stretch>
                      <a:fillRect/>
                    </a:stretch>
                  </pic:blipFill>
                  <pic:spPr>
                    <a:xfrm>
                      <a:off x="0" y="0"/>
                      <a:ext cx="268224"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Without limitation to the generality of Clause </w:t>
      </w:r>
      <w:hyperlink w:anchor="_bookmark138" w:history="1">
        <w:r>
          <w:rPr>
            <w:position w:val="1"/>
          </w:rPr>
          <w:t xml:space="preserve">38.2 </w:t>
        </w:r>
      </w:hyperlink>
      <w:r>
        <w:rPr>
          <w:position w:val="1"/>
        </w:rPr>
        <w:t xml:space="preserve">the Supplier shall ensure that it </w:t>
      </w:r>
      <w:r>
        <w:t>maintains the policy or policies of insurance as stipulated in the Call Off Order Form.</w:t>
      </w:r>
    </w:p>
    <w:p w:rsidR="008E336A" w:rsidRDefault="006509BF">
      <w:pPr>
        <w:pStyle w:val="BodyText"/>
        <w:spacing w:before="119" w:line="242" w:lineRule="auto"/>
        <w:ind w:left="1433" w:right="518" w:hanging="565"/>
      </w:pPr>
      <w:r>
        <w:rPr>
          <w:noProof/>
          <w:lang w:bidi="ar-SA"/>
        </w:rPr>
        <w:drawing>
          <wp:inline distT="0" distB="0" distL="0" distR="0">
            <wp:extent cx="268224" cy="111250"/>
            <wp:effectExtent l="0" t="0" r="0" b="0"/>
            <wp:docPr id="1091" name="image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526.png"/>
                    <pic:cNvPicPr/>
                  </pic:nvPicPr>
                  <pic:blipFill>
                    <a:blip r:embed="rId373" cstate="print"/>
                    <a:stretch>
                      <a:fillRect/>
                    </a:stretch>
                  </pic:blipFill>
                  <pic:spPr>
                    <a:xfrm>
                      <a:off x="0" y="0"/>
                      <a:ext cx="268224"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The Supplier shall effect and maintain the policy or policies of insurance referred </w:t>
      </w:r>
      <w:r>
        <w:t xml:space="preserve">to in Clause </w:t>
      </w:r>
      <w:hyperlink w:anchor="_bookmark137" w:history="1">
        <w:r>
          <w:t xml:space="preserve">38 </w:t>
        </w:r>
      </w:hyperlink>
      <w:r>
        <w:t>for six (6) years after the Call Off Expiry</w:t>
      </w:r>
      <w:r>
        <w:rPr>
          <w:spacing w:val="-18"/>
        </w:rPr>
        <w:t xml:space="preserve"> </w:t>
      </w:r>
      <w:r>
        <w:t>Date.</w:t>
      </w:r>
    </w:p>
    <w:p w:rsidR="008E336A" w:rsidRDefault="006509BF">
      <w:pPr>
        <w:pStyle w:val="BodyText"/>
        <w:spacing w:before="115"/>
        <w:ind w:left="1433" w:right="516" w:hanging="565"/>
      </w:pPr>
      <w:r>
        <w:rPr>
          <w:noProof/>
          <w:lang w:bidi="ar-SA"/>
        </w:rPr>
        <w:drawing>
          <wp:inline distT="0" distB="0" distL="0" distR="0">
            <wp:extent cx="269747" cy="111251"/>
            <wp:effectExtent l="0" t="0" r="0" b="0"/>
            <wp:docPr id="1093" name="image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527.png"/>
                    <pic:cNvPicPr/>
                  </pic:nvPicPr>
                  <pic:blipFill>
                    <a:blip r:embed="rId374" cstate="print"/>
                    <a:stretch>
                      <a:fillRect/>
                    </a:stretch>
                  </pic:blipFill>
                  <pic:spPr>
                    <a:xfrm>
                      <a:off x="0" y="0"/>
                      <a:ext cx="269747"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The Supplier shall give the Customer, on request, copies of all insurance policies </w:t>
      </w:r>
      <w:r>
        <w:t xml:space="preserve">referred to in Clause </w:t>
      </w:r>
      <w:hyperlink w:anchor="_bookmark137" w:history="1">
        <w:r>
          <w:t xml:space="preserve">38 </w:t>
        </w:r>
      </w:hyperlink>
      <w:r>
        <w:t>or a broker's verification of insurance to demonstrate that the appropriate cover is in place, together with receipts or other evidence of payment of the latest premiums due under those</w:t>
      </w:r>
      <w:r>
        <w:rPr>
          <w:spacing w:val="-9"/>
        </w:rPr>
        <w:t xml:space="preserve"> </w:t>
      </w:r>
      <w:r>
        <w:t>policies.</w:t>
      </w:r>
    </w:p>
    <w:p w:rsidR="008E336A" w:rsidRDefault="006509BF">
      <w:pPr>
        <w:pStyle w:val="BodyText"/>
        <w:spacing w:before="121"/>
        <w:ind w:left="1433" w:right="514" w:hanging="565"/>
      </w:pPr>
      <w:r>
        <w:rPr>
          <w:noProof/>
          <w:lang w:bidi="ar-SA"/>
        </w:rPr>
        <w:drawing>
          <wp:inline distT="0" distB="0" distL="0" distR="0">
            <wp:extent cx="268224" cy="111251"/>
            <wp:effectExtent l="0" t="0" r="0" b="0"/>
            <wp:docPr id="1095" name="image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528.png"/>
                    <pic:cNvPicPr/>
                  </pic:nvPicPr>
                  <pic:blipFill>
                    <a:blip r:embed="rId375" cstate="print"/>
                    <a:stretch>
                      <a:fillRect/>
                    </a:stretch>
                  </pic:blipFill>
                  <pic:spPr>
                    <a:xfrm>
                      <a:off x="0" y="0"/>
                      <a:ext cx="268224"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If, for whatever reason, the Supplier fails to give effect to and maintain the </w:t>
      </w:r>
      <w:r>
        <w:t xml:space="preserve">insurance policies required under Clause </w:t>
      </w:r>
      <w:hyperlink w:anchor="_bookmark137" w:history="1">
        <w:r>
          <w:t xml:space="preserve">38 </w:t>
        </w:r>
      </w:hyperlink>
      <w:r>
        <w:t>the Customer may make alternative arrangements</w:t>
      </w:r>
      <w:r>
        <w:rPr>
          <w:spacing w:val="-16"/>
        </w:rPr>
        <w:t xml:space="preserve"> </w:t>
      </w:r>
      <w:r>
        <w:t>to</w:t>
      </w:r>
      <w:r>
        <w:rPr>
          <w:spacing w:val="-16"/>
        </w:rPr>
        <w:t xml:space="preserve"> </w:t>
      </w:r>
      <w:r>
        <w:t>protect</w:t>
      </w:r>
      <w:r>
        <w:rPr>
          <w:spacing w:val="-12"/>
        </w:rPr>
        <w:t xml:space="preserve"> </w:t>
      </w:r>
      <w:r>
        <w:t>its</w:t>
      </w:r>
      <w:r>
        <w:rPr>
          <w:spacing w:val="-12"/>
        </w:rPr>
        <w:t xml:space="preserve"> </w:t>
      </w:r>
      <w:r>
        <w:t>interests</w:t>
      </w:r>
      <w:r>
        <w:rPr>
          <w:spacing w:val="-13"/>
        </w:rPr>
        <w:t xml:space="preserve"> </w:t>
      </w:r>
      <w:r>
        <w:t>and</w:t>
      </w:r>
      <w:r>
        <w:rPr>
          <w:spacing w:val="-16"/>
        </w:rPr>
        <w:t xml:space="preserve"> </w:t>
      </w:r>
      <w:r>
        <w:t>may</w:t>
      </w:r>
      <w:r>
        <w:rPr>
          <w:spacing w:val="-16"/>
        </w:rPr>
        <w:t xml:space="preserve"> </w:t>
      </w:r>
      <w:r>
        <w:t>recover</w:t>
      </w:r>
      <w:r>
        <w:rPr>
          <w:spacing w:val="-12"/>
        </w:rPr>
        <w:t xml:space="preserve"> </w:t>
      </w:r>
      <w:r>
        <w:t>the</w:t>
      </w:r>
      <w:r>
        <w:rPr>
          <w:spacing w:val="-14"/>
        </w:rPr>
        <w:t xml:space="preserve"> </w:t>
      </w:r>
      <w:r>
        <w:t>premium</w:t>
      </w:r>
      <w:r>
        <w:rPr>
          <w:spacing w:val="-13"/>
        </w:rPr>
        <w:t xml:space="preserve"> </w:t>
      </w:r>
      <w:r>
        <w:t>and</w:t>
      </w:r>
      <w:r>
        <w:rPr>
          <w:spacing w:val="-16"/>
        </w:rPr>
        <w:t xml:space="preserve"> </w:t>
      </w:r>
      <w:r>
        <w:t>other</w:t>
      </w:r>
      <w:r>
        <w:rPr>
          <w:spacing w:val="-12"/>
        </w:rPr>
        <w:t xml:space="preserve"> </w:t>
      </w:r>
      <w:r>
        <w:t>costs of such arrangements as a debt due from the</w:t>
      </w:r>
      <w:r>
        <w:rPr>
          <w:spacing w:val="-7"/>
        </w:rPr>
        <w:t xml:space="preserve"> </w:t>
      </w:r>
      <w:r>
        <w:t>Supplier.</w:t>
      </w:r>
    </w:p>
    <w:p w:rsidR="008E336A" w:rsidRDefault="006509BF">
      <w:pPr>
        <w:pStyle w:val="BodyText"/>
        <w:spacing w:before="119"/>
        <w:ind w:left="1433" w:right="516" w:hanging="565"/>
      </w:pPr>
      <w:r>
        <w:rPr>
          <w:noProof/>
          <w:lang w:bidi="ar-SA"/>
        </w:rPr>
        <w:drawing>
          <wp:inline distT="0" distB="0" distL="0" distR="0">
            <wp:extent cx="268224" cy="111250"/>
            <wp:effectExtent l="0" t="0" r="0" b="0"/>
            <wp:docPr id="1097" name="image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529.png"/>
                    <pic:cNvPicPr/>
                  </pic:nvPicPr>
                  <pic:blipFill>
                    <a:blip r:embed="rId376" cstate="print"/>
                    <a:stretch>
                      <a:fillRect/>
                    </a:stretch>
                  </pic:blipFill>
                  <pic:spPr>
                    <a:xfrm>
                      <a:off x="0" y="0"/>
                      <a:ext cx="268224"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The provisions of any insurance or the amount of cover shall not relieve the </w:t>
      </w:r>
      <w:r>
        <w:t>Supplier of any liability under this Call Off Contract. It shall be the responsibility of the Supplier to determine the amount of insurance cover that will be adequate to enable the Supplier to satisfy any liability in relation to the performance of its obligations under this Call Off</w:t>
      </w:r>
      <w:r>
        <w:rPr>
          <w:spacing w:val="1"/>
        </w:rPr>
        <w:t xml:space="preserve"> </w:t>
      </w:r>
      <w:r>
        <w:t>Contract.</w:t>
      </w:r>
    </w:p>
    <w:p w:rsidR="008E336A" w:rsidRDefault="006509BF">
      <w:pPr>
        <w:pStyle w:val="BodyText"/>
        <w:spacing w:before="120"/>
        <w:ind w:left="1433" w:right="513" w:hanging="565"/>
      </w:pPr>
      <w:r>
        <w:rPr>
          <w:noProof/>
          <w:lang w:bidi="ar-SA"/>
        </w:rPr>
        <w:drawing>
          <wp:inline distT="0" distB="0" distL="0" distR="0">
            <wp:extent cx="269747" cy="111251"/>
            <wp:effectExtent l="0" t="0" r="0" b="0"/>
            <wp:docPr id="1099" name="image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530.png"/>
                    <pic:cNvPicPr/>
                  </pic:nvPicPr>
                  <pic:blipFill>
                    <a:blip r:embed="rId377" cstate="print"/>
                    <a:stretch>
                      <a:fillRect/>
                    </a:stretch>
                  </pic:blipFill>
                  <pic:spPr>
                    <a:xfrm>
                      <a:off x="0" y="0"/>
                      <a:ext cx="269747"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The Supplier shall ensure that nothing is done which would entitle the relevant </w:t>
      </w:r>
      <w:r>
        <w:t>insurer to cancel, rescind or suspend any insurance or cover, or to treat any insurance, cover or claim as voided in whole or part. The Supplier shall use all reasonable</w:t>
      </w:r>
      <w:r>
        <w:rPr>
          <w:spacing w:val="-12"/>
        </w:rPr>
        <w:t xml:space="preserve"> </w:t>
      </w:r>
      <w:r>
        <w:t>endeavours</w:t>
      </w:r>
      <w:r>
        <w:rPr>
          <w:spacing w:val="-15"/>
        </w:rPr>
        <w:t xml:space="preserve"> </w:t>
      </w:r>
      <w:r>
        <w:t>to</w:t>
      </w:r>
      <w:r>
        <w:rPr>
          <w:spacing w:val="-12"/>
        </w:rPr>
        <w:t xml:space="preserve"> </w:t>
      </w:r>
      <w:r>
        <w:t>notify</w:t>
      </w:r>
      <w:r>
        <w:rPr>
          <w:spacing w:val="-12"/>
        </w:rPr>
        <w:t xml:space="preserve"> </w:t>
      </w:r>
      <w:r>
        <w:t>the</w:t>
      </w:r>
      <w:r>
        <w:rPr>
          <w:spacing w:val="-14"/>
        </w:rPr>
        <w:t xml:space="preserve"> </w:t>
      </w:r>
      <w:r>
        <w:t>Customer</w:t>
      </w:r>
      <w:r>
        <w:rPr>
          <w:spacing w:val="-12"/>
        </w:rPr>
        <w:t xml:space="preserve"> </w:t>
      </w:r>
      <w:r>
        <w:t>(subject</w:t>
      </w:r>
      <w:r>
        <w:rPr>
          <w:spacing w:val="-15"/>
        </w:rPr>
        <w:t xml:space="preserve"> </w:t>
      </w:r>
      <w:r>
        <w:t>to</w:t>
      </w:r>
      <w:r>
        <w:rPr>
          <w:spacing w:val="-14"/>
        </w:rPr>
        <w:t xml:space="preserve"> </w:t>
      </w:r>
      <w:r>
        <w:t>third</w:t>
      </w:r>
      <w:r>
        <w:rPr>
          <w:spacing w:val="-14"/>
        </w:rPr>
        <w:t xml:space="preserve"> </w:t>
      </w:r>
      <w:r>
        <w:t>party</w:t>
      </w:r>
      <w:r>
        <w:rPr>
          <w:spacing w:val="-16"/>
        </w:rPr>
        <w:t xml:space="preserve"> </w:t>
      </w:r>
      <w:r>
        <w:t>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w:t>
      </w:r>
      <w:r>
        <w:rPr>
          <w:spacing w:val="-15"/>
        </w:rPr>
        <w:t xml:space="preserve"> </w:t>
      </w:r>
      <w:r>
        <w:t>part.</w:t>
      </w:r>
    </w:p>
    <w:p w:rsidR="008E336A" w:rsidRDefault="008E336A">
      <w:pPr>
        <w:pStyle w:val="BodyText"/>
        <w:spacing w:before="10"/>
        <w:jc w:val="left"/>
        <w:rPr>
          <w:sz w:val="20"/>
        </w:rPr>
      </w:pPr>
    </w:p>
    <w:p w:rsidR="008E336A" w:rsidRDefault="006509BF">
      <w:pPr>
        <w:pStyle w:val="Heading1"/>
        <w:numPr>
          <w:ilvl w:val="0"/>
          <w:numId w:val="55"/>
        </w:numPr>
        <w:tabs>
          <w:tab w:val="left" w:pos="866"/>
          <w:tab w:val="left" w:pos="867"/>
        </w:tabs>
        <w:ind w:hanging="566"/>
      </w:pPr>
      <w:bookmarkStart w:id="139" w:name="_bookmark139"/>
      <w:bookmarkEnd w:id="139"/>
      <w:r>
        <w:rPr>
          <w:color w:val="C00000"/>
          <w:u w:val="thick" w:color="C00000"/>
        </w:rPr>
        <w:t xml:space="preserve">REMEDIES </w:t>
      </w:r>
      <w:r>
        <w:rPr>
          <w:color w:val="C00000"/>
          <w:spacing w:val="-3"/>
          <w:u w:val="thick" w:color="C00000"/>
        </w:rPr>
        <w:t>AND</w:t>
      </w:r>
      <w:r>
        <w:rPr>
          <w:color w:val="C00000"/>
          <w:spacing w:val="2"/>
          <w:u w:val="thick" w:color="C00000"/>
        </w:rPr>
        <w:t xml:space="preserve"> </w:t>
      </w:r>
      <w:r>
        <w:rPr>
          <w:color w:val="C00000"/>
          <w:u w:val="thick" w:color="C00000"/>
        </w:rPr>
        <w:t>RELIEF</w:t>
      </w:r>
    </w:p>
    <w:p w:rsidR="008E336A" w:rsidRDefault="008E336A">
      <w:pPr>
        <w:pStyle w:val="BodyText"/>
        <w:spacing w:before="10"/>
        <w:jc w:val="left"/>
        <w:rPr>
          <w:b/>
          <w:sz w:val="20"/>
        </w:rPr>
      </w:pPr>
    </w:p>
    <w:p w:rsidR="008E336A" w:rsidRDefault="006509BF">
      <w:pPr>
        <w:pStyle w:val="Heading1"/>
        <w:numPr>
          <w:ilvl w:val="0"/>
          <w:numId w:val="79"/>
        </w:numPr>
        <w:tabs>
          <w:tab w:val="left" w:pos="943"/>
          <w:tab w:val="left" w:pos="944"/>
        </w:tabs>
        <w:ind w:hanging="643"/>
        <w:jc w:val="left"/>
      </w:pPr>
      <w:bookmarkStart w:id="140" w:name="_bookmark140"/>
      <w:bookmarkEnd w:id="140"/>
      <w:r>
        <w:t>CUSTOMER REMEDIES FOR</w:t>
      </w:r>
      <w:r>
        <w:rPr>
          <w:spacing w:val="-1"/>
        </w:rPr>
        <w:t xml:space="preserve"> </w:t>
      </w:r>
      <w:r>
        <w:t>DEFAULT</w:t>
      </w:r>
    </w:p>
    <w:p w:rsidR="008E336A" w:rsidRDefault="008E336A">
      <w:pPr>
        <w:pStyle w:val="BodyText"/>
        <w:spacing w:before="10"/>
        <w:jc w:val="left"/>
        <w:rPr>
          <w:b/>
          <w:sz w:val="12"/>
        </w:rPr>
      </w:pPr>
    </w:p>
    <w:p w:rsidR="008E336A" w:rsidRDefault="006509BF">
      <w:pPr>
        <w:spacing w:before="92"/>
        <w:ind w:left="868"/>
      </w:pPr>
      <w:r>
        <w:rPr>
          <w:noProof/>
          <w:lang w:bidi="ar-SA"/>
        </w:rPr>
        <w:drawing>
          <wp:inline distT="0" distB="0" distL="0" distR="0">
            <wp:extent cx="249936" cy="111251"/>
            <wp:effectExtent l="0" t="0" r="0" b="0"/>
            <wp:docPr id="1101" name="image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531.png"/>
                    <pic:cNvPicPr/>
                  </pic:nvPicPr>
                  <pic:blipFill>
                    <a:blip r:embed="rId378" cstate="print"/>
                    <a:stretch>
                      <a:fillRect/>
                    </a:stretch>
                  </pic:blipFill>
                  <pic:spPr>
                    <a:xfrm>
                      <a:off x="0" y="0"/>
                      <a:ext cx="249936"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Remedies</w:t>
      </w:r>
    </w:p>
    <w:p w:rsidR="008E336A" w:rsidRDefault="006509BF">
      <w:pPr>
        <w:pStyle w:val="BodyText"/>
        <w:spacing w:before="121"/>
        <w:ind w:left="2013" w:right="510" w:hanging="718"/>
      </w:pPr>
      <w:r>
        <w:rPr>
          <w:noProof/>
          <w:lang w:bidi="ar-SA"/>
        </w:rPr>
        <w:drawing>
          <wp:inline distT="0" distB="0" distL="0" distR="0">
            <wp:extent cx="367284" cy="111250"/>
            <wp:effectExtent l="0" t="0" r="0" b="0"/>
            <wp:docPr id="1103" name="image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532.png"/>
                    <pic:cNvPicPr/>
                  </pic:nvPicPr>
                  <pic:blipFill>
                    <a:blip r:embed="rId379" cstate="print"/>
                    <a:stretch>
                      <a:fillRect/>
                    </a:stretch>
                  </pic:blipFill>
                  <pic:spPr>
                    <a:xfrm>
                      <a:off x="0" y="0"/>
                      <a:ext cx="367284"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Without prejudice to any other right or remedy of the Customer howsoever </w:t>
      </w:r>
      <w:r>
        <w:t>arising and subject to the exclusive financial remedy provisions in Clause</w:t>
      </w:r>
      <w:hyperlink w:anchor="_bookmark21" w:history="1">
        <w:r>
          <w:t>6.4.1(b)</w:t>
        </w:r>
        <w:r>
          <w:rPr>
            <w:spacing w:val="-9"/>
          </w:rPr>
          <w:t xml:space="preserve"> </w:t>
        </w:r>
      </w:hyperlink>
      <w:r>
        <w:t>(Delay</w:t>
      </w:r>
      <w:r>
        <w:rPr>
          <w:spacing w:val="-14"/>
        </w:rPr>
        <w:t xml:space="preserve"> </w:t>
      </w:r>
      <w:r>
        <w:t>Payments),</w:t>
      </w:r>
      <w:r>
        <w:rPr>
          <w:spacing w:val="-10"/>
        </w:rPr>
        <w:t xml:space="preserve"> </w:t>
      </w:r>
      <w:r>
        <w:t>if</w:t>
      </w:r>
      <w:r>
        <w:rPr>
          <w:spacing w:val="-8"/>
        </w:rPr>
        <w:t xml:space="preserve"> </w:t>
      </w:r>
      <w:r>
        <w:t>the</w:t>
      </w:r>
      <w:r>
        <w:rPr>
          <w:spacing w:val="-12"/>
        </w:rPr>
        <w:t xml:space="preserve"> </w:t>
      </w:r>
      <w:r>
        <w:t>Supplier</w:t>
      </w:r>
      <w:r>
        <w:rPr>
          <w:spacing w:val="-10"/>
        </w:rPr>
        <w:t xml:space="preserve"> </w:t>
      </w:r>
      <w:r>
        <w:t>commits</w:t>
      </w:r>
      <w:r>
        <w:rPr>
          <w:spacing w:val="-11"/>
        </w:rPr>
        <w:t xml:space="preserve"> </w:t>
      </w:r>
      <w:r>
        <w:t>any</w:t>
      </w:r>
      <w:r>
        <w:rPr>
          <w:spacing w:val="-13"/>
        </w:rPr>
        <w:t xml:space="preserve"> </w:t>
      </w:r>
      <w:r>
        <w:t>Default</w:t>
      </w:r>
      <w:r>
        <w:rPr>
          <w:spacing w:val="-9"/>
        </w:rPr>
        <w:t xml:space="preserve"> </w:t>
      </w:r>
      <w:r>
        <w:t>of</w:t>
      </w:r>
      <w:r>
        <w:rPr>
          <w:spacing w:val="-9"/>
        </w:rPr>
        <w:t xml:space="preserve"> </w:t>
      </w:r>
      <w:r>
        <w:t>this Call Off Contract then the Customer may (whether or not any part of the Services have been Delivered) do any of the</w:t>
      </w:r>
      <w:r>
        <w:rPr>
          <w:spacing w:val="-6"/>
        </w:rPr>
        <w:t xml:space="preserve"> </w:t>
      </w:r>
      <w:r>
        <w:t>following:</w:t>
      </w:r>
    </w:p>
    <w:p w:rsidR="008E336A" w:rsidRDefault="006509BF">
      <w:pPr>
        <w:pStyle w:val="BodyText"/>
        <w:spacing w:before="122"/>
        <w:ind w:left="3135" w:right="509" w:hanging="714"/>
      </w:pPr>
      <w:r>
        <w:rPr>
          <w:noProof/>
          <w:position w:val="-4"/>
          <w:lang w:bidi="ar-SA"/>
        </w:rPr>
        <w:drawing>
          <wp:inline distT="0" distB="0" distL="0" distR="0">
            <wp:extent cx="166116" cy="138683"/>
            <wp:effectExtent l="0" t="0" r="0" b="0"/>
            <wp:docPr id="1105" name="image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533.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at</w:t>
      </w:r>
      <w:r>
        <w:rPr>
          <w:spacing w:val="-14"/>
        </w:rPr>
        <w:t xml:space="preserve"> </w:t>
      </w:r>
      <w:r>
        <w:t>the</w:t>
      </w:r>
      <w:r>
        <w:rPr>
          <w:spacing w:val="-15"/>
        </w:rPr>
        <w:t xml:space="preserve"> </w:t>
      </w:r>
      <w:r>
        <w:t>Customer's</w:t>
      </w:r>
      <w:r>
        <w:rPr>
          <w:spacing w:val="-14"/>
        </w:rPr>
        <w:t xml:space="preserve"> </w:t>
      </w:r>
      <w:r>
        <w:t>option,</w:t>
      </w:r>
      <w:r>
        <w:rPr>
          <w:spacing w:val="-16"/>
        </w:rPr>
        <w:t xml:space="preserve"> </w:t>
      </w:r>
      <w:r>
        <w:t>give</w:t>
      </w:r>
      <w:r>
        <w:rPr>
          <w:spacing w:val="-12"/>
        </w:rPr>
        <w:t xml:space="preserve"> </w:t>
      </w:r>
      <w:r>
        <w:t>the</w:t>
      </w:r>
      <w:r>
        <w:rPr>
          <w:spacing w:val="-14"/>
        </w:rPr>
        <w:t xml:space="preserve"> </w:t>
      </w:r>
      <w:r>
        <w:t>Supplier</w:t>
      </w:r>
      <w:r>
        <w:rPr>
          <w:spacing w:val="-14"/>
        </w:rPr>
        <w:t xml:space="preserve"> </w:t>
      </w:r>
      <w:r>
        <w:t>the</w:t>
      </w:r>
      <w:r>
        <w:rPr>
          <w:spacing w:val="-15"/>
        </w:rPr>
        <w:t xml:space="preserve"> </w:t>
      </w:r>
      <w:r>
        <w:t>opportunity</w:t>
      </w:r>
      <w:r>
        <w:rPr>
          <w:spacing w:val="-16"/>
        </w:rPr>
        <w:t xml:space="preserve"> </w:t>
      </w:r>
      <w:r>
        <w:t>(at</w:t>
      </w:r>
      <w:r>
        <w:rPr>
          <w:spacing w:val="-14"/>
        </w:rPr>
        <w:t xml:space="preserve"> </w:t>
      </w:r>
      <w:r>
        <w:t>the Supplier's expense) to remedy the Default together with any damage resulting from such Default (where such Default is capable</w:t>
      </w:r>
      <w:r>
        <w:rPr>
          <w:spacing w:val="-13"/>
        </w:rPr>
        <w:t xml:space="preserve"> </w:t>
      </w:r>
      <w:r>
        <w:t>of</w:t>
      </w:r>
      <w:r>
        <w:rPr>
          <w:spacing w:val="-12"/>
        </w:rPr>
        <w:t xml:space="preserve"> </w:t>
      </w:r>
      <w:r>
        <w:t>remedy)</w:t>
      </w:r>
      <w:r>
        <w:rPr>
          <w:spacing w:val="-12"/>
        </w:rPr>
        <w:t xml:space="preserve"> </w:t>
      </w:r>
      <w:r>
        <w:t>or</w:t>
      </w:r>
      <w:r>
        <w:rPr>
          <w:spacing w:val="-14"/>
        </w:rPr>
        <w:t xml:space="preserve"> </w:t>
      </w:r>
      <w:r>
        <w:t>to</w:t>
      </w:r>
      <w:r>
        <w:rPr>
          <w:spacing w:val="-18"/>
        </w:rPr>
        <w:t xml:space="preserve"> </w:t>
      </w:r>
      <w:r>
        <w:t>supply</w:t>
      </w:r>
      <w:r>
        <w:rPr>
          <w:spacing w:val="-15"/>
        </w:rPr>
        <w:t xml:space="preserve"> </w:t>
      </w:r>
      <w:r>
        <w:t>Replacement</w:t>
      </w:r>
      <w:r>
        <w:rPr>
          <w:spacing w:val="-11"/>
        </w:rPr>
        <w:t xml:space="preserve"> </w:t>
      </w:r>
      <w:r>
        <w:t>Services</w:t>
      </w:r>
      <w:r>
        <w:rPr>
          <w:spacing w:val="-13"/>
        </w:rPr>
        <w:t xml:space="preserve"> </w:t>
      </w:r>
      <w:r>
        <w:t>and</w:t>
      </w:r>
      <w:r>
        <w:rPr>
          <w:spacing w:val="-12"/>
        </w:rPr>
        <w:t xml:space="preserve"> </w:t>
      </w:r>
      <w:r>
        <w:t>carry out</w:t>
      </w:r>
      <w:r>
        <w:rPr>
          <w:spacing w:val="-11"/>
        </w:rPr>
        <w:t xml:space="preserve"> </w:t>
      </w:r>
      <w:r>
        <w:t>any</w:t>
      </w:r>
      <w:r>
        <w:rPr>
          <w:spacing w:val="-15"/>
        </w:rPr>
        <w:t xml:space="preserve"> </w:t>
      </w:r>
      <w:r>
        <w:t>other</w:t>
      </w:r>
      <w:r>
        <w:rPr>
          <w:spacing w:val="-12"/>
        </w:rPr>
        <w:t xml:space="preserve"> </w:t>
      </w:r>
      <w:r>
        <w:t>necessary</w:t>
      </w:r>
      <w:r>
        <w:rPr>
          <w:spacing w:val="-13"/>
        </w:rPr>
        <w:t xml:space="preserve"> </w:t>
      </w:r>
      <w:r>
        <w:t>work</w:t>
      </w:r>
      <w:r>
        <w:rPr>
          <w:spacing w:val="-10"/>
        </w:rPr>
        <w:t xml:space="preserve"> </w:t>
      </w:r>
      <w:r>
        <w:t>to</w:t>
      </w:r>
      <w:r>
        <w:rPr>
          <w:spacing w:val="-12"/>
        </w:rPr>
        <w:t xml:space="preserve"> </w:t>
      </w:r>
      <w:r>
        <w:t>ensure</w:t>
      </w:r>
      <w:r>
        <w:rPr>
          <w:spacing w:val="-12"/>
        </w:rPr>
        <w:t xml:space="preserve"> </w:t>
      </w:r>
      <w:r>
        <w:t>that</w:t>
      </w:r>
      <w:r>
        <w:rPr>
          <w:spacing w:val="-13"/>
        </w:rPr>
        <w:t xml:space="preserve"> </w:t>
      </w:r>
      <w:r>
        <w:t>the</w:t>
      </w:r>
      <w:r>
        <w:rPr>
          <w:spacing w:val="-13"/>
        </w:rPr>
        <w:t xml:space="preserve"> </w:t>
      </w:r>
      <w:r>
        <w:t>terms</w:t>
      </w:r>
      <w:r>
        <w:rPr>
          <w:spacing w:val="-12"/>
        </w:rPr>
        <w:t xml:space="preserve"> </w:t>
      </w:r>
      <w:r>
        <w:t>of</w:t>
      </w:r>
      <w:r>
        <w:rPr>
          <w:spacing w:val="-14"/>
        </w:rPr>
        <w:t xml:space="preserve"> </w:t>
      </w:r>
      <w:r>
        <w:t>this</w:t>
      </w:r>
      <w:r>
        <w:rPr>
          <w:spacing w:val="-11"/>
        </w:rPr>
        <w:t xml:space="preserve"> </w:t>
      </w:r>
      <w:r>
        <w:t>Call Off Contract are fulfilled, in accordance with the Customer's instructions;</w:t>
      </w:r>
    </w:p>
    <w:p w:rsidR="008E336A" w:rsidRDefault="006509BF">
      <w:pPr>
        <w:pStyle w:val="BodyText"/>
        <w:spacing w:before="120" w:line="235" w:lineRule="auto"/>
        <w:ind w:left="3135" w:right="514" w:hanging="714"/>
      </w:pPr>
      <w:r>
        <w:rPr>
          <w:noProof/>
          <w:position w:val="-4"/>
          <w:lang w:bidi="ar-SA"/>
        </w:rPr>
        <w:drawing>
          <wp:inline distT="0" distB="0" distL="0" distR="0">
            <wp:extent cx="166116" cy="138683"/>
            <wp:effectExtent l="0" t="0" r="0" b="0"/>
            <wp:docPr id="1107" name="image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534.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bookmarkStart w:id="141" w:name="_bookmark141"/>
      <w:bookmarkEnd w:id="141"/>
      <w:r>
        <w:t>carry</w:t>
      </w:r>
      <w:r>
        <w:rPr>
          <w:spacing w:val="-17"/>
        </w:rPr>
        <w:t xml:space="preserve"> </w:t>
      </w:r>
      <w:r>
        <w:t>out,</w:t>
      </w:r>
      <w:r>
        <w:rPr>
          <w:spacing w:val="-14"/>
        </w:rPr>
        <w:t xml:space="preserve"> </w:t>
      </w:r>
      <w:r>
        <w:t>at</w:t>
      </w:r>
      <w:r>
        <w:rPr>
          <w:spacing w:val="-16"/>
        </w:rPr>
        <w:t xml:space="preserve"> </w:t>
      </w:r>
      <w:r>
        <w:t>the</w:t>
      </w:r>
      <w:r>
        <w:rPr>
          <w:spacing w:val="-15"/>
        </w:rPr>
        <w:t xml:space="preserve"> </w:t>
      </w:r>
      <w:r>
        <w:t>Supplier's</w:t>
      </w:r>
      <w:r>
        <w:rPr>
          <w:spacing w:val="-14"/>
        </w:rPr>
        <w:t xml:space="preserve"> </w:t>
      </w:r>
      <w:r>
        <w:t>expense,</w:t>
      </w:r>
      <w:r>
        <w:rPr>
          <w:spacing w:val="-14"/>
        </w:rPr>
        <w:t xml:space="preserve"> </w:t>
      </w:r>
      <w:r>
        <w:t>any</w:t>
      </w:r>
      <w:r>
        <w:rPr>
          <w:spacing w:val="-17"/>
        </w:rPr>
        <w:t xml:space="preserve"> </w:t>
      </w:r>
      <w:r>
        <w:t>work</w:t>
      </w:r>
      <w:r>
        <w:rPr>
          <w:spacing w:val="-12"/>
        </w:rPr>
        <w:t xml:space="preserve"> </w:t>
      </w:r>
      <w:r>
        <w:t>necessary</w:t>
      </w:r>
      <w:r>
        <w:rPr>
          <w:spacing w:val="-16"/>
        </w:rPr>
        <w:t xml:space="preserve"> </w:t>
      </w:r>
      <w:r>
        <w:t>to</w:t>
      </w:r>
      <w:r>
        <w:rPr>
          <w:spacing w:val="-17"/>
        </w:rPr>
        <w:t xml:space="preserve"> </w:t>
      </w:r>
      <w:r>
        <w:t>make the provision of the Services comply with this Call Off</w:t>
      </w:r>
      <w:r>
        <w:rPr>
          <w:spacing w:val="-19"/>
        </w:rPr>
        <w:t xml:space="preserve"> </w:t>
      </w:r>
      <w:r>
        <w:t>Contract;</w:t>
      </w:r>
    </w:p>
    <w:p w:rsidR="008E336A" w:rsidRDefault="008E336A">
      <w:pPr>
        <w:spacing w:line="235" w:lineRule="auto"/>
        <w:sectPr w:rsidR="008E336A">
          <w:pgSz w:w="11910" w:h="16840"/>
          <w:pgMar w:top="1460" w:right="900" w:bottom="2000" w:left="1140" w:header="0" w:footer="1779" w:gutter="0"/>
          <w:cols w:space="720"/>
        </w:sectPr>
      </w:pPr>
    </w:p>
    <w:p w:rsidR="008E336A" w:rsidRDefault="006509BF">
      <w:pPr>
        <w:pStyle w:val="BodyText"/>
        <w:spacing w:before="79"/>
        <w:ind w:left="3135" w:right="510" w:hanging="714"/>
      </w:pPr>
      <w:r>
        <w:rPr>
          <w:noProof/>
          <w:position w:val="-4"/>
          <w:lang w:bidi="ar-SA"/>
        </w:rPr>
        <w:lastRenderedPageBreak/>
        <w:drawing>
          <wp:inline distT="0" distB="0" distL="0" distR="0">
            <wp:extent cx="158495" cy="138683"/>
            <wp:effectExtent l="0" t="0" r="0" b="0"/>
            <wp:docPr id="1109" name="image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535.png"/>
                    <pic:cNvPicPr/>
                  </pic:nvPicPr>
                  <pic:blipFill>
                    <a:blip r:embed="rId77" cstate="print"/>
                    <a:stretch>
                      <a:fillRect/>
                    </a:stretch>
                  </pic:blipFill>
                  <pic:spPr>
                    <a:xfrm>
                      <a:off x="0" y="0"/>
                      <a:ext cx="158495" cy="138683"/>
                    </a:xfrm>
                    <a:prstGeom prst="rect">
                      <a:avLst/>
                    </a:prstGeom>
                  </pic:spPr>
                </pic:pic>
              </a:graphicData>
            </a:graphic>
          </wp:inline>
        </w:drawing>
      </w:r>
      <w:r>
        <w:rPr>
          <w:rFonts w:ascii="Times New Roman"/>
          <w:sz w:val="20"/>
        </w:rPr>
        <w:t xml:space="preserve">        </w:t>
      </w:r>
      <w:r>
        <w:rPr>
          <w:rFonts w:ascii="Times New Roman"/>
          <w:spacing w:val="14"/>
          <w:sz w:val="20"/>
        </w:rPr>
        <w:t xml:space="preserve"> </w:t>
      </w:r>
      <w:bookmarkStart w:id="142" w:name="_bookmark142"/>
      <w:bookmarkEnd w:id="142"/>
      <w:r>
        <w:t>if</w:t>
      </w:r>
      <w:r>
        <w:rPr>
          <w:spacing w:val="-5"/>
        </w:rPr>
        <w:t xml:space="preserve"> </w:t>
      </w:r>
      <w:r>
        <w:t>the</w:t>
      </w:r>
      <w:r>
        <w:rPr>
          <w:spacing w:val="-7"/>
        </w:rPr>
        <w:t xml:space="preserve"> </w:t>
      </w:r>
      <w:r>
        <w:t>Default</w:t>
      </w:r>
      <w:r>
        <w:rPr>
          <w:spacing w:val="-4"/>
        </w:rPr>
        <w:t xml:space="preserve"> </w:t>
      </w:r>
      <w:r>
        <w:t>is</w:t>
      </w:r>
      <w:r>
        <w:rPr>
          <w:spacing w:val="-6"/>
        </w:rPr>
        <w:t xml:space="preserve"> </w:t>
      </w:r>
      <w:r>
        <w:t>a</w:t>
      </w:r>
      <w:r>
        <w:rPr>
          <w:spacing w:val="-5"/>
        </w:rPr>
        <w:t xml:space="preserve"> </w:t>
      </w:r>
      <w:r>
        <w:t>material</w:t>
      </w:r>
      <w:r>
        <w:rPr>
          <w:spacing w:val="-7"/>
        </w:rPr>
        <w:t xml:space="preserve"> </w:t>
      </w:r>
      <w:r>
        <w:t>Default</w:t>
      </w:r>
      <w:r>
        <w:rPr>
          <w:spacing w:val="-7"/>
        </w:rPr>
        <w:t xml:space="preserve"> </w:t>
      </w:r>
      <w:r>
        <w:t>that</w:t>
      </w:r>
      <w:r>
        <w:rPr>
          <w:spacing w:val="-5"/>
        </w:rPr>
        <w:t xml:space="preserve"> </w:t>
      </w:r>
      <w:r>
        <w:t>is</w:t>
      </w:r>
      <w:r>
        <w:rPr>
          <w:spacing w:val="-6"/>
        </w:rPr>
        <w:t xml:space="preserve"> </w:t>
      </w:r>
      <w:r>
        <w:t>capable</w:t>
      </w:r>
      <w:r>
        <w:rPr>
          <w:spacing w:val="-5"/>
        </w:rPr>
        <w:t xml:space="preserve"> </w:t>
      </w:r>
      <w:r>
        <w:t>of</w:t>
      </w:r>
      <w:r>
        <w:rPr>
          <w:spacing w:val="-5"/>
        </w:rPr>
        <w:t xml:space="preserve"> </w:t>
      </w:r>
      <w:r>
        <w:t>remedy</w:t>
      </w:r>
      <w:r>
        <w:rPr>
          <w:spacing w:val="-7"/>
        </w:rPr>
        <w:t xml:space="preserve"> </w:t>
      </w:r>
      <w:r>
        <w:t>(and for these purposes a material Default may be a single material Default or a number of Defaults or repeated Defaults - whether of the same or different obligations and regardless of whether such Defaults are remedied - which taken together constitute a material</w:t>
      </w:r>
      <w:r>
        <w:rPr>
          <w:spacing w:val="-2"/>
        </w:rPr>
        <w:t xml:space="preserve"> </w:t>
      </w:r>
      <w:r>
        <w:t>Default):</w:t>
      </w:r>
    </w:p>
    <w:p w:rsidR="008E336A" w:rsidRDefault="006509BF">
      <w:pPr>
        <w:pStyle w:val="ListParagraph"/>
        <w:numPr>
          <w:ilvl w:val="1"/>
          <w:numId w:val="79"/>
        </w:numPr>
        <w:tabs>
          <w:tab w:val="left" w:pos="3705"/>
        </w:tabs>
        <w:spacing w:before="113"/>
        <w:ind w:right="513"/>
        <w:jc w:val="both"/>
      </w:pPr>
      <w:bookmarkStart w:id="143" w:name="_bookmark143"/>
      <w:bookmarkEnd w:id="143"/>
      <w:r>
        <w:t>instruct the Supplier to comply with the Rectification Plan Process;</w:t>
      </w:r>
    </w:p>
    <w:p w:rsidR="008E336A" w:rsidRDefault="006509BF">
      <w:pPr>
        <w:pStyle w:val="ListParagraph"/>
        <w:numPr>
          <w:ilvl w:val="1"/>
          <w:numId w:val="79"/>
        </w:numPr>
        <w:tabs>
          <w:tab w:val="left" w:pos="3705"/>
        </w:tabs>
        <w:spacing w:before="121"/>
        <w:ind w:right="508"/>
        <w:jc w:val="both"/>
      </w:pPr>
      <w:bookmarkStart w:id="144" w:name="_bookmark144"/>
      <w:bookmarkEnd w:id="144"/>
      <w:r>
        <w:t xml:space="preserve">suspend this Call Off Contract (whereupon the relevant provisions of Clause </w:t>
      </w:r>
      <w:hyperlink w:anchor="_bookmark173" w:history="1">
        <w:r>
          <w:t xml:space="preserve">45 </w:t>
        </w:r>
      </w:hyperlink>
      <w:r>
        <w:t>(Partial Termination, Suspension and Partial Suspension) shall apply) and step-in to itself supply</w:t>
      </w:r>
      <w:r>
        <w:rPr>
          <w:spacing w:val="-17"/>
        </w:rPr>
        <w:t xml:space="preserve"> </w:t>
      </w:r>
      <w:r>
        <w:t>or</w:t>
      </w:r>
      <w:r>
        <w:rPr>
          <w:spacing w:val="-13"/>
        </w:rPr>
        <w:t xml:space="preserve"> </w:t>
      </w:r>
      <w:r>
        <w:t>procure</w:t>
      </w:r>
      <w:r>
        <w:rPr>
          <w:spacing w:val="-14"/>
        </w:rPr>
        <w:t xml:space="preserve"> </w:t>
      </w:r>
      <w:r>
        <w:t>a</w:t>
      </w:r>
      <w:r>
        <w:rPr>
          <w:spacing w:val="-16"/>
        </w:rPr>
        <w:t xml:space="preserve"> </w:t>
      </w:r>
      <w:r>
        <w:t>third</w:t>
      </w:r>
      <w:r>
        <w:rPr>
          <w:spacing w:val="-17"/>
        </w:rPr>
        <w:t xml:space="preserve"> </w:t>
      </w:r>
      <w:r>
        <w:t>party</w:t>
      </w:r>
      <w:r>
        <w:rPr>
          <w:spacing w:val="-16"/>
        </w:rPr>
        <w:t xml:space="preserve"> </w:t>
      </w:r>
      <w:r>
        <w:t>to</w:t>
      </w:r>
      <w:r>
        <w:rPr>
          <w:spacing w:val="-15"/>
        </w:rPr>
        <w:t xml:space="preserve"> </w:t>
      </w:r>
      <w:r>
        <w:t>supply</w:t>
      </w:r>
      <w:r>
        <w:rPr>
          <w:spacing w:val="-16"/>
        </w:rPr>
        <w:t xml:space="preserve"> </w:t>
      </w:r>
      <w:r>
        <w:t>(in</w:t>
      </w:r>
      <w:r>
        <w:rPr>
          <w:spacing w:val="-14"/>
        </w:rPr>
        <w:t xml:space="preserve"> </w:t>
      </w:r>
      <w:r>
        <w:t>whole</w:t>
      </w:r>
      <w:r>
        <w:rPr>
          <w:spacing w:val="-12"/>
        </w:rPr>
        <w:t xml:space="preserve"> </w:t>
      </w:r>
      <w:r>
        <w:t>or</w:t>
      </w:r>
      <w:r>
        <w:rPr>
          <w:spacing w:val="-13"/>
        </w:rPr>
        <w:t xml:space="preserve"> </w:t>
      </w:r>
      <w:r>
        <w:t>in</w:t>
      </w:r>
      <w:r>
        <w:rPr>
          <w:spacing w:val="-15"/>
        </w:rPr>
        <w:t xml:space="preserve"> </w:t>
      </w:r>
      <w:r>
        <w:t>part) the Services;</w:t>
      </w:r>
    </w:p>
    <w:p w:rsidR="008E336A" w:rsidRDefault="006509BF">
      <w:pPr>
        <w:pStyle w:val="ListParagraph"/>
        <w:numPr>
          <w:ilvl w:val="1"/>
          <w:numId w:val="79"/>
        </w:numPr>
        <w:tabs>
          <w:tab w:val="left" w:pos="3705"/>
        </w:tabs>
        <w:spacing w:before="119"/>
        <w:ind w:right="508"/>
        <w:jc w:val="both"/>
      </w:pPr>
      <w:bookmarkStart w:id="145" w:name="_bookmark145"/>
      <w:bookmarkEnd w:id="145"/>
      <w:r>
        <w:t>without</w:t>
      </w:r>
      <w:r>
        <w:rPr>
          <w:spacing w:val="-14"/>
        </w:rPr>
        <w:t xml:space="preserve"> </w:t>
      </w:r>
      <w:r>
        <w:t>terminating</w:t>
      </w:r>
      <w:r>
        <w:rPr>
          <w:spacing w:val="-10"/>
        </w:rPr>
        <w:t xml:space="preserve"> </w:t>
      </w:r>
      <w:r>
        <w:t>or</w:t>
      </w:r>
      <w:r>
        <w:rPr>
          <w:spacing w:val="-10"/>
        </w:rPr>
        <w:t xml:space="preserve"> </w:t>
      </w:r>
      <w:r>
        <w:t>suspending</w:t>
      </w:r>
      <w:r>
        <w:rPr>
          <w:spacing w:val="-13"/>
        </w:rPr>
        <w:t xml:space="preserve"> </w:t>
      </w:r>
      <w:r>
        <w:t>the</w:t>
      </w:r>
      <w:r>
        <w:rPr>
          <w:spacing w:val="-14"/>
        </w:rPr>
        <w:t xml:space="preserve"> </w:t>
      </w:r>
      <w:r>
        <w:t>whole</w:t>
      </w:r>
      <w:r>
        <w:rPr>
          <w:spacing w:val="-11"/>
        </w:rPr>
        <w:t xml:space="preserve"> </w:t>
      </w:r>
      <w:r>
        <w:t>of</w:t>
      </w:r>
      <w:r>
        <w:rPr>
          <w:spacing w:val="-11"/>
        </w:rPr>
        <w:t xml:space="preserve"> </w:t>
      </w:r>
      <w:r>
        <w:t>this</w:t>
      </w:r>
      <w:r>
        <w:rPr>
          <w:spacing w:val="-12"/>
        </w:rPr>
        <w:t xml:space="preserve"> </w:t>
      </w:r>
      <w:r>
        <w:t>Call</w:t>
      </w:r>
      <w:r>
        <w:rPr>
          <w:spacing w:val="-17"/>
        </w:rPr>
        <w:t xml:space="preserve"> </w:t>
      </w:r>
      <w:r>
        <w:t xml:space="preserve">Off Contract, terminate or suspend this Call Off Contract in respect of part of the provision of the Services only (whereupon the relevant provisions of Clause </w:t>
      </w:r>
      <w:hyperlink w:anchor="_bookmark173" w:history="1">
        <w:r>
          <w:t xml:space="preserve">45 </w:t>
        </w:r>
      </w:hyperlink>
      <w:r>
        <w:t>(Partial Termination, Suspension and Partial Suspension) shall apply) and step-in to itself supply or procure a third party to</w:t>
      </w:r>
      <w:r>
        <w:rPr>
          <w:spacing w:val="-6"/>
        </w:rPr>
        <w:t xml:space="preserve"> </w:t>
      </w:r>
      <w:r>
        <w:t>supply</w:t>
      </w:r>
      <w:r>
        <w:rPr>
          <w:spacing w:val="-5"/>
        </w:rPr>
        <w:t xml:space="preserve"> </w:t>
      </w:r>
      <w:r>
        <w:t>(in</w:t>
      </w:r>
      <w:r>
        <w:rPr>
          <w:spacing w:val="-3"/>
        </w:rPr>
        <w:t xml:space="preserve"> </w:t>
      </w:r>
      <w:r>
        <w:t>whole</w:t>
      </w:r>
      <w:r>
        <w:rPr>
          <w:spacing w:val="-3"/>
        </w:rPr>
        <w:t xml:space="preserve"> </w:t>
      </w:r>
      <w:r>
        <w:t>or</w:t>
      </w:r>
      <w:r>
        <w:rPr>
          <w:spacing w:val="-5"/>
        </w:rPr>
        <w:t xml:space="preserve"> </w:t>
      </w:r>
      <w:r>
        <w:t>in</w:t>
      </w:r>
      <w:r>
        <w:rPr>
          <w:spacing w:val="-6"/>
        </w:rPr>
        <w:t xml:space="preserve"> </w:t>
      </w:r>
      <w:r>
        <w:t>part)</w:t>
      </w:r>
      <w:r>
        <w:rPr>
          <w:spacing w:val="-4"/>
        </w:rPr>
        <w:t xml:space="preserve"> </w:t>
      </w:r>
      <w:r>
        <w:t>such</w:t>
      </w:r>
      <w:r>
        <w:rPr>
          <w:spacing w:val="-6"/>
        </w:rPr>
        <w:t xml:space="preserve"> </w:t>
      </w:r>
      <w:r>
        <w:t>part</w:t>
      </w:r>
      <w:r>
        <w:rPr>
          <w:spacing w:val="-4"/>
        </w:rPr>
        <w:t xml:space="preserve"> </w:t>
      </w:r>
      <w:r>
        <w:t>of</w:t>
      </w:r>
      <w:r>
        <w:rPr>
          <w:spacing w:val="-2"/>
        </w:rPr>
        <w:t xml:space="preserve"> </w:t>
      </w:r>
      <w:r>
        <w:t>the</w:t>
      </w:r>
      <w:r>
        <w:rPr>
          <w:spacing w:val="-9"/>
        </w:rPr>
        <w:t xml:space="preserve"> </w:t>
      </w:r>
      <w:r>
        <w:t>Good</w:t>
      </w:r>
      <w:r>
        <w:rPr>
          <w:spacing w:val="-3"/>
        </w:rPr>
        <w:t xml:space="preserve"> </w:t>
      </w:r>
      <w:r>
        <w:t>and/or Services;</w:t>
      </w:r>
    </w:p>
    <w:p w:rsidR="008E336A" w:rsidRDefault="006509BF">
      <w:pPr>
        <w:pStyle w:val="BodyText"/>
        <w:spacing w:before="121"/>
        <w:ind w:left="2013" w:right="511" w:hanging="718"/>
      </w:pPr>
      <w:r>
        <w:rPr>
          <w:noProof/>
          <w:lang w:bidi="ar-SA"/>
        </w:rPr>
        <w:drawing>
          <wp:inline distT="0" distB="0" distL="0" distR="0">
            <wp:extent cx="385572" cy="111251"/>
            <wp:effectExtent l="0" t="0" r="0" b="0"/>
            <wp:docPr id="1111" name="image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536.png"/>
                    <pic:cNvPicPr/>
                  </pic:nvPicPr>
                  <pic:blipFill>
                    <a:blip r:embed="rId380"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Where the Customer exercises any of its step-in rights under Clauses </w:t>
      </w:r>
      <w:hyperlink w:anchor="_bookmark144" w:history="1">
        <w:r>
          <w:t xml:space="preserve">39.1.1(c)(ii) </w:t>
        </w:r>
      </w:hyperlink>
      <w:r>
        <w:t xml:space="preserve">or </w:t>
      </w:r>
      <w:hyperlink w:anchor="_bookmark145" w:history="1">
        <w:r>
          <w:t>39.1.1(c)(iii)</w:t>
        </w:r>
      </w:hyperlink>
      <w:r>
        <w:t>, the Customer shall have the right to charge the Supplier for and the Supplier shall on demand pay any costs reasonably incurred by the Customer (including any reasonable administration costs)</w:t>
      </w:r>
      <w:r>
        <w:rPr>
          <w:spacing w:val="-32"/>
        </w:rPr>
        <w:t xml:space="preserve"> </w:t>
      </w:r>
      <w:r>
        <w:t>in respect of the supply of any part of the Services by the Customer or a third party and provided that the Customer uses its reasonable endeavours to mitigate any additional expenditure in obtaining</w:t>
      </w:r>
      <w:r>
        <w:rPr>
          <w:spacing w:val="-7"/>
        </w:rPr>
        <w:t xml:space="preserve"> </w:t>
      </w:r>
      <w:r>
        <w:t>Services.</w:t>
      </w:r>
    </w:p>
    <w:p w:rsidR="008E336A" w:rsidRDefault="006509BF">
      <w:pPr>
        <w:pStyle w:val="BodyText"/>
        <w:spacing w:before="118"/>
        <w:ind w:left="868"/>
        <w:jc w:val="left"/>
      </w:pPr>
      <w:r>
        <w:rPr>
          <w:noProof/>
          <w:lang w:bidi="ar-SA"/>
        </w:rPr>
        <w:drawing>
          <wp:inline distT="0" distB="0" distL="0" distR="0">
            <wp:extent cx="268224" cy="111251"/>
            <wp:effectExtent l="0" t="0" r="0" b="0"/>
            <wp:docPr id="1113" name="image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537.png"/>
                    <pic:cNvPicPr/>
                  </pic:nvPicPr>
                  <pic:blipFill>
                    <a:blip r:embed="rId381" cstate="print"/>
                    <a:stretch>
                      <a:fillRect/>
                    </a:stretch>
                  </pic:blipFill>
                  <pic:spPr>
                    <a:xfrm>
                      <a:off x="0" y="0"/>
                      <a:ext cx="268224"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bookmarkStart w:id="146" w:name="_bookmark146"/>
      <w:bookmarkEnd w:id="146"/>
      <w:r>
        <w:rPr>
          <w:position w:val="1"/>
        </w:rPr>
        <w:t>Rectification Plan</w:t>
      </w:r>
      <w:r>
        <w:rPr>
          <w:spacing w:val="-1"/>
          <w:position w:val="1"/>
        </w:rPr>
        <w:t xml:space="preserve"> </w:t>
      </w:r>
      <w:r>
        <w:rPr>
          <w:position w:val="1"/>
        </w:rPr>
        <w:t>Process</w:t>
      </w:r>
    </w:p>
    <w:p w:rsidR="008E336A" w:rsidRDefault="006509BF">
      <w:pPr>
        <w:pStyle w:val="BodyText"/>
        <w:spacing w:before="122"/>
        <w:ind w:left="2013" w:right="513" w:hanging="718"/>
      </w:pPr>
      <w:r>
        <w:rPr>
          <w:noProof/>
          <w:lang w:bidi="ar-SA"/>
        </w:rPr>
        <w:drawing>
          <wp:inline distT="0" distB="0" distL="0" distR="0">
            <wp:extent cx="367284" cy="111251"/>
            <wp:effectExtent l="0" t="0" r="0" b="0"/>
            <wp:docPr id="1115" name="image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538.png"/>
                    <pic:cNvPicPr/>
                  </pic:nvPicPr>
                  <pic:blipFill>
                    <a:blip r:embed="rId382" cstate="print"/>
                    <a:stretch>
                      <a:fillRect/>
                    </a:stretch>
                  </pic:blipFill>
                  <pic:spPr>
                    <a:xfrm>
                      <a:off x="0" y="0"/>
                      <a:ext cx="367284"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Where the Customer has instructed the Supplier to comply with the </w:t>
      </w:r>
      <w:r>
        <w:t>Rectification Plan Process pursuant to Clause</w:t>
      </w:r>
      <w:r>
        <w:rPr>
          <w:spacing w:val="-2"/>
        </w:rPr>
        <w:t xml:space="preserve"> </w:t>
      </w:r>
      <w:hyperlink w:anchor="_bookmark143" w:history="1">
        <w:r>
          <w:t>39.1.1(c)(i)</w:t>
        </w:r>
      </w:hyperlink>
      <w:r>
        <w:t>:</w:t>
      </w:r>
    </w:p>
    <w:p w:rsidR="008E336A" w:rsidRDefault="006509BF">
      <w:pPr>
        <w:pStyle w:val="BodyText"/>
        <w:spacing w:before="122"/>
        <w:ind w:left="3135" w:right="509" w:hanging="714"/>
      </w:pPr>
      <w:r>
        <w:rPr>
          <w:noProof/>
          <w:position w:val="-4"/>
          <w:lang w:bidi="ar-SA"/>
        </w:rPr>
        <w:drawing>
          <wp:inline distT="0" distB="0" distL="0" distR="0">
            <wp:extent cx="166116" cy="138684"/>
            <wp:effectExtent l="0" t="0" r="0" b="0"/>
            <wp:docPr id="1117" name="image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539.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the Supplier shall submit a draft Rectification Plan to the Customer for it to review as soon as possible and in any event within 10 (ten) Working Days (or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p>
    <w:p w:rsidR="008E336A" w:rsidRDefault="006509BF">
      <w:pPr>
        <w:pStyle w:val="BodyText"/>
        <w:spacing w:before="115"/>
        <w:ind w:left="2421"/>
        <w:jc w:val="left"/>
      </w:pPr>
      <w:r>
        <w:rPr>
          <w:noProof/>
          <w:position w:val="-4"/>
          <w:lang w:bidi="ar-SA"/>
        </w:rPr>
        <w:drawing>
          <wp:inline distT="0" distB="0" distL="0" distR="0">
            <wp:extent cx="166116" cy="138683"/>
            <wp:effectExtent l="0" t="0" r="0" b="0"/>
            <wp:docPr id="1119" name="image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540.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 draft Rectification Plan shall set</w:t>
      </w:r>
      <w:r>
        <w:rPr>
          <w:spacing w:val="-1"/>
        </w:rPr>
        <w:t xml:space="preserve"> </w:t>
      </w:r>
      <w:r>
        <w:t>out:</w:t>
      </w:r>
    </w:p>
    <w:p w:rsidR="008E336A" w:rsidRDefault="006509BF">
      <w:pPr>
        <w:pStyle w:val="ListParagraph"/>
        <w:numPr>
          <w:ilvl w:val="0"/>
          <w:numId w:val="54"/>
        </w:numPr>
        <w:tabs>
          <w:tab w:val="left" w:pos="3705"/>
        </w:tabs>
        <w:spacing w:before="114" w:line="242" w:lineRule="auto"/>
        <w:ind w:right="509"/>
        <w:jc w:val="both"/>
      </w:pPr>
      <w:r>
        <w:t>full details of the Default that has occurred, including a cause</w:t>
      </w:r>
      <w:r>
        <w:rPr>
          <w:spacing w:val="-1"/>
        </w:rPr>
        <w:t xml:space="preserve"> </w:t>
      </w:r>
      <w:r>
        <w:t>analysis;</w:t>
      </w:r>
    </w:p>
    <w:p w:rsidR="008E336A" w:rsidRDefault="006509BF">
      <w:pPr>
        <w:pStyle w:val="ListParagraph"/>
        <w:numPr>
          <w:ilvl w:val="0"/>
          <w:numId w:val="54"/>
        </w:numPr>
        <w:tabs>
          <w:tab w:val="left" w:pos="3704"/>
          <w:tab w:val="left" w:pos="3705"/>
        </w:tabs>
        <w:spacing w:before="116"/>
      </w:pPr>
      <w:r>
        <w:t>the actual or anticipated effect of the Default;</w:t>
      </w:r>
      <w:r>
        <w:rPr>
          <w:spacing w:val="-4"/>
        </w:rPr>
        <w:t xml:space="preserve"> </w:t>
      </w:r>
      <w:r>
        <w:t>and</w:t>
      </w:r>
    </w:p>
    <w:p w:rsidR="008E336A" w:rsidRDefault="006509BF">
      <w:pPr>
        <w:pStyle w:val="ListParagraph"/>
        <w:numPr>
          <w:ilvl w:val="0"/>
          <w:numId w:val="54"/>
        </w:numPr>
        <w:tabs>
          <w:tab w:val="left" w:pos="3705"/>
        </w:tabs>
        <w:spacing w:before="121"/>
        <w:ind w:right="512"/>
        <w:jc w:val="both"/>
      </w:pPr>
      <w:r>
        <w:t>the</w:t>
      </w:r>
      <w:r>
        <w:rPr>
          <w:spacing w:val="-6"/>
        </w:rPr>
        <w:t xml:space="preserve"> </w:t>
      </w:r>
      <w:r>
        <w:t>steps</w:t>
      </w:r>
      <w:r>
        <w:rPr>
          <w:spacing w:val="-7"/>
        </w:rPr>
        <w:t xml:space="preserve"> </w:t>
      </w:r>
      <w:r>
        <w:t>which</w:t>
      </w:r>
      <w:r>
        <w:rPr>
          <w:spacing w:val="-5"/>
        </w:rPr>
        <w:t xml:space="preserve"> </w:t>
      </w:r>
      <w:r>
        <w:t>the</w:t>
      </w:r>
      <w:r>
        <w:rPr>
          <w:spacing w:val="-6"/>
        </w:rPr>
        <w:t xml:space="preserve"> </w:t>
      </w:r>
      <w:r>
        <w:t>Supplier</w:t>
      </w:r>
      <w:r>
        <w:rPr>
          <w:spacing w:val="-4"/>
        </w:rPr>
        <w:t xml:space="preserve"> </w:t>
      </w:r>
      <w:r>
        <w:t>proposes</w:t>
      </w:r>
      <w:r>
        <w:rPr>
          <w:spacing w:val="-7"/>
        </w:rPr>
        <w:t xml:space="preserve"> </w:t>
      </w:r>
      <w:r>
        <w:t>to</w:t>
      </w:r>
      <w:r>
        <w:rPr>
          <w:spacing w:val="-10"/>
        </w:rPr>
        <w:t xml:space="preserve"> </w:t>
      </w:r>
      <w:r>
        <w:t>take</w:t>
      </w:r>
      <w:r>
        <w:rPr>
          <w:spacing w:val="-8"/>
        </w:rPr>
        <w:t xml:space="preserve"> </w:t>
      </w:r>
      <w:r>
        <w:t>to</w:t>
      </w:r>
      <w:r>
        <w:rPr>
          <w:spacing w:val="-8"/>
        </w:rPr>
        <w:t xml:space="preserve"> </w:t>
      </w:r>
      <w:r>
        <w:t>rectify</w:t>
      </w:r>
      <w:r>
        <w:rPr>
          <w:spacing w:val="-6"/>
        </w:rPr>
        <w:t xml:space="preserve"> </w:t>
      </w:r>
      <w:r>
        <w:t>the Default</w:t>
      </w:r>
      <w:r>
        <w:rPr>
          <w:spacing w:val="39"/>
        </w:rPr>
        <w:t xml:space="preserve"> </w:t>
      </w:r>
      <w:r>
        <w:t>(if</w:t>
      </w:r>
      <w:r>
        <w:rPr>
          <w:spacing w:val="40"/>
        </w:rPr>
        <w:t xml:space="preserve"> </w:t>
      </w:r>
      <w:r>
        <w:t>applicable)</w:t>
      </w:r>
      <w:r>
        <w:rPr>
          <w:spacing w:val="39"/>
        </w:rPr>
        <w:t xml:space="preserve"> </w:t>
      </w:r>
      <w:r>
        <w:t>and</w:t>
      </w:r>
      <w:r>
        <w:rPr>
          <w:spacing w:val="38"/>
        </w:rPr>
        <w:t xml:space="preserve"> </w:t>
      </w:r>
      <w:r>
        <w:t>to</w:t>
      </w:r>
      <w:r>
        <w:rPr>
          <w:spacing w:val="38"/>
        </w:rPr>
        <w:t xml:space="preserve"> </w:t>
      </w:r>
      <w:r>
        <w:t>prevent</w:t>
      </w:r>
      <w:r>
        <w:rPr>
          <w:spacing w:val="40"/>
        </w:rPr>
        <w:t xml:space="preserve"> </w:t>
      </w:r>
      <w:r>
        <w:t>such</w:t>
      </w:r>
      <w:r>
        <w:rPr>
          <w:spacing w:val="35"/>
        </w:rPr>
        <w:t xml:space="preserve"> </w:t>
      </w:r>
      <w:r>
        <w:t>Default</w:t>
      </w:r>
      <w:r>
        <w:rPr>
          <w:spacing w:val="38"/>
        </w:rPr>
        <w:t xml:space="preserve"> </w:t>
      </w:r>
      <w:r>
        <w:t>from</w:t>
      </w:r>
    </w:p>
    <w:p w:rsidR="008E336A" w:rsidRDefault="008E336A">
      <w:pPr>
        <w:jc w:val="both"/>
        <w:sectPr w:rsidR="008E336A">
          <w:pgSz w:w="11910" w:h="16840"/>
          <w:pgMar w:top="1460" w:right="900" w:bottom="2000" w:left="1140" w:header="0" w:footer="1779" w:gutter="0"/>
          <w:cols w:space="720"/>
        </w:sectPr>
      </w:pPr>
    </w:p>
    <w:p w:rsidR="008E336A" w:rsidRDefault="006509BF">
      <w:pPr>
        <w:pStyle w:val="BodyText"/>
        <w:spacing w:before="79"/>
        <w:ind w:left="3704"/>
        <w:jc w:val="left"/>
      </w:pPr>
      <w:r>
        <w:lastRenderedPageBreak/>
        <w:t>recurring, including timescales for such steps and for the rectification of the Default (where applicable).</w:t>
      </w:r>
    </w:p>
    <w:p w:rsidR="008E336A" w:rsidRDefault="006509BF">
      <w:pPr>
        <w:pStyle w:val="BodyText"/>
        <w:spacing w:before="120"/>
        <w:ind w:left="2013" w:right="514" w:hanging="718"/>
      </w:pPr>
      <w:r>
        <w:rPr>
          <w:noProof/>
          <w:lang w:bidi="ar-SA"/>
        </w:rPr>
        <w:drawing>
          <wp:inline distT="0" distB="0" distL="0" distR="0">
            <wp:extent cx="385572" cy="111251"/>
            <wp:effectExtent l="0" t="0" r="0" b="0"/>
            <wp:docPr id="1121" name="image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541.png"/>
                    <pic:cNvPicPr/>
                  </pic:nvPicPr>
                  <pic:blipFill>
                    <a:blip r:embed="rId383" cstate="print"/>
                    <a:stretch>
                      <a:fillRect/>
                    </a:stretch>
                  </pic:blipFill>
                  <pic:spPr>
                    <a:xfrm>
                      <a:off x="0" y="0"/>
                      <a:ext cx="385572"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0"/>
          <w:position w:val="1"/>
          <w:sz w:val="20"/>
        </w:rPr>
        <w:t xml:space="preserve"> </w:t>
      </w:r>
      <w:r>
        <w:rPr>
          <w:position w:val="1"/>
        </w:rPr>
        <w:t xml:space="preserve">The Supplier shall promptly provide to the Customer any further </w:t>
      </w:r>
      <w:r>
        <w:t xml:space="preserve">documentation that the Customer requires to assess the Supplier’s root cause analysis. If the Parties do not agree on the root cause set out in the draft Rectification Plan, either Party may refer the matter to be determined by an  expert  in  accordance  with  paragraph </w:t>
      </w:r>
      <w:hyperlink w:anchor="_bookmark312" w:history="1">
        <w:r>
          <w:t>5</w:t>
        </w:r>
      </w:hyperlink>
      <w:r>
        <w:t xml:space="preserve">  of  this  Call  Off  Schedule 11 (Dispute Resolution</w:t>
      </w:r>
      <w:r>
        <w:rPr>
          <w:spacing w:val="-2"/>
        </w:rPr>
        <w:t xml:space="preserve"> </w:t>
      </w:r>
      <w:r>
        <w:t>Procedure).</w:t>
      </w:r>
    </w:p>
    <w:p w:rsidR="008E336A" w:rsidRDefault="006509BF">
      <w:pPr>
        <w:pStyle w:val="BodyText"/>
        <w:spacing w:before="119"/>
        <w:ind w:left="2013" w:right="515" w:hanging="718"/>
      </w:pPr>
      <w:r>
        <w:rPr>
          <w:noProof/>
          <w:lang w:bidi="ar-SA"/>
        </w:rPr>
        <w:drawing>
          <wp:inline distT="0" distB="0" distL="0" distR="0">
            <wp:extent cx="385572" cy="111250"/>
            <wp:effectExtent l="0" t="0" r="0" b="0"/>
            <wp:docPr id="1123" name="image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542.png"/>
                    <pic:cNvPicPr/>
                  </pic:nvPicPr>
                  <pic:blipFill>
                    <a:blip r:embed="rId384"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The</w:t>
      </w:r>
      <w:r>
        <w:rPr>
          <w:spacing w:val="-19"/>
          <w:position w:val="1"/>
        </w:rPr>
        <w:t xml:space="preserve"> </w:t>
      </w:r>
      <w:r>
        <w:rPr>
          <w:position w:val="1"/>
        </w:rPr>
        <w:t>Customer</w:t>
      </w:r>
      <w:r>
        <w:rPr>
          <w:spacing w:val="-17"/>
          <w:position w:val="1"/>
        </w:rPr>
        <w:t xml:space="preserve"> </w:t>
      </w:r>
      <w:r>
        <w:rPr>
          <w:position w:val="1"/>
        </w:rPr>
        <w:t>may</w:t>
      </w:r>
      <w:r>
        <w:rPr>
          <w:spacing w:val="-20"/>
          <w:position w:val="1"/>
        </w:rPr>
        <w:t xml:space="preserve"> </w:t>
      </w:r>
      <w:r>
        <w:rPr>
          <w:position w:val="1"/>
        </w:rPr>
        <w:t>reject</w:t>
      </w:r>
      <w:r>
        <w:rPr>
          <w:spacing w:val="-16"/>
          <w:position w:val="1"/>
        </w:rPr>
        <w:t xml:space="preserve"> </w:t>
      </w:r>
      <w:r>
        <w:rPr>
          <w:position w:val="1"/>
        </w:rPr>
        <w:t>the</w:t>
      </w:r>
      <w:r>
        <w:rPr>
          <w:spacing w:val="-19"/>
          <w:position w:val="1"/>
        </w:rPr>
        <w:t xml:space="preserve"> </w:t>
      </w:r>
      <w:r>
        <w:rPr>
          <w:position w:val="1"/>
        </w:rPr>
        <w:t>draft</w:t>
      </w:r>
      <w:r>
        <w:rPr>
          <w:spacing w:val="-16"/>
          <w:position w:val="1"/>
        </w:rPr>
        <w:t xml:space="preserve"> </w:t>
      </w:r>
      <w:r>
        <w:rPr>
          <w:position w:val="1"/>
        </w:rPr>
        <w:t>Rectification</w:t>
      </w:r>
      <w:r>
        <w:rPr>
          <w:spacing w:val="-16"/>
          <w:position w:val="1"/>
        </w:rPr>
        <w:t xml:space="preserve"> </w:t>
      </w:r>
      <w:r>
        <w:rPr>
          <w:position w:val="1"/>
        </w:rPr>
        <w:t>Plan</w:t>
      </w:r>
      <w:r>
        <w:rPr>
          <w:spacing w:val="-16"/>
          <w:position w:val="1"/>
        </w:rPr>
        <w:t xml:space="preserve"> </w:t>
      </w:r>
      <w:r>
        <w:rPr>
          <w:position w:val="1"/>
        </w:rPr>
        <w:t>by</w:t>
      </w:r>
      <w:r>
        <w:rPr>
          <w:spacing w:val="-18"/>
          <w:position w:val="1"/>
        </w:rPr>
        <w:t xml:space="preserve"> </w:t>
      </w:r>
      <w:r>
        <w:rPr>
          <w:position w:val="1"/>
        </w:rPr>
        <w:t>notice</w:t>
      </w:r>
      <w:r>
        <w:rPr>
          <w:spacing w:val="-18"/>
          <w:position w:val="1"/>
        </w:rPr>
        <w:t xml:space="preserve"> </w:t>
      </w:r>
      <w:r>
        <w:rPr>
          <w:position w:val="1"/>
        </w:rPr>
        <w:t>to</w:t>
      </w:r>
      <w:r>
        <w:rPr>
          <w:spacing w:val="-18"/>
          <w:position w:val="1"/>
        </w:rPr>
        <w:t xml:space="preserve"> </w:t>
      </w:r>
      <w:r>
        <w:rPr>
          <w:position w:val="1"/>
        </w:rPr>
        <w:t>the</w:t>
      </w:r>
      <w:r>
        <w:rPr>
          <w:spacing w:val="-19"/>
          <w:position w:val="1"/>
        </w:rPr>
        <w:t xml:space="preserve"> </w:t>
      </w:r>
      <w:r>
        <w:rPr>
          <w:position w:val="1"/>
        </w:rPr>
        <w:t xml:space="preserve">Supplier </w:t>
      </w:r>
      <w:r>
        <w:t>if, acting reasonably, it considers that the draft Rectification Plan is inadequate, for example because the draft Rectification</w:t>
      </w:r>
      <w:r>
        <w:rPr>
          <w:spacing w:val="-7"/>
        </w:rPr>
        <w:t xml:space="preserve"> </w:t>
      </w:r>
      <w:r>
        <w:t>Plan:</w:t>
      </w:r>
    </w:p>
    <w:p w:rsidR="008E336A" w:rsidRDefault="006509BF">
      <w:pPr>
        <w:pStyle w:val="BodyText"/>
        <w:spacing w:before="120" w:line="348" w:lineRule="auto"/>
        <w:ind w:left="2421" w:right="940"/>
        <w:jc w:val="left"/>
      </w:pPr>
      <w:r>
        <w:rPr>
          <w:noProof/>
          <w:position w:val="-4"/>
          <w:lang w:bidi="ar-SA"/>
        </w:rPr>
        <w:drawing>
          <wp:inline distT="0" distB="0" distL="0" distR="0">
            <wp:extent cx="166116" cy="138683"/>
            <wp:effectExtent l="0" t="0" r="0" b="0"/>
            <wp:docPr id="1125" name="image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543.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is insufficiently detailed to be capable of</w:t>
      </w:r>
      <w:r>
        <w:rPr>
          <w:spacing w:val="-22"/>
        </w:rPr>
        <w:t xml:space="preserve"> </w:t>
      </w:r>
      <w:r>
        <w:t>proper</w:t>
      </w:r>
      <w:r>
        <w:rPr>
          <w:spacing w:val="-2"/>
        </w:rPr>
        <w:t xml:space="preserve"> </w:t>
      </w:r>
      <w:r>
        <w:t xml:space="preserve">evaluation; </w:t>
      </w:r>
      <w:r>
        <w:rPr>
          <w:noProof/>
          <w:position w:val="-4"/>
          <w:lang w:bidi="ar-SA"/>
        </w:rPr>
        <w:drawing>
          <wp:inline distT="0" distB="0" distL="0" distR="0">
            <wp:extent cx="166116" cy="138683"/>
            <wp:effectExtent l="0" t="0" r="0" b="0"/>
            <wp:docPr id="1127" name="image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544.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rPr>
        <w:t xml:space="preserve">       </w:t>
      </w:r>
      <w:r>
        <w:rPr>
          <w:rFonts w:ascii="Times New Roman"/>
          <w:spacing w:val="12"/>
        </w:rPr>
        <w:t xml:space="preserve"> </w:t>
      </w:r>
      <w:r>
        <w:t>will take too long to</w:t>
      </w:r>
      <w:r>
        <w:rPr>
          <w:spacing w:val="-7"/>
        </w:rPr>
        <w:t xml:space="preserve"> </w:t>
      </w:r>
      <w:r>
        <w:t>complete;</w:t>
      </w:r>
    </w:p>
    <w:p w:rsidR="008E336A" w:rsidRDefault="006509BF">
      <w:pPr>
        <w:pStyle w:val="BodyText"/>
        <w:spacing w:before="1"/>
        <w:ind w:left="2421"/>
        <w:jc w:val="left"/>
      </w:pPr>
      <w:r>
        <w:rPr>
          <w:noProof/>
          <w:position w:val="-4"/>
          <w:lang w:bidi="ar-SA"/>
        </w:rPr>
        <w:drawing>
          <wp:inline distT="0" distB="0" distL="0" distR="0">
            <wp:extent cx="158495" cy="138683"/>
            <wp:effectExtent l="0" t="0" r="0" b="0"/>
            <wp:docPr id="1129" name="image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545.png"/>
                    <pic:cNvPicPr/>
                  </pic:nvPicPr>
                  <pic:blipFill>
                    <a:blip r:embed="rId37" cstate="print"/>
                    <a:stretch>
                      <a:fillRect/>
                    </a:stretch>
                  </pic:blipFill>
                  <pic:spPr>
                    <a:xfrm>
                      <a:off x="0" y="0"/>
                      <a:ext cx="158495" cy="13868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will not prevent reoccurrence of the Default;</w:t>
      </w:r>
      <w:r>
        <w:rPr>
          <w:spacing w:val="-3"/>
        </w:rPr>
        <w:t xml:space="preserve"> </w:t>
      </w:r>
      <w:r>
        <w:t>and/or</w:t>
      </w:r>
    </w:p>
    <w:p w:rsidR="008E336A" w:rsidRDefault="006509BF">
      <w:pPr>
        <w:pStyle w:val="BodyText"/>
        <w:spacing w:before="121" w:line="235" w:lineRule="auto"/>
        <w:ind w:left="3135" w:right="513" w:hanging="714"/>
        <w:jc w:val="left"/>
      </w:pPr>
      <w:r>
        <w:rPr>
          <w:noProof/>
          <w:position w:val="-4"/>
          <w:lang w:bidi="ar-SA"/>
        </w:rPr>
        <w:drawing>
          <wp:inline distT="0" distB="0" distL="0" distR="0">
            <wp:extent cx="166116" cy="138683"/>
            <wp:effectExtent l="0" t="0" r="0" b="0"/>
            <wp:docPr id="1131" name="image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546.png"/>
                    <pic:cNvPicPr/>
                  </pic:nvPicPr>
                  <pic:blipFill>
                    <a:blip r:embed="rId78"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will rectify the Default but in a manner which is unacceptable to the</w:t>
      </w:r>
      <w:r>
        <w:rPr>
          <w:spacing w:val="-1"/>
        </w:rPr>
        <w:t xml:space="preserve"> </w:t>
      </w:r>
      <w:r>
        <w:t>Customer.</w:t>
      </w:r>
    </w:p>
    <w:p w:rsidR="008E336A" w:rsidRDefault="006509BF">
      <w:pPr>
        <w:pStyle w:val="BodyText"/>
        <w:spacing w:before="120"/>
        <w:ind w:left="2013" w:right="513" w:hanging="718"/>
      </w:pPr>
      <w:r>
        <w:rPr>
          <w:noProof/>
          <w:lang w:bidi="ar-SA"/>
        </w:rPr>
        <w:drawing>
          <wp:inline distT="0" distB="0" distL="0" distR="0">
            <wp:extent cx="385572" cy="111252"/>
            <wp:effectExtent l="0" t="0" r="0" b="0"/>
            <wp:docPr id="1133" name="image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547.png"/>
                    <pic:cNvPicPr/>
                  </pic:nvPicPr>
                  <pic:blipFill>
                    <a:blip r:embed="rId385" cstate="print"/>
                    <a:stretch>
                      <a:fillRect/>
                    </a:stretch>
                  </pic:blipFill>
                  <pic:spPr>
                    <a:xfrm>
                      <a:off x="0" y="0"/>
                      <a:ext cx="385572" cy="111252"/>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0"/>
          <w:position w:val="1"/>
          <w:sz w:val="20"/>
        </w:rPr>
        <w:t xml:space="preserve"> </w:t>
      </w:r>
      <w:r>
        <w:rPr>
          <w:position w:val="1"/>
        </w:rPr>
        <w:t xml:space="preserve">The Customer shall notify the Supplier whether it consents to the draft </w:t>
      </w:r>
      <w:r>
        <w:t>Rectification</w:t>
      </w:r>
      <w:r>
        <w:rPr>
          <w:spacing w:val="-11"/>
        </w:rPr>
        <w:t xml:space="preserve"> </w:t>
      </w:r>
      <w:r>
        <w:t>Plan</w:t>
      </w:r>
      <w:r>
        <w:rPr>
          <w:spacing w:val="-11"/>
        </w:rPr>
        <w:t xml:space="preserve"> </w:t>
      </w:r>
      <w:r>
        <w:t>as</w:t>
      </w:r>
      <w:r>
        <w:rPr>
          <w:spacing w:val="-11"/>
        </w:rPr>
        <w:t xml:space="preserve"> </w:t>
      </w:r>
      <w:r>
        <w:t>soon</w:t>
      </w:r>
      <w:r>
        <w:rPr>
          <w:spacing w:val="-10"/>
        </w:rPr>
        <w:t xml:space="preserve"> </w:t>
      </w:r>
      <w:r>
        <w:t>as</w:t>
      </w:r>
      <w:r>
        <w:rPr>
          <w:spacing w:val="-11"/>
        </w:rPr>
        <w:t xml:space="preserve"> </w:t>
      </w:r>
      <w:r>
        <w:t>reasonably</w:t>
      </w:r>
      <w:r>
        <w:rPr>
          <w:spacing w:val="-12"/>
        </w:rPr>
        <w:t xml:space="preserve"> </w:t>
      </w:r>
      <w:r>
        <w:t>practicable.</w:t>
      </w:r>
      <w:r>
        <w:rPr>
          <w:spacing w:val="-10"/>
        </w:rPr>
        <w:t xml:space="preserve"> </w:t>
      </w:r>
      <w:r>
        <w:t>If</w:t>
      </w:r>
      <w:r>
        <w:rPr>
          <w:spacing w:val="-9"/>
        </w:rPr>
        <w:t xml:space="preserve"> </w:t>
      </w:r>
      <w:r>
        <w:t>the</w:t>
      </w:r>
      <w:r>
        <w:rPr>
          <w:spacing w:val="-11"/>
        </w:rPr>
        <w:t xml:space="preserve"> </w:t>
      </w:r>
      <w:r>
        <w:t>Customer</w:t>
      </w:r>
      <w:r>
        <w:rPr>
          <w:spacing w:val="-10"/>
        </w:rPr>
        <w:t xml:space="preserve"> </w:t>
      </w:r>
      <w:r>
        <w:t>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five (5) Working Days (or such other period as agreed between the Parties) of the Customer’s notice rejecting the first</w:t>
      </w:r>
      <w:r>
        <w:rPr>
          <w:spacing w:val="-7"/>
        </w:rPr>
        <w:t xml:space="preserve"> </w:t>
      </w:r>
      <w:r>
        <w:t>draft.</w:t>
      </w:r>
    </w:p>
    <w:p w:rsidR="008E336A" w:rsidRDefault="006509BF">
      <w:pPr>
        <w:pStyle w:val="BodyText"/>
        <w:spacing w:before="119"/>
        <w:ind w:left="2013" w:right="516" w:hanging="718"/>
      </w:pPr>
      <w:r>
        <w:rPr>
          <w:noProof/>
          <w:lang w:bidi="ar-SA"/>
        </w:rPr>
        <w:drawing>
          <wp:inline distT="0" distB="0" distL="0" distR="0">
            <wp:extent cx="387096" cy="111251"/>
            <wp:effectExtent l="0" t="0" r="0" b="0"/>
            <wp:docPr id="1135" name="image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548.png"/>
                    <pic:cNvPicPr/>
                  </pic:nvPicPr>
                  <pic:blipFill>
                    <a:blip r:embed="rId386" cstate="print"/>
                    <a:stretch>
                      <a:fillRect/>
                    </a:stretch>
                  </pic:blipFill>
                  <pic:spPr>
                    <a:xfrm>
                      <a:off x="0" y="0"/>
                      <a:ext cx="387096"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If the Customer consents to the Rectification Plan, the Supplier shall </w:t>
      </w:r>
      <w:r>
        <w:t>immediately start work on the actions set out in the Rectification</w:t>
      </w:r>
      <w:r>
        <w:rPr>
          <w:spacing w:val="-16"/>
        </w:rPr>
        <w:t xml:space="preserve"> </w:t>
      </w:r>
      <w:r>
        <w:t>Plan.</w:t>
      </w:r>
    </w:p>
    <w:p w:rsidR="008E336A" w:rsidRDefault="008E336A">
      <w:pPr>
        <w:pStyle w:val="BodyText"/>
        <w:spacing w:before="10"/>
        <w:jc w:val="left"/>
        <w:rPr>
          <w:sz w:val="20"/>
        </w:rPr>
      </w:pPr>
    </w:p>
    <w:p w:rsidR="008E336A" w:rsidRDefault="006509BF">
      <w:pPr>
        <w:pStyle w:val="Heading1"/>
        <w:numPr>
          <w:ilvl w:val="0"/>
          <w:numId w:val="79"/>
        </w:numPr>
        <w:tabs>
          <w:tab w:val="left" w:pos="944"/>
        </w:tabs>
        <w:ind w:hanging="360"/>
        <w:jc w:val="left"/>
      </w:pPr>
      <w:bookmarkStart w:id="147" w:name="_bookmark147"/>
      <w:bookmarkEnd w:id="147"/>
      <w:r>
        <w:t>SUPPLIER RELIEF DUE TO CUSTOMER</w:t>
      </w:r>
      <w:r>
        <w:rPr>
          <w:spacing w:val="1"/>
        </w:rPr>
        <w:t xml:space="preserve"> </w:t>
      </w:r>
      <w:r>
        <w:t>CAUSE</w:t>
      </w:r>
    </w:p>
    <w:p w:rsidR="008E336A" w:rsidRDefault="008E336A">
      <w:pPr>
        <w:pStyle w:val="BodyText"/>
        <w:spacing w:before="10"/>
        <w:jc w:val="left"/>
        <w:rPr>
          <w:b/>
          <w:sz w:val="12"/>
        </w:rPr>
      </w:pPr>
    </w:p>
    <w:p w:rsidR="008E336A" w:rsidRDefault="006509BF">
      <w:pPr>
        <w:pStyle w:val="BodyText"/>
        <w:spacing w:before="91"/>
        <w:ind w:left="864"/>
        <w:jc w:val="left"/>
      </w:pPr>
      <w:r>
        <w:rPr>
          <w:noProof/>
          <w:lang w:bidi="ar-SA"/>
        </w:rPr>
        <w:drawing>
          <wp:inline distT="0" distB="0" distL="0" distR="0">
            <wp:extent cx="252984" cy="111251"/>
            <wp:effectExtent l="0" t="0" r="0" b="0"/>
            <wp:docPr id="1137" name="image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549.png"/>
                    <pic:cNvPicPr/>
                  </pic:nvPicPr>
                  <pic:blipFill>
                    <a:blip r:embed="rId387" cstate="print"/>
                    <a:stretch>
                      <a:fillRect/>
                    </a:stretch>
                  </pic:blipFill>
                  <pic:spPr>
                    <a:xfrm>
                      <a:off x="0" y="0"/>
                      <a:ext cx="252984"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bookmarkStart w:id="148" w:name="_bookmark148"/>
      <w:bookmarkEnd w:id="148"/>
      <w:r>
        <w:rPr>
          <w:position w:val="1"/>
        </w:rPr>
        <w:t>If the Supplier has failed</w:t>
      </w:r>
      <w:r>
        <w:rPr>
          <w:spacing w:val="-6"/>
          <w:position w:val="1"/>
        </w:rPr>
        <w:t xml:space="preserve"> </w:t>
      </w:r>
      <w:r>
        <w:rPr>
          <w:position w:val="1"/>
        </w:rPr>
        <w:t>to:</w:t>
      </w:r>
    </w:p>
    <w:p w:rsidR="008E336A" w:rsidRDefault="006509BF">
      <w:pPr>
        <w:pStyle w:val="BodyText"/>
        <w:spacing w:before="119" w:line="355" w:lineRule="auto"/>
        <w:ind w:left="1291" w:right="3712"/>
        <w:jc w:val="left"/>
      </w:pPr>
      <w:r>
        <w:rPr>
          <w:noProof/>
          <w:lang w:bidi="ar-SA"/>
        </w:rPr>
        <w:drawing>
          <wp:inline distT="0" distB="0" distL="0" distR="0">
            <wp:extent cx="370331" cy="111250"/>
            <wp:effectExtent l="0" t="0" r="0" b="0"/>
            <wp:docPr id="1139" name="image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550.png"/>
                    <pic:cNvPicPr/>
                  </pic:nvPicPr>
                  <pic:blipFill>
                    <a:blip r:embed="rId388" cstate="print"/>
                    <a:stretch>
                      <a:fillRect/>
                    </a:stretch>
                  </pic:blipFill>
                  <pic:spPr>
                    <a:xfrm>
                      <a:off x="0" y="0"/>
                      <a:ext cx="370331"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Achieve a Milestone by its</w:t>
      </w:r>
      <w:r>
        <w:rPr>
          <w:spacing w:val="-8"/>
          <w:position w:val="1"/>
        </w:rPr>
        <w:t xml:space="preserve"> </w:t>
      </w:r>
      <w:r>
        <w:rPr>
          <w:position w:val="1"/>
        </w:rPr>
        <w:t>Milestone</w:t>
      </w:r>
      <w:r>
        <w:rPr>
          <w:spacing w:val="-1"/>
          <w:position w:val="1"/>
        </w:rPr>
        <w:t xml:space="preserve"> </w:t>
      </w:r>
      <w:r>
        <w:rPr>
          <w:position w:val="1"/>
        </w:rPr>
        <w:t xml:space="preserve">Date; </w:t>
      </w:r>
      <w:r>
        <w:rPr>
          <w:noProof/>
          <w:lang w:bidi="ar-SA"/>
        </w:rPr>
        <w:drawing>
          <wp:inline distT="0" distB="0" distL="0" distR="0">
            <wp:extent cx="388619" cy="111250"/>
            <wp:effectExtent l="0" t="0" r="0" b="0"/>
            <wp:docPr id="1141" name="image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551.png"/>
                    <pic:cNvPicPr/>
                  </pic:nvPicPr>
                  <pic:blipFill>
                    <a:blip r:embed="rId389" cstate="print"/>
                    <a:stretch>
                      <a:fillRect/>
                    </a:stretch>
                  </pic:blipFill>
                  <pic:spPr>
                    <a:xfrm>
                      <a:off x="0" y="0"/>
                      <a:ext cx="388619" cy="111250"/>
                    </a:xfrm>
                    <a:prstGeom prst="rect">
                      <a:avLst/>
                    </a:prstGeom>
                  </pic:spPr>
                </pic:pic>
              </a:graphicData>
            </a:graphic>
          </wp:inline>
        </w:drawing>
      </w:r>
      <w:r>
        <w:rPr>
          <w:rFonts w:ascii="Times New Roman"/>
          <w:position w:val="1"/>
        </w:rPr>
        <w:t xml:space="preserve">  </w:t>
      </w:r>
      <w:r>
        <w:rPr>
          <w:position w:val="1"/>
        </w:rPr>
        <w:t>Not Used;</w:t>
      </w:r>
    </w:p>
    <w:p w:rsidR="008E336A" w:rsidRDefault="006509BF">
      <w:pPr>
        <w:pStyle w:val="BodyText"/>
        <w:spacing w:line="357" w:lineRule="auto"/>
        <w:ind w:left="2426" w:right="2519" w:hanging="1136"/>
        <w:jc w:val="left"/>
      </w:pPr>
      <w:r>
        <w:rPr>
          <w:noProof/>
          <w:lang w:bidi="ar-SA"/>
        </w:rPr>
        <w:drawing>
          <wp:inline distT="0" distB="0" distL="0" distR="0">
            <wp:extent cx="388619" cy="111250"/>
            <wp:effectExtent l="0" t="0" r="0" b="0"/>
            <wp:docPr id="1143" name="image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552.png"/>
                    <pic:cNvPicPr/>
                  </pic:nvPicPr>
                  <pic:blipFill>
                    <a:blip r:embed="rId390" cstate="print"/>
                    <a:stretch>
                      <a:fillRect/>
                    </a:stretch>
                  </pic:blipFill>
                  <pic:spPr>
                    <a:xfrm>
                      <a:off x="0" y="0"/>
                      <a:ext cx="388619"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0"/>
          <w:position w:val="1"/>
          <w:sz w:val="20"/>
        </w:rPr>
        <w:t xml:space="preserve"> </w:t>
      </w:r>
      <w:r>
        <w:rPr>
          <w:position w:val="1"/>
        </w:rPr>
        <w:t xml:space="preserve">comply with its obligations under this Call Off Contract, </w:t>
      </w:r>
      <w:r>
        <w:t>(each a “Supplier</w:t>
      </w:r>
      <w:r>
        <w:rPr>
          <w:spacing w:val="-4"/>
        </w:rPr>
        <w:t xml:space="preserve"> </w:t>
      </w:r>
      <w:r>
        <w:t>Non-Performance”),</w:t>
      </w:r>
    </w:p>
    <w:p w:rsidR="008E336A" w:rsidRDefault="006509BF">
      <w:pPr>
        <w:pStyle w:val="BodyText"/>
        <w:ind w:left="1433" w:right="512"/>
      </w:pPr>
      <w:r>
        <w:t>and</w:t>
      </w:r>
      <w:r>
        <w:rPr>
          <w:spacing w:val="-10"/>
        </w:rPr>
        <w:t xml:space="preserve"> </w:t>
      </w:r>
      <w:r>
        <w:t>can</w:t>
      </w:r>
      <w:r>
        <w:rPr>
          <w:spacing w:val="-9"/>
        </w:rPr>
        <w:t xml:space="preserve"> </w:t>
      </w:r>
      <w:r>
        <w:t>demonstrate</w:t>
      </w:r>
      <w:r>
        <w:rPr>
          <w:spacing w:val="-9"/>
        </w:rPr>
        <w:t xml:space="preserve"> </w:t>
      </w:r>
      <w:r>
        <w:t>that</w:t>
      </w:r>
      <w:r>
        <w:rPr>
          <w:spacing w:val="-9"/>
        </w:rPr>
        <w:t xml:space="preserve"> </w:t>
      </w:r>
      <w:r>
        <w:t>the</w:t>
      </w:r>
      <w:r>
        <w:rPr>
          <w:spacing w:val="-9"/>
        </w:rPr>
        <w:t xml:space="preserve"> </w:t>
      </w:r>
      <w:r>
        <w:t>Supplier</w:t>
      </w:r>
      <w:r>
        <w:rPr>
          <w:spacing w:val="-8"/>
        </w:rPr>
        <w:t xml:space="preserve"> </w:t>
      </w:r>
      <w:r>
        <w:t>Non-Performance</w:t>
      </w:r>
      <w:r>
        <w:rPr>
          <w:spacing w:val="-10"/>
        </w:rPr>
        <w:t xml:space="preserve"> </w:t>
      </w:r>
      <w:r>
        <w:t>would</w:t>
      </w:r>
      <w:r>
        <w:rPr>
          <w:spacing w:val="-9"/>
        </w:rPr>
        <w:t xml:space="preserve"> </w:t>
      </w:r>
      <w:r>
        <w:t>not</w:t>
      </w:r>
      <w:r>
        <w:rPr>
          <w:spacing w:val="-8"/>
        </w:rPr>
        <w:t xml:space="preserve"> </w:t>
      </w:r>
      <w:r>
        <w:t>have</w:t>
      </w:r>
      <w:r>
        <w:rPr>
          <w:spacing w:val="-10"/>
        </w:rPr>
        <w:t xml:space="preserve"> </w:t>
      </w:r>
      <w:r>
        <w:t xml:space="preserve">occurred but for a Customer Cause, then (subject to the Supplier fulfilling its obligations in Clause </w:t>
      </w:r>
      <w:hyperlink w:anchor="_bookmark44" w:history="1">
        <w:r>
          <w:t xml:space="preserve">18 </w:t>
        </w:r>
      </w:hyperlink>
      <w:r>
        <w:t>(Supplier Notification of Customer Cause)):</w:t>
      </w:r>
    </w:p>
    <w:p w:rsidR="008E336A" w:rsidRDefault="006509BF">
      <w:pPr>
        <w:pStyle w:val="BodyText"/>
        <w:spacing w:before="114" w:line="237" w:lineRule="auto"/>
        <w:ind w:left="3135" w:right="511" w:hanging="714"/>
      </w:pPr>
      <w:r>
        <w:rPr>
          <w:noProof/>
          <w:position w:val="-4"/>
          <w:lang w:bidi="ar-SA"/>
        </w:rPr>
        <w:drawing>
          <wp:inline distT="0" distB="0" distL="0" distR="0">
            <wp:extent cx="166116" cy="138683"/>
            <wp:effectExtent l="0" t="0" r="0" b="0"/>
            <wp:docPr id="1145" name="image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553.png"/>
                    <pic:cNvPicPr/>
                  </pic:nvPicPr>
                  <pic:blipFill>
                    <a:blip r:embed="rId83"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 Supplier shall not be treated as being in breach of this Call Off Contract to the extent the Supplier can demonstrate that the Supplier</w:t>
      </w:r>
      <w:r>
        <w:rPr>
          <w:spacing w:val="-8"/>
        </w:rPr>
        <w:t xml:space="preserve"> </w:t>
      </w:r>
      <w:r>
        <w:t>Non-Performance</w:t>
      </w:r>
      <w:r>
        <w:rPr>
          <w:spacing w:val="-9"/>
        </w:rPr>
        <w:t xml:space="preserve"> </w:t>
      </w:r>
      <w:r>
        <w:t>was</w:t>
      </w:r>
      <w:r>
        <w:rPr>
          <w:spacing w:val="-8"/>
        </w:rPr>
        <w:t xml:space="preserve"> </w:t>
      </w:r>
      <w:r>
        <w:t>caused</w:t>
      </w:r>
      <w:r>
        <w:rPr>
          <w:spacing w:val="-9"/>
        </w:rPr>
        <w:t xml:space="preserve"> </w:t>
      </w:r>
      <w:r>
        <w:t>by</w:t>
      </w:r>
      <w:r>
        <w:rPr>
          <w:spacing w:val="-10"/>
        </w:rPr>
        <w:t xml:space="preserve"> </w:t>
      </w:r>
      <w:r>
        <w:t>the</w:t>
      </w:r>
      <w:r>
        <w:rPr>
          <w:spacing w:val="-9"/>
        </w:rPr>
        <w:t xml:space="preserve"> </w:t>
      </w:r>
      <w:r>
        <w:t>Customer</w:t>
      </w:r>
      <w:r>
        <w:rPr>
          <w:spacing w:val="-8"/>
        </w:rPr>
        <w:t xml:space="preserve"> </w:t>
      </w:r>
      <w:r>
        <w:t>Cause;</w:t>
      </w:r>
    </w:p>
    <w:p w:rsidR="008E336A" w:rsidRDefault="006509BF">
      <w:pPr>
        <w:pStyle w:val="BodyText"/>
        <w:spacing w:before="121"/>
        <w:ind w:left="3135" w:right="509" w:hanging="714"/>
      </w:pPr>
      <w:r>
        <w:rPr>
          <w:noProof/>
          <w:position w:val="-4"/>
          <w:lang w:bidi="ar-SA"/>
        </w:rPr>
        <w:drawing>
          <wp:inline distT="0" distB="0" distL="0" distR="0">
            <wp:extent cx="166116" cy="138683"/>
            <wp:effectExtent l="0" t="0" r="0" b="0"/>
            <wp:docPr id="1147" name="image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554.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w:t>
      </w:r>
      <w:r>
        <w:rPr>
          <w:spacing w:val="-12"/>
        </w:rPr>
        <w:t xml:space="preserve"> </w:t>
      </w:r>
      <w:r>
        <w:t>Customer</w:t>
      </w:r>
      <w:r>
        <w:rPr>
          <w:spacing w:val="-12"/>
        </w:rPr>
        <w:t xml:space="preserve"> </w:t>
      </w:r>
      <w:r>
        <w:t>shall</w:t>
      </w:r>
      <w:r>
        <w:rPr>
          <w:spacing w:val="-11"/>
        </w:rPr>
        <w:t xml:space="preserve"> </w:t>
      </w:r>
      <w:r>
        <w:t>not</w:t>
      </w:r>
      <w:r>
        <w:rPr>
          <w:spacing w:val="-11"/>
        </w:rPr>
        <w:t xml:space="preserve"> </w:t>
      </w:r>
      <w:r>
        <w:t>be</w:t>
      </w:r>
      <w:r>
        <w:rPr>
          <w:spacing w:val="-10"/>
        </w:rPr>
        <w:t xml:space="preserve"> </w:t>
      </w:r>
      <w:r>
        <w:t>entitled</w:t>
      </w:r>
      <w:r>
        <w:rPr>
          <w:spacing w:val="-13"/>
        </w:rPr>
        <w:t xml:space="preserve"> </w:t>
      </w:r>
      <w:r>
        <w:t>to</w:t>
      </w:r>
      <w:r>
        <w:rPr>
          <w:spacing w:val="-13"/>
        </w:rPr>
        <w:t xml:space="preserve"> </w:t>
      </w:r>
      <w:r>
        <w:t>exercise</w:t>
      </w:r>
      <w:r>
        <w:rPr>
          <w:spacing w:val="-11"/>
        </w:rPr>
        <w:t xml:space="preserve"> </w:t>
      </w:r>
      <w:r>
        <w:t>any</w:t>
      </w:r>
      <w:r>
        <w:rPr>
          <w:spacing w:val="-15"/>
        </w:rPr>
        <w:t xml:space="preserve"> </w:t>
      </w:r>
      <w:r>
        <w:t>rights</w:t>
      </w:r>
      <w:r>
        <w:rPr>
          <w:spacing w:val="-12"/>
        </w:rPr>
        <w:t xml:space="preserve"> </w:t>
      </w:r>
      <w:r>
        <w:t>that</w:t>
      </w:r>
      <w:r>
        <w:rPr>
          <w:spacing w:val="-11"/>
        </w:rPr>
        <w:t xml:space="preserve"> </w:t>
      </w:r>
      <w:r>
        <w:t xml:space="preserve">may arise as a result of that Supplier Non-Performance to terminate this Call Off Contract pursuant to Clause </w:t>
      </w:r>
      <w:hyperlink w:anchor="_bookmark156" w:history="1">
        <w:r>
          <w:t>42</w:t>
        </w:r>
      </w:hyperlink>
      <w:r>
        <w:t xml:space="preserve"> (Customer Termination Rights) except Clause </w:t>
      </w:r>
      <w:hyperlink w:anchor="_bookmark164" w:history="1">
        <w:r>
          <w:t>42.7</w:t>
        </w:r>
      </w:hyperlink>
      <w:r>
        <w:t xml:space="preserve"> (Termination Without Cause);</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85" w:line="232" w:lineRule="auto"/>
        <w:ind w:left="3135" w:hanging="714"/>
        <w:jc w:val="left"/>
      </w:pPr>
      <w:r>
        <w:rPr>
          <w:noProof/>
          <w:position w:val="-4"/>
          <w:lang w:bidi="ar-SA"/>
        </w:rPr>
        <w:lastRenderedPageBreak/>
        <w:drawing>
          <wp:inline distT="0" distB="0" distL="0" distR="0">
            <wp:extent cx="158495" cy="138683"/>
            <wp:effectExtent l="0" t="0" r="0" b="0"/>
            <wp:docPr id="1149" name="image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555.png"/>
                    <pic:cNvPicPr/>
                  </pic:nvPicPr>
                  <pic:blipFill>
                    <a:blip r:embed="rId77" cstate="print"/>
                    <a:stretch>
                      <a:fillRect/>
                    </a:stretch>
                  </pic:blipFill>
                  <pic:spPr>
                    <a:xfrm>
                      <a:off x="0" y="0"/>
                      <a:ext cx="158495" cy="13868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where the Supplier Non-Performance constitutes the failure to Achieve a Milestone by its Milestone</w:t>
      </w:r>
      <w:r>
        <w:rPr>
          <w:spacing w:val="-2"/>
        </w:rPr>
        <w:t xml:space="preserve"> </w:t>
      </w:r>
      <w:r>
        <w:t>Date:</w:t>
      </w:r>
    </w:p>
    <w:p w:rsidR="008E336A" w:rsidRDefault="006509BF">
      <w:pPr>
        <w:pStyle w:val="ListParagraph"/>
        <w:numPr>
          <w:ilvl w:val="1"/>
          <w:numId w:val="79"/>
        </w:numPr>
        <w:tabs>
          <w:tab w:val="left" w:pos="3705"/>
        </w:tabs>
        <w:spacing w:before="124"/>
        <w:ind w:right="511"/>
        <w:jc w:val="both"/>
      </w:pPr>
      <w:r>
        <w:t>the Milestone Date shall be postponed by a period equal to the period of Delay that the Supplier can demonstrate was caused by the Customer</w:t>
      </w:r>
      <w:r>
        <w:rPr>
          <w:spacing w:val="-4"/>
        </w:rPr>
        <w:t xml:space="preserve"> </w:t>
      </w:r>
      <w:r>
        <w:t>Cause;</w:t>
      </w:r>
    </w:p>
    <w:p w:rsidR="008E336A" w:rsidRDefault="006509BF">
      <w:pPr>
        <w:pStyle w:val="ListParagraph"/>
        <w:numPr>
          <w:ilvl w:val="1"/>
          <w:numId w:val="79"/>
        </w:numPr>
        <w:tabs>
          <w:tab w:val="left" w:pos="3705"/>
        </w:tabs>
        <w:spacing w:before="119"/>
        <w:ind w:right="513"/>
        <w:jc w:val="both"/>
      </w:pPr>
      <w:r>
        <w:t>if the Customer, acting reasonably, considers it appropriate, the Project Plan shall be amended to reflect any consequential revisions required to subsequent Milestone Dates resulting from the Customer</w:t>
      </w:r>
      <w:r>
        <w:rPr>
          <w:spacing w:val="-12"/>
        </w:rPr>
        <w:t xml:space="preserve"> </w:t>
      </w:r>
      <w:r>
        <w:t>Cause;</w:t>
      </w:r>
    </w:p>
    <w:p w:rsidR="008E336A" w:rsidRDefault="006509BF">
      <w:pPr>
        <w:pStyle w:val="ListParagraph"/>
        <w:numPr>
          <w:ilvl w:val="1"/>
          <w:numId w:val="79"/>
        </w:numPr>
        <w:tabs>
          <w:tab w:val="left" w:pos="3705"/>
        </w:tabs>
        <w:spacing w:before="121"/>
        <w:ind w:right="510"/>
        <w:jc w:val="both"/>
      </w:pPr>
      <w:r>
        <w:t>if failure to Achieve a Milestone attracts a Delay Payment, the Supplier shall have no liability to pay any such Delay Payment associated with the Milestone to the extent that the</w:t>
      </w:r>
      <w:r>
        <w:rPr>
          <w:spacing w:val="-9"/>
        </w:rPr>
        <w:t xml:space="preserve"> </w:t>
      </w:r>
      <w:r>
        <w:t>Supplier</w:t>
      </w:r>
      <w:r>
        <w:rPr>
          <w:spacing w:val="-10"/>
        </w:rPr>
        <w:t xml:space="preserve"> </w:t>
      </w:r>
      <w:r>
        <w:t>can</w:t>
      </w:r>
      <w:r>
        <w:rPr>
          <w:spacing w:val="-11"/>
        </w:rPr>
        <w:t xml:space="preserve"> </w:t>
      </w:r>
      <w:r>
        <w:t>demonstrate</w:t>
      </w:r>
      <w:r>
        <w:rPr>
          <w:spacing w:val="-11"/>
        </w:rPr>
        <w:t xml:space="preserve"> </w:t>
      </w:r>
      <w:r>
        <w:t>that</w:t>
      </w:r>
      <w:r>
        <w:rPr>
          <w:spacing w:val="-9"/>
        </w:rPr>
        <w:t xml:space="preserve"> </w:t>
      </w:r>
      <w:r>
        <w:t>such</w:t>
      </w:r>
      <w:r>
        <w:rPr>
          <w:spacing w:val="-11"/>
        </w:rPr>
        <w:t xml:space="preserve"> </w:t>
      </w:r>
      <w:r>
        <w:t>failure</w:t>
      </w:r>
      <w:r>
        <w:rPr>
          <w:spacing w:val="-10"/>
        </w:rPr>
        <w:t xml:space="preserve"> </w:t>
      </w:r>
      <w:r>
        <w:t>was</w:t>
      </w:r>
      <w:r>
        <w:rPr>
          <w:spacing w:val="-8"/>
        </w:rPr>
        <w:t xml:space="preserve"> </w:t>
      </w:r>
      <w:r>
        <w:t>caused by the Customer Cause;</w:t>
      </w:r>
      <w:r>
        <w:rPr>
          <w:spacing w:val="-5"/>
        </w:rPr>
        <w:t xml:space="preserve"> </w:t>
      </w:r>
      <w:r>
        <w:t>and/or</w:t>
      </w:r>
    </w:p>
    <w:p w:rsidR="008E336A" w:rsidRDefault="006509BF">
      <w:pPr>
        <w:spacing w:before="121"/>
        <w:ind w:left="2421"/>
      </w:pPr>
      <w:r>
        <w:rPr>
          <w:noProof/>
          <w:position w:val="-4"/>
          <w:lang w:bidi="ar-SA"/>
        </w:rPr>
        <w:drawing>
          <wp:inline distT="0" distB="0" distL="0" distR="0">
            <wp:extent cx="166116" cy="138683"/>
            <wp:effectExtent l="0" t="0" r="0" b="0"/>
            <wp:docPr id="1151" name="image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556.png"/>
                    <pic:cNvPicPr/>
                  </pic:nvPicPr>
                  <pic:blipFill>
                    <a:blip r:embed="rId78"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Not used.</w:t>
      </w:r>
    </w:p>
    <w:p w:rsidR="008E336A" w:rsidRDefault="006509BF">
      <w:pPr>
        <w:pStyle w:val="BodyText"/>
        <w:spacing w:before="112" w:line="242" w:lineRule="auto"/>
        <w:ind w:left="1433" w:right="511" w:hanging="570"/>
      </w:pPr>
      <w:r>
        <w:rPr>
          <w:noProof/>
          <w:lang w:bidi="ar-SA"/>
        </w:rPr>
        <w:drawing>
          <wp:inline distT="0" distB="0" distL="0" distR="0">
            <wp:extent cx="271272" cy="111251"/>
            <wp:effectExtent l="0" t="0" r="0" b="0"/>
            <wp:docPr id="1153" name="image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557.png"/>
                    <pic:cNvPicPr/>
                  </pic:nvPicPr>
                  <pic:blipFill>
                    <a:blip r:embed="rId391" cstate="print"/>
                    <a:stretch>
                      <a:fillRect/>
                    </a:stretch>
                  </pic:blipFill>
                  <pic:spPr>
                    <a:xfrm>
                      <a:off x="0" y="0"/>
                      <a:ext cx="271272"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In order to claim any of the rights and/or relief referred to in Clause </w:t>
      </w:r>
      <w:hyperlink w:anchor="_bookmark148" w:history="1">
        <w:r>
          <w:rPr>
            <w:position w:val="1"/>
          </w:rPr>
          <w:t>40.1</w:t>
        </w:r>
      </w:hyperlink>
      <w:r>
        <w:rPr>
          <w:position w:val="1"/>
        </w:rPr>
        <w:t xml:space="preserve">, the </w:t>
      </w:r>
      <w:r>
        <w:t>Supplier shall:</w:t>
      </w:r>
    </w:p>
    <w:p w:rsidR="008E336A" w:rsidRDefault="006509BF">
      <w:pPr>
        <w:pStyle w:val="BodyText"/>
        <w:spacing w:before="115"/>
        <w:ind w:left="2013" w:right="512" w:hanging="723"/>
      </w:pPr>
      <w:r>
        <w:rPr>
          <w:noProof/>
          <w:lang w:bidi="ar-SA"/>
        </w:rPr>
        <w:drawing>
          <wp:inline distT="0" distB="0" distL="0" distR="0">
            <wp:extent cx="370331" cy="111251"/>
            <wp:effectExtent l="0" t="0" r="0" b="0"/>
            <wp:docPr id="1155" name="image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558.png"/>
                    <pic:cNvPicPr/>
                  </pic:nvPicPr>
                  <pic:blipFill>
                    <a:blip r:embed="rId392" cstate="print"/>
                    <a:stretch>
                      <a:fillRect/>
                    </a:stretch>
                  </pic:blipFill>
                  <pic:spPr>
                    <a:xfrm>
                      <a:off x="0" y="0"/>
                      <a:ext cx="370331"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comply with its obligations under Clause </w:t>
      </w:r>
      <w:hyperlink w:anchor="_bookmark44" w:history="1">
        <w:r>
          <w:rPr>
            <w:position w:val="1"/>
          </w:rPr>
          <w:t>18</w:t>
        </w:r>
      </w:hyperlink>
      <w:r>
        <w:rPr>
          <w:position w:val="1"/>
        </w:rPr>
        <w:t xml:space="preserve"> (Supplier Notification of </w:t>
      </w:r>
      <w:r>
        <w:t>Customer Cause);</w:t>
      </w:r>
      <w:r>
        <w:rPr>
          <w:spacing w:val="-1"/>
        </w:rPr>
        <w:t xml:space="preserve"> </w:t>
      </w:r>
      <w:r>
        <w:t>and</w:t>
      </w:r>
    </w:p>
    <w:p w:rsidR="008E336A" w:rsidRDefault="006509BF">
      <w:pPr>
        <w:pStyle w:val="BodyText"/>
        <w:spacing w:before="121"/>
        <w:ind w:left="2013" w:right="511" w:hanging="723"/>
      </w:pPr>
      <w:r>
        <w:rPr>
          <w:noProof/>
          <w:lang w:bidi="ar-SA"/>
        </w:rPr>
        <w:drawing>
          <wp:inline distT="0" distB="0" distL="0" distR="0">
            <wp:extent cx="388619" cy="111251"/>
            <wp:effectExtent l="0" t="0" r="0" b="0"/>
            <wp:docPr id="1157" name="image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559.png"/>
                    <pic:cNvPicPr/>
                  </pic:nvPicPr>
                  <pic:blipFill>
                    <a:blip r:embed="rId393" cstate="print"/>
                    <a:stretch>
                      <a:fillRect/>
                    </a:stretch>
                  </pic:blipFill>
                  <pic:spPr>
                    <a:xfrm>
                      <a:off x="0" y="0"/>
                      <a:ext cx="388619"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0"/>
          <w:position w:val="1"/>
          <w:sz w:val="20"/>
        </w:rPr>
        <w:t xml:space="preserve"> </w:t>
      </w:r>
      <w:bookmarkStart w:id="149" w:name="_bookmark149"/>
      <w:bookmarkEnd w:id="149"/>
      <w:r>
        <w:rPr>
          <w:position w:val="1"/>
        </w:rPr>
        <w:t>within</w:t>
      </w:r>
      <w:r>
        <w:rPr>
          <w:spacing w:val="-13"/>
          <w:position w:val="1"/>
        </w:rPr>
        <w:t xml:space="preserve"> </w:t>
      </w:r>
      <w:r>
        <w:rPr>
          <w:position w:val="1"/>
        </w:rPr>
        <w:t>ten</w:t>
      </w:r>
      <w:r>
        <w:rPr>
          <w:spacing w:val="-16"/>
          <w:position w:val="1"/>
        </w:rPr>
        <w:t xml:space="preserve"> </w:t>
      </w:r>
      <w:r>
        <w:rPr>
          <w:position w:val="1"/>
        </w:rPr>
        <w:t>(10)</w:t>
      </w:r>
      <w:r>
        <w:rPr>
          <w:spacing w:val="-5"/>
          <w:position w:val="1"/>
        </w:rPr>
        <w:t xml:space="preserve"> </w:t>
      </w:r>
      <w:r>
        <w:rPr>
          <w:position w:val="1"/>
        </w:rPr>
        <w:t>Working</w:t>
      </w:r>
      <w:r>
        <w:rPr>
          <w:spacing w:val="-12"/>
          <w:position w:val="1"/>
        </w:rPr>
        <w:t xml:space="preserve"> </w:t>
      </w:r>
      <w:r>
        <w:rPr>
          <w:position w:val="1"/>
        </w:rPr>
        <w:t>Days</w:t>
      </w:r>
      <w:r>
        <w:rPr>
          <w:spacing w:val="-12"/>
          <w:position w:val="1"/>
        </w:rPr>
        <w:t xml:space="preserve"> </w:t>
      </w:r>
      <w:r>
        <w:rPr>
          <w:position w:val="1"/>
        </w:rPr>
        <w:t>of</w:t>
      </w:r>
      <w:r>
        <w:rPr>
          <w:spacing w:val="-13"/>
          <w:position w:val="1"/>
        </w:rPr>
        <w:t xml:space="preserve"> </w:t>
      </w:r>
      <w:r>
        <w:rPr>
          <w:position w:val="1"/>
        </w:rPr>
        <w:t>becoming</w:t>
      </w:r>
      <w:r>
        <w:rPr>
          <w:spacing w:val="-12"/>
          <w:position w:val="1"/>
        </w:rPr>
        <w:t xml:space="preserve"> </w:t>
      </w:r>
      <w:r>
        <w:rPr>
          <w:position w:val="1"/>
        </w:rPr>
        <w:t>aware</w:t>
      </w:r>
      <w:r>
        <w:rPr>
          <w:spacing w:val="-15"/>
          <w:position w:val="1"/>
        </w:rPr>
        <w:t xml:space="preserve"> </w:t>
      </w:r>
      <w:r>
        <w:rPr>
          <w:position w:val="1"/>
        </w:rPr>
        <w:t>that</w:t>
      </w:r>
      <w:r>
        <w:rPr>
          <w:spacing w:val="-12"/>
          <w:position w:val="1"/>
        </w:rPr>
        <w:t xml:space="preserve"> </w:t>
      </w:r>
      <w:r>
        <w:rPr>
          <w:position w:val="1"/>
        </w:rPr>
        <w:t>a</w:t>
      </w:r>
      <w:r>
        <w:rPr>
          <w:spacing w:val="-15"/>
          <w:position w:val="1"/>
        </w:rPr>
        <w:t xml:space="preserve"> </w:t>
      </w:r>
      <w:r>
        <w:rPr>
          <w:position w:val="1"/>
        </w:rPr>
        <w:t>Customer</w:t>
      </w:r>
      <w:r>
        <w:rPr>
          <w:spacing w:val="-15"/>
          <w:position w:val="1"/>
        </w:rPr>
        <w:t xml:space="preserve"> </w:t>
      </w:r>
      <w:r>
        <w:rPr>
          <w:position w:val="1"/>
        </w:rPr>
        <w:t>Cause</w:t>
      </w:r>
      <w:r>
        <w:rPr>
          <w:spacing w:val="-15"/>
          <w:position w:val="1"/>
        </w:rPr>
        <w:t xml:space="preserve"> </w:t>
      </w:r>
      <w:r>
        <w:rPr>
          <w:position w:val="1"/>
        </w:rPr>
        <w:t xml:space="preserve">has </w:t>
      </w:r>
      <w:r>
        <w:t>caused, or is likely to cause, a Supplier Non-Performance, give the Customer notice (a “</w:t>
      </w:r>
      <w:r>
        <w:rPr>
          <w:b/>
        </w:rPr>
        <w:t>Relief Notice</w:t>
      </w:r>
      <w:r>
        <w:t>”) setting out details</w:t>
      </w:r>
      <w:r>
        <w:rPr>
          <w:spacing w:val="-8"/>
        </w:rPr>
        <w:t xml:space="preserve"> </w:t>
      </w:r>
      <w:r>
        <w:t>of:</w:t>
      </w:r>
    </w:p>
    <w:p w:rsidR="008E336A" w:rsidRDefault="006509BF">
      <w:pPr>
        <w:spacing w:before="121"/>
        <w:ind w:left="2421"/>
      </w:pPr>
      <w:r>
        <w:rPr>
          <w:noProof/>
          <w:position w:val="-4"/>
          <w:lang w:bidi="ar-SA"/>
        </w:rPr>
        <w:drawing>
          <wp:inline distT="0" distB="0" distL="0" distR="0">
            <wp:extent cx="166116" cy="138684"/>
            <wp:effectExtent l="0" t="0" r="0" b="0"/>
            <wp:docPr id="1159" name="image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560.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 Supplier Non-Performance;</w:t>
      </w:r>
    </w:p>
    <w:p w:rsidR="008E336A" w:rsidRDefault="006509BF">
      <w:pPr>
        <w:pStyle w:val="BodyText"/>
        <w:spacing w:before="116" w:line="237" w:lineRule="auto"/>
        <w:ind w:left="3135" w:right="513" w:hanging="714"/>
        <w:jc w:val="left"/>
      </w:pPr>
      <w:r>
        <w:rPr>
          <w:noProof/>
          <w:position w:val="-4"/>
          <w:lang w:bidi="ar-SA"/>
        </w:rPr>
        <w:drawing>
          <wp:inline distT="0" distB="0" distL="0" distR="0">
            <wp:extent cx="166116" cy="138684"/>
            <wp:effectExtent l="0" t="0" r="0" b="0"/>
            <wp:docPr id="1161" name="image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561.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the Customer Cause and its effect on the Supplier’s ability to meet its obligations under this Call Off Contract;</w:t>
      </w:r>
      <w:r>
        <w:rPr>
          <w:spacing w:val="-9"/>
        </w:rPr>
        <w:t xml:space="preserve"> </w:t>
      </w:r>
      <w:r>
        <w:t>and</w:t>
      </w:r>
    </w:p>
    <w:p w:rsidR="008E336A" w:rsidRDefault="006509BF">
      <w:pPr>
        <w:spacing w:before="118"/>
        <w:ind w:left="2421"/>
      </w:pPr>
      <w:r>
        <w:rPr>
          <w:noProof/>
          <w:position w:val="-4"/>
          <w:lang w:bidi="ar-SA"/>
        </w:rPr>
        <w:drawing>
          <wp:inline distT="0" distB="0" distL="0" distR="0">
            <wp:extent cx="158495" cy="138684"/>
            <wp:effectExtent l="0" t="0" r="0" b="0"/>
            <wp:docPr id="1163" name="image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562.png"/>
                    <pic:cNvPicPr/>
                  </pic:nvPicPr>
                  <pic:blipFill>
                    <a:blip r:embed="rId37" cstate="print"/>
                    <a:stretch>
                      <a:fillRect/>
                    </a:stretch>
                  </pic:blipFill>
                  <pic:spPr>
                    <a:xfrm>
                      <a:off x="0" y="0"/>
                      <a:ext cx="158495" cy="138684"/>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the relief claimed by the</w:t>
      </w:r>
      <w:r>
        <w:rPr>
          <w:spacing w:val="-8"/>
        </w:rPr>
        <w:t xml:space="preserve"> </w:t>
      </w:r>
      <w:r>
        <w:t>Supplier.</w:t>
      </w:r>
    </w:p>
    <w:p w:rsidR="008E336A" w:rsidRDefault="006509BF">
      <w:pPr>
        <w:pStyle w:val="BodyText"/>
        <w:spacing w:before="115"/>
        <w:ind w:left="1433" w:right="513" w:hanging="570"/>
      </w:pPr>
      <w:r>
        <w:rPr>
          <w:noProof/>
          <w:lang w:bidi="ar-SA"/>
        </w:rPr>
        <w:drawing>
          <wp:inline distT="0" distB="0" distL="0" distR="0">
            <wp:extent cx="271272" cy="111251"/>
            <wp:effectExtent l="0" t="0" r="0" b="0"/>
            <wp:docPr id="1165" name="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563.png"/>
                    <pic:cNvPicPr/>
                  </pic:nvPicPr>
                  <pic:blipFill>
                    <a:blip r:embed="rId394" cstate="print"/>
                    <a:stretch>
                      <a:fillRect/>
                    </a:stretch>
                  </pic:blipFill>
                  <pic:spPr>
                    <a:xfrm>
                      <a:off x="0" y="0"/>
                      <a:ext cx="271272"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8"/>
          <w:position w:val="1"/>
          <w:sz w:val="20"/>
        </w:rPr>
        <w:t xml:space="preserve"> </w:t>
      </w:r>
      <w:r>
        <w:rPr>
          <w:position w:val="1"/>
        </w:rPr>
        <w:t>Following</w:t>
      </w:r>
      <w:r>
        <w:rPr>
          <w:spacing w:val="-5"/>
          <w:position w:val="1"/>
        </w:rPr>
        <w:t xml:space="preserve"> </w:t>
      </w:r>
      <w:r>
        <w:rPr>
          <w:position w:val="1"/>
        </w:rPr>
        <w:t>the</w:t>
      </w:r>
      <w:r>
        <w:rPr>
          <w:spacing w:val="-8"/>
          <w:position w:val="1"/>
        </w:rPr>
        <w:t xml:space="preserve"> </w:t>
      </w:r>
      <w:r>
        <w:rPr>
          <w:position w:val="1"/>
        </w:rPr>
        <w:t>receipt</w:t>
      </w:r>
      <w:r>
        <w:rPr>
          <w:spacing w:val="-6"/>
          <w:position w:val="1"/>
        </w:rPr>
        <w:t xml:space="preserve"> </w:t>
      </w:r>
      <w:r>
        <w:rPr>
          <w:position w:val="1"/>
        </w:rPr>
        <w:t>of</w:t>
      </w:r>
      <w:r>
        <w:rPr>
          <w:spacing w:val="-5"/>
          <w:position w:val="1"/>
        </w:rPr>
        <w:t xml:space="preserve"> </w:t>
      </w:r>
      <w:r>
        <w:rPr>
          <w:position w:val="1"/>
        </w:rPr>
        <w:t>a</w:t>
      </w:r>
      <w:r>
        <w:rPr>
          <w:spacing w:val="-8"/>
          <w:position w:val="1"/>
        </w:rPr>
        <w:t xml:space="preserve"> </w:t>
      </w:r>
      <w:r>
        <w:rPr>
          <w:position w:val="1"/>
        </w:rPr>
        <w:t>Relief</w:t>
      </w:r>
      <w:r>
        <w:rPr>
          <w:spacing w:val="-4"/>
          <w:position w:val="1"/>
        </w:rPr>
        <w:t xml:space="preserve"> </w:t>
      </w:r>
      <w:r>
        <w:rPr>
          <w:position w:val="1"/>
        </w:rPr>
        <w:t>Notice,</w:t>
      </w:r>
      <w:r>
        <w:rPr>
          <w:spacing w:val="-8"/>
          <w:position w:val="1"/>
        </w:rPr>
        <w:t xml:space="preserve"> </w:t>
      </w:r>
      <w:r>
        <w:rPr>
          <w:position w:val="1"/>
        </w:rPr>
        <w:t>the</w:t>
      </w:r>
      <w:r>
        <w:rPr>
          <w:spacing w:val="-7"/>
          <w:position w:val="1"/>
        </w:rPr>
        <w:t xml:space="preserve"> </w:t>
      </w:r>
      <w:r>
        <w:rPr>
          <w:position w:val="1"/>
        </w:rPr>
        <w:t>Customer</w:t>
      </w:r>
      <w:r>
        <w:rPr>
          <w:spacing w:val="-7"/>
          <w:position w:val="1"/>
        </w:rPr>
        <w:t xml:space="preserve"> </w:t>
      </w:r>
      <w:r>
        <w:rPr>
          <w:position w:val="1"/>
        </w:rPr>
        <w:t>shall</w:t>
      </w:r>
      <w:r>
        <w:rPr>
          <w:spacing w:val="-7"/>
          <w:position w:val="1"/>
        </w:rPr>
        <w:t xml:space="preserve"> </w:t>
      </w:r>
      <w:r>
        <w:rPr>
          <w:position w:val="1"/>
        </w:rPr>
        <w:t>as</w:t>
      </w:r>
      <w:r>
        <w:rPr>
          <w:spacing w:val="-6"/>
          <w:position w:val="1"/>
        </w:rPr>
        <w:t xml:space="preserve"> </w:t>
      </w:r>
      <w:r>
        <w:rPr>
          <w:position w:val="1"/>
        </w:rPr>
        <w:t>soon</w:t>
      </w:r>
      <w:r>
        <w:rPr>
          <w:spacing w:val="-6"/>
          <w:position w:val="1"/>
        </w:rPr>
        <w:t xml:space="preserve"> </w:t>
      </w:r>
      <w:r>
        <w:rPr>
          <w:position w:val="1"/>
        </w:rPr>
        <w:t>as</w:t>
      </w:r>
      <w:r>
        <w:rPr>
          <w:spacing w:val="-6"/>
          <w:position w:val="1"/>
        </w:rPr>
        <w:t xml:space="preserve"> </w:t>
      </w:r>
      <w:r>
        <w:rPr>
          <w:position w:val="1"/>
        </w:rPr>
        <w:t xml:space="preserve">reasonably </w:t>
      </w:r>
      <w:r>
        <w:t>practicable consider the nature of the Supplier Non-Performance and the alleged Customer Cause and whether it agrees with the Supplier’s assessment set out in the Relief Notice as to the effect of the relevant Customer Cause and its entitlement to relief, consulting with the Supplier where</w:t>
      </w:r>
      <w:r>
        <w:rPr>
          <w:spacing w:val="-7"/>
        </w:rPr>
        <w:t xml:space="preserve"> </w:t>
      </w:r>
      <w:r>
        <w:t>necessary.</w:t>
      </w:r>
    </w:p>
    <w:p w:rsidR="008E336A" w:rsidRDefault="006509BF">
      <w:pPr>
        <w:pStyle w:val="BodyText"/>
        <w:spacing w:before="120"/>
        <w:ind w:left="1433" w:right="520" w:hanging="570"/>
      </w:pPr>
      <w:r>
        <w:rPr>
          <w:noProof/>
          <w:lang w:bidi="ar-SA"/>
        </w:rPr>
        <w:drawing>
          <wp:inline distT="0" distB="0" distL="0" distR="0">
            <wp:extent cx="271272" cy="111250"/>
            <wp:effectExtent l="0" t="0" r="0" b="0"/>
            <wp:docPr id="1167" name="image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564.png"/>
                    <pic:cNvPicPr/>
                  </pic:nvPicPr>
                  <pic:blipFill>
                    <a:blip r:embed="rId395" cstate="print"/>
                    <a:stretch>
                      <a:fillRect/>
                    </a:stretch>
                  </pic:blipFill>
                  <pic:spPr>
                    <a:xfrm>
                      <a:off x="0" y="0"/>
                      <a:ext cx="271272"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Without prejudice to Clauses </w:t>
      </w:r>
      <w:hyperlink w:anchor="_bookmark31" w:history="1">
        <w:r>
          <w:rPr>
            <w:position w:val="1"/>
          </w:rPr>
          <w:t xml:space="preserve">8.6 </w:t>
        </w:r>
      </w:hyperlink>
      <w:r>
        <w:rPr>
          <w:position w:val="1"/>
        </w:rPr>
        <w:t xml:space="preserve">(Continuing obligation to provide the Services, if </w:t>
      </w:r>
      <w:r>
        <w:t>a Dispute arises as</w:t>
      </w:r>
      <w:r>
        <w:rPr>
          <w:spacing w:val="-3"/>
        </w:rPr>
        <w:t xml:space="preserve"> </w:t>
      </w:r>
      <w:r>
        <w:t>to:</w:t>
      </w:r>
    </w:p>
    <w:p w:rsidR="008E336A" w:rsidRDefault="006509BF">
      <w:pPr>
        <w:pStyle w:val="BodyText"/>
        <w:spacing w:before="118" w:line="242" w:lineRule="auto"/>
        <w:ind w:left="2013" w:right="514" w:hanging="723"/>
      </w:pPr>
      <w:r>
        <w:rPr>
          <w:noProof/>
          <w:lang w:bidi="ar-SA"/>
        </w:rPr>
        <w:drawing>
          <wp:inline distT="0" distB="0" distL="0" distR="0">
            <wp:extent cx="370331" cy="111250"/>
            <wp:effectExtent l="0" t="0" r="0" b="0"/>
            <wp:docPr id="1169" name="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565.png"/>
                    <pic:cNvPicPr/>
                  </pic:nvPicPr>
                  <pic:blipFill>
                    <a:blip r:embed="rId396" cstate="print"/>
                    <a:stretch>
                      <a:fillRect/>
                    </a:stretch>
                  </pic:blipFill>
                  <pic:spPr>
                    <a:xfrm>
                      <a:off x="0" y="0"/>
                      <a:ext cx="370331"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whether a Supplier Non-Performance would not have occurred but for a </w:t>
      </w:r>
      <w:r>
        <w:t>Customer Cause;</w:t>
      </w:r>
      <w:r>
        <w:rPr>
          <w:spacing w:val="2"/>
        </w:rPr>
        <w:t xml:space="preserve"> </w:t>
      </w:r>
      <w:r>
        <w:t>and/or</w:t>
      </w:r>
    </w:p>
    <w:p w:rsidR="008E336A" w:rsidRDefault="006509BF">
      <w:pPr>
        <w:pStyle w:val="BodyText"/>
        <w:spacing w:before="115"/>
        <w:ind w:left="1291"/>
        <w:jc w:val="left"/>
      </w:pPr>
      <w:r>
        <w:rPr>
          <w:noProof/>
          <w:lang w:bidi="ar-SA"/>
        </w:rPr>
        <w:drawing>
          <wp:inline distT="0" distB="0" distL="0" distR="0">
            <wp:extent cx="388619" cy="111250"/>
            <wp:effectExtent l="0" t="0" r="0" b="0"/>
            <wp:docPr id="1171"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566.png"/>
                    <pic:cNvPicPr/>
                  </pic:nvPicPr>
                  <pic:blipFill>
                    <a:blip r:embed="rId397" cstate="print"/>
                    <a:stretch>
                      <a:fillRect/>
                    </a:stretch>
                  </pic:blipFill>
                  <pic:spPr>
                    <a:xfrm>
                      <a:off x="0" y="0"/>
                      <a:ext cx="388619"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the nature and/or extent of the relief claimed by the</w:t>
      </w:r>
      <w:r>
        <w:rPr>
          <w:spacing w:val="-7"/>
          <w:position w:val="1"/>
        </w:rPr>
        <w:t xml:space="preserve"> </w:t>
      </w:r>
      <w:r>
        <w:rPr>
          <w:position w:val="1"/>
        </w:rPr>
        <w:t>Supplier,</w:t>
      </w:r>
    </w:p>
    <w:p w:rsidR="008E336A" w:rsidRDefault="006509BF">
      <w:pPr>
        <w:pStyle w:val="BodyText"/>
        <w:spacing w:before="123"/>
        <w:ind w:left="1433" w:right="519"/>
      </w:pPr>
      <w:r>
        <w:t>either Party may refer the Dispute to the Dispute Resolution Procedure. Pending the resolution of the Dispute, both Parties shall continue to resolve the causes of, and mitigate the effects of, the Supplier Non-Performance.</w:t>
      </w:r>
    </w:p>
    <w:p w:rsidR="008E336A" w:rsidRDefault="006509BF">
      <w:pPr>
        <w:pStyle w:val="BodyText"/>
        <w:spacing w:before="118"/>
        <w:ind w:left="1433" w:right="511" w:hanging="570"/>
      </w:pPr>
      <w:r>
        <w:rPr>
          <w:noProof/>
          <w:lang w:bidi="ar-SA"/>
        </w:rPr>
        <w:drawing>
          <wp:inline distT="0" distB="0" distL="0" distR="0">
            <wp:extent cx="272796" cy="111250"/>
            <wp:effectExtent l="0" t="0" r="0" b="0"/>
            <wp:docPr id="1173" name="image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567.png"/>
                    <pic:cNvPicPr/>
                  </pic:nvPicPr>
                  <pic:blipFill>
                    <a:blip r:embed="rId398" cstate="print"/>
                    <a:stretch>
                      <a:fillRect/>
                    </a:stretch>
                  </pic:blipFill>
                  <pic:spPr>
                    <a:xfrm>
                      <a:off x="0" y="0"/>
                      <a:ext cx="272796"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Any</w:t>
      </w:r>
      <w:r>
        <w:rPr>
          <w:spacing w:val="-19"/>
          <w:position w:val="1"/>
        </w:rPr>
        <w:t xml:space="preserve"> </w:t>
      </w:r>
      <w:r>
        <w:rPr>
          <w:position w:val="1"/>
        </w:rPr>
        <w:t>Variation</w:t>
      </w:r>
      <w:r>
        <w:rPr>
          <w:spacing w:val="-15"/>
          <w:position w:val="1"/>
        </w:rPr>
        <w:t xml:space="preserve"> </w:t>
      </w:r>
      <w:r>
        <w:rPr>
          <w:position w:val="1"/>
        </w:rPr>
        <w:t>that</w:t>
      </w:r>
      <w:r>
        <w:rPr>
          <w:spacing w:val="-17"/>
          <w:position w:val="1"/>
        </w:rPr>
        <w:t xml:space="preserve"> </w:t>
      </w:r>
      <w:r>
        <w:rPr>
          <w:position w:val="1"/>
        </w:rPr>
        <w:t>is</w:t>
      </w:r>
      <w:r>
        <w:rPr>
          <w:spacing w:val="-17"/>
          <w:position w:val="1"/>
        </w:rPr>
        <w:t xml:space="preserve"> </w:t>
      </w:r>
      <w:r>
        <w:rPr>
          <w:position w:val="1"/>
        </w:rPr>
        <w:t>required</w:t>
      </w:r>
      <w:r>
        <w:rPr>
          <w:spacing w:val="-18"/>
          <w:position w:val="1"/>
        </w:rPr>
        <w:t xml:space="preserve"> </w:t>
      </w:r>
      <w:r>
        <w:rPr>
          <w:position w:val="1"/>
        </w:rPr>
        <w:t>to</w:t>
      </w:r>
      <w:r>
        <w:rPr>
          <w:spacing w:val="-17"/>
          <w:position w:val="1"/>
        </w:rPr>
        <w:t xml:space="preserve"> </w:t>
      </w:r>
      <w:r>
        <w:rPr>
          <w:position w:val="1"/>
        </w:rPr>
        <w:t>the</w:t>
      </w:r>
      <w:r>
        <w:rPr>
          <w:spacing w:val="-15"/>
          <w:position w:val="1"/>
        </w:rPr>
        <w:t xml:space="preserve"> </w:t>
      </w:r>
      <w:r>
        <w:rPr>
          <w:position w:val="1"/>
        </w:rPr>
        <w:t>Project</w:t>
      </w:r>
      <w:r>
        <w:rPr>
          <w:spacing w:val="-14"/>
          <w:position w:val="1"/>
        </w:rPr>
        <w:t xml:space="preserve"> </w:t>
      </w:r>
      <w:r>
        <w:rPr>
          <w:position w:val="1"/>
        </w:rPr>
        <w:t>Plan</w:t>
      </w:r>
      <w:r>
        <w:rPr>
          <w:spacing w:val="-15"/>
          <w:position w:val="1"/>
        </w:rPr>
        <w:t xml:space="preserve"> </w:t>
      </w:r>
      <w:r>
        <w:rPr>
          <w:position w:val="1"/>
        </w:rPr>
        <w:t>or</w:t>
      </w:r>
      <w:r>
        <w:rPr>
          <w:spacing w:val="-16"/>
          <w:position w:val="1"/>
        </w:rPr>
        <w:t xml:space="preserve"> </w:t>
      </w:r>
      <w:r>
        <w:rPr>
          <w:position w:val="1"/>
        </w:rPr>
        <w:t>to</w:t>
      </w:r>
      <w:r>
        <w:rPr>
          <w:spacing w:val="-18"/>
          <w:position w:val="1"/>
        </w:rPr>
        <w:t xml:space="preserve"> </w:t>
      </w:r>
      <w:r>
        <w:rPr>
          <w:position w:val="1"/>
        </w:rPr>
        <w:t>the</w:t>
      </w:r>
      <w:r>
        <w:rPr>
          <w:spacing w:val="-15"/>
          <w:position w:val="1"/>
        </w:rPr>
        <w:t xml:space="preserve"> </w:t>
      </w:r>
      <w:r>
        <w:rPr>
          <w:position w:val="1"/>
        </w:rPr>
        <w:t>Call</w:t>
      </w:r>
      <w:r>
        <w:rPr>
          <w:spacing w:val="-16"/>
          <w:position w:val="1"/>
        </w:rPr>
        <w:t xml:space="preserve"> </w:t>
      </w:r>
      <w:r>
        <w:rPr>
          <w:position w:val="1"/>
        </w:rPr>
        <w:t>Off</w:t>
      </w:r>
      <w:r>
        <w:rPr>
          <w:spacing w:val="-15"/>
          <w:position w:val="1"/>
        </w:rPr>
        <w:t xml:space="preserve"> </w:t>
      </w:r>
      <w:r>
        <w:rPr>
          <w:position w:val="1"/>
        </w:rPr>
        <w:t>Contract</w:t>
      </w:r>
      <w:r>
        <w:rPr>
          <w:spacing w:val="-14"/>
          <w:position w:val="1"/>
        </w:rPr>
        <w:t xml:space="preserve"> </w:t>
      </w:r>
      <w:r>
        <w:rPr>
          <w:position w:val="1"/>
        </w:rPr>
        <w:t xml:space="preserve">Charges </w:t>
      </w:r>
      <w:r>
        <w:t xml:space="preserve">pursuant to Clause </w:t>
      </w:r>
      <w:hyperlink w:anchor="_bookmark147" w:history="1">
        <w:r>
          <w:t>40</w:t>
        </w:r>
      </w:hyperlink>
      <w:r>
        <w:t xml:space="preserve"> shall be implemented in accordance with the Variation Procedure.</w:t>
      </w:r>
    </w:p>
    <w:p w:rsidR="008E336A" w:rsidRDefault="008E336A">
      <w:pPr>
        <w:pStyle w:val="BodyText"/>
        <w:spacing w:before="9"/>
        <w:jc w:val="left"/>
        <w:rPr>
          <w:sz w:val="20"/>
        </w:rPr>
      </w:pPr>
    </w:p>
    <w:p w:rsidR="008E336A" w:rsidRDefault="006509BF">
      <w:pPr>
        <w:pStyle w:val="Heading1"/>
        <w:numPr>
          <w:ilvl w:val="0"/>
          <w:numId w:val="79"/>
        </w:numPr>
        <w:tabs>
          <w:tab w:val="left" w:pos="944"/>
        </w:tabs>
        <w:ind w:hanging="360"/>
        <w:jc w:val="left"/>
      </w:pPr>
      <w:bookmarkStart w:id="150" w:name="_bookmark150"/>
      <w:bookmarkEnd w:id="150"/>
      <w:r>
        <w:t>FORCE</w:t>
      </w:r>
      <w:r>
        <w:rPr>
          <w:spacing w:val="-1"/>
        </w:rPr>
        <w:t xml:space="preserve"> </w:t>
      </w:r>
      <w:r>
        <w:t>MAJEURE</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right="512"/>
      </w:pPr>
      <w:r>
        <w:rPr>
          <w:noProof/>
          <w:lang w:bidi="ar-SA"/>
        </w:rPr>
        <w:lastRenderedPageBreak/>
        <w:drawing>
          <wp:anchor distT="0" distB="0" distL="0" distR="0" simplePos="0" relativeHeight="251556352" behindDoc="0" locked="0" layoutInCell="1" allowOverlap="1">
            <wp:simplePos x="0" y="0"/>
            <wp:positionH relativeFrom="page">
              <wp:posOffset>1272539</wp:posOffset>
            </wp:positionH>
            <wp:positionV relativeFrom="paragraph">
              <wp:posOffset>76045</wp:posOffset>
            </wp:positionV>
            <wp:extent cx="252984" cy="108203"/>
            <wp:effectExtent l="0" t="0" r="0" b="0"/>
            <wp:wrapNone/>
            <wp:docPr id="1175" name="image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568.png"/>
                    <pic:cNvPicPr/>
                  </pic:nvPicPr>
                  <pic:blipFill>
                    <a:blip r:embed="rId399" cstate="print"/>
                    <a:stretch>
                      <a:fillRect/>
                    </a:stretch>
                  </pic:blipFill>
                  <pic:spPr>
                    <a:xfrm>
                      <a:off x="0" y="0"/>
                      <a:ext cx="252984" cy="108203"/>
                    </a:xfrm>
                    <a:prstGeom prst="rect">
                      <a:avLst/>
                    </a:prstGeom>
                  </pic:spPr>
                </pic:pic>
              </a:graphicData>
            </a:graphic>
          </wp:anchor>
        </w:drawing>
      </w:r>
      <w:r>
        <w:t xml:space="preserve">Subject to the remainder of Clause </w:t>
      </w:r>
      <w:hyperlink w:anchor="_bookmark150" w:history="1">
        <w:r>
          <w:t xml:space="preserve">41 </w:t>
        </w:r>
      </w:hyperlink>
      <w:r>
        <w:t>(and, in relation to the Supplier, subject to its</w:t>
      </w:r>
      <w:r>
        <w:rPr>
          <w:spacing w:val="-12"/>
        </w:rPr>
        <w:t xml:space="preserve"> </w:t>
      </w:r>
      <w:r>
        <w:t>compliance</w:t>
      </w:r>
      <w:r>
        <w:rPr>
          <w:spacing w:val="-14"/>
        </w:rPr>
        <w:t xml:space="preserve"> </w:t>
      </w:r>
      <w:r>
        <w:t>with</w:t>
      </w:r>
      <w:r>
        <w:rPr>
          <w:spacing w:val="-11"/>
        </w:rPr>
        <w:t xml:space="preserve"> </w:t>
      </w:r>
      <w:r>
        <w:t>any</w:t>
      </w:r>
      <w:r>
        <w:rPr>
          <w:spacing w:val="-13"/>
        </w:rPr>
        <w:t xml:space="preserve"> </w:t>
      </w:r>
      <w:r>
        <w:t>obligations</w:t>
      </w:r>
      <w:r>
        <w:rPr>
          <w:spacing w:val="-14"/>
        </w:rPr>
        <w:t xml:space="preserve"> </w:t>
      </w:r>
      <w:r>
        <w:t>in</w:t>
      </w:r>
      <w:r>
        <w:rPr>
          <w:spacing w:val="-12"/>
        </w:rPr>
        <w:t xml:space="preserve"> </w:t>
      </w:r>
      <w:r>
        <w:t>Clause</w:t>
      </w:r>
      <w:r>
        <w:rPr>
          <w:spacing w:val="-11"/>
        </w:rPr>
        <w:t xml:space="preserve"> </w:t>
      </w:r>
      <w:hyperlink w:anchor="_bookmark39" w:history="1">
        <w:r>
          <w:t>16</w:t>
        </w:r>
        <w:r>
          <w:rPr>
            <w:spacing w:val="-4"/>
          </w:rPr>
          <w:t xml:space="preserve"> </w:t>
        </w:r>
      </w:hyperlink>
      <w:r>
        <w:t>(Business</w:t>
      </w:r>
      <w:r>
        <w:rPr>
          <w:spacing w:val="-12"/>
        </w:rPr>
        <w:t xml:space="preserve"> </w:t>
      </w:r>
      <w:r>
        <w:t>Continuity</w:t>
      </w:r>
      <w:r>
        <w:rPr>
          <w:spacing w:val="-13"/>
        </w:rPr>
        <w:t xml:space="preserve"> </w:t>
      </w:r>
      <w:r>
        <w:t>and</w:t>
      </w:r>
      <w:r>
        <w:rPr>
          <w:spacing w:val="-16"/>
        </w:rPr>
        <w:t xml:space="preserve"> </w:t>
      </w:r>
      <w:r>
        <w:t xml:space="preserve">Disaster Recovery)), a Party may claim relief under Clause </w:t>
      </w:r>
      <w:hyperlink w:anchor="_bookmark150" w:history="1">
        <w:r>
          <w:t xml:space="preserve">41 </w:t>
        </w:r>
      </w:hyperlink>
      <w:r>
        <w:t>from liability for failure to meet</w:t>
      </w:r>
      <w:r>
        <w:rPr>
          <w:spacing w:val="-17"/>
        </w:rPr>
        <w:t xml:space="preserve"> </w:t>
      </w:r>
      <w:r>
        <w:t>its</w:t>
      </w:r>
      <w:r>
        <w:rPr>
          <w:spacing w:val="-16"/>
        </w:rPr>
        <w:t xml:space="preserve"> </w:t>
      </w:r>
      <w:r>
        <w:t>obligations</w:t>
      </w:r>
      <w:r>
        <w:rPr>
          <w:spacing w:val="-18"/>
        </w:rPr>
        <w:t xml:space="preserve"> </w:t>
      </w:r>
      <w:r>
        <w:t>under</w:t>
      </w:r>
      <w:r>
        <w:rPr>
          <w:spacing w:val="-15"/>
        </w:rPr>
        <w:t xml:space="preserve"> </w:t>
      </w:r>
      <w:r>
        <w:t>this</w:t>
      </w:r>
      <w:r>
        <w:rPr>
          <w:spacing w:val="-17"/>
        </w:rPr>
        <w:t xml:space="preserve"> </w:t>
      </w:r>
      <w:r>
        <w:t>Call</w:t>
      </w:r>
      <w:r>
        <w:rPr>
          <w:spacing w:val="-17"/>
        </w:rPr>
        <w:t xml:space="preserve"> </w:t>
      </w:r>
      <w:r>
        <w:t>Off</w:t>
      </w:r>
      <w:r>
        <w:rPr>
          <w:spacing w:val="-14"/>
        </w:rPr>
        <w:t xml:space="preserve"> </w:t>
      </w:r>
      <w:r>
        <w:t>Contract</w:t>
      </w:r>
      <w:r>
        <w:rPr>
          <w:spacing w:val="-19"/>
        </w:rPr>
        <w:t xml:space="preserve"> </w:t>
      </w:r>
      <w:r>
        <w:t>for</w:t>
      </w:r>
      <w:r>
        <w:rPr>
          <w:spacing w:val="-16"/>
        </w:rPr>
        <w:t xml:space="preserve"> </w:t>
      </w:r>
      <w:r>
        <w:t>as</w:t>
      </w:r>
      <w:r>
        <w:rPr>
          <w:spacing w:val="-16"/>
        </w:rPr>
        <w:t xml:space="preserve"> </w:t>
      </w:r>
      <w:r>
        <w:t>long</w:t>
      </w:r>
      <w:r>
        <w:rPr>
          <w:spacing w:val="-13"/>
        </w:rPr>
        <w:t xml:space="preserve"> </w:t>
      </w:r>
      <w:r>
        <w:t>as</w:t>
      </w:r>
      <w:r>
        <w:rPr>
          <w:spacing w:val="-19"/>
        </w:rPr>
        <w:t xml:space="preserve"> </w:t>
      </w:r>
      <w:r>
        <w:t>and</w:t>
      </w:r>
      <w:r>
        <w:rPr>
          <w:spacing w:val="-15"/>
        </w:rPr>
        <w:t xml:space="preserve"> </w:t>
      </w:r>
      <w:r>
        <w:t>only</w:t>
      </w:r>
      <w:r>
        <w:rPr>
          <w:spacing w:val="-18"/>
        </w:rPr>
        <w:t xml:space="preserve"> </w:t>
      </w:r>
      <w:r>
        <w:t>to</w:t>
      </w:r>
      <w:r>
        <w:rPr>
          <w:spacing w:val="-16"/>
        </w:rPr>
        <w:t xml:space="preserve"> </w:t>
      </w:r>
      <w:r>
        <w:t>the</w:t>
      </w:r>
      <w:r>
        <w:rPr>
          <w:spacing w:val="-15"/>
        </w:rPr>
        <w:t xml:space="preserve"> </w:t>
      </w:r>
      <w:r>
        <w:t>extent that the performance of those obligations is directly affected by a Force Majeure Event. Any failure or delay by the Supplier in performing its obligations under this Call</w:t>
      </w:r>
      <w:r>
        <w:rPr>
          <w:spacing w:val="-7"/>
        </w:rPr>
        <w:t xml:space="preserve"> </w:t>
      </w:r>
      <w:r>
        <w:t>Off</w:t>
      </w:r>
      <w:r>
        <w:rPr>
          <w:spacing w:val="-4"/>
        </w:rPr>
        <w:t xml:space="preserve"> </w:t>
      </w:r>
      <w:r>
        <w:t>Contract</w:t>
      </w:r>
      <w:r>
        <w:rPr>
          <w:spacing w:val="-5"/>
        </w:rPr>
        <w:t xml:space="preserve"> </w:t>
      </w:r>
      <w:r>
        <w:t>which</w:t>
      </w:r>
      <w:r>
        <w:rPr>
          <w:spacing w:val="-5"/>
        </w:rPr>
        <w:t xml:space="preserve"> </w:t>
      </w:r>
      <w:r>
        <w:t>results</w:t>
      </w:r>
      <w:r>
        <w:rPr>
          <w:spacing w:val="-7"/>
        </w:rPr>
        <w:t xml:space="preserve"> </w:t>
      </w:r>
      <w:r>
        <w:t>from</w:t>
      </w:r>
      <w:r>
        <w:rPr>
          <w:spacing w:val="-4"/>
        </w:rPr>
        <w:t xml:space="preserve"> </w:t>
      </w:r>
      <w:r>
        <w:t>a</w:t>
      </w:r>
      <w:r>
        <w:rPr>
          <w:spacing w:val="-9"/>
        </w:rPr>
        <w:t xml:space="preserve"> </w:t>
      </w:r>
      <w:r>
        <w:t>failure</w:t>
      </w:r>
      <w:r>
        <w:rPr>
          <w:spacing w:val="-5"/>
        </w:rPr>
        <w:t xml:space="preserve"> </w:t>
      </w:r>
      <w:r>
        <w:t>or</w:t>
      </w:r>
      <w:r>
        <w:rPr>
          <w:spacing w:val="-7"/>
        </w:rPr>
        <w:t xml:space="preserve"> </w:t>
      </w:r>
      <w:r>
        <w:t>delay</w:t>
      </w:r>
      <w:r>
        <w:rPr>
          <w:spacing w:val="-9"/>
        </w:rPr>
        <w:t xml:space="preserve"> </w:t>
      </w:r>
      <w:r>
        <w:t>by</w:t>
      </w:r>
      <w:r>
        <w:rPr>
          <w:spacing w:val="-7"/>
        </w:rPr>
        <w:t xml:space="preserve"> </w:t>
      </w:r>
      <w:r>
        <w:t>an</w:t>
      </w:r>
      <w:r>
        <w:rPr>
          <w:spacing w:val="-6"/>
        </w:rPr>
        <w:t xml:space="preserve"> </w:t>
      </w:r>
      <w:r>
        <w:t>agent,</w:t>
      </w:r>
      <w:r>
        <w:rPr>
          <w:spacing w:val="-7"/>
        </w:rPr>
        <w:t xml:space="preserve"> </w:t>
      </w:r>
      <w:r>
        <w:t>Sub-Contractor or supplier shall be regarded as due to a Force Majeure Event only if that agent, Sub-Contractor or supplier is itself impeded by a Force Majeure Event from complying with an obligation to the</w:t>
      </w:r>
      <w:r>
        <w:rPr>
          <w:spacing w:val="-4"/>
        </w:rPr>
        <w:t xml:space="preserve"> </w:t>
      </w:r>
      <w:r>
        <w:t>Supplier.</w:t>
      </w:r>
    </w:p>
    <w:p w:rsidR="008E336A" w:rsidRDefault="006509BF">
      <w:pPr>
        <w:pStyle w:val="BodyText"/>
        <w:spacing w:before="120"/>
        <w:ind w:left="1433" w:right="516"/>
      </w:pPr>
      <w:r>
        <w:rPr>
          <w:noProof/>
          <w:lang w:bidi="ar-SA"/>
        </w:rPr>
        <w:drawing>
          <wp:anchor distT="0" distB="0" distL="0" distR="0" simplePos="0" relativeHeight="251557376" behindDoc="0" locked="0" layoutInCell="1" allowOverlap="1">
            <wp:simplePos x="0" y="0"/>
            <wp:positionH relativeFrom="page">
              <wp:posOffset>1272539</wp:posOffset>
            </wp:positionH>
            <wp:positionV relativeFrom="paragraph">
              <wp:posOffset>101826</wp:posOffset>
            </wp:positionV>
            <wp:extent cx="271272" cy="108203"/>
            <wp:effectExtent l="0" t="0" r="0" b="0"/>
            <wp:wrapNone/>
            <wp:docPr id="1177" name="image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569.png"/>
                    <pic:cNvPicPr/>
                  </pic:nvPicPr>
                  <pic:blipFill>
                    <a:blip r:embed="rId400" cstate="print"/>
                    <a:stretch>
                      <a:fillRect/>
                    </a:stretch>
                  </pic:blipFill>
                  <pic:spPr>
                    <a:xfrm>
                      <a:off x="0" y="0"/>
                      <a:ext cx="271272" cy="108203"/>
                    </a:xfrm>
                    <a:prstGeom prst="rect">
                      <a:avLst/>
                    </a:prstGeom>
                  </pic:spPr>
                </pic:pic>
              </a:graphicData>
            </a:graphic>
          </wp:anchor>
        </w:drawing>
      </w:r>
      <w:r>
        <w:t>The</w:t>
      </w:r>
      <w:r>
        <w:rPr>
          <w:spacing w:val="-6"/>
        </w:rPr>
        <w:t xml:space="preserve"> </w:t>
      </w:r>
      <w:r>
        <w:t>Affected</w:t>
      </w:r>
      <w:r>
        <w:rPr>
          <w:spacing w:val="-6"/>
        </w:rPr>
        <w:t xml:space="preserve"> </w:t>
      </w:r>
      <w:r>
        <w:t>Party</w:t>
      </w:r>
      <w:r>
        <w:rPr>
          <w:spacing w:val="-6"/>
        </w:rPr>
        <w:t xml:space="preserve"> </w:t>
      </w:r>
      <w:r>
        <w:t>shall</w:t>
      </w:r>
      <w:r>
        <w:rPr>
          <w:spacing w:val="-6"/>
        </w:rPr>
        <w:t xml:space="preserve"> </w:t>
      </w:r>
      <w:r>
        <w:t>as</w:t>
      </w:r>
      <w:r>
        <w:rPr>
          <w:spacing w:val="-5"/>
        </w:rPr>
        <w:t xml:space="preserve"> </w:t>
      </w:r>
      <w:r>
        <w:t>soon</w:t>
      </w:r>
      <w:r>
        <w:rPr>
          <w:spacing w:val="-4"/>
        </w:rPr>
        <w:t xml:space="preserve"> </w:t>
      </w:r>
      <w:r>
        <w:t>as</w:t>
      </w:r>
      <w:r>
        <w:rPr>
          <w:spacing w:val="-5"/>
        </w:rPr>
        <w:t xml:space="preserve"> </w:t>
      </w:r>
      <w:r>
        <w:t>reasonably</w:t>
      </w:r>
      <w:r>
        <w:rPr>
          <w:spacing w:val="-7"/>
        </w:rPr>
        <w:t xml:space="preserve"> </w:t>
      </w:r>
      <w:r>
        <w:t>practicable</w:t>
      </w:r>
      <w:r>
        <w:rPr>
          <w:spacing w:val="-4"/>
        </w:rPr>
        <w:t xml:space="preserve"> </w:t>
      </w:r>
      <w:r>
        <w:t>issue</w:t>
      </w:r>
      <w:r>
        <w:rPr>
          <w:spacing w:val="-6"/>
        </w:rPr>
        <w:t xml:space="preserve"> </w:t>
      </w:r>
      <w:r>
        <w:t>a</w:t>
      </w:r>
      <w:r>
        <w:rPr>
          <w:spacing w:val="-4"/>
        </w:rPr>
        <w:t xml:space="preserve"> </w:t>
      </w:r>
      <w:r>
        <w:t>Force</w:t>
      </w:r>
      <w:r>
        <w:rPr>
          <w:spacing w:val="-8"/>
        </w:rPr>
        <w:t xml:space="preserve"> </w:t>
      </w:r>
      <w:r>
        <w:t>Majeure Notice, which shall include details of the Force Majeure Event, its effect on the obligations of the Affected Party and any action the Affected Party proposes to take to mitigate its</w:t>
      </w:r>
      <w:r>
        <w:rPr>
          <w:spacing w:val="-9"/>
        </w:rPr>
        <w:t xml:space="preserve"> </w:t>
      </w:r>
      <w:r>
        <w:t>effect.</w:t>
      </w:r>
    </w:p>
    <w:p w:rsidR="008E336A" w:rsidRDefault="006509BF">
      <w:pPr>
        <w:pStyle w:val="BodyText"/>
        <w:spacing w:before="120"/>
        <w:ind w:left="1433" w:right="518" w:hanging="570"/>
      </w:pPr>
      <w:r>
        <w:rPr>
          <w:noProof/>
          <w:lang w:bidi="ar-SA"/>
        </w:rPr>
        <w:drawing>
          <wp:inline distT="0" distB="0" distL="0" distR="0">
            <wp:extent cx="271272" cy="111251"/>
            <wp:effectExtent l="0" t="0" r="0" b="0"/>
            <wp:docPr id="1179" name="image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570.png"/>
                    <pic:cNvPicPr/>
                  </pic:nvPicPr>
                  <pic:blipFill>
                    <a:blip r:embed="rId401" cstate="print"/>
                    <a:stretch>
                      <a:fillRect/>
                    </a:stretch>
                  </pic:blipFill>
                  <pic:spPr>
                    <a:xfrm>
                      <a:off x="0" y="0"/>
                      <a:ext cx="271272"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If the Supplier is the Affected Party, it shall not be entitled to claim relief under </w:t>
      </w:r>
      <w:r>
        <w:t xml:space="preserve">Clause </w:t>
      </w:r>
      <w:hyperlink w:anchor="_bookmark150" w:history="1">
        <w:r>
          <w:t xml:space="preserve">41 </w:t>
        </w:r>
      </w:hyperlink>
      <w:r>
        <w:t>to the extent that consequences of the relevant Force Majeure</w:t>
      </w:r>
      <w:r>
        <w:rPr>
          <w:spacing w:val="-20"/>
        </w:rPr>
        <w:t xml:space="preserve"> </w:t>
      </w:r>
      <w:r>
        <w:t>Event:</w:t>
      </w:r>
    </w:p>
    <w:p w:rsidR="008E336A" w:rsidRDefault="006509BF">
      <w:pPr>
        <w:pStyle w:val="BodyText"/>
        <w:spacing w:before="121"/>
        <w:ind w:left="2013" w:right="510" w:hanging="723"/>
      </w:pPr>
      <w:r>
        <w:rPr>
          <w:noProof/>
          <w:lang w:bidi="ar-SA"/>
        </w:rPr>
        <w:drawing>
          <wp:inline distT="0" distB="0" distL="0" distR="0">
            <wp:extent cx="370331" cy="111250"/>
            <wp:effectExtent l="0" t="0" r="0" b="0"/>
            <wp:docPr id="1181" name="image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571.png"/>
                    <pic:cNvPicPr/>
                  </pic:nvPicPr>
                  <pic:blipFill>
                    <a:blip r:embed="rId402" cstate="print"/>
                    <a:stretch>
                      <a:fillRect/>
                    </a:stretch>
                  </pic:blipFill>
                  <pic:spPr>
                    <a:xfrm>
                      <a:off x="0" y="0"/>
                      <a:ext cx="370331"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are capable of being mitigated by any of the provision of any Services, </w:t>
      </w:r>
      <w:r>
        <w:t>including any BCDR Services, but the Supplier has failed to do so;</w:t>
      </w:r>
      <w:r>
        <w:rPr>
          <w:spacing w:val="-19"/>
        </w:rPr>
        <w:t xml:space="preserve"> </w:t>
      </w:r>
      <w:r>
        <w:t>and/or</w:t>
      </w:r>
    </w:p>
    <w:p w:rsidR="008E336A" w:rsidRDefault="006509BF">
      <w:pPr>
        <w:pStyle w:val="BodyText"/>
        <w:spacing w:before="118"/>
        <w:ind w:left="2013" w:right="511" w:hanging="723"/>
      </w:pPr>
      <w:r>
        <w:rPr>
          <w:noProof/>
          <w:lang w:bidi="ar-SA"/>
        </w:rPr>
        <w:drawing>
          <wp:inline distT="0" distB="0" distL="0" distR="0">
            <wp:extent cx="388619" cy="111251"/>
            <wp:effectExtent l="0" t="0" r="0" b="0"/>
            <wp:docPr id="1183" name="image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572.png"/>
                    <pic:cNvPicPr/>
                  </pic:nvPicPr>
                  <pic:blipFill>
                    <a:blip r:embed="rId403" cstate="print"/>
                    <a:stretch>
                      <a:fillRect/>
                    </a:stretch>
                  </pic:blipFill>
                  <pic:spPr>
                    <a:xfrm>
                      <a:off x="0" y="0"/>
                      <a:ext cx="388619"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should have been foreseen and prevented or avoided by a prudent</w:t>
      </w:r>
      <w:r>
        <w:rPr>
          <w:spacing w:val="-26"/>
          <w:position w:val="1"/>
        </w:rPr>
        <w:t xml:space="preserve"> </w:t>
      </w:r>
      <w:r>
        <w:rPr>
          <w:position w:val="1"/>
        </w:rPr>
        <w:t xml:space="preserve">provider </w:t>
      </w:r>
      <w:r>
        <w:t>of Services similar to the Services, operating to the standards required by this Call Off</w:t>
      </w:r>
      <w:r>
        <w:rPr>
          <w:spacing w:val="-1"/>
        </w:rPr>
        <w:t xml:space="preserve"> </w:t>
      </w:r>
      <w:r>
        <w:t>Contract.</w:t>
      </w:r>
    </w:p>
    <w:p w:rsidR="008E336A" w:rsidRDefault="006509BF">
      <w:pPr>
        <w:pStyle w:val="BodyText"/>
        <w:spacing w:before="123"/>
        <w:ind w:left="1433" w:right="511"/>
      </w:pPr>
      <w:r>
        <w:rPr>
          <w:noProof/>
          <w:lang w:bidi="ar-SA"/>
        </w:rPr>
        <w:drawing>
          <wp:anchor distT="0" distB="0" distL="0" distR="0" simplePos="0" relativeHeight="251558400" behindDoc="0" locked="0" layoutInCell="1" allowOverlap="1">
            <wp:simplePos x="0" y="0"/>
            <wp:positionH relativeFrom="page">
              <wp:posOffset>1272539</wp:posOffset>
            </wp:positionH>
            <wp:positionV relativeFrom="paragraph">
              <wp:posOffset>103350</wp:posOffset>
            </wp:positionV>
            <wp:extent cx="271272" cy="108203"/>
            <wp:effectExtent l="0" t="0" r="0" b="0"/>
            <wp:wrapNone/>
            <wp:docPr id="1185" name="image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573.png"/>
                    <pic:cNvPicPr/>
                  </pic:nvPicPr>
                  <pic:blipFill>
                    <a:blip r:embed="rId404" cstate="print"/>
                    <a:stretch>
                      <a:fillRect/>
                    </a:stretch>
                  </pic:blipFill>
                  <pic:spPr>
                    <a:xfrm>
                      <a:off x="0" y="0"/>
                      <a:ext cx="271272" cy="108203"/>
                    </a:xfrm>
                    <a:prstGeom prst="rect">
                      <a:avLst/>
                    </a:prstGeom>
                  </pic:spPr>
                </pic:pic>
              </a:graphicData>
            </a:graphic>
          </wp:anchor>
        </w:drawing>
      </w:r>
      <w:r>
        <w:t xml:space="preserve">Subject to Clause </w:t>
      </w:r>
      <w:hyperlink w:anchor="_bookmark151" w:history="1">
        <w:r>
          <w:t>41.5</w:t>
        </w:r>
      </w:hyperlink>
      <w:r>
        <w:t>, as soon as practicable after the Affected Party issues the Force Majeure Notice, and at regular intervals thereafter, the Parties shall consult in good faith and use reasonable endeavours to agree any steps to be taken and an</w:t>
      </w:r>
      <w:r>
        <w:rPr>
          <w:spacing w:val="-14"/>
        </w:rPr>
        <w:t xml:space="preserve"> </w:t>
      </w:r>
      <w:r>
        <w:t>appropriate</w:t>
      </w:r>
      <w:r>
        <w:rPr>
          <w:spacing w:val="-18"/>
        </w:rPr>
        <w:t xml:space="preserve"> </w:t>
      </w:r>
      <w:r>
        <w:t>timetable</w:t>
      </w:r>
      <w:r>
        <w:rPr>
          <w:spacing w:val="-13"/>
        </w:rPr>
        <w:t xml:space="preserve"> </w:t>
      </w:r>
      <w:r>
        <w:t>in</w:t>
      </w:r>
      <w:r>
        <w:rPr>
          <w:spacing w:val="-13"/>
        </w:rPr>
        <w:t xml:space="preserve"> </w:t>
      </w:r>
      <w:r>
        <w:t>which</w:t>
      </w:r>
      <w:r>
        <w:rPr>
          <w:spacing w:val="-13"/>
        </w:rPr>
        <w:t xml:space="preserve"> </w:t>
      </w:r>
      <w:r>
        <w:t>those</w:t>
      </w:r>
      <w:r>
        <w:rPr>
          <w:spacing w:val="-16"/>
        </w:rPr>
        <w:t xml:space="preserve"> </w:t>
      </w:r>
      <w:r>
        <w:t>steps</w:t>
      </w:r>
      <w:r>
        <w:rPr>
          <w:spacing w:val="-16"/>
        </w:rPr>
        <w:t xml:space="preserve"> </w:t>
      </w:r>
      <w:r>
        <w:t>should</w:t>
      </w:r>
      <w:r>
        <w:rPr>
          <w:spacing w:val="-13"/>
        </w:rPr>
        <w:t xml:space="preserve"> </w:t>
      </w:r>
      <w:r>
        <w:t>be</w:t>
      </w:r>
      <w:r>
        <w:rPr>
          <w:spacing w:val="-16"/>
        </w:rPr>
        <w:t xml:space="preserve"> </w:t>
      </w:r>
      <w:r>
        <w:t>taken,</w:t>
      </w:r>
      <w:r>
        <w:rPr>
          <w:spacing w:val="-15"/>
        </w:rPr>
        <w:t xml:space="preserve"> </w:t>
      </w:r>
      <w:r>
        <w:t>to</w:t>
      </w:r>
      <w:r>
        <w:rPr>
          <w:spacing w:val="-16"/>
        </w:rPr>
        <w:t xml:space="preserve"> </w:t>
      </w:r>
      <w:r>
        <w:t>enable</w:t>
      </w:r>
      <w:r>
        <w:rPr>
          <w:spacing w:val="-16"/>
        </w:rPr>
        <w:t xml:space="preserve"> </w:t>
      </w:r>
      <w:r>
        <w:t>continued provision of the Services affected by the Force Majeure</w:t>
      </w:r>
      <w:r>
        <w:rPr>
          <w:spacing w:val="-13"/>
        </w:rPr>
        <w:t xml:space="preserve"> </w:t>
      </w:r>
      <w:r>
        <w:t>Event.</w:t>
      </w:r>
    </w:p>
    <w:p w:rsidR="008E336A" w:rsidRDefault="006509BF">
      <w:pPr>
        <w:pStyle w:val="BodyText"/>
        <w:spacing w:before="119"/>
        <w:ind w:left="1433" w:right="514" w:hanging="570"/>
      </w:pPr>
      <w:r>
        <w:rPr>
          <w:noProof/>
          <w:lang w:bidi="ar-SA"/>
        </w:rPr>
        <w:drawing>
          <wp:inline distT="0" distB="0" distL="0" distR="0">
            <wp:extent cx="272796" cy="111251"/>
            <wp:effectExtent l="0" t="0" r="0" b="0"/>
            <wp:docPr id="1187" name="image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574.png"/>
                    <pic:cNvPicPr/>
                  </pic:nvPicPr>
                  <pic:blipFill>
                    <a:blip r:embed="rId405" cstate="print"/>
                    <a:stretch>
                      <a:fillRect/>
                    </a:stretch>
                  </pic:blipFill>
                  <pic:spPr>
                    <a:xfrm>
                      <a:off x="0" y="0"/>
                      <a:ext cx="272796"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bookmarkStart w:id="151" w:name="_bookmark151"/>
      <w:bookmarkEnd w:id="151"/>
      <w:r>
        <w:rPr>
          <w:position w:val="1"/>
        </w:rPr>
        <w:t xml:space="preserve">The Parties shall at all times following the occurrence of a Force Majeure Event </w:t>
      </w:r>
      <w:r>
        <w:t>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w:t>
      </w:r>
      <w:r>
        <w:rPr>
          <w:spacing w:val="-8"/>
        </w:rPr>
        <w:t xml:space="preserve"> </w:t>
      </w:r>
      <w:r>
        <w:t>Event.</w:t>
      </w:r>
    </w:p>
    <w:p w:rsidR="008E336A" w:rsidRDefault="006509BF">
      <w:pPr>
        <w:pStyle w:val="BodyText"/>
        <w:spacing w:before="119"/>
        <w:ind w:left="864"/>
        <w:jc w:val="left"/>
      </w:pPr>
      <w:r>
        <w:rPr>
          <w:noProof/>
          <w:lang w:bidi="ar-SA"/>
        </w:rPr>
        <w:drawing>
          <wp:inline distT="0" distB="0" distL="0" distR="0">
            <wp:extent cx="271272" cy="111250"/>
            <wp:effectExtent l="0" t="0" r="0" b="0"/>
            <wp:docPr id="1189" name="image5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image575.png"/>
                    <pic:cNvPicPr/>
                  </pic:nvPicPr>
                  <pic:blipFill>
                    <a:blip r:embed="rId406" cstate="print"/>
                    <a:stretch>
                      <a:fillRect/>
                    </a:stretch>
                  </pic:blipFill>
                  <pic:spPr>
                    <a:xfrm>
                      <a:off x="0" y="0"/>
                      <a:ext cx="271272"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Where, as a result of a Force Majeure</w:t>
      </w:r>
      <w:r>
        <w:rPr>
          <w:spacing w:val="-4"/>
          <w:position w:val="1"/>
        </w:rPr>
        <w:t xml:space="preserve"> </w:t>
      </w:r>
      <w:r>
        <w:rPr>
          <w:position w:val="1"/>
        </w:rPr>
        <w:t>Event:</w:t>
      </w:r>
    </w:p>
    <w:p w:rsidR="008E336A" w:rsidRDefault="006509BF">
      <w:pPr>
        <w:pStyle w:val="BodyText"/>
        <w:spacing w:before="119"/>
        <w:ind w:left="2013" w:right="516" w:hanging="723"/>
      </w:pPr>
      <w:r>
        <w:rPr>
          <w:noProof/>
          <w:lang w:bidi="ar-SA"/>
        </w:rPr>
        <w:drawing>
          <wp:inline distT="0" distB="0" distL="0" distR="0">
            <wp:extent cx="370331" cy="111250"/>
            <wp:effectExtent l="0" t="0" r="0" b="0"/>
            <wp:docPr id="1191" name="image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576.png"/>
                    <pic:cNvPicPr/>
                  </pic:nvPicPr>
                  <pic:blipFill>
                    <a:blip r:embed="rId407" cstate="print"/>
                    <a:stretch>
                      <a:fillRect/>
                    </a:stretch>
                  </pic:blipFill>
                  <pic:spPr>
                    <a:xfrm>
                      <a:off x="0" y="0"/>
                      <a:ext cx="370331"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an Affected Party fails to perform its obligations in accordance with this Call </w:t>
      </w:r>
      <w:r>
        <w:t>Off Contract, then during the continuance of the Force Majeure</w:t>
      </w:r>
      <w:r>
        <w:rPr>
          <w:spacing w:val="-15"/>
        </w:rPr>
        <w:t xml:space="preserve"> </w:t>
      </w:r>
      <w:r>
        <w:t>Event:</w:t>
      </w:r>
    </w:p>
    <w:p w:rsidR="008E336A" w:rsidRDefault="006509BF">
      <w:pPr>
        <w:pStyle w:val="BodyText"/>
        <w:spacing w:before="125" w:line="237" w:lineRule="auto"/>
        <w:ind w:left="3135" w:right="513" w:hanging="714"/>
      </w:pPr>
      <w:r>
        <w:rPr>
          <w:noProof/>
          <w:position w:val="-4"/>
          <w:lang w:bidi="ar-SA"/>
        </w:rPr>
        <w:drawing>
          <wp:inline distT="0" distB="0" distL="0" distR="0">
            <wp:extent cx="166116" cy="138684"/>
            <wp:effectExtent l="0" t="0" r="0" b="0"/>
            <wp:docPr id="1193" name="image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577.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bookmarkStart w:id="152" w:name="_bookmark152"/>
      <w:bookmarkEnd w:id="152"/>
      <w:r>
        <w:t>the other Party shall not be entitled to exercise any rights to terminate this Call Off Contract in whole or in part as a result of such failure unless the provision of the Services is materially impacted by a Force Majeure Event which endures for a continuous period of more than ninety (90) days;</w:t>
      </w:r>
      <w:r>
        <w:rPr>
          <w:spacing w:val="-7"/>
        </w:rPr>
        <w:t xml:space="preserve"> </w:t>
      </w:r>
      <w:r>
        <w:t>and</w:t>
      </w:r>
    </w:p>
    <w:p w:rsidR="008E336A" w:rsidRDefault="006509BF">
      <w:pPr>
        <w:pStyle w:val="BodyText"/>
        <w:spacing w:before="127" w:line="237" w:lineRule="auto"/>
        <w:ind w:left="3135" w:right="512" w:hanging="714"/>
      </w:pPr>
      <w:r>
        <w:rPr>
          <w:noProof/>
          <w:position w:val="-4"/>
          <w:lang w:bidi="ar-SA"/>
        </w:rPr>
        <w:drawing>
          <wp:inline distT="0" distB="0" distL="0" distR="0">
            <wp:extent cx="166116" cy="138683"/>
            <wp:effectExtent l="0" t="0" r="0" b="0"/>
            <wp:docPr id="1195" name="image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578.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 Supplier shall not be liable for any Default and the</w:t>
      </w:r>
      <w:r>
        <w:rPr>
          <w:spacing w:val="-41"/>
        </w:rPr>
        <w:t xml:space="preserve"> </w:t>
      </w:r>
      <w:r>
        <w:t>Customer shall not be liable for any Customer Cause arising as a result of such</w:t>
      </w:r>
      <w:r>
        <w:rPr>
          <w:spacing w:val="-2"/>
        </w:rPr>
        <w:t xml:space="preserve"> </w:t>
      </w:r>
      <w:r>
        <w:t>failure;</w:t>
      </w:r>
    </w:p>
    <w:p w:rsidR="008E336A" w:rsidRDefault="006509BF">
      <w:pPr>
        <w:pStyle w:val="BodyText"/>
        <w:spacing w:before="119" w:line="244" w:lineRule="auto"/>
        <w:ind w:left="2013" w:right="518" w:hanging="723"/>
      </w:pPr>
      <w:r>
        <w:rPr>
          <w:noProof/>
          <w:lang w:bidi="ar-SA"/>
        </w:rPr>
        <w:drawing>
          <wp:inline distT="0" distB="0" distL="0" distR="0">
            <wp:extent cx="388619" cy="111250"/>
            <wp:effectExtent l="0" t="0" r="0" b="0"/>
            <wp:docPr id="1197" name="image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579.png"/>
                    <pic:cNvPicPr/>
                  </pic:nvPicPr>
                  <pic:blipFill>
                    <a:blip r:embed="rId408" cstate="print"/>
                    <a:stretch>
                      <a:fillRect/>
                    </a:stretch>
                  </pic:blipFill>
                  <pic:spPr>
                    <a:xfrm>
                      <a:off x="0" y="0"/>
                      <a:ext cx="388619"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the Supplier fails to perform its obligations in accordance with this Call Off </w:t>
      </w:r>
      <w:r>
        <w:t>Contract:</w:t>
      </w:r>
    </w:p>
    <w:p w:rsidR="008E336A" w:rsidRDefault="006509BF">
      <w:pPr>
        <w:pStyle w:val="BodyText"/>
        <w:spacing w:before="113"/>
        <w:ind w:left="3135"/>
        <w:jc w:val="left"/>
      </w:pPr>
      <w:r>
        <w:rPr>
          <w:noProof/>
          <w:lang w:bidi="ar-SA"/>
        </w:rPr>
        <w:drawing>
          <wp:anchor distT="0" distB="0" distL="0" distR="0" simplePos="0" relativeHeight="251559424" behindDoc="0" locked="0" layoutInCell="1" allowOverlap="1">
            <wp:simplePos x="0" y="0"/>
            <wp:positionH relativeFrom="page">
              <wp:posOffset>2261616</wp:posOffset>
            </wp:positionH>
            <wp:positionV relativeFrom="paragraph">
              <wp:posOffset>96365</wp:posOffset>
            </wp:positionV>
            <wp:extent cx="166116" cy="138684"/>
            <wp:effectExtent l="0" t="0" r="0" b="0"/>
            <wp:wrapNone/>
            <wp:docPr id="1199" name="image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580.png"/>
                    <pic:cNvPicPr/>
                  </pic:nvPicPr>
                  <pic:blipFill>
                    <a:blip r:embed="rId35" cstate="print"/>
                    <a:stretch>
                      <a:fillRect/>
                    </a:stretch>
                  </pic:blipFill>
                  <pic:spPr>
                    <a:xfrm>
                      <a:off x="0" y="0"/>
                      <a:ext cx="166116" cy="138684"/>
                    </a:xfrm>
                    <a:prstGeom prst="rect">
                      <a:avLst/>
                    </a:prstGeom>
                  </pic:spPr>
                </pic:pic>
              </a:graphicData>
            </a:graphic>
          </wp:anchor>
        </w:drawing>
      </w:r>
      <w:r>
        <w:t>the Customer shall not be entitled:</w:t>
      </w:r>
    </w:p>
    <w:p w:rsidR="008E336A" w:rsidRDefault="008E336A">
      <w:pPr>
        <w:sectPr w:rsidR="008E336A">
          <w:pgSz w:w="11910" w:h="16840"/>
          <w:pgMar w:top="1460" w:right="900" w:bottom="2000" w:left="1140" w:header="0" w:footer="1779" w:gutter="0"/>
          <w:cols w:space="720"/>
        </w:sectPr>
      </w:pPr>
    </w:p>
    <w:p w:rsidR="008E336A" w:rsidRDefault="006509BF">
      <w:pPr>
        <w:pStyle w:val="ListParagraph"/>
        <w:numPr>
          <w:ilvl w:val="1"/>
          <w:numId w:val="79"/>
        </w:numPr>
        <w:tabs>
          <w:tab w:val="left" w:pos="3705"/>
        </w:tabs>
        <w:spacing w:before="79"/>
        <w:ind w:right="509"/>
        <w:jc w:val="both"/>
      </w:pPr>
      <w:r>
        <w:lastRenderedPageBreak/>
        <w:t xml:space="preserve">during the continuance of the Force Majeure Event to exercise its step-in rights under Clause </w:t>
      </w:r>
      <w:hyperlink w:anchor="_bookmark141" w:history="1">
        <w:r>
          <w:t>39.1.1(b)</w:t>
        </w:r>
      </w:hyperlink>
      <w:r>
        <w:t xml:space="preserve"> and</w:t>
      </w:r>
      <w:hyperlink w:anchor="_bookmark142" w:history="1">
        <w:r>
          <w:t xml:space="preserve"> 39.1.1(c) </w:t>
        </w:r>
      </w:hyperlink>
      <w:r>
        <w:t>(Customer Remedies for Default) as a result of such</w:t>
      </w:r>
      <w:r>
        <w:rPr>
          <w:spacing w:val="-2"/>
        </w:rPr>
        <w:t xml:space="preserve"> </w:t>
      </w:r>
      <w:r>
        <w:t>failure;</w:t>
      </w:r>
    </w:p>
    <w:p w:rsidR="008E336A" w:rsidRDefault="006509BF">
      <w:pPr>
        <w:pStyle w:val="ListParagraph"/>
        <w:numPr>
          <w:ilvl w:val="1"/>
          <w:numId w:val="79"/>
        </w:numPr>
        <w:tabs>
          <w:tab w:val="left" w:pos="3705"/>
        </w:tabs>
        <w:spacing w:before="121"/>
        <w:ind w:right="509"/>
        <w:jc w:val="both"/>
      </w:pPr>
      <w:r>
        <w:t xml:space="preserve">to receive Delay Payments pursuant to Clause </w:t>
      </w:r>
      <w:hyperlink w:anchor="_bookmark18" w:history="1">
        <w:r>
          <w:t xml:space="preserve">6.4 </w:t>
        </w:r>
      </w:hyperlink>
      <w:r>
        <w:t>(Delay Payments) to the extent that the Achievement of any Milestone is affected by the Force Majeure Event;</w:t>
      </w:r>
      <w:r>
        <w:rPr>
          <w:spacing w:val="-10"/>
        </w:rPr>
        <w:t xml:space="preserve"> </w:t>
      </w:r>
      <w:r>
        <w:t>and</w:t>
      </w:r>
    </w:p>
    <w:p w:rsidR="008E336A" w:rsidRDefault="006509BF">
      <w:pPr>
        <w:pStyle w:val="ListParagraph"/>
        <w:numPr>
          <w:ilvl w:val="1"/>
          <w:numId w:val="79"/>
        </w:numPr>
        <w:tabs>
          <w:tab w:val="left" w:pos="3704"/>
          <w:tab w:val="left" w:pos="3705"/>
        </w:tabs>
        <w:spacing w:before="120"/>
      </w:pPr>
      <w:r>
        <w:t>Not used;</w:t>
      </w:r>
    </w:p>
    <w:p w:rsidR="008E336A" w:rsidRDefault="006509BF">
      <w:pPr>
        <w:pStyle w:val="BodyText"/>
        <w:spacing w:before="119"/>
        <w:ind w:left="3135" w:right="513" w:hanging="714"/>
      </w:pPr>
      <w:r>
        <w:rPr>
          <w:noProof/>
          <w:position w:val="-4"/>
          <w:lang w:bidi="ar-SA"/>
        </w:rPr>
        <w:drawing>
          <wp:inline distT="0" distB="0" distL="0" distR="0">
            <wp:extent cx="166116" cy="138683"/>
            <wp:effectExtent l="0" t="0" r="0" b="0"/>
            <wp:docPr id="1201" name="image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581.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 Supplier shall be entitled to receive payment of the Call Off Contract</w:t>
      </w:r>
      <w:r>
        <w:rPr>
          <w:spacing w:val="-10"/>
        </w:rPr>
        <w:t xml:space="preserve"> </w:t>
      </w:r>
      <w:r>
        <w:t>Charges</w:t>
      </w:r>
      <w:r>
        <w:rPr>
          <w:spacing w:val="-11"/>
        </w:rPr>
        <w:t xml:space="preserve"> </w:t>
      </w:r>
      <w:r>
        <w:t>(or</w:t>
      </w:r>
      <w:r>
        <w:rPr>
          <w:spacing w:val="-10"/>
        </w:rPr>
        <w:t xml:space="preserve"> </w:t>
      </w:r>
      <w:r>
        <w:t>a</w:t>
      </w:r>
      <w:r>
        <w:rPr>
          <w:spacing w:val="-14"/>
        </w:rPr>
        <w:t xml:space="preserve"> </w:t>
      </w:r>
      <w:r>
        <w:t>proportional</w:t>
      </w:r>
      <w:r>
        <w:rPr>
          <w:spacing w:val="-12"/>
        </w:rPr>
        <w:t xml:space="preserve"> </w:t>
      </w:r>
      <w:r>
        <w:t>payment</w:t>
      </w:r>
      <w:r>
        <w:rPr>
          <w:spacing w:val="-9"/>
        </w:rPr>
        <w:t xml:space="preserve"> </w:t>
      </w:r>
      <w:r>
        <w:t>of</w:t>
      </w:r>
      <w:r>
        <w:rPr>
          <w:spacing w:val="-12"/>
        </w:rPr>
        <w:t xml:space="preserve"> </w:t>
      </w:r>
      <w:r>
        <w:t>them)</w:t>
      </w:r>
      <w:r>
        <w:rPr>
          <w:spacing w:val="-12"/>
        </w:rPr>
        <w:t xml:space="preserve"> </w:t>
      </w:r>
      <w:r>
        <w:t>only</w:t>
      </w:r>
      <w:r>
        <w:rPr>
          <w:spacing w:val="-13"/>
        </w:rPr>
        <w:t xml:space="preserve"> </w:t>
      </w:r>
      <w:r>
        <w:t>to</w:t>
      </w:r>
      <w:r>
        <w:rPr>
          <w:spacing w:val="-11"/>
        </w:rPr>
        <w:t xml:space="preserve"> </w:t>
      </w:r>
      <w:r>
        <w:t>the extent that the Services (or part of the Services) continue to be provided in accordance with the terms of this Call Off Contract during the occurrence of the Force Majeure</w:t>
      </w:r>
      <w:r>
        <w:rPr>
          <w:spacing w:val="-10"/>
        </w:rPr>
        <w:t xml:space="preserve"> </w:t>
      </w:r>
      <w:r>
        <w:t>Event.</w:t>
      </w:r>
    </w:p>
    <w:p w:rsidR="008E336A" w:rsidRDefault="006509BF">
      <w:pPr>
        <w:pStyle w:val="BodyText"/>
        <w:spacing w:before="114"/>
        <w:ind w:left="1433" w:right="511"/>
      </w:pPr>
      <w:r>
        <w:rPr>
          <w:noProof/>
          <w:lang w:bidi="ar-SA"/>
        </w:rPr>
        <w:drawing>
          <wp:anchor distT="0" distB="0" distL="0" distR="0" simplePos="0" relativeHeight="251560448" behindDoc="0" locked="0" layoutInCell="1" allowOverlap="1">
            <wp:simplePos x="0" y="0"/>
            <wp:positionH relativeFrom="page">
              <wp:posOffset>1272539</wp:posOffset>
            </wp:positionH>
            <wp:positionV relativeFrom="paragraph">
              <wp:posOffset>98016</wp:posOffset>
            </wp:positionV>
            <wp:extent cx="271272" cy="108203"/>
            <wp:effectExtent l="0" t="0" r="0" b="0"/>
            <wp:wrapNone/>
            <wp:docPr id="1203" name="image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image582.png"/>
                    <pic:cNvPicPr/>
                  </pic:nvPicPr>
                  <pic:blipFill>
                    <a:blip r:embed="rId409" cstate="print"/>
                    <a:stretch>
                      <a:fillRect/>
                    </a:stretch>
                  </pic:blipFill>
                  <pic:spPr>
                    <a:xfrm>
                      <a:off x="0" y="0"/>
                      <a:ext cx="271272" cy="108203"/>
                    </a:xfrm>
                    <a:prstGeom prst="rect">
                      <a:avLst/>
                    </a:prstGeom>
                  </pic:spPr>
                </pic:pic>
              </a:graphicData>
            </a:graphic>
          </wp:anchor>
        </w:drawing>
      </w:r>
      <w:bookmarkStart w:id="153" w:name="_bookmark153"/>
      <w:bookmarkEnd w:id="153"/>
      <w:r>
        <w:t>The Affected Party shall notify the other Party as soon as practicable after the Force Majeure Event ceases or no longer causes the Affected Party to be unable to comply with its obligations under this Call Off Contract.</w:t>
      </w:r>
    </w:p>
    <w:p w:rsidR="008E336A" w:rsidRDefault="006509BF">
      <w:pPr>
        <w:pStyle w:val="BodyText"/>
        <w:spacing w:before="121"/>
        <w:ind w:left="1433" w:right="510" w:hanging="570"/>
      </w:pPr>
      <w:r>
        <w:rPr>
          <w:noProof/>
          <w:lang w:bidi="ar-SA"/>
        </w:rPr>
        <w:drawing>
          <wp:inline distT="0" distB="0" distL="0" distR="0">
            <wp:extent cx="272796" cy="111250"/>
            <wp:effectExtent l="0" t="0" r="0" b="0"/>
            <wp:docPr id="1205" name="image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age583.png"/>
                    <pic:cNvPicPr/>
                  </pic:nvPicPr>
                  <pic:blipFill>
                    <a:blip r:embed="rId410" cstate="print"/>
                    <a:stretch>
                      <a:fillRect/>
                    </a:stretch>
                  </pic:blipFill>
                  <pic:spPr>
                    <a:xfrm>
                      <a:off x="0" y="0"/>
                      <a:ext cx="272796"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Relief</w:t>
      </w:r>
      <w:r>
        <w:rPr>
          <w:spacing w:val="-7"/>
          <w:position w:val="1"/>
        </w:rPr>
        <w:t xml:space="preserve"> </w:t>
      </w:r>
      <w:r>
        <w:rPr>
          <w:position w:val="1"/>
        </w:rPr>
        <w:t>from</w:t>
      </w:r>
      <w:r>
        <w:rPr>
          <w:spacing w:val="-9"/>
          <w:position w:val="1"/>
        </w:rPr>
        <w:t xml:space="preserve"> </w:t>
      </w:r>
      <w:r>
        <w:rPr>
          <w:position w:val="1"/>
        </w:rPr>
        <w:t>liability</w:t>
      </w:r>
      <w:r>
        <w:rPr>
          <w:spacing w:val="-10"/>
          <w:position w:val="1"/>
        </w:rPr>
        <w:t xml:space="preserve"> </w:t>
      </w:r>
      <w:r>
        <w:rPr>
          <w:position w:val="1"/>
        </w:rPr>
        <w:t>for</w:t>
      </w:r>
      <w:r>
        <w:rPr>
          <w:spacing w:val="-9"/>
          <w:position w:val="1"/>
        </w:rPr>
        <w:t xml:space="preserve"> </w:t>
      </w:r>
      <w:r>
        <w:rPr>
          <w:position w:val="1"/>
        </w:rPr>
        <w:t>the</w:t>
      </w:r>
      <w:r>
        <w:rPr>
          <w:spacing w:val="-11"/>
          <w:position w:val="1"/>
        </w:rPr>
        <w:t xml:space="preserve"> </w:t>
      </w:r>
      <w:r>
        <w:rPr>
          <w:position w:val="1"/>
        </w:rPr>
        <w:t>Affected</w:t>
      </w:r>
      <w:r>
        <w:rPr>
          <w:spacing w:val="-10"/>
          <w:position w:val="1"/>
        </w:rPr>
        <w:t xml:space="preserve"> </w:t>
      </w:r>
      <w:r>
        <w:rPr>
          <w:position w:val="1"/>
        </w:rPr>
        <w:t>Party</w:t>
      </w:r>
      <w:r>
        <w:rPr>
          <w:spacing w:val="-10"/>
          <w:position w:val="1"/>
        </w:rPr>
        <w:t xml:space="preserve"> </w:t>
      </w:r>
      <w:r>
        <w:rPr>
          <w:position w:val="1"/>
        </w:rPr>
        <w:t>under</w:t>
      </w:r>
      <w:r>
        <w:rPr>
          <w:spacing w:val="-9"/>
          <w:position w:val="1"/>
        </w:rPr>
        <w:t xml:space="preserve"> </w:t>
      </w:r>
      <w:r>
        <w:rPr>
          <w:position w:val="1"/>
        </w:rPr>
        <w:t>Clause</w:t>
      </w:r>
      <w:r>
        <w:rPr>
          <w:spacing w:val="3"/>
          <w:position w:val="1"/>
        </w:rPr>
        <w:t xml:space="preserve"> </w:t>
      </w:r>
      <w:hyperlink w:anchor="_bookmark150" w:history="1">
        <w:r>
          <w:rPr>
            <w:position w:val="1"/>
          </w:rPr>
          <w:t>41</w:t>
        </w:r>
        <w:r>
          <w:rPr>
            <w:spacing w:val="-10"/>
            <w:position w:val="1"/>
          </w:rPr>
          <w:t xml:space="preserve"> </w:t>
        </w:r>
      </w:hyperlink>
      <w:r>
        <w:rPr>
          <w:position w:val="1"/>
        </w:rPr>
        <w:t>shall</w:t>
      </w:r>
      <w:r>
        <w:rPr>
          <w:spacing w:val="-9"/>
          <w:position w:val="1"/>
        </w:rPr>
        <w:t xml:space="preserve"> </w:t>
      </w:r>
      <w:r>
        <w:rPr>
          <w:position w:val="1"/>
        </w:rPr>
        <w:t>end</w:t>
      </w:r>
      <w:r>
        <w:rPr>
          <w:spacing w:val="-8"/>
          <w:position w:val="1"/>
        </w:rPr>
        <w:t xml:space="preserve"> </w:t>
      </w:r>
      <w:r>
        <w:rPr>
          <w:position w:val="1"/>
        </w:rPr>
        <w:t>as</w:t>
      </w:r>
      <w:r>
        <w:rPr>
          <w:spacing w:val="-10"/>
          <w:position w:val="1"/>
        </w:rPr>
        <w:t xml:space="preserve"> </w:t>
      </w:r>
      <w:r>
        <w:rPr>
          <w:position w:val="1"/>
        </w:rPr>
        <w:t>soon</w:t>
      </w:r>
      <w:r>
        <w:rPr>
          <w:spacing w:val="-10"/>
          <w:position w:val="1"/>
        </w:rPr>
        <w:t xml:space="preserve"> </w:t>
      </w:r>
      <w:r>
        <w:rPr>
          <w:position w:val="1"/>
        </w:rPr>
        <w:t>as</w:t>
      </w:r>
      <w:r>
        <w:rPr>
          <w:spacing w:val="-10"/>
          <w:position w:val="1"/>
        </w:rPr>
        <w:t xml:space="preserve"> </w:t>
      </w:r>
      <w:r>
        <w:rPr>
          <w:position w:val="1"/>
        </w:rPr>
        <w:t xml:space="preserve">the </w:t>
      </w:r>
      <w:r>
        <w:t>Force Majeure Event no longer causes the Affected Party to be unable to comply with its obligations under this Call Off Contract and shall not be dependent on the serving of notice under Clause</w:t>
      </w:r>
      <w:r>
        <w:rPr>
          <w:spacing w:val="6"/>
        </w:rPr>
        <w:t xml:space="preserve"> </w:t>
      </w:r>
      <w:hyperlink w:anchor="_bookmark153" w:history="1">
        <w:r>
          <w:t>41.7</w:t>
        </w:r>
      </w:hyperlink>
      <w:r>
        <w:t>.</w:t>
      </w:r>
    </w:p>
    <w:p w:rsidR="008E336A" w:rsidRDefault="008E336A">
      <w:pPr>
        <w:pStyle w:val="BodyText"/>
        <w:spacing w:before="7"/>
        <w:jc w:val="left"/>
        <w:rPr>
          <w:sz w:val="20"/>
        </w:rPr>
      </w:pPr>
    </w:p>
    <w:p w:rsidR="008E336A" w:rsidRDefault="006509BF">
      <w:pPr>
        <w:pStyle w:val="Heading1"/>
        <w:numPr>
          <w:ilvl w:val="0"/>
          <w:numId w:val="55"/>
        </w:numPr>
        <w:tabs>
          <w:tab w:val="left" w:pos="866"/>
          <w:tab w:val="left" w:pos="867"/>
        </w:tabs>
        <w:ind w:hanging="566"/>
      </w:pPr>
      <w:bookmarkStart w:id="154" w:name="_bookmark154"/>
      <w:bookmarkEnd w:id="154"/>
      <w:r>
        <w:rPr>
          <w:color w:val="C00000"/>
          <w:u w:val="thick" w:color="C00000"/>
        </w:rPr>
        <w:t>TERMINATION AND EXIT</w:t>
      </w:r>
      <w:r>
        <w:rPr>
          <w:color w:val="C00000"/>
          <w:spacing w:val="1"/>
          <w:u w:val="thick" w:color="C00000"/>
        </w:rPr>
        <w:t xml:space="preserve"> </w:t>
      </w:r>
      <w:r>
        <w:rPr>
          <w:color w:val="C00000"/>
          <w:u w:val="thick" w:color="C00000"/>
        </w:rPr>
        <w:t>MANAGEMENT</w:t>
      </w:r>
    </w:p>
    <w:p w:rsidR="008E336A" w:rsidRDefault="008E336A">
      <w:pPr>
        <w:pStyle w:val="BodyText"/>
        <w:spacing w:before="10"/>
        <w:jc w:val="left"/>
        <w:rPr>
          <w:b/>
          <w:sz w:val="12"/>
        </w:rPr>
      </w:pPr>
    </w:p>
    <w:p w:rsidR="008E336A" w:rsidRDefault="006509BF">
      <w:pPr>
        <w:pStyle w:val="Heading1"/>
        <w:numPr>
          <w:ilvl w:val="0"/>
          <w:numId w:val="79"/>
        </w:numPr>
        <w:tabs>
          <w:tab w:val="left" w:pos="943"/>
          <w:tab w:val="left" w:pos="944"/>
        </w:tabs>
        <w:spacing w:before="94"/>
        <w:ind w:hanging="643"/>
        <w:jc w:val="left"/>
      </w:pPr>
      <w:bookmarkStart w:id="155" w:name="_bookmark155"/>
      <w:bookmarkEnd w:id="155"/>
      <w:r>
        <w:t>CUSTOME</w:t>
      </w:r>
      <w:bookmarkStart w:id="156" w:name="_bookmark156"/>
      <w:bookmarkEnd w:id="156"/>
      <w:r>
        <w:t>R TERMINATION</w:t>
      </w:r>
      <w:r>
        <w:rPr>
          <w:spacing w:val="1"/>
        </w:rPr>
        <w:t xml:space="preserve"> </w:t>
      </w:r>
      <w:r>
        <w:t>RIGHTS</w:t>
      </w:r>
    </w:p>
    <w:p w:rsidR="008E336A" w:rsidRDefault="008E336A">
      <w:pPr>
        <w:pStyle w:val="BodyText"/>
        <w:spacing w:before="10"/>
        <w:jc w:val="left"/>
        <w:rPr>
          <w:b/>
          <w:sz w:val="12"/>
        </w:rPr>
      </w:pPr>
    </w:p>
    <w:p w:rsidR="008E336A" w:rsidRDefault="006509BF">
      <w:pPr>
        <w:pStyle w:val="BodyText"/>
        <w:spacing w:before="93"/>
        <w:ind w:left="1433"/>
        <w:jc w:val="left"/>
      </w:pPr>
      <w:r>
        <w:rPr>
          <w:noProof/>
          <w:lang w:bidi="ar-SA"/>
        </w:rPr>
        <w:drawing>
          <wp:anchor distT="0" distB="0" distL="0" distR="0" simplePos="0" relativeHeight="251561472" behindDoc="0" locked="0" layoutInCell="1" allowOverlap="1">
            <wp:simplePos x="0" y="0"/>
            <wp:positionH relativeFrom="page">
              <wp:posOffset>1272539</wp:posOffset>
            </wp:positionH>
            <wp:positionV relativeFrom="paragraph">
              <wp:posOffset>84301</wp:posOffset>
            </wp:positionV>
            <wp:extent cx="252984" cy="108203"/>
            <wp:effectExtent l="0" t="0" r="0" b="0"/>
            <wp:wrapNone/>
            <wp:docPr id="1207" name="image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584.png"/>
                    <pic:cNvPicPr/>
                  </pic:nvPicPr>
                  <pic:blipFill>
                    <a:blip r:embed="rId411" cstate="print"/>
                    <a:stretch>
                      <a:fillRect/>
                    </a:stretch>
                  </pic:blipFill>
                  <pic:spPr>
                    <a:xfrm>
                      <a:off x="0" y="0"/>
                      <a:ext cx="252984" cy="108203"/>
                    </a:xfrm>
                    <a:prstGeom prst="rect">
                      <a:avLst/>
                    </a:prstGeom>
                  </pic:spPr>
                </pic:pic>
              </a:graphicData>
            </a:graphic>
          </wp:anchor>
        </w:drawing>
      </w:r>
      <w:bookmarkStart w:id="157" w:name="_bookmark157"/>
      <w:bookmarkEnd w:id="157"/>
      <w:r>
        <w:t>Termination in Relation to Call Off Guarantee</w:t>
      </w:r>
    </w:p>
    <w:p w:rsidR="008E336A" w:rsidRDefault="006509BF">
      <w:pPr>
        <w:pStyle w:val="BodyText"/>
        <w:spacing w:before="116" w:line="242" w:lineRule="auto"/>
        <w:ind w:left="2013" w:right="512" w:hanging="723"/>
      </w:pPr>
      <w:r>
        <w:rPr>
          <w:noProof/>
          <w:lang w:bidi="ar-SA"/>
        </w:rPr>
        <w:drawing>
          <wp:inline distT="0" distB="0" distL="0" distR="0">
            <wp:extent cx="370331" cy="109727"/>
            <wp:effectExtent l="0" t="0" r="0" b="0"/>
            <wp:docPr id="1209" name="image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age585.png"/>
                    <pic:cNvPicPr/>
                  </pic:nvPicPr>
                  <pic:blipFill>
                    <a:blip r:embed="rId412" cstate="print"/>
                    <a:stretch>
                      <a:fillRect/>
                    </a:stretch>
                  </pic:blipFill>
                  <pic:spPr>
                    <a:xfrm>
                      <a:off x="0" y="0"/>
                      <a:ext cx="370331" cy="109727"/>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Where</w:t>
      </w:r>
      <w:r>
        <w:rPr>
          <w:spacing w:val="-14"/>
          <w:position w:val="1"/>
        </w:rPr>
        <w:t xml:space="preserve"> </w:t>
      </w:r>
      <w:r>
        <w:rPr>
          <w:position w:val="1"/>
        </w:rPr>
        <w:t>this</w:t>
      </w:r>
      <w:r>
        <w:rPr>
          <w:spacing w:val="-13"/>
          <w:position w:val="1"/>
        </w:rPr>
        <w:t xml:space="preserve"> </w:t>
      </w:r>
      <w:r>
        <w:rPr>
          <w:position w:val="1"/>
        </w:rPr>
        <w:t>Call</w:t>
      </w:r>
      <w:r>
        <w:rPr>
          <w:spacing w:val="-13"/>
          <w:position w:val="1"/>
        </w:rPr>
        <w:t xml:space="preserve"> </w:t>
      </w:r>
      <w:r>
        <w:rPr>
          <w:position w:val="1"/>
        </w:rPr>
        <w:t>Off</w:t>
      </w:r>
      <w:r>
        <w:rPr>
          <w:spacing w:val="-12"/>
          <w:position w:val="1"/>
        </w:rPr>
        <w:t xml:space="preserve"> </w:t>
      </w:r>
      <w:r>
        <w:rPr>
          <w:position w:val="1"/>
        </w:rPr>
        <w:t>Contract</w:t>
      </w:r>
      <w:r>
        <w:rPr>
          <w:spacing w:val="-10"/>
          <w:position w:val="1"/>
        </w:rPr>
        <w:t xml:space="preserve"> </w:t>
      </w:r>
      <w:r>
        <w:rPr>
          <w:position w:val="1"/>
        </w:rPr>
        <w:t>is</w:t>
      </w:r>
      <w:r>
        <w:rPr>
          <w:spacing w:val="-13"/>
          <w:position w:val="1"/>
        </w:rPr>
        <w:t xml:space="preserve"> </w:t>
      </w:r>
      <w:r>
        <w:rPr>
          <w:position w:val="1"/>
        </w:rPr>
        <w:t>conditional</w:t>
      </w:r>
      <w:r>
        <w:rPr>
          <w:spacing w:val="-15"/>
          <w:position w:val="1"/>
        </w:rPr>
        <w:t xml:space="preserve"> </w:t>
      </w:r>
      <w:r>
        <w:rPr>
          <w:position w:val="1"/>
        </w:rPr>
        <w:t>upon</w:t>
      </w:r>
      <w:r>
        <w:rPr>
          <w:spacing w:val="-14"/>
          <w:position w:val="1"/>
        </w:rPr>
        <w:t xml:space="preserve"> </w:t>
      </w:r>
      <w:r>
        <w:rPr>
          <w:position w:val="1"/>
        </w:rPr>
        <w:t>the</w:t>
      </w:r>
      <w:r>
        <w:rPr>
          <w:spacing w:val="-11"/>
          <w:position w:val="1"/>
        </w:rPr>
        <w:t xml:space="preserve"> </w:t>
      </w:r>
      <w:r>
        <w:rPr>
          <w:position w:val="1"/>
        </w:rPr>
        <w:t>Supplier</w:t>
      </w:r>
      <w:r>
        <w:rPr>
          <w:spacing w:val="-10"/>
          <w:position w:val="1"/>
        </w:rPr>
        <w:t xml:space="preserve"> </w:t>
      </w:r>
      <w:r>
        <w:rPr>
          <w:position w:val="1"/>
        </w:rPr>
        <w:t>procuring</w:t>
      </w:r>
      <w:r>
        <w:rPr>
          <w:spacing w:val="-11"/>
          <w:position w:val="1"/>
        </w:rPr>
        <w:t xml:space="preserve"> </w:t>
      </w:r>
      <w:r>
        <w:rPr>
          <w:position w:val="1"/>
        </w:rPr>
        <w:t>a</w:t>
      </w:r>
      <w:r>
        <w:rPr>
          <w:spacing w:val="-14"/>
          <w:position w:val="1"/>
        </w:rPr>
        <w:t xml:space="preserve"> </w:t>
      </w:r>
      <w:r>
        <w:rPr>
          <w:position w:val="1"/>
        </w:rPr>
        <w:t xml:space="preserve">Call </w:t>
      </w:r>
      <w:r>
        <w:t>Off</w:t>
      </w:r>
      <w:r>
        <w:rPr>
          <w:spacing w:val="-12"/>
        </w:rPr>
        <w:t xml:space="preserve"> </w:t>
      </w:r>
      <w:r>
        <w:t>Guarantee</w:t>
      </w:r>
      <w:r>
        <w:rPr>
          <w:spacing w:val="-13"/>
        </w:rPr>
        <w:t xml:space="preserve"> </w:t>
      </w:r>
      <w:r>
        <w:t>pursuant</w:t>
      </w:r>
      <w:r>
        <w:rPr>
          <w:spacing w:val="-13"/>
        </w:rPr>
        <w:t xml:space="preserve"> </w:t>
      </w:r>
      <w:r>
        <w:t>to</w:t>
      </w:r>
      <w:r>
        <w:rPr>
          <w:spacing w:val="-10"/>
        </w:rPr>
        <w:t xml:space="preserve"> </w:t>
      </w:r>
      <w:r>
        <w:t>Clause</w:t>
      </w:r>
      <w:r>
        <w:rPr>
          <w:spacing w:val="-10"/>
        </w:rPr>
        <w:t xml:space="preserve"> </w:t>
      </w:r>
      <w:hyperlink w:anchor="_bookmark9" w:history="1">
        <w:r>
          <w:t>4</w:t>
        </w:r>
        <w:r>
          <w:rPr>
            <w:spacing w:val="-12"/>
          </w:rPr>
          <w:t xml:space="preserve"> </w:t>
        </w:r>
      </w:hyperlink>
      <w:r>
        <w:t>(Call</w:t>
      </w:r>
      <w:r>
        <w:rPr>
          <w:spacing w:val="-14"/>
        </w:rPr>
        <w:t xml:space="preserve"> </w:t>
      </w:r>
      <w:r>
        <w:t>Off</w:t>
      </w:r>
      <w:r>
        <w:rPr>
          <w:spacing w:val="-11"/>
        </w:rPr>
        <w:t xml:space="preserve"> </w:t>
      </w:r>
      <w:r>
        <w:t>Guarantee),</w:t>
      </w:r>
      <w:r>
        <w:rPr>
          <w:spacing w:val="-12"/>
        </w:rPr>
        <w:t xml:space="preserve"> </w:t>
      </w:r>
      <w:r>
        <w:t>the</w:t>
      </w:r>
      <w:r>
        <w:rPr>
          <w:spacing w:val="-13"/>
        </w:rPr>
        <w:t xml:space="preserve"> </w:t>
      </w:r>
      <w:r>
        <w:t>Customer</w:t>
      </w:r>
      <w:r>
        <w:rPr>
          <w:spacing w:val="-15"/>
        </w:rPr>
        <w:t xml:space="preserve"> </w:t>
      </w:r>
      <w:r>
        <w:t>may terminate this Call Off Contract by issuing a Termination Notice to the Supplier where:</w:t>
      </w:r>
    </w:p>
    <w:p w:rsidR="008E336A" w:rsidRDefault="006509BF">
      <w:pPr>
        <w:pStyle w:val="BodyText"/>
        <w:spacing w:before="118" w:line="235" w:lineRule="auto"/>
        <w:ind w:left="3135" w:hanging="714"/>
        <w:jc w:val="left"/>
      </w:pPr>
      <w:r>
        <w:rPr>
          <w:noProof/>
          <w:position w:val="-4"/>
          <w:lang w:bidi="ar-SA"/>
        </w:rPr>
        <w:drawing>
          <wp:inline distT="0" distB="0" distL="0" distR="0">
            <wp:extent cx="166116" cy="138684"/>
            <wp:effectExtent l="0" t="0" r="0" b="0"/>
            <wp:docPr id="1211" name="image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586.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 Call Off Guarantor withdraws the Call Off Guarantee for any reason</w:t>
      </w:r>
      <w:r>
        <w:rPr>
          <w:spacing w:val="-1"/>
        </w:rPr>
        <w:t xml:space="preserve"> </w:t>
      </w:r>
      <w:r>
        <w:t>whatsoever;</w:t>
      </w:r>
    </w:p>
    <w:p w:rsidR="008E336A" w:rsidRDefault="006509BF">
      <w:pPr>
        <w:pStyle w:val="BodyText"/>
        <w:spacing w:before="126" w:line="235" w:lineRule="auto"/>
        <w:ind w:left="3135" w:right="513" w:hanging="714"/>
        <w:jc w:val="left"/>
      </w:pPr>
      <w:r>
        <w:rPr>
          <w:noProof/>
          <w:position w:val="-4"/>
          <w:lang w:bidi="ar-SA"/>
        </w:rPr>
        <w:drawing>
          <wp:inline distT="0" distB="0" distL="0" distR="0">
            <wp:extent cx="166116" cy="138684"/>
            <wp:effectExtent l="0" t="0" r="0" b="0"/>
            <wp:docPr id="1213" name="image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587.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 Call Off Guarantor is in breach or anticipatory breach of the Call Off</w:t>
      </w:r>
      <w:r>
        <w:rPr>
          <w:spacing w:val="-2"/>
        </w:rPr>
        <w:t xml:space="preserve"> </w:t>
      </w:r>
      <w:r>
        <w:t>Guarantee;</w:t>
      </w:r>
    </w:p>
    <w:p w:rsidR="008E336A" w:rsidRDefault="006509BF">
      <w:pPr>
        <w:pStyle w:val="BodyText"/>
        <w:spacing w:before="126" w:line="235" w:lineRule="auto"/>
        <w:ind w:left="3135" w:right="503" w:hanging="714"/>
        <w:jc w:val="left"/>
      </w:pPr>
      <w:r>
        <w:rPr>
          <w:noProof/>
          <w:position w:val="-4"/>
          <w:lang w:bidi="ar-SA"/>
        </w:rPr>
        <w:drawing>
          <wp:inline distT="0" distB="0" distL="0" distR="0">
            <wp:extent cx="158495" cy="138684"/>
            <wp:effectExtent l="0" t="0" r="0" b="0"/>
            <wp:docPr id="1215" name="image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588.png"/>
                    <pic:cNvPicPr/>
                  </pic:nvPicPr>
                  <pic:blipFill>
                    <a:blip r:embed="rId77" cstate="print"/>
                    <a:stretch>
                      <a:fillRect/>
                    </a:stretch>
                  </pic:blipFill>
                  <pic:spPr>
                    <a:xfrm>
                      <a:off x="0" y="0"/>
                      <a:ext cx="158495" cy="138684"/>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an Insolvency Event occurs in respect of the Call Off Guarantor; or</w:t>
      </w:r>
    </w:p>
    <w:p w:rsidR="008E336A" w:rsidRDefault="006509BF">
      <w:pPr>
        <w:pStyle w:val="BodyText"/>
        <w:spacing w:before="121" w:line="237" w:lineRule="auto"/>
        <w:ind w:left="3135" w:hanging="714"/>
        <w:jc w:val="left"/>
      </w:pPr>
      <w:r>
        <w:rPr>
          <w:noProof/>
          <w:position w:val="-4"/>
          <w:lang w:bidi="ar-SA"/>
        </w:rPr>
        <w:drawing>
          <wp:inline distT="0" distB="0" distL="0" distR="0">
            <wp:extent cx="166116" cy="138683"/>
            <wp:effectExtent l="0" t="0" r="0" b="0"/>
            <wp:docPr id="1217" name="image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589.png"/>
                    <pic:cNvPicPr/>
                  </pic:nvPicPr>
                  <pic:blipFill>
                    <a:blip r:embed="rId78"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w:t>
      </w:r>
      <w:r>
        <w:rPr>
          <w:spacing w:val="-9"/>
        </w:rPr>
        <w:t xml:space="preserve"> </w:t>
      </w:r>
      <w:r>
        <w:t>Call</w:t>
      </w:r>
      <w:r>
        <w:rPr>
          <w:spacing w:val="-12"/>
        </w:rPr>
        <w:t xml:space="preserve"> </w:t>
      </w:r>
      <w:r>
        <w:t>Off</w:t>
      </w:r>
      <w:r>
        <w:rPr>
          <w:spacing w:val="-10"/>
        </w:rPr>
        <w:t xml:space="preserve"> </w:t>
      </w:r>
      <w:r>
        <w:t>Guarantee</w:t>
      </w:r>
      <w:r>
        <w:rPr>
          <w:spacing w:val="-9"/>
        </w:rPr>
        <w:t xml:space="preserve"> </w:t>
      </w:r>
      <w:r>
        <w:t>becomes</w:t>
      </w:r>
      <w:r>
        <w:rPr>
          <w:spacing w:val="-11"/>
        </w:rPr>
        <w:t xml:space="preserve"> </w:t>
      </w:r>
      <w:r>
        <w:t>invalid</w:t>
      </w:r>
      <w:r>
        <w:rPr>
          <w:spacing w:val="-9"/>
        </w:rPr>
        <w:t xml:space="preserve"> </w:t>
      </w:r>
      <w:r>
        <w:t>or</w:t>
      </w:r>
      <w:r>
        <w:rPr>
          <w:spacing w:val="-8"/>
        </w:rPr>
        <w:t xml:space="preserve"> </w:t>
      </w:r>
      <w:r>
        <w:t>unenforceable</w:t>
      </w:r>
      <w:r>
        <w:rPr>
          <w:spacing w:val="-11"/>
        </w:rPr>
        <w:t xml:space="preserve"> </w:t>
      </w:r>
      <w:r>
        <w:t>for</w:t>
      </w:r>
      <w:r>
        <w:rPr>
          <w:spacing w:val="-10"/>
        </w:rPr>
        <w:t xml:space="preserve"> </w:t>
      </w:r>
      <w:r>
        <w:t>any reason</w:t>
      </w:r>
      <w:r>
        <w:rPr>
          <w:spacing w:val="-1"/>
        </w:rPr>
        <w:t xml:space="preserve"> </w:t>
      </w:r>
      <w:r>
        <w:t>whatsoever,</w:t>
      </w:r>
    </w:p>
    <w:p w:rsidR="008E336A" w:rsidRDefault="006509BF">
      <w:pPr>
        <w:pStyle w:val="BodyText"/>
        <w:spacing w:before="119"/>
        <w:ind w:left="2426" w:right="513"/>
        <w:jc w:val="left"/>
      </w:pPr>
      <w:r>
        <w:t>and in each case the Call Off Guarantee (as applicable) is not replaced by an alternative guarantee agreement acceptable to the Customer; or</w:t>
      </w:r>
    </w:p>
    <w:p w:rsidR="008E336A" w:rsidRDefault="006509BF">
      <w:pPr>
        <w:pStyle w:val="BodyText"/>
        <w:spacing w:before="125" w:line="235" w:lineRule="auto"/>
        <w:ind w:left="3135" w:right="513" w:hanging="714"/>
        <w:jc w:val="left"/>
      </w:pPr>
      <w:r>
        <w:rPr>
          <w:noProof/>
          <w:position w:val="-4"/>
          <w:lang w:bidi="ar-SA"/>
        </w:rPr>
        <w:drawing>
          <wp:inline distT="0" distB="0" distL="0" distR="0">
            <wp:extent cx="166116" cy="138683"/>
            <wp:effectExtent l="0" t="0" r="0" b="0"/>
            <wp:docPr id="1219" name="image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590.png"/>
                    <pic:cNvPicPr/>
                  </pic:nvPicPr>
                  <pic:blipFill>
                    <a:blip r:embed="rId8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 xml:space="preserve">the Supplier fails to provide the documentation required by Clause </w:t>
      </w:r>
      <w:hyperlink w:anchor="_bookmark10" w:history="1">
        <w:r>
          <w:t xml:space="preserve">4.1 </w:t>
        </w:r>
      </w:hyperlink>
      <w:r>
        <w:t>by the date so specified by the</w:t>
      </w:r>
      <w:r>
        <w:rPr>
          <w:spacing w:val="-7"/>
        </w:rPr>
        <w:t xml:space="preserve"> </w:t>
      </w:r>
      <w:r>
        <w:t>Customer.</w:t>
      </w:r>
    </w:p>
    <w:p w:rsidR="008E336A" w:rsidRDefault="006509BF">
      <w:pPr>
        <w:pStyle w:val="BodyText"/>
        <w:spacing w:before="123"/>
        <w:ind w:left="1433"/>
        <w:jc w:val="left"/>
      </w:pPr>
      <w:r>
        <w:rPr>
          <w:noProof/>
          <w:lang w:bidi="ar-SA"/>
        </w:rPr>
        <w:drawing>
          <wp:anchor distT="0" distB="0" distL="0" distR="0" simplePos="0" relativeHeight="251562496" behindDoc="0" locked="0" layoutInCell="1" allowOverlap="1">
            <wp:simplePos x="0" y="0"/>
            <wp:positionH relativeFrom="page">
              <wp:posOffset>1272539</wp:posOffset>
            </wp:positionH>
            <wp:positionV relativeFrom="paragraph">
              <wp:posOffset>102716</wp:posOffset>
            </wp:positionV>
            <wp:extent cx="271272" cy="108204"/>
            <wp:effectExtent l="0" t="0" r="0" b="0"/>
            <wp:wrapNone/>
            <wp:docPr id="1221" name="image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591.png"/>
                    <pic:cNvPicPr/>
                  </pic:nvPicPr>
                  <pic:blipFill>
                    <a:blip r:embed="rId413" cstate="print"/>
                    <a:stretch>
                      <a:fillRect/>
                    </a:stretch>
                  </pic:blipFill>
                  <pic:spPr>
                    <a:xfrm>
                      <a:off x="0" y="0"/>
                      <a:ext cx="271272" cy="108204"/>
                    </a:xfrm>
                    <a:prstGeom prst="rect">
                      <a:avLst/>
                    </a:prstGeom>
                  </pic:spPr>
                </pic:pic>
              </a:graphicData>
            </a:graphic>
          </wp:anchor>
        </w:drawing>
      </w:r>
      <w:bookmarkStart w:id="158" w:name="_bookmark158"/>
      <w:bookmarkEnd w:id="158"/>
      <w:r>
        <w:t>Termination on Material Default</w:t>
      </w:r>
    </w:p>
    <w:p w:rsidR="008E336A" w:rsidRDefault="006509BF">
      <w:pPr>
        <w:pStyle w:val="BodyText"/>
        <w:spacing w:before="119"/>
        <w:ind w:left="2013" w:right="513"/>
        <w:jc w:val="left"/>
      </w:pPr>
      <w:r>
        <w:rPr>
          <w:noProof/>
          <w:lang w:bidi="ar-SA"/>
        </w:rPr>
        <w:drawing>
          <wp:anchor distT="0" distB="0" distL="0" distR="0" simplePos="0" relativeHeight="251563520" behindDoc="0" locked="0" layoutInCell="1" allowOverlap="1">
            <wp:simplePos x="0" y="0"/>
            <wp:positionH relativeFrom="page">
              <wp:posOffset>1543811</wp:posOffset>
            </wp:positionH>
            <wp:positionV relativeFrom="paragraph">
              <wp:posOffset>100175</wp:posOffset>
            </wp:positionV>
            <wp:extent cx="370331" cy="108204"/>
            <wp:effectExtent l="0" t="0" r="0" b="0"/>
            <wp:wrapNone/>
            <wp:docPr id="1223" name="image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592.png"/>
                    <pic:cNvPicPr/>
                  </pic:nvPicPr>
                  <pic:blipFill>
                    <a:blip r:embed="rId414" cstate="print"/>
                    <a:stretch>
                      <a:fillRect/>
                    </a:stretch>
                  </pic:blipFill>
                  <pic:spPr>
                    <a:xfrm>
                      <a:off x="0" y="0"/>
                      <a:ext cx="370331" cy="108204"/>
                    </a:xfrm>
                    <a:prstGeom prst="rect">
                      <a:avLst/>
                    </a:prstGeom>
                  </pic:spPr>
                </pic:pic>
              </a:graphicData>
            </a:graphic>
          </wp:anchor>
        </w:drawing>
      </w:r>
      <w:bookmarkStart w:id="159" w:name="_bookmark159"/>
      <w:bookmarkEnd w:id="159"/>
      <w:r>
        <w:t>The Customer may terminate this Call Off Contract for material Default by issuing a Termination Notice to the Supplier where:</w:t>
      </w:r>
    </w:p>
    <w:p w:rsidR="008E336A" w:rsidRDefault="008E336A">
      <w:pPr>
        <w:sectPr w:rsidR="008E336A">
          <w:pgSz w:w="11910" w:h="16840"/>
          <w:pgMar w:top="1460" w:right="900" w:bottom="2000" w:left="1140" w:header="0" w:footer="1779" w:gutter="0"/>
          <w:cols w:space="720"/>
        </w:sectPr>
      </w:pPr>
    </w:p>
    <w:p w:rsidR="008E336A" w:rsidRDefault="006509BF">
      <w:pPr>
        <w:spacing w:before="79"/>
        <w:ind w:left="2421"/>
      </w:pPr>
      <w:r>
        <w:rPr>
          <w:noProof/>
          <w:position w:val="-4"/>
          <w:lang w:bidi="ar-SA"/>
        </w:rPr>
        <w:lastRenderedPageBreak/>
        <w:drawing>
          <wp:inline distT="0" distB="0" distL="0" distR="0">
            <wp:extent cx="166116" cy="138683"/>
            <wp:effectExtent l="0" t="0" r="0" b="0"/>
            <wp:docPr id="1225" name="image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image593.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Not used;</w:t>
      </w:r>
    </w:p>
    <w:p w:rsidR="008E336A" w:rsidRDefault="006509BF">
      <w:pPr>
        <w:pStyle w:val="BodyText"/>
        <w:spacing w:before="113"/>
        <w:ind w:left="3135" w:right="516" w:hanging="714"/>
      </w:pPr>
      <w:r>
        <w:rPr>
          <w:noProof/>
          <w:position w:val="-4"/>
          <w:lang w:bidi="ar-SA"/>
        </w:rPr>
        <w:drawing>
          <wp:inline distT="0" distB="0" distL="0" distR="0">
            <wp:extent cx="166116" cy="138683"/>
            <wp:effectExtent l="0" t="0" r="0" b="0"/>
            <wp:docPr id="1227" name="image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594.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 xml:space="preserve">the representation and warranty given by the Supplier pursuant to Clause </w:t>
      </w:r>
      <w:hyperlink w:anchor="_bookmark8" w:history="1">
        <w:r>
          <w:t>3.2.5</w:t>
        </w:r>
      </w:hyperlink>
      <w:r>
        <w:t xml:space="preserve"> (Representations and Warranties) is materially untrue or misleading, and the Supplier fails to provide details of proposed mitigating factors which in the reasonable opinion of the Customer are acceptable;</w:t>
      </w:r>
    </w:p>
    <w:p w:rsidR="008E336A" w:rsidRDefault="006509BF">
      <w:pPr>
        <w:pStyle w:val="BodyText"/>
        <w:spacing w:before="114"/>
        <w:ind w:left="3135" w:right="513" w:hanging="714"/>
      </w:pPr>
      <w:r>
        <w:rPr>
          <w:noProof/>
          <w:position w:val="-4"/>
          <w:lang w:bidi="ar-SA"/>
        </w:rPr>
        <w:drawing>
          <wp:inline distT="0" distB="0" distL="0" distR="0">
            <wp:extent cx="158495" cy="138683"/>
            <wp:effectExtent l="0" t="0" r="0" b="0"/>
            <wp:docPr id="1229" name="image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595.png"/>
                    <pic:cNvPicPr/>
                  </pic:nvPicPr>
                  <pic:blipFill>
                    <a:blip r:embed="rId37" cstate="print"/>
                    <a:stretch>
                      <a:fillRect/>
                    </a:stretch>
                  </pic:blipFill>
                  <pic:spPr>
                    <a:xfrm>
                      <a:off x="0" y="0"/>
                      <a:ext cx="158495" cy="138683"/>
                    </a:xfrm>
                    <a:prstGeom prst="rect">
                      <a:avLst/>
                    </a:prstGeom>
                  </pic:spPr>
                </pic:pic>
              </a:graphicData>
            </a:graphic>
          </wp:inline>
        </w:drawing>
      </w:r>
      <w:r>
        <w:rPr>
          <w:rFonts w:ascii="Times New Roman" w:hAnsi="Times New Roman"/>
          <w:sz w:val="20"/>
        </w:rPr>
        <w:t xml:space="preserve">        </w:t>
      </w:r>
      <w:r>
        <w:rPr>
          <w:rFonts w:ascii="Times New Roman" w:hAnsi="Times New Roman"/>
          <w:spacing w:val="14"/>
          <w:sz w:val="20"/>
        </w:rPr>
        <w:t xml:space="preserve"> </w:t>
      </w:r>
      <w:r>
        <w:t>as a result of any Defaults, the Customer incurs Losses in any Contract</w:t>
      </w:r>
      <w:r>
        <w:rPr>
          <w:spacing w:val="-10"/>
        </w:rPr>
        <w:t xml:space="preserve"> </w:t>
      </w:r>
      <w:r>
        <w:t>Year</w:t>
      </w:r>
      <w:r>
        <w:rPr>
          <w:spacing w:val="-11"/>
        </w:rPr>
        <w:t xml:space="preserve"> </w:t>
      </w:r>
      <w:r>
        <w:t>which</w:t>
      </w:r>
      <w:r>
        <w:rPr>
          <w:spacing w:val="-11"/>
        </w:rPr>
        <w:t xml:space="preserve"> </w:t>
      </w:r>
      <w:r>
        <w:t>exceed</w:t>
      </w:r>
      <w:r>
        <w:rPr>
          <w:spacing w:val="-10"/>
        </w:rPr>
        <w:t xml:space="preserve"> </w:t>
      </w:r>
      <w:r>
        <w:t>80%</w:t>
      </w:r>
      <w:r>
        <w:rPr>
          <w:spacing w:val="-12"/>
        </w:rPr>
        <w:t xml:space="preserve"> </w:t>
      </w:r>
      <w:r>
        <w:t>(unless</w:t>
      </w:r>
      <w:r>
        <w:rPr>
          <w:spacing w:val="-11"/>
        </w:rPr>
        <w:t xml:space="preserve"> </w:t>
      </w:r>
      <w:r>
        <w:t>stated</w:t>
      </w:r>
      <w:r>
        <w:rPr>
          <w:spacing w:val="-12"/>
        </w:rPr>
        <w:t xml:space="preserve"> </w:t>
      </w:r>
      <w:r>
        <w:t>differently</w:t>
      </w:r>
      <w:r>
        <w:rPr>
          <w:spacing w:val="-12"/>
        </w:rPr>
        <w:t xml:space="preserve"> </w:t>
      </w:r>
      <w:r>
        <w:t>in</w:t>
      </w:r>
      <w:r>
        <w:rPr>
          <w:spacing w:val="-11"/>
        </w:rPr>
        <w:t xml:space="preserve"> </w:t>
      </w:r>
      <w:r>
        <w:t xml:space="preserve">the Call Off Order Form) of the value of the Supplier’s aggregate annual liability limit for that Contract Year as set out in Clause </w:t>
      </w:r>
      <w:hyperlink w:anchor="_bookmark135" w:history="1">
        <w:r>
          <w:t>37.2.1(b)</w:t>
        </w:r>
        <w:r>
          <w:rPr>
            <w:spacing w:val="-2"/>
          </w:rPr>
          <w:t xml:space="preserve"> </w:t>
        </w:r>
      </w:hyperlink>
      <w:r>
        <w:t>(Liability);</w:t>
      </w:r>
    </w:p>
    <w:p w:rsidR="008E336A" w:rsidRDefault="006509BF">
      <w:pPr>
        <w:pStyle w:val="BodyText"/>
        <w:spacing w:before="114"/>
        <w:ind w:left="3135" w:right="509" w:hanging="714"/>
      </w:pPr>
      <w:r>
        <w:rPr>
          <w:noProof/>
          <w:position w:val="-4"/>
          <w:lang w:bidi="ar-SA"/>
        </w:rPr>
        <w:drawing>
          <wp:inline distT="0" distB="0" distL="0" distR="0">
            <wp:extent cx="166116" cy="138683"/>
            <wp:effectExtent l="0" t="0" r="0" b="0"/>
            <wp:docPr id="1231" name="image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596.png"/>
                    <pic:cNvPicPr/>
                  </pic:nvPicPr>
                  <pic:blipFill>
                    <a:blip r:embed="rId78"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 Customer expressly reserves the right to terminate this Call Off</w:t>
      </w:r>
      <w:r>
        <w:rPr>
          <w:spacing w:val="-8"/>
        </w:rPr>
        <w:t xml:space="preserve"> </w:t>
      </w:r>
      <w:r>
        <w:t>Contract</w:t>
      </w:r>
      <w:r>
        <w:rPr>
          <w:spacing w:val="-10"/>
        </w:rPr>
        <w:t xml:space="preserve"> </w:t>
      </w:r>
      <w:r>
        <w:t>for</w:t>
      </w:r>
      <w:r>
        <w:rPr>
          <w:spacing w:val="-10"/>
        </w:rPr>
        <w:t xml:space="preserve"> </w:t>
      </w:r>
      <w:r>
        <w:t>material</w:t>
      </w:r>
      <w:r>
        <w:rPr>
          <w:spacing w:val="-12"/>
        </w:rPr>
        <w:t xml:space="preserve"> </w:t>
      </w:r>
      <w:r>
        <w:t>Default,</w:t>
      </w:r>
      <w:r>
        <w:rPr>
          <w:spacing w:val="-9"/>
        </w:rPr>
        <w:t xml:space="preserve"> </w:t>
      </w:r>
      <w:r>
        <w:t>including</w:t>
      </w:r>
      <w:r>
        <w:rPr>
          <w:spacing w:val="-7"/>
        </w:rPr>
        <w:t xml:space="preserve"> </w:t>
      </w:r>
      <w:r>
        <w:t>pursuant</w:t>
      </w:r>
      <w:r>
        <w:rPr>
          <w:spacing w:val="-10"/>
        </w:rPr>
        <w:t xml:space="preserve"> </w:t>
      </w:r>
      <w:r>
        <w:t>to</w:t>
      </w:r>
      <w:r>
        <w:rPr>
          <w:spacing w:val="-9"/>
        </w:rPr>
        <w:t xml:space="preserve"> </w:t>
      </w:r>
      <w:r>
        <w:t>any</w:t>
      </w:r>
      <w:r>
        <w:rPr>
          <w:spacing w:val="-11"/>
        </w:rPr>
        <w:t xml:space="preserve"> </w:t>
      </w:r>
      <w:r>
        <w:t>of</w:t>
      </w:r>
      <w:r>
        <w:rPr>
          <w:spacing w:val="-7"/>
        </w:rPr>
        <w:t xml:space="preserve"> </w:t>
      </w:r>
      <w:r>
        <w:t xml:space="preserve">the following Clauses: </w:t>
      </w:r>
      <w:hyperlink w:anchor="_bookmark17" w:history="1">
        <w:r>
          <w:t xml:space="preserve">6.2.3 </w:t>
        </w:r>
      </w:hyperlink>
      <w:r>
        <w:t xml:space="preserve">(Project Plan), </w:t>
      </w:r>
      <w:hyperlink w:anchor="_bookmark30" w:history="1">
        <w:r>
          <w:t xml:space="preserve">8.4.2 </w:t>
        </w:r>
      </w:hyperlink>
      <w:r>
        <w:t xml:space="preserve">(Services), </w:t>
      </w:r>
      <w:hyperlink w:anchor="_bookmark42" w:history="1">
        <w:r>
          <w:t>17.4</w:t>
        </w:r>
      </w:hyperlink>
      <w:r>
        <w:t xml:space="preserve"> (Disruption),</w:t>
      </w:r>
      <w:r>
        <w:rPr>
          <w:spacing w:val="-10"/>
        </w:rPr>
        <w:t xml:space="preserve"> </w:t>
      </w:r>
      <w:hyperlink w:anchor="_bookmark51" w:history="1">
        <w:r>
          <w:t>22.5</w:t>
        </w:r>
        <w:r>
          <w:rPr>
            <w:spacing w:val="-12"/>
          </w:rPr>
          <w:t xml:space="preserve"> </w:t>
        </w:r>
      </w:hyperlink>
      <w:r>
        <w:t>(Records,</w:t>
      </w:r>
      <w:r>
        <w:rPr>
          <w:spacing w:val="-10"/>
        </w:rPr>
        <w:t xml:space="preserve"> </w:t>
      </w:r>
      <w:r>
        <w:t>Audit</w:t>
      </w:r>
      <w:r>
        <w:rPr>
          <w:spacing w:val="-11"/>
        </w:rPr>
        <w:t xml:space="preserve"> </w:t>
      </w:r>
      <w:r>
        <w:t>Access</w:t>
      </w:r>
      <w:r>
        <w:rPr>
          <w:spacing w:val="-12"/>
        </w:rPr>
        <w:t xml:space="preserve"> </w:t>
      </w:r>
      <w:r>
        <w:t>and</w:t>
      </w:r>
      <w:r>
        <w:rPr>
          <w:spacing w:val="-13"/>
        </w:rPr>
        <w:t xml:space="preserve"> </w:t>
      </w:r>
      <w:r>
        <w:t>Open</w:t>
      </w:r>
      <w:r>
        <w:rPr>
          <w:spacing w:val="-13"/>
        </w:rPr>
        <w:t xml:space="preserve"> </w:t>
      </w:r>
      <w:r>
        <w:t>Book</w:t>
      </w:r>
      <w:r>
        <w:rPr>
          <w:spacing w:val="-9"/>
        </w:rPr>
        <w:t xml:space="preserve"> </w:t>
      </w:r>
      <w:r>
        <w:t xml:space="preserve">Data), </w:t>
      </w:r>
      <w:hyperlink w:anchor="_bookmark68" w:history="1">
        <w:r>
          <w:t xml:space="preserve">25 </w:t>
        </w:r>
      </w:hyperlink>
      <w:r>
        <w:t xml:space="preserve">(Promoting Tax Compliance), </w:t>
      </w:r>
      <w:hyperlink w:anchor="_bookmark123" w:history="1">
        <w:r>
          <w:t xml:space="preserve">35.3.9 </w:t>
        </w:r>
      </w:hyperlink>
      <w:r>
        <w:t xml:space="preserve">(Confidentiality), </w:t>
      </w:r>
      <w:hyperlink w:anchor="_bookmark193" w:history="1">
        <w:r>
          <w:t>51.6.2</w:t>
        </w:r>
      </w:hyperlink>
      <w:r>
        <w:t xml:space="preserve"> (Prevention</w:t>
      </w:r>
      <w:r>
        <w:rPr>
          <w:spacing w:val="-7"/>
        </w:rPr>
        <w:t xml:space="preserve"> </w:t>
      </w:r>
      <w:r>
        <w:t>of</w:t>
      </w:r>
      <w:r>
        <w:rPr>
          <w:spacing w:val="-5"/>
        </w:rPr>
        <w:t xml:space="preserve"> </w:t>
      </w:r>
      <w:r>
        <w:t>Fraud</w:t>
      </w:r>
      <w:r>
        <w:rPr>
          <w:spacing w:val="-6"/>
        </w:rPr>
        <w:t xml:space="preserve"> </w:t>
      </w:r>
      <w:r>
        <w:t>and</w:t>
      </w:r>
      <w:r>
        <w:rPr>
          <w:spacing w:val="-8"/>
        </w:rPr>
        <w:t xml:space="preserve"> </w:t>
      </w:r>
      <w:r>
        <w:t>Bribery),</w:t>
      </w:r>
      <w:r>
        <w:rPr>
          <w:spacing w:val="-7"/>
        </w:rPr>
        <w:t xml:space="preserve"> </w:t>
      </w:r>
      <w:r>
        <w:t>Paragraph</w:t>
      </w:r>
      <w:r>
        <w:rPr>
          <w:spacing w:val="-9"/>
        </w:rPr>
        <w:t xml:space="preserve"> </w:t>
      </w:r>
      <w:r>
        <w:t>1.2.4</w:t>
      </w:r>
      <w:r>
        <w:rPr>
          <w:spacing w:val="-5"/>
        </w:rPr>
        <w:t xml:space="preserve"> </w:t>
      </w:r>
      <w:r>
        <w:t>of</w:t>
      </w:r>
      <w:r>
        <w:rPr>
          <w:spacing w:val="-5"/>
        </w:rPr>
        <w:t xml:space="preserve"> </w:t>
      </w:r>
      <w:r>
        <w:t>the</w:t>
      </w:r>
      <w:r>
        <w:rPr>
          <w:spacing w:val="-9"/>
        </w:rPr>
        <w:t xml:space="preserve"> </w:t>
      </w:r>
      <w:r>
        <w:t>Annex to Part A and Paragraph 1.2.4 of the Annex to Part B of Call Off Schedule 10 (Staff</w:t>
      </w:r>
      <w:r>
        <w:rPr>
          <w:spacing w:val="-1"/>
        </w:rPr>
        <w:t xml:space="preserve"> </w:t>
      </w:r>
      <w:r>
        <w:t>Transfer);</w:t>
      </w:r>
    </w:p>
    <w:p w:rsidR="008E336A" w:rsidRDefault="006509BF">
      <w:pPr>
        <w:pStyle w:val="BodyText"/>
        <w:spacing w:before="119" w:line="237" w:lineRule="auto"/>
        <w:ind w:left="3135" w:right="513" w:hanging="714"/>
      </w:pPr>
      <w:r>
        <w:rPr>
          <w:noProof/>
          <w:position w:val="-4"/>
          <w:lang w:bidi="ar-SA"/>
        </w:rPr>
        <w:drawing>
          <wp:inline distT="0" distB="0" distL="0" distR="0">
            <wp:extent cx="166116" cy="138684"/>
            <wp:effectExtent l="0" t="0" r="0" b="0"/>
            <wp:docPr id="1233" name="image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597.png"/>
                    <pic:cNvPicPr/>
                  </pic:nvPicPr>
                  <pic:blipFill>
                    <a:blip r:embed="rId8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 Supplier commits any material Default of this Call Off Contract</w:t>
      </w:r>
      <w:r>
        <w:rPr>
          <w:spacing w:val="-11"/>
        </w:rPr>
        <w:t xml:space="preserve"> </w:t>
      </w:r>
      <w:r>
        <w:t>which</w:t>
      </w:r>
      <w:r>
        <w:rPr>
          <w:spacing w:val="-11"/>
        </w:rPr>
        <w:t xml:space="preserve"> </w:t>
      </w:r>
      <w:r>
        <w:t>is</w:t>
      </w:r>
      <w:r>
        <w:rPr>
          <w:spacing w:val="-11"/>
        </w:rPr>
        <w:t xml:space="preserve"> </w:t>
      </w:r>
      <w:r>
        <w:t>not,</w:t>
      </w:r>
      <w:r>
        <w:rPr>
          <w:spacing w:val="-10"/>
        </w:rPr>
        <w:t xml:space="preserve"> </w:t>
      </w:r>
      <w:r>
        <w:t>in</w:t>
      </w:r>
      <w:r>
        <w:rPr>
          <w:spacing w:val="-13"/>
        </w:rPr>
        <w:t xml:space="preserve"> </w:t>
      </w:r>
      <w:r>
        <w:t>the</w:t>
      </w:r>
      <w:r>
        <w:rPr>
          <w:spacing w:val="-12"/>
        </w:rPr>
        <w:t xml:space="preserve"> </w:t>
      </w:r>
      <w:r>
        <w:t>reasonable</w:t>
      </w:r>
      <w:r>
        <w:rPr>
          <w:spacing w:val="-11"/>
        </w:rPr>
        <w:t xml:space="preserve"> </w:t>
      </w:r>
      <w:r>
        <w:t>opinion</w:t>
      </w:r>
      <w:r>
        <w:rPr>
          <w:spacing w:val="-12"/>
        </w:rPr>
        <w:t xml:space="preserve"> </w:t>
      </w:r>
      <w:r>
        <w:t>of</w:t>
      </w:r>
      <w:r>
        <w:rPr>
          <w:spacing w:val="-13"/>
        </w:rPr>
        <w:t xml:space="preserve"> </w:t>
      </w:r>
      <w:r>
        <w:t>the</w:t>
      </w:r>
      <w:r>
        <w:rPr>
          <w:spacing w:val="-12"/>
        </w:rPr>
        <w:t xml:space="preserve"> </w:t>
      </w:r>
      <w:r>
        <w:t>Customer, capable of</w:t>
      </w:r>
      <w:r>
        <w:rPr>
          <w:spacing w:val="1"/>
        </w:rPr>
        <w:t xml:space="preserve"> </w:t>
      </w:r>
      <w:r>
        <w:t>remedy;</w:t>
      </w:r>
    </w:p>
    <w:p w:rsidR="008E336A" w:rsidRDefault="006509BF">
      <w:pPr>
        <w:pStyle w:val="BodyText"/>
        <w:spacing w:before="122" w:line="237" w:lineRule="auto"/>
        <w:ind w:left="3135" w:right="513" w:hanging="714"/>
      </w:pPr>
      <w:r>
        <w:rPr>
          <w:noProof/>
          <w:position w:val="-4"/>
          <w:lang w:bidi="ar-SA"/>
        </w:rPr>
        <w:drawing>
          <wp:inline distT="0" distB="0" distL="0" distR="0">
            <wp:extent cx="128016" cy="138684"/>
            <wp:effectExtent l="0" t="0" r="0" b="0"/>
            <wp:docPr id="123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image85.png"/>
                    <pic:cNvPicPr/>
                  </pic:nvPicPr>
                  <pic:blipFill>
                    <a:blip r:embed="rId86" cstate="print"/>
                    <a:stretch>
                      <a:fillRect/>
                    </a:stretch>
                  </pic:blipFill>
                  <pic:spPr>
                    <a:xfrm>
                      <a:off x="0" y="0"/>
                      <a:ext cx="128016" cy="138684"/>
                    </a:xfrm>
                    <a:prstGeom prst="rect">
                      <a:avLst/>
                    </a:prstGeom>
                  </pic:spPr>
                </pic:pic>
              </a:graphicData>
            </a:graphic>
          </wp:inline>
        </w:drawing>
      </w:r>
      <w:r>
        <w:rPr>
          <w:rFonts w:ascii="Times New Roman"/>
          <w:sz w:val="20"/>
        </w:rPr>
        <w:t xml:space="preserve">         </w:t>
      </w:r>
      <w:r>
        <w:rPr>
          <w:rFonts w:ascii="Times New Roman"/>
          <w:spacing w:val="12"/>
          <w:sz w:val="20"/>
        </w:rPr>
        <w:t xml:space="preserve"> </w:t>
      </w:r>
      <w:r>
        <w:t>the Supplier commits a Default, including a material Default, which in the opinion of the Customer is remediable but has not remedied such Default to the satisfaction of the Customer in accordance with the Rectification Plan Process;</w:t>
      </w:r>
      <w:r>
        <w:rPr>
          <w:spacing w:val="-4"/>
        </w:rPr>
        <w:t xml:space="preserve"> </w:t>
      </w:r>
      <w:r>
        <w:t>and/or</w:t>
      </w:r>
    </w:p>
    <w:p w:rsidR="008E336A" w:rsidRDefault="006509BF">
      <w:pPr>
        <w:pStyle w:val="BodyText"/>
        <w:spacing w:before="128" w:line="235" w:lineRule="auto"/>
        <w:ind w:left="3135" w:right="512" w:hanging="714"/>
      </w:pPr>
      <w:r>
        <w:rPr>
          <w:noProof/>
          <w:position w:val="-4"/>
          <w:lang w:bidi="ar-SA"/>
        </w:rPr>
        <w:drawing>
          <wp:inline distT="0" distB="0" distL="0" distR="0">
            <wp:extent cx="166116" cy="138684"/>
            <wp:effectExtent l="0" t="0" r="0" b="0"/>
            <wp:docPr id="1237" name="image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598.png"/>
                    <pic:cNvPicPr/>
                  </pic:nvPicPr>
                  <pic:blipFill>
                    <a:blip r:embed="rId41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w:t>
      </w:r>
      <w:r>
        <w:rPr>
          <w:spacing w:val="-16"/>
        </w:rPr>
        <w:t xml:space="preserve"> </w:t>
      </w:r>
      <w:r>
        <w:t>Supplier</w:t>
      </w:r>
      <w:r>
        <w:rPr>
          <w:spacing w:val="-15"/>
        </w:rPr>
        <w:t xml:space="preserve"> </w:t>
      </w:r>
      <w:r>
        <w:t>fails</w:t>
      </w:r>
      <w:r>
        <w:rPr>
          <w:spacing w:val="-16"/>
        </w:rPr>
        <w:t xml:space="preserve"> </w:t>
      </w:r>
      <w:r>
        <w:t>to</w:t>
      </w:r>
      <w:r>
        <w:rPr>
          <w:spacing w:val="-16"/>
        </w:rPr>
        <w:t xml:space="preserve"> </w:t>
      </w:r>
      <w:r>
        <w:t>comply</w:t>
      </w:r>
      <w:r>
        <w:rPr>
          <w:spacing w:val="-16"/>
        </w:rPr>
        <w:t xml:space="preserve"> </w:t>
      </w:r>
      <w:r>
        <w:t>with</w:t>
      </w:r>
      <w:r>
        <w:rPr>
          <w:spacing w:val="-12"/>
        </w:rPr>
        <w:t xml:space="preserve"> </w:t>
      </w:r>
      <w:r>
        <w:t>any</w:t>
      </w:r>
      <w:r>
        <w:rPr>
          <w:spacing w:val="-16"/>
        </w:rPr>
        <w:t xml:space="preserve"> </w:t>
      </w:r>
      <w:r>
        <w:t>of</w:t>
      </w:r>
      <w:r>
        <w:rPr>
          <w:spacing w:val="-12"/>
        </w:rPr>
        <w:t xml:space="preserve"> </w:t>
      </w:r>
      <w:r>
        <w:t>Clause</w:t>
      </w:r>
      <w:r>
        <w:rPr>
          <w:spacing w:val="-16"/>
        </w:rPr>
        <w:t xml:space="preserve"> </w:t>
      </w:r>
      <w:r>
        <w:t>36.3</w:t>
      </w:r>
      <w:r>
        <w:rPr>
          <w:spacing w:val="-16"/>
        </w:rPr>
        <w:t xml:space="preserve"> </w:t>
      </w:r>
      <w:r>
        <w:t>(Publicity</w:t>
      </w:r>
      <w:r>
        <w:rPr>
          <w:spacing w:val="-16"/>
        </w:rPr>
        <w:t xml:space="preserve"> </w:t>
      </w:r>
      <w:r>
        <w:t>and Branding).</w:t>
      </w:r>
    </w:p>
    <w:p w:rsidR="008E336A" w:rsidRDefault="006509BF">
      <w:pPr>
        <w:pStyle w:val="BodyText"/>
        <w:spacing w:before="119"/>
        <w:ind w:left="2013" w:right="513"/>
      </w:pPr>
      <w:r>
        <w:rPr>
          <w:noProof/>
          <w:lang w:bidi="ar-SA"/>
        </w:rPr>
        <w:drawing>
          <wp:anchor distT="0" distB="0" distL="0" distR="0" simplePos="0" relativeHeight="251564544" behindDoc="0" locked="0" layoutInCell="1" allowOverlap="1">
            <wp:simplePos x="0" y="0"/>
            <wp:positionH relativeFrom="page">
              <wp:posOffset>1543811</wp:posOffset>
            </wp:positionH>
            <wp:positionV relativeFrom="paragraph">
              <wp:posOffset>100556</wp:posOffset>
            </wp:positionV>
            <wp:extent cx="388619" cy="108203"/>
            <wp:effectExtent l="0" t="0" r="0" b="0"/>
            <wp:wrapNone/>
            <wp:docPr id="1239" name="image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599.png"/>
                    <pic:cNvPicPr/>
                  </pic:nvPicPr>
                  <pic:blipFill>
                    <a:blip r:embed="rId416" cstate="print"/>
                    <a:stretch>
                      <a:fillRect/>
                    </a:stretch>
                  </pic:blipFill>
                  <pic:spPr>
                    <a:xfrm>
                      <a:off x="0" y="0"/>
                      <a:ext cx="388619" cy="108203"/>
                    </a:xfrm>
                    <a:prstGeom prst="rect">
                      <a:avLst/>
                    </a:prstGeom>
                  </pic:spPr>
                </pic:pic>
              </a:graphicData>
            </a:graphic>
          </wp:anchor>
        </w:drawing>
      </w:r>
      <w:r>
        <w:t>For</w:t>
      </w:r>
      <w:r>
        <w:rPr>
          <w:spacing w:val="-15"/>
        </w:rPr>
        <w:t xml:space="preserve"> </w:t>
      </w:r>
      <w:r>
        <w:t>the</w:t>
      </w:r>
      <w:r>
        <w:rPr>
          <w:spacing w:val="-16"/>
        </w:rPr>
        <w:t xml:space="preserve"> </w:t>
      </w:r>
      <w:r>
        <w:t>purpose</w:t>
      </w:r>
      <w:r>
        <w:rPr>
          <w:spacing w:val="-16"/>
        </w:rPr>
        <w:t xml:space="preserve"> </w:t>
      </w:r>
      <w:r>
        <w:t>of</w:t>
      </w:r>
      <w:r>
        <w:rPr>
          <w:spacing w:val="-12"/>
        </w:rPr>
        <w:t xml:space="preserve"> </w:t>
      </w:r>
      <w:r>
        <w:t>Clause</w:t>
      </w:r>
      <w:r>
        <w:rPr>
          <w:spacing w:val="-11"/>
        </w:rPr>
        <w:t xml:space="preserve"> </w:t>
      </w:r>
      <w:hyperlink w:anchor="_bookmark159" w:history="1">
        <w:r>
          <w:t>42.2.1</w:t>
        </w:r>
      </w:hyperlink>
      <w:r>
        <w:t>,</w:t>
      </w:r>
      <w:r>
        <w:rPr>
          <w:spacing w:val="-15"/>
        </w:rPr>
        <w:t xml:space="preserve"> </w:t>
      </w:r>
      <w:r>
        <w:t>a</w:t>
      </w:r>
      <w:r>
        <w:rPr>
          <w:spacing w:val="-16"/>
        </w:rPr>
        <w:t xml:space="preserve"> </w:t>
      </w:r>
      <w:r>
        <w:t>material</w:t>
      </w:r>
      <w:r>
        <w:rPr>
          <w:spacing w:val="-16"/>
        </w:rPr>
        <w:t xml:space="preserve"> </w:t>
      </w:r>
      <w:r>
        <w:t>Default</w:t>
      </w:r>
      <w:r>
        <w:rPr>
          <w:spacing w:val="-15"/>
        </w:rPr>
        <w:t xml:space="preserve"> </w:t>
      </w:r>
      <w:r>
        <w:t>may</w:t>
      </w:r>
      <w:r>
        <w:rPr>
          <w:spacing w:val="-16"/>
        </w:rPr>
        <w:t xml:space="preserve"> </w:t>
      </w:r>
      <w:r>
        <w:t>be</w:t>
      </w:r>
      <w:r>
        <w:rPr>
          <w:spacing w:val="-16"/>
        </w:rPr>
        <w:t xml:space="preserve"> </w:t>
      </w:r>
      <w:r>
        <w:t>a</w:t>
      </w:r>
      <w:r>
        <w:rPr>
          <w:spacing w:val="-15"/>
        </w:rPr>
        <w:t xml:space="preserve"> </w:t>
      </w:r>
      <w:r>
        <w:t>single</w:t>
      </w:r>
      <w:r>
        <w:rPr>
          <w:spacing w:val="-16"/>
        </w:rPr>
        <w:t xml:space="preserve"> </w:t>
      </w:r>
      <w:r>
        <w:t>material Default or a number of Defaults or repeated Defaults (whether of the same or different obligations and regardless of whether such Defaults are remedied) which taken together constitute a material</w:t>
      </w:r>
      <w:r>
        <w:rPr>
          <w:spacing w:val="-10"/>
        </w:rPr>
        <w:t xml:space="preserve"> </w:t>
      </w:r>
      <w:r>
        <w:t>Default.</w:t>
      </w:r>
    </w:p>
    <w:p w:rsidR="008E336A" w:rsidRDefault="006509BF">
      <w:pPr>
        <w:pStyle w:val="BodyText"/>
        <w:spacing w:before="119"/>
        <w:ind w:left="864"/>
        <w:jc w:val="left"/>
      </w:pPr>
      <w:r>
        <w:rPr>
          <w:noProof/>
          <w:lang w:bidi="ar-SA"/>
        </w:rPr>
        <w:drawing>
          <wp:inline distT="0" distB="0" distL="0" distR="0">
            <wp:extent cx="271272" cy="111250"/>
            <wp:effectExtent l="0" t="0" r="0" b="0"/>
            <wp:docPr id="1241" name="image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600.png"/>
                    <pic:cNvPicPr/>
                  </pic:nvPicPr>
                  <pic:blipFill>
                    <a:blip r:embed="rId417" cstate="print"/>
                    <a:stretch>
                      <a:fillRect/>
                    </a:stretch>
                  </pic:blipFill>
                  <pic:spPr>
                    <a:xfrm>
                      <a:off x="0" y="0"/>
                      <a:ext cx="271272"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bookmarkStart w:id="160" w:name="_bookmark160"/>
      <w:bookmarkEnd w:id="160"/>
      <w:r>
        <w:rPr>
          <w:position w:val="1"/>
        </w:rPr>
        <w:t>Termination in Relation to Financial</w:t>
      </w:r>
      <w:r>
        <w:rPr>
          <w:spacing w:val="-4"/>
          <w:position w:val="1"/>
        </w:rPr>
        <w:t xml:space="preserve"> </w:t>
      </w:r>
      <w:r>
        <w:rPr>
          <w:position w:val="1"/>
        </w:rPr>
        <w:t>Standing</w:t>
      </w:r>
    </w:p>
    <w:p w:rsidR="008E336A" w:rsidRDefault="006509BF">
      <w:pPr>
        <w:pStyle w:val="BodyText"/>
        <w:spacing w:before="119"/>
        <w:ind w:left="2013" w:right="513" w:hanging="723"/>
      </w:pPr>
      <w:r>
        <w:rPr>
          <w:noProof/>
          <w:lang w:bidi="ar-SA"/>
        </w:rPr>
        <w:drawing>
          <wp:inline distT="0" distB="0" distL="0" distR="0">
            <wp:extent cx="370331" cy="111250"/>
            <wp:effectExtent l="0" t="0" r="0" b="0"/>
            <wp:docPr id="1243" name="image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601.png"/>
                    <pic:cNvPicPr/>
                  </pic:nvPicPr>
                  <pic:blipFill>
                    <a:blip r:embed="rId418" cstate="print"/>
                    <a:stretch>
                      <a:fillRect/>
                    </a:stretch>
                  </pic:blipFill>
                  <pic:spPr>
                    <a:xfrm>
                      <a:off x="0" y="0"/>
                      <a:ext cx="370331"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The</w:t>
      </w:r>
      <w:r>
        <w:rPr>
          <w:spacing w:val="-7"/>
          <w:position w:val="1"/>
        </w:rPr>
        <w:t xml:space="preserve"> </w:t>
      </w:r>
      <w:r>
        <w:rPr>
          <w:position w:val="1"/>
        </w:rPr>
        <w:t>Customer</w:t>
      </w:r>
      <w:r>
        <w:rPr>
          <w:spacing w:val="-8"/>
          <w:position w:val="1"/>
        </w:rPr>
        <w:t xml:space="preserve"> </w:t>
      </w:r>
      <w:r>
        <w:rPr>
          <w:position w:val="1"/>
        </w:rPr>
        <w:t>may</w:t>
      </w:r>
      <w:r>
        <w:rPr>
          <w:spacing w:val="-9"/>
          <w:position w:val="1"/>
        </w:rPr>
        <w:t xml:space="preserve"> </w:t>
      </w:r>
      <w:r>
        <w:rPr>
          <w:position w:val="1"/>
        </w:rPr>
        <w:t>terminate</w:t>
      </w:r>
      <w:r>
        <w:rPr>
          <w:spacing w:val="-5"/>
          <w:position w:val="1"/>
        </w:rPr>
        <w:t xml:space="preserve"> </w:t>
      </w:r>
      <w:r>
        <w:rPr>
          <w:position w:val="1"/>
        </w:rPr>
        <w:t>this</w:t>
      </w:r>
      <w:r>
        <w:rPr>
          <w:spacing w:val="-8"/>
          <w:position w:val="1"/>
        </w:rPr>
        <w:t xml:space="preserve"> </w:t>
      </w:r>
      <w:r>
        <w:rPr>
          <w:position w:val="1"/>
        </w:rPr>
        <w:t>Call</w:t>
      </w:r>
      <w:r>
        <w:rPr>
          <w:spacing w:val="-7"/>
          <w:position w:val="1"/>
        </w:rPr>
        <w:t xml:space="preserve"> </w:t>
      </w:r>
      <w:r>
        <w:rPr>
          <w:position w:val="1"/>
        </w:rPr>
        <w:t>Off</w:t>
      </w:r>
      <w:r>
        <w:rPr>
          <w:spacing w:val="-5"/>
          <w:position w:val="1"/>
        </w:rPr>
        <w:t xml:space="preserve"> </w:t>
      </w:r>
      <w:r>
        <w:rPr>
          <w:position w:val="1"/>
        </w:rPr>
        <w:t>Contract</w:t>
      </w:r>
      <w:r>
        <w:rPr>
          <w:spacing w:val="-5"/>
          <w:position w:val="1"/>
        </w:rPr>
        <w:t xml:space="preserve"> </w:t>
      </w:r>
      <w:r>
        <w:rPr>
          <w:position w:val="1"/>
        </w:rPr>
        <w:t>by</w:t>
      </w:r>
      <w:r>
        <w:rPr>
          <w:spacing w:val="-8"/>
          <w:position w:val="1"/>
        </w:rPr>
        <w:t xml:space="preserve"> </w:t>
      </w:r>
      <w:r>
        <w:rPr>
          <w:position w:val="1"/>
        </w:rPr>
        <w:t>issuing</w:t>
      </w:r>
      <w:r>
        <w:rPr>
          <w:spacing w:val="-4"/>
          <w:position w:val="1"/>
        </w:rPr>
        <w:t xml:space="preserve"> </w:t>
      </w:r>
      <w:r>
        <w:rPr>
          <w:position w:val="1"/>
        </w:rPr>
        <w:t>a</w:t>
      </w:r>
      <w:r>
        <w:rPr>
          <w:spacing w:val="-11"/>
          <w:position w:val="1"/>
        </w:rPr>
        <w:t xml:space="preserve"> </w:t>
      </w:r>
      <w:r>
        <w:rPr>
          <w:position w:val="1"/>
        </w:rPr>
        <w:t xml:space="preserve">Termination </w:t>
      </w:r>
      <w:r>
        <w:t>Notice</w:t>
      </w:r>
      <w:r>
        <w:rPr>
          <w:spacing w:val="-14"/>
        </w:rPr>
        <w:t xml:space="preserve"> </w:t>
      </w:r>
      <w:r>
        <w:t>to</w:t>
      </w:r>
      <w:r>
        <w:rPr>
          <w:spacing w:val="-15"/>
        </w:rPr>
        <w:t xml:space="preserve"> </w:t>
      </w:r>
      <w:r>
        <w:t>the</w:t>
      </w:r>
      <w:r>
        <w:rPr>
          <w:spacing w:val="-13"/>
        </w:rPr>
        <w:t xml:space="preserve"> </w:t>
      </w:r>
      <w:r>
        <w:t>Supplier</w:t>
      </w:r>
      <w:r>
        <w:rPr>
          <w:spacing w:val="-12"/>
        </w:rPr>
        <w:t xml:space="preserve"> </w:t>
      </w:r>
      <w:r>
        <w:t>where</w:t>
      </w:r>
      <w:r>
        <w:rPr>
          <w:spacing w:val="-12"/>
        </w:rPr>
        <w:t xml:space="preserve"> </w:t>
      </w:r>
      <w:r>
        <w:t>in</w:t>
      </w:r>
      <w:r>
        <w:rPr>
          <w:spacing w:val="-13"/>
        </w:rPr>
        <w:t xml:space="preserve"> </w:t>
      </w:r>
      <w:r>
        <w:t>the</w:t>
      </w:r>
      <w:r>
        <w:rPr>
          <w:spacing w:val="-15"/>
        </w:rPr>
        <w:t xml:space="preserve"> </w:t>
      </w:r>
      <w:r>
        <w:t>reasonable</w:t>
      </w:r>
      <w:r>
        <w:rPr>
          <w:spacing w:val="-12"/>
        </w:rPr>
        <w:t xml:space="preserve"> </w:t>
      </w:r>
      <w:r>
        <w:t>opinion</w:t>
      </w:r>
      <w:r>
        <w:rPr>
          <w:spacing w:val="-13"/>
        </w:rPr>
        <w:t xml:space="preserve"> </w:t>
      </w:r>
      <w:r>
        <w:t>of</w:t>
      </w:r>
      <w:r>
        <w:rPr>
          <w:spacing w:val="-12"/>
        </w:rPr>
        <w:t xml:space="preserve"> </w:t>
      </w:r>
      <w:r>
        <w:t>the</w:t>
      </w:r>
      <w:r>
        <w:rPr>
          <w:spacing w:val="-13"/>
        </w:rPr>
        <w:t xml:space="preserve"> </w:t>
      </w:r>
      <w:r>
        <w:t>Customer</w:t>
      </w:r>
      <w:r>
        <w:rPr>
          <w:spacing w:val="-15"/>
        </w:rPr>
        <w:t xml:space="preserve"> </w:t>
      </w:r>
      <w:r>
        <w:t>there is a material detrimental change in the financial standing and/or the credit rating of the Supplier</w:t>
      </w:r>
      <w:r>
        <w:rPr>
          <w:spacing w:val="-1"/>
        </w:rPr>
        <w:t xml:space="preserve"> </w:t>
      </w:r>
      <w:r>
        <w:t>which:</w:t>
      </w:r>
    </w:p>
    <w:p w:rsidR="008E336A" w:rsidRDefault="006509BF">
      <w:pPr>
        <w:pStyle w:val="BodyText"/>
        <w:spacing w:before="127" w:line="235" w:lineRule="auto"/>
        <w:ind w:left="3135" w:right="514" w:hanging="714"/>
      </w:pPr>
      <w:r>
        <w:rPr>
          <w:noProof/>
          <w:position w:val="-4"/>
          <w:lang w:bidi="ar-SA"/>
        </w:rPr>
        <w:drawing>
          <wp:inline distT="0" distB="0" distL="0" distR="0">
            <wp:extent cx="166116" cy="138683"/>
            <wp:effectExtent l="0" t="0" r="0" b="0"/>
            <wp:docPr id="1245" name="image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image602.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adversely</w:t>
      </w:r>
      <w:r>
        <w:rPr>
          <w:spacing w:val="-10"/>
        </w:rPr>
        <w:t xml:space="preserve"> </w:t>
      </w:r>
      <w:r>
        <w:t>impacts</w:t>
      </w:r>
      <w:r>
        <w:rPr>
          <w:spacing w:val="-10"/>
        </w:rPr>
        <w:t xml:space="preserve"> </w:t>
      </w:r>
      <w:r>
        <w:t>on</w:t>
      </w:r>
      <w:r>
        <w:rPr>
          <w:spacing w:val="-10"/>
        </w:rPr>
        <w:t xml:space="preserve"> </w:t>
      </w:r>
      <w:r>
        <w:t>the</w:t>
      </w:r>
      <w:r>
        <w:rPr>
          <w:spacing w:val="-13"/>
        </w:rPr>
        <w:t xml:space="preserve"> </w:t>
      </w:r>
      <w:r>
        <w:t>Supplier's</w:t>
      </w:r>
      <w:r>
        <w:rPr>
          <w:spacing w:val="-10"/>
        </w:rPr>
        <w:t xml:space="preserve"> </w:t>
      </w:r>
      <w:r>
        <w:t>ability</w:t>
      </w:r>
      <w:r>
        <w:rPr>
          <w:spacing w:val="-11"/>
        </w:rPr>
        <w:t xml:space="preserve"> </w:t>
      </w:r>
      <w:r>
        <w:t>to</w:t>
      </w:r>
      <w:r>
        <w:rPr>
          <w:spacing w:val="-10"/>
        </w:rPr>
        <w:t xml:space="preserve"> </w:t>
      </w:r>
      <w:r>
        <w:t>supply</w:t>
      </w:r>
      <w:r>
        <w:rPr>
          <w:spacing w:val="-12"/>
        </w:rPr>
        <w:t xml:space="preserve"> </w:t>
      </w:r>
      <w:r>
        <w:t>the</w:t>
      </w:r>
      <w:r>
        <w:rPr>
          <w:spacing w:val="-10"/>
        </w:rPr>
        <w:t xml:space="preserve"> </w:t>
      </w:r>
      <w:r>
        <w:t>Services under this Call Off Contract;</w:t>
      </w:r>
      <w:r>
        <w:rPr>
          <w:spacing w:val="-1"/>
        </w:rPr>
        <w:t xml:space="preserve"> </w:t>
      </w:r>
      <w:r>
        <w:t>or</w:t>
      </w:r>
    </w:p>
    <w:p w:rsidR="008E336A" w:rsidRDefault="006509BF">
      <w:pPr>
        <w:pStyle w:val="BodyText"/>
        <w:spacing w:before="124" w:line="237" w:lineRule="auto"/>
        <w:ind w:left="3135" w:right="510" w:hanging="714"/>
      </w:pPr>
      <w:r>
        <w:rPr>
          <w:noProof/>
          <w:position w:val="-4"/>
          <w:lang w:bidi="ar-SA"/>
        </w:rPr>
        <w:drawing>
          <wp:inline distT="0" distB="0" distL="0" distR="0">
            <wp:extent cx="166116" cy="138683"/>
            <wp:effectExtent l="0" t="0" r="0" b="0"/>
            <wp:docPr id="1247" name="image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603.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could reasonably be expected to have an adverse impact on</w:t>
      </w:r>
      <w:r>
        <w:rPr>
          <w:spacing w:val="-35"/>
        </w:rPr>
        <w:t xml:space="preserve"> </w:t>
      </w:r>
      <w:r>
        <w:t>the Suppliers ability to supply the Services under this Call Off Contract.</w:t>
      </w:r>
    </w:p>
    <w:p w:rsidR="008E336A" w:rsidRDefault="006509BF">
      <w:pPr>
        <w:pStyle w:val="BodyText"/>
        <w:spacing w:before="121"/>
        <w:ind w:left="1433"/>
        <w:jc w:val="left"/>
      </w:pPr>
      <w:r>
        <w:rPr>
          <w:noProof/>
          <w:lang w:bidi="ar-SA"/>
        </w:rPr>
        <w:drawing>
          <wp:anchor distT="0" distB="0" distL="0" distR="0" simplePos="0" relativeHeight="251565568" behindDoc="0" locked="0" layoutInCell="1" allowOverlap="1">
            <wp:simplePos x="0" y="0"/>
            <wp:positionH relativeFrom="page">
              <wp:posOffset>1272539</wp:posOffset>
            </wp:positionH>
            <wp:positionV relativeFrom="paragraph">
              <wp:posOffset>101446</wp:posOffset>
            </wp:positionV>
            <wp:extent cx="271272" cy="108204"/>
            <wp:effectExtent l="0" t="0" r="0" b="0"/>
            <wp:wrapNone/>
            <wp:docPr id="1249" name="image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604.png"/>
                    <pic:cNvPicPr/>
                  </pic:nvPicPr>
                  <pic:blipFill>
                    <a:blip r:embed="rId419" cstate="print"/>
                    <a:stretch>
                      <a:fillRect/>
                    </a:stretch>
                  </pic:blipFill>
                  <pic:spPr>
                    <a:xfrm>
                      <a:off x="0" y="0"/>
                      <a:ext cx="271272" cy="108204"/>
                    </a:xfrm>
                    <a:prstGeom prst="rect">
                      <a:avLst/>
                    </a:prstGeom>
                  </pic:spPr>
                </pic:pic>
              </a:graphicData>
            </a:graphic>
          </wp:anchor>
        </w:drawing>
      </w:r>
      <w:bookmarkStart w:id="161" w:name="_bookmark161"/>
      <w:bookmarkEnd w:id="161"/>
      <w:r>
        <w:t>Termination on</w:t>
      </w:r>
      <w:r>
        <w:rPr>
          <w:spacing w:val="-9"/>
        </w:rPr>
        <w:t xml:space="preserve"> </w:t>
      </w:r>
      <w:r>
        <w:t>Insolvency</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right="514"/>
      </w:pPr>
      <w:r>
        <w:rPr>
          <w:noProof/>
          <w:lang w:bidi="ar-SA"/>
        </w:rPr>
        <w:lastRenderedPageBreak/>
        <w:drawing>
          <wp:anchor distT="0" distB="0" distL="0" distR="0" simplePos="0" relativeHeight="251566592" behindDoc="0" locked="0" layoutInCell="1" allowOverlap="1">
            <wp:simplePos x="0" y="0"/>
            <wp:positionH relativeFrom="page">
              <wp:posOffset>1543811</wp:posOffset>
            </wp:positionH>
            <wp:positionV relativeFrom="paragraph">
              <wp:posOffset>76045</wp:posOffset>
            </wp:positionV>
            <wp:extent cx="370331" cy="108203"/>
            <wp:effectExtent l="0" t="0" r="0" b="0"/>
            <wp:wrapNone/>
            <wp:docPr id="1251" name="image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605.png"/>
                    <pic:cNvPicPr/>
                  </pic:nvPicPr>
                  <pic:blipFill>
                    <a:blip r:embed="rId420" cstate="print"/>
                    <a:stretch>
                      <a:fillRect/>
                    </a:stretch>
                  </pic:blipFill>
                  <pic:spPr>
                    <a:xfrm>
                      <a:off x="0" y="0"/>
                      <a:ext cx="370331" cy="108203"/>
                    </a:xfrm>
                    <a:prstGeom prst="rect">
                      <a:avLst/>
                    </a:prstGeom>
                  </pic:spPr>
                </pic:pic>
              </a:graphicData>
            </a:graphic>
          </wp:anchor>
        </w:drawing>
      </w:r>
      <w:r>
        <w:t>The</w:t>
      </w:r>
      <w:r>
        <w:rPr>
          <w:spacing w:val="-7"/>
        </w:rPr>
        <w:t xml:space="preserve"> </w:t>
      </w:r>
      <w:r>
        <w:t>Customer</w:t>
      </w:r>
      <w:r>
        <w:rPr>
          <w:spacing w:val="-8"/>
        </w:rPr>
        <w:t xml:space="preserve"> </w:t>
      </w:r>
      <w:r>
        <w:t>may</w:t>
      </w:r>
      <w:r>
        <w:rPr>
          <w:spacing w:val="-9"/>
        </w:rPr>
        <w:t xml:space="preserve"> </w:t>
      </w:r>
      <w:r>
        <w:t>terminate</w:t>
      </w:r>
      <w:r>
        <w:rPr>
          <w:spacing w:val="-5"/>
        </w:rPr>
        <w:t xml:space="preserve"> </w:t>
      </w:r>
      <w:r>
        <w:t>this</w:t>
      </w:r>
      <w:r>
        <w:rPr>
          <w:spacing w:val="-8"/>
        </w:rPr>
        <w:t xml:space="preserve"> </w:t>
      </w:r>
      <w:r>
        <w:t>Call</w:t>
      </w:r>
      <w:r>
        <w:rPr>
          <w:spacing w:val="-7"/>
        </w:rPr>
        <w:t xml:space="preserve"> </w:t>
      </w:r>
      <w:r>
        <w:t>Off</w:t>
      </w:r>
      <w:r>
        <w:rPr>
          <w:spacing w:val="-5"/>
        </w:rPr>
        <w:t xml:space="preserve"> </w:t>
      </w:r>
      <w:r>
        <w:t>Contract</w:t>
      </w:r>
      <w:r>
        <w:rPr>
          <w:spacing w:val="-5"/>
        </w:rPr>
        <w:t xml:space="preserve"> </w:t>
      </w:r>
      <w:r>
        <w:t>by</w:t>
      </w:r>
      <w:r>
        <w:rPr>
          <w:spacing w:val="-8"/>
        </w:rPr>
        <w:t xml:space="preserve"> </w:t>
      </w:r>
      <w:r>
        <w:t>issuing</w:t>
      </w:r>
      <w:r>
        <w:rPr>
          <w:spacing w:val="-4"/>
        </w:rPr>
        <w:t xml:space="preserve"> </w:t>
      </w:r>
      <w:r>
        <w:t>a</w:t>
      </w:r>
      <w:r>
        <w:rPr>
          <w:spacing w:val="-11"/>
        </w:rPr>
        <w:t xml:space="preserve"> </w:t>
      </w:r>
      <w:r>
        <w:t>Termination Notice to the Supplier where an Insolvency Event affecting the Supplier occurs.</w:t>
      </w:r>
    </w:p>
    <w:p w:rsidR="008E336A" w:rsidRDefault="006509BF">
      <w:pPr>
        <w:pStyle w:val="BodyText"/>
        <w:spacing w:before="119"/>
        <w:ind w:left="864"/>
        <w:jc w:val="left"/>
      </w:pPr>
      <w:r>
        <w:rPr>
          <w:noProof/>
          <w:lang w:bidi="ar-SA"/>
        </w:rPr>
        <w:drawing>
          <wp:inline distT="0" distB="0" distL="0" distR="0">
            <wp:extent cx="272796" cy="111250"/>
            <wp:effectExtent l="0" t="0" r="0" b="0"/>
            <wp:docPr id="1253" name="image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606.png"/>
                    <pic:cNvPicPr/>
                  </pic:nvPicPr>
                  <pic:blipFill>
                    <a:blip r:embed="rId421" cstate="print"/>
                    <a:stretch>
                      <a:fillRect/>
                    </a:stretch>
                  </pic:blipFill>
                  <pic:spPr>
                    <a:xfrm>
                      <a:off x="0" y="0"/>
                      <a:ext cx="272796"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bookmarkStart w:id="162" w:name="_bookmark162"/>
      <w:bookmarkEnd w:id="162"/>
      <w:r>
        <w:rPr>
          <w:position w:val="1"/>
        </w:rPr>
        <w:t>Termination on Change of</w:t>
      </w:r>
      <w:r>
        <w:rPr>
          <w:spacing w:val="-1"/>
          <w:position w:val="1"/>
        </w:rPr>
        <w:t xml:space="preserve"> </w:t>
      </w:r>
      <w:r>
        <w:rPr>
          <w:position w:val="1"/>
        </w:rPr>
        <w:t>Control</w:t>
      </w:r>
    </w:p>
    <w:p w:rsidR="008E336A" w:rsidRDefault="006509BF">
      <w:pPr>
        <w:pStyle w:val="BodyText"/>
        <w:spacing w:before="121"/>
        <w:ind w:left="2013" w:right="515" w:hanging="723"/>
      </w:pPr>
      <w:r>
        <w:rPr>
          <w:noProof/>
          <w:lang w:bidi="ar-SA"/>
        </w:rPr>
        <w:drawing>
          <wp:inline distT="0" distB="0" distL="0" distR="0">
            <wp:extent cx="370331" cy="111251"/>
            <wp:effectExtent l="0" t="0" r="0" b="0"/>
            <wp:docPr id="1255" name="image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607.png"/>
                    <pic:cNvPicPr/>
                  </pic:nvPicPr>
                  <pic:blipFill>
                    <a:blip r:embed="rId422" cstate="print"/>
                    <a:stretch>
                      <a:fillRect/>
                    </a:stretch>
                  </pic:blipFill>
                  <pic:spPr>
                    <a:xfrm>
                      <a:off x="0" y="0"/>
                      <a:ext cx="370331"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bookmarkStart w:id="163" w:name="_bookmark163"/>
      <w:bookmarkEnd w:id="163"/>
      <w:r>
        <w:rPr>
          <w:position w:val="1"/>
        </w:rPr>
        <w:t xml:space="preserve">The Supplier shall notify the Customer immediately in writing and as soon </w:t>
      </w:r>
      <w:r>
        <w:t>as the Supplier is aware (or ought reasonably to be aware) that it is anticipating, undergoing, undergoes or has undergone a Change of Control and provided such notification does not contravene any</w:t>
      </w:r>
      <w:r>
        <w:rPr>
          <w:spacing w:val="-7"/>
        </w:rPr>
        <w:t xml:space="preserve"> </w:t>
      </w:r>
      <w:r>
        <w:t>Law.</w:t>
      </w:r>
    </w:p>
    <w:p w:rsidR="008E336A" w:rsidRDefault="006509BF">
      <w:pPr>
        <w:pStyle w:val="BodyText"/>
        <w:spacing w:before="119"/>
        <w:ind w:left="1291"/>
        <w:jc w:val="left"/>
      </w:pPr>
      <w:r>
        <w:rPr>
          <w:noProof/>
          <w:lang w:bidi="ar-SA"/>
        </w:rPr>
        <w:drawing>
          <wp:inline distT="0" distB="0" distL="0" distR="0">
            <wp:extent cx="388619" cy="111250"/>
            <wp:effectExtent l="0" t="0" r="0" b="0"/>
            <wp:docPr id="1257" name="image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608.png"/>
                    <pic:cNvPicPr/>
                  </pic:nvPicPr>
                  <pic:blipFill>
                    <a:blip r:embed="rId423" cstate="print"/>
                    <a:stretch>
                      <a:fillRect/>
                    </a:stretch>
                  </pic:blipFill>
                  <pic:spPr>
                    <a:xfrm>
                      <a:off x="0" y="0"/>
                      <a:ext cx="388619"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The</w:t>
      </w:r>
      <w:r>
        <w:rPr>
          <w:spacing w:val="35"/>
          <w:position w:val="1"/>
        </w:rPr>
        <w:t xml:space="preserve"> </w:t>
      </w:r>
      <w:r>
        <w:rPr>
          <w:position w:val="1"/>
        </w:rPr>
        <w:t>Supplier</w:t>
      </w:r>
      <w:r>
        <w:rPr>
          <w:spacing w:val="36"/>
          <w:position w:val="1"/>
        </w:rPr>
        <w:t xml:space="preserve"> </w:t>
      </w:r>
      <w:r>
        <w:rPr>
          <w:position w:val="1"/>
        </w:rPr>
        <w:t>shall</w:t>
      </w:r>
      <w:r>
        <w:rPr>
          <w:spacing w:val="34"/>
          <w:position w:val="1"/>
        </w:rPr>
        <w:t xml:space="preserve"> </w:t>
      </w:r>
      <w:r>
        <w:rPr>
          <w:position w:val="1"/>
        </w:rPr>
        <w:t>ensure</w:t>
      </w:r>
      <w:r>
        <w:rPr>
          <w:spacing w:val="35"/>
          <w:position w:val="1"/>
        </w:rPr>
        <w:t xml:space="preserve"> </w:t>
      </w:r>
      <w:r>
        <w:rPr>
          <w:position w:val="1"/>
        </w:rPr>
        <w:t>that</w:t>
      </w:r>
      <w:r>
        <w:rPr>
          <w:spacing w:val="36"/>
          <w:position w:val="1"/>
        </w:rPr>
        <w:t xml:space="preserve"> </w:t>
      </w:r>
      <w:r>
        <w:rPr>
          <w:position w:val="1"/>
        </w:rPr>
        <w:t>any</w:t>
      </w:r>
      <w:r>
        <w:rPr>
          <w:spacing w:val="33"/>
          <w:position w:val="1"/>
        </w:rPr>
        <w:t xml:space="preserve"> </w:t>
      </w:r>
      <w:r>
        <w:rPr>
          <w:position w:val="1"/>
        </w:rPr>
        <w:t>notification</w:t>
      </w:r>
      <w:r>
        <w:rPr>
          <w:spacing w:val="32"/>
          <w:position w:val="1"/>
        </w:rPr>
        <w:t xml:space="preserve"> </w:t>
      </w:r>
      <w:r>
        <w:rPr>
          <w:position w:val="1"/>
        </w:rPr>
        <w:t>made</w:t>
      </w:r>
      <w:r>
        <w:rPr>
          <w:spacing w:val="35"/>
          <w:position w:val="1"/>
        </w:rPr>
        <w:t xml:space="preserve"> </w:t>
      </w:r>
      <w:r>
        <w:rPr>
          <w:position w:val="1"/>
        </w:rPr>
        <w:t>pursuant</w:t>
      </w:r>
      <w:r>
        <w:rPr>
          <w:spacing w:val="34"/>
          <w:position w:val="1"/>
        </w:rPr>
        <w:t xml:space="preserve"> </w:t>
      </w:r>
      <w:r>
        <w:rPr>
          <w:position w:val="1"/>
        </w:rPr>
        <w:t>to</w:t>
      </w:r>
      <w:r>
        <w:rPr>
          <w:spacing w:val="35"/>
          <w:position w:val="1"/>
        </w:rPr>
        <w:t xml:space="preserve"> </w:t>
      </w:r>
      <w:r>
        <w:rPr>
          <w:position w:val="1"/>
        </w:rPr>
        <w:t>Clause</w:t>
      </w:r>
    </w:p>
    <w:p w:rsidR="008E336A" w:rsidRDefault="00613E68">
      <w:pPr>
        <w:pStyle w:val="BodyText"/>
        <w:spacing w:before="2"/>
        <w:ind w:left="2013" w:right="516"/>
      </w:pPr>
      <w:hyperlink w:anchor="_bookmark163" w:history="1">
        <w:r w:rsidR="006509BF">
          <w:t>42.5.1</w:t>
        </w:r>
      </w:hyperlink>
      <w:r w:rsidR="006509BF">
        <w:t xml:space="preserve"> shall set out full details of the Change of Control including the circumstances suggesting and/or explaining the Change of Control.</w:t>
      </w:r>
    </w:p>
    <w:p w:rsidR="008E336A" w:rsidRDefault="006509BF">
      <w:pPr>
        <w:pStyle w:val="BodyText"/>
        <w:spacing w:before="117" w:line="242" w:lineRule="auto"/>
        <w:ind w:left="2013" w:right="516" w:hanging="723"/>
      </w:pPr>
      <w:r>
        <w:rPr>
          <w:noProof/>
          <w:lang w:bidi="ar-SA"/>
        </w:rPr>
        <w:drawing>
          <wp:inline distT="0" distB="0" distL="0" distR="0">
            <wp:extent cx="388619" cy="111250"/>
            <wp:effectExtent l="0" t="0" r="0" b="0"/>
            <wp:docPr id="1259" name="image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609.png"/>
                    <pic:cNvPicPr/>
                  </pic:nvPicPr>
                  <pic:blipFill>
                    <a:blip r:embed="rId424" cstate="print"/>
                    <a:stretch>
                      <a:fillRect/>
                    </a:stretch>
                  </pic:blipFill>
                  <pic:spPr>
                    <a:xfrm>
                      <a:off x="0" y="0"/>
                      <a:ext cx="388619"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The</w:t>
      </w:r>
      <w:r>
        <w:rPr>
          <w:spacing w:val="-7"/>
          <w:position w:val="1"/>
        </w:rPr>
        <w:t xml:space="preserve"> </w:t>
      </w:r>
      <w:r>
        <w:rPr>
          <w:position w:val="1"/>
        </w:rPr>
        <w:t>Customer</w:t>
      </w:r>
      <w:r>
        <w:rPr>
          <w:spacing w:val="-8"/>
          <w:position w:val="1"/>
        </w:rPr>
        <w:t xml:space="preserve"> </w:t>
      </w:r>
      <w:r>
        <w:rPr>
          <w:position w:val="1"/>
        </w:rPr>
        <w:t>may</w:t>
      </w:r>
      <w:r>
        <w:rPr>
          <w:spacing w:val="-9"/>
          <w:position w:val="1"/>
        </w:rPr>
        <w:t xml:space="preserve"> </w:t>
      </w:r>
      <w:r>
        <w:rPr>
          <w:position w:val="1"/>
        </w:rPr>
        <w:t>terminate</w:t>
      </w:r>
      <w:r>
        <w:rPr>
          <w:spacing w:val="-5"/>
          <w:position w:val="1"/>
        </w:rPr>
        <w:t xml:space="preserve"> </w:t>
      </w:r>
      <w:r>
        <w:rPr>
          <w:position w:val="1"/>
        </w:rPr>
        <w:t>this</w:t>
      </w:r>
      <w:r>
        <w:rPr>
          <w:spacing w:val="-8"/>
          <w:position w:val="1"/>
        </w:rPr>
        <w:t xml:space="preserve"> </w:t>
      </w:r>
      <w:r>
        <w:rPr>
          <w:position w:val="1"/>
        </w:rPr>
        <w:t>Call</w:t>
      </w:r>
      <w:r>
        <w:rPr>
          <w:spacing w:val="-7"/>
          <w:position w:val="1"/>
        </w:rPr>
        <w:t xml:space="preserve"> </w:t>
      </w:r>
      <w:r>
        <w:rPr>
          <w:position w:val="1"/>
        </w:rPr>
        <w:t>Off</w:t>
      </w:r>
      <w:r>
        <w:rPr>
          <w:spacing w:val="-5"/>
          <w:position w:val="1"/>
        </w:rPr>
        <w:t xml:space="preserve"> </w:t>
      </w:r>
      <w:r>
        <w:rPr>
          <w:position w:val="1"/>
        </w:rPr>
        <w:t>Contract</w:t>
      </w:r>
      <w:r>
        <w:rPr>
          <w:spacing w:val="-5"/>
          <w:position w:val="1"/>
        </w:rPr>
        <w:t xml:space="preserve"> </w:t>
      </w:r>
      <w:r>
        <w:rPr>
          <w:position w:val="1"/>
        </w:rPr>
        <w:t>by</w:t>
      </w:r>
      <w:r>
        <w:rPr>
          <w:spacing w:val="-8"/>
          <w:position w:val="1"/>
        </w:rPr>
        <w:t xml:space="preserve"> </w:t>
      </w:r>
      <w:r>
        <w:rPr>
          <w:position w:val="1"/>
        </w:rPr>
        <w:t>issuing</w:t>
      </w:r>
      <w:r>
        <w:rPr>
          <w:spacing w:val="-4"/>
          <w:position w:val="1"/>
        </w:rPr>
        <w:t xml:space="preserve"> </w:t>
      </w:r>
      <w:r>
        <w:rPr>
          <w:position w:val="1"/>
        </w:rPr>
        <w:t>a</w:t>
      </w:r>
      <w:r>
        <w:rPr>
          <w:spacing w:val="-11"/>
          <w:position w:val="1"/>
        </w:rPr>
        <w:t xml:space="preserve"> </w:t>
      </w:r>
      <w:r>
        <w:rPr>
          <w:position w:val="1"/>
        </w:rPr>
        <w:t xml:space="preserve">Termination </w:t>
      </w:r>
      <w:r>
        <w:t xml:space="preserve">Notice under Clause </w:t>
      </w:r>
      <w:hyperlink w:anchor="_bookmark162" w:history="1">
        <w:r>
          <w:t xml:space="preserve">42.5 </w:t>
        </w:r>
      </w:hyperlink>
      <w:r>
        <w:t>to the Supplier within six (6) Months</w:t>
      </w:r>
      <w:r>
        <w:rPr>
          <w:spacing w:val="-10"/>
        </w:rPr>
        <w:t xml:space="preserve"> </w:t>
      </w:r>
      <w:r>
        <w:t>of:</w:t>
      </w:r>
    </w:p>
    <w:p w:rsidR="008E336A" w:rsidRDefault="006509BF">
      <w:pPr>
        <w:pStyle w:val="BodyText"/>
        <w:spacing w:before="119" w:line="237" w:lineRule="auto"/>
        <w:ind w:left="3135" w:right="514" w:hanging="714"/>
      </w:pPr>
      <w:r>
        <w:rPr>
          <w:noProof/>
          <w:position w:val="-4"/>
          <w:lang w:bidi="ar-SA"/>
        </w:rPr>
        <w:drawing>
          <wp:inline distT="0" distB="0" distL="0" distR="0">
            <wp:extent cx="166116" cy="138683"/>
            <wp:effectExtent l="0" t="0" r="0" b="0"/>
            <wp:docPr id="1261" name="image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age610.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being</w:t>
      </w:r>
      <w:r>
        <w:rPr>
          <w:spacing w:val="-8"/>
        </w:rPr>
        <w:t xml:space="preserve"> </w:t>
      </w:r>
      <w:r>
        <w:t>notified</w:t>
      </w:r>
      <w:r>
        <w:rPr>
          <w:spacing w:val="-9"/>
        </w:rPr>
        <w:t xml:space="preserve"> </w:t>
      </w:r>
      <w:r>
        <w:t>in</w:t>
      </w:r>
      <w:r>
        <w:rPr>
          <w:spacing w:val="-12"/>
        </w:rPr>
        <w:t xml:space="preserve"> </w:t>
      </w:r>
      <w:r>
        <w:t>writing</w:t>
      </w:r>
      <w:r>
        <w:rPr>
          <w:spacing w:val="-9"/>
        </w:rPr>
        <w:t xml:space="preserve"> </w:t>
      </w:r>
      <w:r>
        <w:t>that</w:t>
      </w:r>
      <w:r>
        <w:rPr>
          <w:spacing w:val="-9"/>
        </w:rPr>
        <w:t xml:space="preserve"> </w:t>
      </w:r>
      <w:r>
        <w:t>a</w:t>
      </w:r>
      <w:r>
        <w:rPr>
          <w:spacing w:val="-11"/>
        </w:rPr>
        <w:t xml:space="preserve"> </w:t>
      </w:r>
      <w:r>
        <w:t>Change</w:t>
      </w:r>
      <w:r>
        <w:rPr>
          <w:spacing w:val="-11"/>
        </w:rPr>
        <w:t xml:space="preserve"> </w:t>
      </w:r>
      <w:r>
        <w:t>of</w:t>
      </w:r>
      <w:r>
        <w:rPr>
          <w:spacing w:val="-9"/>
        </w:rPr>
        <w:t xml:space="preserve"> </w:t>
      </w:r>
      <w:r>
        <w:t>Control</w:t>
      </w:r>
      <w:r>
        <w:rPr>
          <w:spacing w:val="-10"/>
        </w:rPr>
        <w:t xml:space="preserve"> </w:t>
      </w:r>
      <w:r>
        <w:t>is</w:t>
      </w:r>
      <w:r>
        <w:rPr>
          <w:spacing w:val="-11"/>
        </w:rPr>
        <w:t xml:space="preserve"> </w:t>
      </w:r>
      <w:r>
        <w:t>anticipated</w:t>
      </w:r>
      <w:r>
        <w:rPr>
          <w:spacing w:val="-10"/>
        </w:rPr>
        <w:t xml:space="preserve"> </w:t>
      </w:r>
      <w:r>
        <w:t>or in contemplation or has occurred;</w:t>
      </w:r>
      <w:r>
        <w:rPr>
          <w:spacing w:val="-4"/>
        </w:rPr>
        <w:t xml:space="preserve"> </w:t>
      </w:r>
      <w:r>
        <w:t>or</w:t>
      </w:r>
    </w:p>
    <w:p w:rsidR="008E336A" w:rsidRDefault="006509BF">
      <w:pPr>
        <w:pStyle w:val="BodyText"/>
        <w:spacing w:before="120" w:line="237" w:lineRule="auto"/>
        <w:ind w:left="3135" w:right="512" w:hanging="714"/>
      </w:pPr>
      <w:r>
        <w:rPr>
          <w:noProof/>
          <w:position w:val="-4"/>
          <w:lang w:bidi="ar-SA"/>
        </w:rPr>
        <w:drawing>
          <wp:inline distT="0" distB="0" distL="0" distR="0">
            <wp:extent cx="166116" cy="138683"/>
            <wp:effectExtent l="0" t="0" r="0" b="0"/>
            <wp:docPr id="1263" name="image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image611.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where</w:t>
      </w:r>
      <w:r>
        <w:rPr>
          <w:spacing w:val="-10"/>
        </w:rPr>
        <w:t xml:space="preserve"> </w:t>
      </w:r>
      <w:r>
        <w:t>no</w:t>
      </w:r>
      <w:r>
        <w:rPr>
          <w:spacing w:val="-11"/>
        </w:rPr>
        <w:t xml:space="preserve"> </w:t>
      </w:r>
      <w:r>
        <w:t>notification</w:t>
      </w:r>
      <w:r>
        <w:rPr>
          <w:spacing w:val="-12"/>
        </w:rPr>
        <w:t xml:space="preserve"> </w:t>
      </w:r>
      <w:r>
        <w:t>has</w:t>
      </w:r>
      <w:r>
        <w:rPr>
          <w:spacing w:val="-15"/>
        </w:rPr>
        <w:t xml:space="preserve"> </w:t>
      </w:r>
      <w:r>
        <w:t>been</w:t>
      </w:r>
      <w:r>
        <w:rPr>
          <w:spacing w:val="-12"/>
        </w:rPr>
        <w:t xml:space="preserve"> </w:t>
      </w:r>
      <w:r>
        <w:t>made,</w:t>
      </w:r>
      <w:r>
        <w:rPr>
          <w:spacing w:val="-14"/>
        </w:rPr>
        <w:t xml:space="preserve"> </w:t>
      </w:r>
      <w:r>
        <w:t>the</w:t>
      </w:r>
      <w:r>
        <w:rPr>
          <w:spacing w:val="-13"/>
        </w:rPr>
        <w:t xml:space="preserve"> </w:t>
      </w:r>
      <w:r>
        <w:t>date</w:t>
      </w:r>
      <w:r>
        <w:rPr>
          <w:spacing w:val="-14"/>
        </w:rPr>
        <w:t xml:space="preserve"> </w:t>
      </w:r>
      <w:r>
        <w:t>that</w:t>
      </w:r>
      <w:r>
        <w:rPr>
          <w:spacing w:val="-14"/>
        </w:rPr>
        <w:t xml:space="preserve"> </w:t>
      </w:r>
      <w:r>
        <w:t>the</w:t>
      </w:r>
      <w:r>
        <w:rPr>
          <w:spacing w:val="-12"/>
        </w:rPr>
        <w:t xml:space="preserve"> </w:t>
      </w:r>
      <w:r>
        <w:t>Customer becomes aware that a Change of Control is anticipated or is in contemplation or has</w:t>
      </w:r>
      <w:r>
        <w:rPr>
          <w:spacing w:val="-4"/>
        </w:rPr>
        <w:t xml:space="preserve"> </w:t>
      </w:r>
      <w:r>
        <w:t>occurred,</w:t>
      </w:r>
    </w:p>
    <w:p w:rsidR="008E336A" w:rsidRDefault="006509BF">
      <w:pPr>
        <w:pStyle w:val="BodyText"/>
        <w:spacing w:before="120"/>
        <w:ind w:left="2426" w:right="513"/>
        <w:jc w:val="left"/>
      </w:pPr>
      <w:r>
        <w:t>but shall not be permitted to terminate where an Approval was granted prior to the Change of Control.</w:t>
      </w:r>
    </w:p>
    <w:p w:rsidR="008E336A" w:rsidRDefault="006509BF">
      <w:pPr>
        <w:pStyle w:val="BodyText"/>
        <w:spacing w:before="119"/>
        <w:ind w:left="864"/>
        <w:jc w:val="left"/>
      </w:pPr>
      <w:r>
        <w:rPr>
          <w:noProof/>
          <w:lang w:bidi="ar-SA"/>
        </w:rPr>
        <w:drawing>
          <wp:inline distT="0" distB="0" distL="0" distR="0">
            <wp:extent cx="271272" cy="111251"/>
            <wp:effectExtent l="0" t="0" r="0" b="0"/>
            <wp:docPr id="1265" name="image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age612.png"/>
                    <pic:cNvPicPr/>
                  </pic:nvPicPr>
                  <pic:blipFill>
                    <a:blip r:embed="rId425" cstate="print"/>
                    <a:stretch>
                      <a:fillRect/>
                    </a:stretch>
                  </pic:blipFill>
                  <pic:spPr>
                    <a:xfrm>
                      <a:off x="0" y="0"/>
                      <a:ext cx="271272"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Termination for breach of</w:t>
      </w:r>
      <w:r>
        <w:rPr>
          <w:spacing w:val="-3"/>
          <w:position w:val="1"/>
        </w:rPr>
        <w:t xml:space="preserve"> </w:t>
      </w:r>
      <w:r>
        <w:rPr>
          <w:position w:val="1"/>
        </w:rPr>
        <w:t>Regulations</w:t>
      </w:r>
    </w:p>
    <w:p w:rsidR="008E336A" w:rsidRDefault="006509BF">
      <w:pPr>
        <w:pStyle w:val="BodyText"/>
        <w:spacing w:before="121"/>
        <w:ind w:left="2013" w:right="514" w:hanging="723"/>
      </w:pPr>
      <w:r>
        <w:rPr>
          <w:noProof/>
          <w:lang w:bidi="ar-SA"/>
        </w:rPr>
        <w:drawing>
          <wp:inline distT="0" distB="0" distL="0" distR="0">
            <wp:extent cx="370331" cy="111251"/>
            <wp:effectExtent l="0" t="0" r="0" b="0"/>
            <wp:docPr id="1267" name="image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613.png"/>
                    <pic:cNvPicPr/>
                  </pic:nvPicPr>
                  <pic:blipFill>
                    <a:blip r:embed="rId426" cstate="print"/>
                    <a:stretch>
                      <a:fillRect/>
                    </a:stretch>
                  </pic:blipFill>
                  <pic:spPr>
                    <a:xfrm>
                      <a:off x="0" y="0"/>
                      <a:ext cx="370331"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The</w:t>
      </w:r>
      <w:r>
        <w:rPr>
          <w:spacing w:val="-7"/>
          <w:position w:val="1"/>
        </w:rPr>
        <w:t xml:space="preserve"> </w:t>
      </w:r>
      <w:r>
        <w:rPr>
          <w:position w:val="1"/>
        </w:rPr>
        <w:t>Customer</w:t>
      </w:r>
      <w:r>
        <w:rPr>
          <w:spacing w:val="-8"/>
          <w:position w:val="1"/>
        </w:rPr>
        <w:t xml:space="preserve"> </w:t>
      </w:r>
      <w:r>
        <w:rPr>
          <w:position w:val="1"/>
        </w:rPr>
        <w:t>may</w:t>
      </w:r>
      <w:r>
        <w:rPr>
          <w:spacing w:val="-9"/>
          <w:position w:val="1"/>
        </w:rPr>
        <w:t xml:space="preserve"> </w:t>
      </w:r>
      <w:r>
        <w:rPr>
          <w:position w:val="1"/>
        </w:rPr>
        <w:t>terminate</w:t>
      </w:r>
      <w:r>
        <w:rPr>
          <w:spacing w:val="-5"/>
          <w:position w:val="1"/>
        </w:rPr>
        <w:t xml:space="preserve"> </w:t>
      </w:r>
      <w:r>
        <w:rPr>
          <w:position w:val="1"/>
        </w:rPr>
        <w:t>this</w:t>
      </w:r>
      <w:r>
        <w:rPr>
          <w:spacing w:val="-8"/>
          <w:position w:val="1"/>
        </w:rPr>
        <w:t xml:space="preserve"> </w:t>
      </w:r>
      <w:r>
        <w:rPr>
          <w:position w:val="1"/>
        </w:rPr>
        <w:t>Call</w:t>
      </w:r>
      <w:r>
        <w:rPr>
          <w:spacing w:val="-7"/>
          <w:position w:val="1"/>
        </w:rPr>
        <w:t xml:space="preserve"> </w:t>
      </w:r>
      <w:r>
        <w:rPr>
          <w:position w:val="1"/>
        </w:rPr>
        <w:t>Off</w:t>
      </w:r>
      <w:r>
        <w:rPr>
          <w:spacing w:val="-5"/>
          <w:position w:val="1"/>
        </w:rPr>
        <w:t xml:space="preserve"> </w:t>
      </w:r>
      <w:r>
        <w:rPr>
          <w:position w:val="1"/>
        </w:rPr>
        <w:t>Contract</w:t>
      </w:r>
      <w:r>
        <w:rPr>
          <w:spacing w:val="-5"/>
          <w:position w:val="1"/>
        </w:rPr>
        <w:t xml:space="preserve"> </w:t>
      </w:r>
      <w:r>
        <w:rPr>
          <w:position w:val="1"/>
        </w:rPr>
        <w:t>by</w:t>
      </w:r>
      <w:r>
        <w:rPr>
          <w:spacing w:val="-8"/>
          <w:position w:val="1"/>
        </w:rPr>
        <w:t xml:space="preserve"> </w:t>
      </w:r>
      <w:r>
        <w:rPr>
          <w:position w:val="1"/>
        </w:rPr>
        <w:t>issuing</w:t>
      </w:r>
      <w:r>
        <w:rPr>
          <w:spacing w:val="-4"/>
          <w:position w:val="1"/>
        </w:rPr>
        <w:t xml:space="preserve"> </w:t>
      </w:r>
      <w:r>
        <w:rPr>
          <w:position w:val="1"/>
        </w:rPr>
        <w:t>a</w:t>
      </w:r>
      <w:r>
        <w:rPr>
          <w:spacing w:val="-11"/>
          <w:position w:val="1"/>
        </w:rPr>
        <w:t xml:space="preserve"> </w:t>
      </w:r>
      <w:r>
        <w:rPr>
          <w:position w:val="1"/>
        </w:rPr>
        <w:t xml:space="preserve">Termination </w:t>
      </w:r>
      <w:r>
        <w:t>Notice to the Supplier on the occurrence of any of the statutory provisos contained in Regulation 73 (1) (a) to</w:t>
      </w:r>
      <w:r>
        <w:rPr>
          <w:spacing w:val="-7"/>
        </w:rPr>
        <w:t xml:space="preserve"> </w:t>
      </w:r>
      <w:r>
        <w:t>(c).</w:t>
      </w:r>
    </w:p>
    <w:p w:rsidR="008E336A" w:rsidRDefault="006509BF">
      <w:pPr>
        <w:pStyle w:val="BodyText"/>
        <w:spacing w:before="117"/>
        <w:ind w:left="864"/>
        <w:jc w:val="left"/>
      </w:pPr>
      <w:r>
        <w:rPr>
          <w:noProof/>
          <w:lang w:bidi="ar-SA"/>
        </w:rPr>
        <w:drawing>
          <wp:inline distT="0" distB="0" distL="0" distR="0">
            <wp:extent cx="271272" cy="109727"/>
            <wp:effectExtent l="0" t="0" r="0" b="0"/>
            <wp:docPr id="1269" name="image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614.png"/>
                    <pic:cNvPicPr/>
                  </pic:nvPicPr>
                  <pic:blipFill>
                    <a:blip r:embed="rId427" cstate="print"/>
                    <a:stretch>
                      <a:fillRect/>
                    </a:stretch>
                  </pic:blipFill>
                  <pic:spPr>
                    <a:xfrm>
                      <a:off x="0" y="0"/>
                      <a:ext cx="271272" cy="109727"/>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bookmarkStart w:id="164" w:name="_bookmark164"/>
      <w:bookmarkEnd w:id="164"/>
      <w:r>
        <w:rPr>
          <w:position w:val="1"/>
        </w:rPr>
        <w:t>Termination Without</w:t>
      </w:r>
      <w:r>
        <w:rPr>
          <w:spacing w:val="-6"/>
          <w:position w:val="1"/>
        </w:rPr>
        <w:t xml:space="preserve"> </w:t>
      </w:r>
      <w:r>
        <w:rPr>
          <w:position w:val="1"/>
        </w:rPr>
        <w:t>Cause</w:t>
      </w:r>
    </w:p>
    <w:p w:rsidR="008E336A" w:rsidRDefault="006509BF">
      <w:pPr>
        <w:pStyle w:val="BodyText"/>
        <w:spacing w:before="123"/>
        <w:ind w:left="2013" w:right="510"/>
      </w:pPr>
      <w:r>
        <w:rPr>
          <w:noProof/>
          <w:lang w:bidi="ar-SA"/>
        </w:rPr>
        <w:drawing>
          <wp:anchor distT="0" distB="0" distL="0" distR="0" simplePos="0" relativeHeight="251567616" behindDoc="0" locked="0" layoutInCell="1" allowOverlap="1">
            <wp:simplePos x="0" y="0"/>
            <wp:positionH relativeFrom="page">
              <wp:posOffset>1543811</wp:posOffset>
            </wp:positionH>
            <wp:positionV relativeFrom="paragraph">
              <wp:posOffset>103350</wp:posOffset>
            </wp:positionV>
            <wp:extent cx="370331" cy="108203"/>
            <wp:effectExtent l="0" t="0" r="0" b="0"/>
            <wp:wrapNone/>
            <wp:docPr id="1271" name="image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615.png"/>
                    <pic:cNvPicPr/>
                  </pic:nvPicPr>
                  <pic:blipFill>
                    <a:blip r:embed="rId428" cstate="print"/>
                    <a:stretch>
                      <a:fillRect/>
                    </a:stretch>
                  </pic:blipFill>
                  <pic:spPr>
                    <a:xfrm>
                      <a:off x="0" y="0"/>
                      <a:ext cx="370331" cy="108203"/>
                    </a:xfrm>
                    <a:prstGeom prst="rect">
                      <a:avLst/>
                    </a:prstGeom>
                  </pic:spPr>
                </pic:pic>
              </a:graphicData>
            </a:graphic>
          </wp:anchor>
        </w:drawing>
      </w:r>
      <w:r>
        <w:t>The Customer shall have the right to terminate this Call Off Contract at any time</w:t>
      </w:r>
      <w:r>
        <w:rPr>
          <w:spacing w:val="-9"/>
        </w:rPr>
        <w:t xml:space="preserve"> </w:t>
      </w:r>
      <w:r>
        <w:t>by</w:t>
      </w:r>
      <w:r>
        <w:rPr>
          <w:spacing w:val="-10"/>
        </w:rPr>
        <w:t xml:space="preserve"> </w:t>
      </w:r>
      <w:r>
        <w:t>issuing</w:t>
      </w:r>
      <w:r>
        <w:rPr>
          <w:spacing w:val="-6"/>
        </w:rPr>
        <w:t xml:space="preserve"> </w:t>
      </w:r>
      <w:r>
        <w:t>a</w:t>
      </w:r>
      <w:r>
        <w:rPr>
          <w:spacing w:val="-13"/>
        </w:rPr>
        <w:t xml:space="preserve"> </w:t>
      </w:r>
      <w:r>
        <w:t>Termination</w:t>
      </w:r>
      <w:r>
        <w:rPr>
          <w:spacing w:val="-8"/>
        </w:rPr>
        <w:t xml:space="preserve"> </w:t>
      </w:r>
      <w:r>
        <w:t>Notice</w:t>
      </w:r>
      <w:r>
        <w:rPr>
          <w:spacing w:val="-8"/>
        </w:rPr>
        <w:t xml:space="preserve"> </w:t>
      </w:r>
      <w:r>
        <w:t>to</w:t>
      </w:r>
      <w:r>
        <w:rPr>
          <w:spacing w:val="-11"/>
        </w:rPr>
        <w:t xml:space="preserve"> </w:t>
      </w:r>
      <w:r>
        <w:t>the</w:t>
      </w:r>
      <w:r>
        <w:rPr>
          <w:spacing w:val="-11"/>
        </w:rPr>
        <w:t xml:space="preserve"> </w:t>
      </w:r>
      <w:r>
        <w:t>Supplier</w:t>
      </w:r>
      <w:r>
        <w:rPr>
          <w:spacing w:val="-9"/>
        </w:rPr>
        <w:t xml:space="preserve"> </w:t>
      </w:r>
      <w:r>
        <w:t>giving</w:t>
      </w:r>
      <w:r>
        <w:rPr>
          <w:spacing w:val="-6"/>
        </w:rPr>
        <w:t xml:space="preserve"> </w:t>
      </w:r>
      <w:r>
        <w:t>at</w:t>
      </w:r>
      <w:r>
        <w:rPr>
          <w:spacing w:val="-7"/>
        </w:rPr>
        <w:t xml:space="preserve"> </w:t>
      </w:r>
      <w:r>
        <w:t>least</w:t>
      </w:r>
      <w:r>
        <w:rPr>
          <w:spacing w:val="-7"/>
        </w:rPr>
        <w:t xml:space="preserve"> </w:t>
      </w:r>
      <w:r>
        <w:t>thirty</w:t>
      </w:r>
      <w:r>
        <w:rPr>
          <w:spacing w:val="-6"/>
        </w:rPr>
        <w:t xml:space="preserve"> </w:t>
      </w:r>
      <w:r>
        <w:t>(30) Working Days written notice (unless stated differently in the Call Off Order Form).</w:t>
      </w:r>
    </w:p>
    <w:p w:rsidR="008E336A" w:rsidRDefault="006509BF">
      <w:pPr>
        <w:pStyle w:val="BodyText"/>
        <w:spacing w:before="120"/>
        <w:ind w:left="864"/>
        <w:jc w:val="left"/>
      </w:pPr>
      <w:r>
        <w:rPr>
          <w:noProof/>
          <w:lang w:bidi="ar-SA"/>
        </w:rPr>
        <w:drawing>
          <wp:inline distT="0" distB="0" distL="0" distR="0">
            <wp:extent cx="272796" cy="111250"/>
            <wp:effectExtent l="0" t="0" r="0" b="0"/>
            <wp:docPr id="1273" name="image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image616.png"/>
                    <pic:cNvPicPr/>
                  </pic:nvPicPr>
                  <pic:blipFill>
                    <a:blip r:embed="rId429" cstate="print"/>
                    <a:stretch>
                      <a:fillRect/>
                    </a:stretch>
                  </pic:blipFill>
                  <pic:spPr>
                    <a:xfrm>
                      <a:off x="0" y="0"/>
                      <a:ext cx="272796"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bookmarkStart w:id="165" w:name="_bookmark165"/>
      <w:bookmarkEnd w:id="165"/>
      <w:r>
        <w:rPr>
          <w:position w:val="1"/>
        </w:rPr>
        <w:t>Termination in Relation to Framework</w:t>
      </w:r>
      <w:r>
        <w:rPr>
          <w:spacing w:val="-2"/>
          <w:position w:val="1"/>
        </w:rPr>
        <w:t xml:space="preserve"> </w:t>
      </w:r>
      <w:r>
        <w:rPr>
          <w:position w:val="1"/>
        </w:rPr>
        <w:t>Agreement</w:t>
      </w:r>
    </w:p>
    <w:p w:rsidR="008E336A" w:rsidRDefault="006509BF">
      <w:pPr>
        <w:pStyle w:val="BodyText"/>
        <w:spacing w:before="119"/>
        <w:ind w:left="2013" w:right="512" w:hanging="723"/>
      </w:pPr>
      <w:r>
        <w:rPr>
          <w:noProof/>
          <w:lang w:bidi="ar-SA"/>
        </w:rPr>
        <w:drawing>
          <wp:inline distT="0" distB="0" distL="0" distR="0">
            <wp:extent cx="370331" cy="111250"/>
            <wp:effectExtent l="0" t="0" r="0" b="0"/>
            <wp:docPr id="1275" name="image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age617.png"/>
                    <pic:cNvPicPr/>
                  </pic:nvPicPr>
                  <pic:blipFill>
                    <a:blip r:embed="rId430" cstate="print"/>
                    <a:stretch>
                      <a:fillRect/>
                    </a:stretch>
                  </pic:blipFill>
                  <pic:spPr>
                    <a:xfrm>
                      <a:off x="0" y="0"/>
                      <a:ext cx="370331"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The</w:t>
      </w:r>
      <w:r>
        <w:rPr>
          <w:spacing w:val="-7"/>
          <w:position w:val="1"/>
        </w:rPr>
        <w:t xml:space="preserve"> </w:t>
      </w:r>
      <w:r>
        <w:rPr>
          <w:position w:val="1"/>
        </w:rPr>
        <w:t>Customer</w:t>
      </w:r>
      <w:r>
        <w:rPr>
          <w:spacing w:val="-8"/>
          <w:position w:val="1"/>
        </w:rPr>
        <w:t xml:space="preserve"> </w:t>
      </w:r>
      <w:r>
        <w:rPr>
          <w:position w:val="1"/>
        </w:rPr>
        <w:t>may</w:t>
      </w:r>
      <w:r>
        <w:rPr>
          <w:spacing w:val="-9"/>
          <w:position w:val="1"/>
        </w:rPr>
        <w:t xml:space="preserve"> </w:t>
      </w:r>
      <w:r>
        <w:rPr>
          <w:position w:val="1"/>
        </w:rPr>
        <w:t>terminate</w:t>
      </w:r>
      <w:r>
        <w:rPr>
          <w:spacing w:val="-5"/>
          <w:position w:val="1"/>
        </w:rPr>
        <w:t xml:space="preserve"> </w:t>
      </w:r>
      <w:r>
        <w:rPr>
          <w:position w:val="1"/>
        </w:rPr>
        <w:t>this</w:t>
      </w:r>
      <w:r>
        <w:rPr>
          <w:spacing w:val="-8"/>
          <w:position w:val="1"/>
        </w:rPr>
        <w:t xml:space="preserve"> </w:t>
      </w:r>
      <w:r>
        <w:rPr>
          <w:position w:val="1"/>
        </w:rPr>
        <w:t>Call</w:t>
      </w:r>
      <w:r>
        <w:rPr>
          <w:spacing w:val="-7"/>
          <w:position w:val="1"/>
        </w:rPr>
        <w:t xml:space="preserve"> </w:t>
      </w:r>
      <w:r>
        <w:rPr>
          <w:position w:val="1"/>
        </w:rPr>
        <w:t>Off</w:t>
      </w:r>
      <w:r>
        <w:rPr>
          <w:spacing w:val="-5"/>
          <w:position w:val="1"/>
        </w:rPr>
        <w:t xml:space="preserve"> </w:t>
      </w:r>
      <w:r>
        <w:rPr>
          <w:position w:val="1"/>
        </w:rPr>
        <w:t>Contract</w:t>
      </w:r>
      <w:r>
        <w:rPr>
          <w:spacing w:val="-5"/>
          <w:position w:val="1"/>
        </w:rPr>
        <w:t xml:space="preserve"> </w:t>
      </w:r>
      <w:r>
        <w:rPr>
          <w:position w:val="1"/>
        </w:rPr>
        <w:t>by</w:t>
      </w:r>
      <w:r>
        <w:rPr>
          <w:spacing w:val="-8"/>
          <w:position w:val="1"/>
        </w:rPr>
        <w:t xml:space="preserve"> </w:t>
      </w:r>
      <w:r>
        <w:rPr>
          <w:position w:val="1"/>
        </w:rPr>
        <w:t>issuing</w:t>
      </w:r>
      <w:r>
        <w:rPr>
          <w:spacing w:val="-4"/>
          <w:position w:val="1"/>
        </w:rPr>
        <w:t xml:space="preserve"> </w:t>
      </w:r>
      <w:r>
        <w:rPr>
          <w:position w:val="1"/>
        </w:rPr>
        <w:t>a</w:t>
      </w:r>
      <w:r>
        <w:rPr>
          <w:spacing w:val="-11"/>
          <w:position w:val="1"/>
        </w:rPr>
        <w:t xml:space="preserve"> </w:t>
      </w:r>
      <w:r>
        <w:rPr>
          <w:position w:val="1"/>
        </w:rPr>
        <w:t xml:space="preserve">Termination </w:t>
      </w:r>
      <w:r>
        <w:t>Notice to the Supplier if the Framework Agreement is terminated for any reason</w:t>
      </w:r>
      <w:r>
        <w:rPr>
          <w:spacing w:val="-1"/>
        </w:rPr>
        <w:t xml:space="preserve"> </w:t>
      </w:r>
      <w:r>
        <w:t>whatsoever.</w:t>
      </w:r>
    </w:p>
    <w:p w:rsidR="008E336A" w:rsidRDefault="006509BF">
      <w:pPr>
        <w:pStyle w:val="BodyText"/>
        <w:spacing w:before="119"/>
        <w:ind w:left="864"/>
        <w:jc w:val="left"/>
      </w:pPr>
      <w:r>
        <w:rPr>
          <w:noProof/>
          <w:lang w:bidi="ar-SA"/>
        </w:rPr>
        <w:drawing>
          <wp:inline distT="0" distB="0" distL="0" distR="0">
            <wp:extent cx="272796" cy="111250"/>
            <wp:effectExtent l="0" t="0" r="0" b="0"/>
            <wp:docPr id="1277" name="image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618.png"/>
                    <pic:cNvPicPr/>
                  </pic:nvPicPr>
                  <pic:blipFill>
                    <a:blip r:embed="rId431" cstate="print"/>
                    <a:stretch>
                      <a:fillRect/>
                    </a:stretch>
                  </pic:blipFill>
                  <pic:spPr>
                    <a:xfrm>
                      <a:off x="0" y="0"/>
                      <a:ext cx="272796"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bookmarkStart w:id="166" w:name="_bookmark166"/>
      <w:bookmarkEnd w:id="166"/>
      <w:r>
        <w:rPr>
          <w:position w:val="1"/>
        </w:rPr>
        <w:t>Termination In Relation to</w:t>
      </w:r>
      <w:r>
        <w:rPr>
          <w:spacing w:val="-5"/>
          <w:position w:val="1"/>
        </w:rPr>
        <w:t xml:space="preserve"> </w:t>
      </w:r>
      <w:r>
        <w:rPr>
          <w:position w:val="1"/>
        </w:rPr>
        <w:t>Benchmarking</w:t>
      </w:r>
    </w:p>
    <w:p w:rsidR="008E336A" w:rsidRDefault="006509BF">
      <w:pPr>
        <w:pStyle w:val="BodyText"/>
        <w:spacing w:before="122"/>
        <w:ind w:left="2013" w:right="516" w:hanging="723"/>
      </w:pPr>
      <w:r>
        <w:rPr>
          <w:noProof/>
          <w:lang w:bidi="ar-SA"/>
        </w:rPr>
        <w:drawing>
          <wp:inline distT="0" distB="0" distL="0" distR="0">
            <wp:extent cx="370331" cy="111250"/>
            <wp:effectExtent l="0" t="0" r="0" b="0"/>
            <wp:docPr id="1279" name="image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619.png"/>
                    <pic:cNvPicPr/>
                  </pic:nvPicPr>
                  <pic:blipFill>
                    <a:blip r:embed="rId432" cstate="print"/>
                    <a:stretch>
                      <a:fillRect/>
                    </a:stretch>
                  </pic:blipFill>
                  <pic:spPr>
                    <a:xfrm>
                      <a:off x="0" y="0"/>
                      <a:ext cx="370331"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The</w:t>
      </w:r>
      <w:r>
        <w:rPr>
          <w:spacing w:val="-7"/>
          <w:position w:val="1"/>
        </w:rPr>
        <w:t xml:space="preserve"> </w:t>
      </w:r>
      <w:r>
        <w:rPr>
          <w:position w:val="1"/>
        </w:rPr>
        <w:t>Customer</w:t>
      </w:r>
      <w:r>
        <w:rPr>
          <w:spacing w:val="-8"/>
          <w:position w:val="1"/>
        </w:rPr>
        <w:t xml:space="preserve"> </w:t>
      </w:r>
      <w:r>
        <w:rPr>
          <w:position w:val="1"/>
        </w:rPr>
        <w:t>may</w:t>
      </w:r>
      <w:r>
        <w:rPr>
          <w:spacing w:val="-9"/>
          <w:position w:val="1"/>
        </w:rPr>
        <w:t xml:space="preserve"> </w:t>
      </w:r>
      <w:r>
        <w:rPr>
          <w:position w:val="1"/>
        </w:rPr>
        <w:t>terminate</w:t>
      </w:r>
      <w:r>
        <w:rPr>
          <w:spacing w:val="-5"/>
          <w:position w:val="1"/>
        </w:rPr>
        <w:t xml:space="preserve"> </w:t>
      </w:r>
      <w:r>
        <w:rPr>
          <w:position w:val="1"/>
        </w:rPr>
        <w:t>this</w:t>
      </w:r>
      <w:r>
        <w:rPr>
          <w:spacing w:val="-8"/>
          <w:position w:val="1"/>
        </w:rPr>
        <w:t xml:space="preserve"> </w:t>
      </w:r>
      <w:r>
        <w:rPr>
          <w:position w:val="1"/>
        </w:rPr>
        <w:t>Call</w:t>
      </w:r>
      <w:r>
        <w:rPr>
          <w:spacing w:val="-7"/>
          <w:position w:val="1"/>
        </w:rPr>
        <w:t xml:space="preserve"> </w:t>
      </w:r>
      <w:r>
        <w:rPr>
          <w:position w:val="1"/>
        </w:rPr>
        <w:t>Off</w:t>
      </w:r>
      <w:r>
        <w:rPr>
          <w:spacing w:val="-5"/>
          <w:position w:val="1"/>
        </w:rPr>
        <w:t xml:space="preserve"> </w:t>
      </w:r>
      <w:r>
        <w:rPr>
          <w:position w:val="1"/>
        </w:rPr>
        <w:t>Contract</w:t>
      </w:r>
      <w:r>
        <w:rPr>
          <w:spacing w:val="-5"/>
          <w:position w:val="1"/>
        </w:rPr>
        <w:t xml:space="preserve"> </w:t>
      </w:r>
      <w:r>
        <w:rPr>
          <w:position w:val="1"/>
        </w:rPr>
        <w:t>by</w:t>
      </w:r>
      <w:r>
        <w:rPr>
          <w:spacing w:val="-8"/>
          <w:position w:val="1"/>
        </w:rPr>
        <w:t xml:space="preserve"> </w:t>
      </w:r>
      <w:r>
        <w:rPr>
          <w:position w:val="1"/>
        </w:rPr>
        <w:t>issuing</w:t>
      </w:r>
      <w:r>
        <w:rPr>
          <w:spacing w:val="-4"/>
          <w:position w:val="1"/>
        </w:rPr>
        <w:t xml:space="preserve"> </w:t>
      </w:r>
      <w:r>
        <w:rPr>
          <w:position w:val="1"/>
        </w:rPr>
        <w:t>a</w:t>
      </w:r>
      <w:r>
        <w:rPr>
          <w:spacing w:val="-11"/>
          <w:position w:val="1"/>
        </w:rPr>
        <w:t xml:space="preserve"> </w:t>
      </w:r>
      <w:r>
        <w:rPr>
          <w:position w:val="1"/>
        </w:rPr>
        <w:t xml:space="preserve">Termination </w:t>
      </w:r>
      <w:r>
        <w:t>Notice to the Supplier if the Supplier refuses or fails to comply with its obligations as set out in paragraphs 1 and 2 of Framework Schedule 12 (Continuous Improvement and</w:t>
      </w:r>
      <w:r>
        <w:rPr>
          <w:spacing w:val="-4"/>
        </w:rPr>
        <w:t xml:space="preserve"> </w:t>
      </w:r>
      <w:r>
        <w:t>Benchmarking).</w:t>
      </w:r>
    </w:p>
    <w:p w:rsidR="008E336A" w:rsidRDefault="006509BF">
      <w:pPr>
        <w:pStyle w:val="BodyText"/>
        <w:spacing w:before="118"/>
        <w:ind w:left="864"/>
        <w:jc w:val="left"/>
      </w:pPr>
      <w:r>
        <w:rPr>
          <w:noProof/>
          <w:lang w:bidi="ar-SA"/>
        </w:rPr>
        <w:drawing>
          <wp:inline distT="0" distB="0" distL="0" distR="0">
            <wp:extent cx="348996" cy="111250"/>
            <wp:effectExtent l="0" t="0" r="0" b="0"/>
            <wp:docPr id="1281" name="image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620.png"/>
                    <pic:cNvPicPr/>
                  </pic:nvPicPr>
                  <pic:blipFill>
                    <a:blip r:embed="rId433" cstate="print"/>
                    <a:stretch>
                      <a:fillRect/>
                    </a:stretch>
                  </pic:blipFill>
                  <pic:spPr>
                    <a:xfrm>
                      <a:off x="0" y="0"/>
                      <a:ext cx="348996" cy="111250"/>
                    </a:xfrm>
                    <a:prstGeom prst="rect">
                      <a:avLst/>
                    </a:prstGeom>
                  </pic:spPr>
                </pic:pic>
              </a:graphicData>
            </a:graphic>
          </wp:inline>
        </w:drawing>
      </w:r>
      <w:bookmarkStart w:id="167" w:name="_bookmark167"/>
      <w:bookmarkEnd w:id="167"/>
      <w:r>
        <w:rPr>
          <w:position w:val="1"/>
        </w:rPr>
        <w:t>Termination in Relation to</w:t>
      </w:r>
      <w:r>
        <w:rPr>
          <w:spacing w:val="-3"/>
          <w:position w:val="1"/>
        </w:rPr>
        <w:t xml:space="preserve"> </w:t>
      </w:r>
      <w:r>
        <w:rPr>
          <w:position w:val="1"/>
        </w:rPr>
        <w:t>Variation</w:t>
      </w:r>
    </w:p>
    <w:p w:rsidR="008E336A" w:rsidRDefault="006509BF">
      <w:pPr>
        <w:pStyle w:val="BodyText"/>
        <w:spacing w:before="121"/>
        <w:ind w:left="2013" w:right="510" w:hanging="723"/>
      </w:pPr>
      <w:r>
        <w:rPr>
          <w:noProof/>
          <w:lang w:bidi="ar-SA"/>
        </w:rPr>
        <w:drawing>
          <wp:inline distT="0" distB="0" distL="0" distR="0">
            <wp:extent cx="448056" cy="111250"/>
            <wp:effectExtent l="0" t="0" r="0" b="0"/>
            <wp:docPr id="1283" name="image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621.png"/>
                    <pic:cNvPicPr/>
                  </pic:nvPicPr>
                  <pic:blipFill>
                    <a:blip r:embed="rId434" cstate="print"/>
                    <a:stretch>
                      <a:fillRect/>
                    </a:stretch>
                  </pic:blipFill>
                  <pic:spPr>
                    <a:xfrm>
                      <a:off x="0" y="0"/>
                      <a:ext cx="448056" cy="111250"/>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The Customer may terminate this Call Off Contract by issuing a </w:t>
      </w:r>
      <w:r>
        <w:t xml:space="preserve">Termination Notice to the Supplier for failure of the Parties </w:t>
      </w:r>
      <w:r>
        <w:rPr>
          <w:spacing w:val="3"/>
        </w:rPr>
        <w:t xml:space="preserve">to </w:t>
      </w:r>
      <w:r>
        <w:t>agree or the Supplier to implement a Variation in accordance with the Variation Procedure.</w:t>
      </w:r>
    </w:p>
    <w:p w:rsidR="008E336A" w:rsidRDefault="008E336A">
      <w:pPr>
        <w:sectPr w:rsidR="008E336A">
          <w:pgSz w:w="11910" w:h="16840"/>
          <w:pgMar w:top="1460" w:right="900" w:bottom="2000" w:left="1140" w:header="0" w:footer="1779" w:gutter="0"/>
          <w:cols w:space="720"/>
        </w:sectPr>
      </w:pPr>
    </w:p>
    <w:p w:rsidR="008E336A" w:rsidRDefault="006509BF">
      <w:pPr>
        <w:pStyle w:val="Heading1"/>
        <w:numPr>
          <w:ilvl w:val="0"/>
          <w:numId w:val="79"/>
        </w:numPr>
        <w:tabs>
          <w:tab w:val="left" w:pos="943"/>
          <w:tab w:val="left" w:pos="944"/>
        </w:tabs>
        <w:spacing w:before="77"/>
        <w:ind w:hanging="643"/>
        <w:jc w:val="left"/>
      </w:pPr>
      <w:bookmarkStart w:id="168" w:name="_bookmark168"/>
      <w:bookmarkEnd w:id="168"/>
      <w:r>
        <w:lastRenderedPageBreak/>
        <w:t>SUPPLIER TERMINATION RIGHTS</w:t>
      </w:r>
    </w:p>
    <w:p w:rsidR="008E336A" w:rsidRDefault="008E336A">
      <w:pPr>
        <w:pStyle w:val="BodyText"/>
        <w:spacing w:before="10"/>
        <w:jc w:val="left"/>
        <w:rPr>
          <w:b/>
          <w:sz w:val="12"/>
        </w:rPr>
      </w:pPr>
    </w:p>
    <w:p w:rsidR="008E336A" w:rsidRDefault="006509BF">
      <w:pPr>
        <w:pStyle w:val="BodyText"/>
        <w:spacing w:before="93"/>
        <w:ind w:left="864"/>
        <w:jc w:val="left"/>
      </w:pPr>
      <w:r>
        <w:rPr>
          <w:noProof/>
          <w:lang w:bidi="ar-SA"/>
        </w:rPr>
        <w:drawing>
          <wp:inline distT="0" distB="0" distL="0" distR="0">
            <wp:extent cx="252984" cy="111250"/>
            <wp:effectExtent l="0" t="0" r="0" b="0"/>
            <wp:docPr id="1285" name="image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622.png"/>
                    <pic:cNvPicPr/>
                  </pic:nvPicPr>
                  <pic:blipFill>
                    <a:blip r:embed="rId435" cstate="print"/>
                    <a:stretch>
                      <a:fillRect/>
                    </a:stretch>
                  </pic:blipFill>
                  <pic:spPr>
                    <a:xfrm>
                      <a:off x="0" y="0"/>
                      <a:ext cx="252984" cy="111250"/>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bookmarkStart w:id="169" w:name="_bookmark169"/>
      <w:bookmarkEnd w:id="169"/>
      <w:r>
        <w:rPr>
          <w:position w:val="1"/>
        </w:rPr>
        <w:t>Termination on Customer Cause for Failure to</w:t>
      </w:r>
      <w:r>
        <w:rPr>
          <w:spacing w:val="-8"/>
          <w:position w:val="1"/>
        </w:rPr>
        <w:t xml:space="preserve"> </w:t>
      </w:r>
      <w:r>
        <w:rPr>
          <w:position w:val="1"/>
        </w:rPr>
        <w:t>Pay</w:t>
      </w:r>
    </w:p>
    <w:p w:rsidR="008E336A" w:rsidRDefault="006509BF">
      <w:pPr>
        <w:pStyle w:val="BodyText"/>
        <w:spacing w:before="121"/>
        <w:ind w:left="2013" w:right="511" w:hanging="723"/>
      </w:pPr>
      <w:r>
        <w:rPr>
          <w:noProof/>
          <w:lang w:bidi="ar-SA"/>
        </w:rPr>
        <w:drawing>
          <wp:inline distT="0" distB="0" distL="0" distR="0">
            <wp:extent cx="370331" cy="111251"/>
            <wp:effectExtent l="0" t="0" r="0" b="0"/>
            <wp:docPr id="1287" name="image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623.png"/>
                    <pic:cNvPicPr/>
                  </pic:nvPicPr>
                  <pic:blipFill>
                    <a:blip r:embed="rId436" cstate="print"/>
                    <a:stretch>
                      <a:fillRect/>
                    </a:stretch>
                  </pic:blipFill>
                  <pic:spPr>
                    <a:xfrm>
                      <a:off x="0" y="0"/>
                      <a:ext cx="370331"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1"/>
          <w:position w:val="1"/>
          <w:sz w:val="20"/>
        </w:rPr>
        <w:t xml:space="preserve"> </w:t>
      </w:r>
      <w:bookmarkStart w:id="170" w:name="_bookmark170"/>
      <w:bookmarkEnd w:id="170"/>
      <w:r>
        <w:rPr>
          <w:position w:val="1"/>
        </w:rPr>
        <w:t xml:space="preserve">The Supplier may, by issuing a Termination Notice to the Customer, </w:t>
      </w:r>
      <w:r>
        <w:t>terminate this Call Off Contract if the Customer fails to pay an undisputed sum due to the Supplier under this Call Off Contract which in aggregate exceeds</w:t>
      </w:r>
      <w:r>
        <w:rPr>
          <w:spacing w:val="-15"/>
        </w:rPr>
        <w:t xml:space="preserve"> </w:t>
      </w:r>
      <w:r>
        <w:t>an</w:t>
      </w:r>
      <w:r>
        <w:rPr>
          <w:spacing w:val="-15"/>
        </w:rPr>
        <w:t xml:space="preserve"> </w:t>
      </w:r>
      <w:r>
        <w:t>amount</w:t>
      </w:r>
      <w:r>
        <w:rPr>
          <w:spacing w:val="-15"/>
        </w:rPr>
        <w:t xml:space="preserve"> </w:t>
      </w:r>
      <w:r>
        <w:t>equal</w:t>
      </w:r>
      <w:r>
        <w:rPr>
          <w:spacing w:val="-15"/>
        </w:rPr>
        <w:t xml:space="preserve"> </w:t>
      </w:r>
      <w:r>
        <w:t>to</w:t>
      </w:r>
      <w:r>
        <w:rPr>
          <w:spacing w:val="-15"/>
        </w:rPr>
        <w:t xml:space="preserve"> </w:t>
      </w:r>
      <w:r>
        <w:t>one</w:t>
      </w:r>
      <w:r>
        <w:rPr>
          <w:spacing w:val="-15"/>
        </w:rPr>
        <w:t xml:space="preserve"> </w:t>
      </w:r>
      <w:r>
        <w:t>month’s</w:t>
      </w:r>
      <w:r>
        <w:rPr>
          <w:spacing w:val="-14"/>
        </w:rPr>
        <w:t xml:space="preserve"> </w:t>
      </w:r>
      <w:r>
        <w:t>average</w:t>
      </w:r>
      <w:r>
        <w:rPr>
          <w:spacing w:val="-16"/>
        </w:rPr>
        <w:t xml:space="preserve"> </w:t>
      </w:r>
      <w:r>
        <w:t>Call</w:t>
      </w:r>
      <w:r>
        <w:rPr>
          <w:spacing w:val="-15"/>
        </w:rPr>
        <w:t xml:space="preserve"> </w:t>
      </w:r>
      <w:r>
        <w:t>Off</w:t>
      </w:r>
      <w:r>
        <w:rPr>
          <w:spacing w:val="-14"/>
        </w:rPr>
        <w:t xml:space="preserve"> </w:t>
      </w:r>
      <w:r>
        <w:t>Contract</w:t>
      </w:r>
      <w:r>
        <w:rPr>
          <w:spacing w:val="-13"/>
        </w:rPr>
        <w:t xml:space="preserve"> </w:t>
      </w:r>
      <w:r>
        <w:t>Charges (unless a different amount has been specified in the Call Off Order Form), for</w:t>
      </w:r>
      <w:r>
        <w:rPr>
          <w:spacing w:val="-9"/>
        </w:rPr>
        <w:t xml:space="preserve"> </w:t>
      </w:r>
      <w:r>
        <w:t>the</w:t>
      </w:r>
      <w:r>
        <w:rPr>
          <w:spacing w:val="-9"/>
        </w:rPr>
        <w:t xml:space="preserve"> </w:t>
      </w:r>
      <w:r>
        <w:t>purposes</w:t>
      </w:r>
      <w:r>
        <w:rPr>
          <w:spacing w:val="-10"/>
        </w:rPr>
        <w:t xml:space="preserve"> </w:t>
      </w:r>
      <w:r>
        <w:t>of</w:t>
      </w:r>
      <w:r>
        <w:rPr>
          <w:spacing w:val="-8"/>
        </w:rPr>
        <w:t xml:space="preserve"> </w:t>
      </w:r>
      <w:r>
        <w:t>this</w:t>
      </w:r>
      <w:r>
        <w:rPr>
          <w:spacing w:val="-7"/>
        </w:rPr>
        <w:t xml:space="preserve"> </w:t>
      </w:r>
      <w:r>
        <w:t>Clause</w:t>
      </w:r>
      <w:r>
        <w:rPr>
          <w:spacing w:val="-5"/>
        </w:rPr>
        <w:t xml:space="preserve"> </w:t>
      </w:r>
      <w:hyperlink w:anchor="_bookmark170" w:history="1">
        <w:r>
          <w:t>43.1.1</w:t>
        </w:r>
        <w:r>
          <w:rPr>
            <w:spacing w:val="-9"/>
          </w:rPr>
          <w:t xml:space="preserve"> </w:t>
        </w:r>
      </w:hyperlink>
      <w:r>
        <w:t>(the</w:t>
      </w:r>
      <w:r>
        <w:rPr>
          <w:spacing w:val="-9"/>
        </w:rPr>
        <w:t xml:space="preserve"> </w:t>
      </w:r>
      <w:r>
        <w:rPr>
          <w:b/>
        </w:rPr>
        <w:t>“Undisputed</w:t>
      </w:r>
      <w:r>
        <w:rPr>
          <w:b/>
          <w:spacing w:val="-8"/>
        </w:rPr>
        <w:t xml:space="preserve"> </w:t>
      </w:r>
      <w:r>
        <w:rPr>
          <w:b/>
        </w:rPr>
        <w:t>Sums</w:t>
      </w:r>
      <w:r>
        <w:rPr>
          <w:b/>
          <w:spacing w:val="-6"/>
        </w:rPr>
        <w:t xml:space="preserve"> </w:t>
      </w:r>
      <w:r>
        <w:rPr>
          <w:b/>
        </w:rPr>
        <w:t>Limit”</w:t>
      </w:r>
      <w:r>
        <w:t>),</w:t>
      </w:r>
      <w:r>
        <w:rPr>
          <w:spacing w:val="-6"/>
        </w:rPr>
        <w:t xml:space="preserve"> </w:t>
      </w:r>
      <w:r>
        <w:t xml:space="preserve">and the said undisputed sum due remains outstanding for forty (40) Working Days (the </w:t>
      </w:r>
      <w:r>
        <w:rPr>
          <w:b/>
        </w:rPr>
        <w:t>“Undisputed Sums Time Period”</w:t>
      </w:r>
      <w:r>
        <w:t>) after the receipt by the Customer of a written notice of non-payment from the Supplier</w:t>
      </w:r>
      <w:r>
        <w:rPr>
          <w:spacing w:val="-18"/>
        </w:rPr>
        <w:t xml:space="preserve"> </w:t>
      </w:r>
      <w:r>
        <w:t>specifying:</w:t>
      </w:r>
    </w:p>
    <w:p w:rsidR="008E336A" w:rsidRDefault="006509BF">
      <w:pPr>
        <w:spacing w:before="119"/>
        <w:ind w:left="2421"/>
      </w:pPr>
      <w:r>
        <w:rPr>
          <w:noProof/>
          <w:position w:val="-4"/>
          <w:lang w:bidi="ar-SA"/>
        </w:rPr>
        <w:drawing>
          <wp:inline distT="0" distB="0" distL="0" distR="0">
            <wp:extent cx="166116" cy="138683"/>
            <wp:effectExtent l="0" t="0" r="0" b="0"/>
            <wp:docPr id="1289" name="image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image624.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the Customer’s failure to pay;</w:t>
      </w:r>
      <w:r>
        <w:rPr>
          <w:spacing w:val="-5"/>
        </w:rPr>
        <w:t xml:space="preserve"> </w:t>
      </w:r>
      <w:r>
        <w:t>and</w:t>
      </w:r>
    </w:p>
    <w:p w:rsidR="008E336A" w:rsidRDefault="006509BF">
      <w:pPr>
        <w:pStyle w:val="BodyText"/>
        <w:spacing w:before="116" w:line="345" w:lineRule="auto"/>
        <w:ind w:left="2421" w:right="2006"/>
        <w:jc w:val="left"/>
      </w:pPr>
      <w:r>
        <w:rPr>
          <w:noProof/>
          <w:position w:val="-4"/>
          <w:lang w:bidi="ar-SA"/>
        </w:rPr>
        <w:drawing>
          <wp:inline distT="0" distB="0" distL="0" distR="0">
            <wp:extent cx="166116" cy="138683"/>
            <wp:effectExtent l="0" t="0" r="0" b="0"/>
            <wp:docPr id="1291" name="image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age625.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 correct overdue and undisputed</w:t>
      </w:r>
      <w:r>
        <w:rPr>
          <w:spacing w:val="-6"/>
        </w:rPr>
        <w:t xml:space="preserve"> </w:t>
      </w:r>
      <w:r>
        <w:t>sum;</w:t>
      </w:r>
      <w:r>
        <w:rPr>
          <w:spacing w:val="-1"/>
        </w:rPr>
        <w:t xml:space="preserve"> </w:t>
      </w:r>
      <w:r>
        <w:t xml:space="preserve">and </w:t>
      </w:r>
      <w:r>
        <w:rPr>
          <w:noProof/>
          <w:position w:val="-4"/>
          <w:lang w:bidi="ar-SA"/>
        </w:rPr>
        <w:drawing>
          <wp:inline distT="0" distB="0" distL="0" distR="0">
            <wp:extent cx="158495" cy="138683"/>
            <wp:effectExtent l="0" t="0" r="0" b="0"/>
            <wp:docPr id="1293" name="image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595.png"/>
                    <pic:cNvPicPr/>
                  </pic:nvPicPr>
                  <pic:blipFill>
                    <a:blip r:embed="rId37" cstate="print"/>
                    <a:stretch>
                      <a:fillRect/>
                    </a:stretch>
                  </pic:blipFill>
                  <pic:spPr>
                    <a:xfrm>
                      <a:off x="0" y="0"/>
                      <a:ext cx="158495" cy="138683"/>
                    </a:xfrm>
                    <a:prstGeom prst="rect">
                      <a:avLst/>
                    </a:prstGeom>
                  </pic:spPr>
                </pic:pic>
              </a:graphicData>
            </a:graphic>
          </wp:inline>
        </w:drawing>
      </w:r>
      <w:r>
        <w:rPr>
          <w:rFonts w:ascii="Times New Roman"/>
        </w:rPr>
        <w:t xml:space="preserve">       </w:t>
      </w:r>
      <w:r>
        <w:rPr>
          <w:rFonts w:ascii="Times New Roman"/>
          <w:spacing w:val="24"/>
        </w:rPr>
        <w:t xml:space="preserve"> </w:t>
      </w:r>
      <w:r>
        <w:t>the reasons why the undisputed sum is due;</w:t>
      </w:r>
      <w:r>
        <w:rPr>
          <w:spacing w:val="-8"/>
        </w:rPr>
        <w:t xml:space="preserve"> </w:t>
      </w:r>
      <w:r>
        <w:t>and</w:t>
      </w:r>
    </w:p>
    <w:p w:rsidR="008E336A" w:rsidRDefault="006509BF">
      <w:pPr>
        <w:pStyle w:val="BodyText"/>
        <w:spacing w:before="11" w:line="235" w:lineRule="auto"/>
        <w:ind w:left="3135" w:right="513" w:hanging="714"/>
        <w:jc w:val="left"/>
      </w:pPr>
      <w:r>
        <w:rPr>
          <w:noProof/>
          <w:position w:val="-4"/>
          <w:lang w:bidi="ar-SA"/>
        </w:rPr>
        <w:drawing>
          <wp:inline distT="0" distB="0" distL="0" distR="0">
            <wp:extent cx="166116" cy="138683"/>
            <wp:effectExtent l="0" t="0" r="0" b="0"/>
            <wp:docPr id="1295" name="image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image626.png"/>
                    <pic:cNvPicPr/>
                  </pic:nvPicPr>
                  <pic:blipFill>
                    <a:blip r:embed="rId78"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 requirement on the Customer to remedy the failure to pay; and</w:t>
      </w:r>
    </w:p>
    <w:p w:rsidR="008E336A" w:rsidRDefault="006509BF">
      <w:pPr>
        <w:pStyle w:val="BodyText"/>
        <w:spacing w:before="122"/>
        <w:ind w:left="2426" w:right="512"/>
      </w:pPr>
      <w:r>
        <w:t xml:space="preserve">this Call Off Contract shall then terminate on the date specified in the Termination Notice (which shall not be less than twenty (20) Working Days from the date of the issue of the Termination Notice), save that such right of termination shall not apply where the failure to pay is due to the Customer exercising its rights under this Call Off Contract including Clause </w:t>
      </w:r>
      <w:hyperlink w:anchor="_bookmark63" w:history="1">
        <w:r>
          <w:t xml:space="preserve">24.3 </w:t>
        </w:r>
      </w:hyperlink>
      <w:r>
        <w:t>(Retention and Set off).</w:t>
      </w:r>
    </w:p>
    <w:p w:rsidR="008E336A" w:rsidRDefault="006509BF">
      <w:pPr>
        <w:pStyle w:val="BodyText"/>
        <w:spacing w:before="117"/>
        <w:ind w:left="2013" w:right="515" w:hanging="723"/>
      </w:pPr>
      <w:r>
        <w:rPr>
          <w:noProof/>
          <w:lang w:bidi="ar-SA"/>
        </w:rPr>
        <w:drawing>
          <wp:inline distT="0" distB="0" distL="0" distR="0">
            <wp:extent cx="388619" cy="111251"/>
            <wp:effectExtent l="0" t="0" r="0" b="0"/>
            <wp:docPr id="1297" name="image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image627.png"/>
                    <pic:cNvPicPr/>
                  </pic:nvPicPr>
                  <pic:blipFill>
                    <a:blip r:embed="rId437" cstate="print"/>
                    <a:stretch>
                      <a:fillRect/>
                    </a:stretch>
                  </pic:blipFill>
                  <pic:spPr>
                    <a:xfrm>
                      <a:off x="0" y="0"/>
                      <a:ext cx="388619"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The Supplier shall not suspend the supply of the Services for failure of the </w:t>
      </w:r>
      <w:r>
        <w:t>Customer to pay undisputed sums of money (whether in whole or in</w:t>
      </w:r>
      <w:r>
        <w:rPr>
          <w:spacing w:val="-18"/>
        </w:rPr>
        <w:t xml:space="preserve"> </w:t>
      </w:r>
      <w:r>
        <w:t>part).</w:t>
      </w:r>
    </w:p>
    <w:p w:rsidR="008E336A" w:rsidRDefault="008E336A">
      <w:pPr>
        <w:pStyle w:val="BodyText"/>
        <w:spacing w:before="9"/>
        <w:jc w:val="left"/>
        <w:rPr>
          <w:sz w:val="20"/>
        </w:rPr>
      </w:pPr>
    </w:p>
    <w:p w:rsidR="008E336A" w:rsidRDefault="006509BF">
      <w:pPr>
        <w:pStyle w:val="Heading1"/>
        <w:numPr>
          <w:ilvl w:val="0"/>
          <w:numId w:val="79"/>
        </w:numPr>
        <w:tabs>
          <w:tab w:val="left" w:pos="943"/>
          <w:tab w:val="left" w:pos="944"/>
        </w:tabs>
        <w:spacing w:before="1"/>
        <w:ind w:hanging="643"/>
        <w:jc w:val="left"/>
      </w:pPr>
      <w:bookmarkStart w:id="171" w:name="_bookmark171"/>
      <w:bookmarkEnd w:id="171"/>
      <w:r>
        <w:t>TERMINATION BY EITHER PARTY</w:t>
      </w:r>
    </w:p>
    <w:p w:rsidR="008E336A" w:rsidRDefault="008E336A">
      <w:pPr>
        <w:pStyle w:val="BodyText"/>
        <w:spacing w:before="10"/>
        <w:jc w:val="left"/>
        <w:rPr>
          <w:b/>
          <w:sz w:val="12"/>
        </w:rPr>
      </w:pPr>
    </w:p>
    <w:p w:rsidR="008E336A" w:rsidRDefault="006509BF">
      <w:pPr>
        <w:pStyle w:val="BodyText"/>
        <w:spacing w:before="89"/>
        <w:ind w:left="864"/>
        <w:jc w:val="left"/>
      </w:pPr>
      <w:r>
        <w:rPr>
          <w:noProof/>
          <w:lang w:bidi="ar-SA"/>
        </w:rPr>
        <w:drawing>
          <wp:inline distT="0" distB="0" distL="0" distR="0">
            <wp:extent cx="252984" cy="109727"/>
            <wp:effectExtent l="0" t="0" r="0" b="0"/>
            <wp:docPr id="1299" name="image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image628.png"/>
                    <pic:cNvPicPr/>
                  </pic:nvPicPr>
                  <pic:blipFill>
                    <a:blip r:embed="rId438" cstate="print"/>
                    <a:stretch>
                      <a:fillRect/>
                    </a:stretch>
                  </pic:blipFill>
                  <pic:spPr>
                    <a:xfrm>
                      <a:off x="0" y="0"/>
                      <a:ext cx="252984" cy="109727"/>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bookmarkStart w:id="172" w:name="_bookmark172"/>
      <w:bookmarkEnd w:id="172"/>
      <w:r>
        <w:rPr>
          <w:position w:val="1"/>
        </w:rPr>
        <w:t>Termination for continuing Force Majeure</w:t>
      </w:r>
      <w:r>
        <w:rPr>
          <w:spacing w:val="-7"/>
          <w:position w:val="1"/>
        </w:rPr>
        <w:t xml:space="preserve"> </w:t>
      </w:r>
      <w:r>
        <w:rPr>
          <w:position w:val="1"/>
        </w:rPr>
        <w:t>Event</w:t>
      </w:r>
    </w:p>
    <w:p w:rsidR="008E336A" w:rsidRDefault="006509BF">
      <w:pPr>
        <w:pStyle w:val="BodyText"/>
        <w:spacing w:before="126"/>
        <w:ind w:left="2013" w:right="512"/>
      </w:pPr>
      <w:r>
        <w:rPr>
          <w:noProof/>
          <w:lang w:bidi="ar-SA"/>
        </w:rPr>
        <w:drawing>
          <wp:anchor distT="0" distB="0" distL="0" distR="0" simplePos="0" relativeHeight="251568640" behindDoc="0" locked="0" layoutInCell="1" allowOverlap="1">
            <wp:simplePos x="0" y="0"/>
            <wp:positionH relativeFrom="page">
              <wp:posOffset>1543811</wp:posOffset>
            </wp:positionH>
            <wp:positionV relativeFrom="paragraph">
              <wp:posOffset>105002</wp:posOffset>
            </wp:positionV>
            <wp:extent cx="370331" cy="108203"/>
            <wp:effectExtent l="0" t="0" r="0" b="0"/>
            <wp:wrapNone/>
            <wp:docPr id="1301" name="image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629.png"/>
                    <pic:cNvPicPr/>
                  </pic:nvPicPr>
                  <pic:blipFill>
                    <a:blip r:embed="rId439" cstate="print"/>
                    <a:stretch>
                      <a:fillRect/>
                    </a:stretch>
                  </pic:blipFill>
                  <pic:spPr>
                    <a:xfrm>
                      <a:off x="0" y="0"/>
                      <a:ext cx="370331" cy="108203"/>
                    </a:xfrm>
                    <a:prstGeom prst="rect">
                      <a:avLst/>
                    </a:prstGeom>
                  </pic:spPr>
                </pic:pic>
              </a:graphicData>
            </a:graphic>
          </wp:anchor>
        </w:drawing>
      </w:r>
      <w:r>
        <w:t xml:space="preserve">Either Party may, by issuing a Termination Notice to the other Party, terminate this Call Off Contract in accordance with Clause </w:t>
      </w:r>
      <w:hyperlink w:anchor="_bookmark152" w:history="1">
        <w:r>
          <w:t xml:space="preserve">41.6.1(a) </w:t>
        </w:r>
      </w:hyperlink>
      <w:r>
        <w:t>(Force Majeure).</w:t>
      </w:r>
    </w:p>
    <w:p w:rsidR="008E336A" w:rsidRDefault="008E336A">
      <w:pPr>
        <w:pStyle w:val="BodyText"/>
        <w:spacing w:before="7"/>
        <w:jc w:val="left"/>
        <w:rPr>
          <w:sz w:val="20"/>
        </w:rPr>
      </w:pPr>
    </w:p>
    <w:p w:rsidR="008E336A" w:rsidRDefault="006509BF">
      <w:pPr>
        <w:pStyle w:val="Heading1"/>
        <w:numPr>
          <w:ilvl w:val="0"/>
          <w:numId w:val="79"/>
        </w:numPr>
        <w:tabs>
          <w:tab w:val="left" w:pos="943"/>
          <w:tab w:val="left" w:pos="944"/>
        </w:tabs>
        <w:ind w:hanging="643"/>
        <w:jc w:val="left"/>
      </w:pPr>
      <w:bookmarkStart w:id="173" w:name="_bookmark173"/>
      <w:bookmarkEnd w:id="173"/>
      <w:r>
        <w:t xml:space="preserve">PARTIAL TERMINATION, SUSPENSION </w:t>
      </w:r>
      <w:r>
        <w:rPr>
          <w:spacing w:val="-4"/>
        </w:rPr>
        <w:t xml:space="preserve">AND </w:t>
      </w:r>
      <w:r>
        <w:t>PARTIAL</w:t>
      </w:r>
      <w:r>
        <w:rPr>
          <w:spacing w:val="12"/>
        </w:rPr>
        <w:t xml:space="preserve"> </w:t>
      </w:r>
      <w:r>
        <w:t>SUSPENSION</w:t>
      </w:r>
    </w:p>
    <w:p w:rsidR="008E336A" w:rsidRDefault="008E336A">
      <w:pPr>
        <w:pStyle w:val="BodyText"/>
        <w:spacing w:before="10"/>
        <w:jc w:val="left"/>
        <w:rPr>
          <w:b/>
          <w:sz w:val="12"/>
        </w:rPr>
      </w:pPr>
    </w:p>
    <w:p w:rsidR="008E336A" w:rsidRDefault="006509BF">
      <w:pPr>
        <w:pStyle w:val="BodyText"/>
        <w:spacing w:before="92"/>
        <w:ind w:left="1433" w:right="513" w:hanging="570"/>
      </w:pPr>
      <w:r>
        <w:rPr>
          <w:noProof/>
          <w:lang w:bidi="ar-SA"/>
        </w:rPr>
        <w:drawing>
          <wp:inline distT="0" distB="0" distL="0" distR="0">
            <wp:extent cx="252984" cy="111250"/>
            <wp:effectExtent l="0" t="0" r="0" b="0"/>
            <wp:docPr id="1303" name="image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630.png"/>
                    <pic:cNvPicPr/>
                  </pic:nvPicPr>
                  <pic:blipFill>
                    <a:blip r:embed="rId440" cstate="print"/>
                    <a:stretch>
                      <a:fillRect/>
                    </a:stretch>
                  </pic:blipFill>
                  <pic:spPr>
                    <a:xfrm>
                      <a:off x="0" y="0"/>
                      <a:ext cx="252984"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20"/>
          <w:position w:val="1"/>
          <w:sz w:val="20"/>
        </w:rPr>
        <w:t xml:space="preserve"> </w:t>
      </w:r>
      <w:bookmarkStart w:id="174" w:name="_bookmark174"/>
      <w:bookmarkEnd w:id="174"/>
      <w:r>
        <w:rPr>
          <w:position w:val="1"/>
        </w:rPr>
        <w:t>Where</w:t>
      </w:r>
      <w:r>
        <w:rPr>
          <w:spacing w:val="-16"/>
          <w:position w:val="1"/>
        </w:rPr>
        <w:t xml:space="preserve"> </w:t>
      </w:r>
      <w:r>
        <w:rPr>
          <w:position w:val="1"/>
        </w:rPr>
        <w:t>the</w:t>
      </w:r>
      <w:r>
        <w:rPr>
          <w:spacing w:val="-13"/>
          <w:position w:val="1"/>
        </w:rPr>
        <w:t xml:space="preserve"> </w:t>
      </w:r>
      <w:r>
        <w:rPr>
          <w:position w:val="1"/>
        </w:rPr>
        <w:t>Customer</w:t>
      </w:r>
      <w:r>
        <w:rPr>
          <w:spacing w:val="-12"/>
          <w:position w:val="1"/>
        </w:rPr>
        <w:t xml:space="preserve"> </w:t>
      </w:r>
      <w:r>
        <w:rPr>
          <w:position w:val="1"/>
        </w:rPr>
        <w:t>has</w:t>
      </w:r>
      <w:r>
        <w:rPr>
          <w:spacing w:val="-15"/>
          <w:position w:val="1"/>
        </w:rPr>
        <w:t xml:space="preserve"> </w:t>
      </w:r>
      <w:r>
        <w:rPr>
          <w:position w:val="1"/>
        </w:rPr>
        <w:t>the</w:t>
      </w:r>
      <w:r>
        <w:rPr>
          <w:spacing w:val="-13"/>
          <w:position w:val="1"/>
        </w:rPr>
        <w:t xml:space="preserve"> </w:t>
      </w:r>
      <w:r>
        <w:rPr>
          <w:position w:val="1"/>
        </w:rPr>
        <w:t>right</w:t>
      </w:r>
      <w:r>
        <w:rPr>
          <w:spacing w:val="-14"/>
          <w:position w:val="1"/>
        </w:rPr>
        <w:t xml:space="preserve"> </w:t>
      </w:r>
      <w:r>
        <w:rPr>
          <w:position w:val="1"/>
        </w:rPr>
        <w:t>to</w:t>
      </w:r>
      <w:r>
        <w:rPr>
          <w:spacing w:val="-15"/>
          <w:position w:val="1"/>
        </w:rPr>
        <w:t xml:space="preserve"> </w:t>
      </w:r>
      <w:r>
        <w:rPr>
          <w:position w:val="1"/>
        </w:rPr>
        <w:t>terminate</w:t>
      </w:r>
      <w:r>
        <w:rPr>
          <w:spacing w:val="-15"/>
          <w:position w:val="1"/>
        </w:rPr>
        <w:t xml:space="preserve"> </w:t>
      </w:r>
      <w:r>
        <w:rPr>
          <w:position w:val="1"/>
        </w:rPr>
        <w:t>this</w:t>
      </w:r>
      <w:r>
        <w:rPr>
          <w:spacing w:val="-12"/>
          <w:position w:val="1"/>
        </w:rPr>
        <w:t xml:space="preserve"> </w:t>
      </w:r>
      <w:r>
        <w:rPr>
          <w:position w:val="1"/>
        </w:rPr>
        <w:t>Call</w:t>
      </w:r>
      <w:r>
        <w:rPr>
          <w:spacing w:val="-13"/>
          <w:position w:val="1"/>
        </w:rPr>
        <w:t xml:space="preserve"> </w:t>
      </w:r>
      <w:r>
        <w:rPr>
          <w:position w:val="1"/>
        </w:rPr>
        <w:t>Off</w:t>
      </w:r>
      <w:r>
        <w:rPr>
          <w:spacing w:val="-12"/>
          <w:position w:val="1"/>
        </w:rPr>
        <w:t xml:space="preserve"> </w:t>
      </w:r>
      <w:r>
        <w:rPr>
          <w:position w:val="1"/>
        </w:rPr>
        <w:t>Contract,</w:t>
      </w:r>
      <w:r>
        <w:rPr>
          <w:spacing w:val="-14"/>
          <w:position w:val="1"/>
        </w:rPr>
        <w:t xml:space="preserve"> </w:t>
      </w:r>
      <w:r>
        <w:rPr>
          <w:position w:val="1"/>
        </w:rPr>
        <w:t>the</w:t>
      </w:r>
      <w:r>
        <w:rPr>
          <w:spacing w:val="-13"/>
          <w:position w:val="1"/>
        </w:rPr>
        <w:t xml:space="preserve"> </w:t>
      </w:r>
      <w:r>
        <w:rPr>
          <w:position w:val="1"/>
        </w:rPr>
        <w:t xml:space="preserve">Customer </w:t>
      </w:r>
      <w:r>
        <w:t>shall</w:t>
      </w:r>
      <w:r>
        <w:rPr>
          <w:spacing w:val="-17"/>
        </w:rPr>
        <w:t xml:space="preserve"> </w:t>
      </w:r>
      <w:r>
        <w:t>be</w:t>
      </w:r>
      <w:r>
        <w:rPr>
          <w:spacing w:val="-16"/>
        </w:rPr>
        <w:t xml:space="preserve"> </w:t>
      </w:r>
      <w:r>
        <w:t>entitled</w:t>
      </w:r>
      <w:r>
        <w:rPr>
          <w:spacing w:val="-15"/>
        </w:rPr>
        <w:t xml:space="preserve"> </w:t>
      </w:r>
      <w:r>
        <w:t>to</w:t>
      </w:r>
      <w:r>
        <w:rPr>
          <w:spacing w:val="-18"/>
        </w:rPr>
        <w:t xml:space="preserve"> </w:t>
      </w:r>
      <w:r>
        <w:t>terminate</w:t>
      </w:r>
      <w:r>
        <w:rPr>
          <w:spacing w:val="-15"/>
        </w:rPr>
        <w:t xml:space="preserve"> </w:t>
      </w:r>
      <w:r>
        <w:t>or</w:t>
      </w:r>
      <w:r>
        <w:rPr>
          <w:spacing w:val="-17"/>
        </w:rPr>
        <w:t xml:space="preserve"> </w:t>
      </w:r>
      <w:r>
        <w:t>suspend</w:t>
      </w:r>
      <w:r>
        <w:rPr>
          <w:spacing w:val="-15"/>
        </w:rPr>
        <w:t xml:space="preserve"> </w:t>
      </w:r>
      <w:r>
        <w:t>all</w:t>
      </w:r>
      <w:r>
        <w:rPr>
          <w:spacing w:val="-15"/>
        </w:rPr>
        <w:t xml:space="preserve"> </w:t>
      </w:r>
      <w:r>
        <w:t>or</w:t>
      </w:r>
      <w:r>
        <w:rPr>
          <w:spacing w:val="-15"/>
        </w:rPr>
        <w:t xml:space="preserve"> </w:t>
      </w:r>
      <w:r>
        <w:t>part</w:t>
      </w:r>
      <w:r>
        <w:rPr>
          <w:spacing w:val="-16"/>
        </w:rPr>
        <w:t xml:space="preserve"> </w:t>
      </w:r>
      <w:r>
        <w:t>of</w:t>
      </w:r>
      <w:r>
        <w:rPr>
          <w:spacing w:val="-13"/>
        </w:rPr>
        <w:t xml:space="preserve"> </w:t>
      </w:r>
      <w:r>
        <w:t>this</w:t>
      </w:r>
      <w:r>
        <w:rPr>
          <w:spacing w:val="-15"/>
        </w:rPr>
        <w:t xml:space="preserve"> </w:t>
      </w:r>
      <w:r>
        <w:t>Call</w:t>
      </w:r>
      <w:r>
        <w:rPr>
          <w:spacing w:val="-17"/>
        </w:rPr>
        <w:t xml:space="preserve"> </w:t>
      </w:r>
      <w:r>
        <w:t>Off</w:t>
      </w:r>
      <w:r>
        <w:rPr>
          <w:spacing w:val="-15"/>
        </w:rPr>
        <w:t xml:space="preserve"> </w:t>
      </w:r>
      <w:r>
        <w:t>Contract</w:t>
      </w:r>
      <w:r>
        <w:rPr>
          <w:spacing w:val="-14"/>
        </w:rPr>
        <w:t xml:space="preserve"> </w:t>
      </w:r>
      <w:r>
        <w:t>provided always that, if the Customer elects to terminate or suspend this Call Off Contract in part, the parts of this Call Off Contract not terminated or suspended can, in the Customer’s</w:t>
      </w:r>
      <w:r>
        <w:rPr>
          <w:spacing w:val="-15"/>
        </w:rPr>
        <w:t xml:space="preserve"> </w:t>
      </w:r>
      <w:r>
        <w:t>reasonable</w:t>
      </w:r>
      <w:r>
        <w:rPr>
          <w:spacing w:val="-15"/>
        </w:rPr>
        <w:t xml:space="preserve"> </w:t>
      </w:r>
      <w:r>
        <w:t>opinion,</w:t>
      </w:r>
      <w:r>
        <w:rPr>
          <w:spacing w:val="-13"/>
        </w:rPr>
        <w:t xml:space="preserve"> </w:t>
      </w:r>
      <w:r>
        <w:t>operate</w:t>
      </w:r>
      <w:r>
        <w:rPr>
          <w:spacing w:val="-17"/>
        </w:rPr>
        <w:t xml:space="preserve"> </w:t>
      </w:r>
      <w:r>
        <w:t>effectively</w:t>
      </w:r>
      <w:r>
        <w:rPr>
          <w:spacing w:val="-17"/>
        </w:rPr>
        <w:t xml:space="preserve"> </w:t>
      </w:r>
      <w:r>
        <w:t>to</w:t>
      </w:r>
      <w:r>
        <w:rPr>
          <w:spacing w:val="-15"/>
        </w:rPr>
        <w:t xml:space="preserve"> </w:t>
      </w:r>
      <w:r>
        <w:t>deliver</w:t>
      </w:r>
      <w:r>
        <w:rPr>
          <w:spacing w:val="-14"/>
        </w:rPr>
        <w:t xml:space="preserve"> </w:t>
      </w:r>
      <w:r>
        <w:t>the</w:t>
      </w:r>
      <w:r>
        <w:rPr>
          <w:spacing w:val="-15"/>
        </w:rPr>
        <w:t xml:space="preserve"> </w:t>
      </w:r>
      <w:r>
        <w:t>intended</w:t>
      </w:r>
      <w:r>
        <w:rPr>
          <w:spacing w:val="-20"/>
        </w:rPr>
        <w:t xml:space="preserve"> </w:t>
      </w:r>
      <w:r>
        <w:t>purpose of the surviving parts of this Call Off</w:t>
      </w:r>
      <w:r>
        <w:rPr>
          <w:spacing w:val="4"/>
        </w:rPr>
        <w:t xml:space="preserve"> </w:t>
      </w:r>
      <w:r>
        <w:t>Contract.</w:t>
      </w:r>
    </w:p>
    <w:p w:rsidR="008E336A" w:rsidRDefault="006509BF">
      <w:pPr>
        <w:pStyle w:val="BodyText"/>
        <w:spacing w:before="121"/>
        <w:ind w:left="1433" w:right="512" w:hanging="570"/>
      </w:pPr>
      <w:r>
        <w:rPr>
          <w:noProof/>
          <w:lang w:bidi="ar-SA"/>
        </w:rPr>
        <w:drawing>
          <wp:inline distT="0" distB="0" distL="0" distR="0">
            <wp:extent cx="271272" cy="111250"/>
            <wp:effectExtent l="0" t="0" r="0" b="0"/>
            <wp:docPr id="1305" name="image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631.png"/>
                    <pic:cNvPicPr/>
                  </pic:nvPicPr>
                  <pic:blipFill>
                    <a:blip r:embed="rId441" cstate="print"/>
                    <a:stretch>
                      <a:fillRect/>
                    </a:stretch>
                  </pic:blipFill>
                  <pic:spPr>
                    <a:xfrm>
                      <a:off x="0" y="0"/>
                      <a:ext cx="271272"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Any</w:t>
      </w:r>
      <w:r>
        <w:rPr>
          <w:spacing w:val="-16"/>
          <w:position w:val="1"/>
        </w:rPr>
        <w:t xml:space="preserve"> </w:t>
      </w:r>
      <w:r>
        <w:rPr>
          <w:position w:val="1"/>
        </w:rPr>
        <w:t>suspension</w:t>
      </w:r>
      <w:r>
        <w:rPr>
          <w:spacing w:val="-13"/>
          <w:position w:val="1"/>
        </w:rPr>
        <w:t xml:space="preserve"> </w:t>
      </w:r>
      <w:r>
        <w:rPr>
          <w:position w:val="1"/>
        </w:rPr>
        <w:t>of</w:t>
      </w:r>
      <w:r>
        <w:rPr>
          <w:spacing w:val="-13"/>
          <w:position w:val="1"/>
        </w:rPr>
        <w:t xml:space="preserve"> </w:t>
      </w:r>
      <w:r>
        <w:rPr>
          <w:position w:val="1"/>
        </w:rPr>
        <w:t>this</w:t>
      </w:r>
      <w:r>
        <w:rPr>
          <w:spacing w:val="-12"/>
          <w:position w:val="1"/>
        </w:rPr>
        <w:t xml:space="preserve"> </w:t>
      </w:r>
      <w:r>
        <w:rPr>
          <w:position w:val="1"/>
        </w:rPr>
        <w:t>Call</w:t>
      </w:r>
      <w:r>
        <w:rPr>
          <w:spacing w:val="-13"/>
          <w:position w:val="1"/>
        </w:rPr>
        <w:t xml:space="preserve"> </w:t>
      </w:r>
      <w:r>
        <w:rPr>
          <w:position w:val="1"/>
        </w:rPr>
        <w:t>Off</w:t>
      </w:r>
      <w:r>
        <w:rPr>
          <w:spacing w:val="-12"/>
          <w:position w:val="1"/>
        </w:rPr>
        <w:t xml:space="preserve"> </w:t>
      </w:r>
      <w:r>
        <w:rPr>
          <w:position w:val="1"/>
        </w:rPr>
        <w:t>Contract</w:t>
      </w:r>
      <w:r>
        <w:rPr>
          <w:spacing w:val="-11"/>
          <w:position w:val="1"/>
        </w:rPr>
        <w:t xml:space="preserve"> </w:t>
      </w:r>
      <w:r>
        <w:rPr>
          <w:position w:val="1"/>
        </w:rPr>
        <w:t>under</w:t>
      </w:r>
      <w:r>
        <w:rPr>
          <w:spacing w:val="-13"/>
          <w:position w:val="1"/>
        </w:rPr>
        <w:t xml:space="preserve"> </w:t>
      </w:r>
      <w:r>
        <w:rPr>
          <w:position w:val="1"/>
        </w:rPr>
        <w:t>Clause</w:t>
      </w:r>
      <w:r>
        <w:rPr>
          <w:spacing w:val="-10"/>
          <w:position w:val="1"/>
        </w:rPr>
        <w:t xml:space="preserve"> </w:t>
      </w:r>
      <w:hyperlink w:anchor="_bookmark174" w:history="1">
        <w:r>
          <w:rPr>
            <w:position w:val="1"/>
          </w:rPr>
          <w:t>45.1</w:t>
        </w:r>
        <w:r>
          <w:rPr>
            <w:spacing w:val="-15"/>
            <w:position w:val="1"/>
          </w:rPr>
          <w:t xml:space="preserve"> </w:t>
        </w:r>
      </w:hyperlink>
      <w:r>
        <w:rPr>
          <w:position w:val="1"/>
        </w:rPr>
        <w:t>shall</w:t>
      </w:r>
      <w:r>
        <w:rPr>
          <w:spacing w:val="-14"/>
          <w:position w:val="1"/>
        </w:rPr>
        <w:t xml:space="preserve"> </w:t>
      </w:r>
      <w:r>
        <w:rPr>
          <w:position w:val="1"/>
        </w:rPr>
        <w:t>be</w:t>
      </w:r>
      <w:r>
        <w:rPr>
          <w:spacing w:val="-15"/>
          <w:position w:val="1"/>
        </w:rPr>
        <w:t xml:space="preserve"> </w:t>
      </w:r>
      <w:r>
        <w:rPr>
          <w:position w:val="1"/>
        </w:rPr>
        <w:t>for</w:t>
      </w:r>
      <w:r>
        <w:rPr>
          <w:spacing w:val="-14"/>
          <w:position w:val="1"/>
        </w:rPr>
        <w:t xml:space="preserve"> </w:t>
      </w:r>
      <w:r>
        <w:rPr>
          <w:position w:val="1"/>
        </w:rPr>
        <w:t>such</w:t>
      </w:r>
      <w:r>
        <w:rPr>
          <w:spacing w:val="-16"/>
          <w:position w:val="1"/>
        </w:rPr>
        <w:t xml:space="preserve"> </w:t>
      </w:r>
      <w:r>
        <w:rPr>
          <w:position w:val="1"/>
        </w:rPr>
        <w:t xml:space="preserve">period </w:t>
      </w:r>
      <w:r>
        <w:t>as the Customer may specify and without prejudice to any right of termination which has already accrued, or subsequently accrues, to the</w:t>
      </w:r>
      <w:r>
        <w:rPr>
          <w:spacing w:val="-10"/>
        </w:rPr>
        <w:t xml:space="preserve"> </w:t>
      </w:r>
      <w:r>
        <w:t>Customer.</w:t>
      </w:r>
    </w:p>
    <w:p w:rsidR="008E336A" w:rsidRDefault="006509BF">
      <w:pPr>
        <w:pStyle w:val="BodyText"/>
        <w:spacing w:before="119"/>
        <w:ind w:left="1433" w:right="515" w:hanging="570"/>
      </w:pPr>
      <w:r>
        <w:rPr>
          <w:noProof/>
          <w:lang w:bidi="ar-SA"/>
        </w:rPr>
        <w:drawing>
          <wp:inline distT="0" distB="0" distL="0" distR="0">
            <wp:extent cx="271272" cy="111250"/>
            <wp:effectExtent l="0" t="0" r="0" b="0"/>
            <wp:docPr id="1307" name="image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image632.png"/>
                    <pic:cNvPicPr/>
                  </pic:nvPicPr>
                  <pic:blipFill>
                    <a:blip r:embed="rId442" cstate="print"/>
                    <a:stretch>
                      <a:fillRect/>
                    </a:stretch>
                  </pic:blipFill>
                  <pic:spPr>
                    <a:xfrm>
                      <a:off x="0" y="0"/>
                      <a:ext cx="271272"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The</w:t>
      </w:r>
      <w:r>
        <w:rPr>
          <w:spacing w:val="-11"/>
          <w:position w:val="1"/>
        </w:rPr>
        <w:t xml:space="preserve"> </w:t>
      </w:r>
      <w:r>
        <w:rPr>
          <w:position w:val="1"/>
        </w:rPr>
        <w:t>Parties</w:t>
      </w:r>
      <w:r>
        <w:rPr>
          <w:spacing w:val="-8"/>
          <w:position w:val="1"/>
        </w:rPr>
        <w:t xml:space="preserve"> </w:t>
      </w:r>
      <w:r>
        <w:rPr>
          <w:position w:val="1"/>
        </w:rPr>
        <w:t>shall</w:t>
      </w:r>
      <w:r>
        <w:rPr>
          <w:spacing w:val="-9"/>
          <w:position w:val="1"/>
        </w:rPr>
        <w:t xml:space="preserve"> </w:t>
      </w:r>
      <w:r>
        <w:rPr>
          <w:position w:val="1"/>
        </w:rPr>
        <w:t>seek</w:t>
      </w:r>
      <w:r>
        <w:rPr>
          <w:spacing w:val="-10"/>
          <w:position w:val="1"/>
        </w:rPr>
        <w:t xml:space="preserve"> </w:t>
      </w:r>
      <w:r>
        <w:rPr>
          <w:position w:val="1"/>
        </w:rPr>
        <w:t>to</w:t>
      </w:r>
      <w:r>
        <w:rPr>
          <w:spacing w:val="-12"/>
          <w:position w:val="1"/>
        </w:rPr>
        <w:t xml:space="preserve"> </w:t>
      </w:r>
      <w:r>
        <w:rPr>
          <w:position w:val="1"/>
        </w:rPr>
        <w:t>agree</w:t>
      </w:r>
      <w:r>
        <w:rPr>
          <w:spacing w:val="-11"/>
          <w:position w:val="1"/>
        </w:rPr>
        <w:t xml:space="preserve"> </w:t>
      </w:r>
      <w:r>
        <w:rPr>
          <w:position w:val="1"/>
        </w:rPr>
        <w:t>the</w:t>
      </w:r>
      <w:r>
        <w:rPr>
          <w:spacing w:val="-11"/>
          <w:position w:val="1"/>
        </w:rPr>
        <w:t xml:space="preserve"> </w:t>
      </w:r>
      <w:r>
        <w:rPr>
          <w:position w:val="1"/>
        </w:rPr>
        <w:t>effect</w:t>
      </w:r>
      <w:r>
        <w:rPr>
          <w:spacing w:val="-8"/>
          <w:position w:val="1"/>
        </w:rPr>
        <w:t xml:space="preserve"> </w:t>
      </w:r>
      <w:r>
        <w:rPr>
          <w:position w:val="1"/>
        </w:rPr>
        <w:t>of</w:t>
      </w:r>
      <w:r>
        <w:rPr>
          <w:spacing w:val="-7"/>
          <w:position w:val="1"/>
        </w:rPr>
        <w:t xml:space="preserve"> </w:t>
      </w:r>
      <w:r>
        <w:rPr>
          <w:position w:val="1"/>
        </w:rPr>
        <w:t>any</w:t>
      </w:r>
      <w:r>
        <w:rPr>
          <w:spacing w:val="-10"/>
          <w:position w:val="1"/>
        </w:rPr>
        <w:t xml:space="preserve"> </w:t>
      </w:r>
      <w:r>
        <w:rPr>
          <w:position w:val="1"/>
        </w:rPr>
        <w:t>Variation</w:t>
      </w:r>
      <w:r>
        <w:rPr>
          <w:spacing w:val="-8"/>
          <w:position w:val="1"/>
        </w:rPr>
        <w:t xml:space="preserve"> </w:t>
      </w:r>
      <w:r>
        <w:rPr>
          <w:position w:val="1"/>
        </w:rPr>
        <w:t>necessitated</w:t>
      </w:r>
      <w:r>
        <w:rPr>
          <w:spacing w:val="-9"/>
          <w:position w:val="1"/>
        </w:rPr>
        <w:t xml:space="preserve"> </w:t>
      </w:r>
      <w:r>
        <w:rPr>
          <w:position w:val="1"/>
        </w:rPr>
        <w:t>by</w:t>
      </w:r>
      <w:r>
        <w:rPr>
          <w:spacing w:val="-13"/>
          <w:position w:val="1"/>
        </w:rPr>
        <w:t xml:space="preserve"> </w:t>
      </w:r>
      <w:r>
        <w:rPr>
          <w:position w:val="1"/>
        </w:rPr>
        <w:t>a</w:t>
      </w:r>
      <w:r>
        <w:rPr>
          <w:spacing w:val="-8"/>
          <w:position w:val="1"/>
        </w:rPr>
        <w:t xml:space="preserve"> </w:t>
      </w:r>
      <w:r>
        <w:rPr>
          <w:position w:val="1"/>
        </w:rPr>
        <w:t xml:space="preserve">partial </w:t>
      </w:r>
      <w:r>
        <w:t>termination, suspension or partial suspension in accordance with the Variation Procedure,</w:t>
      </w:r>
      <w:r>
        <w:rPr>
          <w:spacing w:val="18"/>
        </w:rPr>
        <w:t xml:space="preserve"> </w:t>
      </w:r>
      <w:r>
        <w:t>including</w:t>
      </w:r>
      <w:r>
        <w:rPr>
          <w:spacing w:val="15"/>
        </w:rPr>
        <w:t xml:space="preserve"> </w:t>
      </w:r>
      <w:r>
        <w:t>the</w:t>
      </w:r>
      <w:r>
        <w:rPr>
          <w:spacing w:val="15"/>
        </w:rPr>
        <w:t xml:space="preserve"> </w:t>
      </w:r>
      <w:r>
        <w:t>effect</w:t>
      </w:r>
      <w:r>
        <w:rPr>
          <w:spacing w:val="15"/>
        </w:rPr>
        <w:t xml:space="preserve"> </w:t>
      </w:r>
      <w:r>
        <w:t>that</w:t>
      </w:r>
      <w:r>
        <w:rPr>
          <w:spacing w:val="14"/>
        </w:rPr>
        <w:t xml:space="preserve"> </w:t>
      </w:r>
      <w:r>
        <w:t>the</w:t>
      </w:r>
      <w:r>
        <w:rPr>
          <w:spacing w:val="17"/>
        </w:rPr>
        <w:t xml:space="preserve"> </w:t>
      </w:r>
      <w:r>
        <w:t>partial</w:t>
      </w:r>
      <w:r>
        <w:rPr>
          <w:spacing w:val="13"/>
        </w:rPr>
        <w:t xml:space="preserve"> </w:t>
      </w:r>
      <w:r>
        <w:t>termination,</w:t>
      </w:r>
      <w:r>
        <w:rPr>
          <w:spacing w:val="17"/>
        </w:rPr>
        <w:t xml:space="preserve"> </w:t>
      </w:r>
      <w:r>
        <w:t>suspension</w:t>
      </w:r>
      <w:r>
        <w:rPr>
          <w:spacing w:val="17"/>
        </w:rPr>
        <w:t xml:space="preserve"> </w:t>
      </w:r>
      <w:r>
        <w:t>or</w:t>
      </w:r>
      <w:r>
        <w:rPr>
          <w:spacing w:val="15"/>
        </w:rPr>
        <w:t xml:space="preserve"> </w:t>
      </w:r>
      <w:r>
        <w:t>partial</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right="513"/>
        <w:jc w:val="left"/>
      </w:pPr>
      <w:r>
        <w:lastRenderedPageBreak/>
        <w:t>suspension may have on the provision of any other Services and the Call Off Contract Charges, provided that the Supplier shall not be entitled to:</w:t>
      </w:r>
    </w:p>
    <w:p w:rsidR="008E336A" w:rsidRDefault="006509BF">
      <w:pPr>
        <w:pStyle w:val="BodyText"/>
        <w:spacing w:before="120"/>
        <w:ind w:left="2013" w:right="511" w:hanging="723"/>
      </w:pPr>
      <w:r>
        <w:rPr>
          <w:noProof/>
          <w:lang w:bidi="ar-SA"/>
        </w:rPr>
        <w:drawing>
          <wp:inline distT="0" distB="0" distL="0" distR="0">
            <wp:extent cx="370331" cy="111251"/>
            <wp:effectExtent l="0" t="0" r="0" b="0"/>
            <wp:docPr id="1309" name="image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image633.png"/>
                    <pic:cNvPicPr/>
                  </pic:nvPicPr>
                  <pic:blipFill>
                    <a:blip r:embed="rId443" cstate="print"/>
                    <a:stretch>
                      <a:fillRect/>
                    </a:stretch>
                  </pic:blipFill>
                  <pic:spPr>
                    <a:xfrm>
                      <a:off x="0" y="0"/>
                      <a:ext cx="370331"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1"/>
          <w:position w:val="1"/>
          <w:sz w:val="20"/>
        </w:rPr>
        <w:t xml:space="preserve"> </w:t>
      </w:r>
      <w:r>
        <w:rPr>
          <w:position w:val="1"/>
        </w:rPr>
        <w:t xml:space="preserve">an increase in the Call Off Contract Charges in respect of the provision of </w:t>
      </w:r>
      <w:r>
        <w:t>the Services that have not been terminated if the partial termination arises due</w:t>
      </w:r>
      <w:r>
        <w:rPr>
          <w:spacing w:val="-11"/>
        </w:rPr>
        <w:t xml:space="preserve"> </w:t>
      </w:r>
      <w:r>
        <w:t>to</w:t>
      </w:r>
      <w:r>
        <w:rPr>
          <w:spacing w:val="-12"/>
        </w:rPr>
        <w:t xml:space="preserve"> </w:t>
      </w:r>
      <w:r>
        <w:t>the</w:t>
      </w:r>
      <w:r>
        <w:rPr>
          <w:spacing w:val="-13"/>
        </w:rPr>
        <w:t xml:space="preserve"> </w:t>
      </w:r>
      <w:r>
        <w:t>exercise</w:t>
      </w:r>
      <w:r>
        <w:rPr>
          <w:spacing w:val="-10"/>
        </w:rPr>
        <w:t xml:space="preserve"> </w:t>
      </w:r>
      <w:r>
        <w:t>of</w:t>
      </w:r>
      <w:r>
        <w:rPr>
          <w:spacing w:val="-9"/>
        </w:rPr>
        <w:t xml:space="preserve"> </w:t>
      </w:r>
      <w:r>
        <w:t>any</w:t>
      </w:r>
      <w:r>
        <w:rPr>
          <w:spacing w:val="-12"/>
        </w:rPr>
        <w:t xml:space="preserve"> </w:t>
      </w:r>
      <w:r>
        <w:t>of</w:t>
      </w:r>
      <w:r>
        <w:rPr>
          <w:spacing w:val="-9"/>
        </w:rPr>
        <w:t xml:space="preserve"> </w:t>
      </w:r>
      <w:r>
        <w:t>the</w:t>
      </w:r>
      <w:r>
        <w:rPr>
          <w:spacing w:val="-13"/>
        </w:rPr>
        <w:t xml:space="preserve"> </w:t>
      </w:r>
      <w:r>
        <w:t>Customer’s</w:t>
      </w:r>
      <w:r>
        <w:rPr>
          <w:spacing w:val="-13"/>
        </w:rPr>
        <w:t xml:space="preserve"> </w:t>
      </w:r>
      <w:r>
        <w:t>termination</w:t>
      </w:r>
      <w:r>
        <w:rPr>
          <w:spacing w:val="-10"/>
        </w:rPr>
        <w:t xml:space="preserve"> </w:t>
      </w:r>
      <w:r>
        <w:t>rights</w:t>
      </w:r>
      <w:r>
        <w:rPr>
          <w:spacing w:val="-9"/>
        </w:rPr>
        <w:t xml:space="preserve"> </w:t>
      </w:r>
      <w:r>
        <w:t>under</w:t>
      </w:r>
      <w:r>
        <w:rPr>
          <w:spacing w:val="-10"/>
        </w:rPr>
        <w:t xml:space="preserve"> </w:t>
      </w:r>
      <w:r>
        <w:t xml:space="preserve">Clause </w:t>
      </w:r>
      <w:hyperlink w:anchor="_bookmark156" w:history="1">
        <w:r>
          <w:t>42</w:t>
        </w:r>
        <w:r>
          <w:rPr>
            <w:spacing w:val="-5"/>
          </w:rPr>
          <w:t xml:space="preserve"> </w:t>
        </w:r>
      </w:hyperlink>
      <w:r>
        <w:t>(Customer</w:t>
      </w:r>
      <w:r>
        <w:rPr>
          <w:spacing w:val="-8"/>
        </w:rPr>
        <w:t xml:space="preserve"> </w:t>
      </w:r>
      <w:r>
        <w:t>Termination</w:t>
      </w:r>
      <w:r>
        <w:rPr>
          <w:spacing w:val="-4"/>
        </w:rPr>
        <w:t xml:space="preserve"> </w:t>
      </w:r>
      <w:r>
        <w:t>Rights)</w:t>
      </w:r>
      <w:r>
        <w:rPr>
          <w:spacing w:val="-5"/>
        </w:rPr>
        <w:t xml:space="preserve"> </w:t>
      </w:r>
      <w:r>
        <w:t>except</w:t>
      </w:r>
      <w:r>
        <w:rPr>
          <w:spacing w:val="-6"/>
        </w:rPr>
        <w:t xml:space="preserve"> </w:t>
      </w:r>
      <w:r>
        <w:t>Clause</w:t>
      </w:r>
      <w:r>
        <w:rPr>
          <w:spacing w:val="-3"/>
        </w:rPr>
        <w:t xml:space="preserve"> </w:t>
      </w:r>
      <w:hyperlink w:anchor="_bookmark164" w:history="1">
        <w:r>
          <w:t>42.7</w:t>
        </w:r>
        <w:r>
          <w:rPr>
            <w:spacing w:val="-6"/>
          </w:rPr>
          <w:t xml:space="preserve"> </w:t>
        </w:r>
      </w:hyperlink>
      <w:r>
        <w:t>(Termination</w:t>
      </w:r>
      <w:r>
        <w:rPr>
          <w:spacing w:val="-12"/>
        </w:rPr>
        <w:t xml:space="preserve"> </w:t>
      </w:r>
      <w:r>
        <w:t>Without Cause); and</w:t>
      </w:r>
    </w:p>
    <w:p w:rsidR="008E336A" w:rsidRDefault="006509BF">
      <w:pPr>
        <w:pStyle w:val="BodyText"/>
        <w:spacing w:before="120"/>
        <w:ind w:left="1291"/>
        <w:jc w:val="left"/>
      </w:pPr>
      <w:r>
        <w:rPr>
          <w:noProof/>
          <w:lang w:bidi="ar-SA"/>
        </w:rPr>
        <w:drawing>
          <wp:inline distT="0" distB="0" distL="0" distR="0">
            <wp:extent cx="388619" cy="111251"/>
            <wp:effectExtent l="0" t="0" r="0" b="0"/>
            <wp:docPr id="1311" name="image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image634.png"/>
                    <pic:cNvPicPr/>
                  </pic:nvPicPr>
                  <pic:blipFill>
                    <a:blip r:embed="rId444" cstate="print"/>
                    <a:stretch>
                      <a:fillRect/>
                    </a:stretch>
                  </pic:blipFill>
                  <pic:spPr>
                    <a:xfrm>
                      <a:off x="0" y="0"/>
                      <a:ext cx="388619"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reject the</w:t>
      </w:r>
      <w:r>
        <w:rPr>
          <w:spacing w:val="-2"/>
          <w:position w:val="1"/>
        </w:rPr>
        <w:t xml:space="preserve"> </w:t>
      </w:r>
      <w:r>
        <w:rPr>
          <w:position w:val="1"/>
        </w:rPr>
        <w:t>Variation.</w:t>
      </w:r>
    </w:p>
    <w:p w:rsidR="008E336A" w:rsidRDefault="008E336A">
      <w:pPr>
        <w:pStyle w:val="BodyText"/>
        <w:spacing w:before="7"/>
        <w:jc w:val="left"/>
        <w:rPr>
          <w:sz w:val="20"/>
        </w:rPr>
      </w:pPr>
    </w:p>
    <w:p w:rsidR="008E336A" w:rsidRDefault="006509BF">
      <w:pPr>
        <w:pStyle w:val="Heading1"/>
        <w:numPr>
          <w:ilvl w:val="0"/>
          <w:numId w:val="79"/>
        </w:numPr>
        <w:tabs>
          <w:tab w:val="left" w:pos="943"/>
          <w:tab w:val="left" w:pos="944"/>
        </w:tabs>
        <w:ind w:hanging="643"/>
        <w:jc w:val="left"/>
      </w:pPr>
      <w:bookmarkStart w:id="175" w:name="_bookmark175"/>
      <w:bookmarkEnd w:id="175"/>
      <w:r>
        <w:t>CONSEQUENCES OF EXPIRY OR</w:t>
      </w:r>
      <w:r>
        <w:rPr>
          <w:spacing w:val="-1"/>
        </w:rPr>
        <w:t xml:space="preserve"> </w:t>
      </w:r>
      <w:r>
        <w:t>TERMINATION</w:t>
      </w:r>
    </w:p>
    <w:p w:rsidR="008E336A" w:rsidRDefault="008E336A">
      <w:pPr>
        <w:pStyle w:val="BodyText"/>
        <w:spacing w:before="1"/>
        <w:jc w:val="left"/>
        <w:rPr>
          <w:b/>
          <w:sz w:val="13"/>
        </w:rPr>
      </w:pPr>
    </w:p>
    <w:p w:rsidR="008E336A" w:rsidRDefault="006509BF">
      <w:pPr>
        <w:pStyle w:val="BodyText"/>
        <w:spacing w:before="93"/>
        <w:ind w:left="1433" w:right="511" w:hanging="570"/>
      </w:pPr>
      <w:r>
        <w:rPr>
          <w:noProof/>
          <w:lang w:bidi="ar-SA"/>
        </w:rPr>
        <w:drawing>
          <wp:inline distT="0" distB="0" distL="0" distR="0">
            <wp:extent cx="252984" cy="111251"/>
            <wp:effectExtent l="0" t="0" r="0" b="0"/>
            <wp:docPr id="1313" name="image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image635.png"/>
                    <pic:cNvPicPr/>
                  </pic:nvPicPr>
                  <pic:blipFill>
                    <a:blip r:embed="rId445" cstate="print"/>
                    <a:stretch>
                      <a:fillRect/>
                    </a:stretch>
                  </pic:blipFill>
                  <pic:spPr>
                    <a:xfrm>
                      <a:off x="0" y="0"/>
                      <a:ext cx="252984"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bookmarkStart w:id="176" w:name="_bookmark176"/>
      <w:bookmarkEnd w:id="176"/>
      <w:r>
        <w:rPr>
          <w:position w:val="1"/>
        </w:rPr>
        <w:t xml:space="preserve">Consequences of termination under Clauses </w:t>
      </w:r>
      <w:hyperlink w:anchor="_bookmark157" w:history="1">
        <w:r>
          <w:rPr>
            <w:position w:val="1"/>
          </w:rPr>
          <w:t xml:space="preserve">42.1 </w:t>
        </w:r>
      </w:hyperlink>
      <w:r>
        <w:rPr>
          <w:position w:val="1"/>
        </w:rPr>
        <w:t xml:space="preserve">(Termination in Relation to Call </w:t>
      </w:r>
      <w:r>
        <w:t xml:space="preserve">Off Guarantee), </w:t>
      </w:r>
      <w:hyperlink w:anchor="_bookmark158" w:history="1">
        <w:r>
          <w:t>42.2</w:t>
        </w:r>
      </w:hyperlink>
      <w:r>
        <w:t xml:space="preserve"> (Termination on Material Default), </w:t>
      </w:r>
      <w:hyperlink w:anchor="_bookmark160" w:history="1">
        <w:r>
          <w:t>42.3</w:t>
        </w:r>
      </w:hyperlink>
      <w:r>
        <w:t xml:space="preserve"> (Termination in Relation to Financial Standing), </w:t>
      </w:r>
      <w:hyperlink w:anchor="_bookmark165" w:history="1">
        <w:r>
          <w:t>42.8</w:t>
        </w:r>
      </w:hyperlink>
      <w:r>
        <w:t xml:space="preserve"> (Termination in Relation to Framework Agreement), </w:t>
      </w:r>
      <w:hyperlink w:anchor="_bookmark166" w:history="1">
        <w:r>
          <w:t>42.9</w:t>
        </w:r>
      </w:hyperlink>
      <w:r>
        <w:t xml:space="preserve"> (Termination in Relation to Benchmarking) and </w:t>
      </w:r>
      <w:hyperlink w:anchor="_bookmark167" w:history="1">
        <w:r>
          <w:t>42.10</w:t>
        </w:r>
      </w:hyperlink>
      <w:r>
        <w:t xml:space="preserve"> (Termination in Relation to</w:t>
      </w:r>
      <w:r>
        <w:rPr>
          <w:spacing w:val="-3"/>
        </w:rPr>
        <w:t xml:space="preserve"> </w:t>
      </w:r>
      <w:r>
        <w:t>Variation)</w:t>
      </w:r>
    </w:p>
    <w:p w:rsidR="008E336A" w:rsidRDefault="006509BF">
      <w:pPr>
        <w:pStyle w:val="BodyText"/>
        <w:spacing w:before="120"/>
        <w:ind w:left="1291"/>
        <w:jc w:val="left"/>
      </w:pPr>
      <w:r>
        <w:rPr>
          <w:noProof/>
          <w:lang w:bidi="ar-SA"/>
        </w:rPr>
        <w:drawing>
          <wp:inline distT="0" distB="0" distL="0" distR="0">
            <wp:extent cx="370331" cy="111251"/>
            <wp:effectExtent l="0" t="0" r="0" b="0"/>
            <wp:docPr id="1315" name="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image636.png"/>
                    <pic:cNvPicPr/>
                  </pic:nvPicPr>
                  <pic:blipFill>
                    <a:blip r:embed="rId446" cstate="print"/>
                    <a:stretch>
                      <a:fillRect/>
                    </a:stretch>
                  </pic:blipFill>
                  <pic:spPr>
                    <a:xfrm>
                      <a:off x="0" y="0"/>
                      <a:ext cx="370331"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Where the</w:t>
      </w:r>
      <w:r>
        <w:rPr>
          <w:spacing w:val="-5"/>
          <w:position w:val="1"/>
        </w:rPr>
        <w:t xml:space="preserve"> </w:t>
      </w:r>
      <w:r>
        <w:rPr>
          <w:position w:val="1"/>
        </w:rPr>
        <w:t>Customer:</w:t>
      </w:r>
    </w:p>
    <w:p w:rsidR="008E336A" w:rsidRDefault="006509BF">
      <w:pPr>
        <w:pStyle w:val="BodyText"/>
        <w:spacing w:before="122" w:line="237" w:lineRule="auto"/>
        <w:ind w:left="3135" w:right="513" w:hanging="714"/>
        <w:jc w:val="left"/>
      </w:pPr>
      <w:r>
        <w:rPr>
          <w:noProof/>
          <w:position w:val="-4"/>
          <w:lang w:bidi="ar-SA"/>
        </w:rPr>
        <w:drawing>
          <wp:inline distT="0" distB="0" distL="0" distR="0">
            <wp:extent cx="166116" cy="138683"/>
            <wp:effectExtent l="0" t="0" r="0" b="0"/>
            <wp:docPr id="1317" name="image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image637.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 xml:space="preserve">terminates (in whole or in part) this Call Off Contract under any of the Clauses referred to in Clause </w:t>
      </w:r>
      <w:hyperlink w:anchor="_bookmark176" w:history="1">
        <w:r>
          <w:t>46.1</w:t>
        </w:r>
      </w:hyperlink>
      <w:r>
        <w:t>;</w:t>
      </w:r>
      <w:r>
        <w:rPr>
          <w:spacing w:val="-4"/>
        </w:rPr>
        <w:t xml:space="preserve"> </w:t>
      </w:r>
      <w:r>
        <w:t>and</w:t>
      </w:r>
    </w:p>
    <w:p w:rsidR="008E336A" w:rsidRDefault="006509BF">
      <w:pPr>
        <w:pStyle w:val="BodyText"/>
        <w:spacing w:before="119"/>
        <w:ind w:left="2421"/>
        <w:jc w:val="left"/>
      </w:pPr>
      <w:r>
        <w:rPr>
          <w:noProof/>
          <w:position w:val="-4"/>
          <w:lang w:bidi="ar-SA"/>
        </w:rPr>
        <w:drawing>
          <wp:inline distT="0" distB="0" distL="0" distR="0">
            <wp:extent cx="166116" cy="138684"/>
            <wp:effectExtent l="0" t="0" r="0" b="0"/>
            <wp:docPr id="1319" name="image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image638.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then makes other arrangements for the supply of the</w:t>
      </w:r>
      <w:r>
        <w:rPr>
          <w:spacing w:val="-10"/>
        </w:rPr>
        <w:t xml:space="preserve"> </w:t>
      </w:r>
      <w:r>
        <w:t>Services,</w:t>
      </w:r>
    </w:p>
    <w:p w:rsidR="008E336A" w:rsidRDefault="006509BF">
      <w:pPr>
        <w:pStyle w:val="BodyText"/>
        <w:spacing w:before="113"/>
        <w:ind w:left="2426" w:right="513"/>
      </w:pPr>
      <w:r>
        <w:t>the Customer may recover from the Supplier the cost reasonably incurred of making those other arrangements and any additional expenditure incurred by the Customer throughout the remainder of the Call Off Contract Period provided that Customer shall take all reasonable steps to mitigate such additional expenditure. No further payments shall be payable by the Customer to the Supplier until the Customer has established the final cost of making those other arrangements.</w:t>
      </w:r>
    </w:p>
    <w:p w:rsidR="008E336A" w:rsidRDefault="006509BF">
      <w:pPr>
        <w:pStyle w:val="BodyText"/>
        <w:spacing w:before="121"/>
        <w:ind w:left="1433" w:right="514" w:hanging="570"/>
      </w:pPr>
      <w:r>
        <w:rPr>
          <w:noProof/>
          <w:lang w:bidi="ar-SA"/>
        </w:rPr>
        <w:drawing>
          <wp:inline distT="0" distB="0" distL="0" distR="0">
            <wp:extent cx="271272" cy="111251"/>
            <wp:effectExtent l="0" t="0" r="0" b="0"/>
            <wp:docPr id="1321" name="image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image639.png"/>
                    <pic:cNvPicPr/>
                  </pic:nvPicPr>
                  <pic:blipFill>
                    <a:blip r:embed="rId447" cstate="print"/>
                    <a:stretch>
                      <a:fillRect/>
                    </a:stretch>
                  </pic:blipFill>
                  <pic:spPr>
                    <a:xfrm>
                      <a:off x="0" y="0"/>
                      <a:ext cx="271272"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Consequences of termination under Clauses </w:t>
      </w:r>
      <w:hyperlink w:anchor="_bookmark164" w:history="1">
        <w:r>
          <w:rPr>
            <w:position w:val="1"/>
          </w:rPr>
          <w:t>42.7</w:t>
        </w:r>
      </w:hyperlink>
      <w:r>
        <w:rPr>
          <w:position w:val="1"/>
        </w:rPr>
        <w:t xml:space="preserve"> (Termination without Cause) </w:t>
      </w:r>
      <w:r>
        <w:t xml:space="preserve">and </w:t>
      </w:r>
      <w:hyperlink w:anchor="_bookmark169" w:history="1">
        <w:r>
          <w:t xml:space="preserve">43.1 </w:t>
        </w:r>
      </w:hyperlink>
      <w:r>
        <w:t>(Termination on Customer Cause for Failure to</w:t>
      </w:r>
      <w:r>
        <w:rPr>
          <w:spacing w:val="-11"/>
        </w:rPr>
        <w:t xml:space="preserve"> </w:t>
      </w:r>
      <w:r>
        <w:t>Pay)</w:t>
      </w:r>
    </w:p>
    <w:p w:rsidR="008E336A" w:rsidRDefault="006509BF">
      <w:pPr>
        <w:spacing w:before="118"/>
        <w:ind w:left="1291"/>
      </w:pPr>
      <w:r>
        <w:rPr>
          <w:noProof/>
          <w:lang w:bidi="ar-SA"/>
        </w:rPr>
        <w:drawing>
          <wp:inline distT="0" distB="0" distL="0" distR="0">
            <wp:extent cx="370331" cy="111250"/>
            <wp:effectExtent l="0" t="0" r="0" b="0"/>
            <wp:docPr id="1323" name="image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image640.png"/>
                    <pic:cNvPicPr/>
                  </pic:nvPicPr>
                  <pic:blipFill>
                    <a:blip r:embed="rId448" cstate="print"/>
                    <a:stretch>
                      <a:fillRect/>
                    </a:stretch>
                  </pic:blipFill>
                  <pic:spPr>
                    <a:xfrm>
                      <a:off x="0" y="0"/>
                      <a:ext cx="370331"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bookmarkStart w:id="177" w:name="_bookmark177"/>
      <w:bookmarkEnd w:id="177"/>
      <w:r>
        <w:rPr>
          <w:position w:val="1"/>
        </w:rPr>
        <w:t>Where:</w:t>
      </w:r>
    </w:p>
    <w:p w:rsidR="008E336A" w:rsidRDefault="006509BF">
      <w:pPr>
        <w:pStyle w:val="BodyText"/>
        <w:spacing w:before="127" w:line="235" w:lineRule="auto"/>
        <w:ind w:left="3135" w:right="513" w:hanging="714"/>
        <w:jc w:val="left"/>
      </w:pPr>
      <w:r>
        <w:rPr>
          <w:noProof/>
          <w:position w:val="-4"/>
          <w:lang w:bidi="ar-SA"/>
        </w:rPr>
        <w:drawing>
          <wp:inline distT="0" distB="0" distL="0" distR="0">
            <wp:extent cx="166116" cy="138684"/>
            <wp:effectExtent l="0" t="0" r="0" b="0"/>
            <wp:docPr id="1325" name="image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image641.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 xml:space="preserve">the Customer terminates (in whole or in part) this Call Off Contract under Clause </w:t>
      </w:r>
      <w:hyperlink w:anchor="_bookmark164" w:history="1">
        <w:r>
          <w:t xml:space="preserve">42.7 </w:t>
        </w:r>
      </w:hyperlink>
      <w:r>
        <w:t>(Termination without Cause);</w:t>
      </w:r>
      <w:r>
        <w:rPr>
          <w:spacing w:val="-7"/>
        </w:rPr>
        <w:t xml:space="preserve"> </w:t>
      </w:r>
      <w:r>
        <w:t>or</w:t>
      </w:r>
    </w:p>
    <w:p w:rsidR="008E336A" w:rsidRDefault="006509BF">
      <w:pPr>
        <w:pStyle w:val="BodyText"/>
        <w:spacing w:before="122" w:line="255" w:lineRule="exact"/>
        <w:ind w:left="2421"/>
        <w:jc w:val="left"/>
      </w:pPr>
      <w:r>
        <w:rPr>
          <w:noProof/>
          <w:position w:val="-4"/>
          <w:lang w:bidi="ar-SA"/>
        </w:rPr>
        <w:drawing>
          <wp:inline distT="0" distB="0" distL="0" distR="0">
            <wp:extent cx="166116" cy="138684"/>
            <wp:effectExtent l="0" t="0" r="0" b="0"/>
            <wp:docPr id="1327" name="image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642.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w:t>
      </w:r>
      <w:r>
        <w:rPr>
          <w:spacing w:val="-7"/>
        </w:rPr>
        <w:t xml:space="preserve"> </w:t>
      </w:r>
      <w:r>
        <w:t>Supplier</w:t>
      </w:r>
      <w:r>
        <w:rPr>
          <w:spacing w:val="-7"/>
        </w:rPr>
        <w:t xml:space="preserve"> </w:t>
      </w:r>
      <w:r>
        <w:t>terminates</w:t>
      </w:r>
      <w:r>
        <w:rPr>
          <w:spacing w:val="-7"/>
        </w:rPr>
        <w:t xml:space="preserve"> </w:t>
      </w:r>
      <w:r>
        <w:t>this</w:t>
      </w:r>
      <w:r>
        <w:rPr>
          <w:spacing w:val="-6"/>
        </w:rPr>
        <w:t xml:space="preserve"> </w:t>
      </w:r>
      <w:r>
        <w:t>Call</w:t>
      </w:r>
      <w:r>
        <w:rPr>
          <w:spacing w:val="-6"/>
        </w:rPr>
        <w:t xml:space="preserve"> </w:t>
      </w:r>
      <w:r>
        <w:t>Off</w:t>
      </w:r>
      <w:r>
        <w:rPr>
          <w:spacing w:val="-4"/>
        </w:rPr>
        <w:t xml:space="preserve"> </w:t>
      </w:r>
      <w:r>
        <w:t>Contract</w:t>
      </w:r>
      <w:r>
        <w:rPr>
          <w:spacing w:val="-7"/>
        </w:rPr>
        <w:t xml:space="preserve"> </w:t>
      </w:r>
      <w:r>
        <w:t>pursuant</w:t>
      </w:r>
      <w:r>
        <w:rPr>
          <w:spacing w:val="-7"/>
        </w:rPr>
        <w:t xml:space="preserve"> </w:t>
      </w:r>
      <w:r>
        <w:t>to</w:t>
      </w:r>
      <w:r>
        <w:rPr>
          <w:spacing w:val="-5"/>
        </w:rPr>
        <w:t xml:space="preserve"> </w:t>
      </w:r>
      <w:r>
        <w:t>Clause</w:t>
      </w:r>
    </w:p>
    <w:p w:rsidR="008E336A" w:rsidRDefault="00613E68">
      <w:pPr>
        <w:pStyle w:val="BodyText"/>
        <w:spacing w:line="250" w:lineRule="exact"/>
        <w:ind w:left="3135"/>
        <w:jc w:val="left"/>
      </w:pPr>
      <w:hyperlink w:anchor="_bookmark169" w:history="1">
        <w:r w:rsidR="006509BF">
          <w:t xml:space="preserve">43.1 </w:t>
        </w:r>
      </w:hyperlink>
      <w:r w:rsidR="006509BF">
        <w:t>(Termination on Customer Cause for Failure to Pay),</w:t>
      </w:r>
    </w:p>
    <w:p w:rsidR="008E336A" w:rsidRDefault="006509BF">
      <w:pPr>
        <w:pStyle w:val="BodyText"/>
        <w:spacing w:before="119"/>
        <w:ind w:left="2426" w:right="512"/>
      </w:pPr>
      <w:r>
        <w:t>the Customer shall indemnify the Supplier against any reasonable and proven</w:t>
      </w:r>
      <w:r>
        <w:rPr>
          <w:spacing w:val="-9"/>
        </w:rPr>
        <w:t xml:space="preserve"> </w:t>
      </w:r>
      <w:r>
        <w:t>Losses</w:t>
      </w:r>
      <w:r>
        <w:rPr>
          <w:spacing w:val="-9"/>
        </w:rPr>
        <w:t xml:space="preserve"> </w:t>
      </w:r>
      <w:r>
        <w:t>which</w:t>
      </w:r>
      <w:r>
        <w:rPr>
          <w:spacing w:val="-9"/>
        </w:rPr>
        <w:t xml:space="preserve"> </w:t>
      </w:r>
      <w:r>
        <w:t>would</w:t>
      </w:r>
      <w:r>
        <w:rPr>
          <w:spacing w:val="-9"/>
        </w:rPr>
        <w:t xml:space="preserve"> </w:t>
      </w:r>
      <w:r>
        <w:t>otherwise</w:t>
      </w:r>
      <w:r>
        <w:rPr>
          <w:spacing w:val="-8"/>
        </w:rPr>
        <w:t xml:space="preserve"> </w:t>
      </w:r>
      <w:r>
        <w:t>represent</w:t>
      </w:r>
      <w:r>
        <w:rPr>
          <w:spacing w:val="-8"/>
        </w:rPr>
        <w:t xml:space="preserve"> </w:t>
      </w:r>
      <w:r>
        <w:t>an</w:t>
      </w:r>
      <w:r>
        <w:rPr>
          <w:spacing w:val="-9"/>
        </w:rPr>
        <w:t xml:space="preserve"> </w:t>
      </w:r>
      <w:r>
        <w:t>unavoidable</w:t>
      </w:r>
      <w:r>
        <w:rPr>
          <w:spacing w:val="-9"/>
        </w:rPr>
        <w:t xml:space="preserve"> </w:t>
      </w:r>
      <w:r>
        <w:t>loss</w:t>
      </w:r>
      <w:r>
        <w:rPr>
          <w:spacing w:val="-9"/>
        </w:rPr>
        <w:t xml:space="preserve"> </w:t>
      </w:r>
      <w:r>
        <w:t>by the Supplier by reason of the termination of this Call Off Contract, provided that the Supplier takes all reasonable steps to mitigate such Losses.</w:t>
      </w:r>
      <w:r>
        <w:rPr>
          <w:spacing w:val="-15"/>
        </w:rPr>
        <w:t xml:space="preserve"> </w:t>
      </w:r>
      <w:r>
        <w:t>The</w:t>
      </w:r>
      <w:r>
        <w:rPr>
          <w:spacing w:val="-13"/>
        </w:rPr>
        <w:t xml:space="preserve"> </w:t>
      </w:r>
      <w:r>
        <w:t>Supplier</w:t>
      </w:r>
      <w:r>
        <w:rPr>
          <w:spacing w:val="-9"/>
        </w:rPr>
        <w:t xml:space="preserve"> </w:t>
      </w:r>
      <w:r>
        <w:t>shall</w:t>
      </w:r>
      <w:r>
        <w:rPr>
          <w:spacing w:val="-11"/>
        </w:rPr>
        <w:t xml:space="preserve"> </w:t>
      </w:r>
      <w:r>
        <w:t>submit</w:t>
      </w:r>
      <w:r>
        <w:rPr>
          <w:spacing w:val="-11"/>
        </w:rPr>
        <w:t xml:space="preserve"> </w:t>
      </w:r>
      <w:r>
        <w:t>a</w:t>
      </w:r>
      <w:r>
        <w:rPr>
          <w:spacing w:val="-12"/>
        </w:rPr>
        <w:t xml:space="preserve"> </w:t>
      </w:r>
      <w:r>
        <w:t>fully</w:t>
      </w:r>
      <w:r>
        <w:rPr>
          <w:spacing w:val="-12"/>
        </w:rPr>
        <w:t xml:space="preserve"> </w:t>
      </w:r>
      <w:r>
        <w:t>itemised</w:t>
      </w:r>
      <w:r>
        <w:rPr>
          <w:spacing w:val="-12"/>
        </w:rPr>
        <w:t xml:space="preserve"> </w:t>
      </w:r>
      <w:r>
        <w:t>and</w:t>
      </w:r>
      <w:r>
        <w:rPr>
          <w:spacing w:val="-11"/>
        </w:rPr>
        <w:t xml:space="preserve"> </w:t>
      </w:r>
      <w:r>
        <w:t>costed</w:t>
      </w:r>
      <w:r>
        <w:rPr>
          <w:spacing w:val="-11"/>
        </w:rPr>
        <w:t xml:space="preserve"> </w:t>
      </w:r>
      <w:r>
        <w:t>list</w:t>
      </w:r>
      <w:r>
        <w:rPr>
          <w:spacing w:val="-11"/>
        </w:rPr>
        <w:t xml:space="preserve"> </w:t>
      </w:r>
      <w:r>
        <w:t>of</w:t>
      </w:r>
      <w:r>
        <w:rPr>
          <w:spacing w:val="-9"/>
        </w:rPr>
        <w:t xml:space="preserve"> </w:t>
      </w:r>
      <w:r>
        <w:t>such Losses,</w:t>
      </w:r>
      <w:r>
        <w:rPr>
          <w:spacing w:val="-10"/>
        </w:rPr>
        <w:t xml:space="preserve"> </w:t>
      </w:r>
      <w:r>
        <w:t>with</w:t>
      </w:r>
      <w:r>
        <w:rPr>
          <w:spacing w:val="-9"/>
        </w:rPr>
        <w:t xml:space="preserve"> </w:t>
      </w:r>
      <w:r>
        <w:t>supporting</w:t>
      </w:r>
      <w:r>
        <w:rPr>
          <w:spacing w:val="-11"/>
        </w:rPr>
        <w:t xml:space="preserve"> </w:t>
      </w:r>
      <w:r>
        <w:t>evidence</w:t>
      </w:r>
      <w:r>
        <w:rPr>
          <w:spacing w:val="-9"/>
        </w:rPr>
        <w:t xml:space="preserve"> </w:t>
      </w:r>
      <w:r>
        <w:t>including</w:t>
      </w:r>
      <w:r>
        <w:rPr>
          <w:spacing w:val="-6"/>
        </w:rPr>
        <w:t xml:space="preserve"> </w:t>
      </w:r>
      <w:r>
        <w:t>such</w:t>
      </w:r>
      <w:r>
        <w:rPr>
          <w:spacing w:val="-14"/>
        </w:rPr>
        <w:t xml:space="preserve"> </w:t>
      </w:r>
      <w:r>
        <w:t>further</w:t>
      </w:r>
      <w:r>
        <w:rPr>
          <w:spacing w:val="-8"/>
        </w:rPr>
        <w:t xml:space="preserve"> </w:t>
      </w:r>
      <w:r>
        <w:t>evidence</w:t>
      </w:r>
      <w:r>
        <w:rPr>
          <w:spacing w:val="-9"/>
        </w:rPr>
        <w:t xml:space="preserve"> </w:t>
      </w:r>
      <w:r>
        <w:t>as</w:t>
      </w:r>
      <w:r>
        <w:rPr>
          <w:spacing w:val="-13"/>
        </w:rPr>
        <w:t xml:space="preserve"> </w:t>
      </w:r>
      <w:r>
        <w:t>the Customer</w:t>
      </w:r>
      <w:r>
        <w:rPr>
          <w:spacing w:val="-9"/>
        </w:rPr>
        <w:t xml:space="preserve"> </w:t>
      </w:r>
      <w:r>
        <w:t>may</w:t>
      </w:r>
      <w:r>
        <w:rPr>
          <w:spacing w:val="-13"/>
        </w:rPr>
        <w:t xml:space="preserve"> </w:t>
      </w:r>
      <w:r>
        <w:t>require,</w:t>
      </w:r>
      <w:r>
        <w:rPr>
          <w:spacing w:val="-12"/>
        </w:rPr>
        <w:t xml:space="preserve"> </w:t>
      </w:r>
      <w:r>
        <w:t>reasonably</w:t>
      </w:r>
      <w:r>
        <w:rPr>
          <w:spacing w:val="-10"/>
        </w:rPr>
        <w:t xml:space="preserve"> </w:t>
      </w:r>
      <w:r>
        <w:t>and</w:t>
      </w:r>
      <w:r>
        <w:rPr>
          <w:spacing w:val="-8"/>
        </w:rPr>
        <w:t xml:space="preserve"> </w:t>
      </w:r>
      <w:r>
        <w:t>actually</w:t>
      </w:r>
      <w:r>
        <w:rPr>
          <w:spacing w:val="-10"/>
        </w:rPr>
        <w:t xml:space="preserve"> </w:t>
      </w:r>
      <w:r>
        <w:t>incurred</w:t>
      </w:r>
      <w:r>
        <w:rPr>
          <w:spacing w:val="-11"/>
        </w:rPr>
        <w:t xml:space="preserve"> </w:t>
      </w:r>
      <w:r>
        <w:t>by</w:t>
      </w:r>
      <w:r>
        <w:rPr>
          <w:spacing w:val="-13"/>
        </w:rPr>
        <w:t xml:space="preserve"> </w:t>
      </w:r>
      <w:r>
        <w:t>the</w:t>
      </w:r>
      <w:r>
        <w:rPr>
          <w:spacing w:val="-8"/>
        </w:rPr>
        <w:t xml:space="preserve"> </w:t>
      </w:r>
      <w:r>
        <w:t xml:space="preserve">Supplier as a result of termination under Clause </w:t>
      </w:r>
      <w:hyperlink w:anchor="_bookmark164" w:history="1">
        <w:r>
          <w:t>42.7</w:t>
        </w:r>
      </w:hyperlink>
      <w:r>
        <w:t xml:space="preserve"> (Termination without Cause).</w:t>
      </w:r>
    </w:p>
    <w:p w:rsidR="008E336A" w:rsidRDefault="006509BF">
      <w:pPr>
        <w:pStyle w:val="BodyText"/>
        <w:spacing w:before="119"/>
        <w:ind w:left="1291"/>
        <w:jc w:val="left"/>
      </w:pPr>
      <w:r>
        <w:rPr>
          <w:noProof/>
          <w:lang w:bidi="ar-SA"/>
        </w:rPr>
        <w:drawing>
          <wp:inline distT="0" distB="0" distL="0" distR="0">
            <wp:extent cx="388619" cy="111250"/>
            <wp:effectExtent l="0" t="0" r="0" b="0"/>
            <wp:docPr id="1329" name="image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643.png"/>
                    <pic:cNvPicPr/>
                  </pic:nvPicPr>
                  <pic:blipFill>
                    <a:blip r:embed="rId449" cstate="print"/>
                    <a:stretch>
                      <a:fillRect/>
                    </a:stretch>
                  </pic:blipFill>
                  <pic:spPr>
                    <a:xfrm>
                      <a:off x="0" y="0"/>
                      <a:ext cx="388619"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The</w:t>
      </w:r>
      <w:r>
        <w:rPr>
          <w:spacing w:val="-11"/>
          <w:position w:val="1"/>
        </w:rPr>
        <w:t xml:space="preserve"> </w:t>
      </w:r>
      <w:r>
        <w:rPr>
          <w:position w:val="1"/>
        </w:rPr>
        <w:t>Customer</w:t>
      </w:r>
      <w:r>
        <w:rPr>
          <w:spacing w:val="-9"/>
          <w:position w:val="1"/>
        </w:rPr>
        <w:t xml:space="preserve"> </w:t>
      </w:r>
      <w:r>
        <w:rPr>
          <w:position w:val="1"/>
        </w:rPr>
        <w:t>shall</w:t>
      </w:r>
      <w:r>
        <w:rPr>
          <w:spacing w:val="-9"/>
          <w:position w:val="1"/>
        </w:rPr>
        <w:t xml:space="preserve"> </w:t>
      </w:r>
      <w:r>
        <w:rPr>
          <w:position w:val="1"/>
        </w:rPr>
        <w:t>not</w:t>
      </w:r>
      <w:r>
        <w:rPr>
          <w:spacing w:val="-7"/>
          <w:position w:val="1"/>
        </w:rPr>
        <w:t xml:space="preserve"> </w:t>
      </w:r>
      <w:r>
        <w:rPr>
          <w:position w:val="1"/>
        </w:rPr>
        <w:t>be</w:t>
      </w:r>
      <w:r>
        <w:rPr>
          <w:spacing w:val="-8"/>
          <w:position w:val="1"/>
        </w:rPr>
        <w:t xml:space="preserve"> </w:t>
      </w:r>
      <w:r>
        <w:rPr>
          <w:position w:val="1"/>
        </w:rPr>
        <w:t>liable</w:t>
      </w:r>
      <w:r>
        <w:rPr>
          <w:spacing w:val="-7"/>
          <w:position w:val="1"/>
        </w:rPr>
        <w:t xml:space="preserve"> </w:t>
      </w:r>
      <w:r>
        <w:rPr>
          <w:position w:val="1"/>
        </w:rPr>
        <w:t>under</w:t>
      </w:r>
      <w:r>
        <w:rPr>
          <w:spacing w:val="-9"/>
          <w:position w:val="1"/>
        </w:rPr>
        <w:t xml:space="preserve"> </w:t>
      </w:r>
      <w:r>
        <w:rPr>
          <w:position w:val="1"/>
        </w:rPr>
        <w:t>Clause</w:t>
      </w:r>
      <w:r>
        <w:rPr>
          <w:spacing w:val="-6"/>
          <w:position w:val="1"/>
        </w:rPr>
        <w:t xml:space="preserve"> </w:t>
      </w:r>
      <w:hyperlink w:anchor="_bookmark177" w:history="1">
        <w:r>
          <w:rPr>
            <w:position w:val="1"/>
          </w:rPr>
          <w:t>46.2.1</w:t>
        </w:r>
        <w:r>
          <w:rPr>
            <w:spacing w:val="-10"/>
            <w:position w:val="1"/>
          </w:rPr>
          <w:t xml:space="preserve"> </w:t>
        </w:r>
      </w:hyperlink>
      <w:r>
        <w:rPr>
          <w:position w:val="1"/>
        </w:rPr>
        <w:t>to</w:t>
      </w:r>
      <w:r>
        <w:rPr>
          <w:spacing w:val="-8"/>
          <w:position w:val="1"/>
        </w:rPr>
        <w:t xml:space="preserve"> </w:t>
      </w:r>
      <w:r>
        <w:rPr>
          <w:position w:val="1"/>
        </w:rPr>
        <w:t>pay</w:t>
      </w:r>
      <w:r>
        <w:rPr>
          <w:spacing w:val="-10"/>
          <w:position w:val="1"/>
        </w:rPr>
        <w:t xml:space="preserve"> </w:t>
      </w:r>
      <w:r>
        <w:rPr>
          <w:position w:val="1"/>
        </w:rPr>
        <w:t>any</w:t>
      </w:r>
      <w:r>
        <w:rPr>
          <w:spacing w:val="-9"/>
          <w:position w:val="1"/>
        </w:rPr>
        <w:t xml:space="preserve"> </w:t>
      </w:r>
      <w:r>
        <w:rPr>
          <w:position w:val="1"/>
        </w:rPr>
        <w:t>sum</w:t>
      </w:r>
      <w:r>
        <w:rPr>
          <w:spacing w:val="-9"/>
          <w:position w:val="1"/>
        </w:rPr>
        <w:t xml:space="preserve"> </w:t>
      </w:r>
      <w:r>
        <w:rPr>
          <w:position w:val="1"/>
        </w:rPr>
        <w:t>which:</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81" w:line="237" w:lineRule="auto"/>
        <w:ind w:left="3135" w:right="510" w:hanging="714"/>
      </w:pPr>
      <w:r>
        <w:rPr>
          <w:noProof/>
          <w:position w:val="-4"/>
          <w:lang w:bidi="ar-SA"/>
        </w:rPr>
        <w:lastRenderedPageBreak/>
        <w:drawing>
          <wp:inline distT="0" distB="0" distL="0" distR="0">
            <wp:extent cx="166116" cy="138683"/>
            <wp:effectExtent l="0" t="0" r="0" b="0"/>
            <wp:docPr id="1331" name="image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image644.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was claimable under insurance held by the Supplier, and the Supplier</w:t>
      </w:r>
      <w:r>
        <w:rPr>
          <w:spacing w:val="-10"/>
        </w:rPr>
        <w:t xml:space="preserve"> </w:t>
      </w:r>
      <w:r>
        <w:t>has</w:t>
      </w:r>
      <w:r>
        <w:rPr>
          <w:spacing w:val="-13"/>
        </w:rPr>
        <w:t xml:space="preserve"> </w:t>
      </w:r>
      <w:r>
        <w:t>failed</w:t>
      </w:r>
      <w:r>
        <w:rPr>
          <w:spacing w:val="-11"/>
        </w:rPr>
        <w:t xml:space="preserve"> </w:t>
      </w:r>
      <w:r>
        <w:t>to</w:t>
      </w:r>
      <w:r>
        <w:rPr>
          <w:spacing w:val="-16"/>
        </w:rPr>
        <w:t xml:space="preserve"> </w:t>
      </w:r>
      <w:r>
        <w:t>make</w:t>
      </w:r>
      <w:r>
        <w:rPr>
          <w:spacing w:val="-13"/>
        </w:rPr>
        <w:t xml:space="preserve"> </w:t>
      </w:r>
      <w:r>
        <w:t>a</w:t>
      </w:r>
      <w:r>
        <w:rPr>
          <w:spacing w:val="-14"/>
        </w:rPr>
        <w:t xml:space="preserve"> </w:t>
      </w:r>
      <w:r>
        <w:t>claim</w:t>
      </w:r>
      <w:r>
        <w:rPr>
          <w:spacing w:val="-9"/>
        </w:rPr>
        <w:t xml:space="preserve"> </w:t>
      </w:r>
      <w:r>
        <w:t>on</w:t>
      </w:r>
      <w:r>
        <w:rPr>
          <w:spacing w:val="-14"/>
        </w:rPr>
        <w:t xml:space="preserve"> </w:t>
      </w:r>
      <w:r>
        <w:t>its</w:t>
      </w:r>
      <w:r>
        <w:rPr>
          <w:spacing w:val="-12"/>
        </w:rPr>
        <w:t xml:space="preserve"> </w:t>
      </w:r>
      <w:r>
        <w:t>insurance,</w:t>
      </w:r>
      <w:r>
        <w:rPr>
          <w:spacing w:val="-10"/>
        </w:rPr>
        <w:t xml:space="preserve"> </w:t>
      </w:r>
      <w:r>
        <w:t>or</w:t>
      </w:r>
      <w:r>
        <w:rPr>
          <w:spacing w:val="-10"/>
        </w:rPr>
        <w:t xml:space="preserve"> </w:t>
      </w:r>
      <w:r>
        <w:t>has</w:t>
      </w:r>
      <w:r>
        <w:rPr>
          <w:spacing w:val="-12"/>
        </w:rPr>
        <w:t xml:space="preserve"> </w:t>
      </w:r>
      <w:r>
        <w:t>failed to make a claim in accordance with the procedural</w:t>
      </w:r>
      <w:r>
        <w:rPr>
          <w:spacing w:val="-41"/>
        </w:rPr>
        <w:t xml:space="preserve"> </w:t>
      </w:r>
      <w:r>
        <w:t>requirements of the insurance policy;</w:t>
      </w:r>
      <w:r>
        <w:rPr>
          <w:spacing w:val="3"/>
        </w:rPr>
        <w:t xml:space="preserve"> </w:t>
      </w:r>
      <w:r>
        <w:t>or</w:t>
      </w:r>
    </w:p>
    <w:p w:rsidR="008E336A" w:rsidRDefault="006509BF">
      <w:pPr>
        <w:pStyle w:val="BodyText"/>
        <w:spacing w:before="125" w:line="237" w:lineRule="auto"/>
        <w:ind w:left="3135" w:right="515" w:hanging="714"/>
      </w:pPr>
      <w:r>
        <w:rPr>
          <w:noProof/>
          <w:position w:val="-4"/>
          <w:lang w:bidi="ar-SA"/>
        </w:rPr>
        <w:drawing>
          <wp:inline distT="0" distB="0" distL="0" distR="0">
            <wp:extent cx="166116" cy="138683"/>
            <wp:effectExtent l="0" t="0" r="0" b="0"/>
            <wp:docPr id="1333" name="image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image645.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when added to any sums paid or due to the Supplier under this Call Off Contract, exceeds the total sum that would have been payable to the Supplier if this Call Off Contract had not been terminated.</w:t>
      </w:r>
    </w:p>
    <w:p w:rsidR="008E336A" w:rsidRDefault="006509BF">
      <w:pPr>
        <w:pStyle w:val="BodyText"/>
        <w:spacing w:before="120" w:line="242" w:lineRule="auto"/>
        <w:ind w:left="1433" w:right="513" w:hanging="570"/>
        <w:jc w:val="left"/>
      </w:pPr>
      <w:r>
        <w:rPr>
          <w:noProof/>
          <w:lang w:bidi="ar-SA"/>
        </w:rPr>
        <w:drawing>
          <wp:inline distT="0" distB="0" distL="0" distR="0">
            <wp:extent cx="271272" cy="111250"/>
            <wp:effectExtent l="0" t="0" r="0" b="0"/>
            <wp:docPr id="1335" name="image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image646.png"/>
                    <pic:cNvPicPr/>
                  </pic:nvPicPr>
                  <pic:blipFill>
                    <a:blip r:embed="rId450" cstate="print"/>
                    <a:stretch>
                      <a:fillRect/>
                    </a:stretch>
                  </pic:blipFill>
                  <pic:spPr>
                    <a:xfrm>
                      <a:off x="0" y="0"/>
                      <a:ext cx="271272"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Consequences of termination under Clause </w:t>
      </w:r>
      <w:hyperlink w:anchor="_bookmark172" w:history="1">
        <w:r>
          <w:rPr>
            <w:position w:val="1"/>
          </w:rPr>
          <w:t>44.1</w:t>
        </w:r>
      </w:hyperlink>
      <w:r>
        <w:rPr>
          <w:position w:val="1"/>
        </w:rPr>
        <w:t xml:space="preserve"> (Termination for Continuing </w:t>
      </w:r>
      <w:r>
        <w:t>Force Majeure</w:t>
      </w:r>
      <w:r>
        <w:rPr>
          <w:spacing w:val="-3"/>
        </w:rPr>
        <w:t xml:space="preserve"> </w:t>
      </w:r>
      <w:r>
        <w:t>Event)</w:t>
      </w:r>
    </w:p>
    <w:p w:rsidR="008E336A" w:rsidRDefault="006509BF">
      <w:pPr>
        <w:pStyle w:val="BodyText"/>
        <w:spacing w:before="116"/>
        <w:ind w:left="2013" w:right="511" w:hanging="723"/>
      </w:pPr>
      <w:r>
        <w:rPr>
          <w:noProof/>
          <w:lang w:bidi="ar-SA"/>
        </w:rPr>
        <w:drawing>
          <wp:inline distT="0" distB="0" distL="0" distR="0">
            <wp:extent cx="370331" cy="111251"/>
            <wp:effectExtent l="0" t="0" r="0" b="0"/>
            <wp:docPr id="1337" name="image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image647.png"/>
                    <pic:cNvPicPr/>
                  </pic:nvPicPr>
                  <pic:blipFill>
                    <a:blip r:embed="rId451" cstate="print"/>
                    <a:stretch>
                      <a:fillRect/>
                    </a:stretch>
                  </pic:blipFill>
                  <pic:spPr>
                    <a:xfrm>
                      <a:off x="0" y="0"/>
                      <a:ext cx="370331"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The costs of termination incurred by the Parties shall lie where they fall if </w:t>
      </w:r>
      <w:r>
        <w:t xml:space="preserve">either Party terminates or partially terminates this Call Off Contract for a continuing Force Majeure Event pursuant to Clause </w:t>
      </w:r>
      <w:hyperlink w:anchor="_bookmark172" w:history="1">
        <w:r>
          <w:t xml:space="preserve">44.1 </w:t>
        </w:r>
      </w:hyperlink>
      <w:r>
        <w:t>(Termination for Continuing Force Majeure</w:t>
      </w:r>
      <w:r>
        <w:rPr>
          <w:spacing w:val="1"/>
        </w:rPr>
        <w:t xml:space="preserve"> </w:t>
      </w:r>
      <w:r>
        <w:t>Event).</w:t>
      </w:r>
    </w:p>
    <w:p w:rsidR="008E336A" w:rsidRDefault="006509BF">
      <w:pPr>
        <w:pStyle w:val="BodyText"/>
        <w:spacing w:before="120"/>
        <w:ind w:left="864"/>
        <w:jc w:val="left"/>
      </w:pPr>
      <w:r>
        <w:rPr>
          <w:noProof/>
          <w:lang w:bidi="ar-SA"/>
        </w:rPr>
        <w:drawing>
          <wp:inline distT="0" distB="0" distL="0" distR="0">
            <wp:extent cx="271272" cy="111251"/>
            <wp:effectExtent l="0" t="0" r="0" b="0"/>
            <wp:docPr id="1339" name="image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image648.png"/>
                    <pic:cNvPicPr/>
                  </pic:nvPicPr>
                  <pic:blipFill>
                    <a:blip r:embed="rId452" cstate="print"/>
                    <a:stretch>
                      <a:fillRect/>
                    </a:stretch>
                  </pic:blipFill>
                  <pic:spPr>
                    <a:xfrm>
                      <a:off x="0" y="0"/>
                      <a:ext cx="271272"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Consequences of Termination for Any</w:t>
      </w:r>
      <w:r>
        <w:rPr>
          <w:spacing w:val="-7"/>
          <w:position w:val="1"/>
        </w:rPr>
        <w:t xml:space="preserve"> </w:t>
      </w:r>
      <w:r>
        <w:rPr>
          <w:position w:val="1"/>
        </w:rPr>
        <w:t>Reason</w:t>
      </w:r>
    </w:p>
    <w:p w:rsidR="008E336A" w:rsidRDefault="006509BF">
      <w:pPr>
        <w:pStyle w:val="BodyText"/>
        <w:spacing w:before="119"/>
        <w:ind w:left="1291"/>
        <w:jc w:val="left"/>
      </w:pPr>
      <w:r>
        <w:rPr>
          <w:noProof/>
          <w:lang w:bidi="ar-SA"/>
        </w:rPr>
        <w:drawing>
          <wp:inline distT="0" distB="0" distL="0" distR="0">
            <wp:extent cx="370331" cy="111251"/>
            <wp:effectExtent l="0" t="0" r="0" b="0"/>
            <wp:docPr id="1341" name="image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649.png"/>
                    <pic:cNvPicPr/>
                  </pic:nvPicPr>
                  <pic:blipFill>
                    <a:blip r:embed="rId453" cstate="print"/>
                    <a:stretch>
                      <a:fillRect/>
                    </a:stretch>
                  </pic:blipFill>
                  <pic:spPr>
                    <a:xfrm>
                      <a:off x="0" y="0"/>
                      <a:ext cx="370331"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Save as otherwise expressly provided in this Call Off</w:t>
      </w:r>
      <w:r>
        <w:rPr>
          <w:spacing w:val="-2"/>
          <w:position w:val="1"/>
        </w:rPr>
        <w:t xml:space="preserve"> </w:t>
      </w:r>
      <w:r>
        <w:rPr>
          <w:position w:val="1"/>
        </w:rPr>
        <w:t>Contract:</w:t>
      </w:r>
    </w:p>
    <w:p w:rsidR="008E336A" w:rsidRDefault="006509BF">
      <w:pPr>
        <w:pStyle w:val="BodyText"/>
        <w:spacing w:before="123"/>
        <w:ind w:left="3135" w:right="513" w:hanging="714"/>
      </w:pPr>
      <w:r>
        <w:rPr>
          <w:noProof/>
          <w:position w:val="-4"/>
          <w:lang w:bidi="ar-SA"/>
        </w:rPr>
        <w:drawing>
          <wp:inline distT="0" distB="0" distL="0" distR="0">
            <wp:extent cx="166116" cy="138683"/>
            <wp:effectExtent l="0" t="0" r="0" b="0"/>
            <wp:docPr id="1343" name="image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650.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termination or expiry of this Call Off Contract shall be without prejudice to any rights, remedies or obligations accrued under this Call Off Contract prior to termination or expiration and nothing in this Call Off Contract shall prejudice the right of</w:t>
      </w:r>
      <w:r>
        <w:rPr>
          <w:spacing w:val="-32"/>
        </w:rPr>
        <w:t xml:space="preserve"> </w:t>
      </w:r>
      <w:r>
        <w:t>either Party to recover any amount outstanding at the time of such termination or expiry;</w:t>
      </w:r>
      <w:r>
        <w:rPr>
          <w:spacing w:val="2"/>
        </w:rPr>
        <w:t xml:space="preserve"> </w:t>
      </w:r>
      <w:r>
        <w:t>and</w:t>
      </w:r>
    </w:p>
    <w:p w:rsidR="008E336A" w:rsidRDefault="006509BF">
      <w:pPr>
        <w:pStyle w:val="BodyText"/>
        <w:spacing w:before="116" w:line="237" w:lineRule="auto"/>
        <w:ind w:left="3135" w:right="510" w:hanging="714"/>
      </w:pPr>
      <w:r>
        <w:rPr>
          <w:noProof/>
          <w:position w:val="-4"/>
          <w:lang w:bidi="ar-SA"/>
        </w:rPr>
        <w:drawing>
          <wp:inline distT="0" distB="0" distL="0" distR="0">
            <wp:extent cx="166116" cy="138684"/>
            <wp:effectExtent l="0" t="0" r="0" b="0"/>
            <wp:docPr id="1345" name="image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image651.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termination</w:t>
      </w:r>
      <w:r>
        <w:rPr>
          <w:spacing w:val="-15"/>
        </w:rPr>
        <w:t xml:space="preserve"> </w:t>
      </w:r>
      <w:r>
        <w:t>of</w:t>
      </w:r>
      <w:r>
        <w:rPr>
          <w:spacing w:val="-16"/>
        </w:rPr>
        <w:t xml:space="preserve"> </w:t>
      </w:r>
      <w:r>
        <w:t>this</w:t>
      </w:r>
      <w:r>
        <w:rPr>
          <w:spacing w:val="-14"/>
        </w:rPr>
        <w:t xml:space="preserve"> </w:t>
      </w:r>
      <w:r>
        <w:t>Call</w:t>
      </w:r>
      <w:r>
        <w:rPr>
          <w:spacing w:val="-15"/>
        </w:rPr>
        <w:t xml:space="preserve"> </w:t>
      </w:r>
      <w:r>
        <w:t>Off</w:t>
      </w:r>
      <w:r>
        <w:rPr>
          <w:spacing w:val="-12"/>
        </w:rPr>
        <w:t xml:space="preserve"> </w:t>
      </w:r>
      <w:r>
        <w:t>Contract</w:t>
      </w:r>
      <w:r>
        <w:rPr>
          <w:spacing w:val="-13"/>
        </w:rPr>
        <w:t xml:space="preserve"> </w:t>
      </w:r>
      <w:r>
        <w:t>shall</w:t>
      </w:r>
      <w:r>
        <w:rPr>
          <w:spacing w:val="-15"/>
        </w:rPr>
        <w:t xml:space="preserve"> </w:t>
      </w:r>
      <w:r>
        <w:t>not</w:t>
      </w:r>
      <w:r>
        <w:rPr>
          <w:spacing w:val="-13"/>
        </w:rPr>
        <w:t xml:space="preserve"> </w:t>
      </w:r>
      <w:r>
        <w:t>affect</w:t>
      </w:r>
      <w:r>
        <w:rPr>
          <w:spacing w:val="-16"/>
        </w:rPr>
        <w:t xml:space="preserve"> </w:t>
      </w:r>
      <w:r>
        <w:t>the</w:t>
      </w:r>
      <w:r>
        <w:rPr>
          <w:spacing w:val="-14"/>
        </w:rPr>
        <w:t xml:space="preserve"> </w:t>
      </w:r>
      <w:r>
        <w:t xml:space="preserve">continuing rights, remedies or obligations of the Customer or the Supplier under Clauses </w:t>
      </w:r>
      <w:hyperlink w:anchor="_bookmark49" w:history="1">
        <w:r>
          <w:t xml:space="preserve">22 </w:t>
        </w:r>
      </w:hyperlink>
      <w:r>
        <w:t xml:space="preserve">(Records, Audit Access &amp; Open Book Data), </w:t>
      </w:r>
      <w:hyperlink w:anchor="_bookmark92" w:history="1">
        <w:r>
          <w:t xml:space="preserve">34 </w:t>
        </w:r>
      </w:hyperlink>
      <w:r>
        <w:t xml:space="preserve">(Intellectual Property Rights), </w:t>
      </w:r>
      <w:hyperlink w:anchor="_bookmark118" w:history="1">
        <w:r>
          <w:t>35.3</w:t>
        </w:r>
        <w:r>
          <w:rPr>
            <w:spacing w:val="-7"/>
          </w:rPr>
          <w:t xml:space="preserve"> </w:t>
        </w:r>
      </w:hyperlink>
      <w:r>
        <w:t>(Confidentiality),</w:t>
      </w:r>
    </w:p>
    <w:p w:rsidR="008E336A" w:rsidRDefault="006509BF">
      <w:pPr>
        <w:pStyle w:val="ListParagraph"/>
        <w:numPr>
          <w:ilvl w:val="1"/>
          <w:numId w:val="53"/>
        </w:numPr>
        <w:tabs>
          <w:tab w:val="left" w:pos="3625"/>
          <w:tab w:val="left" w:pos="5469"/>
          <w:tab w:val="left" w:pos="6261"/>
          <w:tab w:val="left" w:pos="7569"/>
          <w:tab w:val="left" w:pos="8176"/>
        </w:tabs>
        <w:spacing w:before="4" w:line="253" w:lineRule="exact"/>
        <w:ind w:firstLine="0"/>
      </w:pPr>
      <w:r>
        <w:t>(Transparency</w:t>
      </w:r>
      <w:r>
        <w:tab/>
        <w:t>and</w:t>
      </w:r>
      <w:r>
        <w:tab/>
        <w:t>Freedom</w:t>
      </w:r>
      <w:r>
        <w:tab/>
        <w:t>of</w:t>
      </w:r>
      <w:r>
        <w:tab/>
        <w:t>Information)</w:t>
      </w:r>
    </w:p>
    <w:p w:rsidR="008E336A" w:rsidRDefault="006509BF">
      <w:pPr>
        <w:pStyle w:val="ListParagraph"/>
        <w:numPr>
          <w:ilvl w:val="1"/>
          <w:numId w:val="53"/>
        </w:numPr>
        <w:tabs>
          <w:tab w:val="left" w:pos="3625"/>
        </w:tabs>
        <w:ind w:right="509" w:firstLine="0"/>
        <w:jc w:val="both"/>
      </w:pPr>
      <w:r>
        <w:t xml:space="preserve">(Protection of Personal Data), </w:t>
      </w:r>
      <w:hyperlink w:anchor="_bookmark132" w:history="1">
        <w:r>
          <w:t xml:space="preserve">37 </w:t>
        </w:r>
      </w:hyperlink>
      <w:r>
        <w:t xml:space="preserve">(Liability), </w:t>
      </w:r>
      <w:hyperlink w:anchor="_bookmark175" w:history="1">
        <w:r>
          <w:t>46</w:t>
        </w:r>
      </w:hyperlink>
      <w:r>
        <w:t xml:space="preserve"> (Consequences of Expiry or Termination), </w:t>
      </w:r>
      <w:hyperlink w:anchor="_bookmark194" w:history="1">
        <w:r>
          <w:t xml:space="preserve">52 </w:t>
        </w:r>
      </w:hyperlink>
      <w:r>
        <w:t xml:space="preserve">(Severance), </w:t>
      </w:r>
      <w:hyperlink w:anchor="_bookmark198" w:history="1">
        <w:r>
          <w:t>54</w:t>
        </w:r>
      </w:hyperlink>
      <w:r>
        <w:t xml:space="preserve"> (Entire Agreement), </w:t>
      </w:r>
      <w:hyperlink w:anchor="_bookmark199" w:history="1">
        <w:r>
          <w:t xml:space="preserve">55 </w:t>
        </w:r>
      </w:hyperlink>
      <w:r>
        <w:t xml:space="preserve">(Third Party Rights) </w:t>
      </w:r>
      <w:hyperlink w:anchor="_bookmark205" w:history="1">
        <w:r>
          <w:t xml:space="preserve">57 </w:t>
        </w:r>
      </w:hyperlink>
      <w:r>
        <w:t xml:space="preserve">(Dispute Resolution) and </w:t>
      </w:r>
      <w:hyperlink w:anchor="_bookmark206" w:history="1">
        <w:r>
          <w:t xml:space="preserve">58 </w:t>
        </w:r>
      </w:hyperlink>
      <w:r>
        <w:t>(Governing Law and Jurisdiction), and the provisions</w:t>
      </w:r>
      <w:r>
        <w:rPr>
          <w:spacing w:val="-7"/>
        </w:rPr>
        <w:t xml:space="preserve"> </w:t>
      </w:r>
      <w:r>
        <w:t>of</w:t>
      </w:r>
      <w:r>
        <w:rPr>
          <w:spacing w:val="-5"/>
        </w:rPr>
        <w:t xml:space="preserve"> </w:t>
      </w:r>
      <w:r>
        <w:t>Call</w:t>
      </w:r>
      <w:r>
        <w:rPr>
          <w:spacing w:val="-11"/>
        </w:rPr>
        <w:t xml:space="preserve"> </w:t>
      </w:r>
      <w:r>
        <w:t>Off</w:t>
      </w:r>
      <w:r>
        <w:rPr>
          <w:spacing w:val="-5"/>
        </w:rPr>
        <w:t xml:space="preserve"> </w:t>
      </w:r>
      <w:r>
        <w:t>Schedule</w:t>
      </w:r>
      <w:r>
        <w:rPr>
          <w:spacing w:val="-7"/>
        </w:rPr>
        <w:t xml:space="preserve"> </w:t>
      </w:r>
      <w:r>
        <w:t>1</w:t>
      </w:r>
      <w:r>
        <w:rPr>
          <w:spacing w:val="-6"/>
        </w:rPr>
        <w:t xml:space="preserve"> </w:t>
      </w:r>
      <w:r>
        <w:t>(Definitions),</w:t>
      </w:r>
      <w:r>
        <w:rPr>
          <w:spacing w:val="-8"/>
        </w:rPr>
        <w:t xml:space="preserve"> </w:t>
      </w:r>
      <w:r>
        <w:t>Call</w:t>
      </w:r>
      <w:r>
        <w:rPr>
          <w:spacing w:val="-7"/>
        </w:rPr>
        <w:t xml:space="preserve"> </w:t>
      </w:r>
      <w:r>
        <w:t>Off</w:t>
      </w:r>
      <w:r>
        <w:rPr>
          <w:spacing w:val="-8"/>
        </w:rPr>
        <w:t xml:space="preserve"> </w:t>
      </w:r>
      <w:r>
        <w:t>Schedule 3 (Call Off Contract Charges, Payment and Invoicing), Call Off Schedule 9 (Exit Management), Call Off Schedule 10 (Staff Transfer), Call Off Schedule 11 (Dispute Resolution Procedure) and,</w:t>
      </w:r>
      <w:r>
        <w:rPr>
          <w:spacing w:val="-14"/>
        </w:rPr>
        <w:t xml:space="preserve"> </w:t>
      </w:r>
      <w:r>
        <w:t>without</w:t>
      </w:r>
      <w:r>
        <w:rPr>
          <w:spacing w:val="-13"/>
        </w:rPr>
        <w:t xml:space="preserve"> </w:t>
      </w:r>
      <w:r>
        <w:t>limitation</w:t>
      </w:r>
      <w:r>
        <w:rPr>
          <w:spacing w:val="-14"/>
        </w:rPr>
        <w:t xml:space="preserve"> </w:t>
      </w:r>
      <w:r>
        <w:t>to</w:t>
      </w:r>
      <w:r>
        <w:rPr>
          <w:spacing w:val="-19"/>
        </w:rPr>
        <w:t xml:space="preserve"> </w:t>
      </w:r>
      <w:r>
        <w:t>the</w:t>
      </w:r>
      <w:r>
        <w:rPr>
          <w:spacing w:val="-16"/>
        </w:rPr>
        <w:t xml:space="preserve"> </w:t>
      </w:r>
      <w:r>
        <w:t>foregoing,</w:t>
      </w:r>
      <w:r>
        <w:rPr>
          <w:spacing w:val="-12"/>
        </w:rPr>
        <w:t xml:space="preserve"> </w:t>
      </w:r>
      <w:r>
        <w:t>any</w:t>
      </w:r>
      <w:r>
        <w:rPr>
          <w:spacing w:val="-16"/>
        </w:rPr>
        <w:t xml:space="preserve"> </w:t>
      </w:r>
      <w:r>
        <w:t>other</w:t>
      </w:r>
      <w:r>
        <w:rPr>
          <w:spacing w:val="-15"/>
        </w:rPr>
        <w:t xml:space="preserve"> </w:t>
      </w:r>
      <w:r>
        <w:t>provision</w:t>
      </w:r>
      <w:r>
        <w:rPr>
          <w:spacing w:val="-15"/>
        </w:rPr>
        <w:t xml:space="preserve"> </w:t>
      </w:r>
      <w:r>
        <w:t>of</w:t>
      </w:r>
      <w:r>
        <w:rPr>
          <w:spacing w:val="-13"/>
        </w:rPr>
        <w:t xml:space="preserve"> </w:t>
      </w:r>
      <w:r>
        <w:t>this Call Off Contract which expressly or by implication is to be performed or observed notwithstanding termination or expiry shall survive the Call Off Expiry</w:t>
      </w:r>
      <w:r>
        <w:rPr>
          <w:spacing w:val="-5"/>
        </w:rPr>
        <w:t xml:space="preserve"> </w:t>
      </w:r>
      <w:r>
        <w:t>Date.</w:t>
      </w:r>
    </w:p>
    <w:p w:rsidR="008E336A" w:rsidRDefault="006509BF">
      <w:pPr>
        <w:pStyle w:val="BodyText"/>
        <w:spacing w:before="118"/>
        <w:ind w:left="864"/>
        <w:jc w:val="left"/>
      </w:pPr>
      <w:r>
        <w:rPr>
          <w:noProof/>
          <w:lang w:bidi="ar-SA"/>
        </w:rPr>
        <w:drawing>
          <wp:inline distT="0" distB="0" distL="0" distR="0">
            <wp:extent cx="272796" cy="111250"/>
            <wp:effectExtent l="0" t="0" r="0" b="0"/>
            <wp:docPr id="1347" name="image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image652.png"/>
                    <pic:cNvPicPr/>
                  </pic:nvPicPr>
                  <pic:blipFill>
                    <a:blip r:embed="rId454" cstate="print"/>
                    <a:stretch>
                      <a:fillRect/>
                    </a:stretch>
                  </pic:blipFill>
                  <pic:spPr>
                    <a:xfrm>
                      <a:off x="0" y="0"/>
                      <a:ext cx="272796"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Exit</w:t>
      </w:r>
      <w:r>
        <w:rPr>
          <w:spacing w:val="1"/>
          <w:position w:val="1"/>
        </w:rPr>
        <w:t xml:space="preserve"> </w:t>
      </w:r>
      <w:r>
        <w:rPr>
          <w:position w:val="1"/>
        </w:rPr>
        <w:t>management</w:t>
      </w:r>
    </w:p>
    <w:p w:rsidR="008E336A" w:rsidRDefault="006509BF">
      <w:pPr>
        <w:pStyle w:val="BodyText"/>
        <w:spacing w:before="119" w:line="244" w:lineRule="auto"/>
        <w:ind w:left="2013" w:right="513" w:hanging="723"/>
      </w:pPr>
      <w:r>
        <w:rPr>
          <w:noProof/>
          <w:lang w:bidi="ar-SA"/>
        </w:rPr>
        <w:drawing>
          <wp:inline distT="0" distB="0" distL="0" distR="0">
            <wp:extent cx="370331" cy="111250"/>
            <wp:effectExtent l="0" t="0" r="0" b="0"/>
            <wp:docPr id="1349" name="image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image653.png"/>
                    <pic:cNvPicPr/>
                  </pic:nvPicPr>
                  <pic:blipFill>
                    <a:blip r:embed="rId455" cstate="print"/>
                    <a:stretch>
                      <a:fillRect/>
                    </a:stretch>
                  </pic:blipFill>
                  <pic:spPr>
                    <a:xfrm>
                      <a:off x="0" y="0"/>
                      <a:ext cx="370331"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The</w:t>
      </w:r>
      <w:r>
        <w:rPr>
          <w:spacing w:val="-9"/>
          <w:position w:val="1"/>
        </w:rPr>
        <w:t xml:space="preserve"> </w:t>
      </w:r>
      <w:r>
        <w:rPr>
          <w:position w:val="1"/>
        </w:rPr>
        <w:t>Parties</w:t>
      </w:r>
      <w:r>
        <w:rPr>
          <w:spacing w:val="-8"/>
          <w:position w:val="1"/>
        </w:rPr>
        <w:t xml:space="preserve"> </w:t>
      </w:r>
      <w:r>
        <w:rPr>
          <w:position w:val="1"/>
        </w:rPr>
        <w:t>shall</w:t>
      </w:r>
      <w:r>
        <w:rPr>
          <w:spacing w:val="-8"/>
          <w:position w:val="1"/>
        </w:rPr>
        <w:t xml:space="preserve"> </w:t>
      </w:r>
      <w:r>
        <w:rPr>
          <w:position w:val="1"/>
        </w:rPr>
        <w:t>comply</w:t>
      </w:r>
      <w:r>
        <w:rPr>
          <w:spacing w:val="-10"/>
          <w:position w:val="1"/>
        </w:rPr>
        <w:t xml:space="preserve"> </w:t>
      </w:r>
      <w:r>
        <w:rPr>
          <w:position w:val="1"/>
        </w:rPr>
        <w:t>with</w:t>
      </w:r>
      <w:r>
        <w:rPr>
          <w:spacing w:val="-8"/>
          <w:position w:val="1"/>
        </w:rPr>
        <w:t xml:space="preserve"> </w:t>
      </w:r>
      <w:r>
        <w:rPr>
          <w:position w:val="1"/>
        </w:rPr>
        <w:t>the</w:t>
      </w:r>
      <w:r>
        <w:rPr>
          <w:spacing w:val="-8"/>
          <w:position w:val="1"/>
        </w:rPr>
        <w:t xml:space="preserve"> </w:t>
      </w:r>
      <w:r>
        <w:rPr>
          <w:position w:val="1"/>
        </w:rPr>
        <w:t>exit</w:t>
      </w:r>
      <w:r>
        <w:rPr>
          <w:spacing w:val="-8"/>
          <w:position w:val="1"/>
        </w:rPr>
        <w:t xml:space="preserve"> </w:t>
      </w:r>
      <w:r>
        <w:rPr>
          <w:position w:val="1"/>
        </w:rPr>
        <w:t>management</w:t>
      </w:r>
      <w:r>
        <w:rPr>
          <w:spacing w:val="-7"/>
          <w:position w:val="1"/>
        </w:rPr>
        <w:t xml:space="preserve"> </w:t>
      </w:r>
      <w:r>
        <w:rPr>
          <w:position w:val="1"/>
        </w:rPr>
        <w:t>provisions</w:t>
      </w:r>
      <w:r>
        <w:rPr>
          <w:spacing w:val="-8"/>
          <w:position w:val="1"/>
        </w:rPr>
        <w:t xml:space="preserve"> </w:t>
      </w:r>
      <w:r>
        <w:rPr>
          <w:position w:val="1"/>
        </w:rPr>
        <w:t>set</w:t>
      </w:r>
      <w:r>
        <w:rPr>
          <w:spacing w:val="-7"/>
          <w:position w:val="1"/>
        </w:rPr>
        <w:t xml:space="preserve"> </w:t>
      </w:r>
      <w:r>
        <w:rPr>
          <w:position w:val="1"/>
        </w:rPr>
        <w:t>out</w:t>
      </w:r>
      <w:r>
        <w:rPr>
          <w:spacing w:val="-7"/>
          <w:position w:val="1"/>
        </w:rPr>
        <w:t xml:space="preserve"> </w:t>
      </w:r>
      <w:r>
        <w:rPr>
          <w:position w:val="1"/>
        </w:rPr>
        <w:t>in</w:t>
      </w:r>
      <w:r>
        <w:rPr>
          <w:spacing w:val="-9"/>
          <w:position w:val="1"/>
        </w:rPr>
        <w:t xml:space="preserve"> </w:t>
      </w:r>
      <w:r>
        <w:rPr>
          <w:position w:val="1"/>
        </w:rPr>
        <w:t xml:space="preserve">Call </w:t>
      </w:r>
      <w:r>
        <w:t>Off Schedule 9 (Exit</w:t>
      </w:r>
      <w:r>
        <w:rPr>
          <w:spacing w:val="-1"/>
        </w:rPr>
        <w:t xml:space="preserve"> </w:t>
      </w:r>
      <w:r>
        <w:t>Management).</w:t>
      </w:r>
    </w:p>
    <w:p w:rsidR="008E336A" w:rsidRDefault="008E336A">
      <w:pPr>
        <w:pStyle w:val="BodyText"/>
        <w:jc w:val="left"/>
        <w:rPr>
          <w:sz w:val="20"/>
        </w:rPr>
      </w:pPr>
    </w:p>
    <w:p w:rsidR="008E336A" w:rsidRDefault="006509BF">
      <w:pPr>
        <w:pStyle w:val="Heading1"/>
        <w:numPr>
          <w:ilvl w:val="0"/>
          <w:numId w:val="55"/>
        </w:numPr>
        <w:tabs>
          <w:tab w:val="left" w:pos="866"/>
          <w:tab w:val="left" w:pos="867"/>
        </w:tabs>
        <w:ind w:hanging="566"/>
      </w:pPr>
      <w:bookmarkStart w:id="178" w:name="_bookmark178"/>
      <w:bookmarkEnd w:id="178"/>
      <w:r>
        <w:rPr>
          <w:color w:val="C00000"/>
          <w:u w:val="thick" w:color="C00000"/>
        </w:rPr>
        <w:t>MISCELLANEOUS AND GOVERNING</w:t>
      </w:r>
      <w:r>
        <w:rPr>
          <w:color w:val="C00000"/>
          <w:spacing w:val="2"/>
          <w:u w:val="thick" w:color="C00000"/>
        </w:rPr>
        <w:t xml:space="preserve"> </w:t>
      </w:r>
      <w:r>
        <w:rPr>
          <w:color w:val="C00000"/>
          <w:spacing w:val="-3"/>
          <w:u w:val="thick" w:color="C00000"/>
        </w:rPr>
        <w:t>LAW</w:t>
      </w:r>
    </w:p>
    <w:p w:rsidR="008E336A" w:rsidRDefault="008E336A">
      <w:pPr>
        <w:pStyle w:val="BodyText"/>
        <w:spacing w:before="10"/>
        <w:jc w:val="left"/>
        <w:rPr>
          <w:b/>
          <w:sz w:val="12"/>
        </w:rPr>
      </w:pPr>
    </w:p>
    <w:p w:rsidR="008E336A" w:rsidRDefault="006509BF">
      <w:pPr>
        <w:pStyle w:val="Heading1"/>
        <w:numPr>
          <w:ilvl w:val="0"/>
          <w:numId w:val="79"/>
        </w:numPr>
        <w:tabs>
          <w:tab w:val="left" w:pos="943"/>
          <w:tab w:val="left" w:pos="944"/>
        </w:tabs>
        <w:spacing w:before="94"/>
        <w:ind w:hanging="643"/>
        <w:jc w:val="left"/>
      </w:pPr>
      <w:bookmarkStart w:id="179" w:name="_bookmark179"/>
      <w:bookmarkEnd w:id="179"/>
      <w:r>
        <w:t>COMPLIANCE</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jc w:val="left"/>
      </w:pPr>
      <w:r>
        <w:rPr>
          <w:noProof/>
          <w:lang w:bidi="ar-SA"/>
        </w:rPr>
        <w:lastRenderedPageBreak/>
        <w:drawing>
          <wp:anchor distT="0" distB="0" distL="0" distR="0" simplePos="0" relativeHeight="251569664" behindDoc="0" locked="0" layoutInCell="1" allowOverlap="1">
            <wp:simplePos x="0" y="0"/>
            <wp:positionH relativeFrom="page">
              <wp:posOffset>1272539</wp:posOffset>
            </wp:positionH>
            <wp:positionV relativeFrom="paragraph">
              <wp:posOffset>76045</wp:posOffset>
            </wp:positionV>
            <wp:extent cx="252984" cy="108203"/>
            <wp:effectExtent l="0" t="0" r="0" b="0"/>
            <wp:wrapNone/>
            <wp:docPr id="1351" name="image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654.png"/>
                    <pic:cNvPicPr/>
                  </pic:nvPicPr>
                  <pic:blipFill>
                    <a:blip r:embed="rId456" cstate="print"/>
                    <a:stretch>
                      <a:fillRect/>
                    </a:stretch>
                  </pic:blipFill>
                  <pic:spPr>
                    <a:xfrm>
                      <a:off x="0" y="0"/>
                      <a:ext cx="252984" cy="108203"/>
                    </a:xfrm>
                    <a:prstGeom prst="rect">
                      <a:avLst/>
                    </a:prstGeom>
                  </pic:spPr>
                </pic:pic>
              </a:graphicData>
            </a:graphic>
          </wp:anchor>
        </w:drawing>
      </w:r>
      <w:r>
        <w:t>Health and Safety</w:t>
      </w:r>
    </w:p>
    <w:p w:rsidR="008E336A" w:rsidRDefault="006509BF">
      <w:pPr>
        <w:pStyle w:val="BodyText"/>
        <w:spacing w:before="119"/>
        <w:ind w:left="2013" w:right="518"/>
      </w:pPr>
      <w:r>
        <w:rPr>
          <w:noProof/>
          <w:lang w:bidi="ar-SA"/>
        </w:rPr>
        <w:drawing>
          <wp:anchor distT="0" distB="0" distL="0" distR="0" simplePos="0" relativeHeight="251570688" behindDoc="0" locked="0" layoutInCell="1" allowOverlap="1">
            <wp:simplePos x="0" y="0"/>
            <wp:positionH relativeFrom="page">
              <wp:posOffset>1543811</wp:posOffset>
            </wp:positionH>
            <wp:positionV relativeFrom="paragraph">
              <wp:posOffset>101191</wp:posOffset>
            </wp:positionV>
            <wp:extent cx="370331" cy="108203"/>
            <wp:effectExtent l="0" t="0" r="0" b="0"/>
            <wp:wrapNone/>
            <wp:docPr id="1353" name="image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image655.png"/>
                    <pic:cNvPicPr/>
                  </pic:nvPicPr>
                  <pic:blipFill>
                    <a:blip r:embed="rId457" cstate="print"/>
                    <a:stretch>
                      <a:fillRect/>
                    </a:stretch>
                  </pic:blipFill>
                  <pic:spPr>
                    <a:xfrm>
                      <a:off x="0" y="0"/>
                      <a:ext cx="370331" cy="108203"/>
                    </a:xfrm>
                    <a:prstGeom prst="rect">
                      <a:avLst/>
                    </a:prstGeom>
                  </pic:spPr>
                </pic:pic>
              </a:graphicData>
            </a:graphic>
          </wp:anchor>
        </w:drawing>
      </w:r>
      <w:r>
        <w:t>The Supplier shall perform its obligations under this Call Off Contract (including those in relation to the Services) in accordance</w:t>
      </w:r>
      <w:r>
        <w:rPr>
          <w:spacing w:val="-8"/>
        </w:rPr>
        <w:t xml:space="preserve"> </w:t>
      </w:r>
      <w:r>
        <w:t>with:</w:t>
      </w:r>
    </w:p>
    <w:p w:rsidR="008E336A" w:rsidRDefault="006509BF">
      <w:pPr>
        <w:pStyle w:val="BodyText"/>
        <w:spacing w:before="121"/>
        <w:ind w:left="2421"/>
        <w:jc w:val="left"/>
      </w:pPr>
      <w:r>
        <w:rPr>
          <w:noProof/>
          <w:position w:val="-4"/>
          <w:lang w:bidi="ar-SA"/>
        </w:rPr>
        <w:drawing>
          <wp:inline distT="0" distB="0" distL="0" distR="0">
            <wp:extent cx="166116" cy="138683"/>
            <wp:effectExtent l="0" t="0" r="0" b="0"/>
            <wp:docPr id="1355" name="image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image656.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all applicable Law regarding health and safety;</w:t>
      </w:r>
      <w:r>
        <w:rPr>
          <w:spacing w:val="-17"/>
        </w:rPr>
        <w:t xml:space="preserve"> </w:t>
      </w:r>
      <w:r>
        <w:t>and</w:t>
      </w:r>
    </w:p>
    <w:p w:rsidR="008E336A" w:rsidRDefault="006509BF">
      <w:pPr>
        <w:pStyle w:val="BodyText"/>
        <w:spacing w:before="121" w:line="232" w:lineRule="auto"/>
        <w:ind w:left="3135" w:right="513" w:hanging="714"/>
      </w:pPr>
      <w:r>
        <w:rPr>
          <w:noProof/>
          <w:position w:val="-4"/>
          <w:lang w:bidi="ar-SA"/>
        </w:rPr>
        <w:drawing>
          <wp:inline distT="0" distB="0" distL="0" distR="0">
            <wp:extent cx="166116" cy="138683"/>
            <wp:effectExtent l="0" t="0" r="0" b="0"/>
            <wp:docPr id="1357" name="image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image657.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the Customer’s health and safety policy (as provided to the Supplier from time to time) whilst at the Customer</w:t>
      </w:r>
      <w:r>
        <w:rPr>
          <w:spacing w:val="-16"/>
        </w:rPr>
        <w:t xml:space="preserve"> </w:t>
      </w:r>
      <w:r>
        <w:t>Premises.</w:t>
      </w:r>
    </w:p>
    <w:p w:rsidR="008E336A" w:rsidRDefault="006509BF">
      <w:pPr>
        <w:pStyle w:val="BodyText"/>
        <w:spacing w:before="122"/>
        <w:ind w:left="2013" w:right="513"/>
      </w:pPr>
      <w:r>
        <w:rPr>
          <w:noProof/>
          <w:lang w:bidi="ar-SA"/>
        </w:rPr>
        <w:drawing>
          <wp:anchor distT="0" distB="0" distL="0" distR="0" simplePos="0" relativeHeight="251571712" behindDoc="0" locked="0" layoutInCell="1" allowOverlap="1">
            <wp:simplePos x="0" y="0"/>
            <wp:positionH relativeFrom="page">
              <wp:posOffset>1543811</wp:posOffset>
            </wp:positionH>
            <wp:positionV relativeFrom="paragraph">
              <wp:posOffset>103096</wp:posOffset>
            </wp:positionV>
            <wp:extent cx="388619" cy="108203"/>
            <wp:effectExtent l="0" t="0" r="0" b="0"/>
            <wp:wrapNone/>
            <wp:docPr id="1359" name="image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image658.png"/>
                    <pic:cNvPicPr/>
                  </pic:nvPicPr>
                  <pic:blipFill>
                    <a:blip r:embed="rId458" cstate="print"/>
                    <a:stretch>
                      <a:fillRect/>
                    </a:stretch>
                  </pic:blipFill>
                  <pic:spPr>
                    <a:xfrm>
                      <a:off x="0" y="0"/>
                      <a:ext cx="388619" cy="108203"/>
                    </a:xfrm>
                    <a:prstGeom prst="rect">
                      <a:avLst/>
                    </a:prstGeom>
                  </pic:spPr>
                </pic:pic>
              </a:graphicData>
            </a:graphic>
          </wp:anchor>
        </w:drawing>
      </w:r>
      <w:r>
        <w:t>Each Party shall promptly notify the other of as soon as possible of any health and safety incidents or material health and safety hazards at the Customer Premises of which it becomes aware and which relate to or arise in connection with the performance of this Call Off Contract</w:t>
      </w:r>
    </w:p>
    <w:p w:rsidR="008E336A" w:rsidRDefault="006509BF">
      <w:pPr>
        <w:pStyle w:val="BodyText"/>
        <w:spacing w:before="120"/>
        <w:ind w:left="2013" w:right="515" w:hanging="723"/>
      </w:pPr>
      <w:r>
        <w:rPr>
          <w:noProof/>
          <w:lang w:bidi="ar-SA"/>
        </w:rPr>
        <w:drawing>
          <wp:inline distT="0" distB="0" distL="0" distR="0">
            <wp:extent cx="388619" cy="111251"/>
            <wp:effectExtent l="0" t="0" r="0" b="0"/>
            <wp:docPr id="1361" name="image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image659.png"/>
                    <pic:cNvPicPr/>
                  </pic:nvPicPr>
                  <pic:blipFill>
                    <a:blip r:embed="rId459" cstate="print"/>
                    <a:stretch>
                      <a:fillRect/>
                    </a:stretch>
                  </pic:blipFill>
                  <pic:spPr>
                    <a:xfrm>
                      <a:off x="0" y="0"/>
                      <a:ext cx="388619"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While on the Customer Premises, the Supplier shall comply with any health </w:t>
      </w:r>
      <w:r>
        <w:t>and safety measures implemented by the Customer in respect of Supplier Personnel and other persons working there and any instructions from the Customer on any necessary associated safety</w:t>
      </w:r>
      <w:r>
        <w:rPr>
          <w:spacing w:val="-9"/>
        </w:rPr>
        <w:t xml:space="preserve"> </w:t>
      </w:r>
      <w:r>
        <w:t>measures.</w:t>
      </w:r>
    </w:p>
    <w:p w:rsidR="008E336A" w:rsidRDefault="006509BF">
      <w:pPr>
        <w:pStyle w:val="BodyText"/>
        <w:spacing w:before="122" w:line="352" w:lineRule="auto"/>
        <w:ind w:left="2013" w:right="6014" w:hanging="581"/>
        <w:jc w:val="left"/>
      </w:pPr>
      <w:r>
        <w:rPr>
          <w:noProof/>
          <w:lang w:bidi="ar-SA"/>
        </w:rPr>
        <w:drawing>
          <wp:anchor distT="0" distB="0" distL="0" distR="0" simplePos="0" relativeHeight="251572736" behindDoc="0" locked="0" layoutInCell="1" allowOverlap="1">
            <wp:simplePos x="0" y="0"/>
            <wp:positionH relativeFrom="page">
              <wp:posOffset>1272539</wp:posOffset>
            </wp:positionH>
            <wp:positionV relativeFrom="paragraph">
              <wp:posOffset>102715</wp:posOffset>
            </wp:positionV>
            <wp:extent cx="271272" cy="108203"/>
            <wp:effectExtent l="0" t="0" r="0" b="0"/>
            <wp:wrapNone/>
            <wp:docPr id="1363" name="image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image660.png"/>
                    <pic:cNvPicPr/>
                  </pic:nvPicPr>
                  <pic:blipFill>
                    <a:blip r:embed="rId460" cstate="print"/>
                    <a:stretch>
                      <a:fillRect/>
                    </a:stretch>
                  </pic:blipFill>
                  <pic:spPr>
                    <a:xfrm>
                      <a:off x="0" y="0"/>
                      <a:ext cx="271272" cy="108203"/>
                    </a:xfrm>
                    <a:prstGeom prst="rect">
                      <a:avLst/>
                    </a:prstGeom>
                  </pic:spPr>
                </pic:pic>
              </a:graphicData>
            </a:graphic>
          </wp:anchor>
        </w:drawing>
      </w:r>
      <w:r>
        <w:rPr>
          <w:noProof/>
          <w:lang w:bidi="ar-SA"/>
        </w:rPr>
        <w:drawing>
          <wp:anchor distT="0" distB="0" distL="0" distR="0" simplePos="0" relativeHeight="251784704" behindDoc="1" locked="0" layoutInCell="1" allowOverlap="1">
            <wp:simplePos x="0" y="0"/>
            <wp:positionH relativeFrom="page">
              <wp:posOffset>1543811</wp:posOffset>
            </wp:positionH>
            <wp:positionV relativeFrom="paragraph">
              <wp:posOffset>338935</wp:posOffset>
            </wp:positionV>
            <wp:extent cx="370331" cy="108203"/>
            <wp:effectExtent l="0" t="0" r="0" b="0"/>
            <wp:wrapNone/>
            <wp:docPr id="1365" name="image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image661.png"/>
                    <pic:cNvPicPr/>
                  </pic:nvPicPr>
                  <pic:blipFill>
                    <a:blip r:embed="rId461" cstate="print"/>
                    <a:stretch>
                      <a:fillRect/>
                    </a:stretch>
                  </pic:blipFill>
                  <pic:spPr>
                    <a:xfrm>
                      <a:off x="0" y="0"/>
                      <a:ext cx="370331" cy="108203"/>
                    </a:xfrm>
                    <a:prstGeom prst="rect">
                      <a:avLst/>
                    </a:prstGeom>
                  </pic:spPr>
                </pic:pic>
              </a:graphicData>
            </a:graphic>
          </wp:anchor>
        </w:drawing>
      </w:r>
      <w:r>
        <w:t>Equality and Diversity The Supplier shall:</w:t>
      </w:r>
    </w:p>
    <w:p w:rsidR="008E336A" w:rsidRDefault="006509BF">
      <w:pPr>
        <w:pStyle w:val="BodyText"/>
        <w:spacing w:before="7" w:line="235" w:lineRule="auto"/>
        <w:ind w:left="3135" w:right="515" w:hanging="714"/>
      </w:pPr>
      <w:r>
        <w:rPr>
          <w:noProof/>
          <w:position w:val="-4"/>
          <w:lang w:bidi="ar-SA"/>
        </w:rPr>
        <w:drawing>
          <wp:inline distT="0" distB="0" distL="0" distR="0">
            <wp:extent cx="166116" cy="138684"/>
            <wp:effectExtent l="0" t="0" r="0" b="0"/>
            <wp:docPr id="1367" name="image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image662.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perform its obligations under this Call Off Contract (including those</w:t>
      </w:r>
      <w:r>
        <w:rPr>
          <w:spacing w:val="-9"/>
        </w:rPr>
        <w:t xml:space="preserve"> </w:t>
      </w:r>
      <w:r>
        <w:t>in</w:t>
      </w:r>
      <w:r>
        <w:rPr>
          <w:spacing w:val="-8"/>
        </w:rPr>
        <w:t xml:space="preserve"> </w:t>
      </w:r>
      <w:r>
        <w:t>relation</w:t>
      </w:r>
      <w:r>
        <w:rPr>
          <w:spacing w:val="-9"/>
        </w:rPr>
        <w:t xml:space="preserve"> </w:t>
      </w:r>
      <w:r>
        <w:t>to</w:t>
      </w:r>
      <w:r>
        <w:rPr>
          <w:spacing w:val="-8"/>
        </w:rPr>
        <w:t xml:space="preserve"> </w:t>
      </w:r>
      <w:r>
        <w:t>provision</w:t>
      </w:r>
      <w:r>
        <w:rPr>
          <w:spacing w:val="-7"/>
        </w:rPr>
        <w:t xml:space="preserve"> </w:t>
      </w:r>
      <w:r>
        <w:t>of</w:t>
      </w:r>
      <w:r>
        <w:rPr>
          <w:spacing w:val="-7"/>
        </w:rPr>
        <w:t xml:space="preserve"> </w:t>
      </w:r>
      <w:r>
        <w:t>the</w:t>
      </w:r>
      <w:r>
        <w:rPr>
          <w:spacing w:val="-9"/>
        </w:rPr>
        <w:t xml:space="preserve"> </w:t>
      </w:r>
      <w:r>
        <w:t>Services)</w:t>
      </w:r>
      <w:r>
        <w:rPr>
          <w:spacing w:val="-7"/>
        </w:rPr>
        <w:t xml:space="preserve"> </w:t>
      </w:r>
      <w:r>
        <w:t>in</w:t>
      </w:r>
      <w:r>
        <w:rPr>
          <w:spacing w:val="-6"/>
        </w:rPr>
        <w:t xml:space="preserve"> </w:t>
      </w:r>
      <w:r>
        <w:t>accordance</w:t>
      </w:r>
      <w:r>
        <w:rPr>
          <w:spacing w:val="-8"/>
        </w:rPr>
        <w:t xml:space="preserve"> </w:t>
      </w:r>
      <w:r>
        <w:t>with:</w:t>
      </w:r>
    </w:p>
    <w:p w:rsidR="008E336A" w:rsidRDefault="006509BF">
      <w:pPr>
        <w:pStyle w:val="ListParagraph"/>
        <w:numPr>
          <w:ilvl w:val="1"/>
          <w:numId w:val="79"/>
        </w:numPr>
        <w:tabs>
          <w:tab w:val="left" w:pos="3705"/>
        </w:tabs>
        <w:spacing w:before="119"/>
        <w:ind w:right="512"/>
        <w:jc w:val="both"/>
      </w:pPr>
      <w:r>
        <w:t>all</w:t>
      </w:r>
      <w:r>
        <w:rPr>
          <w:spacing w:val="-13"/>
        </w:rPr>
        <w:t xml:space="preserve"> </w:t>
      </w:r>
      <w:r>
        <w:t>applicable</w:t>
      </w:r>
      <w:r>
        <w:rPr>
          <w:spacing w:val="-12"/>
        </w:rPr>
        <w:t xml:space="preserve"> </w:t>
      </w:r>
      <w:r>
        <w:t>equality</w:t>
      </w:r>
      <w:r>
        <w:rPr>
          <w:spacing w:val="-15"/>
        </w:rPr>
        <w:t xml:space="preserve"> </w:t>
      </w:r>
      <w:r>
        <w:t>Law</w:t>
      </w:r>
      <w:r>
        <w:rPr>
          <w:spacing w:val="-16"/>
        </w:rPr>
        <w:t xml:space="preserve"> </w:t>
      </w:r>
      <w:r>
        <w:t>(whether</w:t>
      </w:r>
      <w:r>
        <w:rPr>
          <w:spacing w:val="-12"/>
        </w:rPr>
        <w:t xml:space="preserve"> </w:t>
      </w:r>
      <w:r>
        <w:t>in</w:t>
      </w:r>
      <w:r>
        <w:rPr>
          <w:spacing w:val="-12"/>
        </w:rPr>
        <w:t xml:space="preserve"> </w:t>
      </w:r>
      <w:r>
        <w:t>relation</w:t>
      </w:r>
      <w:r>
        <w:rPr>
          <w:spacing w:val="-12"/>
        </w:rPr>
        <w:t xml:space="preserve"> </w:t>
      </w:r>
      <w:r>
        <w:t>to</w:t>
      </w:r>
      <w:r>
        <w:rPr>
          <w:spacing w:val="-15"/>
        </w:rPr>
        <w:t xml:space="preserve"> </w:t>
      </w:r>
      <w:r>
        <w:t>race,</w:t>
      </w:r>
      <w:r>
        <w:rPr>
          <w:spacing w:val="-11"/>
        </w:rPr>
        <w:t xml:space="preserve"> </w:t>
      </w:r>
      <w:r>
        <w:t>sex, gender reassignment, religion or belief, disability, sexual orientation, pregnancy, maternity, age or otherwise);</w:t>
      </w:r>
      <w:r>
        <w:rPr>
          <w:spacing w:val="-11"/>
        </w:rPr>
        <w:t xml:space="preserve"> </w:t>
      </w:r>
      <w:r>
        <w:t>and</w:t>
      </w:r>
    </w:p>
    <w:p w:rsidR="008E336A" w:rsidRDefault="006509BF">
      <w:pPr>
        <w:pStyle w:val="ListParagraph"/>
        <w:numPr>
          <w:ilvl w:val="1"/>
          <w:numId w:val="79"/>
        </w:numPr>
        <w:tabs>
          <w:tab w:val="left" w:pos="3705"/>
        </w:tabs>
        <w:spacing w:before="122"/>
        <w:ind w:right="512"/>
        <w:jc w:val="both"/>
      </w:pPr>
      <w:r>
        <w:t>any other requirements and instructions which the Customer reasonably imposes in connection with any equality obligations imposed on the Customer at any time under applicable equality</w:t>
      </w:r>
      <w:r>
        <w:rPr>
          <w:spacing w:val="-2"/>
        </w:rPr>
        <w:t xml:space="preserve"> </w:t>
      </w:r>
      <w:r>
        <w:t>Law;</w:t>
      </w:r>
    </w:p>
    <w:p w:rsidR="008E336A" w:rsidRDefault="006509BF">
      <w:pPr>
        <w:pStyle w:val="BodyText"/>
        <w:spacing w:before="120" w:line="237" w:lineRule="auto"/>
        <w:ind w:left="3135" w:right="515" w:hanging="714"/>
      </w:pPr>
      <w:r>
        <w:rPr>
          <w:noProof/>
          <w:position w:val="-4"/>
          <w:lang w:bidi="ar-SA"/>
        </w:rPr>
        <w:drawing>
          <wp:inline distT="0" distB="0" distL="0" distR="0">
            <wp:extent cx="166116" cy="138684"/>
            <wp:effectExtent l="0" t="0" r="0" b="0"/>
            <wp:docPr id="1369" name="image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image663.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take all necessary steps, and inform the Customer of the steps taken, to prevent unlawful discrimination designated as such by any court or tribunal, or the Equality and Human Rights Commission or (any successor</w:t>
      </w:r>
      <w:r>
        <w:rPr>
          <w:spacing w:val="-5"/>
        </w:rPr>
        <w:t xml:space="preserve"> </w:t>
      </w:r>
      <w:r>
        <w:t>organisation).</w:t>
      </w:r>
    </w:p>
    <w:p w:rsidR="008E336A" w:rsidRDefault="006509BF">
      <w:pPr>
        <w:pStyle w:val="BodyText"/>
        <w:spacing w:before="123"/>
        <w:ind w:left="864"/>
        <w:jc w:val="left"/>
      </w:pPr>
      <w:r>
        <w:rPr>
          <w:noProof/>
          <w:lang w:bidi="ar-SA"/>
        </w:rPr>
        <w:drawing>
          <wp:inline distT="0" distB="0" distL="0" distR="0">
            <wp:extent cx="271272" cy="111250"/>
            <wp:effectExtent l="0" t="0" r="0" b="0"/>
            <wp:docPr id="1371" name="image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image664.png"/>
                    <pic:cNvPicPr/>
                  </pic:nvPicPr>
                  <pic:blipFill>
                    <a:blip r:embed="rId462" cstate="print"/>
                    <a:stretch>
                      <a:fillRect/>
                    </a:stretch>
                  </pic:blipFill>
                  <pic:spPr>
                    <a:xfrm>
                      <a:off x="0" y="0"/>
                      <a:ext cx="271272"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Official Secrets Act and Finance</w:t>
      </w:r>
      <w:r>
        <w:rPr>
          <w:spacing w:val="-3"/>
          <w:position w:val="1"/>
        </w:rPr>
        <w:t xml:space="preserve"> </w:t>
      </w:r>
      <w:r>
        <w:rPr>
          <w:position w:val="1"/>
        </w:rPr>
        <w:t>Act</w:t>
      </w:r>
    </w:p>
    <w:p w:rsidR="008E336A" w:rsidRDefault="006509BF">
      <w:pPr>
        <w:pStyle w:val="BodyText"/>
        <w:spacing w:before="119"/>
        <w:ind w:left="1291"/>
        <w:jc w:val="left"/>
      </w:pPr>
      <w:r>
        <w:rPr>
          <w:noProof/>
          <w:lang w:bidi="ar-SA"/>
        </w:rPr>
        <w:drawing>
          <wp:inline distT="0" distB="0" distL="0" distR="0">
            <wp:extent cx="370331" cy="111250"/>
            <wp:effectExtent l="0" t="0" r="0" b="0"/>
            <wp:docPr id="1373" name="image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image665.png"/>
                    <pic:cNvPicPr/>
                  </pic:nvPicPr>
                  <pic:blipFill>
                    <a:blip r:embed="rId463" cstate="print"/>
                    <a:stretch>
                      <a:fillRect/>
                    </a:stretch>
                  </pic:blipFill>
                  <pic:spPr>
                    <a:xfrm>
                      <a:off x="0" y="0"/>
                      <a:ext cx="370331"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The Supplier shall comply with the provisions</w:t>
      </w:r>
      <w:r>
        <w:rPr>
          <w:spacing w:val="-15"/>
          <w:position w:val="1"/>
        </w:rPr>
        <w:t xml:space="preserve"> </w:t>
      </w:r>
      <w:r>
        <w:rPr>
          <w:position w:val="1"/>
        </w:rPr>
        <w:t>of:</w:t>
      </w:r>
    </w:p>
    <w:p w:rsidR="008E336A" w:rsidRDefault="006509BF">
      <w:pPr>
        <w:pStyle w:val="BodyText"/>
        <w:spacing w:before="123" w:line="345" w:lineRule="auto"/>
        <w:ind w:left="2421" w:right="2519"/>
        <w:jc w:val="left"/>
      </w:pPr>
      <w:r>
        <w:rPr>
          <w:noProof/>
          <w:position w:val="-4"/>
          <w:lang w:bidi="ar-SA"/>
        </w:rPr>
        <w:drawing>
          <wp:inline distT="0" distB="0" distL="0" distR="0">
            <wp:extent cx="166116" cy="138684"/>
            <wp:effectExtent l="0" t="0" r="0" b="0"/>
            <wp:docPr id="1375" name="image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image666.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bookmarkStart w:id="180" w:name="_bookmark180"/>
      <w:bookmarkEnd w:id="180"/>
      <w:r>
        <w:t>the Official Secrets Acts 1911 to</w:t>
      </w:r>
      <w:r>
        <w:rPr>
          <w:spacing w:val="-10"/>
        </w:rPr>
        <w:t xml:space="preserve"> </w:t>
      </w:r>
      <w:r>
        <w:t>1989;</w:t>
      </w:r>
      <w:r>
        <w:rPr>
          <w:spacing w:val="-1"/>
        </w:rPr>
        <w:t xml:space="preserve"> </w:t>
      </w:r>
      <w:r>
        <w:t xml:space="preserve">and </w:t>
      </w:r>
      <w:r>
        <w:rPr>
          <w:noProof/>
          <w:position w:val="-4"/>
          <w:lang w:bidi="ar-SA"/>
        </w:rPr>
        <w:drawing>
          <wp:inline distT="0" distB="0" distL="0" distR="0">
            <wp:extent cx="166116" cy="138684"/>
            <wp:effectExtent l="0" t="0" r="0" b="0"/>
            <wp:docPr id="1377" name="image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image667.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rPr>
        <w:t xml:space="preserve">       </w:t>
      </w:r>
      <w:r>
        <w:rPr>
          <w:rFonts w:ascii="Times New Roman"/>
          <w:spacing w:val="12"/>
        </w:rPr>
        <w:t xml:space="preserve"> </w:t>
      </w:r>
      <w:r>
        <w:t>section 182 of the Finance Act</w:t>
      </w:r>
      <w:r>
        <w:rPr>
          <w:spacing w:val="-3"/>
        </w:rPr>
        <w:t xml:space="preserve"> </w:t>
      </w:r>
      <w:r>
        <w:t>1989.</w:t>
      </w:r>
    </w:p>
    <w:p w:rsidR="008E336A" w:rsidRDefault="006509BF">
      <w:pPr>
        <w:pStyle w:val="BodyText"/>
        <w:spacing w:before="6"/>
        <w:ind w:left="1433"/>
        <w:jc w:val="left"/>
      </w:pPr>
      <w:r>
        <w:rPr>
          <w:noProof/>
          <w:lang w:bidi="ar-SA"/>
        </w:rPr>
        <w:drawing>
          <wp:anchor distT="0" distB="0" distL="0" distR="0" simplePos="0" relativeHeight="251573760" behindDoc="0" locked="0" layoutInCell="1" allowOverlap="1">
            <wp:simplePos x="0" y="0"/>
            <wp:positionH relativeFrom="page">
              <wp:posOffset>1272539</wp:posOffset>
            </wp:positionH>
            <wp:positionV relativeFrom="paragraph">
              <wp:posOffset>30325</wp:posOffset>
            </wp:positionV>
            <wp:extent cx="271272" cy="106680"/>
            <wp:effectExtent l="0" t="0" r="0" b="0"/>
            <wp:wrapNone/>
            <wp:docPr id="1379" name="image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image668.png"/>
                    <pic:cNvPicPr/>
                  </pic:nvPicPr>
                  <pic:blipFill>
                    <a:blip r:embed="rId464" cstate="print"/>
                    <a:stretch>
                      <a:fillRect/>
                    </a:stretch>
                  </pic:blipFill>
                  <pic:spPr>
                    <a:xfrm>
                      <a:off x="0" y="0"/>
                      <a:ext cx="271272" cy="106680"/>
                    </a:xfrm>
                    <a:prstGeom prst="rect">
                      <a:avLst/>
                    </a:prstGeom>
                  </pic:spPr>
                </pic:pic>
              </a:graphicData>
            </a:graphic>
          </wp:anchor>
        </w:drawing>
      </w:r>
      <w:r>
        <w:t>Environmental Requirements</w:t>
      </w:r>
    </w:p>
    <w:p w:rsidR="008E336A" w:rsidRDefault="006509BF">
      <w:pPr>
        <w:pStyle w:val="BodyText"/>
        <w:spacing w:before="121"/>
        <w:ind w:left="2013" w:right="511"/>
      </w:pPr>
      <w:r>
        <w:rPr>
          <w:noProof/>
          <w:lang w:bidi="ar-SA"/>
        </w:rPr>
        <w:drawing>
          <wp:anchor distT="0" distB="0" distL="0" distR="0" simplePos="0" relativeHeight="251574784" behindDoc="0" locked="0" layoutInCell="1" allowOverlap="1">
            <wp:simplePos x="0" y="0"/>
            <wp:positionH relativeFrom="page">
              <wp:posOffset>1543811</wp:posOffset>
            </wp:positionH>
            <wp:positionV relativeFrom="paragraph">
              <wp:posOffset>101827</wp:posOffset>
            </wp:positionV>
            <wp:extent cx="370331" cy="108204"/>
            <wp:effectExtent l="0" t="0" r="0" b="0"/>
            <wp:wrapNone/>
            <wp:docPr id="1381" name="image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669.png"/>
                    <pic:cNvPicPr/>
                  </pic:nvPicPr>
                  <pic:blipFill>
                    <a:blip r:embed="rId465" cstate="print"/>
                    <a:stretch>
                      <a:fillRect/>
                    </a:stretch>
                  </pic:blipFill>
                  <pic:spPr>
                    <a:xfrm>
                      <a:off x="0" y="0"/>
                      <a:ext cx="370331" cy="108204"/>
                    </a:xfrm>
                    <a:prstGeom prst="rect">
                      <a:avLst/>
                    </a:prstGeom>
                  </pic:spPr>
                </pic:pic>
              </a:graphicData>
            </a:graphic>
          </wp:anchor>
        </w:drawing>
      </w:r>
      <w:r>
        <w:t>The Supplier shall, when working on the Sites, perform its obligations</w:t>
      </w:r>
      <w:r>
        <w:rPr>
          <w:spacing w:val="-32"/>
        </w:rPr>
        <w:t xml:space="preserve"> </w:t>
      </w:r>
      <w:r>
        <w:t>under this Call Off Contract in accordance with the Environmental Policy of the Customer.</w:t>
      </w:r>
    </w:p>
    <w:p w:rsidR="008E336A" w:rsidRDefault="006509BF">
      <w:pPr>
        <w:pStyle w:val="BodyText"/>
        <w:spacing w:before="120"/>
        <w:ind w:left="2013" w:right="514"/>
      </w:pPr>
      <w:r>
        <w:rPr>
          <w:noProof/>
          <w:lang w:bidi="ar-SA"/>
        </w:rPr>
        <w:drawing>
          <wp:anchor distT="0" distB="0" distL="0" distR="0" simplePos="0" relativeHeight="251575808" behindDoc="0" locked="0" layoutInCell="1" allowOverlap="1">
            <wp:simplePos x="0" y="0"/>
            <wp:positionH relativeFrom="page">
              <wp:posOffset>1543811</wp:posOffset>
            </wp:positionH>
            <wp:positionV relativeFrom="paragraph">
              <wp:posOffset>100810</wp:posOffset>
            </wp:positionV>
            <wp:extent cx="388619" cy="108204"/>
            <wp:effectExtent l="0" t="0" r="0" b="0"/>
            <wp:wrapNone/>
            <wp:docPr id="1383" name="image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image670.png"/>
                    <pic:cNvPicPr/>
                  </pic:nvPicPr>
                  <pic:blipFill>
                    <a:blip r:embed="rId466" cstate="print"/>
                    <a:stretch>
                      <a:fillRect/>
                    </a:stretch>
                  </pic:blipFill>
                  <pic:spPr>
                    <a:xfrm>
                      <a:off x="0" y="0"/>
                      <a:ext cx="388619" cy="108204"/>
                    </a:xfrm>
                    <a:prstGeom prst="rect">
                      <a:avLst/>
                    </a:prstGeom>
                  </pic:spPr>
                </pic:pic>
              </a:graphicData>
            </a:graphic>
          </wp:anchor>
        </w:drawing>
      </w:r>
      <w:r>
        <w:t>The</w:t>
      </w:r>
      <w:r>
        <w:rPr>
          <w:spacing w:val="-16"/>
        </w:rPr>
        <w:t xml:space="preserve"> </w:t>
      </w:r>
      <w:r>
        <w:t>Customer</w:t>
      </w:r>
      <w:r>
        <w:rPr>
          <w:spacing w:val="-15"/>
        </w:rPr>
        <w:t xml:space="preserve"> </w:t>
      </w:r>
      <w:r>
        <w:t>shall</w:t>
      </w:r>
      <w:r>
        <w:rPr>
          <w:spacing w:val="-14"/>
        </w:rPr>
        <w:t xml:space="preserve"> </w:t>
      </w:r>
      <w:r>
        <w:t>provide</w:t>
      </w:r>
      <w:r>
        <w:rPr>
          <w:spacing w:val="-14"/>
        </w:rPr>
        <w:t xml:space="preserve"> </w:t>
      </w:r>
      <w:r>
        <w:t>a</w:t>
      </w:r>
      <w:r>
        <w:rPr>
          <w:spacing w:val="-13"/>
        </w:rPr>
        <w:t xml:space="preserve"> </w:t>
      </w:r>
      <w:r>
        <w:t>copy</w:t>
      </w:r>
      <w:r>
        <w:rPr>
          <w:spacing w:val="-16"/>
        </w:rPr>
        <w:t xml:space="preserve"> </w:t>
      </w:r>
      <w:r>
        <w:t>of</w:t>
      </w:r>
      <w:r>
        <w:rPr>
          <w:spacing w:val="-12"/>
        </w:rPr>
        <w:t xml:space="preserve"> </w:t>
      </w:r>
      <w:r>
        <w:t>its</w:t>
      </w:r>
      <w:r>
        <w:rPr>
          <w:spacing w:val="-13"/>
        </w:rPr>
        <w:t xml:space="preserve"> </w:t>
      </w:r>
      <w:r>
        <w:t>written</w:t>
      </w:r>
      <w:r>
        <w:rPr>
          <w:spacing w:val="-16"/>
        </w:rPr>
        <w:t xml:space="preserve"> </w:t>
      </w:r>
      <w:r>
        <w:t>Environmental</w:t>
      </w:r>
      <w:r>
        <w:rPr>
          <w:spacing w:val="-15"/>
        </w:rPr>
        <w:t xml:space="preserve"> </w:t>
      </w:r>
      <w:r>
        <w:t>Policy</w:t>
      </w:r>
      <w:r>
        <w:rPr>
          <w:spacing w:val="-16"/>
        </w:rPr>
        <w:t xml:space="preserve"> </w:t>
      </w:r>
      <w:r>
        <w:t>(if</w:t>
      </w:r>
      <w:r>
        <w:rPr>
          <w:spacing w:val="-12"/>
        </w:rPr>
        <w:t xml:space="preserve"> </w:t>
      </w:r>
      <w:r>
        <w:t>any) to the Supplier upon the Supplier’s written</w:t>
      </w:r>
      <w:r>
        <w:rPr>
          <w:spacing w:val="-9"/>
        </w:rPr>
        <w:t xml:space="preserve"> </w:t>
      </w:r>
      <w:r>
        <w:t>request.</w:t>
      </w:r>
    </w:p>
    <w:p w:rsidR="008E336A" w:rsidRDefault="008E336A">
      <w:pPr>
        <w:pStyle w:val="BodyText"/>
        <w:spacing w:before="8"/>
        <w:jc w:val="left"/>
        <w:rPr>
          <w:sz w:val="20"/>
        </w:rPr>
      </w:pPr>
    </w:p>
    <w:p w:rsidR="008E336A" w:rsidRDefault="006509BF">
      <w:pPr>
        <w:pStyle w:val="Heading1"/>
        <w:numPr>
          <w:ilvl w:val="0"/>
          <w:numId w:val="79"/>
        </w:numPr>
        <w:tabs>
          <w:tab w:val="left" w:pos="943"/>
          <w:tab w:val="left" w:pos="944"/>
        </w:tabs>
        <w:ind w:hanging="643"/>
        <w:jc w:val="left"/>
      </w:pPr>
      <w:bookmarkStart w:id="181" w:name="_bookmark181"/>
      <w:bookmarkEnd w:id="181"/>
      <w:r>
        <w:t xml:space="preserve">ASSIGNMENT </w:t>
      </w:r>
      <w:r>
        <w:rPr>
          <w:spacing w:val="-3"/>
        </w:rPr>
        <w:t>AND</w:t>
      </w:r>
      <w:r>
        <w:rPr>
          <w:spacing w:val="1"/>
        </w:rPr>
        <w:t xml:space="preserve"> </w:t>
      </w:r>
      <w:r>
        <w:t>NOVATION</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right="515" w:hanging="570"/>
      </w:pPr>
      <w:r>
        <w:rPr>
          <w:noProof/>
          <w:lang w:bidi="ar-SA"/>
        </w:rPr>
        <w:lastRenderedPageBreak/>
        <w:drawing>
          <wp:inline distT="0" distB="0" distL="0" distR="0">
            <wp:extent cx="252984" cy="111251"/>
            <wp:effectExtent l="0" t="0" r="0" b="0"/>
            <wp:docPr id="1385" name="image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image671.png"/>
                    <pic:cNvPicPr/>
                  </pic:nvPicPr>
                  <pic:blipFill>
                    <a:blip r:embed="rId467" cstate="print"/>
                    <a:stretch>
                      <a:fillRect/>
                    </a:stretch>
                  </pic:blipFill>
                  <pic:spPr>
                    <a:xfrm>
                      <a:off x="0" y="0"/>
                      <a:ext cx="252984"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The Supplier shall not assign, novate, Sub-Contract or otherwise dispose of or </w:t>
      </w:r>
      <w:r>
        <w:t>create any trust in relation to any or all of its rights, obligations or liabilities under this Call Off Contract or any part of it without</w:t>
      </w:r>
      <w:r>
        <w:rPr>
          <w:spacing w:val="-5"/>
        </w:rPr>
        <w:t xml:space="preserve"> </w:t>
      </w:r>
      <w:r>
        <w:t>Approval.</w:t>
      </w:r>
    </w:p>
    <w:p w:rsidR="008E336A" w:rsidRDefault="006509BF">
      <w:pPr>
        <w:pStyle w:val="BodyText"/>
        <w:spacing w:before="119" w:line="242" w:lineRule="auto"/>
        <w:ind w:left="1433" w:right="515" w:hanging="570"/>
      </w:pPr>
      <w:r>
        <w:rPr>
          <w:noProof/>
          <w:lang w:bidi="ar-SA"/>
        </w:rPr>
        <w:drawing>
          <wp:inline distT="0" distB="0" distL="0" distR="0">
            <wp:extent cx="271272" cy="111250"/>
            <wp:effectExtent l="0" t="0" r="0" b="0"/>
            <wp:docPr id="1387" name="image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image672.png"/>
                    <pic:cNvPicPr/>
                  </pic:nvPicPr>
                  <pic:blipFill>
                    <a:blip r:embed="rId468" cstate="print"/>
                    <a:stretch>
                      <a:fillRect/>
                    </a:stretch>
                  </pic:blipFill>
                  <pic:spPr>
                    <a:xfrm>
                      <a:off x="0" y="0"/>
                      <a:ext cx="271272"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bookmarkStart w:id="182" w:name="_bookmark182"/>
      <w:bookmarkEnd w:id="182"/>
      <w:r>
        <w:rPr>
          <w:position w:val="1"/>
        </w:rPr>
        <w:t xml:space="preserve">The Customer may assign, novate or otherwise dispose of any or all of its rights, </w:t>
      </w:r>
      <w:r>
        <w:t>liabilities and obligations under this Call Off Contract or any part thereof</w:t>
      </w:r>
      <w:r>
        <w:rPr>
          <w:spacing w:val="-18"/>
        </w:rPr>
        <w:t xml:space="preserve"> </w:t>
      </w:r>
      <w:r>
        <w:t>to:</w:t>
      </w:r>
    </w:p>
    <w:p w:rsidR="008E336A" w:rsidRDefault="006509BF">
      <w:pPr>
        <w:pStyle w:val="BodyText"/>
        <w:spacing w:before="115"/>
        <w:ind w:left="1291"/>
        <w:jc w:val="left"/>
      </w:pPr>
      <w:r>
        <w:rPr>
          <w:noProof/>
          <w:lang w:bidi="ar-SA"/>
        </w:rPr>
        <w:drawing>
          <wp:inline distT="0" distB="0" distL="0" distR="0">
            <wp:extent cx="370331" cy="111251"/>
            <wp:effectExtent l="0" t="0" r="0" b="0"/>
            <wp:docPr id="1389" name="image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image673.png"/>
                    <pic:cNvPicPr/>
                  </pic:nvPicPr>
                  <pic:blipFill>
                    <a:blip r:embed="rId469" cstate="print"/>
                    <a:stretch>
                      <a:fillRect/>
                    </a:stretch>
                  </pic:blipFill>
                  <pic:spPr>
                    <a:xfrm>
                      <a:off x="0" y="0"/>
                      <a:ext cx="370331"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any other Contracting Authority;</w:t>
      </w:r>
      <w:r>
        <w:rPr>
          <w:spacing w:val="2"/>
          <w:position w:val="1"/>
        </w:rPr>
        <w:t xml:space="preserve"> </w:t>
      </w:r>
      <w:r>
        <w:rPr>
          <w:position w:val="1"/>
        </w:rPr>
        <w:t>or</w:t>
      </w:r>
    </w:p>
    <w:p w:rsidR="008E336A" w:rsidRDefault="006509BF">
      <w:pPr>
        <w:pStyle w:val="BodyText"/>
        <w:spacing w:before="119"/>
        <w:ind w:left="2013" w:right="513" w:hanging="723"/>
      </w:pPr>
      <w:r>
        <w:rPr>
          <w:noProof/>
          <w:lang w:bidi="ar-SA"/>
        </w:rPr>
        <w:drawing>
          <wp:inline distT="0" distB="0" distL="0" distR="0">
            <wp:extent cx="388619" cy="111250"/>
            <wp:effectExtent l="0" t="0" r="0" b="0"/>
            <wp:docPr id="1391" name="image6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image674.png"/>
                    <pic:cNvPicPr/>
                  </pic:nvPicPr>
                  <pic:blipFill>
                    <a:blip r:embed="rId470" cstate="print"/>
                    <a:stretch>
                      <a:fillRect/>
                    </a:stretch>
                  </pic:blipFill>
                  <pic:spPr>
                    <a:xfrm>
                      <a:off x="0" y="0"/>
                      <a:ext cx="388619"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any other body established by the Crown or under statute in order </w:t>
      </w:r>
      <w:r>
        <w:t>substantially to perform any of the functions that had previously been performed by the Customer;</w:t>
      </w:r>
      <w:r>
        <w:rPr>
          <w:spacing w:val="-5"/>
        </w:rPr>
        <w:t xml:space="preserve"> </w:t>
      </w:r>
      <w:r>
        <w:t>or</w:t>
      </w:r>
    </w:p>
    <w:p w:rsidR="008E336A" w:rsidRDefault="006509BF">
      <w:pPr>
        <w:pStyle w:val="BodyText"/>
        <w:spacing w:before="122"/>
        <w:ind w:left="2013" w:right="514" w:hanging="723"/>
      </w:pPr>
      <w:r>
        <w:rPr>
          <w:noProof/>
          <w:lang w:bidi="ar-SA"/>
        </w:rPr>
        <w:drawing>
          <wp:inline distT="0" distB="0" distL="0" distR="0">
            <wp:extent cx="388619" cy="111251"/>
            <wp:effectExtent l="0" t="0" r="0" b="0"/>
            <wp:docPr id="1393" name="image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image675.png"/>
                    <pic:cNvPicPr/>
                  </pic:nvPicPr>
                  <pic:blipFill>
                    <a:blip r:embed="rId471" cstate="print"/>
                    <a:stretch>
                      <a:fillRect/>
                    </a:stretch>
                  </pic:blipFill>
                  <pic:spPr>
                    <a:xfrm>
                      <a:off x="0" y="0"/>
                      <a:ext cx="388619"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bookmarkStart w:id="183" w:name="_bookmark183"/>
      <w:bookmarkEnd w:id="183"/>
      <w:r>
        <w:rPr>
          <w:position w:val="1"/>
        </w:rPr>
        <w:t xml:space="preserve">any private sector body which substantially performs the functions of the </w:t>
      </w:r>
      <w:r>
        <w:t>Customer,</w:t>
      </w:r>
    </w:p>
    <w:p w:rsidR="008E336A" w:rsidRDefault="006509BF">
      <w:pPr>
        <w:pStyle w:val="BodyText"/>
        <w:spacing w:before="119"/>
        <w:ind w:left="1433" w:right="516"/>
      </w:pPr>
      <w:r>
        <w:t>and</w:t>
      </w:r>
      <w:r>
        <w:rPr>
          <w:spacing w:val="-11"/>
        </w:rPr>
        <w:t xml:space="preserve"> </w:t>
      </w:r>
      <w:r>
        <w:t>the</w:t>
      </w:r>
      <w:r>
        <w:rPr>
          <w:spacing w:val="-10"/>
        </w:rPr>
        <w:t xml:space="preserve"> </w:t>
      </w:r>
      <w:r>
        <w:t>Supplier</w:t>
      </w:r>
      <w:r>
        <w:rPr>
          <w:spacing w:val="-7"/>
        </w:rPr>
        <w:t xml:space="preserve"> </w:t>
      </w:r>
      <w:r>
        <w:t>shall,</w:t>
      </w:r>
      <w:r>
        <w:rPr>
          <w:spacing w:val="-8"/>
        </w:rPr>
        <w:t xml:space="preserve"> </w:t>
      </w:r>
      <w:r>
        <w:t>at</w:t>
      </w:r>
      <w:r>
        <w:rPr>
          <w:spacing w:val="-12"/>
        </w:rPr>
        <w:t xml:space="preserve"> </w:t>
      </w:r>
      <w:r>
        <w:t>the</w:t>
      </w:r>
      <w:r>
        <w:rPr>
          <w:spacing w:val="-10"/>
        </w:rPr>
        <w:t xml:space="preserve"> </w:t>
      </w:r>
      <w:r>
        <w:t>Customer’s</w:t>
      </w:r>
      <w:r>
        <w:rPr>
          <w:spacing w:val="-10"/>
        </w:rPr>
        <w:t xml:space="preserve"> </w:t>
      </w:r>
      <w:r>
        <w:t>request,</w:t>
      </w:r>
      <w:r>
        <w:rPr>
          <w:spacing w:val="-11"/>
        </w:rPr>
        <w:t xml:space="preserve"> </w:t>
      </w:r>
      <w:r>
        <w:t>enter</w:t>
      </w:r>
      <w:r>
        <w:rPr>
          <w:spacing w:val="-9"/>
        </w:rPr>
        <w:t xml:space="preserve"> </w:t>
      </w:r>
      <w:r>
        <w:t>into</w:t>
      </w:r>
      <w:r>
        <w:rPr>
          <w:spacing w:val="-9"/>
        </w:rPr>
        <w:t xml:space="preserve"> </w:t>
      </w:r>
      <w:r>
        <w:t>a</w:t>
      </w:r>
      <w:r>
        <w:rPr>
          <w:spacing w:val="-11"/>
        </w:rPr>
        <w:t xml:space="preserve"> </w:t>
      </w:r>
      <w:r>
        <w:t>novation</w:t>
      </w:r>
      <w:r>
        <w:rPr>
          <w:spacing w:val="-7"/>
        </w:rPr>
        <w:t xml:space="preserve"> </w:t>
      </w:r>
      <w:r>
        <w:t>agreement in such form as the Customer shall reasonably specify in order to enable the Customer to exercise its rights pursuant to this Clause</w:t>
      </w:r>
      <w:r>
        <w:rPr>
          <w:spacing w:val="-4"/>
        </w:rPr>
        <w:t xml:space="preserve"> </w:t>
      </w:r>
      <w:hyperlink w:anchor="_bookmark182" w:history="1">
        <w:r>
          <w:t>48.2</w:t>
        </w:r>
      </w:hyperlink>
      <w:r>
        <w:t>.</w:t>
      </w:r>
    </w:p>
    <w:p w:rsidR="008E336A" w:rsidRDefault="006509BF">
      <w:pPr>
        <w:pStyle w:val="BodyText"/>
        <w:spacing w:before="121"/>
        <w:ind w:left="1433" w:right="509" w:hanging="570"/>
      </w:pPr>
      <w:r>
        <w:rPr>
          <w:noProof/>
          <w:lang w:bidi="ar-SA"/>
        </w:rPr>
        <w:drawing>
          <wp:inline distT="0" distB="0" distL="0" distR="0">
            <wp:extent cx="271272" cy="111251"/>
            <wp:effectExtent l="0" t="0" r="0" b="0"/>
            <wp:docPr id="1395" name="image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image676.png"/>
                    <pic:cNvPicPr/>
                  </pic:nvPicPr>
                  <pic:blipFill>
                    <a:blip r:embed="rId472" cstate="print"/>
                    <a:stretch>
                      <a:fillRect/>
                    </a:stretch>
                  </pic:blipFill>
                  <pic:spPr>
                    <a:xfrm>
                      <a:off x="0" y="0"/>
                      <a:ext cx="271272"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A</w:t>
      </w:r>
      <w:r>
        <w:rPr>
          <w:spacing w:val="-14"/>
          <w:position w:val="1"/>
        </w:rPr>
        <w:t xml:space="preserve"> </w:t>
      </w:r>
      <w:r>
        <w:rPr>
          <w:position w:val="1"/>
        </w:rPr>
        <w:t>change</w:t>
      </w:r>
      <w:r>
        <w:rPr>
          <w:spacing w:val="-15"/>
          <w:position w:val="1"/>
        </w:rPr>
        <w:t xml:space="preserve"> </w:t>
      </w:r>
      <w:r>
        <w:rPr>
          <w:position w:val="1"/>
        </w:rPr>
        <w:t>in</w:t>
      </w:r>
      <w:r>
        <w:rPr>
          <w:spacing w:val="-14"/>
          <w:position w:val="1"/>
        </w:rPr>
        <w:t xml:space="preserve"> </w:t>
      </w:r>
      <w:r>
        <w:rPr>
          <w:position w:val="1"/>
        </w:rPr>
        <w:t>the</w:t>
      </w:r>
      <w:r>
        <w:rPr>
          <w:spacing w:val="-16"/>
          <w:position w:val="1"/>
        </w:rPr>
        <w:t xml:space="preserve"> </w:t>
      </w:r>
      <w:r>
        <w:rPr>
          <w:position w:val="1"/>
        </w:rPr>
        <w:t>legal</w:t>
      </w:r>
      <w:r>
        <w:rPr>
          <w:spacing w:val="-16"/>
          <w:position w:val="1"/>
        </w:rPr>
        <w:t xml:space="preserve"> </w:t>
      </w:r>
      <w:r>
        <w:rPr>
          <w:position w:val="1"/>
        </w:rPr>
        <w:t>status</w:t>
      </w:r>
      <w:r>
        <w:rPr>
          <w:spacing w:val="-12"/>
          <w:position w:val="1"/>
        </w:rPr>
        <w:t xml:space="preserve"> </w:t>
      </w:r>
      <w:r>
        <w:rPr>
          <w:position w:val="1"/>
        </w:rPr>
        <w:t>of</w:t>
      </w:r>
      <w:r>
        <w:rPr>
          <w:spacing w:val="-15"/>
          <w:position w:val="1"/>
        </w:rPr>
        <w:t xml:space="preserve"> </w:t>
      </w:r>
      <w:r>
        <w:rPr>
          <w:position w:val="1"/>
        </w:rPr>
        <w:t>the</w:t>
      </w:r>
      <w:r>
        <w:rPr>
          <w:spacing w:val="-15"/>
          <w:position w:val="1"/>
        </w:rPr>
        <w:t xml:space="preserve"> </w:t>
      </w:r>
      <w:r>
        <w:rPr>
          <w:position w:val="1"/>
        </w:rPr>
        <w:t>Customer</w:t>
      </w:r>
      <w:r>
        <w:rPr>
          <w:spacing w:val="-14"/>
          <w:position w:val="1"/>
        </w:rPr>
        <w:t xml:space="preserve"> </w:t>
      </w:r>
      <w:r>
        <w:rPr>
          <w:position w:val="1"/>
        </w:rPr>
        <w:t>shall</w:t>
      </w:r>
      <w:r>
        <w:rPr>
          <w:spacing w:val="-17"/>
          <w:position w:val="1"/>
        </w:rPr>
        <w:t xml:space="preserve"> </w:t>
      </w:r>
      <w:r>
        <w:rPr>
          <w:position w:val="1"/>
        </w:rPr>
        <w:t>not,</w:t>
      </w:r>
      <w:r>
        <w:rPr>
          <w:spacing w:val="-14"/>
          <w:position w:val="1"/>
        </w:rPr>
        <w:t xml:space="preserve"> </w:t>
      </w:r>
      <w:r>
        <w:rPr>
          <w:position w:val="1"/>
        </w:rPr>
        <w:t>subject</w:t>
      </w:r>
      <w:r>
        <w:rPr>
          <w:spacing w:val="-16"/>
          <w:position w:val="1"/>
        </w:rPr>
        <w:t xml:space="preserve"> </w:t>
      </w:r>
      <w:r>
        <w:rPr>
          <w:position w:val="1"/>
        </w:rPr>
        <w:t>to</w:t>
      </w:r>
      <w:r>
        <w:rPr>
          <w:spacing w:val="-15"/>
          <w:position w:val="1"/>
        </w:rPr>
        <w:t xml:space="preserve"> </w:t>
      </w:r>
      <w:r>
        <w:rPr>
          <w:position w:val="1"/>
        </w:rPr>
        <w:t>Clause</w:t>
      </w:r>
      <w:r>
        <w:rPr>
          <w:spacing w:val="-9"/>
          <w:position w:val="1"/>
        </w:rPr>
        <w:t xml:space="preserve"> </w:t>
      </w:r>
      <w:hyperlink w:anchor="_bookmark184" w:history="1">
        <w:r>
          <w:rPr>
            <w:position w:val="1"/>
          </w:rPr>
          <w:t>48.4</w:t>
        </w:r>
        <w:r>
          <w:rPr>
            <w:spacing w:val="-13"/>
            <w:position w:val="1"/>
          </w:rPr>
          <w:t xml:space="preserve"> </w:t>
        </w:r>
      </w:hyperlink>
      <w:r>
        <w:rPr>
          <w:position w:val="1"/>
        </w:rPr>
        <w:t xml:space="preserve">affect </w:t>
      </w:r>
      <w:r>
        <w:t>the validity of this Call Off Contract and this Call Off Contract shall be binding on any successor body to the</w:t>
      </w:r>
      <w:r>
        <w:rPr>
          <w:spacing w:val="-8"/>
        </w:rPr>
        <w:t xml:space="preserve"> </w:t>
      </w:r>
      <w:r>
        <w:t>Customer.</w:t>
      </w:r>
    </w:p>
    <w:p w:rsidR="008E336A" w:rsidRDefault="006509BF">
      <w:pPr>
        <w:pStyle w:val="BodyText"/>
        <w:spacing w:before="120"/>
        <w:ind w:left="1433" w:right="512" w:hanging="570"/>
      </w:pPr>
      <w:r>
        <w:rPr>
          <w:noProof/>
          <w:lang w:bidi="ar-SA"/>
        </w:rPr>
        <w:drawing>
          <wp:inline distT="0" distB="0" distL="0" distR="0">
            <wp:extent cx="271272" cy="111251"/>
            <wp:effectExtent l="0" t="0" r="0" b="0"/>
            <wp:docPr id="1397" name="image6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image677.png"/>
                    <pic:cNvPicPr/>
                  </pic:nvPicPr>
                  <pic:blipFill>
                    <a:blip r:embed="rId473" cstate="print"/>
                    <a:stretch>
                      <a:fillRect/>
                    </a:stretch>
                  </pic:blipFill>
                  <pic:spPr>
                    <a:xfrm>
                      <a:off x="0" y="0"/>
                      <a:ext cx="271272"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8"/>
          <w:position w:val="1"/>
          <w:sz w:val="20"/>
        </w:rPr>
        <w:t xml:space="preserve"> </w:t>
      </w:r>
      <w:bookmarkStart w:id="184" w:name="_bookmark185"/>
      <w:bookmarkEnd w:id="184"/>
      <w:r>
        <w:rPr>
          <w:position w:val="1"/>
        </w:rPr>
        <w:t xml:space="preserve">If the Customer assigns, novates or otherwise disposes of any of its rights, </w:t>
      </w:r>
      <w:r>
        <w:t xml:space="preserve">obligations or liabilities under this Call Off Contract to a private sector body in accordance with Clause </w:t>
      </w:r>
      <w:hyperlink w:anchor="_bookmark183" w:history="1">
        <w:r>
          <w:t xml:space="preserve">48.2.3 </w:t>
        </w:r>
      </w:hyperlink>
      <w:r>
        <w:t xml:space="preserve">(the </w:t>
      </w:r>
      <w:bookmarkStart w:id="185" w:name="_bookmark184"/>
      <w:bookmarkEnd w:id="185"/>
      <w:r>
        <w:t>“</w:t>
      </w:r>
      <w:r>
        <w:rPr>
          <w:b/>
        </w:rPr>
        <w:t>Transferee</w:t>
      </w:r>
      <w:r>
        <w:t xml:space="preserve">” in the rest of this Clause </w:t>
      </w:r>
      <w:hyperlink w:anchor="_bookmark185" w:history="1">
        <w:r>
          <w:t>48.4</w:t>
        </w:r>
      </w:hyperlink>
      <w:r>
        <w:t>) the</w:t>
      </w:r>
      <w:r>
        <w:rPr>
          <w:spacing w:val="-17"/>
        </w:rPr>
        <w:t xml:space="preserve"> </w:t>
      </w:r>
      <w:r>
        <w:t>right</w:t>
      </w:r>
      <w:r>
        <w:rPr>
          <w:spacing w:val="-12"/>
        </w:rPr>
        <w:t xml:space="preserve"> </w:t>
      </w:r>
      <w:r>
        <w:t>of</w:t>
      </w:r>
      <w:r>
        <w:rPr>
          <w:spacing w:val="-15"/>
        </w:rPr>
        <w:t xml:space="preserve"> </w:t>
      </w:r>
      <w:r>
        <w:t>termination</w:t>
      </w:r>
      <w:r>
        <w:rPr>
          <w:spacing w:val="-15"/>
        </w:rPr>
        <w:t xml:space="preserve"> </w:t>
      </w:r>
      <w:r>
        <w:t>of</w:t>
      </w:r>
      <w:r>
        <w:rPr>
          <w:spacing w:val="-15"/>
        </w:rPr>
        <w:t xml:space="preserve"> </w:t>
      </w:r>
      <w:r>
        <w:t>the</w:t>
      </w:r>
      <w:r>
        <w:rPr>
          <w:spacing w:val="-11"/>
        </w:rPr>
        <w:t xml:space="preserve"> </w:t>
      </w:r>
      <w:r>
        <w:t>Customer</w:t>
      </w:r>
      <w:r>
        <w:rPr>
          <w:spacing w:val="-14"/>
        </w:rPr>
        <w:t xml:space="preserve"> </w:t>
      </w:r>
      <w:r>
        <w:t>in</w:t>
      </w:r>
      <w:r>
        <w:rPr>
          <w:spacing w:val="-13"/>
        </w:rPr>
        <w:t xml:space="preserve"> </w:t>
      </w:r>
      <w:r>
        <w:t>Clause</w:t>
      </w:r>
      <w:r>
        <w:rPr>
          <w:spacing w:val="-13"/>
        </w:rPr>
        <w:t xml:space="preserve"> </w:t>
      </w:r>
      <w:hyperlink w:anchor="_bookmark161" w:history="1">
        <w:r>
          <w:t>42.4</w:t>
        </w:r>
        <w:r>
          <w:rPr>
            <w:spacing w:val="-16"/>
          </w:rPr>
          <w:t xml:space="preserve"> </w:t>
        </w:r>
      </w:hyperlink>
      <w:r>
        <w:t>(Termination</w:t>
      </w:r>
      <w:r>
        <w:rPr>
          <w:spacing w:val="-14"/>
        </w:rPr>
        <w:t xml:space="preserve"> </w:t>
      </w:r>
      <w:r>
        <w:t>on</w:t>
      </w:r>
      <w:r>
        <w:rPr>
          <w:spacing w:val="-16"/>
        </w:rPr>
        <w:t xml:space="preserve"> </w:t>
      </w:r>
      <w:r>
        <w:t>Insolvency) shall</w:t>
      </w:r>
      <w:r>
        <w:rPr>
          <w:spacing w:val="-7"/>
        </w:rPr>
        <w:t xml:space="preserve"> </w:t>
      </w:r>
      <w:r>
        <w:t>be</w:t>
      </w:r>
      <w:r>
        <w:rPr>
          <w:spacing w:val="-6"/>
        </w:rPr>
        <w:t xml:space="preserve"> </w:t>
      </w:r>
      <w:r>
        <w:t>available</w:t>
      </w:r>
      <w:r>
        <w:rPr>
          <w:spacing w:val="-5"/>
        </w:rPr>
        <w:t xml:space="preserve"> </w:t>
      </w:r>
      <w:r>
        <w:t>to</w:t>
      </w:r>
      <w:r>
        <w:rPr>
          <w:spacing w:val="-5"/>
        </w:rPr>
        <w:t xml:space="preserve"> </w:t>
      </w:r>
      <w:r>
        <w:t>the</w:t>
      </w:r>
      <w:r>
        <w:rPr>
          <w:spacing w:val="-6"/>
        </w:rPr>
        <w:t xml:space="preserve"> </w:t>
      </w:r>
      <w:r>
        <w:t>Supplier</w:t>
      </w:r>
      <w:r>
        <w:rPr>
          <w:spacing w:val="-6"/>
        </w:rPr>
        <w:t xml:space="preserve"> </w:t>
      </w:r>
      <w:r>
        <w:t>in</w:t>
      </w:r>
      <w:r>
        <w:rPr>
          <w:spacing w:val="-5"/>
        </w:rPr>
        <w:t xml:space="preserve"> </w:t>
      </w:r>
      <w:r>
        <w:t>the</w:t>
      </w:r>
      <w:r>
        <w:rPr>
          <w:spacing w:val="-6"/>
        </w:rPr>
        <w:t xml:space="preserve"> </w:t>
      </w:r>
      <w:r>
        <w:t>event</w:t>
      </w:r>
      <w:r>
        <w:rPr>
          <w:spacing w:val="-4"/>
        </w:rPr>
        <w:t xml:space="preserve"> </w:t>
      </w:r>
      <w:r>
        <w:t>of</w:t>
      </w:r>
      <w:r>
        <w:rPr>
          <w:spacing w:val="-2"/>
        </w:rPr>
        <w:t xml:space="preserve"> </w:t>
      </w:r>
      <w:r>
        <w:t>insolvency</w:t>
      </w:r>
      <w:r>
        <w:rPr>
          <w:spacing w:val="-8"/>
        </w:rPr>
        <w:t xml:space="preserve"> </w:t>
      </w:r>
      <w:r>
        <w:t>of</w:t>
      </w:r>
      <w:r>
        <w:rPr>
          <w:spacing w:val="-5"/>
        </w:rPr>
        <w:t xml:space="preserve"> </w:t>
      </w:r>
      <w:r>
        <w:t>the</w:t>
      </w:r>
      <w:r>
        <w:rPr>
          <w:spacing w:val="-8"/>
        </w:rPr>
        <w:t xml:space="preserve"> </w:t>
      </w:r>
      <w:r>
        <w:t>Transferee</w:t>
      </w:r>
      <w:r>
        <w:rPr>
          <w:spacing w:val="-6"/>
        </w:rPr>
        <w:t xml:space="preserve"> </w:t>
      </w:r>
      <w:r>
        <w:t>(as</w:t>
      </w:r>
      <w:r>
        <w:rPr>
          <w:spacing w:val="-8"/>
        </w:rPr>
        <w:t xml:space="preserve"> </w:t>
      </w:r>
      <w:r>
        <w:t xml:space="preserve">if the references to Supplier in Clause </w:t>
      </w:r>
      <w:hyperlink w:anchor="_bookmark161" w:history="1">
        <w:r>
          <w:t>42.4</w:t>
        </w:r>
      </w:hyperlink>
      <w:r>
        <w:t xml:space="preserve"> (Termination on Insolvency) and to Supplier or Framework Guarantor or Call Off Guarantor in the definition of Insolvency Event were references to the</w:t>
      </w:r>
      <w:r>
        <w:rPr>
          <w:spacing w:val="-8"/>
        </w:rPr>
        <w:t xml:space="preserve"> </w:t>
      </w:r>
      <w:r>
        <w:t>Transferee).</w:t>
      </w:r>
    </w:p>
    <w:p w:rsidR="008E336A" w:rsidRDefault="008E336A">
      <w:pPr>
        <w:pStyle w:val="BodyText"/>
        <w:spacing w:before="8"/>
        <w:jc w:val="left"/>
        <w:rPr>
          <w:sz w:val="20"/>
        </w:rPr>
      </w:pPr>
    </w:p>
    <w:p w:rsidR="008E336A" w:rsidRDefault="006509BF">
      <w:pPr>
        <w:pStyle w:val="Heading1"/>
        <w:numPr>
          <w:ilvl w:val="0"/>
          <w:numId w:val="79"/>
        </w:numPr>
        <w:tabs>
          <w:tab w:val="left" w:pos="943"/>
          <w:tab w:val="left" w:pos="944"/>
        </w:tabs>
        <w:ind w:hanging="643"/>
        <w:jc w:val="left"/>
      </w:pPr>
      <w:bookmarkStart w:id="186" w:name="_bookmark186"/>
      <w:bookmarkEnd w:id="186"/>
      <w:r>
        <w:t>WAIVER AND CUMULATIVE</w:t>
      </w:r>
      <w:r>
        <w:rPr>
          <w:spacing w:val="1"/>
        </w:rPr>
        <w:t xml:space="preserve"> </w:t>
      </w:r>
      <w:r>
        <w:t>REMEDIES</w:t>
      </w:r>
    </w:p>
    <w:p w:rsidR="008E336A" w:rsidRDefault="008E336A">
      <w:pPr>
        <w:pStyle w:val="BodyText"/>
        <w:spacing w:before="1"/>
        <w:jc w:val="left"/>
        <w:rPr>
          <w:b/>
          <w:sz w:val="13"/>
        </w:rPr>
      </w:pPr>
    </w:p>
    <w:p w:rsidR="008E336A" w:rsidRDefault="006509BF">
      <w:pPr>
        <w:pStyle w:val="BodyText"/>
        <w:spacing w:before="92"/>
        <w:ind w:left="1433" w:right="509" w:hanging="570"/>
      </w:pPr>
      <w:r>
        <w:rPr>
          <w:noProof/>
          <w:lang w:bidi="ar-SA"/>
        </w:rPr>
        <w:drawing>
          <wp:inline distT="0" distB="0" distL="0" distR="0">
            <wp:extent cx="252984" cy="111251"/>
            <wp:effectExtent l="0" t="0" r="0" b="0"/>
            <wp:docPr id="1399" name="image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image678.png"/>
                    <pic:cNvPicPr/>
                  </pic:nvPicPr>
                  <pic:blipFill>
                    <a:blip r:embed="rId474" cstate="print"/>
                    <a:stretch>
                      <a:fillRect/>
                    </a:stretch>
                  </pic:blipFill>
                  <pic:spPr>
                    <a:xfrm>
                      <a:off x="0" y="0"/>
                      <a:ext cx="252984"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The</w:t>
      </w:r>
      <w:r>
        <w:rPr>
          <w:spacing w:val="-12"/>
          <w:position w:val="1"/>
        </w:rPr>
        <w:t xml:space="preserve"> </w:t>
      </w:r>
      <w:r>
        <w:rPr>
          <w:position w:val="1"/>
        </w:rPr>
        <w:t>rights</w:t>
      </w:r>
      <w:r>
        <w:rPr>
          <w:spacing w:val="-7"/>
          <w:position w:val="1"/>
        </w:rPr>
        <w:t xml:space="preserve"> </w:t>
      </w:r>
      <w:r>
        <w:rPr>
          <w:position w:val="1"/>
        </w:rPr>
        <w:t>and</w:t>
      </w:r>
      <w:r>
        <w:rPr>
          <w:spacing w:val="-10"/>
          <w:position w:val="1"/>
        </w:rPr>
        <w:t xml:space="preserve"> </w:t>
      </w:r>
      <w:r>
        <w:rPr>
          <w:position w:val="1"/>
        </w:rPr>
        <w:t>remedies</w:t>
      </w:r>
      <w:r>
        <w:rPr>
          <w:spacing w:val="-13"/>
          <w:position w:val="1"/>
        </w:rPr>
        <w:t xml:space="preserve"> </w:t>
      </w:r>
      <w:r>
        <w:rPr>
          <w:position w:val="1"/>
        </w:rPr>
        <w:t>under</w:t>
      </w:r>
      <w:r>
        <w:rPr>
          <w:spacing w:val="-10"/>
          <w:position w:val="1"/>
        </w:rPr>
        <w:t xml:space="preserve"> </w:t>
      </w:r>
      <w:r>
        <w:rPr>
          <w:position w:val="1"/>
        </w:rPr>
        <w:t>this</w:t>
      </w:r>
      <w:r>
        <w:rPr>
          <w:spacing w:val="-7"/>
          <w:position w:val="1"/>
        </w:rPr>
        <w:t xml:space="preserve"> </w:t>
      </w:r>
      <w:r>
        <w:rPr>
          <w:position w:val="1"/>
        </w:rPr>
        <w:t>Call</w:t>
      </w:r>
      <w:r>
        <w:rPr>
          <w:spacing w:val="-11"/>
          <w:position w:val="1"/>
        </w:rPr>
        <w:t xml:space="preserve"> </w:t>
      </w:r>
      <w:r>
        <w:rPr>
          <w:position w:val="1"/>
        </w:rPr>
        <w:t>Off</w:t>
      </w:r>
      <w:r>
        <w:rPr>
          <w:spacing w:val="-7"/>
          <w:position w:val="1"/>
        </w:rPr>
        <w:t xml:space="preserve"> </w:t>
      </w:r>
      <w:r>
        <w:rPr>
          <w:position w:val="1"/>
        </w:rPr>
        <w:t>Contract</w:t>
      </w:r>
      <w:r>
        <w:rPr>
          <w:spacing w:val="-9"/>
          <w:position w:val="1"/>
        </w:rPr>
        <w:t xml:space="preserve"> </w:t>
      </w:r>
      <w:r>
        <w:rPr>
          <w:position w:val="1"/>
        </w:rPr>
        <w:t>may</w:t>
      </w:r>
      <w:r>
        <w:rPr>
          <w:spacing w:val="-11"/>
          <w:position w:val="1"/>
        </w:rPr>
        <w:t xml:space="preserve"> </w:t>
      </w:r>
      <w:r>
        <w:rPr>
          <w:position w:val="1"/>
        </w:rPr>
        <w:t>be</w:t>
      </w:r>
      <w:r>
        <w:rPr>
          <w:spacing w:val="-11"/>
          <w:position w:val="1"/>
        </w:rPr>
        <w:t xml:space="preserve"> </w:t>
      </w:r>
      <w:r>
        <w:rPr>
          <w:position w:val="1"/>
        </w:rPr>
        <w:t>waived</w:t>
      </w:r>
      <w:r>
        <w:rPr>
          <w:spacing w:val="-8"/>
          <w:position w:val="1"/>
        </w:rPr>
        <w:t xml:space="preserve"> </w:t>
      </w:r>
      <w:r>
        <w:rPr>
          <w:position w:val="1"/>
        </w:rPr>
        <w:t>only</w:t>
      </w:r>
      <w:r>
        <w:rPr>
          <w:spacing w:val="-10"/>
          <w:position w:val="1"/>
        </w:rPr>
        <w:t xml:space="preserve"> </w:t>
      </w:r>
      <w:r>
        <w:rPr>
          <w:position w:val="1"/>
        </w:rPr>
        <w:t>by</w:t>
      </w:r>
      <w:r>
        <w:rPr>
          <w:spacing w:val="-9"/>
          <w:position w:val="1"/>
        </w:rPr>
        <w:t xml:space="preserve"> </w:t>
      </w:r>
      <w:r>
        <w:rPr>
          <w:position w:val="1"/>
        </w:rPr>
        <w:t xml:space="preserve">notice </w:t>
      </w:r>
      <w:r>
        <w:t>in</w:t>
      </w:r>
      <w:r>
        <w:rPr>
          <w:spacing w:val="-4"/>
        </w:rPr>
        <w:t xml:space="preserve"> </w:t>
      </w:r>
      <w:r>
        <w:t>accordance</w:t>
      </w:r>
      <w:r>
        <w:rPr>
          <w:spacing w:val="-6"/>
        </w:rPr>
        <w:t xml:space="preserve"> </w:t>
      </w:r>
      <w:r>
        <w:t>with</w:t>
      </w:r>
      <w:r>
        <w:rPr>
          <w:spacing w:val="-3"/>
        </w:rPr>
        <w:t xml:space="preserve"> </w:t>
      </w:r>
      <w:r>
        <w:t>Clause</w:t>
      </w:r>
      <w:r>
        <w:rPr>
          <w:spacing w:val="-3"/>
        </w:rPr>
        <w:t xml:space="preserve"> </w:t>
      </w:r>
      <w:hyperlink w:anchor="_bookmark201" w:history="1">
        <w:r>
          <w:t>56</w:t>
        </w:r>
        <w:r>
          <w:rPr>
            <w:spacing w:val="-6"/>
          </w:rPr>
          <w:t xml:space="preserve"> </w:t>
        </w:r>
      </w:hyperlink>
      <w:r>
        <w:t>(Notices)</w:t>
      </w:r>
      <w:r>
        <w:rPr>
          <w:spacing w:val="-5"/>
        </w:rPr>
        <w:t xml:space="preserve"> </w:t>
      </w:r>
      <w:r>
        <w:t>and</w:t>
      </w:r>
      <w:r>
        <w:rPr>
          <w:spacing w:val="-6"/>
        </w:rPr>
        <w:t xml:space="preserve"> </w:t>
      </w:r>
      <w:r>
        <w:t>in</w:t>
      </w:r>
      <w:r>
        <w:rPr>
          <w:spacing w:val="-6"/>
        </w:rPr>
        <w:t xml:space="preserve"> </w:t>
      </w:r>
      <w:r>
        <w:t>a</w:t>
      </w:r>
      <w:r>
        <w:rPr>
          <w:spacing w:val="-5"/>
        </w:rPr>
        <w:t xml:space="preserve"> </w:t>
      </w:r>
      <w:r>
        <w:t>manner</w:t>
      </w:r>
      <w:r>
        <w:rPr>
          <w:spacing w:val="-5"/>
        </w:rPr>
        <w:t xml:space="preserve"> </w:t>
      </w:r>
      <w:r>
        <w:t>that</w:t>
      </w:r>
      <w:r>
        <w:rPr>
          <w:spacing w:val="-4"/>
        </w:rPr>
        <w:t xml:space="preserve"> </w:t>
      </w:r>
      <w:r>
        <w:t>expressly</w:t>
      </w:r>
      <w:r>
        <w:rPr>
          <w:spacing w:val="-6"/>
        </w:rPr>
        <w:t xml:space="preserve"> </w:t>
      </w:r>
      <w:r>
        <w:t>states</w:t>
      </w:r>
      <w:r>
        <w:rPr>
          <w:spacing w:val="-6"/>
        </w:rPr>
        <w:t xml:space="preserve"> </w:t>
      </w:r>
      <w:r>
        <w:t>that a waiver is intended. A failure or delay by a Party in ascertaining or exercising a right</w:t>
      </w:r>
      <w:r>
        <w:rPr>
          <w:spacing w:val="-7"/>
        </w:rPr>
        <w:t xml:space="preserve"> </w:t>
      </w:r>
      <w:r>
        <w:t>or</w:t>
      </w:r>
      <w:r>
        <w:rPr>
          <w:spacing w:val="-9"/>
        </w:rPr>
        <w:t xml:space="preserve"> </w:t>
      </w:r>
      <w:r>
        <w:t>remedy</w:t>
      </w:r>
      <w:r>
        <w:rPr>
          <w:spacing w:val="-8"/>
        </w:rPr>
        <w:t xml:space="preserve"> </w:t>
      </w:r>
      <w:r>
        <w:t>provided</w:t>
      </w:r>
      <w:r>
        <w:rPr>
          <w:spacing w:val="-8"/>
        </w:rPr>
        <w:t xml:space="preserve"> </w:t>
      </w:r>
      <w:r>
        <w:t>under</w:t>
      </w:r>
      <w:r>
        <w:rPr>
          <w:spacing w:val="-8"/>
        </w:rPr>
        <w:t xml:space="preserve"> </w:t>
      </w:r>
      <w:r>
        <w:t>this</w:t>
      </w:r>
      <w:r>
        <w:rPr>
          <w:spacing w:val="-7"/>
        </w:rPr>
        <w:t xml:space="preserve"> </w:t>
      </w:r>
      <w:r>
        <w:t>Call</w:t>
      </w:r>
      <w:r>
        <w:rPr>
          <w:spacing w:val="-6"/>
        </w:rPr>
        <w:t xml:space="preserve"> </w:t>
      </w:r>
      <w:r>
        <w:t>Off</w:t>
      </w:r>
      <w:r>
        <w:rPr>
          <w:spacing w:val="-4"/>
        </w:rPr>
        <w:t xml:space="preserve"> </w:t>
      </w:r>
      <w:r>
        <w:t>Contract</w:t>
      </w:r>
      <w:r>
        <w:rPr>
          <w:spacing w:val="-8"/>
        </w:rPr>
        <w:t xml:space="preserve"> </w:t>
      </w:r>
      <w:r>
        <w:t>or</w:t>
      </w:r>
      <w:r>
        <w:rPr>
          <w:spacing w:val="-7"/>
        </w:rPr>
        <w:t xml:space="preserve"> </w:t>
      </w:r>
      <w:r>
        <w:t>by</w:t>
      </w:r>
      <w:r>
        <w:rPr>
          <w:spacing w:val="-8"/>
        </w:rPr>
        <w:t xml:space="preserve"> </w:t>
      </w:r>
      <w:r>
        <w:t>Law</w:t>
      </w:r>
      <w:r>
        <w:rPr>
          <w:spacing w:val="-8"/>
        </w:rPr>
        <w:t xml:space="preserve"> </w:t>
      </w:r>
      <w:r>
        <w:t>shall</w:t>
      </w:r>
      <w:r>
        <w:rPr>
          <w:spacing w:val="-7"/>
        </w:rPr>
        <w:t xml:space="preserve"> </w:t>
      </w:r>
      <w:r>
        <w:t>not</w:t>
      </w:r>
      <w:r>
        <w:rPr>
          <w:spacing w:val="-3"/>
        </w:rPr>
        <w:t xml:space="preserve"> </w:t>
      </w:r>
      <w:r>
        <w:t>constitute a waiver of that right or remedy, nor shall it prevent or restrict the further exercise of that right or</w:t>
      </w:r>
      <w:r>
        <w:rPr>
          <w:spacing w:val="-2"/>
        </w:rPr>
        <w:t xml:space="preserve"> </w:t>
      </w:r>
      <w:r>
        <w:t>remedy.</w:t>
      </w:r>
    </w:p>
    <w:p w:rsidR="008E336A" w:rsidRDefault="006509BF">
      <w:pPr>
        <w:pStyle w:val="BodyText"/>
        <w:spacing w:before="119"/>
        <w:ind w:left="1433" w:right="514" w:hanging="570"/>
      </w:pPr>
      <w:r>
        <w:rPr>
          <w:noProof/>
          <w:lang w:bidi="ar-SA"/>
        </w:rPr>
        <w:drawing>
          <wp:inline distT="0" distB="0" distL="0" distR="0">
            <wp:extent cx="271272" cy="111250"/>
            <wp:effectExtent l="0" t="0" r="0" b="0"/>
            <wp:docPr id="1401" name="image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image679.png"/>
                    <pic:cNvPicPr/>
                  </pic:nvPicPr>
                  <pic:blipFill>
                    <a:blip r:embed="rId475" cstate="print"/>
                    <a:stretch>
                      <a:fillRect/>
                    </a:stretch>
                  </pic:blipFill>
                  <pic:spPr>
                    <a:xfrm>
                      <a:off x="0" y="0"/>
                      <a:ext cx="271272"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Unless</w:t>
      </w:r>
      <w:r>
        <w:rPr>
          <w:spacing w:val="-7"/>
          <w:position w:val="1"/>
        </w:rPr>
        <w:t xml:space="preserve"> </w:t>
      </w:r>
      <w:r>
        <w:rPr>
          <w:position w:val="1"/>
        </w:rPr>
        <w:t>otherwise</w:t>
      </w:r>
      <w:r>
        <w:rPr>
          <w:spacing w:val="-6"/>
          <w:position w:val="1"/>
        </w:rPr>
        <w:t xml:space="preserve"> </w:t>
      </w:r>
      <w:r>
        <w:rPr>
          <w:position w:val="1"/>
        </w:rPr>
        <w:t>provided</w:t>
      </w:r>
      <w:r>
        <w:rPr>
          <w:spacing w:val="-7"/>
          <w:position w:val="1"/>
        </w:rPr>
        <w:t xml:space="preserve"> </w:t>
      </w:r>
      <w:r>
        <w:rPr>
          <w:position w:val="1"/>
        </w:rPr>
        <w:t>in</w:t>
      </w:r>
      <w:r>
        <w:rPr>
          <w:spacing w:val="-9"/>
          <w:position w:val="1"/>
        </w:rPr>
        <w:t xml:space="preserve"> </w:t>
      </w:r>
      <w:r>
        <w:rPr>
          <w:position w:val="1"/>
        </w:rPr>
        <w:t>this</w:t>
      </w:r>
      <w:r>
        <w:rPr>
          <w:spacing w:val="-8"/>
          <w:position w:val="1"/>
        </w:rPr>
        <w:t xml:space="preserve"> </w:t>
      </w:r>
      <w:r>
        <w:rPr>
          <w:position w:val="1"/>
        </w:rPr>
        <w:t>Call</w:t>
      </w:r>
      <w:r>
        <w:rPr>
          <w:spacing w:val="-8"/>
          <w:position w:val="1"/>
        </w:rPr>
        <w:t xml:space="preserve"> </w:t>
      </w:r>
      <w:r>
        <w:rPr>
          <w:position w:val="1"/>
        </w:rPr>
        <w:t>Off</w:t>
      </w:r>
      <w:r>
        <w:rPr>
          <w:spacing w:val="-5"/>
          <w:position w:val="1"/>
        </w:rPr>
        <w:t xml:space="preserve"> </w:t>
      </w:r>
      <w:r>
        <w:rPr>
          <w:position w:val="1"/>
        </w:rPr>
        <w:t>Contract,</w:t>
      </w:r>
      <w:r>
        <w:rPr>
          <w:spacing w:val="-9"/>
          <w:position w:val="1"/>
        </w:rPr>
        <w:t xml:space="preserve"> </w:t>
      </w:r>
      <w:r>
        <w:rPr>
          <w:position w:val="1"/>
        </w:rPr>
        <w:t>rights</w:t>
      </w:r>
      <w:r>
        <w:rPr>
          <w:spacing w:val="-8"/>
          <w:position w:val="1"/>
        </w:rPr>
        <w:t xml:space="preserve"> </w:t>
      </w:r>
      <w:r>
        <w:rPr>
          <w:position w:val="1"/>
        </w:rPr>
        <w:t>and</w:t>
      </w:r>
      <w:r>
        <w:rPr>
          <w:spacing w:val="-11"/>
          <w:position w:val="1"/>
        </w:rPr>
        <w:t xml:space="preserve"> </w:t>
      </w:r>
      <w:r>
        <w:rPr>
          <w:position w:val="1"/>
        </w:rPr>
        <w:t>remedies</w:t>
      </w:r>
      <w:r>
        <w:rPr>
          <w:spacing w:val="-9"/>
          <w:position w:val="1"/>
        </w:rPr>
        <w:t xml:space="preserve"> </w:t>
      </w:r>
      <w:r>
        <w:rPr>
          <w:position w:val="1"/>
        </w:rPr>
        <w:t>under</w:t>
      </w:r>
      <w:r>
        <w:rPr>
          <w:spacing w:val="-9"/>
          <w:position w:val="1"/>
        </w:rPr>
        <w:t xml:space="preserve"> </w:t>
      </w:r>
      <w:r>
        <w:rPr>
          <w:position w:val="1"/>
        </w:rPr>
        <w:t xml:space="preserve">this </w:t>
      </w:r>
      <w:r>
        <w:t>Call Off Contract are cumulative and do not exclude any rights or remedies provided by Law, in equity or</w:t>
      </w:r>
      <w:r>
        <w:rPr>
          <w:spacing w:val="-3"/>
        </w:rPr>
        <w:t xml:space="preserve"> </w:t>
      </w:r>
      <w:r>
        <w:t>otherwise.</w:t>
      </w:r>
    </w:p>
    <w:p w:rsidR="008E336A" w:rsidRDefault="008E336A">
      <w:pPr>
        <w:pStyle w:val="BodyText"/>
        <w:spacing w:before="9"/>
        <w:jc w:val="left"/>
        <w:rPr>
          <w:sz w:val="20"/>
        </w:rPr>
      </w:pPr>
    </w:p>
    <w:p w:rsidR="008E336A" w:rsidRDefault="006509BF">
      <w:pPr>
        <w:pStyle w:val="Heading1"/>
        <w:numPr>
          <w:ilvl w:val="0"/>
          <w:numId w:val="79"/>
        </w:numPr>
        <w:tabs>
          <w:tab w:val="left" w:pos="943"/>
          <w:tab w:val="left" w:pos="944"/>
        </w:tabs>
        <w:ind w:hanging="643"/>
        <w:jc w:val="left"/>
      </w:pPr>
      <w:bookmarkStart w:id="187" w:name="_bookmark187"/>
      <w:bookmarkEnd w:id="187"/>
      <w:r>
        <w:t>RELATIONSHIP OF THE</w:t>
      </w:r>
      <w:r>
        <w:rPr>
          <w:spacing w:val="1"/>
        </w:rPr>
        <w:t xml:space="preserve"> </w:t>
      </w:r>
      <w:r>
        <w:t>PARTIES</w:t>
      </w:r>
    </w:p>
    <w:p w:rsidR="008E336A" w:rsidRDefault="008E336A">
      <w:pPr>
        <w:pStyle w:val="BodyText"/>
        <w:jc w:val="left"/>
        <w:rPr>
          <w:b/>
          <w:sz w:val="13"/>
        </w:rPr>
      </w:pPr>
    </w:p>
    <w:p w:rsidR="008E336A" w:rsidRDefault="006509BF">
      <w:pPr>
        <w:pStyle w:val="BodyText"/>
        <w:spacing w:before="92"/>
        <w:ind w:left="1433" w:right="515" w:hanging="565"/>
      </w:pPr>
      <w:r>
        <w:rPr>
          <w:noProof/>
          <w:lang w:bidi="ar-SA"/>
        </w:rPr>
        <w:drawing>
          <wp:inline distT="0" distB="0" distL="0" distR="0">
            <wp:extent cx="249936" cy="111250"/>
            <wp:effectExtent l="0" t="0" r="0" b="0"/>
            <wp:docPr id="1403" name="image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image680.png"/>
                    <pic:cNvPicPr/>
                  </pic:nvPicPr>
                  <pic:blipFill>
                    <a:blip r:embed="rId476" cstate="print"/>
                    <a:stretch>
                      <a:fillRect/>
                    </a:stretch>
                  </pic:blipFill>
                  <pic:spPr>
                    <a:xfrm>
                      <a:off x="0" y="0"/>
                      <a:ext cx="249936" cy="111250"/>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Except as expressly provided otherwise in this Call Off Contract, nothing in this </w:t>
      </w:r>
      <w:r>
        <w:t>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or on behalf of any other Party.</w:t>
      </w:r>
    </w:p>
    <w:p w:rsidR="008E336A" w:rsidRDefault="008E336A">
      <w:pPr>
        <w:pStyle w:val="BodyText"/>
        <w:spacing w:before="9"/>
        <w:jc w:val="left"/>
        <w:rPr>
          <w:sz w:val="20"/>
        </w:rPr>
      </w:pPr>
    </w:p>
    <w:p w:rsidR="008E336A" w:rsidRDefault="006509BF">
      <w:pPr>
        <w:pStyle w:val="Heading1"/>
        <w:numPr>
          <w:ilvl w:val="0"/>
          <w:numId w:val="79"/>
        </w:numPr>
        <w:tabs>
          <w:tab w:val="left" w:pos="943"/>
          <w:tab w:val="left" w:pos="944"/>
        </w:tabs>
        <w:ind w:hanging="643"/>
        <w:jc w:val="left"/>
      </w:pPr>
      <w:bookmarkStart w:id="188" w:name="_bookmark188"/>
      <w:bookmarkEnd w:id="188"/>
      <w:r>
        <w:t xml:space="preserve">PREVENTION OF FRAUD </w:t>
      </w:r>
      <w:r>
        <w:rPr>
          <w:spacing w:val="-3"/>
        </w:rPr>
        <w:t>AND</w:t>
      </w:r>
      <w:r>
        <w:rPr>
          <w:spacing w:val="1"/>
        </w:rPr>
        <w:t xml:space="preserve"> </w:t>
      </w:r>
      <w:r>
        <w:t>BRIBERY</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right="516" w:hanging="565"/>
      </w:pPr>
      <w:r>
        <w:rPr>
          <w:noProof/>
          <w:lang w:bidi="ar-SA"/>
        </w:rPr>
        <w:lastRenderedPageBreak/>
        <w:drawing>
          <wp:inline distT="0" distB="0" distL="0" distR="0">
            <wp:extent cx="249936" cy="111251"/>
            <wp:effectExtent l="0" t="0" r="0" b="0"/>
            <wp:docPr id="1405" name="image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image681.png"/>
                    <pic:cNvPicPr/>
                  </pic:nvPicPr>
                  <pic:blipFill>
                    <a:blip r:embed="rId477" cstate="print"/>
                    <a:stretch>
                      <a:fillRect/>
                    </a:stretch>
                  </pic:blipFill>
                  <pic:spPr>
                    <a:xfrm>
                      <a:off x="0" y="0"/>
                      <a:ext cx="249936"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bookmarkStart w:id="189" w:name="_bookmark189"/>
      <w:bookmarkEnd w:id="189"/>
      <w:r>
        <w:rPr>
          <w:position w:val="1"/>
        </w:rPr>
        <w:t xml:space="preserve">The Supplier represents and warrants that neither it, nor to the best of its </w:t>
      </w:r>
      <w:r>
        <w:t>knowledge any Supplier Personnel, have at any time prior to the Call Off Commencement</w:t>
      </w:r>
      <w:r>
        <w:rPr>
          <w:spacing w:val="-2"/>
        </w:rPr>
        <w:t xml:space="preserve"> </w:t>
      </w:r>
      <w:r>
        <w:t>Date:</w:t>
      </w:r>
    </w:p>
    <w:p w:rsidR="008E336A" w:rsidRDefault="006509BF">
      <w:pPr>
        <w:pStyle w:val="BodyText"/>
        <w:spacing w:before="119"/>
        <w:ind w:left="2013" w:right="515" w:hanging="718"/>
      </w:pPr>
      <w:r>
        <w:rPr>
          <w:noProof/>
          <w:lang w:bidi="ar-SA"/>
        </w:rPr>
        <w:drawing>
          <wp:inline distT="0" distB="0" distL="0" distR="0">
            <wp:extent cx="367284" cy="111250"/>
            <wp:effectExtent l="0" t="0" r="0" b="0"/>
            <wp:docPr id="1407" name="image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image682.png"/>
                    <pic:cNvPicPr/>
                  </pic:nvPicPr>
                  <pic:blipFill>
                    <a:blip r:embed="rId478" cstate="print"/>
                    <a:stretch>
                      <a:fillRect/>
                    </a:stretch>
                  </pic:blipFill>
                  <pic:spPr>
                    <a:xfrm>
                      <a:off x="0" y="0"/>
                      <a:ext cx="367284"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committed a Prohibited Act or been formally notified that it is subject to an </w:t>
      </w:r>
      <w:r>
        <w:t>investigation or prosecution which relates to an alleged Prohibited Act; and/or</w:t>
      </w:r>
    </w:p>
    <w:p w:rsidR="008E336A" w:rsidRDefault="006509BF">
      <w:pPr>
        <w:pStyle w:val="BodyText"/>
        <w:spacing w:before="119"/>
        <w:ind w:left="2013" w:right="516" w:hanging="718"/>
      </w:pPr>
      <w:r>
        <w:rPr>
          <w:noProof/>
          <w:lang w:bidi="ar-SA"/>
        </w:rPr>
        <w:drawing>
          <wp:inline distT="0" distB="0" distL="0" distR="0">
            <wp:extent cx="385572" cy="111250"/>
            <wp:effectExtent l="0" t="0" r="0" b="0"/>
            <wp:docPr id="1409" name="image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image683.png"/>
                    <pic:cNvPicPr/>
                  </pic:nvPicPr>
                  <pic:blipFill>
                    <a:blip r:embed="rId479"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been listed by any government department or agency as being debarred, </w:t>
      </w:r>
      <w:r>
        <w:t>suspended, proposed for suspension or debarment, or otherwise ineligible for</w:t>
      </w:r>
      <w:r>
        <w:rPr>
          <w:spacing w:val="-13"/>
        </w:rPr>
        <w:t xml:space="preserve"> </w:t>
      </w:r>
      <w:r>
        <w:t>participation</w:t>
      </w:r>
      <w:r>
        <w:rPr>
          <w:spacing w:val="-14"/>
        </w:rPr>
        <w:t xml:space="preserve"> </w:t>
      </w:r>
      <w:r>
        <w:t>in</w:t>
      </w:r>
      <w:r>
        <w:rPr>
          <w:spacing w:val="-16"/>
        </w:rPr>
        <w:t xml:space="preserve"> </w:t>
      </w:r>
      <w:r>
        <w:t>government</w:t>
      </w:r>
      <w:r>
        <w:rPr>
          <w:spacing w:val="-12"/>
        </w:rPr>
        <w:t xml:space="preserve"> </w:t>
      </w:r>
      <w:r>
        <w:t>procurement</w:t>
      </w:r>
      <w:r>
        <w:rPr>
          <w:spacing w:val="-11"/>
        </w:rPr>
        <w:t xml:space="preserve"> </w:t>
      </w:r>
      <w:r>
        <w:t>programmes</w:t>
      </w:r>
      <w:r>
        <w:rPr>
          <w:spacing w:val="-16"/>
        </w:rPr>
        <w:t xml:space="preserve"> </w:t>
      </w:r>
      <w:r>
        <w:t>or</w:t>
      </w:r>
      <w:r>
        <w:rPr>
          <w:spacing w:val="-13"/>
        </w:rPr>
        <w:t xml:space="preserve"> </w:t>
      </w:r>
      <w:r>
        <w:t>contracts</w:t>
      </w:r>
      <w:r>
        <w:rPr>
          <w:spacing w:val="-13"/>
        </w:rPr>
        <w:t xml:space="preserve"> </w:t>
      </w:r>
      <w:r>
        <w:t>on</w:t>
      </w:r>
      <w:r>
        <w:rPr>
          <w:spacing w:val="-15"/>
        </w:rPr>
        <w:t xml:space="preserve"> </w:t>
      </w:r>
      <w:r>
        <w:t>the grounds of a Prohibited</w:t>
      </w:r>
      <w:r>
        <w:rPr>
          <w:spacing w:val="-5"/>
        </w:rPr>
        <w:t xml:space="preserve"> </w:t>
      </w:r>
      <w:r>
        <w:t>Act.</w:t>
      </w:r>
    </w:p>
    <w:p w:rsidR="008E336A" w:rsidRDefault="006509BF">
      <w:pPr>
        <w:pStyle w:val="BodyText"/>
        <w:spacing w:before="121" w:line="352" w:lineRule="auto"/>
        <w:ind w:left="1296" w:right="2519" w:hanging="428"/>
        <w:jc w:val="left"/>
      </w:pPr>
      <w:r>
        <w:rPr>
          <w:noProof/>
          <w:lang w:bidi="ar-SA"/>
        </w:rPr>
        <w:drawing>
          <wp:inline distT="0" distB="0" distL="0" distR="0">
            <wp:extent cx="268224" cy="111251"/>
            <wp:effectExtent l="0" t="0" r="0" b="0"/>
            <wp:docPr id="1411" name="image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image684.png"/>
                    <pic:cNvPicPr/>
                  </pic:nvPicPr>
                  <pic:blipFill>
                    <a:blip r:embed="rId480" cstate="print"/>
                    <a:stretch>
                      <a:fillRect/>
                    </a:stretch>
                  </pic:blipFill>
                  <pic:spPr>
                    <a:xfrm>
                      <a:off x="0" y="0"/>
                      <a:ext cx="268224"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The Supplier shall not during the Call Off</w:t>
      </w:r>
      <w:r>
        <w:rPr>
          <w:spacing w:val="-15"/>
          <w:position w:val="1"/>
        </w:rPr>
        <w:t xml:space="preserve"> </w:t>
      </w:r>
      <w:r>
        <w:rPr>
          <w:position w:val="1"/>
        </w:rPr>
        <w:t>Contract</w:t>
      </w:r>
      <w:r>
        <w:rPr>
          <w:spacing w:val="-3"/>
          <w:position w:val="1"/>
        </w:rPr>
        <w:t xml:space="preserve"> </w:t>
      </w:r>
      <w:r>
        <w:rPr>
          <w:position w:val="1"/>
        </w:rPr>
        <w:t xml:space="preserve">Period: </w:t>
      </w:r>
      <w:r>
        <w:rPr>
          <w:noProof/>
          <w:lang w:bidi="ar-SA"/>
        </w:rPr>
        <w:drawing>
          <wp:inline distT="0" distB="0" distL="0" distR="0">
            <wp:extent cx="367284" cy="111250"/>
            <wp:effectExtent l="0" t="0" r="0" b="0"/>
            <wp:docPr id="1413" name="image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image685.png"/>
                    <pic:cNvPicPr/>
                  </pic:nvPicPr>
                  <pic:blipFill>
                    <a:blip r:embed="rId481" cstate="print"/>
                    <a:stretch>
                      <a:fillRect/>
                    </a:stretch>
                  </pic:blipFill>
                  <pic:spPr>
                    <a:xfrm>
                      <a:off x="0" y="0"/>
                      <a:ext cx="367284" cy="111250"/>
                    </a:xfrm>
                    <a:prstGeom prst="rect">
                      <a:avLst/>
                    </a:prstGeom>
                  </pic:spPr>
                </pic:pic>
              </a:graphicData>
            </a:graphic>
          </wp:inline>
        </w:drawing>
      </w:r>
      <w:r>
        <w:rPr>
          <w:rFonts w:ascii="Times New Roman"/>
          <w:position w:val="1"/>
        </w:rPr>
        <w:t xml:space="preserve">  </w:t>
      </w:r>
      <w:r>
        <w:rPr>
          <w:rFonts w:ascii="Times New Roman"/>
          <w:spacing w:val="-26"/>
          <w:position w:val="1"/>
        </w:rPr>
        <w:t xml:space="preserve"> </w:t>
      </w:r>
      <w:r>
        <w:rPr>
          <w:position w:val="1"/>
        </w:rPr>
        <w:t>commit a Prohibited Act;</w:t>
      </w:r>
      <w:r>
        <w:rPr>
          <w:spacing w:val="-4"/>
          <w:position w:val="1"/>
        </w:rPr>
        <w:t xml:space="preserve"> </w:t>
      </w:r>
      <w:r>
        <w:rPr>
          <w:position w:val="1"/>
        </w:rPr>
        <w:t>and/or</w:t>
      </w:r>
    </w:p>
    <w:p w:rsidR="008E336A" w:rsidRDefault="006509BF">
      <w:pPr>
        <w:pStyle w:val="BodyText"/>
        <w:spacing w:before="3"/>
        <w:ind w:left="2013" w:right="512" w:hanging="718"/>
      </w:pPr>
      <w:r>
        <w:rPr>
          <w:noProof/>
          <w:lang w:bidi="ar-SA"/>
        </w:rPr>
        <w:drawing>
          <wp:inline distT="0" distB="0" distL="0" distR="0">
            <wp:extent cx="385572" cy="111250"/>
            <wp:effectExtent l="0" t="0" r="0" b="0"/>
            <wp:docPr id="1415" name="image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image686.png"/>
                    <pic:cNvPicPr/>
                  </pic:nvPicPr>
                  <pic:blipFill>
                    <a:blip r:embed="rId482" cstate="print"/>
                    <a:stretch>
                      <a:fillRect/>
                    </a:stretch>
                  </pic:blipFill>
                  <pic:spPr>
                    <a:xfrm>
                      <a:off x="0" y="0"/>
                      <a:ext cx="385572"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0"/>
          <w:position w:val="1"/>
          <w:sz w:val="20"/>
        </w:rPr>
        <w:t xml:space="preserve"> </w:t>
      </w:r>
      <w:r>
        <w:rPr>
          <w:position w:val="1"/>
        </w:rPr>
        <w:t xml:space="preserve">do or suffer anything to be done which would cause the Customer or any of </w:t>
      </w:r>
      <w:r>
        <w:t>the Customer’s employees, consultants, contractors, sub-contractors or agents to contravene any of the Relevant Requirements or otherwise incur any liability in relation to the Relevant</w:t>
      </w:r>
      <w:r>
        <w:rPr>
          <w:spacing w:val="-7"/>
        </w:rPr>
        <w:t xml:space="preserve"> </w:t>
      </w:r>
      <w:r>
        <w:t>Requirements.</w:t>
      </w:r>
    </w:p>
    <w:p w:rsidR="008E336A" w:rsidRDefault="006509BF">
      <w:pPr>
        <w:pStyle w:val="BodyText"/>
        <w:spacing w:before="121"/>
        <w:ind w:left="868"/>
        <w:jc w:val="left"/>
      </w:pPr>
      <w:r>
        <w:rPr>
          <w:noProof/>
          <w:lang w:bidi="ar-SA"/>
        </w:rPr>
        <w:drawing>
          <wp:inline distT="0" distB="0" distL="0" distR="0">
            <wp:extent cx="268224" cy="111250"/>
            <wp:effectExtent l="0" t="0" r="0" b="0"/>
            <wp:docPr id="1417" name="image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image687.png"/>
                    <pic:cNvPicPr/>
                  </pic:nvPicPr>
                  <pic:blipFill>
                    <a:blip r:embed="rId483" cstate="print"/>
                    <a:stretch>
                      <a:fillRect/>
                    </a:stretch>
                  </pic:blipFill>
                  <pic:spPr>
                    <a:xfrm>
                      <a:off x="0" y="0"/>
                      <a:ext cx="268224"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bookmarkStart w:id="190" w:name="_bookmark190"/>
      <w:bookmarkEnd w:id="190"/>
      <w:r>
        <w:rPr>
          <w:position w:val="1"/>
        </w:rPr>
        <w:t>The Supplier shall during the Call Off Contract</w:t>
      </w:r>
      <w:r>
        <w:rPr>
          <w:spacing w:val="-4"/>
          <w:position w:val="1"/>
        </w:rPr>
        <w:t xml:space="preserve"> </w:t>
      </w:r>
      <w:r>
        <w:rPr>
          <w:position w:val="1"/>
        </w:rPr>
        <w:t>Period:</w:t>
      </w:r>
    </w:p>
    <w:p w:rsidR="008E336A" w:rsidRDefault="006509BF">
      <w:pPr>
        <w:pStyle w:val="BodyText"/>
        <w:spacing w:before="119"/>
        <w:ind w:left="2013" w:right="512" w:hanging="718"/>
      </w:pPr>
      <w:r>
        <w:rPr>
          <w:noProof/>
          <w:lang w:bidi="ar-SA"/>
        </w:rPr>
        <w:drawing>
          <wp:inline distT="0" distB="0" distL="0" distR="0">
            <wp:extent cx="367284" cy="111251"/>
            <wp:effectExtent l="0" t="0" r="0" b="0"/>
            <wp:docPr id="1419" name="image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image688.png"/>
                    <pic:cNvPicPr/>
                  </pic:nvPicPr>
                  <pic:blipFill>
                    <a:blip r:embed="rId484" cstate="print"/>
                    <a:stretch>
                      <a:fillRect/>
                    </a:stretch>
                  </pic:blipFill>
                  <pic:spPr>
                    <a:xfrm>
                      <a:off x="0" y="0"/>
                      <a:ext cx="367284"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bookmarkStart w:id="191" w:name="_bookmark191"/>
      <w:bookmarkEnd w:id="191"/>
      <w:r>
        <w:rPr>
          <w:position w:val="1"/>
        </w:rPr>
        <w:t xml:space="preserve">establish, maintain and enforce, and require that its Sub-Contractors </w:t>
      </w:r>
      <w:r>
        <w:t>establish,</w:t>
      </w:r>
      <w:r>
        <w:rPr>
          <w:spacing w:val="-17"/>
        </w:rPr>
        <w:t xml:space="preserve"> </w:t>
      </w:r>
      <w:r>
        <w:t>maintain</w:t>
      </w:r>
      <w:r>
        <w:rPr>
          <w:spacing w:val="-19"/>
        </w:rPr>
        <w:t xml:space="preserve"> </w:t>
      </w:r>
      <w:r>
        <w:t>and</w:t>
      </w:r>
      <w:r>
        <w:rPr>
          <w:spacing w:val="-19"/>
        </w:rPr>
        <w:t xml:space="preserve"> </w:t>
      </w:r>
      <w:r>
        <w:t>enforce,</w:t>
      </w:r>
      <w:r>
        <w:rPr>
          <w:spacing w:val="-17"/>
        </w:rPr>
        <w:t xml:space="preserve"> </w:t>
      </w:r>
      <w:r>
        <w:t>policies</w:t>
      </w:r>
      <w:r>
        <w:rPr>
          <w:spacing w:val="-16"/>
        </w:rPr>
        <w:t xml:space="preserve"> </w:t>
      </w:r>
      <w:r>
        <w:t>and</w:t>
      </w:r>
      <w:r>
        <w:rPr>
          <w:spacing w:val="-16"/>
        </w:rPr>
        <w:t xml:space="preserve"> </w:t>
      </w:r>
      <w:r>
        <w:t>procedures</w:t>
      </w:r>
      <w:r>
        <w:rPr>
          <w:spacing w:val="-15"/>
        </w:rPr>
        <w:t xml:space="preserve"> </w:t>
      </w:r>
      <w:r>
        <w:t>which</w:t>
      </w:r>
      <w:r>
        <w:rPr>
          <w:spacing w:val="-16"/>
        </w:rPr>
        <w:t xml:space="preserve"> </w:t>
      </w:r>
      <w:r>
        <w:t>are</w:t>
      </w:r>
      <w:r>
        <w:rPr>
          <w:spacing w:val="-18"/>
        </w:rPr>
        <w:t xml:space="preserve"> </w:t>
      </w:r>
      <w:r>
        <w:t>adequate to ensure compliance with the Relevant Requirements and prevent the occurrence of a Prohibited</w:t>
      </w:r>
      <w:r>
        <w:rPr>
          <w:spacing w:val="-1"/>
        </w:rPr>
        <w:t xml:space="preserve"> </w:t>
      </w:r>
      <w:r>
        <w:t>Act;</w:t>
      </w:r>
    </w:p>
    <w:p w:rsidR="008E336A" w:rsidRDefault="006509BF">
      <w:pPr>
        <w:pStyle w:val="BodyText"/>
        <w:spacing w:before="121"/>
        <w:ind w:left="2013" w:right="516" w:hanging="718"/>
      </w:pPr>
      <w:r>
        <w:rPr>
          <w:noProof/>
          <w:lang w:bidi="ar-SA"/>
        </w:rPr>
        <w:drawing>
          <wp:inline distT="0" distB="0" distL="0" distR="0">
            <wp:extent cx="385572" cy="111251"/>
            <wp:effectExtent l="0" t="0" r="0" b="0"/>
            <wp:docPr id="1421" name="image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image689.png"/>
                    <pic:cNvPicPr/>
                  </pic:nvPicPr>
                  <pic:blipFill>
                    <a:blip r:embed="rId485"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keep appropriate records of its compliance with its obligations under </w:t>
      </w:r>
      <w:r>
        <w:t>Clause</w:t>
      </w:r>
      <w:r>
        <w:rPr>
          <w:spacing w:val="-1"/>
        </w:rPr>
        <w:t xml:space="preserve"> </w:t>
      </w:r>
      <w:hyperlink w:anchor="_bookmark191" w:history="1">
        <w:r>
          <w:t>51.3.1</w:t>
        </w:r>
        <w:r>
          <w:rPr>
            <w:spacing w:val="-9"/>
          </w:rPr>
          <w:t xml:space="preserve"> </w:t>
        </w:r>
      </w:hyperlink>
      <w:r>
        <w:t>and</w:t>
      </w:r>
      <w:r>
        <w:rPr>
          <w:spacing w:val="-13"/>
        </w:rPr>
        <w:t xml:space="preserve"> </w:t>
      </w:r>
      <w:r>
        <w:t>make</w:t>
      </w:r>
      <w:r>
        <w:rPr>
          <w:spacing w:val="-15"/>
        </w:rPr>
        <w:t xml:space="preserve"> </w:t>
      </w:r>
      <w:r>
        <w:t>such</w:t>
      </w:r>
      <w:r>
        <w:rPr>
          <w:spacing w:val="-11"/>
        </w:rPr>
        <w:t xml:space="preserve"> </w:t>
      </w:r>
      <w:r>
        <w:t>records</w:t>
      </w:r>
      <w:r>
        <w:rPr>
          <w:spacing w:val="-10"/>
        </w:rPr>
        <w:t xml:space="preserve"> </w:t>
      </w:r>
      <w:r>
        <w:t>available</w:t>
      </w:r>
      <w:r>
        <w:rPr>
          <w:spacing w:val="-10"/>
        </w:rPr>
        <w:t xml:space="preserve"> </w:t>
      </w:r>
      <w:r>
        <w:t>to</w:t>
      </w:r>
      <w:r>
        <w:rPr>
          <w:spacing w:val="-10"/>
        </w:rPr>
        <w:t xml:space="preserve"> </w:t>
      </w:r>
      <w:r>
        <w:t>the</w:t>
      </w:r>
      <w:r>
        <w:rPr>
          <w:spacing w:val="-11"/>
        </w:rPr>
        <w:t xml:space="preserve"> </w:t>
      </w:r>
      <w:r>
        <w:t>Customer</w:t>
      </w:r>
      <w:r>
        <w:rPr>
          <w:spacing w:val="-12"/>
        </w:rPr>
        <w:t xml:space="preserve"> </w:t>
      </w:r>
      <w:r>
        <w:t>on</w:t>
      </w:r>
      <w:r>
        <w:rPr>
          <w:spacing w:val="-10"/>
        </w:rPr>
        <w:t xml:space="preserve"> </w:t>
      </w:r>
      <w:r>
        <w:t>request;</w:t>
      </w:r>
    </w:p>
    <w:p w:rsidR="008E336A" w:rsidRDefault="006509BF">
      <w:pPr>
        <w:pStyle w:val="BodyText"/>
        <w:spacing w:before="118"/>
        <w:ind w:left="2013" w:right="510" w:hanging="718"/>
      </w:pPr>
      <w:r>
        <w:rPr>
          <w:noProof/>
          <w:lang w:bidi="ar-SA"/>
        </w:rPr>
        <w:drawing>
          <wp:inline distT="0" distB="0" distL="0" distR="0">
            <wp:extent cx="385572" cy="111251"/>
            <wp:effectExtent l="0" t="0" r="0" b="0"/>
            <wp:docPr id="1423" name="image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image690.png"/>
                    <pic:cNvPicPr/>
                  </pic:nvPicPr>
                  <pic:blipFill>
                    <a:blip r:embed="rId486"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if so required by the Customer, within twenty (20) Working Days of the Call </w:t>
      </w:r>
      <w:r>
        <w:t>Off Commencement Date, and annually thereafter, certify to the Customer in writing that the Supplier and all persons associated with it or its Sub- Contractors or other persons who are supplying the Services in connection with this Call Off Contract are compliant with the Relevant Requirements. The Supplier shall provide such supporting evidence of compliance as the Customer may reasonably request;</w:t>
      </w:r>
      <w:r>
        <w:rPr>
          <w:spacing w:val="-7"/>
        </w:rPr>
        <w:t xml:space="preserve"> </w:t>
      </w:r>
      <w:r>
        <w:t>and</w:t>
      </w:r>
    </w:p>
    <w:p w:rsidR="008E336A" w:rsidRDefault="006509BF">
      <w:pPr>
        <w:pStyle w:val="BodyText"/>
        <w:spacing w:before="120"/>
        <w:ind w:left="2013" w:right="513" w:hanging="718"/>
      </w:pPr>
      <w:r>
        <w:rPr>
          <w:noProof/>
          <w:lang w:bidi="ar-SA"/>
        </w:rPr>
        <w:drawing>
          <wp:inline distT="0" distB="0" distL="0" distR="0">
            <wp:extent cx="385572" cy="111250"/>
            <wp:effectExtent l="0" t="0" r="0" b="0"/>
            <wp:docPr id="1425" name="image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image691.png"/>
                    <pic:cNvPicPr/>
                  </pic:nvPicPr>
                  <pic:blipFill>
                    <a:blip r:embed="rId487"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have, maintain and where appropriate enforce an anti-bribery policy (which </w:t>
      </w:r>
      <w:r>
        <w:t>shall</w:t>
      </w:r>
      <w:r>
        <w:rPr>
          <w:spacing w:val="-11"/>
        </w:rPr>
        <w:t xml:space="preserve"> </w:t>
      </w:r>
      <w:r>
        <w:t>be</w:t>
      </w:r>
      <w:r>
        <w:rPr>
          <w:spacing w:val="-11"/>
        </w:rPr>
        <w:t xml:space="preserve"> </w:t>
      </w:r>
      <w:r>
        <w:t>disclosed</w:t>
      </w:r>
      <w:r>
        <w:rPr>
          <w:spacing w:val="-10"/>
        </w:rPr>
        <w:t xml:space="preserve"> </w:t>
      </w:r>
      <w:r>
        <w:t>to</w:t>
      </w:r>
      <w:r>
        <w:rPr>
          <w:spacing w:val="-12"/>
        </w:rPr>
        <w:t xml:space="preserve"> </w:t>
      </w:r>
      <w:r>
        <w:t>the</w:t>
      </w:r>
      <w:r>
        <w:rPr>
          <w:spacing w:val="-15"/>
        </w:rPr>
        <w:t xml:space="preserve"> </w:t>
      </w:r>
      <w:r>
        <w:t>Customer</w:t>
      </w:r>
      <w:r>
        <w:rPr>
          <w:spacing w:val="-9"/>
        </w:rPr>
        <w:t xml:space="preserve"> </w:t>
      </w:r>
      <w:r>
        <w:t>on</w:t>
      </w:r>
      <w:r>
        <w:rPr>
          <w:spacing w:val="-13"/>
        </w:rPr>
        <w:t xml:space="preserve"> </w:t>
      </w:r>
      <w:r>
        <w:t>request)</w:t>
      </w:r>
      <w:r>
        <w:rPr>
          <w:spacing w:val="-10"/>
        </w:rPr>
        <w:t xml:space="preserve"> </w:t>
      </w:r>
      <w:r>
        <w:t>to</w:t>
      </w:r>
      <w:r>
        <w:rPr>
          <w:spacing w:val="-15"/>
        </w:rPr>
        <w:t xml:space="preserve"> </w:t>
      </w:r>
      <w:r>
        <w:t>prevent</w:t>
      </w:r>
      <w:r>
        <w:rPr>
          <w:spacing w:val="-9"/>
        </w:rPr>
        <w:t xml:space="preserve"> </w:t>
      </w:r>
      <w:r>
        <w:t>it</w:t>
      </w:r>
      <w:r>
        <w:rPr>
          <w:spacing w:val="-9"/>
        </w:rPr>
        <w:t xml:space="preserve"> </w:t>
      </w:r>
      <w:r>
        <w:t>and</w:t>
      </w:r>
      <w:r>
        <w:rPr>
          <w:spacing w:val="-12"/>
        </w:rPr>
        <w:t xml:space="preserve"> </w:t>
      </w:r>
      <w:r>
        <w:t>any</w:t>
      </w:r>
      <w:r>
        <w:rPr>
          <w:spacing w:val="-12"/>
        </w:rPr>
        <w:t xml:space="preserve"> </w:t>
      </w:r>
      <w:r>
        <w:t>Supplier Personnel or any person acting on the Supplier's behalf from committing a Prohibited</w:t>
      </w:r>
      <w:r>
        <w:rPr>
          <w:spacing w:val="-1"/>
        </w:rPr>
        <w:t xml:space="preserve"> </w:t>
      </w:r>
      <w:r>
        <w:t>Act.</w:t>
      </w:r>
    </w:p>
    <w:p w:rsidR="008E336A" w:rsidRDefault="006509BF">
      <w:pPr>
        <w:pStyle w:val="BodyText"/>
        <w:spacing w:before="121"/>
        <w:ind w:left="1433" w:right="517" w:hanging="565"/>
      </w:pPr>
      <w:r>
        <w:rPr>
          <w:noProof/>
          <w:lang w:bidi="ar-SA"/>
        </w:rPr>
        <w:drawing>
          <wp:inline distT="0" distB="0" distL="0" distR="0">
            <wp:extent cx="268224" cy="111250"/>
            <wp:effectExtent l="0" t="0" r="0" b="0"/>
            <wp:docPr id="1427" name="image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image692.png"/>
                    <pic:cNvPicPr/>
                  </pic:nvPicPr>
                  <pic:blipFill>
                    <a:blip r:embed="rId488" cstate="print"/>
                    <a:stretch>
                      <a:fillRect/>
                    </a:stretch>
                  </pic:blipFill>
                  <pic:spPr>
                    <a:xfrm>
                      <a:off x="0" y="0"/>
                      <a:ext cx="268224"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bookmarkStart w:id="192" w:name="_bookmark192"/>
      <w:bookmarkEnd w:id="192"/>
      <w:r>
        <w:rPr>
          <w:position w:val="1"/>
        </w:rPr>
        <w:t xml:space="preserve">The Supplier shall immediately notify the Customer in writing if it becomes aware </w:t>
      </w:r>
      <w:r>
        <w:t xml:space="preserve">of any breach of Clause </w:t>
      </w:r>
      <w:hyperlink w:anchor="_bookmark189" w:history="1">
        <w:r>
          <w:t>51.1</w:t>
        </w:r>
      </w:hyperlink>
      <w:r>
        <w:t>, or has reason to believe that it has or any of the Supplier Personnel have:</w:t>
      </w:r>
    </w:p>
    <w:p w:rsidR="008E336A" w:rsidRDefault="006509BF">
      <w:pPr>
        <w:pStyle w:val="BodyText"/>
        <w:spacing w:before="120"/>
        <w:ind w:left="2013" w:right="514" w:hanging="718"/>
      </w:pPr>
      <w:r>
        <w:rPr>
          <w:noProof/>
          <w:lang w:bidi="ar-SA"/>
        </w:rPr>
        <w:drawing>
          <wp:inline distT="0" distB="0" distL="0" distR="0">
            <wp:extent cx="367284" cy="111250"/>
            <wp:effectExtent l="0" t="0" r="0" b="0"/>
            <wp:docPr id="1429" name="image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image693.png"/>
                    <pic:cNvPicPr/>
                  </pic:nvPicPr>
                  <pic:blipFill>
                    <a:blip r:embed="rId489" cstate="print"/>
                    <a:stretch>
                      <a:fillRect/>
                    </a:stretch>
                  </pic:blipFill>
                  <pic:spPr>
                    <a:xfrm>
                      <a:off x="0" y="0"/>
                      <a:ext cx="367284"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been subject to an investigation or prosecution which relates to an alleged </w:t>
      </w:r>
      <w:r>
        <w:t>Prohibited</w:t>
      </w:r>
      <w:r>
        <w:rPr>
          <w:spacing w:val="-1"/>
        </w:rPr>
        <w:t xml:space="preserve"> </w:t>
      </w:r>
      <w:r>
        <w:t>Act;</w:t>
      </w:r>
    </w:p>
    <w:p w:rsidR="008E336A" w:rsidRDefault="006509BF">
      <w:pPr>
        <w:pStyle w:val="BodyText"/>
        <w:spacing w:before="120"/>
        <w:ind w:left="2013" w:right="515" w:hanging="718"/>
      </w:pPr>
      <w:r>
        <w:rPr>
          <w:noProof/>
          <w:lang w:bidi="ar-SA"/>
        </w:rPr>
        <w:drawing>
          <wp:inline distT="0" distB="0" distL="0" distR="0">
            <wp:extent cx="385572" cy="111250"/>
            <wp:effectExtent l="0" t="0" r="0" b="0"/>
            <wp:docPr id="1431" name="image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image694.png"/>
                    <pic:cNvPicPr/>
                  </pic:nvPicPr>
                  <pic:blipFill>
                    <a:blip r:embed="rId490"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been listed by any government department or agency as being debarred, </w:t>
      </w:r>
      <w:r>
        <w:t>suspended, proposed for suspension or debarment, or otherwise ineligible for</w:t>
      </w:r>
      <w:r>
        <w:rPr>
          <w:spacing w:val="-13"/>
        </w:rPr>
        <w:t xml:space="preserve"> </w:t>
      </w:r>
      <w:r>
        <w:t>participation</w:t>
      </w:r>
      <w:r>
        <w:rPr>
          <w:spacing w:val="-14"/>
        </w:rPr>
        <w:t xml:space="preserve"> </w:t>
      </w:r>
      <w:r>
        <w:t>in</w:t>
      </w:r>
      <w:r>
        <w:rPr>
          <w:spacing w:val="-15"/>
        </w:rPr>
        <w:t xml:space="preserve"> </w:t>
      </w:r>
      <w:r>
        <w:t>government</w:t>
      </w:r>
      <w:r>
        <w:rPr>
          <w:spacing w:val="-12"/>
        </w:rPr>
        <w:t xml:space="preserve"> </w:t>
      </w:r>
      <w:r>
        <w:t>procurement</w:t>
      </w:r>
      <w:r>
        <w:rPr>
          <w:spacing w:val="-12"/>
        </w:rPr>
        <w:t xml:space="preserve"> </w:t>
      </w:r>
      <w:r>
        <w:t>programmes</w:t>
      </w:r>
      <w:r>
        <w:rPr>
          <w:spacing w:val="-15"/>
        </w:rPr>
        <w:t xml:space="preserve"> </w:t>
      </w:r>
      <w:r>
        <w:t>or</w:t>
      </w:r>
      <w:r>
        <w:rPr>
          <w:spacing w:val="-13"/>
        </w:rPr>
        <w:t xml:space="preserve"> </w:t>
      </w:r>
      <w:r>
        <w:t>contracts</w:t>
      </w:r>
      <w:r>
        <w:rPr>
          <w:spacing w:val="-13"/>
        </w:rPr>
        <w:t xml:space="preserve"> </w:t>
      </w:r>
      <w:r>
        <w:t>on</w:t>
      </w:r>
      <w:r>
        <w:rPr>
          <w:spacing w:val="-15"/>
        </w:rPr>
        <w:t xml:space="preserve"> </w:t>
      </w:r>
      <w:r>
        <w:t>the grounds of a Prohibited Act;</w:t>
      </w:r>
      <w:r>
        <w:rPr>
          <w:spacing w:val="-6"/>
        </w:rPr>
        <w:t xml:space="preserve"> </w:t>
      </w:r>
      <w:r>
        <w:t>and/or</w:t>
      </w:r>
    </w:p>
    <w:p w:rsidR="008E336A" w:rsidRDefault="006509BF">
      <w:pPr>
        <w:pStyle w:val="BodyText"/>
        <w:spacing w:before="121"/>
        <w:ind w:left="2013" w:right="518" w:hanging="718"/>
      </w:pPr>
      <w:r>
        <w:rPr>
          <w:noProof/>
          <w:lang w:bidi="ar-SA"/>
        </w:rPr>
        <w:drawing>
          <wp:inline distT="0" distB="0" distL="0" distR="0">
            <wp:extent cx="385572" cy="111250"/>
            <wp:effectExtent l="0" t="0" r="0" b="0"/>
            <wp:docPr id="1433" name="image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image695.png"/>
                    <pic:cNvPicPr/>
                  </pic:nvPicPr>
                  <pic:blipFill>
                    <a:blip r:embed="rId491"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received a request or demand for any undue financial or other advantage</w:t>
      </w:r>
      <w:r>
        <w:rPr>
          <w:spacing w:val="-37"/>
          <w:position w:val="1"/>
        </w:rPr>
        <w:t xml:space="preserve"> </w:t>
      </w:r>
      <w:r>
        <w:rPr>
          <w:position w:val="1"/>
        </w:rPr>
        <w:t xml:space="preserve">of </w:t>
      </w:r>
      <w:r>
        <w:t>any kind in connection with the performance of this Call Off Contract</w:t>
      </w:r>
      <w:r>
        <w:rPr>
          <w:spacing w:val="56"/>
        </w:rPr>
        <w:t xml:space="preserve"> </w:t>
      </w:r>
      <w:r>
        <w:t>or</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right="514"/>
      </w:pPr>
      <w:r>
        <w:lastRenderedPageBreak/>
        <w:t>otherwise suspects that any person or Party directly or indirectly connected with</w:t>
      </w:r>
      <w:r>
        <w:rPr>
          <w:spacing w:val="-17"/>
        </w:rPr>
        <w:t xml:space="preserve"> </w:t>
      </w:r>
      <w:r>
        <w:t>this</w:t>
      </w:r>
      <w:r>
        <w:rPr>
          <w:spacing w:val="-18"/>
        </w:rPr>
        <w:t xml:space="preserve"> </w:t>
      </w:r>
      <w:r>
        <w:t>Call</w:t>
      </w:r>
      <w:r>
        <w:rPr>
          <w:spacing w:val="-19"/>
        </w:rPr>
        <w:t xml:space="preserve"> </w:t>
      </w:r>
      <w:r>
        <w:t>Off</w:t>
      </w:r>
      <w:r>
        <w:rPr>
          <w:spacing w:val="-15"/>
        </w:rPr>
        <w:t xml:space="preserve"> </w:t>
      </w:r>
      <w:r>
        <w:t>Contract</w:t>
      </w:r>
      <w:r>
        <w:rPr>
          <w:spacing w:val="-18"/>
        </w:rPr>
        <w:t xml:space="preserve"> </w:t>
      </w:r>
      <w:r>
        <w:t>has</w:t>
      </w:r>
      <w:r>
        <w:rPr>
          <w:spacing w:val="-18"/>
        </w:rPr>
        <w:t xml:space="preserve"> </w:t>
      </w:r>
      <w:r>
        <w:t>committed</w:t>
      </w:r>
      <w:r>
        <w:rPr>
          <w:spacing w:val="-19"/>
        </w:rPr>
        <w:t xml:space="preserve"> </w:t>
      </w:r>
      <w:r>
        <w:t>or</w:t>
      </w:r>
      <w:r>
        <w:rPr>
          <w:spacing w:val="-18"/>
        </w:rPr>
        <w:t xml:space="preserve"> </w:t>
      </w:r>
      <w:r>
        <w:t>attempted</w:t>
      </w:r>
      <w:r>
        <w:rPr>
          <w:spacing w:val="-19"/>
        </w:rPr>
        <w:t xml:space="preserve"> </w:t>
      </w:r>
      <w:r>
        <w:t>to</w:t>
      </w:r>
      <w:r>
        <w:rPr>
          <w:spacing w:val="-19"/>
        </w:rPr>
        <w:t xml:space="preserve"> </w:t>
      </w:r>
      <w:r>
        <w:t>commit</w:t>
      </w:r>
      <w:r>
        <w:rPr>
          <w:spacing w:val="-17"/>
        </w:rPr>
        <w:t xml:space="preserve"> </w:t>
      </w:r>
      <w:r>
        <w:t>a</w:t>
      </w:r>
      <w:r>
        <w:rPr>
          <w:spacing w:val="-20"/>
        </w:rPr>
        <w:t xml:space="preserve"> </w:t>
      </w:r>
      <w:r>
        <w:t>Prohibited Act.</w:t>
      </w:r>
    </w:p>
    <w:p w:rsidR="008E336A" w:rsidRDefault="006509BF">
      <w:pPr>
        <w:pStyle w:val="BodyText"/>
        <w:spacing w:before="119"/>
        <w:ind w:left="1433" w:right="509" w:hanging="565"/>
      </w:pPr>
      <w:r>
        <w:rPr>
          <w:noProof/>
          <w:lang w:bidi="ar-SA"/>
        </w:rPr>
        <w:drawing>
          <wp:inline distT="0" distB="0" distL="0" distR="0">
            <wp:extent cx="269747" cy="111250"/>
            <wp:effectExtent l="0" t="0" r="0" b="0"/>
            <wp:docPr id="1435" name="image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image696.png"/>
                    <pic:cNvPicPr/>
                  </pic:nvPicPr>
                  <pic:blipFill>
                    <a:blip r:embed="rId492" cstate="print"/>
                    <a:stretch>
                      <a:fillRect/>
                    </a:stretch>
                  </pic:blipFill>
                  <pic:spPr>
                    <a:xfrm>
                      <a:off x="0" y="0"/>
                      <a:ext cx="269747"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If the Supplier makes a notification to the Customer pursuant to Clause </w:t>
      </w:r>
      <w:hyperlink w:anchor="_bookmark192" w:history="1">
        <w:r>
          <w:rPr>
            <w:position w:val="1"/>
          </w:rPr>
          <w:t>51.4</w:t>
        </w:r>
      </w:hyperlink>
      <w:r>
        <w:rPr>
          <w:position w:val="1"/>
        </w:rPr>
        <w:t xml:space="preserve">, the </w:t>
      </w:r>
      <w:r>
        <w:t>Supplier shall respond promptly to the Customer's enquiries, co-operate with any investigation,</w:t>
      </w:r>
      <w:r>
        <w:rPr>
          <w:spacing w:val="-9"/>
        </w:rPr>
        <w:t xml:space="preserve"> </w:t>
      </w:r>
      <w:r>
        <w:t>and</w:t>
      </w:r>
      <w:r>
        <w:rPr>
          <w:spacing w:val="-9"/>
        </w:rPr>
        <w:t xml:space="preserve"> </w:t>
      </w:r>
      <w:r>
        <w:t>allow</w:t>
      </w:r>
      <w:r>
        <w:rPr>
          <w:spacing w:val="-14"/>
        </w:rPr>
        <w:t xml:space="preserve"> </w:t>
      </w:r>
      <w:r>
        <w:t>the</w:t>
      </w:r>
      <w:r>
        <w:rPr>
          <w:spacing w:val="-10"/>
        </w:rPr>
        <w:t xml:space="preserve"> </w:t>
      </w:r>
      <w:r>
        <w:t>Customer</w:t>
      </w:r>
      <w:r>
        <w:rPr>
          <w:spacing w:val="-11"/>
        </w:rPr>
        <w:t xml:space="preserve"> </w:t>
      </w:r>
      <w:r>
        <w:t>to</w:t>
      </w:r>
      <w:r>
        <w:rPr>
          <w:spacing w:val="-10"/>
        </w:rPr>
        <w:t xml:space="preserve"> </w:t>
      </w:r>
      <w:r>
        <w:t>audit</w:t>
      </w:r>
      <w:r>
        <w:rPr>
          <w:spacing w:val="-8"/>
        </w:rPr>
        <w:t xml:space="preserve"> </w:t>
      </w:r>
      <w:r>
        <w:t>any</w:t>
      </w:r>
      <w:r>
        <w:rPr>
          <w:spacing w:val="-14"/>
        </w:rPr>
        <w:t xml:space="preserve"> </w:t>
      </w:r>
      <w:r>
        <w:t>books,</w:t>
      </w:r>
      <w:r>
        <w:rPr>
          <w:spacing w:val="-12"/>
        </w:rPr>
        <w:t xml:space="preserve"> </w:t>
      </w:r>
      <w:r>
        <w:t>records</w:t>
      </w:r>
      <w:r>
        <w:rPr>
          <w:spacing w:val="-9"/>
        </w:rPr>
        <w:t xml:space="preserve"> </w:t>
      </w:r>
      <w:r>
        <w:t>and/or</w:t>
      </w:r>
      <w:r>
        <w:rPr>
          <w:spacing w:val="-9"/>
        </w:rPr>
        <w:t xml:space="preserve"> </w:t>
      </w:r>
      <w:r>
        <w:t>any</w:t>
      </w:r>
      <w:r>
        <w:rPr>
          <w:spacing w:val="-12"/>
        </w:rPr>
        <w:t xml:space="preserve"> </w:t>
      </w:r>
      <w:r>
        <w:t>other relevant</w:t>
      </w:r>
      <w:r>
        <w:rPr>
          <w:spacing w:val="-11"/>
        </w:rPr>
        <w:t xml:space="preserve"> </w:t>
      </w:r>
      <w:r>
        <w:t>documentation</w:t>
      </w:r>
      <w:r>
        <w:rPr>
          <w:spacing w:val="-10"/>
        </w:rPr>
        <w:t xml:space="preserve"> </w:t>
      </w:r>
      <w:r>
        <w:t>in</w:t>
      </w:r>
      <w:r>
        <w:rPr>
          <w:spacing w:val="-11"/>
        </w:rPr>
        <w:t xml:space="preserve"> </w:t>
      </w:r>
      <w:r>
        <w:t>accordance</w:t>
      </w:r>
      <w:r>
        <w:rPr>
          <w:spacing w:val="-13"/>
        </w:rPr>
        <w:t xml:space="preserve"> </w:t>
      </w:r>
      <w:r>
        <w:t>with</w:t>
      </w:r>
      <w:r>
        <w:rPr>
          <w:spacing w:val="-11"/>
        </w:rPr>
        <w:t xml:space="preserve"> </w:t>
      </w:r>
      <w:r>
        <w:t>Clause</w:t>
      </w:r>
      <w:r>
        <w:rPr>
          <w:spacing w:val="-2"/>
        </w:rPr>
        <w:t xml:space="preserve"> </w:t>
      </w:r>
      <w:hyperlink w:anchor="_bookmark49" w:history="1">
        <w:r>
          <w:t>22</w:t>
        </w:r>
        <w:r>
          <w:rPr>
            <w:spacing w:val="-11"/>
          </w:rPr>
          <w:t xml:space="preserve"> </w:t>
        </w:r>
      </w:hyperlink>
      <w:r>
        <w:t>(Records,</w:t>
      </w:r>
      <w:r>
        <w:rPr>
          <w:spacing w:val="-10"/>
        </w:rPr>
        <w:t xml:space="preserve"> </w:t>
      </w:r>
      <w:r>
        <w:t>Audit</w:t>
      </w:r>
      <w:r>
        <w:rPr>
          <w:spacing w:val="-10"/>
        </w:rPr>
        <w:t xml:space="preserve"> </w:t>
      </w:r>
      <w:r>
        <w:t>Access</w:t>
      </w:r>
      <w:r>
        <w:rPr>
          <w:spacing w:val="-11"/>
        </w:rPr>
        <w:t xml:space="preserve"> </w:t>
      </w:r>
      <w:r>
        <w:t>and Open Book Data).</w:t>
      </w:r>
    </w:p>
    <w:p w:rsidR="008E336A" w:rsidRDefault="006509BF">
      <w:pPr>
        <w:pStyle w:val="BodyText"/>
        <w:spacing w:before="120"/>
        <w:ind w:left="868"/>
        <w:jc w:val="left"/>
      </w:pPr>
      <w:r>
        <w:rPr>
          <w:noProof/>
          <w:lang w:bidi="ar-SA"/>
        </w:rPr>
        <w:drawing>
          <wp:inline distT="0" distB="0" distL="0" distR="0">
            <wp:extent cx="268224" cy="111250"/>
            <wp:effectExtent l="0" t="0" r="0" b="0"/>
            <wp:docPr id="1437" name="image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image697.png"/>
                    <pic:cNvPicPr/>
                  </pic:nvPicPr>
                  <pic:blipFill>
                    <a:blip r:embed="rId493" cstate="print"/>
                    <a:stretch>
                      <a:fillRect/>
                    </a:stretch>
                  </pic:blipFill>
                  <pic:spPr>
                    <a:xfrm>
                      <a:off x="0" y="0"/>
                      <a:ext cx="268224"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If the Supplier breaches Clause </w:t>
      </w:r>
      <w:hyperlink w:anchor="_bookmark190" w:history="1">
        <w:r>
          <w:rPr>
            <w:position w:val="1"/>
          </w:rPr>
          <w:t>51.3</w:t>
        </w:r>
      </w:hyperlink>
      <w:r>
        <w:rPr>
          <w:position w:val="1"/>
        </w:rPr>
        <w:t>, the Customer may by</w:t>
      </w:r>
      <w:r>
        <w:rPr>
          <w:spacing w:val="-9"/>
          <w:position w:val="1"/>
        </w:rPr>
        <w:t xml:space="preserve"> </w:t>
      </w:r>
      <w:r>
        <w:rPr>
          <w:position w:val="1"/>
        </w:rPr>
        <w:t>notice:</w:t>
      </w:r>
    </w:p>
    <w:p w:rsidR="008E336A" w:rsidRDefault="006509BF">
      <w:pPr>
        <w:pStyle w:val="BodyText"/>
        <w:spacing w:before="121"/>
        <w:ind w:left="2013" w:right="515" w:hanging="718"/>
      </w:pPr>
      <w:r>
        <w:rPr>
          <w:noProof/>
          <w:lang w:bidi="ar-SA"/>
        </w:rPr>
        <w:drawing>
          <wp:inline distT="0" distB="0" distL="0" distR="0">
            <wp:extent cx="367284" cy="111251"/>
            <wp:effectExtent l="0" t="0" r="0" b="0"/>
            <wp:docPr id="1439" name="image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image698.png"/>
                    <pic:cNvPicPr/>
                  </pic:nvPicPr>
                  <pic:blipFill>
                    <a:blip r:embed="rId494" cstate="print"/>
                    <a:stretch>
                      <a:fillRect/>
                    </a:stretch>
                  </pic:blipFill>
                  <pic:spPr>
                    <a:xfrm>
                      <a:off x="0" y="0"/>
                      <a:ext cx="367284"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1"/>
          <w:position w:val="1"/>
          <w:sz w:val="20"/>
        </w:rPr>
        <w:t xml:space="preserve"> </w:t>
      </w:r>
      <w:r>
        <w:rPr>
          <w:position w:val="1"/>
        </w:rPr>
        <w:t xml:space="preserve">require the Supplier to remove from performance of this Call Off Contract </w:t>
      </w:r>
      <w:r>
        <w:t>any</w:t>
      </w:r>
      <w:r>
        <w:rPr>
          <w:spacing w:val="-15"/>
        </w:rPr>
        <w:t xml:space="preserve"> </w:t>
      </w:r>
      <w:r>
        <w:t>Supplier</w:t>
      </w:r>
      <w:r>
        <w:rPr>
          <w:spacing w:val="-11"/>
        </w:rPr>
        <w:t xml:space="preserve"> </w:t>
      </w:r>
      <w:r>
        <w:t>Personnel</w:t>
      </w:r>
      <w:r>
        <w:rPr>
          <w:spacing w:val="-15"/>
        </w:rPr>
        <w:t xml:space="preserve"> </w:t>
      </w:r>
      <w:r>
        <w:t>whose</w:t>
      </w:r>
      <w:r>
        <w:rPr>
          <w:spacing w:val="-13"/>
        </w:rPr>
        <w:t xml:space="preserve"> </w:t>
      </w:r>
      <w:r>
        <w:t>acts</w:t>
      </w:r>
      <w:r>
        <w:rPr>
          <w:spacing w:val="-11"/>
        </w:rPr>
        <w:t xml:space="preserve"> </w:t>
      </w:r>
      <w:r>
        <w:t>or</w:t>
      </w:r>
      <w:r>
        <w:rPr>
          <w:spacing w:val="-12"/>
        </w:rPr>
        <w:t xml:space="preserve"> </w:t>
      </w:r>
      <w:r>
        <w:t>omissions</w:t>
      </w:r>
      <w:r>
        <w:rPr>
          <w:spacing w:val="-14"/>
        </w:rPr>
        <w:t xml:space="preserve"> </w:t>
      </w:r>
      <w:r>
        <w:t>have</w:t>
      </w:r>
      <w:r>
        <w:rPr>
          <w:spacing w:val="-12"/>
        </w:rPr>
        <w:t xml:space="preserve"> </w:t>
      </w:r>
      <w:r>
        <w:t>caused</w:t>
      </w:r>
      <w:r>
        <w:rPr>
          <w:spacing w:val="-14"/>
        </w:rPr>
        <w:t xml:space="preserve"> </w:t>
      </w:r>
      <w:r>
        <w:t>the</w:t>
      </w:r>
      <w:r>
        <w:rPr>
          <w:spacing w:val="-15"/>
        </w:rPr>
        <w:t xml:space="preserve"> </w:t>
      </w:r>
      <w:r>
        <w:t>Supplier’s breach;</w:t>
      </w:r>
      <w:r>
        <w:rPr>
          <w:spacing w:val="-1"/>
        </w:rPr>
        <w:t xml:space="preserve"> </w:t>
      </w:r>
      <w:r>
        <w:t>or</w:t>
      </w:r>
    </w:p>
    <w:p w:rsidR="008E336A" w:rsidRDefault="006509BF">
      <w:pPr>
        <w:pStyle w:val="BodyText"/>
        <w:spacing w:before="120"/>
        <w:ind w:left="1296"/>
        <w:jc w:val="left"/>
      </w:pPr>
      <w:r>
        <w:rPr>
          <w:noProof/>
          <w:lang w:bidi="ar-SA"/>
        </w:rPr>
        <w:drawing>
          <wp:inline distT="0" distB="0" distL="0" distR="0">
            <wp:extent cx="385572" cy="111251"/>
            <wp:effectExtent l="0" t="0" r="0" b="0"/>
            <wp:docPr id="1441" name="image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image699.png"/>
                    <pic:cNvPicPr/>
                  </pic:nvPicPr>
                  <pic:blipFill>
                    <a:blip r:embed="rId495"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bookmarkStart w:id="193" w:name="_bookmark193"/>
      <w:bookmarkEnd w:id="193"/>
      <w:r>
        <w:rPr>
          <w:position w:val="1"/>
        </w:rPr>
        <w:t>immediately terminate this Call Off Contract for material</w:t>
      </w:r>
      <w:r>
        <w:rPr>
          <w:spacing w:val="-11"/>
          <w:position w:val="1"/>
        </w:rPr>
        <w:t xml:space="preserve"> </w:t>
      </w:r>
      <w:r>
        <w:rPr>
          <w:position w:val="1"/>
        </w:rPr>
        <w:t>Default.</w:t>
      </w:r>
    </w:p>
    <w:p w:rsidR="008E336A" w:rsidRDefault="006509BF">
      <w:pPr>
        <w:pStyle w:val="BodyText"/>
        <w:spacing w:before="119"/>
        <w:ind w:left="1433" w:right="512" w:hanging="565"/>
      </w:pPr>
      <w:r>
        <w:rPr>
          <w:noProof/>
          <w:lang w:bidi="ar-SA"/>
        </w:rPr>
        <w:drawing>
          <wp:inline distT="0" distB="0" distL="0" distR="0">
            <wp:extent cx="268224" cy="111250"/>
            <wp:effectExtent l="0" t="0" r="0" b="0"/>
            <wp:docPr id="1443" name="image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image700.png"/>
                    <pic:cNvPicPr/>
                  </pic:nvPicPr>
                  <pic:blipFill>
                    <a:blip r:embed="rId496" cstate="print"/>
                    <a:stretch>
                      <a:fillRect/>
                    </a:stretch>
                  </pic:blipFill>
                  <pic:spPr>
                    <a:xfrm>
                      <a:off x="0" y="0"/>
                      <a:ext cx="268224"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Any notice served by the Customer under Clause </w:t>
      </w:r>
      <w:hyperlink w:anchor="_bookmark192" w:history="1">
        <w:r>
          <w:rPr>
            <w:position w:val="1"/>
          </w:rPr>
          <w:t xml:space="preserve">51.4 </w:t>
        </w:r>
      </w:hyperlink>
      <w:r>
        <w:rPr>
          <w:position w:val="1"/>
        </w:rPr>
        <w:t xml:space="preserve">shall specify the nature of </w:t>
      </w:r>
      <w:r>
        <w:t>the Prohibited Act, the identity of the Party who the Customer believes has committed</w:t>
      </w:r>
      <w:r>
        <w:rPr>
          <w:spacing w:val="-8"/>
        </w:rPr>
        <w:t xml:space="preserve"> </w:t>
      </w:r>
      <w:r>
        <w:t>the</w:t>
      </w:r>
      <w:r>
        <w:rPr>
          <w:spacing w:val="-5"/>
        </w:rPr>
        <w:t xml:space="preserve"> </w:t>
      </w:r>
      <w:r>
        <w:t>Prohibited</w:t>
      </w:r>
      <w:r>
        <w:rPr>
          <w:spacing w:val="-8"/>
        </w:rPr>
        <w:t xml:space="preserve"> </w:t>
      </w:r>
      <w:r>
        <w:t>Act</w:t>
      </w:r>
      <w:r>
        <w:rPr>
          <w:spacing w:val="-3"/>
        </w:rPr>
        <w:t xml:space="preserve"> </w:t>
      </w:r>
      <w:r>
        <w:t>and</w:t>
      </w:r>
      <w:r>
        <w:rPr>
          <w:spacing w:val="-7"/>
        </w:rPr>
        <w:t xml:space="preserve"> </w:t>
      </w:r>
      <w:r>
        <w:t>the</w:t>
      </w:r>
      <w:r>
        <w:rPr>
          <w:spacing w:val="-8"/>
        </w:rPr>
        <w:t xml:space="preserve"> </w:t>
      </w:r>
      <w:r>
        <w:t>action</w:t>
      </w:r>
      <w:r>
        <w:rPr>
          <w:spacing w:val="-7"/>
        </w:rPr>
        <w:t xml:space="preserve"> </w:t>
      </w:r>
      <w:r>
        <w:t>that</w:t>
      </w:r>
      <w:r>
        <w:rPr>
          <w:spacing w:val="-5"/>
        </w:rPr>
        <w:t xml:space="preserve"> </w:t>
      </w:r>
      <w:r>
        <w:t>the</w:t>
      </w:r>
      <w:r>
        <w:rPr>
          <w:spacing w:val="-6"/>
        </w:rPr>
        <w:t xml:space="preserve"> </w:t>
      </w:r>
      <w:r>
        <w:t>Customer</w:t>
      </w:r>
      <w:r>
        <w:rPr>
          <w:spacing w:val="-4"/>
        </w:rPr>
        <w:t xml:space="preserve"> </w:t>
      </w:r>
      <w:r>
        <w:t>has</w:t>
      </w:r>
      <w:r>
        <w:rPr>
          <w:spacing w:val="-4"/>
        </w:rPr>
        <w:t xml:space="preserve"> </w:t>
      </w:r>
      <w:r>
        <w:t>elected</w:t>
      </w:r>
      <w:r>
        <w:rPr>
          <w:spacing w:val="-7"/>
        </w:rPr>
        <w:t xml:space="preserve"> </w:t>
      </w:r>
      <w:r>
        <w:t>to</w:t>
      </w:r>
      <w:r>
        <w:rPr>
          <w:spacing w:val="-7"/>
        </w:rPr>
        <w:t xml:space="preserve"> </w:t>
      </w:r>
      <w:r>
        <w:t>take (including,</w:t>
      </w:r>
      <w:r>
        <w:rPr>
          <w:spacing w:val="-16"/>
        </w:rPr>
        <w:t xml:space="preserve"> </w:t>
      </w:r>
      <w:r>
        <w:t>where</w:t>
      </w:r>
      <w:r>
        <w:rPr>
          <w:spacing w:val="-16"/>
        </w:rPr>
        <w:t xml:space="preserve"> </w:t>
      </w:r>
      <w:r>
        <w:t>relevant,</w:t>
      </w:r>
      <w:r>
        <w:rPr>
          <w:spacing w:val="-15"/>
        </w:rPr>
        <w:t xml:space="preserve"> </w:t>
      </w:r>
      <w:r>
        <w:t>the</w:t>
      </w:r>
      <w:r>
        <w:rPr>
          <w:spacing w:val="-14"/>
        </w:rPr>
        <w:t xml:space="preserve"> </w:t>
      </w:r>
      <w:r>
        <w:t>date</w:t>
      </w:r>
      <w:r>
        <w:rPr>
          <w:spacing w:val="-16"/>
        </w:rPr>
        <w:t xml:space="preserve"> </w:t>
      </w:r>
      <w:r>
        <w:t>on</w:t>
      </w:r>
      <w:r>
        <w:rPr>
          <w:spacing w:val="-16"/>
        </w:rPr>
        <w:t xml:space="preserve"> </w:t>
      </w:r>
      <w:r>
        <w:t>which</w:t>
      </w:r>
      <w:r>
        <w:rPr>
          <w:spacing w:val="-14"/>
        </w:rPr>
        <w:t xml:space="preserve"> </w:t>
      </w:r>
      <w:r>
        <w:t>this</w:t>
      </w:r>
      <w:r>
        <w:rPr>
          <w:spacing w:val="-16"/>
        </w:rPr>
        <w:t xml:space="preserve"> </w:t>
      </w:r>
      <w:r>
        <w:t>Call</w:t>
      </w:r>
      <w:r>
        <w:rPr>
          <w:spacing w:val="-14"/>
        </w:rPr>
        <w:t xml:space="preserve"> </w:t>
      </w:r>
      <w:r>
        <w:t>Off</w:t>
      </w:r>
      <w:r>
        <w:rPr>
          <w:spacing w:val="-15"/>
        </w:rPr>
        <w:t xml:space="preserve"> </w:t>
      </w:r>
      <w:r>
        <w:t>Contract</w:t>
      </w:r>
      <w:r>
        <w:rPr>
          <w:spacing w:val="-15"/>
        </w:rPr>
        <w:t xml:space="preserve"> </w:t>
      </w:r>
      <w:r>
        <w:t>shall</w:t>
      </w:r>
      <w:r>
        <w:rPr>
          <w:spacing w:val="-17"/>
        </w:rPr>
        <w:t xml:space="preserve"> </w:t>
      </w:r>
      <w:r>
        <w:t>terminate).</w:t>
      </w:r>
    </w:p>
    <w:p w:rsidR="008E336A" w:rsidRDefault="008E336A">
      <w:pPr>
        <w:pStyle w:val="BodyText"/>
        <w:spacing w:before="10"/>
        <w:jc w:val="left"/>
        <w:rPr>
          <w:sz w:val="20"/>
        </w:rPr>
      </w:pPr>
    </w:p>
    <w:p w:rsidR="008E336A" w:rsidRDefault="006509BF">
      <w:pPr>
        <w:pStyle w:val="Heading1"/>
        <w:numPr>
          <w:ilvl w:val="0"/>
          <w:numId w:val="79"/>
        </w:numPr>
        <w:tabs>
          <w:tab w:val="left" w:pos="943"/>
          <w:tab w:val="left" w:pos="944"/>
        </w:tabs>
        <w:ind w:hanging="643"/>
        <w:jc w:val="left"/>
      </w:pPr>
      <w:bookmarkStart w:id="194" w:name="_bookmark194"/>
      <w:bookmarkEnd w:id="194"/>
      <w:r>
        <w:t>SEVERANCE</w:t>
      </w:r>
    </w:p>
    <w:p w:rsidR="008E336A" w:rsidRDefault="008E336A">
      <w:pPr>
        <w:pStyle w:val="BodyText"/>
        <w:spacing w:before="9"/>
        <w:jc w:val="left"/>
        <w:rPr>
          <w:b/>
          <w:sz w:val="12"/>
        </w:rPr>
      </w:pPr>
    </w:p>
    <w:p w:rsidR="008E336A" w:rsidRDefault="006509BF">
      <w:pPr>
        <w:pStyle w:val="BodyText"/>
        <w:spacing w:before="93"/>
        <w:ind w:left="1433" w:right="513" w:hanging="565"/>
      </w:pPr>
      <w:r>
        <w:rPr>
          <w:noProof/>
          <w:lang w:bidi="ar-SA"/>
        </w:rPr>
        <w:drawing>
          <wp:inline distT="0" distB="0" distL="0" distR="0">
            <wp:extent cx="249936" cy="111251"/>
            <wp:effectExtent l="0" t="0" r="0" b="0"/>
            <wp:docPr id="1445" name="image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image701.png"/>
                    <pic:cNvPicPr/>
                  </pic:nvPicPr>
                  <pic:blipFill>
                    <a:blip r:embed="rId497" cstate="print"/>
                    <a:stretch>
                      <a:fillRect/>
                    </a:stretch>
                  </pic:blipFill>
                  <pic:spPr>
                    <a:xfrm>
                      <a:off x="0" y="0"/>
                      <a:ext cx="249936"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bookmarkStart w:id="195" w:name="_bookmark195"/>
      <w:bookmarkEnd w:id="195"/>
      <w:r>
        <w:rPr>
          <w:position w:val="1"/>
        </w:rPr>
        <w:t>If</w:t>
      </w:r>
      <w:r>
        <w:rPr>
          <w:spacing w:val="-3"/>
          <w:position w:val="1"/>
        </w:rPr>
        <w:t xml:space="preserve"> </w:t>
      </w:r>
      <w:r>
        <w:rPr>
          <w:position w:val="1"/>
        </w:rPr>
        <w:t>any</w:t>
      </w:r>
      <w:r>
        <w:rPr>
          <w:spacing w:val="-6"/>
          <w:position w:val="1"/>
        </w:rPr>
        <w:t xml:space="preserve"> </w:t>
      </w:r>
      <w:r>
        <w:rPr>
          <w:position w:val="1"/>
        </w:rPr>
        <w:t>provision</w:t>
      </w:r>
      <w:r>
        <w:rPr>
          <w:spacing w:val="-4"/>
          <w:position w:val="1"/>
        </w:rPr>
        <w:t xml:space="preserve"> </w:t>
      </w:r>
      <w:r>
        <w:rPr>
          <w:position w:val="1"/>
        </w:rPr>
        <w:t>of</w:t>
      </w:r>
      <w:r>
        <w:rPr>
          <w:spacing w:val="-3"/>
          <w:position w:val="1"/>
        </w:rPr>
        <w:t xml:space="preserve"> </w:t>
      </w:r>
      <w:r>
        <w:rPr>
          <w:position w:val="1"/>
        </w:rPr>
        <w:t>this</w:t>
      </w:r>
      <w:r>
        <w:rPr>
          <w:spacing w:val="-6"/>
          <w:position w:val="1"/>
        </w:rPr>
        <w:t xml:space="preserve"> </w:t>
      </w:r>
      <w:r>
        <w:rPr>
          <w:position w:val="1"/>
        </w:rPr>
        <w:t>Call</w:t>
      </w:r>
      <w:r>
        <w:rPr>
          <w:spacing w:val="-5"/>
          <w:position w:val="1"/>
        </w:rPr>
        <w:t xml:space="preserve"> </w:t>
      </w:r>
      <w:r>
        <w:rPr>
          <w:position w:val="1"/>
        </w:rPr>
        <w:t>Off</w:t>
      </w:r>
      <w:r>
        <w:rPr>
          <w:spacing w:val="-5"/>
          <w:position w:val="1"/>
        </w:rPr>
        <w:t xml:space="preserve"> </w:t>
      </w:r>
      <w:r>
        <w:rPr>
          <w:position w:val="1"/>
        </w:rPr>
        <w:t>Contract</w:t>
      </w:r>
      <w:r>
        <w:rPr>
          <w:spacing w:val="-8"/>
          <w:position w:val="1"/>
        </w:rPr>
        <w:t xml:space="preserve"> </w:t>
      </w:r>
      <w:r>
        <w:rPr>
          <w:position w:val="1"/>
        </w:rPr>
        <w:t>(or</w:t>
      </w:r>
      <w:r>
        <w:rPr>
          <w:spacing w:val="-6"/>
          <w:position w:val="1"/>
        </w:rPr>
        <w:t xml:space="preserve"> </w:t>
      </w:r>
      <w:r>
        <w:rPr>
          <w:position w:val="1"/>
        </w:rPr>
        <w:t>part</w:t>
      </w:r>
      <w:r>
        <w:rPr>
          <w:spacing w:val="-5"/>
          <w:position w:val="1"/>
        </w:rPr>
        <w:t xml:space="preserve"> </w:t>
      </w:r>
      <w:r>
        <w:rPr>
          <w:position w:val="1"/>
        </w:rPr>
        <w:t>of</w:t>
      </w:r>
      <w:r>
        <w:rPr>
          <w:spacing w:val="-7"/>
          <w:position w:val="1"/>
        </w:rPr>
        <w:t xml:space="preserve"> </w:t>
      </w:r>
      <w:r>
        <w:rPr>
          <w:position w:val="1"/>
        </w:rPr>
        <w:t>any</w:t>
      </w:r>
      <w:r>
        <w:rPr>
          <w:spacing w:val="-6"/>
          <w:position w:val="1"/>
        </w:rPr>
        <w:t xml:space="preserve"> </w:t>
      </w:r>
      <w:r>
        <w:rPr>
          <w:position w:val="1"/>
        </w:rPr>
        <w:t>provision)</w:t>
      </w:r>
      <w:r>
        <w:rPr>
          <w:spacing w:val="-3"/>
          <w:position w:val="1"/>
        </w:rPr>
        <w:t xml:space="preserve"> </w:t>
      </w:r>
      <w:r>
        <w:rPr>
          <w:position w:val="1"/>
        </w:rPr>
        <w:t>is</w:t>
      </w:r>
      <w:r>
        <w:rPr>
          <w:spacing w:val="-4"/>
          <w:position w:val="1"/>
        </w:rPr>
        <w:t xml:space="preserve"> </w:t>
      </w:r>
      <w:r>
        <w:rPr>
          <w:position w:val="1"/>
        </w:rPr>
        <w:t>held</w:t>
      </w:r>
      <w:r>
        <w:rPr>
          <w:spacing w:val="-6"/>
          <w:position w:val="1"/>
        </w:rPr>
        <w:t xml:space="preserve"> </w:t>
      </w:r>
      <w:r>
        <w:rPr>
          <w:position w:val="1"/>
        </w:rPr>
        <w:t>to</w:t>
      </w:r>
      <w:r>
        <w:rPr>
          <w:spacing w:val="-9"/>
          <w:position w:val="1"/>
        </w:rPr>
        <w:t xml:space="preserve"> </w:t>
      </w:r>
      <w:r>
        <w:rPr>
          <w:position w:val="1"/>
        </w:rPr>
        <w:t>be</w:t>
      </w:r>
      <w:r>
        <w:rPr>
          <w:spacing w:val="-4"/>
          <w:position w:val="1"/>
        </w:rPr>
        <w:t xml:space="preserve"> </w:t>
      </w:r>
      <w:r>
        <w:rPr>
          <w:position w:val="1"/>
        </w:rPr>
        <w:t xml:space="preserve">void </w:t>
      </w:r>
      <w:r>
        <w:t>or otherwise unenforceable by any court of competent jurisdiction, such provision (or part) shall to the extent necessary to ensure that the remaining provisions of this Call Off Contract are not void or unenforceable be deemed to be deleted and the validity and/or enforceability of the remaining provisions of this Call Off Contract shall not be</w:t>
      </w:r>
      <w:r>
        <w:rPr>
          <w:spacing w:val="1"/>
        </w:rPr>
        <w:t xml:space="preserve"> </w:t>
      </w:r>
      <w:r>
        <w:t>affected.</w:t>
      </w:r>
    </w:p>
    <w:p w:rsidR="008E336A" w:rsidRDefault="006509BF">
      <w:pPr>
        <w:pStyle w:val="BodyText"/>
        <w:spacing w:before="121"/>
        <w:ind w:left="1433" w:right="513" w:hanging="565"/>
      </w:pPr>
      <w:r>
        <w:rPr>
          <w:noProof/>
          <w:lang w:bidi="ar-SA"/>
        </w:rPr>
        <w:drawing>
          <wp:inline distT="0" distB="0" distL="0" distR="0">
            <wp:extent cx="268224" cy="111251"/>
            <wp:effectExtent l="0" t="0" r="0" b="0"/>
            <wp:docPr id="1447" name="image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image702.png"/>
                    <pic:cNvPicPr/>
                  </pic:nvPicPr>
                  <pic:blipFill>
                    <a:blip r:embed="rId498" cstate="print"/>
                    <a:stretch>
                      <a:fillRect/>
                    </a:stretch>
                  </pic:blipFill>
                  <pic:spPr>
                    <a:xfrm>
                      <a:off x="0" y="0"/>
                      <a:ext cx="268224"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bookmarkStart w:id="196" w:name="_bookmark196"/>
      <w:bookmarkEnd w:id="196"/>
      <w:r>
        <w:rPr>
          <w:position w:val="1"/>
        </w:rPr>
        <w:t xml:space="preserve">In the event that any deemed deletion under Clause </w:t>
      </w:r>
      <w:hyperlink w:anchor="_bookmark195" w:history="1">
        <w:r>
          <w:rPr>
            <w:position w:val="1"/>
          </w:rPr>
          <w:t xml:space="preserve">52.1 </w:t>
        </w:r>
      </w:hyperlink>
      <w:r>
        <w:rPr>
          <w:position w:val="1"/>
        </w:rPr>
        <w:t xml:space="preserve">is so fundamental as to </w:t>
      </w:r>
      <w:r>
        <w:t>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practicable, achieves the Parties' original commercial</w:t>
      </w:r>
      <w:r>
        <w:rPr>
          <w:spacing w:val="-2"/>
        </w:rPr>
        <w:t xml:space="preserve"> </w:t>
      </w:r>
      <w:r>
        <w:t>intention.</w:t>
      </w:r>
    </w:p>
    <w:p w:rsidR="008E336A" w:rsidRDefault="006509BF">
      <w:pPr>
        <w:pStyle w:val="BodyText"/>
        <w:spacing w:before="119"/>
        <w:ind w:left="1433" w:right="510" w:hanging="565"/>
      </w:pPr>
      <w:r>
        <w:rPr>
          <w:noProof/>
          <w:lang w:bidi="ar-SA"/>
        </w:rPr>
        <w:drawing>
          <wp:inline distT="0" distB="0" distL="0" distR="0">
            <wp:extent cx="268224" cy="111250"/>
            <wp:effectExtent l="0" t="0" r="0" b="0"/>
            <wp:docPr id="1449" name="image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image703.png"/>
                    <pic:cNvPicPr/>
                  </pic:nvPicPr>
                  <pic:blipFill>
                    <a:blip r:embed="rId499" cstate="print"/>
                    <a:stretch>
                      <a:fillRect/>
                    </a:stretch>
                  </pic:blipFill>
                  <pic:spPr>
                    <a:xfrm>
                      <a:off x="0" y="0"/>
                      <a:ext cx="268224"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If the Parties are unable to resolve the Dispute arising under Clause </w:t>
      </w:r>
      <w:hyperlink w:anchor="_bookmark194" w:history="1">
        <w:r>
          <w:rPr>
            <w:position w:val="1"/>
          </w:rPr>
          <w:t xml:space="preserve">52 </w:t>
        </w:r>
      </w:hyperlink>
      <w:r>
        <w:rPr>
          <w:position w:val="1"/>
        </w:rPr>
        <w:t xml:space="preserve">within </w:t>
      </w:r>
      <w:r>
        <w:t xml:space="preserve">twenty (20) Working Days of the date of the notice given pursuant to Clause </w:t>
      </w:r>
      <w:hyperlink w:anchor="_bookmark196" w:history="1">
        <w:r>
          <w:t>52.2</w:t>
        </w:r>
      </w:hyperlink>
      <w:r>
        <w:t>, this</w:t>
      </w:r>
      <w:r>
        <w:rPr>
          <w:spacing w:val="-17"/>
        </w:rPr>
        <w:t xml:space="preserve"> </w:t>
      </w:r>
      <w:r>
        <w:t>Call</w:t>
      </w:r>
      <w:r>
        <w:rPr>
          <w:spacing w:val="-17"/>
        </w:rPr>
        <w:t xml:space="preserve"> </w:t>
      </w:r>
      <w:r>
        <w:t>Off</w:t>
      </w:r>
      <w:r>
        <w:rPr>
          <w:spacing w:val="-15"/>
        </w:rPr>
        <w:t xml:space="preserve"> </w:t>
      </w:r>
      <w:r>
        <w:t>Contract</w:t>
      </w:r>
      <w:r>
        <w:rPr>
          <w:spacing w:val="-15"/>
        </w:rPr>
        <w:t xml:space="preserve"> </w:t>
      </w:r>
      <w:r>
        <w:t>shall</w:t>
      </w:r>
      <w:r>
        <w:rPr>
          <w:spacing w:val="-17"/>
        </w:rPr>
        <w:t xml:space="preserve"> </w:t>
      </w:r>
      <w:r>
        <w:t>automatically</w:t>
      </w:r>
      <w:r>
        <w:rPr>
          <w:spacing w:val="-18"/>
        </w:rPr>
        <w:t xml:space="preserve"> </w:t>
      </w:r>
      <w:r>
        <w:t>terminate</w:t>
      </w:r>
      <w:r>
        <w:rPr>
          <w:spacing w:val="-21"/>
        </w:rPr>
        <w:t xml:space="preserve"> </w:t>
      </w:r>
      <w:r>
        <w:t>with</w:t>
      </w:r>
      <w:r>
        <w:rPr>
          <w:spacing w:val="-16"/>
        </w:rPr>
        <w:t xml:space="preserve"> </w:t>
      </w:r>
      <w:r>
        <w:t>immediate</w:t>
      </w:r>
      <w:r>
        <w:rPr>
          <w:spacing w:val="-18"/>
        </w:rPr>
        <w:t xml:space="preserve"> </w:t>
      </w:r>
      <w:r>
        <w:t>effect.</w:t>
      </w:r>
      <w:r>
        <w:rPr>
          <w:spacing w:val="-17"/>
        </w:rPr>
        <w:t xml:space="preserve"> </w:t>
      </w:r>
      <w:r>
        <w:t>The</w:t>
      </w:r>
      <w:r>
        <w:rPr>
          <w:spacing w:val="-16"/>
        </w:rPr>
        <w:t xml:space="preserve"> </w:t>
      </w:r>
      <w:r>
        <w:t>costs of</w:t>
      </w:r>
      <w:r>
        <w:rPr>
          <w:spacing w:val="-15"/>
        </w:rPr>
        <w:t xml:space="preserve"> </w:t>
      </w:r>
      <w:r>
        <w:t>termination</w:t>
      </w:r>
      <w:r>
        <w:rPr>
          <w:spacing w:val="-16"/>
        </w:rPr>
        <w:t xml:space="preserve"> </w:t>
      </w:r>
      <w:r>
        <w:t>incurred</w:t>
      </w:r>
      <w:r>
        <w:rPr>
          <w:spacing w:val="-15"/>
        </w:rPr>
        <w:t xml:space="preserve"> </w:t>
      </w:r>
      <w:r>
        <w:t>by</w:t>
      </w:r>
      <w:r>
        <w:rPr>
          <w:spacing w:val="-20"/>
        </w:rPr>
        <w:t xml:space="preserve"> </w:t>
      </w:r>
      <w:r>
        <w:t>the</w:t>
      </w:r>
      <w:r>
        <w:rPr>
          <w:spacing w:val="-19"/>
        </w:rPr>
        <w:t xml:space="preserve"> </w:t>
      </w:r>
      <w:r>
        <w:t>Parties</w:t>
      </w:r>
      <w:r>
        <w:rPr>
          <w:spacing w:val="-18"/>
        </w:rPr>
        <w:t xml:space="preserve"> </w:t>
      </w:r>
      <w:r>
        <w:t>shall</w:t>
      </w:r>
      <w:r>
        <w:rPr>
          <w:spacing w:val="-17"/>
        </w:rPr>
        <w:t xml:space="preserve"> </w:t>
      </w:r>
      <w:r>
        <w:t>lie</w:t>
      </w:r>
      <w:r>
        <w:rPr>
          <w:spacing w:val="-15"/>
        </w:rPr>
        <w:t xml:space="preserve"> </w:t>
      </w:r>
      <w:r>
        <w:t>where</w:t>
      </w:r>
      <w:r>
        <w:rPr>
          <w:spacing w:val="-16"/>
        </w:rPr>
        <w:t xml:space="preserve"> </w:t>
      </w:r>
      <w:r>
        <w:t>they</w:t>
      </w:r>
      <w:r>
        <w:rPr>
          <w:spacing w:val="-19"/>
        </w:rPr>
        <w:t xml:space="preserve"> </w:t>
      </w:r>
      <w:r>
        <w:t>fall</w:t>
      </w:r>
      <w:r>
        <w:rPr>
          <w:spacing w:val="-17"/>
        </w:rPr>
        <w:t xml:space="preserve"> </w:t>
      </w:r>
      <w:r>
        <w:t>if</w:t>
      </w:r>
      <w:r>
        <w:rPr>
          <w:spacing w:val="-14"/>
        </w:rPr>
        <w:t xml:space="preserve"> </w:t>
      </w:r>
      <w:r>
        <w:t>this</w:t>
      </w:r>
      <w:r>
        <w:rPr>
          <w:spacing w:val="-18"/>
        </w:rPr>
        <w:t xml:space="preserve"> </w:t>
      </w:r>
      <w:r>
        <w:t>Call</w:t>
      </w:r>
      <w:r>
        <w:rPr>
          <w:spacing w:val="-16"/>
        </w:rPr>
        <w:t xml:space="preserve"> </w:t>
      </w:r>
      <w:r>
        <w:t>Off</w:t>
      </w:r>
      <w:r>
        <w:rPr>
          <w:spacing w:val="-15"/>
        </w:rPr>
        <w:t xml:space="preserve"> </w:t>
      </w:r>
      <w:r>
        <w:t>Contract is terminated pursuant to Clause</w:t>
      </w:r>
      <w:r>
        <w:rPr>
          <w:spacing w:val="-2"/>
        </w:rPr>
        <w:t xml:space="preserve"> </w:t>
      </w:r>
      <w:hyperlink w:anchor="_bookmark194" w:history="1">
        <w:r>
          <w:t>52</w:t>
        </w:r>
      </w:hyperlink>
      <w:r>
        <w:t>.</w:t>
      </w:r>
    </w:p>
    <w:p w:rsidR="008E336A" w:rsidRDefault="008E336A">
      <w:pPr>
        <w:pStyle w:val="BodyText"/>
        <w:spacing w:before="10"/>
        <w:jc w:val="left"/>
        <w:rPr>
          <w:sz w:val="20"/>
        </w:rPr>
      </w:pPr>
    </w:p>
    <w:p w:rsidR="008E336A" w:rsidRDefault="006509BF">
      <w:pPr>
        <w:pStyle w:val="Heading1"/>
        <w:numPr>
          <w:ilvl w:val="0"/>
          <w:numId w:val="79"/>
        </w:numPr>
        <w:tabs>
          <w:tab w:val="left" w:pos="943"/>
          <w:tab w:val="left" w:pos="944"/>
        </w:tabs>
        <w:ind w:hanging="643"/>
        <w:jc w:val="left"/>
      </w:pPr>
      <w:bookmarkStart w:id="197" w:name="_bookmark197"/>
      <w:bookmarkEnd w:id="197"/>
      <w:r>
        <w:t>FURTHER</w:t>
      </w:r>
      <w:r>
        <w:rPr>
          <w:spacing w:val="3"/>
        </w:rPr>
        <w:t xml:space="preserve"> </w:t>
      </w:r>
      <w:r>
        <w:t>ASSURANCES</w:t>
      </w:r>
    </w:p>
    <w:p w:rsidR="008E336A" w:rsidRDefault="008E336A">
      <w:pPr>
        <w:pStyle w:val="BodyText"/>
        <w:spacing w:before="10"/>
        <w:jc w:val="left"/>
        <w:rPr>
          <w:b/>
          <w:sz w:val="12"/>
        </w:rPr>
      </w:pPr>
    </w:p>
    <w:p w:rsidR="008E336A" w:rsidRDefault="006509BF">
      <w:pPr>
        <w:pStyle w:val="BodyText"/>
        <w:spacing w:before="91" w:line="242" w:lineRule="auto"/>
        <w:ind w:left="1433" w:right="519" w:hanging="565"/>
      </w:pPr>
      <w:r>
        <w:rPr>
          <w:noProof/>
          <w:lang w:bidi="ar-SA"/>
        </w:rPr>
        <w:drawing>
          <wp:inline distT="0" distB="0" distL="0" distR="0">
            <wp:extent cx="249936" cy="111250"/>
            <wp:effectExtent l="0" t="0" r="0" b="0"/>
            <wp:docPr id="1451" name="image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image704.png"/>
                    <pic:cNvPicPr/>
                  </pic:nvPicPr>
                  <pic:blipFill>
                    <a:blip r:embed="rId500" cstate="print"/>
                    <a:stretch>
                      <a:fillRect/>
                    </a:stretch>
                  </pic:blipFill>
                  <pic:spPr>
                    <a:xfrm>
                      <a:off x="0" y="0"/>
                      <a:ext cx="249936" cy="111250"/>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Each</w:t>
      </w:r>
      <w:r>
        <w:rPr>
          <w:spacing w:val="-11"/>
          <w:position w:val="1"/>
        </w:rPr>
        <w:t xml:space="preserve"> </w:t>
      </w:r>
      <w:r>
        <w:rPr>
          <w:position w:val="1"/>
        </w:rPr>
        <w:t>Party</w:t>
      </w:r>
      <w:r>
        <w:rPr>
          <w:spacing w:val="-12"/>
          <w:position w:val="1"/>
        </w:rPr>
        <w:t xml:space="preserve"> </w:t>
      </w:r>
      <w:r>
        <w:rPr>
          <w:position w:val="1"/>
        </w:rPr>
        <w:t>undertakes</w:t>
      </w:r>
      <w:r>
        <w:rPr>
          <w:spacing w:val="-13"/>
          <w:position w:val="1"/>
        </w:rPr>
        <w:t xml:space="preserve"> </w:t>
      </w:r>
      <w:r>
        <w:rPr>
          <w:position w:val="1"/>
        </w:rPr>
        <w:t>at</w:t>
      </w:r>
      <w:r>
        <w:rPr>
          <w:spacing w:val="-11"/>
          <w:position w:val="1"/>
        </w:rPr>
        <w:t xml:space="preserve"> </w:t>
      </w:r>
      <w:r>
        <w:rPr>
          <w:position w:val="1"/>
        </w:rPr>
        <w:t>the</w:t>
      </w:r>
      <w:r>
        <w:rPr>
          <w:spacing w:val="-15"/>
          <w:position w:val="1"/>
        </w:rPr>
        <w:t xml:space="preserve"> </w:t>
      </w:r>
      <w:r>
        <w:rPr>
          <w:position w:val="1"/>
        </w:rPr>
        <w:t>request</w:t>
      </w:r>
      <w:r>
        <w:rPr>
          <w:spacing w:val="-9"/>
          <w:position w:val="1"/>
        </w:rPr>
        <w:t xml:space="preserve"> </w:t>
      </w:r>
      <w:r>
        <w:rPr>
          <w:position w:val="1"/>
        </w:rPr>
        <w:t>of</w:t>
      </w:r>
      <w:r>
        <w:rPr>
          <w:spacing w:val="-11"/>
          <w:position w:val="1"/>
        </w:rPr>
        <w:t xml:space="preserve"> </w:t>
      </w:r>
      <w:r>
        <w:rPr>
          <w:position w:val="1"/>
        </w:rPr>
        <w:t>the</w:t>
      </w:r>
      <w:r>
        <w:rPr>
          <w:spacing w:val="-13"/>
          <w:position w:val="1"/>
        </w:rPr>
        <w:t xml:space="preserve"> </w:t>
      </w:r>
      <w:r>
        <w:rPr>
          <w:position w:val="1"/>
        </w:rPr>
        <w:t>other,</w:t>
      </w:r>
      <w:r>
        <w:rPr>
          <w:spacing w:val="-13"/>
          <w:position w:val="1"/>
        </w:rPr>
        <w:t xml:space="preserve"> </w:t>
      </w:r>
      <w:r>
        <w:rPr>
          <w:position w:val="1"/>
        </w:rPr>
        <w:t>and</w:t>
      </w:r>
      <w:r>
        <w:rPr>
          <w:spacing w:val="-10"/>
          <w:position w:val="1"/>
        </w:rPr>
        <w:t xml:space="preserve"> </w:t>
      </w:r>
      <w:r>
        <w:rPr>
          <w:position w:val="1"/>
        </w:rPr>
        <w:t>at</w:t>
      </w:r>
      <w:r>
        <w:rPr>
          <w:spacing w:val="-14"/>
          <w:position w:val="1"/>
        </w:rPr>
        <w:t xml:space="preserve"> </w:t>
      </w:r>
      <w:r>
        <w:rPr>
          <w:position w:val="1"/>
        </w:rPr>
        <w:t>the</w:t>
      </w:r>
      <w:r>
        <w:rPr>
          <w:spacing w:val="-13"/>
          <w:position w:val="1"/>
        </w:rPr>
        <w:t xml:space="preserve"> </w:t>
      </w:r>
      <w:r>
        <w:rPr>
          <w:position w:val="1"/>
        </w:rPr>
        <w:t>cost</w:t>
      </w:r>
      <w:r>
        <w:rPr>
          <w:spacing w:val="-9"/>
          <w:position w:val="1"/>
        </w:rPr>
        <w:t xml:space="preserve"> </w:t>
      </w:r>
      <w:r>
        <w:rPr>
          <w:position w:val="1"/>
        </w:rPr>
        <w:t>of</w:t>
      </w:r>
      <w:r>
        <w:rPr>
          <w:spacing w:val="-11"/>
          <w:position w:val="1"/>
        </w:rPr>
        <w:t xml:space="preserve"> </w:t>
      </w:r>
      <w:r>
        <w:rPr>
          <w:position w:val="1"/>
        </w:rPr>
        <w:t>the</w:t>
      </w:r>
      <w:r>
        <w:rPr>
          <w:spacing w:val="-15"/>
          <w:position w:val="1"/>
        </w:rPr>
        <w:t xml:space="preserve"> </w:t>
      </w:r>
      <w:r>
        <w:rPr>
          <w:position w:val="1"/>
        </w:rPr>
        <w:t xml:space="preserve">requesting </w:t>
      </w:r>
      <w:r>
        <w:t>Party to do all acts and execute all documents which may be necessary to give effect to the meaning of this Call Off</w:t>
      </w:r>
      <w:r>
        <w:rPr>
          <w:spacing w:val="-3"/>
        </w:rPr>
        <w:t xml:space="preserve"> </w:t>
      </w:r>
      <w:r>
        <w:t>Contract.</w:t>
      </w:r>
    </w:p>
    <w:p w:rsidR="008E336A" w:rsidRDefault="008E336A">
      <w:pPr>
        <w:pStyle w:val="BodyText"/>
        <w:spacing w:before="5"/>
        <w:jc w:val="left"/>
        <w:rPr>
          <w:sz w:val="20"/>
        </w:rPr>
      </w:pPr>
    </w:p>
    <w:p w:rsidR="008E336A" w:rsidRDefault="006509BF">
      <w:pPr>
        <w:pStyle w:val="Heading1"/>
        <w:numPr>
          <w:ilvl w:val="0"/>
          <w:numId w:val="79"/>
        </w:numPr>
        <w:tabs>
          <w:tab w:val="left" w:pos="943"/>
          <w:tab w:val="left" w:pos="944"/>
        </w:tabs>
        <w:ind w:hanging="643"/>
        <w:jc w:val="left"/>
      </w:pPr>
      <w:bookmarkStart w:id="198" w:name="_bookmark198"/>
      <w:bookmarkEnd w:id="198"/>
      <w:r>
        <w:t>ENTIRE</w:t>
      </w:r>
      <w:r>
        <w:rPr>
          <w:spacing w:val="3"/>
        </w:rPr>
        <w:t xml:space="preserve"> </w:t>
      </w:r>
      <w:r>
        <w:t>AGREEMENT</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right="514" w:hanging="565"/>
      </w:pPr>
      <w:r>
        <w:rPr>
          <w:noProof/>
          <w:lang w:bidi="ar-SA"/>
        </w:rPr>
        <w:lastRenderedPageBreak/>
        <w:drawing>
          <wp:inline distT="0" distB="0" distL="0" distR="0">
            <wp:extent cx="249936" cy="111251"/>
            <wp:effectExtent l="0" t="0" r="0" b="0"/>
            <wp:docPr id="1453" name="image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705.png"/>
                    <pic:cNvPicPr/>
                  </pic:nvPicPr>
                  <pic:blipFill>
                    <a:blip r:embed="rId501" cstate="print"/>
                    <a:stretch>
                      <a:fillRect/>
                    </a:stretch>
                  </pic:blipFill>
                  <pic:spPr>
                    <a:xfrm>
                      <a:off x="0" y="0"/>
                      <a:ext cx="249936"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This Call Off Contract and the documents referred to in it constitute the entire </w:t>
      </w:r>
      <w:r>
        <w:t>agreement between the Parties in respect of the matter and supersede and extinguish all prior negotiations, course of dealings or agreements made between the Parties in relation to its subject matter, whether written or</w:t>
      </w:r>
      <w:r>
        <w:rPr>
          <w:spacing w:val="-12"/>
        </w:rPr>
        <w:t xml:space="preserve"> </w:t>
      </w:r>
      <w:r>
        <w:t>oral.</w:t>
      </w:r>
    </w:p>
    <w:p w:rsidR="008E336A" w:rsidRDefault="006509BF">
      <w:pPr>
        <w:pStyle w:val="BodyText"/>
        <w:spacing w:before="120"/>
        <w:ind w:left="1433" w:right="513" w:hanging="565"/>
      </w:pPr>
      <w:r>
        <w:rPr>
          <w:noProof/>
          <w:lang w:bidi="ar-SA"/>
        </w:rPr>
        <w:drawing>
          <wp:inline distT="0" distB="0" distL="0" distR="0">
            <wp:extent cx="268224" cy="111251"/>
            <wp:effectExtent l="0" t="0" r="0" b="0"/>
            <wp:docPr id="1455" name="image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image706.png"/>
                    <pic:cNvPicPr/>
                  </pic:nvPicPr>
                  <pic:blipFill>
                    <a:blip r:embed="rId502" cstate="print"/>
                    <a:stretch>
                      <a:fillRect/>
                    </a:stretch>
                  </pic:blipFill>
                  <pic:spPr>
                    <a:xfrm>
                      <a:off x="0" y="0"/>
                      <a:ext cx="268224"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Neither</w:t>
      </w:r>
      <w:r>
        <w:rPr>
          <w:spacing w:val="-9"/>
          <w:position w:val="1"/>
        </w:rPr>
        <w:t xml:space="preserve"> </w:t>
      </w:r>
      <w:r>
        <w:rPr>
          <w:position w:val="1"/>
        </w:rPr>
        <w:t>Party</w:t>
      </w:r>
      <w:r>
        <w:rPr>
          <w:spacing w:val="-10"/>
          <w:position w:val="1"/>
        </w:rPr>
        <w:t xml:space="preserve"> </w:t>
      </w:r>
      <w:r>
        <w:rPr>
          <w:position w:val="1"/>
        </w:rPr>
        <w:t>has</w:t>
      </w:r>
      <w:r>
        <w:rPr>
          <w:spacing w:val="-11"/>
          <w:position w:val="1"/>
        </w:rPr>
        <w:t xml:space="preserve"> </w:t>
      </w:r>
      <w:r>
        <w:rPr>
          <w:position w:val="1"/>
        </w:rPr>
        <w:t>been</w:t>
      </w:r>
      <w:r>
        <w:rPr>
          <w:spacing w:val="-14"/>
          <w:position w:val="1"/>
        </w:rPr>
        <w:t xml:space="preserve"> </w:t>
      </w:r>
      <w:r>
        <w:rPr>
          <w:position w:val="1"/>
        </w:rPr>
        <w:t>given,</w:t>
      </w:r>
      <w:r>
        <w:rPr>
          <w:spacing w:val="-8"/>
          <w:position w:val="1"/>
        </w:rPr>
        <w:t xml:space="preserve"> </w:t>
      </w:r>
      <w:r>
        <w:rPr>
          <w:position w:val="1"/>
        </w:rPr>
        <w:t>nor</w:t>
      </w:r>
      <w:r>
        <w:rPr>
          <w:spacing w:val="-10"/>
          <w:position w:val="1"/>
        </w:rPr>
        <w:t xml:space="preserve"> </w:t>
      </w:r>
      <w:r>
        <w:rPr>
          <w:position w:val="1"/>
        </w:rPr>
        <w:t>entered</w:t>
      </w:r>
      <w:r>
        <w:rPr>
          <w:spacing w:val="-9"/>
          <w:position w:val="1"/>
        </w:rPr>
        <w:t xml:space="preserve"> </w:t>
      </w:r>
      <w:r>
        <w:rPr>
          <w:position w:val="1"/>
        </w:rPr>
        <w:t>into</w:t>
      </w:r>
      <w:r>
        <w:rPr>
          <w:spacing w:val="-11"/>
          <w:position w:val="1"/>
        </w:rPr>
        <w:t xml:space="preserve"> </w:t>
      </w:r>
      <w:r>
        <w:rPr>
          <w:position w:val="1"/>
        </w:rPr>
        <w:t>this</w:t>
      </w:r>
      <w:r>
        <w:rPr>
          <w:spacing w:val="-11"/>
          <w:position w:val="1"/>
        </w:rPr>
        <w:t xml:space="preserve"> </w:t>
      </w:r>
      <w:r>
        <w:rPr>
          <w:position w:val="1"/>
        </w:rPr>
        <w:t>Call</w:t>
      </w:r>
      <w:r>
        <w:rPr>
          <w:spacing w:val="-10"/>
          <w:position w:val="1"/>
        </w:rPr>
        <w:t xml:space="preserve"> </w:t>
      </w:r>
      <w:r>
        <w:rPr>
          <w:position w:val="1"/>
        </w:rPr>
        <w:t>Off</w:t>
      </w:r>
      <w:r>
        <w:rPr>
          <w:spacing w:val="-8"/>
          <w:position w:val="1"/>
        </w:rPr>
        <w:t xml:space="preserve"> </w:t>
      </w:r>
      <w:r>
        <w:rPr>
          <w:position w:val="1"/>
        </w:rPr>
        <w:t>Contract</w:t>
      </w:r>
      <w:r>
        <w:rPr>
          <w:spacing w:val="-8"/>
          <w:position w:val="1"/>
        </w:rPr>
        <w:t xml:space="preserve"> </w:t>
      </w:r>
      <w:r>
        <w:rPr>
          <w:position w:val="1"/>
        </w:rPr>
        <w:t>in</w:t>
      </w:r>
      <w:r>
        <w:rPr>
          <w:spacing w:val="-11"/>
          <w:position w:val="1"/>
        </w:rPr>
        <w:t xml:space="preserve"> </w:t>
      </w:r>
      <w:r>
        <w:rPr>
          <w:position w:val="1"/>
        </w:rPr>
        <w:t>reliance</w:t>
      </w:r>
      <w:r>
        <w:rPr>
          <w:spacing w:val="-9"/>
          <w:position w:val="1"/>
        </w:rPr>
        <w:t xml:space="preserve"> </w:t>
      </w:r>
      <w:r>
        <w:rPr>
          <w:position w:val="1"/>
        </w:rPr>
        <w:t xml:space="preserve">on, </w:t>
      </w:r>
      <w:r>
        <w:t>any</w:t>
      </w:r>
      <w:r>
        <w:rPr>
          <w:spacing w:val="-8"/>
        </w:rPr>
        <w:t xml:space="preserve"> </w:t>
      </w:r>
      <w:r>
        <w:t>warranty,</w:t>
      </w:r>
      <w:r>
        <w:rPr>
          <w:spacing w:val="-4"/>
        </w:rPr>
        <w:t xml:space="preserve"> </w:t>
      </w:r>
      <w:r>
        <w:t>statement,</w:t>
      </w:r>
      <w:r>
        <w:rPr>
          <w:spacing w:val="-9"/>
        </w:rPr>
        <w:t xml:space="preserve"> </w:t>
      </w:r>
      <w:r>
        <w:t>promise</w:t>
      </w:r>
      <w:r>
        <w:rPr>
          <w:spacing w:val="-8"/>
        </w:rPr>
        <w:t xml:space="preserve"> </w:t>
      </w:r>
      <w:r>
        <w:t>or</w:t>
      </w:r>
      <w:r>
        <w:rPr>
          <w:spacing w:val="-9"/>
        </w:rPr>
        <w:t xml:space="preserve"> </w:t>
      </w:r>
      <w:r>
        <w:t>representation</w:t>
      </w:r>
      <w:r>
        <w:rPr>
          <w:spacing w:val="-5"/>
        </w:rPr>
        <w:t xml:space="preserve"> </w:t>
      </w:r>
      <w:r>
        <w:t>other</w:t>
      </w:r>
      <w:r>
        <w:rPr>
          <w:spacing w:val="-8"/>
        </w:rPr>
        <w:t xml:space="preserve"> </w:t>
      </w:r>
      <w:r>
        <w:t>than</w:t>
      </w:r>
      <w:r>
        <w:rPr>
          <w:spacing w:val="-10"/>
        </w:rPr>
        <w:t xml:space="preserve"> </w:t>
      </w:r>
      <w:r>
        <w:t>those</w:t>
      </w:r>
      <w:r>
        <w:rPr>
          <w:spacing w:val="-8"/>
        </w:rPr>
        <w:t xml:space="preserve"> </w:t>
      </w:r>
      <w:r>
        <w:t>expressly</w:t>
      </w:r>
      <w:r>
        <w:rPr>
          <w:spacing w:val="-7"/>
        </w:rPr>
        <w:t xml:space="preserve"> </w:t>
      </w:r>
      <w:r>
        <w:t>set out in this Call Off</w:t>
      </w:r>
      <w:r>
        <w:rPr>
          <w:spacing w:val="2"/>
        </w:rPr>
        <w:t xml:space="preserve"> </w:t>
      </w:r>
      <w:r>
        <w:t>Contract.</w:t>
      </w:r>
    </w:p>
    <w:p w:rsidR="008E336A" w:rsidRDefault="006509BF">
      <w:pPr>
        <w:pStyle w:val="BodyText"/>
        <w:spacing w:before="120"/>
        <w:ind w:left="1433" w:right="517" w:hanging="565"/>
      </w:pPr>
      <w:r>
        <w:rPr>
          <w:noProof/>
          <w:lang w:bidi="ar-SA"/>
        </w:rPr>
        <w:drawing>
          <wp:inline distT="0" distB="0" distL="0" distR="0">
            <wp:extent cx="268224" cy="111251"/>
            <wp:effectExtent l="0" t="0" r="0" b="0"/>
            <wp:docPr id="1457" name="image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image707.png"/>
                    <pic:cNvPicPr/>
                  </pic:nvPicPr>
                  <pic:blipFill>
                    <a:blip r:embed="rId503" cstate="print"/>
                    <a:stretch>
                      <a:fillRect/>
                    </a:stretch>
                  </pic:blipFill>
                  <pic:spPr>
                    <a:xfrm>
                      <a:off x="0" y="0"/>
                      <a:ext cx="268224"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Nothing in Clause </w:t>
      </w:r>
      <w:hyperlink w:anchor="_bookmark198" w:history="1">
        <w:r>
          <w:rPr>
            <w:position w:val="1"/>
          </w:rPr>
          <w:t xml:space="preserve">54 </w:t>
        </w:r>
      </w:hyperlink>
      <w:r>
        <w:rPr>
          <w:position w:val="1"/>
        </w:rPr>
        <w:t xml:space="preserve">shall exclude any liability in respect of misrepresentations </w:t>
      </w:r>
      <w:r>
        <w:t>made</w:t>
      </w:r>
      <w:r>
        <w:rPr>
          <w:spacing w:val="-3"/>
        </w:rPr>
        <w:t xml:space="preserve"> </w:t>
      </w:r>
      <w:r>
        <w:t>fraudulently.</w:t>
      </w:r>
    </w:p>
    <w:p w:rsidR="008E336A" w:rsidRDefault="008E336A">
      <w:pPr>
        <w:pStyle w:val="BodyText"/>
        <w:spacing w:before="9"/>
        <w:jc w:val="left"/>
        <w:rPr>
          <w:sz w:val="20"/>
        </w:rPr>
      </w:pPr>
    </w:p>
    <w:p w:rsidR="008E336A" w:rsidRDefault="006509BF">
      <w:pPr>
        <w:pStyle w:val="Heading1"/>
        <w:numPr>
          <w:ilvl w:val="0"/>
          <w:numId w:val="79"/>
        </w:numPr>
        <w:tabs>
          <w:tab w:val="left" w:pos="943"/>
          <w:tab w:val="left" w:pos="944"/>
        </w:tabs>
        <w:ind w:hanging="643"/>
        <w:jc w:val="left"/>
      </w:pPr>
      <w:bookmarkStart w:id="199" w:name="_bookmark199"/>
      <w:bookmarkEnd w:id="199"/>
      <w:r>
        <w:t>THIRD PARTY</w:t>
      </w:r>
      <w:r>
        <w:rPr>
          <w:spacing w:val="-1"/>
        </w:rPr>
        <w:t xml:space="preserve"> </w:t>
      </w:r>
      <w:r>
        <w:t>RIGHTS</w:t>
      </w:r>
    </w:p>
    <w:p w:rsidR="008E336A" w:rsidRDefault="008E336A">
      <w:pPr>
        <w:pStyle w:val="BodyText"/>
        <w:spacing w:before="9"/>
        <w:jc w:val="left"/>
        <w:rPr>
          <w:b/>
          <w:sz w:val="12"/>
        </w:rPr>
      </w:pPr>
    </w:p>
    <w:p w:rsidR="008E336A" w:rsidRDefault="006509BF">
      <w:pPr>
        <w:pStyle w:val="BodyText"/>
        <w:spacing w:before="93"/>
        <w:ind w:left="868"/>
        <w:jc w:val="left"/>
      </w:pPr>
      <w:r>
        <w:rPr>
          <w:noProof/>
          <w:lang w:bidi="ar-SA"/>
        </w:rPr>
        <w:drawing>
          <wp:inline distT="0" distB="0" distL="0" distR="0">
            <wp:extent cx="249936" cy="111251"/>
            <wp:effectExtent l="0" t="0" r="0" b="0"/>
            <wp:docPr id="1459" name="image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image708.png"/>
                    <pic:cNvPicPr/>
                  </pic:nvPicPr>
                  <pic:blipFill>
                    <a:blip r:embed="rId504" cstate="print"/>
                    <a:stretch>
                      <a:fillRect/>
                    </a:stretch>
                  </pic:blipFill>
                  <pic:spPr>
                    <a:xfrm>
                      <a:off x="0" y="0"/>
                      <a:ext cx="249936"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bookmarkStart w:id="200" w:name="_bookmark200"/>
      <w:bookmarkEnd w:id="200"/>
      <w:r>
        <w:rPr>
          <w:position w:val="1"/>
        </w:rPr>
        <w:t xml:space="preserve">The provisions of paragraphs 2.1 and 2.6 of Part A, paragraphs </w:t>
      </w:r>
      <w:r>
        <w:rPr>
          <w:spacing w:val="22"/>
          <w:position w:val="1"/>
        </w:rPr>
        <w:t xml:space="preserve"> </w:t>
      </w:r>
      <w:r>
        <w:rPr>
          <w:position w:val="1"/>
        </w:rPr>
        <w:t>2.1, 2.6, 3.1 and</w:t>
      </w:r>
    </w:p>
    <w:p w:rsidR="008E336A" w:rsidRDefault="006509BF">
      <w:pPr>
        <w:pStyle w:val="BodyText"/>
        <w:ind w:left="1433"/>
        <w:jc w:val="left"/>
      </w:pPr>
      <w:r>
        <w:t>3.3</w:t>
      </w:r>
      <w:r>
        <w:rPr>
          <w:spacing w:val="9"/>
        </w:rPr>
        <w:t xml:space="preserve"> </w:t>
      </w:r>
      <w:r>
        <w:t>of</w:t>
      </w:r>
      <w:r>
        <w:rPr>
          <w:spacing w:val="10"/>
        </w:rPr>
        <w:t xml:space="preserve"> </w:t>
      </w:r>
      <w:r>
        <w:t>Part B,</w:t>
      </w:r>
      <w:r>
        <w:rPr>
          <w:spacing w:val="9"/>
        </w:rPr>
        <w:t xml:space="preserve"> </w:t>
      </w:r>
      <w:r>
        <w:t>paragraphs</w:t>
      </w:r>
      <w:r>
        <w:rPr>
          <w:spacing w:val="1"/>
        </w:rPr>
        <w:t xml:space="preserve"> </w:t>
      </w:r>
      <w:r>
        <w:t>2.1</w:t>
      </w:r>
      <w:r>
        <w:rPr>
          <w:spacing w:val="7"/>
        </w:rPr>
        <w:t xml:space="preserve"> </w:t>
      </w:r>
      <w:r>
        <w:t>and</w:t>
      </w:r>
      <w:r>
        <w:rPr>
          <w:spacing w:val="7"/>
        </w:rPr>
        <w:t xml:space="preserve"> </w:t>
      </w:r>
      <w:r>
        <w:t>2.3</w:t>
      </w:r>
      <w:r>
        <w:rPr>
          <w:spacing w:val="7"/>
        </w:rPr>
        <w:t xml:space="preserve"> </w:t>
      </w:r>
      <w:r>
        <w:t>of</w:t>
      </w:r>
      <w:r>
        <w:rPr>
          <w:spacing w:val="10"/>
        </w:rPr>
        <w:t xml:space="preserve"> </w:t>
      </w:r>
      <w:r>
        <w:t>Part</w:t>
      </w:r>
      <w:r>
        <w:rPr>
          <w:spacing w:val="3"/>
        </w:rPr>
        <w:t xml:space="preserve"> </w:t>
      </w:r>
      <w:r>
        <w:t>C</w:t>
      </w:r>
      <w:r>
        <w:rPr>
          <w:spacing w:val="7"/>
        </w:rPr>
        <w:t xml:space="preserve"> </w:t>
      </w:r>
      <w:r>
        <w:t>and</w:t>
      </w:r>
      <w:r>
        <w:rPr>
          <w:spacing w:val="8"/>
        </w:rPr>
        <w:t xml:space="preserve"> </w:t>
      </w:r>
      <w:r>
        <w:t>paragraphs and</w:t>
      </w:r>
      <w:r>
        <w:rPr>
          <w:spacing w:val="7"/>
        </w:rPr>
        <w:t xml:space="preserve"> </w:t>
      </w:r>
      <w:r>
        <w:t>1.4,</w:t>
      </w:r>
      <w:r>
        <w:rPr>
          <w:spacing w:val="5"/>
        </w:rPr>
        <w:t xml:space="preserve"> </w:t>
      </w:r>
      <w:r>
        <w:t>2.3</w:t>
      </w:r>
      <w:r>
        <w:rPr>
          <w:spacing w:val="9"/>
        </w:rPr>
        <w:t xml:space="preserve"> </w:t>
      </w:r>
      <w:r>
        <w:t>and</w:t>
      </w:r>
    </w:p>
    <w:p w:rsidR="008E336A" w:rsidRDefault="006509BF">
      <w:pPr>
        <w:pStyle w:val="BodyText"/>
        <w:spacing w:before="2"/>
        <w:ind w:left="1433" w:right="509"/>
      </w:pPr>
      <w:r>
        <w:t xml:space="preserve">2.8 of Part D of Call Off Schedule 10 (Staff Transfer) and the provisions of paragraph </w:t>
      </w:r>
      <w:hyperlink w:anchor="_bookmark298" w:history="1">
        <w:r>
          <w:t xml:space="preserve">9.9 </w:t>
        </w:r>
      </w:hyperlink>
      <w:r>
        <w:t>of Call Off Schedule 9 (Exit Management) (together “</w:t>
      </w:r>
      <w:r>
        <w:rPr>
          <w:b/>
        </w:rPr>
        <w:t>Third Party Provisions</w:t>
      </w:r>
      <w:r>
        <w:t>”) confer benefits on persons named in such provisions other than the Parties (each such person a “</w:t>
      </w:r>
      <w:r>
        <w:rPr>
          <w:b/>
        </w:rPr>
        <w:t>Third Party Beneficiary</w:t>
      </w:r>
      <w:r>
        <w:t>”) and are intended to be enforceable by Third Parties Beneficiaries by virtue of the CRTPA.</w:t>
      </w:r>
    </w:p>
    <w:p w:rsidR="008E336A" w:rsidRDefault="006509BF">
      <w:pPr>
        <w:pStyle w:val="BodyText"/>
        <w:spacing w:before="119"/>
        <w:ind w:left="1433" w:right="517" w:hanging="565"/>
      </w:pPr>
      <w:r>
        <w:rPr>
          <w:noProof/>
          <w:lang w:bidi="ar-SA"/>
        </w:rPr>
        <w:drawing>
          <wp:inline distT="0" distB="0" distL="0" distR="0">
            <wp:extent cx="268224" cy="111251"/>
            <wp:effectExtent l="0" t="0" r="0" b="0"/>
            <wp:docPr id="1461" name="image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 name="image709.png"/>
                    <pic:cNvPicPr/>
                  </pic:nvPicPr>
                  <pic:blipFill>
                    <a:blip r:embed="rId505" cstate="print"/>
                    <a:stretch>
                      <a:fillRect/>
                    </a:stretch>
                  </pic:blipFill>
                  <pic:spPr>
                    <a:xfrm>
                      <a:off x="0" y="0"/>
                      <a:ext cx="268224"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Subject to Clause </w:t>
      </w:r>
      <w:hyperlink w:anchor="_bookmark200" w:history="1">
        <w:r>
          <w:rPr>
            <w:position w:val="1"/>
          </w:rPr>
          <w:t>55.1</w:t>
        </w:r>
      </w:hyperlink>
      <w:r>
        <w:rPr>
          <w:position w:val="1"/>
        </w:rPr>
        <w:t xml:space="preserve">, a person who is not a Party to this Call Off Contract has </w:t>
      </w:r>
      <w:r>
        <w:t>no right under the CTRPA to enforce any term of this Call Off Contract but this does not affect any right or remedy of any person which exists or is available otherwise than pursuant to that</w:t>
      </w:r>
      <w:r>
        <w:rPr>
          <w:spacing w:val="-5"/>
        </w:rPr>
        <w:t xml:space="preserve"> </w:t>
      </w:r>
      <w:r>
        <w:t>Act.</w:t>
      </w:r>
    </w:p>
    <w:p w:rsidR="008E336A" w:rsidRDefault="006509BF">
      <w:pPr>
        <w:pStyle w:val="BodyText"/>
        <w:spacing w:before="121"/>
        <w:ind w:left="1433" w:right="519" w:hanging="565"/>
      </w:pPr>
      <w:r>
        <w:rPr>
          <w:noProof/>
          <w:lang w:bidi="ar-SA"/>
        </w:rPr>
        <w:drawing>
          <wp:inline distT="0" distB="0" distL="0" distR="0">
            <wp:extent cx="268224" cy="111251"/>
            <wp:effectExtent l="0" t="0" r="0" b="0"/>
            <wp:docPr id="1463" name="image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image710.png"/>
                    <pic:cNvPicPr/>
                  </pic:nvPicPr>
                  <pic:blipFill>
                    <a:blip r:embed="rId506" cstate="print"/>
                    <a:stretch>
                      <a:fillRect/>
                    </a:stretch>
                  </pic:blipFill>
                  <pic:spPr>
                    <a:xfrm>
                      <a:off x="0" y="0"/>
                      <a:ext cx="268224"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No Third Party Beneficiary may enforce, or take any step to enforce, any Third </w:t>
      </w:r>
      <w:r>
        <w:t>Party Provision without the prior written consent of the Customer, which may, if given, be given on and subject to such terms as the Customer may</w:t>
      </w:r>
      <w:r>
        <w:rPr>
          <w:spacing w:val="-19"/>
        </w:rPr>
        <w:t xml:space="preserve"> </w:t>
      </w:r>
      <w:r>
        <w:t>determine.</w:t>
      </w:r>
    </w:p>
    <w:p w:rsidR="008E336A" w:rsidRDefault="006509BF">
      <w:pPr>
        <w:pStyle w:val="BodyText"/>
        <w:spacing w:before="119"/>
        <w:ind w:left="1433" w:right="515" w:hanging="565"/>
      </w:pPr>
      <w:r>
        <w:rPr>
          <w:noProof/>
          <w:lang w:bidi="ar-SA"/>
        </w:rPr>
        <w:drawing>
          <wp:inline distT="0" distB="0" distL="0" distR="0">
            <wp:extent cx="268224" cy="109727"/>
            <wp:effectExtent l="0" t="0" r="0" b="0"/>
            <wp:docPr id="1465" name="image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image711.png"/>
                    <pic:cNvPicPr/>
                  </pic:nvPicPr>
                  <pic:blipFill>
                    <a:blip r:embed="rId507" cstate="print"/>
                    <a:stretch>
                      <a:fillRect/>
                    </a:stretch>
                  </pic:blipFill>
                  <pic:spPr>
                    <a:xfrm>
                      <a:off x="0" y="0"/>
                      <a:ext cx="268224" cy="109727"/>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Any</w:t>
      </w:r>
      <w:r>
        <w:rPr>
          <w:spacing w:val="-5"/>
          <w:position w:val="1"/>
        </w:rPr>
        <w:t xml:space="preserve"> </w:t>
      </w:r>
      <w:r>
        <w:rPr>
          <w:position w:val="1"/>
        </w:rPr>
        <w:t>amendments</w:t>
      </w:r>
      <w:r>
        <w:rPr>
          <w:spacing w:val="-3"/>
          <w:position w:val="1"/>
        </w:rPr>
        <w:t xml:space="preserve"> </w:t>
      </w:r>
      <w:r>
        <w:rPr>
          <w:position w:val="1"/>
        </w:rPr>
        <w:t>or</w:t>
      </w:r>
      <w:r>
        <w:rPr>
          <w:spacing w:val="-3"/>
          <w:position w:val="1"/>
        </w:rPr>
        <w:t xml:space="preserve"> </w:t>
      </w:r>
      <w:r>
        <w:rPr>
          <w:position w:val="1"/>
        </w:rPr>
        <w:t>modifications</w:t>
      </w:r>
      <w:r>
        <w:rPr>
          <w:spacing w:val="-3"/>
          <w:position w:val="1"/>
        </w:rPr>
        <w:t xml:space="preserve"> </w:t>
      </w:r>
      <w:r>
        <w:rPr>
          <w:position w:val="1"/>
        </w:rPr>
        <w:t>to</w:t>
      </w:r>
      <w:r>
        <w:rPr>
          <w:spacing w:val="-8"/>
          <w:position w:val="1"/>
        </w:rPr>
        <w:t xml:space="preserve"> </w:t>
      </w:r>
      <w:r>
        <w:rPr>
          <w:position w:val="1"/>
        </w:rPr>
        <w:t>this</w:t>
      </w:r>
      <w:r>
        <w:rPr>
          <w:spacing w:val="-2"/>
          <w:position w:val="1"/>
        </w:rPr>
        <w:t xml:space="preserve"> </w:t>
      </w:r>
      <w:r>
        <w:rPr>
          <w:position w:val="1"/>
        </w:rPr>
        <w:t>Call</w:t>
      </w:r>
      <w:r>
        <w:rPr>
          <w:spacing w:val="-4"/>
          <w:position w:val="1"/>
        </w:rPr>
        <w:t xml:space="preserve"> </w:t>
      </w:r>
      <w:r>
        <w:rPr>
          <w:position w:val="1"/>
        </w:rPr>
        <w:t>Off</w:t>
      </w:r>
      <w:r>
        <w:rPr>
          <w:spacing w:val="-7"/>
          <w:position w:val="1"/>
        </w:rPr>
        <w:t xml:space="preserve"> </w:t>
      </w:r>
      <w:r>
        <w:rPr>
          <w:position w:val="1"/>
        </w:rPr>
        <w:t>Contract</w:t>
      </w:r>
      <w:r>
        <w:rPr>
          <w:spacing w:val="-3"/>
          <w:position w:val="1"/>
        </w:rPr>
        <w:t xml:space="preserve"> </w:t>
      </w:r>
      <w:r>
        <w:rPr>
          <w:position w:val="1"/>
        </w:rPr>
        <w:t>may</w:t>
      </w:r>
      <w:r>
        <w:rPr>
          <w:spacing w:val="-5"/>
          <w:position w:val="1"/>
        </w:rPr>
        <w:t xml:space="preserve"> </w:t>
      </w:r>
      <w:r>
        <w:rPr>
          <w:position w:val="1"/>
        </w:rPr>
        <w:t>be</w:t>
      </w:r>
      <w:r>
        <w:rPr>
          <w:spacing w:val="-6"/>
          <w:position w:val="1"/>
        </w:rPr>
        <w:t xml:space="preserve"> </w:t>
      </w:r>
      <w:r>
        <w:rPr>
          <w:position w:val="1"/>
        </w:rPr>
        <w:t>made,</w:t>
      </w:r>
      <w:r>
        <w:rPr>
          <w:spacing w:val="-6"/>
          <w:position w:val="1"/>
        </w:rPr>
        <w:t xml:space="preserve"> </w:t>
      </w:r>
      <w:r>
        <w:rPr>
          <w:position w:val="1"/>
        </w:rPr>
        <w:t>and</w:t>
      </w:r>
      <w:r>
        <w:rPr>
          <w:spacing w:val="-3"/>
          <w:position w:val="1"/>
        </w:rPr>
        <w:t xml:space="preserve"> </w:t>
      </w:r>
      <w:r>
        <w:rPr>
          <w:position w:val="1"/>
        </w:rPr>
        <w:t xml:space="preserve">any </w:t>
      </w:r>
      <w:r>
        <w:t xml:space="preserve">rights created under Clause </w:t>
      </w:r>
      <w:hyperlink w:anchor="_bookmark200" w:history="1">
        <w:r>
          <w:t>55.1</w:t>
        </w:r>
      </w:hyperlink>
      <w:r>
        <w:t xml:space="preserve"> may be altered or extinguished, by the Parties without the consent of any Third Party</w:t>
      </w:r>
      <w:r>
        <w:rPr>
          <w:spacing w:val="-6"/>
        </w:rPr>
        <w:t xml:space="preserve"> </w:t>
      </w:r>
      <w:r>
        <w:t>Beneficiary.</w:t>
      </w:r>
    </w:p>
    <w:p w:rsidR="008E336A" w:rsidRDefault="008E336A">
      <w:pPr>
        <w:pStyle w:val="BodyText"/>
        <w:spacing w:before="9"/>
        <w:jc w:val="left"/>
        <w:rPr>
          <w:sz w:val="20"/>
        </w:rPr>
      </w:pPr>
    </w:p>
    <w:p w:rsidR="008E336A" w:rsidRDefault="006509BF">
      <w:pPr>
        <w:pStyle w:val="Heading1"/>
        <w:numPr>
          <w:ilvl w:val="0"/>
          <w:numId w:val="79"/>
        </w:numPr>
        <w:tabs>
          <w:tab w:val="left" w:pos="943"/>
          <w:tab w:val="left" w:pos="944"/>
        </w:tabs>
        <w:ind w:hanging="643"/>
        <w:jc w:val="left"/>
      </w:pPr>
      <w:bookmarkStart w:id="201" w:name="_bookmark201"/>
      <w:bookmarkEnd w:id="201"/>
      <w:r>
        <w:t>NOTICES</w:t>
      </w:r>
    </w:p>
    <w:p w:rsidR="008E336A" w:rsidRDefault="008E336A">
      <w:pPr>
        <w:pStyle w:val="BodyText"/>
        <w:spacing w:before="10"/>
        <w:jc w:val="left"/>
        <w:rPr>
          <w:b/>
          <w:sz w:val="12"/>
        </w:rPr>
      </w:pPr>
    </w:p>
    <w:p w:rsidR="008E336A" w:rsidRDefault="006509BF">
      <w:pPr>
        <w:pStyle w:val="BodyText"/>
        <w:spacing w:before="92"/>
        <w:ind w:left="1433" w:right="513" w:hanging="565"/>
      </w:pPr>
      <w:r>
        <w:rPr>
          <w:noProof/>
          <w:lang w:bidi="ar-SA"/>
        </w:rPr>
        <w:drawing>
          <wp:inline distT="0" distB="0" distL="0" distR="0">
            <wp:extent cx="249936" cy="111250"/>
            <wp:effectExtent l="0" t="0" r="0" b="0"/>
            <wp:docPr id="1467" name="image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age712.png"/>
                    <pic:cNvPicPr/>
                  </pic:nvPicPr>
                  <pic:blipFill>
                    <a:blip r:embed="rId508" cstate="print"/>
                    <a:stretch>
                      <a:fillRect/>
                    </a:stretch>
                  </pic:blipFill>
                  <pic:spPr>
                    <a:xfrm>
                      <a:off x="0" y="0"/>
                      <a:ext cx="249936" cy="111250"/>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Except as otherwise expressly provided within this Call Off Contract, any notices </w:t>
      </w:r>
      <w:r>
        <w:t>sent</w:t>
      </w:r>
      <w:r>
        <w:rPr>
          <w:spacing w:val="-3"/>
        </w:rPr>
        <w:t xml:space="preserve"> </w:t>
      </w:r>
      <w:r>
        <w:t>under</w:t>
      </w:r>
      <w:r>
        <w:rPr>
          <w:spacing w:val="-5"/>
        </w:rPr>
        <w:t xml:space="preserve"> </w:t>
      </w:r>
      <w:r>
        <w:t>this</w:t>
      </w:r>
      <w:r>
        <w:rPr>
          <w:spacing w:val="-4"/>
        </w:rPr>
        <w:t xml:space="preserve"> </w:t>
      </w:r>
      <w:r>
        <w:t>Call</w:t>
      </w:r>
      <w:r>
        <w:rPr>
          <w:spacing w:val="-4"/>
        </w:rPr>
        <w:t xml:space="preserve"> </w:t>
      </w:r>
      <w:r>
        <w:t>Off</w:t>
      </w:r>
      <w:r>
        <w:rPr>
          <w:spacing w:val="-3"/>
        </w:rPr>
        <w:t xml:space="preserve"> </w:t>
      </w:r>
      <w:r>
        <w:t>Contract</w:t>
      </w:r>
      <w:r>
        <w:rPr>
          <w:spacing w:val="-3"/>
        </w:rPr>
        <w:t xml:space="preserve"> </w:t>
      </w:r>
      <w:r>
        <w:t>must</w:t>
      </w:r>
      <w:r>
        <w:rPr>
          <w:spacing w:val="-3"/>
        </w:rPr>
        <w:t xml:space="preserve"> </w:t>
      </w:r>
      <w:r>
        <w:t>be</w:t>
      </w:r>
      <w:r>
        <w:rPr>
          <w:spacing w:val="-3"/>
        </w:rPr>
        <w:t xml:space="preserve"> </w:t>
      </w:r>
      <w:r>
        <w:t>in</w:t>
      </w:r>
      <w:r>
        <w:rPr>
          <w:spacing w:val="-4"/>
        </w:rPr>
        <w:t xml:space="preserve"> </w:t>
      </w:r>
      <w:r>
        <w:t>writing.</w:t>
      </w:r>
      <w:r>
        <w:rPr>
          <w:spacing w:val="-3"/>
        </w:rPr>
        <w:t xml:space="preserve"> </w:t>
      </w:r>
      <w:r>
        <w:t>For</w:t>
      </w:r>
      <w:r>
        <w:rPr>
          <w:spacing w:val="-5"/>
        </w:rPr>
        <w:t xml:space="preserve"> </w:t>
      </w:r>
      <w:r>
        <w:t>the</w:t>
      </w:r>
      <w:r>
        <w:rPr>
          <w:spacing w:val="-3"/>
        </w:rPr>
        <w:t xml:space="preserve"> </w:t>
      </w:r>
      <w:r>
        <w:t>purpose</w:t>
      </w:r>
      <w:r>
        <w:rPr>
          <w:spacing w:val="-4"/>
        </w:rPr>
        <w:t xml:space="preserve"> </w:t>
      </w:r>
      <w:r>
        <w:t xml:space="preserve">of Clause </w:t>
      </w:r>
      <w:hyperlink w:anchor="_bookmark201" w:history="1">
        <w:r>
          <w:t>56</w:t>
        </w:r>
      </w:hyperlink>
      <w:r>
        <w:t>, an e-mail is accepted as being "in</w:t>
      </w:r>
      <w:r>
        <w:rPr>
          <w:spacing w:val="-5"/>
        </w:rPr>
        <w:t xml:space="preserve"> </w:t>
      </w:r>
      <w:r>
        <w:t>writing".</w:t>
      </w:r>
    </w:p>
    <w:p w:rsidR="008E336A" w:rsidRDefault="006509BF">
      <w:pPr>
        <w:pStyle w:val="BodyText"/>
        <w:spacing w:before="121"/>
        <w:ind w:left="1433" w:right="516" w:hanging="565"/>
      </w:pPr>
      <w:r>
        <w:rPr>
          <w:noProof/>
          <w:lang w:bidi="ar-SA"/>
        </w:rPr>
        <w:drawing>
          <wp:inline distT="0" distB="0" distL="0" distR="0">
            <wp:extent cx="268224" cy="111250"/>
            <wp:effectExtent l="0" t="0" r="0" b="0"/>
            <wp:docPr id="1469" name="image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image713.png"/>
                    <pic:cNvPicPr/>
                  </pic:nvPicPr>
                  <pic:blipFill>
                    <a:blip r:embed="rId509" cstate="print"/>
                    <a:stretch>
                      <a:fillRect/>
                    </a:stretch>
                  </pic:blipFill>
                  <pic:spPr>
                    <a:xfrm>
                      <a:off x="0" y="0"/>
                      <a:ext cx="268224"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bookmarkStart w:id="202" w:name="_bookmark202"/>
      <w:bookmarkEnd w:id="202"/>
      <w:r>
        <w:rPr>
          <w:position w:val="1"/>
        </w:rPr>
        <w:t xml:space="preserve">Subject to Clause </w:t>
      </w:r>
      <w:hyperlink w:anchor="_bookmark203" w:history="1">
        <w:r>
          <w:rPr>
            <w:position w:val="1"/>
          </w:rPr>
          <w:t>56.3</w:t>
        </w:r>
      </w:hyperlink>
      <w:r>
        <w:rPr>
          <w:position w:val="1"/>
        </w:rPr>
        <w:t xml:space="preserve">, the following table sets out the method by which notices </w:t>
      </w:r>
      <w:r>
        <w:t>may be served under this Call Off Contract and the respective deemed time and proof of</w:t>
      </w:r>
      <w:r>
        <w:rPr>
          <w:spacing w:val="3"/>
        </w:rPr>
        <w:t xml:space="preserve"> </w:t>
      </w:r>
      <w:r>
        <w:t>service:</w:t>
      </w:r>
    </w:p>
    <w:p w:rsidR="008E336A" w:rsidRDefault="008E336A">
      <w:pPr>
        <w:pStyle w:val="BodyText"/>
        <w:spacing w:before="9"/>
        <w:jc w:val="left"/>
        <w:rPr>
          <w:sz w:val="10"/>
        </w:r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8"/>
        <w:gridCol w:w="2595"/>
        <w:gridCol w:w="2857"/>
      </w:tblGrid>
      <w:tr w:rsidR="008E336A">
        <w:trPr>
          <w:trHeight w:val="746"/>
        </w:trPr>
        <w:tc>
          <w:tcPr>
            <w:tcW w:w="2348" w:type="dxa"/>
            <w:shd w:val="clear" w:color="auto" w:fill="EDEBE0"/>
          </w:tcPr>
          <w:p w:rsidR="008E336A" w:rsidRDefault="006509BF">
            <w:pPr>
              <w:pStyle w:val="TableParagraph"/>
              <w:spacing w:line="248" w:lineRule="exact"/>
              <w:ind w:left="201"/>
              <w:rPr>
                <w:b/>
              </w:rPr>
            </w:pPr>
            <w:r>
              <w:rPr>
                <w:b/>
              </w:rPr>
              <w:t>Manner of delivery</w:t>
            </w:r>
          </w:p>
        </w:tc>
        <w:tc>
          <w:tcPr>
            <w:tcW w:w="2595" w:type="dxa"/>
            <w:shd w:val="clear" w:color="auto" w:fill="EDEBE0"/>
          </w:tcPr>
          <w:p w:rsidR="008E336A" w:rsidRDefault="006509BF">
            <w:pPr>
              <w:pStyle w:val="TableParagraph"/>
              <w:ind w:left="878" w:right="452" w:hanging="404"/>
              <w:rPr>
                <w:b/>
              </w:rPr>
            </w:pPr>
            <w:r>
              <w:rPr>
                <w:b/>
              </w:rPr>
              <w:t>Deemed time of delivery</w:t>
            </w:r>
          </w:p>
        </w:tc>
        <w:tc>
          <w:tcPr>
            <w:tcW w:w="2857" w:type="dxa"/>
            <w:shd w:val="clear" w:color="auto" w:fill="EDEBE0"/>
          </w:tcPr>
          <w:p w:rsidR="008E336A" w:rsidRDefault="006509BF">
            <w:pPr>
              <w:pStyle w:val="TableParagraph"/>
              <w:spacing w:line="248" w:lineRule="exact"/>
              <w:ind w:left="582"/>
              <w:rPr>
                <w:b/>
              </w:rPr>
            </w:pPr>
            <w:r>
              <w:rPr>
                <w:b/>
              </w:rPr>
              <w:t>Proof of Service</w:t>
            </w:r>
          </w:p>
        </w:tc>
      </w:tr>
      <w:tr w:rsidR="008E336A">
        <w:trPr>
          <w:trHeight w:val="1504"/>
        </w:trPr>
        <w:tc>
          <w:tcPr>
            <w:tcW w:w="2348" w:type="dxa"/>
          </w:tcPr>
          <w:p w:rsidR="008E336A" w:rsidRDefault="006509BF">
            <w:pPr>
              <w:pStyle w:val="TableParagraph"/>
              <w:ind w:left="107" w:right="498"/>
            </w:pPr>
            <w:r>
              <w:t xml:space="preserve">Email (Subject to Clauses </w:t>
            </w:r>
            <w:hyperlink w:anchor="_bookmark203" w:history="1">
              <w:r>
                <w:t xml:space="preserve">56.3 </w:t>
              </w:r>
            </w:hyperlink>
            <w:r>
              <w:t>and</w:t>
            </w:r>
          </w:p>
          <w:p w:rsidR="008E336A" w:rsidRDefault="00613E68">
            <w:pPr>
              <w:pStyle w:val="TableParagraph"/>
              <w:ind w:left="107"/>
            </w:pPr>
            <w:hyperlink w:anchor="_bookmark204" w:history="1">
              <w:r w:rsidR="006509BF">
                <w:t>56.4</w:t>
              </w:r>
            </w:hyperlink>
            <w:r w:rsidR="006509BF">
              <w:t>).</w:t>
            </w:r>
          </w:p>
        </w:tc>
        <w:tc>
          <w:tcPr>
            <w:tcW w:w="2595" w:type="dxa"/>
          </w:tcPr>
          <w:p w:rsidR="008E336A" w:rsidRDefault="006509BF">
            <w:pPr>
              <w:pStyle w:val="TableParagraph"/>
              <w:ind w:left="107" w:right="452"/>
            </w:pPr>
            <w:r>
              <w:t>9.00am on the first Working Day after sending.</w:t>
            </w:r>
          </w:p>
        </w:tc>
        <w:tc>
          <w:tcPr>
            <w:tcW w:w="2857" w:type="dxa"/>
          </w:tcPr>
          <w:p w:rsidR="008E336A" w:rsidRDefault="006509BF">
            <w:pPr>
              <w:pStyle w:val="TableParagraph"/>
              <w:ind w:left="107" w:right="176"/>
            </w:pPr>
            <w:r>
              <w:t>Dispatched as a pdf attachment to an e-mail to the correct e-mail address without any error message.</w:t>
            </w:r>
          </w:p>
        </w:tc>
      </w:tr>
    </w:tbl>
    <w:p w:rsidR="008E336A" w:rsidRDefault="008E336A">
      <w:pPr>
        <w:sectPr w:rsidR="008E336A">
          <w:pgSz w:w="11910" w:h="16840"/>
          <w:pgMar w:top="1460" w:right="900" w:bottom="2000" w:left="1140" w:header="0" w:footer="1779" w:gutter="0"/>
          <w:cols w:space="720"/>
        </w:sectPr>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8"/>
        <w:gridCol w:w="2595"/>
        <w:gridCol w:w="2857"/>
      </w:tblGrid>
      <w:tr w:rsidR="008E336A">
        <w:trPr>
          <w:trHeight w:val="2011"/>
        </w:trPr>
        <w:tc>
          <w:tcPr>
            <w:tcW w:w="2348" w:type="dxa"/>
          </w:tcPr>
          <w:p w:rsidR="008E336A" w:rsidRDefault="006509BF">
            <w:pPr>
              <w:pStyle w:val="TableParagraph"/>
              <w:spacing w:line="250" w:lineRule="exact"/>
              <w:ind w:left="107"/>
            </w:pPr>
            <w:r>
              <w:lastRenderedPageBreak/>
              <w:t>Personal delivery.</w:t>
            </w:r>
          </w:p>
        </w:tc>
        <w:tc>
          <w:tcPr>
            <w:tcW w:w="2595" w:type="dxa"/>
          </w:tcPr>
          <w:p w:rsidR="008E336A" w:rsidRDefault="006509BF">
            <w:pPr>
              <w:pStyle w:val="TableParagraph"/>
              <w:ind w:left="107" w:right="195"/>
            </w:pPr>
            <w:r>
              <w:t>On delivery, provided delivery is between 9.00am and 5.00pm on a Working Day.</w:t>
            </w:r>
          </w:p>
          <w:p w:rsidR="008E336A" w:rsidRDefault="006509BF">
            <w:pPr>
              <w:pStyle w:val="TableParagraph"/>
              <w:ind w:left="107" w:right="222"/>
              <w:jc w:val="both"/>
            </w:pPr>
            <w:r>
              <w:t>Otherwise, delivery will occur at 9.00am on the next Working Day.</w:t>
            </w:r>
          </w:p>
        </w:tc>
        <w:tc>
          <w:tcPr>
            <w:tcW w:w="2857" w:type="dxa"/>
          </w:tcPr>
          <w:p w:rsidR="008E336A" w:rsidRDefault="006509BF">
            <w:pPr>
              <w:pStyle w:val="TableParagraph"/>
              <w:ind w:left="107" w:right="176"/>
            </w:pPr>
            <w:r>
              <w:t>Properly addressed and delivered as evidenced by signature of a delivery receipt.</w:t>
            </w:r>
          </w:p>
        </w:tc>
      </w:tr>
      <w:tr w:rsidR="008E336A">
        <w:trPr>
          <w:trHeight w:val="3276"/>
        </w:trPr>
        <w:tc>
          <w:tcPr>
            <w:tcW w:w="2348" w:type="dxa"/>
          </w:tcPr>
          <w:p w:rsidR="008E336A" w:rsidRDefault="006509BF">
            <w:pPr>
              <w:pStyle w:val="TableParagraph"/>
              <w:spacing w:line="237" w:lineRule="auto"/>
              <w:ind w:left="107" w:right="393"/>
              <w:jc w:val="both"/>
            </w:pPr>
            <w:r>
              <w:t>Royal Mail Signed For™ 1</w:t>
            </w:r>
            <w:r>
              <w:rPr>
                <w:position w:val="8"/>
                <w:sz w:val="14"/>
              </w:rPr>
              <w:t xml:space="preserve">st </w:t>
            </w:r>
            <w:r>
              <w:t>Class or other prepaid, next</w:t>
            </w:r>
          </w:p>
          <w:p w:rsidR="008E336A" w:rsidRDefault="006509BF">
            <w:pPr>
              <w:pStyle w:val="TableParagraph"/>
              <w:ind w:left="107" w:right="193"/>
            </w:pPr>
            <w:r>
              <w:t>Working Day service providing proof of delivery.</w:t>
            </w:r>
          </w:p>
        </w:tc>
        <w:tc>
          <w:tcPr>
            <w:tcW w:w="2595" w:type="dxa"/>
          </w:tcPr>
          <w:p w:rsidR="008E336A" w:rsidRDefault="006509BF">
            <w:pPr>
              <w:pStyle w:val="TableParagraph"/>
              <w:ind w:left="107" w:right="130"/>
            </w:pPr>
            <w:r>
              <w:t>At the time recorded by the delivery service, provided that delivery is between 9.00am and 5.00pm on a Working Day. Otherwise, delivery will occur at 9.00am on the same Working Day (if delivery before 9.00am) or on the next Working Day</w:t>
            </w:r>
            <w:r>
              <w:rPr>
                <w:spacing w:val="-11"/>
              </w:rPr>
              <w:t xml:space="preserve"> </w:t>
            </w:r>
            <w:r>
              <w:t>(if after 5.00pm).</w:t>
            </w:r>
          </w:p>
        </w:tc>
        <w:tc>
          <w:tcPr>
            <w:tcW w:w="2857" w:type="dxa"/>
          </w:tcPr>
          <w:p w:rsidR="008E336A" w:rsidRDefault="006509BF">
            <w:pPr>
              <w:pStyle w:val="TableParagraph"/>
              <w:ind w:left="107" w:right="212"/>
            </w:pPr>
            <w:r>
              <w:t>Properly addressed prepaid and delivered as evidenced by signature of a delivery receipt.</w:t>
            </w:r>
          </w:p>
        </w:tc>
      </w:tr>
    </w:tbl>
    <w:p w:rsidR="008E336A" w:rsidRDefault="006509BF">
      <w:pPr>
        <w:pStyle w:val="BodyText"/>
        <w:spacing w:before="118" w:line="237" w:lineRule="auto"/>
        <w:ind w:left="1433" w:right="515" w:hanging="565"/>
      </w:pPr>
      <w:r>
        <w:rPr>
          <w:noProof/>
          <w:lang w:bidi="ar-SA"/>
        </w:rPr>
        <w:drawing>
          <wp:inline distT="0" distB="0" distL="0" distR="0">
            <wp:extent cx="268224" cy="111251"/>
            <wp:effectExtent l="0" t="0" r="0" b="0"/>
            <wp:docPr id="1471" name="image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image714.png"/>
                    <pic:cNvPicPr/>
                  </pic:nvPicPr>
                  <pic:blipFill>
                    <a:blip r:embed="rId510" cstate="print"/>
                    <a:stretch>
                      <a:fillRect/>
                    </a:stretch>
                  </pic:blipFill>
                  <pic:spPr>
                    <a:xfrm>
                      <a:off x="0" y="0"/>
                      <a:ext cx="268224"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8"/>
          <w:position w:val="1"/>
          <w:sz w:val="20"/>
        </w:rPr>
        <w:t xml:space="preserve"> </w:t>
      </w:r>
      <w:bookmarkStart w:id="203" w:name="_bookmark203"/>
      <w:bookmarkEnd w:id="203"/>
      <w:r>
        <w:rPr>
          <w:position w:val="1"/>
        </w:rPr>
        <w:t xml:space="preserve">The following notices may only be served as an attachment to an email if the </w:t>
      </w:r>
      <w:r>
        <w:t>original notice is then sent to the recipient by personal delivery or Royal Mail Signed For™ 1</w:t>
      </w:r>
      <w:r>
        <w:rPr>
          <w:position w:val="8"/>
          <w:sz w:val="14"/>
        </w:rPr>
        <w:t xml:space="preserve">st </w:t>
      </w:r>
      <w:r>
        <w:t xml:space="preserve">Class or other prepaid in the manner set out in the table in Clause </w:t>
      </w:r>
      <w:hyperlink w:anchor="_bookmark202" w:history="1">
        <w:r>
          <w:t>56.2</w:t>
        </w:r>
      </w:hyperlink>
      <w:r>
        <w:t>:</w:t>
      </w:r>
    </w:p>
    <w:p w:rsidR="008E336A" w:rsidRDefault="006509BF">
      <w:pPr>
        <w:pStyle w:val="BodyText"/>
        <w:spacing w:before="124" w:line="352" w:lineRule="auto"/>
        <w:ind w:left="1296" w:right="1051"/>
        <w:jc w:val="left"/>
      </w:pPr>
      <w:r>
        <w:rPr>
          <w:noProof/>
          <w:lang w:bidi="ar-SA"/>
        </w:rPr>
        <w:drawing>
          <wp:inline distT="0" distB="0" distL="0" distR="0">
            <wp:extent cx="367284" cy="111251"/>
            <wp:effectExtent l="0" t="0" r="0" b="0"/>
            <wp:docPr id="1473" name="image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image715.png"/>
                    <pic:cNvPicPr/>
                  </pic:nvPicPr>
                  <pic:blipFill>
                    <a:blip r:embed="rId511" cstate="print"/>
                    <a:stretch>
                      <a:fillRect/>
                    </a:stretch>
                  </pic:blipFill>
                  <pic:spPr>
                    <a:xfrm>
                      <a:off x="0" y="0"/>
                      <a:ext cx="367284"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any Termination Notice (Clause </w:t>
      </w:r>
      <w:hyperlink w:anchor="_bookmark156" w:history="1">
        <w:r>
          <w:rPr>
            <w:position w:val="1"/>
          </w:rPr>
          <w:t xml:space="preserve">42 </w:t>
        </w:r>
      </w:hyperlink>
      <w:r>
        <w:rPr>
          <w:position w:val="1"/>
        </w:rPr>
        <w:t>(Customer</w:t>
      </w:r>
      <w:r>
        <w:rPr>
          <w:spacing w:val="-22"/>
          <w:position w:val="1"/>
        </w:rPr>
        <w:t xml:space="preserve"> </w:t>
      </w:r>
      <w:r>
        <w:rPr>
          <w:position w:val="1"/>
        </w:rPr>
        <w:t>Termination</w:t>
      </w:r>
      <w:r>
        <w:rPr>
          <w:spacing w:val="-3"/>
          <w:position w:val="1"/>
        </w:rPr>
        <w:t xml:space="preserve"> </w:t>
      </w:r>
      <w:r>
        <w:rPr>
          <w:position w:val="1"/>
        </w:rPr>
        <w:t xml:space="preserve">Rights)), </w:t>
      </w:r>
      <w:r>
        <w:rPr>
          <w:noProof/>
          <w:lang w:bidi="ar-SA"/>
        </w:rPr>
        <w:drawing>
          <wp:inline distT="0" distB="0" distL="0" distR="0">
            <wp:extent cx="385572" cy="111251"/>
            <wp:effectExtent l="0" t="0" r="0" b="0"/>
            <wp:docPr id="1475" name="image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image716.png"/>
                    <pic:cNvPicPr/>
                  </pic:nvPicPr>
                  <pic:blipFill>
                    <a:blip r:embed="rId512" cstate="print"/>
                    <a:stretch>
                      <a:fillRect/>
                    </a:stretch>
                  </pic:blipFill>
                  <pic:spPr>
                    <a:xfrm>
                      <a:off x="0" y="0"/>
                      <a:ext cx="385572" cy="111251"/>
                    </a:xfrm>
                    <a:prstGeom prst="rect">
                      <a:avLst/>
                    </a:prstGeom>
                  </pic:spPr>
                </pic:pic>
              </a:graphicData>
            </a:graphic>
          </wp:inline>
        </w:drawing>
      </w:r>
      <w:r>
        <w:rPr>
          <w:rFonts w:ascii="Times New Roman"/>
          <w:position w:val="1"/>
        </w:rPr>
        <w:t xml:space="preserve">  </w:t>
      </w:r>
      <w:r>
        <w:rPr>
          <w:position w:val="1"/>
        </w:rPr>
        <w:t>any notice in respect</w:t>
      </w:r>
      <w:r>
        <w:rPr>
          <w:spacing w:val="-4"/>
          <w:position w:val="1"/>
        </w:rPr>
        <w:t xml:space="preserve"> </w:t>
      </w:r>
      <w:r>
        <w:rPr>
          <w:position w:val="1"/>
        </w:rPr>
        <w:t>of:</w:t>
      </w:r>
    </w:p>
    <w:p w:rsidR="008E336A" w:rsidRDefault="006509BF">
      <w:pPr>
        <w:pStyle w:val="BodyText"/>
        <w:spacing w:before="8" w:line="235" w:lineRule="auto"/>
        <w:ind w:left="3135" w:hanging="714"/>
        <w:jc w:val="left"/>
      </w:pPr>
      <w:r>
        <w:rPr>
          <w:noProof/>
          <w:position w:val="-4"/>
          <w:lang w:bidi="ar-SA"/>
        </w:rPr>
        <w:drawing>
          <wp:inline distT="0" distB="0" distL="0" distR="0">
            <wp:extent cx="166116" cy="138684"/>
            <wp:effectExtent l="0" t="0" r="0" b="0"/>
            <wp:docPr id="1477" name="image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image717.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 xml:space="preserve">partial termination, suspension or partial suspension (Clause </w:t>
      </w:r>
      <w:hyperlink w:anchor="_bookmark173" w:history="1">
        <w:r>
          <w:t>45</w:t>
        </w:r>
      </w:hyperlink>
      <w:r>
        <w:t xml:space="preserve"> (Partial Termination, Suspension and Partial</w:t>
      </w:r>
      <w:r>
        <w:rPr>
          <w:spacing w:val="-8"/>
        </w:rPr>
        <w:t xml:space="preserve"> </w:t>
      </w:r>
      <w:r>
        <w:t>Suspension)),</w:t>
      </w:r>
    </w:p>
    <w:p w:rsidR="008E336A" w:rsidRDefault="006509BF">
      <w:pPr>
        <w:pStyle w:val="BodyText"/>
        <w:spacing w:before="122"/>
        <w:ind w:left="2421"/>
        <w:jc w:val="left"/>
      </w:pPr>
      <w:r>
        <w:rPr>
          <w:noProof/>
          <w:position w:val="-4"/>
          <w:lang w:bidi="ar-SA"/>
        </w:rPr>
        <w:drawing>
          <wp:inline distT="0" distB="0" distL="0" distR="0">
            <wp:extent cx="166116" cy="138684"/>
            <wp:effectExtent l="0" t="0" r="0" b="0"/>
            <wp:docPr id="1479" name="image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image718.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 xml:space="preserve">waiver (Clause </w:t>
      </w:r>
      <w:hyperlink w:anchor="_bookmark186" w:history="1">
        <w:r>
          <w:t xml:space="preserve">49 </w:t>
        </w:r>
      </w:hyperlink>
      <w:r>
        <w:t>(Waiver and Cumulative</w:t>
      </w:r>
      <w:r>
        <w:rPr>
          <w:spacing w:val="-3"/>
        </w:rPr>
        <w:t xml:space="preserve"> </w:t>
      </w:r>
      <w:r>
        <w:t>Remedies))</w:t>
      </w:r>
    </w:p>
    <w:p w:rsidR="008E336A" w:rsidRDefault="006509BF">
      <w:pPr>
        <w:pStyle w:val="BodyText"/>
        <w:spacing w:before="114" w:line="345" w:lineRule="auto"/>
        <w:ind w:left="1296" w:right="3568" w:firstLine="1125"/>
        <w:jc w:val="left"/>
      </w:pPr>
      <w:r>
        <w:rPr>
          <w:noProof/>
          <w:position w:val="-4"/>
          <w:lang w:bidi="ar-SA"/>
        </w:rPr>
        <w:drawing>
          <wp:inline distT="0" distB="0" distL="0" distR="0">
            <wp:extent cx="158495" cy="138684"/>
            <wp:effectExtent l="0" t="0" r="0" b="0"/>
            <wp:docPr id="1481" name="image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image719.png"/>
                    <pic:cNvPicPr/>
                  </pic:nvPicPr>
                  <pic:blipFill>
                    <a:blip r:embed="rId77" cstate="print"/>
                    <a:stretch>
                      <a:fillRect/>
                    </a:stretch>
                  </pic:blipFill>
                  <pic:spPr>
                    <a:xfrm>
                      <a:off x="0" y="0"/>
                      <a:ext cx="158495" cy="138684"/>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Default or Customer</w:t>
      </w:r>
      <w:r>
        <w:rPr>
          <w:spacing w:val="-6"/>
        </w:rPr>
        <w:t xml:space="preserve"> </w:t>
      </w:r>
      <w:r>
        <w:t>Cause;</w:t>
      </w:r>
      <w:r>
        <w:rPr>
          <w:spacing w:val="-2"/>
        </w:rPr>
        <w:t xml:space="preserve"> </w:t>
      </w:r>
      <w:r>
        <w:t xml:space="preserve">and </w:t>
      </w:r>
      <w:r>
        <w:rPr>
          <w:noProof/>
          <w:lang w:bidi="ar-SA"/>
        </w:rPr>
        <w:drawing>
          <wp:inline distT="0" distB="0" distL="0" distR="0">
            <wp:extent cx="385572" cy="111250"/>
            <wp:effectExtent l="0" t="0" r="0" b="0"/>
            <wp:docPr id="1483" name="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image720.png"/>
                    <pic:cNvPicPr/>
                  </pic:nvPicPr>
                  <pic:blipFill>
                    <a:blip r:embed="rId513" cstate="print"/>
                    <a:stretch>
                      <a:fillRect/>
                    </a:stretch>
                  </pic:blipFill>
                  <pic:spPr>
                    <a:xfrm>
                      <a:off x="0" y="0"/>
                      <a:ext cx="385572" cy="111250"/>
                    </a:xfrm>
                    <a:prstGeom prst="rect">
                      <a:avLst/>
                    </a:prstGeom>
                  </pic:spPr>
                </pic:pic>
              </a:graphicData>
            </a:graphic>
          </wp:inline>
        </w:drawing>
      </w:r>
      <w:r>
        <w:rPr>
          <w:rFonts w:ascii="Times New Roman"/>
          <w:position w:val="1"/>
        </w:rPr>
        <w:t xml:space="preserve">  </w:t>
      </w:r>
      <w:r>
        <w:rPr>
          <w:position w:val="1"/>
        </w:rPr>
        <w:t>any Dispute</w:t>
      </w:r>
      <w:r>
        <w:rPr>
          <w:spacing w:val="-3"/>
          <w:position w:val="1"/>
        </w:rPr>
        <w:t xml:space="preserve"> </w:t>
      </w:r>
      <w:r>
        <w:rPr>
          <w:position w:val="1"/>
        </w:rPr>
        <w:t>Notice.</w:t>
      </w:r>
    </w:p>
    <w:p w:rsidR="008E336A" w:rsidRDefault="006509BF">
      <w:pPr>
        <w:pStyle w:val="BodyText"/>
        <w:spacing w:before="11"/>
        <w:ind w:left="1433" w:right="508" w:hanging="565"/>
      </w:pPr>
      <w:r>
        <w:rPr>
          <w:noProof/>
          <w:lang w:bidi="ar-SA"/>
        </w:rPr>
        <w:drawing>
          <wp:inline distT="0" distB="0" distL="0" distR="0">
            <wp:extent cx="268224" cy="111250"/>
            <wp:effectExtent l="0" t="0" r="0" b="0"/>
            <wp:docPr id="1485" name="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image721.png"/>
                    <pic:cNvPicPr/>
                  </pic:nvPicPr>
                  <pic:blipFill>
                    <a:blip r:embed="rId514" cstate="print"/>
                    <a:stretch>
                      <a:fillRect/>
                    </a:stretch>
                  </pic:blipFill>
                  <pic:spPr>
                    <a:xfrm>
                      <a:off x="0" y="0"/>
                      <a:ext cx="268224"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8"/>
          <w:position w:val="1"/>
          <w:sz w:val="20"/>
        </w:rPr>
        <w:t xml:space="preserve"> </w:t>
      </w:r>
      <w:bookmarkStart w:id="204" w:name="_bookmark204"/>
      <w:bookmarkEnd w:id="204"/>
      <w:r>
        <w:rPr>
          <w:position w:val="1"/>
        </w:rPr>
        <w:t xml:space="preserve">Failure to send any original notice by personal delivery or recorded delivery in </w:t>
      </w:r>
      <w:r>
        <w:t xml:space="preserve">accordance with Clause </w:t>
      </w:r>
      <w:hyperlink w:anchor="_bookmark203" w:history="1">
        <w:r>
          <w:t>56.3</w:t>
        </w:r>
      </w:hyperlink>
      <w:r>
        <w:t xml:space="preserve"> shall invalidate the service of the related e-mail transmission.</w:t>
      </w:r>
      <w:r>
        <w:rPr>
          <w:spacing w:val="-15"/>
        </w:rPr>
        <w:t xml:space="preserve"> </w:t>
      </w:r>
      <w:r>
        <w:t>The</w:t>
      </w:r>
      <w:r>
        <w:rPr>
          <w:spacing w:val="-12"/>
        </w:rPr>
        <w:t xml:space="preserve"> </w:t>
      </w:r>
      <w:r>
        <w:t>deemed</w:t>
      </w:r>
      <w:r>
        <w:rPr>
          <w:spacing w:val="-13"/>
        </w:rPr>
        <w:t xml:space="preserve"> </w:t>
      </w:r>
      <w:r>
        <w:t>time</w:t>
      </w:r>
      <w:r>
        <w:rPr>
          <w:spacing w:val="-15"/>
        </w:rPr>
        <w:t xml:space="preserve"> </w:t>
      </w:r>
      <w:r>
        <w:t>of</w:t>
      </w:r>
      <w:r>
        <w:rPr>
          <w:spacing w:val="-12"/>
        </w:rPr>
        <w:t xml:space="preserve"> </w:t>
      </w:r>
      <w:r>
        <w:t>delivery</w:t>
      </w:r>
      <w:r>
        <w:rPr>
          <w:spacing w:val="-14"/>
        </w:rPr>
        <w:t xml:space="preserve"> </w:t>
      </w:r>
      <w:r>
        <w:t>of</w:t>
      </w:r>
      <w:r>
        <w:rPr>
          <w:spacing w:val="-13"/>
        </w:rPr>
        <w:t xml:space="preserve"> </w:t>
      </w:r>
      <w:r>
        <w:t>such</w:t>
      </w:r>
      <w:r>
        <w:rPr>
          <w:spacing w:val="-15"/>
        </w:rPr>
        <w:t xml:space="preserve"> </w:t>
      </w:r>
      <w:r>
        <w:t>notice</w:t>
      </w:r>
      <w:r>
        <w:rPr>
          <w:spacing w:val="-12"/>
        </w:rPr>
        <w:t xml:space="preserve"> </w:t>
      </w:r>
      <w:r>
        <w:t>shall</w:t>
      </w:r>
      <w:r>
        <w:rPr>
          <w:spacing w:val="-14"/>
        </w:rPr>
        <w:t xml:space="preserve"> </w:t>
      </w:r>
      <w:r>
        <w:t>be</w:t>
      </w:r>
      <w:r>
        <w:rPr>
          <w:spacing w:val="-15"/>
        </w:rPr>
        <w:t xml:space="preserve"> </w:t>
      </w:r>
      <w:r>
        <w:t>the</w:t>
      </w:r>
      <w:r>
        <w:rPr>
          <w:spacing w:val="-14"/>
        </w:rPr>
        <w:t xml:space="preserve"> </w:t>
      </w:r>
      <w:r>
        <w:t>deemed</w:t>
      </w:r>
      <w:r>
        <w:rPr>
          <w:spacing w:val="-13"/>
        </w:rPr>
        <w:t xml:space="preserve"> </w:t>
      </w:r>
      <w:r>
        <w:t xml:space="preserve">time of delivery of the original notice sent by personal delivery or Royal Mail Signed For™ 1st Class delivery (as set out in the table in Clause </w:t>
      </w:r>
      <w:hyperlink w:anchor="_bookmark202" w:history="1">
        <w:r>
          <w:t>56.2</w:t>
        </w:r>
      </w:hyperlink>
      <w:r>
        <w:t>) or, if earlier, the time</w:t>
      </w:r>
      <w:r>
        <w:rPr>
          <w:spacing w:val="-11"/>
        </w:rPr>
        <w:t xml:space="preserve"> </w:t>
      </w:r>
      <w:r>
        <w:t>of</w:t>
      </w:r>
      <w:r>
        <w:rPr>
          <w:spacing w:val="-9"/>
        </w:rPr>
        <w:t xml:space="preserve"> </w:t>
      </w:r>
      <w:r>
        <w:t>response</w:t>
      </w:r>
      <w:r>
        <w:rPr>
          <w:spacing w:val="-10"/>
        </w:rPr>
        <w:t xml:space="preserve"> </w:t>
      </w:r>
      <w:r>
        <w:t>or</w:t>
      </w:r>
      <w:r>
        <w:rPr>
          <w:spacing w:val="-9"/>
        </w:rPr>
        <w:t xml:space="preserve"> </w:t>
      </w:r>
      <w:r>
        <w:t>acknowledgement</w:t>
      </w:r>
      <w:r>
        <w:rPr>
          <w:spacing w:val="-9"/>
        </w:rPr>
        <w:t xml:space="preserve"> </w:t>
      </w:r>
      <w:r>
        <w:t>by</w:t>
      </w:r>
      <w:r>
        <w:rPr>
          <w:spacing w:val="-13"/>
        </w:rPr>
        <w:t xml:space="preserve"> </w:t>
      </w:r>
      <w:r>
        <w:t>the</w:t>
      </w:r>
      <w:r>
        <w:rPr>
          <w:spacing w:val="-11"/>
        </w:rPr>
        <w:t xml:space="preserve"> </w:t>
      </w:r>
      <w:r>
        <w:t>other</w:t>
      </w:r>
      <w:r>
        <w:rPr>
          <w:spacing w:val="-9"/>
        </w:rPr>
        <w:t xml:space="preserve"> </w:t>
      </w:r>
      <w:r>
        <w:t>Party</w:t>
      </w:r>
      <w:r>
        <w:rPr>
          <w:spacing w:val="-12"/>
        </w:rPr>
        <w:t xml:space="preserve"> </w:t>
      </w:r>
      <w:r>
        <w:t>to</w:t>
      </w:r>
      <w:r>
        <w:rPr>
          <w:spacing w:val="-12"/>
        </w:rPr>
        <w:t xml:space="preserve"> </w:t>
      </w:r>
      <w:r>
        <w:t>the</w:t>
      </w:r>
      <w:r>
        <w:rPr>
          <w:spacing w:val="-10"/>
        </w:rPr>
        <w:t xml:space="preserve"> </w:t>
      </w:r>
      <w:r>
        <w:t>email</w:t>
      </w:r>
      <w:r>
        <w:rPr>
          <w:spacing w:val="-11"/>
        </w:rPr>
        <w:t xml:space="preserve"> </w:t>
      </w:r>
      <w:r>
        <w:t>attaching</w:t>
      </w:r>
      <w:r>
        <w:rPr>
          <w:spacing w:val="-11"/>
        </w:rPr>
        <w:t xml:space="preserve"> </w:t>
      </w:r>
      <w:r>
        <w:t>the notice.</w:t>
      </w:r>
    </w:p>
    <w:p w:rsidR="008E336A" w:rsidRDefault="006509BF">
      <w:pPr>
        <w:pStyle w:val="BodyText"/>
        <w:spacing w:before="121"/>
        <w:ind w:left="1433" w:right="511" w:hanging="565"/>
      </w:pPr>
      <w:r>
        <w:rPr>
          <w:noProof/>
          <w:lang w:bidi="ar-SA"/>
        </w:rPr>
        <w:drawing>
          <wp:inline distT="0" distB="0" distL="0" distR="0">
            <wp:extent cx="269747" cy="111250"/>
            <wp:effectExtent l="0" t="0" r="0" b="0"/>
            <wp:docPr id="1487" name="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image722.png"/>
                    <pic:cNvPicPr/>
                  </pic:nvPicPr>
                  <pic:blipFill>
                    <a:blip r:embed="rId515" cstate="print"/>
                    <a:stretch>
                      <a:fillRect/>
                    </a:stretch>
                  </pic:blipFill>
                  <pic:spPr>
                    <a:xfrm>
                      <a:off x="0" y="0"/>
                      <a:ext cx="269747"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Clause</w:t>
      </w:r>
      <w:r>
        <w:rPr>
          <w:spacing w:val="-4"/>
          <w:position w:val="1"/>
        </w:rPr>
        <w:t xml:space="preserve"> </w:t>
      </w:r>
      <w:hyperlink w:anchor="_bookmark201" w:history="1">
        <w:r>
          <w:rPr>
            <w:position w:val="1"/>
          </w:rPr>
          <w:t>56</w:t>
        </w:r>
        <w:r>
          <w:rPr>
            <w:spacing w:val="-3"/>
            <w:position w:val="1"/>
          </w:rPr>
          <w:t xml:space="preserve"> </w:t>
        </w:r>
      </w:hyperlink>
      <w:r>
        <w:rPr>
          <w:position w:val="1"/>
        </w:rPr>
        <w:t>does</w:t>
      </w:r>
      <w:r>
        <w:rPr>
          <w:spacing w:val="-6"/>
          <w:position w:val="1"/>
        </w:rPr>
        <w:t xml:space="preserve"> </w:t>
      </w:r>
      <w:r>
        <w:rPr>
          <w:position w:val="1"/>
        </w:rPr>
        <w:t>not</w:t>
      </w:r>
      <w:r>
        <w:rPr>
          <w:spacing w:val="-4"/>
          <w:position w:val="1"/>
        </w:rPr>
        <w:t xml:space="preserve"> </w:t>
      </w:r>
      <w:r>
        <w:rPr>
          <w:position w:val="1"/>
        </w:rPr>
        <w:t>apply</w:t>
      </w:r>
      <w:r>
        <w:rPr>
          <w:spacing w:val="-5"/>
          <w:position w:val="1"/>
        </w:rPr>
        <w:t xml:space="preserve"> </w:t>
      </w:r>
      <w:r>
        <w:rPr>
          <w:position w:val="1"/>
        </w:rPr>
        <w:t>to</w:t>
      </w:r>
      <w:r>
        <w:rPr>
          <w:spacing w:val="-6"/>
          <w:position w:val="1"/>
        </w:rPr>
        <w:t xml:space="preserve"> </w:t>
      </w:r>
      <w:r>
        <w:rPr>
          <w:position w:val="1"/>
        </w:rPr>
        <w:t>the</w:t>
      </w:r>
      <w:r>
        <w:rPr>
          <w:spacing w:val="-6"/>
          <w:position w:val="1"/>
        </w:rPr>
        <w:t xml:space="preserve"> </w:t>
      </w:r>
      <w:r>
        <w:rPr>
          <w:position w:val="1"/>
        </w:rPr>
        <w:t>service</w:t>
      </w:r>
      <w:r>
        <w:rPr>
          <w:spacing w:val="-3"/>
          <w:position w:val="1"/>
        </w:rPr>
        <w:t xml:space="preserve"> </w:t>
      </w:r>
      <w:r>
        <w:rPr>
          <w:position w:val="1"/>
        </w:rPr>
        <w:t>of</w:t>
      </w:r>
      <w:r>
        <w:rPr>
          <w:spacing w:val="-3"/>
          <w:position w:val="1"/>
        </w:rPr>
        <w:t xml:space="preserve"> </w:t>
      </w:r>
      <w:r>
        <w:rPr>
          <w:position w:val="1"/>
        </w:rPr>
        <w:t>any</w:t>
      </w:r>
      <w:r>
        <w:rPr>
          <w:spacing w:val="-5"/>
          <w:position w:val="1"/>
        </w:rPr>
        <w:t xml:space="preserve"> </w:t>
      </w:r>
      <w:r>
        <w:rPr>
          <w:position w:val="1"/>
        </w:rPr>
        <w:t>proceedings</w:t>
      </w:r>
      <w:r>
        <w:rPr>
          <w:spacing w:val="-5"/>
          <w:position w:val="1"/>
        </w:rPr>
        <w:t xml:space="preserve"> </w:t>
      </w:r>
      <w:r>
        <w:rPr>
          <w:position w:val="1"/>
        </w:rPr>
        <w:t>or</w:t>
      </w:r>
      <w:r>
        <w:rPr>
          <w:spacing w:val="-6"/>
          <w:position w:val="1"/>
        </w:rPr>
        <w:t xml:space="preserve"> </w:t>
      </w:r>
      <w:r>
        <w:rPr>
          <w:position w:val="1"/>
        </w:rPr>
        <w:t>other</w:t>
      </w:r>
      <w:r>
        <w:rPr>
          <w:spacing w:val="-4"/>
          <w:position w:val="1"/>
        </w:rPr>
        <w:t xml:space="preserve"> </w:t>
      </w:r>
      <w:r>
        <w:rPr>
          <w:position w:val="1"/>
        </w:rPr>
        <w:t>documents</w:t>
      </w:r>
      <w:r>
        <w:rPr>
          <w:spacing w:val="-5"/>
          <w:position w:val="1"/>
        </w:rPr>
        <w:t xml:space="preserve"> </w:t>
      </w:r>
      <w:r>
        <w:rPr>
          <w:position w:val="1"/>
        </w:rPr>
        <w:t xml:space="preserve">in </w:t>
      </w:r>
      <w:r>
        <w:t>any legal action or, where applicable, any arbitration or other method of dispute resolution</w:t>
      </w:r>
      <w:r>
        <w:rPr>
          <w:spacing w:val="-11"/>
        </w:rPr>
        <w:t xml:space="preserve"> </w:t>
      </w:r>
      <w:r>
        <w:t>(other</w:t>
      </w:r>
      <w:r>
        <w:rPr>
          <w:spacing w:val="-12"/>
        </w:rPr>
        <w:t xml:space="preserve"> </w:t>
      </w:r>
      <w:r>
        <w:t>than</w:t>
      </w:r>
      <w:r>
        <w:rPr>
          <w:spacing w:val="-13"/>
        </w:rPr>
        <w:t xml:space="preserve"> </w:t>
      </w:r>
      <w:r>
        <w:t>the</w:t>
      </w:r>
      <w:r>
        <w:rPr>
          <w:spacing w:val="-13"/>
        </w:rPr>
        <w:t xml:space="preserve"> </w:t>
      </w:r>
      <w:r>
        <w:t>service</w:t>
      </w:r>
      <w:r>
        <w:rPr>
          <w:spacing w:val="-10"/>
        </w:rPr>
        <w:t xml:space="preserve"> </w:t>
      </w:r>
      <w:r>
        <w:t>of</w:t>
      </w:r>
      <w:r>
        <w:rPr>
          <w:spacing w:val="-8"/>
        </w:rPr>
        <w:t xml:space="preserve"> </w:t>
      </w:r>
      <w:r>
        <w:t>a</w:t>
      </w:r>
      <w:r>
        <w:rPr>
          <w:spacing w:val="-10"/>
        </w:rPr>
        <w:t xml:space="preserve"> </w:t>
      </w:r>
      <w:r>
        <w:t>Dispute</w:t>
      </w:r>
      <w:r>
        <w:rPr>
          <w:spacing w:val="-11"/>
        </w:rPr>
        <w:t xml:space="preserve"> </w:t>
      </w:r>
      <w:r>
        <w:t>Notice</w:t>
      </w:r>
      <w:r>
        <w:rPr>
          <w:spacing w:val="-10"/>
        </w:rPr>
        <w:t xml:space="preserve"> </w:t>
      </w:r>
      <w:r>
        <w:t>under</w:t>
      </w:r>
      <w:r>
        <w:rPr>
          <w:spacing w:val="-12"/>
        </w:rPr>
        <w:t xml:space="preserve"> </w:t>
      </w:r>
      <w:r>
        <w:t>the</w:t>
      </w:r>
      <w:r>
        <w:rPr>
          <w:spacing w:val="-12"/>
        </w:rPr>
        <w:t xml:space="preserve"> </w:t>
      </w:r>
      <w:r>
        <w:t>Dispute</w:t>
      </w:r>
      <w:r>
        <w:rPr>
          <w:spacing w:val="-10"/>
        </w:rPr>
        <w:t xml:space="preserve"> </w:t>
      </w:r>
      <w:r>
        <w:t>Resolution Procedure).</w:t>
      </w:r>
    </w:p>
    <w:p w:rsidR="008E336A" w:rsidRDefault="006509BF">
      <w:pPr>
        <w:pStyle w:val="BodyText"/>
        <w:spacing w:before="118" w:line="244" w:lineRule="auto"/>
        <w:ind w:left="1433" w:right="512" w:hanging="565"/>
      </w:pPr>
      <w:r>
        <w:rPr>
          <w:noProof/>
          <w:lang w:bidi="ar-SA"/>
        </w:rPr>
        <w:drawing>
          <wp:inline distT="0" distB="0" distL="0" distR="0">
            <wp:extent cx="268224" cy="111250"/>
            <wp:effectExtent l="0" t="0" r="0" b="0"/>
            <wp:docPr id="1489" name="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image723.png"/>
                    <pic:cNvPicPr/>
                  </pic:nvPicPr>
                  <pic:blipFill>
                    <a:blip r:embed="rId516" cstate="print"/>
                    <a:stretch>
                      <a:fillRect/>
                    </a:stretch>
                  </pic:blipFill>
                  <pic:spPr>
                    <a:xfrm>
                      <a:off x="0" y="0"/>
                      <a:ext cx="268224"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For</w:t>
      </w:r>
      <w:r>
        <w:rPr>
          <w:spacing w:val="-5"/>
          <w:position w:val="1"/>
        </w:rPr>
        <w:t xml:space="preserve"> </w:t>
      </w:r>
      <w:r>
        <w:rPr>
          <w:position w:val="1"/>
        </w:rPr>
        <w:t>the</w:t>
      </w:r>
      <w:r>
        <w:rPr>
          <w:spacing w:val="-5"/>
          <w:position w:val="1"/>
        </w:rPr>
        <w:t xml:space="preserve"> </w:t>
      </w:r>
      <w:r>
        <w:rPr>
          <w:position w:val="1"/>
        </w:rPr>
        <w:t>purposes</w:t>
      </w:r>
      <w:r>
        <w:rPr>
          <w:spacing w:val="-5"/>
          <w:position w:val="1"/>
        </w:rPr>
        <w:t xml:space="preserve"> </w:t>
      </w:r>
      <w:r>
        <w:rPr>
          <w:position w:val="1"/>
        </w:rPr>
        <w:t>of</w:t>
      </w:r>
      <w:r>
        <w:rPr>
          <w:spacing w:val="-3"/>
          <w:position w:val="1"/>
        </w:rPr>
        <w:t xml:space="preserve"> </w:t>
      </w:r>
      <w:r>
        <w:rPr>
          <w:position w:val="1"/>
        </w:rPr>
        <w:t>Clause</w:t>
      </w:r>
      <w:r>
        <w:rPr>
          <w:spacing w:val="-2"/>
          <w:position w:val="1"/>
        </w:rPr>
        <w:t xml:space="preserve"> </w:t>
      </w:r>
      <w:hyperlink w:anchor="_bookmark201" w:history="1">
        <w:r>
          <w:rPr>
            <w:position w:val="1"/>
          </w:rPr>
          <w:t>56</w:t>
        </w:r>
      </w:hyperlink>
      <w:r>
        <w:rPr>
          <w:position w:val="1"/>
        </w:rPr>
        <w:t>,</w:t>
      </w:r>
      <w:r>
        <w:rPr>
          <w:spacing w:val="-4"/>
          <w:position w:val="1"/>
        </w:rPr>
        <w:t xml:space="preserve"> </w:t>
      </w:r>
      <w:r>
        <w:rPr>
          <w:position w:val="1"/>
        </w:rPr>
        <w:t>the</w:t>
      </w:r>
      <w:r>
        <w:rPr>
          <w:spacing w:val="-6"/>
          <w:position w:val="1"/>
        </w:rPr>
        <w:t xml:space="preserve"> </w:t>
      </w:r>
      <w:r>
        <w:rPr>
          <w:position w:val="1"/>
        </w:rPr>
        <w:t>address</w:t>
      </w:r>
      <w:r>
        <w:rPr>
          <w:spacing w:val="-6"/>
          <w:position w:val="1"/>
        </w:rPr>
        <w:t xml:space="preserve"> </w:t>
      </w:r>
      <w:r>
        <w:rPr>
          <w:position w:val="1"/>
        </w:rPr>
        <w:t>and</w:t>
      </w:r>
      <w:r>
        <w:rPr>
          <w:spacing w:val="-5"/>
          <w:position w:val="1"/>
        </w:rPr>
        <w:t xml:space="preserve"> </w:t>
      </w:r>
      <w:r>
        <w:rPr>
          <w:position w:val="1"/>
        </w:rPr>
        <w:t>email</w:t>
      </w:r>
      <w:r>
        <w:rPr>
          <w:spacing w:val="-4"/>
          <w:position w:val="1"/>
        </w:rPr>
        <w:t xml:space="preserve"> </w:t>
      </w:r>
      <w:r>
        <w:rPr>
          <w:position w:val="1"/>
        </w:rPr>
        <w:t>address</w:t>
      </w:r>
      <w:r>
        <w:rPr>
          <w:spacing w:val="-5"/>
          <w:position w:val="1"/>
        </w:rPr>
        <w:t xml:space="preserve"> </w:t>
      </w:r>
      <w:r>
        <w:rPr>
          <w:position w:val="1"/>
        </w:rPr>
        <w:t>of</w:t>
      </w:r>
      <w:r>
        <w:rPr>
          <w:spacing w:val="-3"/>
          <w:position w:val="1"/>
        </w:rPr>
        <w:t xml:space="preserve"> </w:t>
      </w:r>
      <w:r>
        <w:rPr>
          <w:position w:val="1"/>
        </w:rPr>
        <w:t>each</w:t>
      </w:r>
      <w:r>
        <w:rPr>
          <w:spacing w:val="-5"/>
          <w:position w:val="1"/>
        </w:rPr>
        <w:t xml:space="preserve"> </w:t>
      </w:r>
      <w:r>
        <w:rPr>
          <w:position w:val="1"/>
        </w:rPr>
        <w:t>Party</w:t>
      </w:r>
      <w:r>
        <w:rPr>
          <w:spacing w:val="-5"/>
          <w:position w:val="1"/>
        </w:rPr>
        <w:t xml:space="preserve"> </w:t>
      </w:r>
      <w:r>
        <w:rPr>
          <w:position w:val="1"/>
        </w:rPr>
        <w:t xml:space="preserve">shall </w:t>
      </w:r>
      <w:r>
        <w:t>be as specified in the Call Off Order</w:t>
      </w:r>
      <w:r>
        <w:rPr>
          <w:spacing w:val="-4"/>
        </w:rPr>
        <w:t xml:space="preserve"> </w:t>
      </w:r>
      <w:r>
        <w:t>Form.</w:t>
      </w:r>
    </w:p>
    <w:p w:rsidR="008E336A" w:rsidRDefault="008E336A">
      <w:pPr>
        <w:pStyle w:val="BodyText"/>
        <w:jc w:val="left"/>
        <w:rPr>
          <w:sz w:val="20"/>
        </w:rPr>
      </w:pPr>
    </w:p>
    <w:p w:rsidR="008E336A" w:rsidRDefault="006509BF">
      <w:pPr>
        <w:pStyle w:val="Heading1"/>
        <w:numPr>
          <w:ilvl w:val="0"/>
          <w:numId w:val="79"/>
        </w:numPr>
        <w:tabs>
          <w:tab w:val="left" w:pos="943"/>
          <w:tab w:val="left" w:pos="944"/>
        </w:tabs>
        <w:ind w:hanging="643"/>
        <w:jc w:val="left"/>
      </w:pPr>
      <w:bookmarkStart w:id="205" w:name="_bookmark205"/>
      <w:bookmarkEnd w:id="205"/>
      <w:r>
        <w:t>DISPUTE</w:t>
      </w:r>
      <w:r>
        <w:rPr>
          <w:spacing w:val="-1"/>
        </w:rPr>
        <w:t xml:space="preserve"> </w:t>
      </w:r>
      <w:r>
        <w:t>RESOLUTION</w:t>
      </w:r>
    </w:p>
    <w:p w:rsidR="008E336A" w:rsidRDefault="008E336A">
      <w:pPr>
        <w:sectPr w:rsidR="008E336A">
          <w:pgSz w:w="11910" w:h="16840"/>
          <w:pgMar w:top="1540" w:right="900" w:bottom="2000" w:left="1140" w:header="0" w:footer="1779" w:gutter="0"/>
          <w:cols w:space="720"/>
        </w:sectPr>
      </w:pPr>
    </w:p>
    <w:p w:rsidR="008E336A" w:rsidRDefault="006509BF">
      <w:pPr>
        <w:pStyle w:val="BodyText"/>
        <w:spacing w:before="79"/>
        <w:ind w:left="1433" w:right="507" w:hanging="565"/>
        <w:jc w:val="left"/>
      </w:pPr>
      <w:r>
        <w:rPr>
          <w:noProof/>
          <w:lang w:bidi="ar-SA"/>
        </w:rPr>
        <w:lastRenderedPageBreak/>
        <w:drawing>
          <wp:inline distT="0" distB="0" distL="0" distR="0">
            <wp:extent cx="249936" cy="111251"/>
            <wp:effectExtent l="0" t="0" r="0" b="0"/>
            <wp:docPr id="1491" name="image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image724.png"/>
                    <pic:cNvPicPr/>
                  </pic:nvPicPr>
                  <pic:blipFill>
                    <a:blip r:embed="rId517" cstate="print"/>
                    <a:stretch>
                      <a:fillRect/>
                    </a:stretch>
                  </pic:blipFill>
                  <pic:spPr>
                    <a:xfrm>
                      <a:off x="0" y="0"/>
                      <a:ext cx="249936"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The Parties shall resolve Disputes arising out of or in connection with this Call Off </w:t>
      </w:r>
      <w:r>
        <w:t>Contract in accordance with the Dispute Resolution</w:t>
      </w:r>
      <w:r>
        <w:rPr>
          <w:spacing w:val="-8"/>
        </w:rPr>
        <w:t xml:space="preserve"> </w:t>
      </w:r>
      <w:r>
        <w:t>Procedure.</w:t>
      </w:r>
    </w:p>
    <w:p w:rsidR="008E336A" w:rsidRDefault="006509BF">
      <w:pPr>
        <w:pStyle w:val="BodyText"/>
        <w:spacing w:before="120"/>
        <w:ind w:left="1433" w:right="513" w:hanging="565"/>
        <w:jc w:val="left"/>
      </w:pPr>
      <w:r>
        <w:rPr>
          <w:noProof/>
          <w:lang w:bidi="ar-SA"/>
        </w:rPr>
        <w:drawing>
          <wp:inline distT="0" distB="0" distL="0" distR="0">
            <wp:extent cx="268224" cy="111251"/>
            <wp:effectExtent l="0" t="0" r="0" b="0"/>
            <wp:docPr id="1493" name="image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image725.png"/>
                    <pic:cNvPicPr/>
                  </pic:nvPicPr>
                  <pic:blipFill>
                    <a:blip r:embed="rId518" cstate="print"/>
                    <a:stretch>
                      <a:fillRect/>
                    </a:stretch>
                  </pic:blipFill>
                  <pic:spPr>
                    <a:xfrm>
                      <a:off x="0" y="0"/>
                      <a:ext cx="268224"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The Supplier shall continue to provide the Services in accordance with the terms </w:t>
      </w:r>
      <w:r>
        <w:t>of this Call Off Contract until a Dispute has been</w:t>
      </w:r>
      <w:r>
        <w:rPr>
          <w:spacing w:val="-8"/>
        </w:rPr>
        <w:t xml:space="preserve"> </w:t>
      </w:r>
      <w:r>
        <w:t>resolved.</w:t>
      </w:r>
    </w:p>
    <w:p w:rsidR="008E336A" w:rsidRDefault="008E336A">
      <w:pPr>
        <w:pStyle w:val="BodyText"/>
        <w:spacing w:before="9"/>
        <w:jc w:val="left"/>
        <w:rPr>
          <w:sz w:val="20"/>
        </w:rPr>
      </w:pPr>
    </w:p>
    <w:p w:rsidR="008E336A" w:rsidRDefault="006509BF">
      <w:pPr>
        <w:pStyle w:val="Heading1"/>
        <w:numPr>
          <w:ilvl w:val="0"/>
          <w:numId w:val="79"/>
        </w:numPr>
        <w:tabs>
          <w:tab w:val="left" w:pos="943"/>
          <w:tab w:val="left" w:pos="944"/>
        </w:tabs>
        <w:ind w:hanging="643"/>
        <w:jc w:val="left"/>
      </w:pPr>
      <w:bookmarkStart w:id="206" w:name="_bookmark206"/>
      <w:bookmarkEnd w:id="206"/>
      <w:r>
        <w:t xml:space="preserve">GOVERNING </w:t>
      </w:r>
      <w:r>
        <w:rPr>
          <w:spacing w:val="-3"/>
        </w:rPr>
        <w:t xml:space="preserve">LAW </w:t>
      </w:r>
      <w:r>
        <w:t>AND</w:t>
      </w:r>
      <w:r>
        <w:rPr>
          <w:spacing w:val="9"/>
        </w:rPr>
        <w:t xml:space="preserve"> </w:t>
      </w:r>
      <w:r>
        <w:t>JURISDICTION</w:t>
      </w:r>
    </w:p>
    <w:p w:rsidR="008E336A" w:rsidRDefault="008E336A">
      <w:pPr>
        <w:pStyle w:val="BodyText"/>
        <w:spacing w:before="10"/>
        <w:jc w:val="left"/>
        <w:rPr>
          <w:b/>
          <w:sz w:val="12"/>
        </w:rPr>
      </w:pPr>
    </w:p>
    <w:p w:rsidR="008E336A" w:rsidRDefault="006509BF">
      <w:pPr>
        <w:pStyle w:val="BodyText"/>
        <w:spacing w:before="92"/>
        <w:ind w:left="1433" w:right="517" w:hanging="565"/>
      </w:pPr>
      <w:r>
        <w:rPr>
          <w:noProof/>
          <w:lang w:bidi="ar-SA"/>
        </w:rPr>
        <w:drawing>
          <wp:inline distT="0" distB="0" distL="0" distR="0">
            <wp:extent cx="249936" cy="111251"/>
            <wp:effectExtent l="0" t="0" r="0" b="0"/>
            <wp:docPr id="1495" name="image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image726.png"/>
                    <pic:cNvPicPr/>
                  </pic:nvPicPr>
                  <pic:blipFill>
                    <a:blip r:embed="rId519" cstate="print"/>
                    <a:stretch>
                      <a:fillRect/>
                    </a:stretch>
                  </pic:blipFill>
                  <pic:spPr>
                    <a:xfrm>
                      <a:off x="0" y="0"/>
                      <a:ext cx="249936"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This Call Off Contract and any issues, Disputes or claims (whether contractual or </w:t>
      </w:r>
      <w:r>
        <w:t>non-contractual) arising out of or in connection with it or its subject matter or formation shall be governed by and construed in accordance with the laws of England and</w:t>
      </w:r>
      <w:r>
        <w:rPr>
          <w:spacing w:val="-7"/>
        </w:rPr>
        <w:t xml:space="preserve"> </w:t>
      </w:r>
      <w:r>
        <w:t>Wales.</w:t>
      </w:r>
    </w:p>
    <w:p w:rsidR="008E336A" w:rsidRDefault="006509BF">
      <w:pPr>
        <w:pStyle w:val="BodyText"/>
        <w:spacing w:before="121"/>
        <w:ind w:left="1433" w:right="509" w:hanging="565"/>
      </w:pPr>
      <w:r>
        <w:rPr>
          <w:noProof/>
          <w:lang w:bidi="ar-SA"/>
        </w:rPr>
        <w:drawing>
          <wp:inline distT="0" distB="0" distL="0" distR="0">
            <wp:extent cx="268224" cy="111251"/>
            <wp:effectExtent l="0" t="0" r="0" b="0"/>
            <wp:docPr id="1497" name="image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image727.png"/>
                    <pic:cNvPicPr/>
                  </pic:nvPicPr>
                  <pic:blipFill>
                    <a:blip r:embed="rId520" cstate="print"/>
                    <a:stretch>
                      <a:fillRect/>
                    </a:stretch>
                  </pic:blipFill>
                  <pic:spPr>
                    <a:xfrm>
                      <a:off x="0" y="0"/>
                      <a:ext cx="268224"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8"/>
          <w:position w:val="1"/>
          <w:sz w:val="20"/>
        </w:rPr>
        <w:t xml:space="preserve"> </w:t>
      </w:r>
      <w:r>
        <w:rPr>
          <w:position w:val="1"/>
        </w:rPr>
        <w:t xml:space="preserve">Subject to Clause </w:t>
      </w:r>
      <w:hyperlink w:anchor="_bookmark205" w:history="1">
        <w:r>
          <w:rPr>
            <w:position w:val="1"/>
          </w:rPr>
          <w:t>57</w:t>
        </w:r>
      </w:hyperlink>
      <w:r>
        <w:rPr>
          <w:position w:val="1"/>
        </w:rPr>
        <w:t xml:space="preserve"> (Dispute Resolution) and Call Off Schedule 11 (Dispute </w:t>
      </w:r>
      <w:r>
        <w:t>Resolution Procedure) (including the Customer’s right to refer the Dispute to arbitration),</w:t>
      </w:r>
      <w:r>
        <w:rPr>
          <w:spacing w:val="-6"/>
        </w:rPr>
        <w:t xml:space="preserve"> </w:t>
      </w:r>
      <w:r>
        <w:t>the</w:t>
      </w:r>
      <w:r>
        <w:rPr>
          <w:spacing w:val="-4"/>
        </w:rPr>
        <w:t xml:space="preserve"> </w:t>
      </w:r>
      <w:r>
        <w:t>Parties</w:t>
      </w:r>
      <w:r>
        <w:rPr>
          <w:spacing w:val="-5"/>
        </w:rPr>
        <w:t xml:space="preserve"> </w:t>
      </w:r>
      <w:r>
        <w:t>agree</w:t>
      </w:r>
      <w:r>
        <w:rPr>
          <w:spacing w:val="-5"/>
        </w:rPr>
        <w:t xml:space="preserve"> </w:t>
      </w:r>
      <w:r>
        <w:t>that</w:t>
      </w:r>
      <w:r>
        <w:rPr>
          <w:spacing w:val="-5"/>
        </w:rPr>
        <w:t xml:space="preserve"> </w:t>
      </w:r>
      <w:r>
        <w:t>the</w:t>
      </w:r>
      <w:r>
        <w:rPr>
          <w:spacing w:val="-3"/>
        </w:rPr>
        <w:t xml:space="preserve"> </w:t>
      </w:r>
      <w:r>
        <w:t>courts</w:t>
      </w:r>
      <w:r>
        <w:rPr>
          <w:spacing w:val="-3"/>
        </w:rPr>
        <w:t xml:space="preserve"> </w:t>
      </w:r>
      <w:r>
        <w:t>of</w:t>
      </w:r>
      <w:r>
        <w:rPr>
          <w:spacing w:val="-2"/>
        </w:rPr>
        <w:t xml:space="preserve"> </w:t>
      </w:r>
      <w:r>
        <w:t>England</w:t>
      </w:r>
      <w:r>
        <w:rPr>
          <w:spacing w:val="-3"/>
        </w:rPr>
        <w:t xml:space="preserve"> </w:t>
      </w:r>
      <w:r>
        <w:t>and</w:t>
      </w:r>
      <w:r>
        <w:rPr>
          <w:spacing w:val="-13"/>
        </w:rPr>
        <w:t xml:space="preserve"> </w:t>
      </w:r>
      <w:r>
        <w:t>Wales</w:t>
      </w:r>
      <w:r>
        <w:rPr>
          <w:spacing w:val="-7"/>
        </w:rPr>
        <w:t xml:space="preserve"> </w:t>
      </w:r>
      <w:r>
        <w:t>(unless</w:t>
      </w:r>
      <w:r>
        <w:rPr>
          <w:spacing w:val="-4"/>
        </w:rPr>
        <w:t xml:space="preserve"> </w:t>
      </w:r>
      <w:r>
        <w:t>stated differently</w:t>
      </w:r>
      <w:r>
        <w:rPr>
          <w:spacing w:val="-8"/>
        </w:rPr>
        <w:t xml:space="preserve"> </w:t>
      </w:r>
      <w:r>
        <w:t>in</w:t>
      </w:r>
      <w:r>
        <w:rPr>
          <w:spacing w:val="-7"/>
        </w:rPr>
        <w:t xml:space="preserve"> </w:t>
      </w:r>
      <w:r>
        <w:t>the</w:t>
      </w:r>
      <w:r>
        <w:rPr>
          <w:spacing w:val="-9"/>
        </w:rPr>
        <w:t xml:space="preserve"> </w:t>
      </w:r>
      <w:r>
        <w:t>Call</w:t>
      </w:r>
      <w:r>
        <w:rPr>
          <w:spacing w:val="-7"/>
        </w:rPr>
        <w:t xml:space="preserve"> </w:t>
      </w:r>
      <w:r>
        <w:t>Off</w:t>
      </w:r>
      <w:r>
        <w:rPr>
          <w:spacing w:val="-10"/>
        </w:rPr>
        <w:t xml:space="preserve"> </w:t>
      </w:r>
      <w:r>
        <w:t>Order</w:t>
      </w:r>
      <w:r>
        <w:rPr>
          <w:spacing w:val="-5"/>
        </w:rPr>
        <w:t xml:space="preserve"> </w:t>
      </w:r>
      <w:r>
        <w:t>Form)</w:t>
      </w:r>
      <w:r>
        <w:rPr>
          <w:spacing w:val="-8"/>
        </w:rPr>
        <w:t xml:space="preserve"> </w:t>
      </w:r>
      <w:r>
        <w:t>shall</w:t>
      </w:r>
      <w:r>
        <w:rPr>
          <w:spacing w:val="-7"/>
        </w:rPr>
        <w:t xml:space="preserve"> </w:t>
      </w:r>
      <w:r>
        <w:t>have</w:t>
      </w:r>
      <w:r>
        <w:rPr>
          <w:spacing w:val="-6"/>
        </w:rPr>
        <w:t xml:space="preserve"> </w:t>
      </w:r>
      <w:r>
        <w:t>exclusive</w:t>
      </w:r>
      <w:r>
        <w:rPr>
          <w:spacing w:val="-6"/>
        </w:rPr>
        <w:t xml:space="preserve"> </w:t>
      </w:r>
      <w:r>
        <w:t>jurisdiction</w:t>
      </w:r>
      <w:r>
        <w:rPr>
          <w:spacing w:val="-9"/>
        </w:rPr>
        <w:t xml:space="preserve"> </w:t>
      </w:r>
      <w:r>
        <w:t>to</w:t>
      </w:r>
      <w:r>
        <w:rPr>
          <w:spacing w:val="-9"/>
        </w:rPr>
        <w:t xml:space="preserve"> </w:t>
      </w:r>
      <w:r>
        <w:t>settle</w:t>
      </w:r>
      <w:r>
        <w:rPr>
          <w:spacing w:val="-6"/>
        </w:rPr>
        <w:t xml:space="preserve"> </w:t>
      </w:r>
      <w:r>
        <w:t>any Dispute or claim (whether contractual or non-contractual) that arises out of or in connection with this Call Off Contract or its subject matter or</w:t>
      </w:r>
      <w:r>
        <w:rPr>
          <w:spacing w:val="-12"/>
        </w:rPr>
        <w:t xml:space="preserve"> </w:t>
      </w:r>
      <w:r>
        <w:t>formation.</w:t>
      </w:r>
    </w:p>
    <w:p w:rsidR="008E336A" w:rsidRDefault="008E336A">
      <w:pPr>
        <w:sectPr w:rsidR="008E336A">
          <w:pgSz w:w="11910" w:h="16840"/>
          <w:pgMar w:top="1460" w:right="900" w:bottom="2000" w:left="1140" w:header="0" w:footer="1779" w:gutter="0"/>
          <w:cols w:space="720"/>
        </w:sectPr>
      </w:pPr>
    </w:p>
    <w:p w:rsidR="008E336A" w:rsidRDefault="006509BF">
      <w:pPr>
        <w:pStyle w:val="Heading1"/>
        <w:spacing w:before="77"/>
        <w:ind w:left="2789" w:firstLine="0"/>
      </w:pPr>
      <w:bookmarkStart w:id="207" w:name="_bookmark207"/>
      <w:bookmarkEnd w:id="207"/>
      <w:r>
        <w:lastRenderedPageBreak/>
        <w:t>CALL OFF SCHEDULE 1: DEFINITIONS</w:t>
      </w:r>
    </w:p>
    <w:p w:rsidR="008E336A" w:rsidRDefault="008E336A">
      <w:pPr>
        <w:pStyle w:val="BodyText"/>
        <w:jc w:val="left"/>
        <w:rPr>
          <w:b/>
          <w:sz w:val="21"/>
        </w:rPr>
      </w:pPr>
    </w:p>
    <w:p w:rsidR="008E336A" w:rsidRDefault="006509BF">
      <w:pPr>
        <w:pStyle w:val="BodyText"/>
        <w:tabs>
          <w:tab w:val="left" w:pos="727"/>
        </w:tabs>
        <w:ind w:left="727" w:right="517" w:hanging="428"/>
        <w:jc w:val="left"/>
      </w:pPr>
      <w:r>
        <w:t>1.</w:t>
      </w:r>
      <w:r>
        <w:tab/>
        <w:t xml:space="preserve">In accordance with Clause </w:t>
      </w:r>
      <w:hyperlink w:anchor="_bookmark1" w:history="1">
        <w:r>
          <w:t>1</w:t>
        </w:r>
      </w:hyperlink>
      <w:r>
        <w:t xml:space="preserve"> (Definitions and Interpretation) of this Call Off Contract including its recitals the following expressions shall have the following</w:t>
      </w:r>
      <w:r>
        <w:rPr>
          <w:spacing w:val="-14"/>
        </w:rPr>
        <w:t xml:space="preserve"> </w:t>
      </w:r>
      <w:r>
        <w:t>meanings:</w:t>
      </w:r>
    </w:p>
    <w:p w:rsidR="008E336A" w:rsidRDefault="008E336A">
      <w:pPr>
        <w:pStyle w:val="BodyText"/>
        <w:spacing w:before="9"/>
        <w:jc w:val="left"/>
        <w:rPr>
          <w:sz w:val="10"/>
        </w:rPr>
      </w:pPr>
    </w:p>
    <w:tbl>
      <w:tblPr>
        <w:tblW w:w="0" w:type="auto"/>
        <w:tblInd w:w="1060" w:type="dxa"/>
        <w:tblLayout w:type="fixed"/>
        <w:tblCellMar>
          <w:left w:w="0" w:type="dxa"/>
          <w:right w:w="0" w:type="dxa"/>
        </w:tblCellMar>
        <w:tblLook w:val="01E0" w:firstRow="1" w:lastRow="1" w:firstColumn="1" w:lastColumn="1" w:noHBand="0" w:noVBand="0"/>
      </w:tblPr>
      <w:tblGrid>
        <w:gridCol w:w="2656"/>
        <w:gridCol w:w="6002"/>
      </w:tblGrid>
      <w:tr w:rsidR="008E336A">
        <w:trPr>
          <w:trHeight w:val="1070"/>
        </w:trPr>
        <w:tc>
          <w:tcPr>
            <w:tcW w:w="2656" w:type="dxa"/>
          </w:tcPr>
          <w:p w:rsidR="008E336A" w:rsidRDefault="006509BF">
            <w:pPr>
              <w:pStyle w:val="TableParagraph"/>
              <w:spacing w:line="247" w:lineRule="exact"/>
              <w:rPr>
                <w:b/>
              </w:rPr>
            </w:pPr>
            <w:r>
              <w:rPr>
                <w:b/>
              </w:rPr>
              <w:t>"Achieve"</w:t>
            </w:r>
          </w:p>
        </w:tc>
        <w:tc>
          <w:tcPr>
            <w:tcW w:w="6002" w:type="dxa"/>
          </w:tcPr>
          <w:p w:rsidR="008E336A" w:rsidRDefault="006509BF">
            <w:pPr>
              <w:pStyle w:val="TableParagraph"/>
              <w:ind w:left="232" w:right="199"/>
              <w:jc w:val="both"/>
            </w:pPr>
            <w:r>
              <w:t>means</w:t>
            </w:r>
            <w:r>
              <w:rPr>
                <w:spacing w:val="-9"/>
              </w:rPr>
              <w:t xml:space="preserve"> </w:t>
            </w:r>
            <w:r>
              <w:t>in</w:t>
            </w:r>
            <w:r>
              <w:rPr>
                <w:spacing w:val="-8"/>
              </w:rPr>
              <w:t xml:space="preserve"> </w:t>
            </w:r>
            <w:r>
              <w:t>respect</w:t>
            </w:r>
            <w:r>
              <w:rPr>
                <w:spacing w:val="-6"/>
              </w:rPr>
              <w:t xml:space="preserve"> </w:t>
            </w:r>
            <w:r>
              <w:t>of</w:t>
            </w:r>
            <w:r>
              <w:rPr>
                <w:spacing w:val="-4"/>
              </w:rPr>
              <w:t xml:space="preserve"> </w:t>
            </w:r>
            <w:r>
              <w:t>a</w:t>
            </w:r>
            <w:r>
              <w:rPr>
                <w:spacing w:val="-8"/>
              </w:rPr>
              <w:t xml:space="preserve"> </w:t>
            </w:r>
            <w:r>
              <w:t>Milestone,</w:t>
            </w:r>
            <w:r>
              <w:rPr>
                <w:spacing w:val="-9"/>
              </w:rPr>
              <w:t xml:space="preserve"> </w:t>
            </w:r>
            <w:r>
              <w:t>to</w:t>
            </w:r>
            <w:r>
              <w:rPr>
                <w:spacing w:val="-8"/>
              </w:rPr>
              <w:t xml:space="preserve"> </w:t>
            </w:r>
            <w:r>
              <w:t>successfully</w:t>
            </w:r>
            <w:r>
              <w:rPr>
                <w:spacing w:val="-7"/>
              </w:rPr>
              <w:t xml:space="preserve"> </w:t>
            </w:r>
            <w:r>
              <w:t>complete it to the Customer’s satisfaction, and "</w:t>
            </w:r>
            <w:r>
              <w:rPr>
                <w:b/>
              </w:rPr>
              <w:t>Achieved</w:t>
            </w:r>
            <w:r>
              <w:t>", “</w:t>
            </w:r>
            <w:r>
              <w:rPr>
                <w:b/>
              </w:rPr>
              <w:t>Achieving</w:t>
            </w:r>
            <w:r>
              <w:t>” and "</w:t>
            </w:r>
            <w:r>
              <w:rPr>
                <w:b/>
              </w:rPr>
              <w:t>Achievement</w:t>
            </w:r>
            <w:r>
              <w:t>" shall be construed accordingly;</w:t>
            </w:r>
          </w:p>
        </w:tc>
      </w:tr>
      <w:tr w:rsidR="008E336A">
        <w:trPr>
          <w:trHeight w:val="1637"/>
        </w:trPr>
        <w:tc>
          <w:tcPr>
            <w:tcW w:w="2656" w:type="dxa"/>
          </w:tcPr>
          <w:p w:rsidR="008E336A" w:rsidRDefault="006509BF">
            <w:pPr>
              <w:pStyle w:val="TableParagraph"/>
              <w:spacing w:before="56"/>
              <w:ind w:right="632"/>
              <w:rPr>
                <w:b/>
              </w:rPr>
            </w:pPr>
            <w:r>
              <w:rPr>
                <w:b/>
              </w:rPr>
              <w:t>"Acquired Rights Directive"</w:t>
            </w:r>
          </w:p>
        </w:tc>
        <w:tc>
          <w:tcPr>
            <w:tcW w:w="6002" w:type="dxa"/>
          </w:tcPr>
          <w:p w:rsidR="008E336A" w:rsidRDefault="006509BF">
            <w:pPr>
              <w:pStyle w:val="TableParagraph"/>
              <w:spacing w:before="58"/>
              <w:ind w:left="232" w:right="198"/>
              <w:jc w:val="both"/>
            </w:pPr>
            <w:r>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8E336A">
        <w:trPr>
          <w:trHeight w:val="1133"/>
        </w:trPr>
        <w:tc>
          <w:tcPr>
            <w:tcW w:w="2656" w:type="dxa"/>
          </w:tcPr>
          <w:p w:rsidR="008E336A" w:rsidRDefault="006509BF">
            <w:pPr>
              <w:pStyle w:val="TableParagraph"/>
              <w:spacing w:before="55"/>
              <w:rPr>
                <w:b/>
              </w:rPr>
            </w:pPr>
            <w:r>
              <w:rPr>
                <w:b/>
              </w:rPr>
              <w:t>"Additional Clauses"</w:t>
            </w:r>
          </w:p>
        </w:tc>
        <w:tc>
          <w:tcPr>
            <w:tcW w:w="6002" w:type="dxa"/>
          </w:tcPr>
          <w:p w:rsidR="008E336A" w:rsidRDefault="006509BF">
            <w:pPr>
              <w:pStyle w:val="TableParagraph"/>
              <w:spacing w:before="57"/>
              <w:ind w:left="232" w:right="201"/>
              <w:jc w:val="both"/>
            </w:pPr>
            <w:r>
              <w:t>means the additional Clauses in Call Off Schedule 14 (Alternative and/or Additional Clauses) and any other additional Clauses set out in the Call Off Order Form or elsewhere in this Call Off Contract;</w:t>
            </w:r>
          </w:p>
        </w:tc>
      </w:tr>
      <w:tr w:rsidR="008E336A">
        <w:trPr>
          <w:trHeight w:val="625"/>
        </w:trPr>
        <w:tc>
          <w:tcPr>
            <w:tcW w:w="2656" w:type="dxa"/>
          </w:tcPr>
          <w:p w:rsidR="008E336A" w:rsidRDefault="006509BF">
            <w:pPr>
              <w:pStyle w:val="TableParagraph"/>
              <w:spacing w:before="55"/>
              <w:rPr>
                <w:b/>
              </w:rPr>
            </w:pPr>
            <w:r>
              <w:rPr>
                <w:b/>
              </w:rPr>
              <w:t>"Affected Party"</w:t>
            </w:r>
          </w:p>
        </w:tc>
        <w:tc>
          <w:tcPr>
            <w:tcW w:w="6002" w:type="dxa"/>
          </w:tcPr>
          <w:p w:rsidR="008E336A" w:rsidRDefault="006509BF">
            <w:pPr>
              <w:pStyle w:val="TableParagraph"/>
              <w:spacing w:before="57"/>
              <w:ind w:left="232" w:right="197"/>
            </w:pPr>
            <w:r>
              <w:t>means the party seeking to claim relief in respect of a Force Majeure;</w:t>
            </w:r>
          </w:p>
        </w:tc>
      </w:tr>
      <w:tr w:rsidR="008E336A">
        <w:trPr>
          <w:trHeight w:val="1131"/>
        </w:trPr>
        <w:tc>
          <w:tcPr>
            <w:tcW w:w="2656" w:type="dxa"/>
          </w:tcPr>
          <w:p w:rsidR="008E336A" w:rsidRDefault="006509BF">
            <w:pPr>
              <w:pStyle w:val="TableParagraph"/>
              <w:spacing w:before="56"/>
              <w:rPr>
                <w:b/>
              </w:rPr>
            </w:pPr>
            <w:r>
              <w:rPr>
                <w:b/>
              </w:rPr>
              <w:t>"Affiliates"</w:t>
            </w:r>
          </w:p>
        </w:tc>
        <w:tc>
          <w:tcPr>
            <w:tcW w:w="6002" w:type="dxa"/>
          </w:tcPr>
          <w:p w:rsidR="008E336A" w:rsidRDefault="006509BF">
            <w:pPr>
              <w:pStyle w:val="TableParagraph"/>
              <w:spacing w:before="58"/>
              <w:ind w:left="203" w:right="200"/>
              <w:jc w:val="both"/>
            </w:pPr>
            <w:r>
              <w:t>means in relation to a body corporate, any other entity which directly or indirectly Controls, is Controlled by, or is under direct or indirect common Control of that body corporate from time to time;</w:t>
            </w:r>
          </w:p>
        </w:tc>
      </w:tr>
      <w:tr w:rsidR="008E336A">
        <w:trPr>
          <w:trHeight w:val="1133"/>
        </w:trPr>
        <w:tc>
          <w:tcPr>
            <w:tcW w:w="2656" w:type="dxa"/>
          </w:tcPr>
          <w:p w:rsidR="008E336A" w:rsidRDefault="006509BF">
            <w:pPr>
              <w:pStyle w:val="TableParagraph"/>
              <w:spacing w:before="55"/>
              <w:rPr>
                <w:b/>
              </w:rPr>
            </w:pPr>
            <w:r>
              <w:rPr>
                <w:b/>
              </w:rPr>
              <w:t>"Alternative Clauses"</w:t>
            </w:r>
          </w:p>
        </w:tc>
        <w:tc>
          <w:tcPr>
            <w:tcW w:w="6002" w:type="dxa"/>
          </w:tcPr>
          <w:p w:rsidR="008E336A" w:rsidRDefault="006509BF">
            <w:pPr>
              <w:pStyle w:val="TableParagraph"/>
              <w:spacing w:before="57"/>
              <w:ind w:left="232" w:right="202"/>
              <w:jc w:val="both"/>
            </w:pPr>
            <w:r>
              <w:t>means the alternative Clauses in Call Off Schedule 14 (Alternative and/or Additional Clauses) and any other alternative Clauses set out in the Call Off Order Form or elsewhere in this Call Off Contract;</w:t>
            </w:r>
          </w:p>
        </w:tc>
      </w:tr>
      <w:tr w:rsidR="008E336A">
        <w:trPr>
          <w:trHeight w:val="878"/>
        </w:trPr>
        <w:tc>
          <w:tcPr>
            <w:tcW w:w="2656" w:type="dxa"/>
          </w:tcPr>
          <w:p w:rsidR="008E336A" w:rsidRDefault="006509BF">
            <w:pPr>
              <w:pStyle w:val="TableParagraph"/>
              <w:spacing w:before="55"/>
              <w:rPr>
                <w:b/>
              </w:rPr>
            </w:pPr>
            <w:r>
              <w:rPr>
                <w:b/>
              </w:rPr>
              <w:t>"Approval"</w:t>
            </w:r>
          </w:p>
        </w:tc>
        <w:tc>
          <w:tcPr>
            <w:tcW w:w="6002" w:type="dxa"/>
          </w:tcPr>
          <w:p w:rsidR="008E336A" w:rsidRDefault="006509BF">
            <w:pPr>
              <w:pStyle w:val="TableParagraph"/>
              <w:spacing w:before="57"/>
              <w:ind w:left="232" w:right="199"/>
              <w:jc w:val="both"/>
            </w:pPr>
            <w:r>
              <w:t>means the prior written consent of the Customer and "</w:t>
            </w:r>
            <w:r>
              <w:rPr>
                <w:b/>
              </w:rPr>
              <w:t>Approve</w:t>
            </w:r>
            <w:r>
              <w:t>" and "</w:t>
            </w:r>
            <w:r>
              <w:rPr>
                <w:b/>
              </w:rPr>
              <w:t>Approved</w:t>
            </w:r>
            <w:r>
              <w:t>" shall be construed accordingly;</w:t>
            </w:r>
          </w:p>
        </w:tc>
      </w:tr>
      <w:tr w:rsidR="008E336A">
        <w:trPr>
          <w:trHeight w:val="2503"/>
        </w:trPr>
        <w:tc>
          <w:tcPr>
            <w:tcW w:w="2656" w:type="dxa"/>
          </w:tcPr>
          <w:p w:rsidR="008E336A" w:rsidRDefault="006509BF">
            <w:pPr>
              <w:pStyle w:val="TableParagraph"/>
              <w:spacing w:before="55"/>
              <w:ind w:right="755"/>
              <w:rPr>
                <w:b/>
              </w:rPr>
            </w:pPr>
            <w:r>
              <w:rPr>
                <w:b/>
              </w:rPr>
              <w:t>"Approved Sub- Licensee"</w:t>
            </w:r>
          </w:p>
        </w:tc>
        <w:tc>
          <w:tcPr>
            <w:tcW w:w="6002" w:type="dxa"/>
          </w:tcPr>
          <w:p w:rsidR="008E336A" w:rsidRDefault="006509BF">
            <w:pPr>
              <w:pStyle w:val="TableParagraph"/>
              <w:spacing w:before="57"/>
              <w:ind w:left="232"/>
            </w:pPr>
            <w:r>
              <w:t>means any of the following:</w:t>
            </w:r>
          </w:p>
          <w:p w:rsidR="008E336A" w:rsidRDefault="006509BF">
            <w:pPr>
              <w:pStyle w:val="TableParagraph"/>
              <w:numPr>
                <w:ilvl w:val="0"/>
                <w:numId w:val="52"/>
              </w:numPr>
              <w:tabs>
                <w:tab w:val="left" w:pos="783"/>
              </w:tabs>
              <w:spacing w:before="122"/>
            </w:pPr>
            <w:r>
              <w:t>a Central Government</w:t>
            </w:r>
            <w:r>
              <w:rPr>
                <w:spacing w:val="-5"/>
              </w:rPr>
              <w:t xml:space="preserve"> </w:t>
            </w:r>
            <w:r>
              <w:t>Body;</w:t>
            </w:r>
          </w:p>
          <w:p w:rsidR="008E336A" w:rsidRDefault="006509BF">
            <w:pPr>
              <w:pStyle w:val="TableParagraph"/>
              <w:numPr>
                <w:ilvl w:val="0"/>
                <w:numId w:val="52"/>
              </w:numPr>
              <w:tabs>
                <w:tab w:val="left" w:pos="783"/>
              </w:tabs>
              <w:spacing w:before="119"/>
              <w:ind w:right="204"/>
              <w:jc w:val="both"/>
            </w:pPr>
            <w:r>
              <w:t>any third party providing Services to a Central Government Body;</w:t>
            </w:r>
            <w:r>
              <w:rPr>
                <w:spacing w:val="3"/>
              </w:rPr>
              <w:t xml:space="preserve"> </w:t>
            </w:r>
            <w:r>
              <w:t>and/or</w:t>
            </w:r>
          </w:p>
          <w:p w:rsidR="008E336A" w:rsidRDefault="006509BF">
            <w:pPr>
              <w:pStyle w:val="TableParagraph"/>
              <w:numPr>
                <w:ilvl w:val="0"/>
                <w:numId w:val="52"/>
              </w:numPr>
              <w:tabs>
                <w:tab w:val="left" w:pos="783"/>
              </w:tabs>
              <w:spacing w:before="120"/>
              <w:ind w:right="201"/>
              <w:jc w:val="both"/>
            </w:pPr>
            <w:r>
              <w:t>any body (including any private sector body) which performs or carries on any of the functions and/or activities</w:t>
            </w:r>
            <w:r>
              <w:rPr>
                <w:spacing w:val="-7"/>
              </w:rPr>
              <w:t xml:space="preserve"> </w:t>
            </w:r>
            <w:r>
              <w:t>that</w:t>
            </w:r>
            <w:r>
              <w:rPr>
                <w:spacing w:val="-8"/>
              </w:rPr>
              <w:t xml:space="preserve"> </w:t>
            </w:r>
            <w:r>
              <w:t>previously</w:t>
            </w:r>
            <w:r>
              <w:rPr>
                <w:spacing w:val="-6"/>
              </w:rPr>
              <w:t xml:space="preserve"> </w:t>
            </w:r>
            <w:r>
              <w:t>had</w:t>
            </w:r>
            <w:r>
              <w:rPr>
                <w:spacing w:val="-7"/>
              </w:rPr>
              <w:t xml:space="preserve"> </w:t>
            </w:r>
            <w:r>
              <w:t>been</w:t>
            </w:r>
            <w:r>
              <w:rPr>
                <w:spacing w:val="-9"/>
              </w:rPr>
              <w:t xml:space="preserve"> </w:t>
            </w:r>
            <w:r>
              <w:t>performed</w:t>
            </w:r>
            <w:r>
              <w:rPr>
                <w:spacing w:val="-10"/>
              </w:rPr>
              <w:t xml:space="preserve"> </w:t>
            </w:r>
            <w:r>
              <w:t>and/or carried on by the</w:t>
            </w:r>
            <w:r>
              <w:rPr>
                <w:spacing w:val="-6"/>
              </w:rPr>
              <w:t xml:space="preserve"> </w:t>
            </w:r>
            <w:r>
              <w:t>Customer;</w:t>
            </w:r>
          </w:p>
        </w:tc>
      </w:tr>
      <w:tr w:rsidR="008E336A">
        <w:trPr>
          <w:trHeight w:val="1057"/>
        </w:trPr>
        <w:tc>
          <w:tcPr>
            <w:tcW w:w="2656" w:type="dxa"/>
          </w:tcPr>
          <w:p w:rsidR="008E336A" w:rsidRDefault="006509BF">
            <w:pPr>
              <w:pStyle w:val="TableParagraph"/>
              <w:spacing w:before="55"/>
              <w:rPr>
                <w:b/>
              </w:rPr>
            </w:pPr>
            <w:r>
              <w:rPr>
                <w:b/>
              </w:rPr>
              <w:t>"Auditor"</w:t>
            </w:r>
          </w:p>
        </w:tc>
        <w:tc>
          <w:tcPr>
            <w:tcW w:w="6002" w:type="dxa"/>
          </w:tcPr>
          <w:p w:rsidR="008E336A" w:rsidRDefault="006509BF">
            <w:pPr>
              <w:pStyle w:val="TableParagraph"/>
              <w:spacing w:before="57"/>
              <w:ind w:left="232"/>
            </w:pPr>
            <w:r>
              <w:t>means:</w:t>
            </w:r>
          </w:p>
          <w:p w:rsidR="008E336A" w:rsidRDefault="006509BF">
            <w:pPr>
              <w:pStyle w:val="TableParagraph"/>
              <w:numPr>
                <w:ilvl w:val="0"/>
                <w:numId w:val="51"/>
              </w:numPr>
              <w:tabs>
                <w:tab w:val="left" w:pos="783"/>
              </w:tabs>
              <w:spacing w:before="122"/>
            </w:pPr>
            <w:r>
              <w:t>the Customer’s internal and external</w:t>
            </w:r>
            <w:r>
              <w:rPr>
                <w:spacing w:val="-8"/>
              </w:rPr>
              <w:t xml:space="preserve"> </w:t>
            </w:r>
            <w:r>
              <w:t>auditors;</w:t>
            </w:r>
          </w:p>
          <w:p w:rsidR="008E336A" w:rsidRDefault="006509BF">
            <w:pPr>
              <w:pStyle w:val="TableParagraph"/>
              <w:numPr>
                <w:ilvl w:val="0"/>
                <w:numId w:val="51"/>
              </w:numPr>
              <w:tabs>
                <w:tab w:val="left" w:pos="783"/>
              </w:tabs>
              <w:spacing w:before="119" w:line="233" w:lineRule="exact"/>
            </w:pPr>
            <w:r>
              <w:t xml:space="preserve">the Customer’s statutory or </w:t>
            </w:r>
            <w:r>
              <w:rPr>
                <w:spacing w:val="-3"/>
              </w:rPr>
              <w:t>regulatory</w:t>
            </w:r>
            <w:r>
              <w:rPr>
                <w:spacing w:val="-11"/>
              </w:rPr>
              <w:t xml:space="preserve"> </w:t>
            </w:r>
            <w:r>
              <w:rPr>
                <w:spacing w:val="-3"/>
              </w:rPr>
              <w:t>auditors;</w:t>
            </w:r>
          </w:p>
        </w:tc>
      </w:tr>
    </w:tbl>
    <w:p w:rsidR="008E336A" w:rsidRDefault="008E336A">
      <w:pPr>
        <w:spacing w:line="233" w:lineRule="exact"/>
        <w:sectPr w:rsidR="008E336A">
          <w:pgSz w:w="11910" w:h="16840"/>
          <w:pgMar w:top="1460" w:right="900" w:bottom="2000" w:left="1140" w:header="0" w:footer="1779" w:gutter="0"/>
          <w:cols w:space="720"/>
        </w:sectPr>
      </w:pPr>
    </w:p>
    <w:tbl>
      <w:tblPr>
        <w:tblW w:w="0" w:type="auto"/>
        <w:tblInd w:w="1060" w:type="dxa"/>
        <w:tblLayout w:type="fixed"/>
        <w:tblCellMar>
          <w:left w:w="0" w:type="dxa"/>
          <w:right w:w="0" w:type="dxa"/>
        </w:tblCellMar>
        <w:tblLook w:val="01E0" w:firstRow="1" w:lastRow="1" w:firstColumn="1" w:lastColumn="1" w:noHBand="0" w:noVBand="0"/>
      </w:tblPr>
      <w:tblGrid>
        <w:gridCol w:w="2660"/>
        <w:gridCol w:w="5997"/>
      </w:tblGrid>
      <w:tr w:rsidR="008E336A">
        <w:trPr>
          <w:trHeight w:val="2186"/>
        </w:trPr>
        <w:tc>
          <w:tcPr>
            <w:tcW w:w="2660" w:type="dxa"/>
          </w:tcPr>
          <w:p w:rsidR="008E336A" w:rsidRDefault="008E336A">
            <w:pPr>
              <w:pStyle w:val="TableParagraph"/>
              <w:ind w:left="0"/>
              <w:rPr>
                <w:rFonts w:ascii="Times New Roman"/>
                <w:sz w:val="20"/>
              </w:rPr>
            </w:pPr>
          </w:p>
        </w:tc>
        <w:tc>
          <w:tcPr>
            <w:tcW w:w="5997" w:type="dxa"/>
          </w:tcPr>
          <w:p w:rsidR="008E336A" w:rsidRDefault="006509BF">
            <w:pPr>
              <w:pStyle w:val="TableParagraph"/>
              <w:numPr>
                <w:ilvl w:val="0"/>
                <w:numId w:val="50"/>
              </w:numPr>
              <w:tabs>
                <w:tab w:val="left" w:pos="779"/>
              </w:tabs>
              <w:ind w:right="202"/>
              <w:jc w:val="both"/>
            </w:pPr>
            <w:r>
              <w:t>the Comptroller and Auditor General, their staff and/or any appointed representatives of the National Audit</w:t>
            </w:r>
            <w:r>
              <w:rPr>
                <w:spacing w:val="1"/>
              </w:rPr>
              <w:t xml:space="preserve"> </w:t>
            </w:r>
            <w:r>
              <w:t>Office;</w:t>
            </w:r>
          </w:p>
          <w:p w:rsidR="008E336A" w:rsidRDefault="006509BF">
            <w:pPr>
              <w:pStyle w:val="TableParagraph"/>
              <w:numPr>
                <w:ilvl w:val="0"/>
                <w:numId w:val="50"/>
              </w:numPr>
              <w:tabs>
                <w:tab w:val="left" w:pos="779"/>
              </w:tabs>
              <w:spacing w:before="113"/>
            </w:pPr>
            <w:r>
              <w:t>HM Treasury or the Cabinet</w:t>
            </w:r>
            <w:r>
              <w:rPr>
                <w:spacing w:val="-8"/>
              </w:rPr>
              <w:t xml:space="preserve"> </w:t>
            </w:r>
            <w:r>
              <w:t>Office;</w:t>
            </w:r>
          </w:p>
          <w:p w:rsidR="008E336A" w:rsidRDefault="006509BF">
            <w:pPr>
              <w:pStyle w:val="TableParagraph"/>
              <w:numPr>
                <w:ilvl w:val="0"/>
                <w:numId w:val="50"/>
              </w:numPr>
              <w:tabs>
                <w:tab w:val="left" w:pos="779"/>
              </w:tabs>
              <w:spacing w:before="122"/>
              <w:ind w:right="201"/>
            </w:pPr>
            <w:r>
              <w:t>any party formally appointed by the Customer to carry out audit or similar review functions;</w:t>
            </w:r>
            <w:r>
              <w:rPr>
                <w:spacing w:val="-12"/>
              </w:rPr>
              <w:t xml:space="preserve"> </w:t>
            </w:r>
            <w:r>
              <w:t>and</w:t>
            </w:r>
          </w:p>
          <w:p w:rsidR="008E336A" w:rsidRDefault="006509BF">
            <w:pPr>
              <w:pStyle w:val="TableParagraph"/>
              <w:numPr>
                <w:ilvl w:val="0"/>
                <w:numId w:val="50"/>
              </w:numPr>
              <w:tabs>
                <w:tab w:val="left" w:pos="778"/>
                <w:tab w:val="left" w:pos="779"/>
              </w:tabs>
              <w:spacing w:before="118"/>
            </w:pPr>
            <w:r>
              <w:t>successors or assigns of any of the</w:t>
            </w:r>
            <w:r>
              <w:rPr>
                <w:spacing w:val="-2"/>
              </w:rPr>
              <w:t xml:space="preserve"> </w:t>
            </w:r>
            <w:r>
              <w:t>above;</w:t>
            </w:r>
          </w:p>
        </w:tc>
      </w:tr>
      <w:tr w:rsidR="008E336A">
        <w:trPr>
          <w:trHeight w:val="1384"/>
        </w:trPr>
        <w:tc>
          <w:tcPr>
            <w:tcW w:w="2660" w:type="dxa"/>
          </w:tcPr>
          <w:p w:rsidR="008E336A" w:rsidRDefault="006509BF">
            <w:pPr>
              <w:pStyle w:val="TableParagraph"/>
              <w:spacing w:before="56"/>
              <w:rPr>
                <w:b/>
              </w:rPr>
            </w:pPr>
            <w:r>
              <w:rPr>
                <w:b/>
              </w:rPr>
              <w:t>"Authority"</w:t>
            </w:r>
          </w:p>
        </w:tc>
        <w:tc>
          <w:tcPr>
            <w:tcW w:w="5997" w:type="dxa"/>
          </w:tcPr>
          <w:p w:rsidR="008E336A" w:rsidRDefault="006509BF">
            <w:pPr>
              <w:pStyle w:val="TableParagraph"/>
              <w:spacing w:before="56" w:line="252" w:lineRule="exact"/>
              <w:ind w:left="199"/>
              <w:rPr>
                <w:b/>
              </w:rPr>
            </w:pPr>
            <w:r>
              <w:t xml:space="preserve">means </w:t>
            </w:r>
            <w:r>
              <w:rPr>
                <w:b/>
              </w:rPr>
              <w:t>THE MINISTER FOR THE CABINET OFFICE</w:t>
            </w:r>
          </w:p>
          <w:p w:rsidR="008E336A" w:rsidRDefault="006509BF">
            <w:pPr>
              <w:pStyle w:val="TableParagraph"/>
              <w:ind w:left="199" w:right="197"/>
              <w:jc w:val="both"/>
            </w:pPr>
            <w:r>
              <w:rPr>
                <w:b/>
              </w:rPr>
              <w:t xml:space="preserve">("Cabinet Office") </w:t>
            </w:r>
            <w:r>
              <w:t>as represented by Crown</w:t>
            </w:r>
            <w:r>
              <w:rPr>
                <w:spacing w:val="-19"/>
              </w:rPr>
              <w:t xml:space="preserve"> </w:t>
            </w:r>
            <w:r>
              <w:t>Commercial Service,</w:t>
            </w:r>
            <w:r>
              <w:rPr>
                <w:spacing w:val="-15"/>
              </w:rPr>
              <w:t xml:space="preserve"> </w:t>
            </w:r>
            <w:r>
              <w:t>a</w:t>
            </w:r>
            <w:r>
              <w:rPr>
                <w:spacing w:val="-15"/>
              </w:rPr>
              <w:t xml:space="preserve"> </w:t>
            </w:r>
            <w:r>
              <w:t>trading</w:t>
            </w:r>
            <w:r>
              <w:rPr>
                <w:spacing w:val="-19"/>
              </w:rPr>
              <w:t xml:space="preserve"> </w:t>
            </w:r>
            <w:r>
              <w:t>fund</w:t>
            </w:r>
            <w:r>
              <w:rPr>
                <w:spacing w:val="-18"/>
              </w:rPr>
              <w:t xml:space="preserve"> </w:t>
            </w:r>
            <w:r>
              <w:t>of</w:t>
            </w:r>
            <w:r>
              <w:rPr>
                <w:spacing w:val="-16"/>
              </w:rPr>
              <w:t xml:space="preserve"> </w:t>
            </w:r>
            <w:r>
              <w:t>the</w:t>
            </w:r>
            <w:r>
              <w:rPr>
                <w:spacing w:val="-16"/>
              </w:rPr>
              <w:t xml:space="preserve"> </w:t>
            </w:r>
            <w:r>
              <w:t>Cabinet</w:t>
            </w:r>
            <w:r>
              <w:rPr>
                <w:spacing w:val="-16"/>
              </w:rPr>
              <w:t xml:space="preserve"> </w:t>
            </w:r>
            <w:r>
              <w:t>Office,</w:t>
            </w:r>
            <w:r>
              <w:rPr>
                <w:spacing w:val="-14"/>
              </w:rPr>
              <w:t xml:space="preserve"> </w:t>
            </w:r>
            <w:r>
              <w:t>whose</w:t>
            </w:r>
            <w:r>
              <w:rPr>
                <w:spacing w:val="-16"/>
              </w:rPr>
              <w:t xml:space="preserve"> </w:t>
            </w:r>
            <w:r>
              <w:t>offices are located at 9th Floor, The Capital, Old Hall Street, Liverpool L3</w:t>
            </w:r>
            <w:r>
              <w:rPr>
                <w:spacing w:val="-2"/>
              </w:rPr>
              <w:t xml:space="preserve"> </w:t>
            </w:r>
            <w:r>
              <w:t>9PP;</w:t>
            </w:r>
          </w:p>
        </w:tc>
      </w:tr>
      <w:tr w:rsidR="008E336A">
        <w:trPr>
          <w:trHeight w:val="880"/>
        </w:trPr>
        <w:tc>
          <w:tcPr>
            <w:tcW w:w="2660" w:type="dxa"/>
          </w:tcPr>
          <w:p w:rsidR="008E336A" w:rsidRDefault="006509BF">
            <w:pPr>
              <w:pStyle w:val="TableParagraph"/>
              <w:spacing w:before="56"/>
              <w:rPr>
                <w:b/>
              </w:rPr>
            </w:pPr>
            <w:r>
              <w:rPr>
                <w:b/>
              </w:rPr>
              <w:t>“BACS”</w:t>
            </w:r>
          </w:p>
        </w:tc>
        <w:tc>
          <w:tcPr>
            <w:tcW w:w="5997" w:type="dxa"/>
          </w:tcPr>
          <w:p w:rsidR="008E336A" w:rsidRDefault="006509BF">
            <w:pPr>
              <w:pStyle w:val="TableParagraph"/>
              <w:spacing w:before="58"/>
              <w:ind w:left="228" w:right="201"/>
              <w:jc w:val="both"/>
            </w:pPr>
            <w:r>
              <w:t>means the Bankers’ Automated Clearing Services, which is a scheme for the electronic processing of financial transactions within the United Kingdom;</w:t>
            </w:r>
          </w:p>
        </w:tc>
      </w:tr>
      <w:tr w:rsidR="008E336A">
        <w:trPr>
          <w:trHeight w:val="626"/>
        </w:trPr>
        <w:tc>
          <w:tcPr>
            <w:tcW w:w="2660" w:type="dxa"/>
          </w:tcPr>
          <w:p w:rsidR="008E336A" w:rsidRDefault="006509BF">
            <w:pPr>
              <w:pStyle w:val="TableParagraph"/>
              <w:spacing w:before="55"/>
              <w:rPr>
                <w:b/>
              </w:rPr>
            </w:pPr>
            <w:r>
              <w:rPr>
                <w:b/>
              </w:rPr>
              <w:t>"BCDR Services"</w:t>
            </w:r>
          </w:p>
        </w:tc>
        <w:tc>
          <w:tcPr>
            <w:tcW w:w="5997" w:type="dxa"/>
          </w:tcPr>
          <w:p w:rsidR="008E336A" w:rsidRDefault="006509BF">
            <w:pPr>
              <w:pStyle w:val="TableParagraph"/>
              <w:spacing w:before="57"/>
              <w:ind w:left="228"/>
            </w:pPr>
            <w:r>
              <w:t>means the Business Continuity Services and Disaster Recovery Services;</w:t>
            </w:r>
          </w:p>
        </w:tc>
      </w:tr>
      <w:tr w:rsidR="008E336A">
        <w:trPr>
          <w:trHeight w:val="878"/>
        </w:trPr>
        <w:tc>
          <w:tcPr>
            <w:tcW w:w="2660" w:type="dxa"/>
          </w:tcPr>
          <w:p w:rsidR="008E336A" w:rsidRDefault="006509BF">
            <w:pPr>
              <w:pStyle w:val="TableParagraph"/>
              <w:spacing w:before="55"/>
              <w:rPr>
                <w:b/>
              </w:rPr>
            </w:pPr>
            <w:r>
              <w:rPr>
                <w:b/>
              </w:rPr>
              <w:t>"BCDR Plan"</w:t>
            </w:r>
          </w:p>
        </w:tc>
        <w:tc>
          <w:tcPr>
            <w:tcW w:w="5997" w:type="dxa"/>
          </w:tcPr>
          <w:p w:rsidR="008E336A" w:rsidRDefault="006509BF">
            <w:pPr>
              <w:pStyle w:val="TableParagraph"/>
              <w:spacing w:before="57"/>
              <w:ind w:left="228" w:right="201"/>
              <w:jc w:val="both"/>
            </w:pPr>
            <w:r>
              <w:t>means the plan prepared pursuant to paragraph 2 of Call Off Schedule 8 (Business Continuity and Disaster Recovery), as may be amended from time to time;</w:t>
            </w:r>
          </w:p>
        </w:tc>
      </w:tr>
      <w:tr w:rsidR="008E336A">
        <w:trPr>
          <w:trHeight w:val="626"/>
        </w:trPr>
        <w:tc>
          <w:tcPr>
            <w:tcW w:w="2660" w:type="dxa"/>
          </w:tcPr>
          <w:p w:rsidR="008E336A" w:rsidRDefault="006509BF">
            <w:pPr>
              <w:pStyle w:val="TableParagraph"/>
              <w:spacing w:before="55"/>
              <w:ind w:right="208"/>
              <w:rPr>
                <w:b/>
              </w:rPr>
            </w:pPr>
            <w:r>
              <w:rPr>
                <w:b/>
              </w:rPr>
              <w:t>"Business Continuity Services"</w:t>
            </w:r>
          </w:p>
        </w:tc>
        <w:tc>
          <w:tcPr>
            <w:tcW w:w="5997" w:type="dxa"/>
          </w:tcPr>
          <w:p w:rsidR="008E336A" w:rsidRDefault="006509BF">
            <w:pPr>
              <w:pStyle w:val="TableParagraph"/>
              <w:spacing w:before="57"/>
              <w:ind w:left="228"/>
            </w:pPr>
            <w:r>
              <w:t xml:space="preserve">has the meaning given to it in paragraph </w:t>
            </w:r>
            <w:hyperlink w:anchor="_bookmark272" w:history="1">
              <w:r>
                <w:t xml:space="preserve">4.2.2 </w:t>
              </w:r>
            </w:hyperlink>
            <w:r>
              <w:t>of Call Off Schedule 8 (Business Continuity and Disaster Recovery);</w:t>
            </w:r>
          </w:p>
        </w:tc>
      </w:tr>
      <w:tr w:rsidR="008E336A">
        <w:trPr>
          <w:trHeight w:val="877"/>
        </w:trPr>
        <w:tc>
          <w:tcPr>
            <w:tcW w:w="2660" w:type="dxa"/>
          </w:tcPr>
          <w:p w:rsidR="008E336A" w:rsidRDefault="006509BF">
            <w:pPr>
              <w:pStyle w:val="TableParagraph"/>
              <w:spacing w:before="55"/>
              <w:ind w:right="728"/>
              <w:rPr>
                <w:b/>
              </w:rPr>
            </w:pPr>
            <w:r>
              <w:rPr>
                <w:b/>
              </w:rPr>
              <w:t>"Call Off Commencement Date"</w:t>
            </w:r>
          </w:p>
        </w:tc>
        <w:tc>
          <w:tcPr>
            <w:tcW w:w="5997" w:type="dxa"/>
          </w:tcPr>
          <w:p w:rsidR="008E336A" w:rsidRDefault="006509BF">
            <w:pPr>
              <w:pStyle w:val="TableParagraph"/>
              <w:spacing w:before="57"/>
              <w:ind w:left="228" w:right="198"/>
            </w:pPr>
            <w:r>
              <w:t>means the date of commencement of this Call Off Contract set out in the Call Off Order Form;</w:t>
            </w:r>
          </w:p>
        </w:tc>
      </w:tr>
      <w:tr w:rsidR="008E336A">
        <w:trPr>
          <w:trHeight w:val="1133"/>
        </w:trPr>
        <w:tc>
          <w:tcPr>
            <w:tcW w:w="2660" w:type="dxa"/>
          </w:tcPr>
          <w:p w:rsidR="008E336A" w:rsidRDefault="006509BF">
            <w:pPr>
              <w:pStyle w:val="TableParagraph"/>
              <w:spacing w:before="56"/>
              <w:rPr>
                <w:b/>
              </w:rPr>
            </w:pPr>
            <w:r>
              <w:rPr>
                <w:b/>
              </w:rPr>
              <w:t>"Call Off Contract"</w:t>
            </w:r>
          </w:p>
        </w:tc>
        <w:tc>
          <w:tcPr>
            <w:tcW w:w="5997" w:type="dxa"/>
          </w:tcPr>
          <w:p w:rsidR="008E336A" w:rsidRDefault="006509BF">
            <w:pPr>
              <w:pStyle w:val="TableParagraph"/>
              <w:spacing w:before="58"/>
              <w:ind w:left="228" w:right="199"/>
              <w:jc w:val="both"/>
            </w:pPr>
            <w:r>
              <w:t>means this contract between the Customer and the Supplier (entered into pursuant to the provisions of the Framework Agreement), which consists of the terms set out in the Call Off Order Form and the Call Off Terms;</w:t>
            </w:r>
          </w:p>
        </w:tc>
      </w:tr>
      <w:tr w:rsidR="008E336A">
        <w:trPr>
          <w:trHeight w:val="1891"/>
        </w:trPr>
        <w:tc>
          <w:tcPr>
            <w:tcW w:w="2660" w:type="dxa"/>
          </w:tcPr>
          <w:p w:rsidR="008E336A" w:rsidRDefault="006509BF">
            <w:pPr>
              <w:pStyle w:val="TableParagraph"/>
              <w:spacing w:before="56"/>
              <w:ind w:right="587"/>
              <w:rPr>
                <w:b/>
              </w:rPr>
            </w:pPr>
            <w:r>
              <w:rPr>
                <w:b/>
              </w:rPr>
              <w:t>"Call Off Contract Charges"</w:t>
            </w:r>
          </w:p>
        </w:tc>
        <w:tc>
          <w:tcPr>
            <w:tcW w:w="5997" w:type="dxa"/>
          </w:tcPr>
          <w:p w:rsidR="008E336A" w:rsidRDefault="006509BF">
            <w:pPr>
              <w:pStyle w:val="TableParagraph"/>
              <w:spacing w:before="58"/>
              <w:ind w:left="228" w:right="197"/>
              <w:jc w:val="both"/>
            </w:pPr>
            <w:r>
              <w:t>means the prices (inclusive of any Milestone Payments and exclusive of any applicable VAT), payable to the Supplier by the Customer under this Call Off Contract, as set</w:t>
            </w:r>
            <w:r>
              <w:rPr>
                <w:spacing w:val="-15"/>
              </w:rPr>
              <w:t xml:space="preserve"> </w:t>
            </w:r>
            <w:r>
              <w:t>out</w:t>
            </w:r>
            <w:r>
              <w:rPr>
                <w:spacing w:val="-14"/>
              </w:rPr>
              <w:t xml:space="preserve"> </w:t>
            </w:r>
            <w:r>
              <w:t>in</w:t>
            </w:r>
            <w:r>
              <w:rPr>
                <w:spacing w:val="-16"/>
              </w:rPr>
              <w:t xml:space="preserve"> </w:t>
            </w:r>
            <w:r>
              <w:t>Annex</w:t>
            </w:r>
            <w:r>
              <w:rPr>
                <w:spacing w:val="-15"/>
              </w:rPr>
              <w:t xml:space="preserve"> </w:t>
            </w:r>
            <w:r>
              <w:t>1</w:t>
            </w:r>
            <w:r>
              <w:rPr>
                <w:spacing w:val="-16"/>
              </w:rPr>
              <w:t xml:space="preserve"> </w:t>
            </w:r>
            <w:r>
              <w:t>of</w:t>
            </w:r>
            <w:r>
              <w:rPr>
                <w:spacing w:val="-11"/>
              </w:rPr>
              <w:t xml:space="preserve"> </w:t>
            </w:r>
            <w:r>
              <w:t>Call</w:t>
            </w:r>
            <w:r>
              <w:rPr>
                <w:spacing w:val="-17"/>
              </w:rPr>
              <w:t xml:space="preserve"> </w:t>
            </w:r>
            <w:r>
              <w:t>Off</w:t>
            </w:r>
            <w:r>
              <w:rPr>
                <w:spacing w:val="-14"/>
              </w:rPr>
              <w:t xml:space="preserve"> </w:t>
            </w:r>
            <w:r>
              <w:t>Schedule</w:t>
            </w:r>
            <w:r>
              <w:rPr>
                <w:spacing w:val="-13"/>
              </w:rPr>
              <w:t xml:space="preserve"> </w:t>
            </w:r>
            <w:r>
              <w:t>3</w:t>
            </w:r>
            <w:r>
              <w:rPr>
                <w:spacing w:val="-18"/>
              </w:rPr>
              <w:t xml:space="preserve"> </w:t>
            </w:r>
            <w:r>
              <w:t>(Call</w:t>
            </w:r>
            <w:r>
              <w:rPr>
                <w:spacing w:val="-14"/>
              </w:rPr>
              <w:t xml:space="preserve"> </w:t>
            </w:r>
            <w:r>
              <w:t>Off</w:t>
            </w:r>
            <w:r>
              <w:rPr>
                <w:spacing w:val="-14"/>
              </w:rPr>
              <w:t xml:space="preserve"> </w:t>
            </w:r>
            <w:r>
              <w:t>Contract Charges, Payment and Invoicing), for the full and proper performance by the Supplier of its obligations under this Call Off Contract less any</w:t>
            </w:r>
            <w:r>
              <w:rPr>
                <w:spacing w:val="-3"/>
              </w:rPr>
              <w:t xml:space="preserve"> </w:t>
            </w:r>
            <w:r>
              <w:t>Deductions;</w:t>
            </w:r>
          </w:p>
        </w:tc>
      </w:tr>
      <w:tr w:rsidR="008E336A">
        <w:trPr>
          <w:trHeight w:val="625"/>
        </w:trPr>
        <w:tc>
          <w:tcPr>
            <w:tcW w:w="2660" w:type="dxa"/>
          </w:tcPr>
          <w:p w:rsidR="008E336A" w:rsidRDefault="006509BF">
            <w:pPr>
              <w:pStyle w:val="TableParagraph"/>
              <w:spacing w:before="56"/>
              <w:ind w:right="587"/>
              <w:rPr>
                <w:b/>
              </w:rPr>
            </w:pPr>
            <w:r>
              <w:rPr>
                <w:b/>
              </w:rPr>
              <w:t>"Call Off Contract Period"</w:t>
            </w:r>
          </w:p>
        </w:tc>
        <w:tc>
          <w:tcPr>
            <w:tcW w:w="5997" w:type="dxa"/>
          </w:tcPr>
          <w:p w:rsidR="008E336A" w:rsidRDefault="006509BF">
            <w:pPr>
              <w:pStyle w:val="TableParagraph"/>
              <w:spacing w:before="58"/>
              <w:ind w:left="228"/>
            </w:pPr>
            <w:r>
              <w:t>means the term of this Call Off Contract from the Call Off Commencement Date until the Call Off Expiry Date;</w:t>
            </w:r>
          </w:p>
        </w:tc>
      </w:tr>
      <w:tr w:rsidR="008E336A">
        <w:trPr>
          <w:trHeight w:val="880"/>
        </w:trPr>
        <w:tc>
          <w:tcPr>
            <w:tcW w:w="2660" w:type="dxa"/>
          </w:tcPr>
          <w:p w:rsidR="008E336A" w:rsidRDefault="006509BF">
            <w:pPr>
              <w:pStyle w:val="TableParagraph"/>
              <w:spacing w:before="55"/>
              <w:ind w:right="587"/>
              <w:rPr>
                <w:b/>
              </w:rPr>
            </w:pPr>
            <w:r>
              <w:rPr>
                <w:b/>
              </w:rPr>
              <w:t>"Call Off Contract Year"</w:t>
            </w:r>
          </w:p>
        </w:tc>
        <w:tc>
          <w:tcPr>
            <w:tcW w:w="5997" w:type="dxa"/>
          </w:tcPr>
          <w:p w:rsidR="008E336A" w:rsidRDefault="006509BF">
            <w:pPr>
              <w:pStyle w:val="TableParagraph"/>
              <w:spacing w:before="57"/>
              <w:ind w:left="228" w:right="197"/>
              <w:jc w:val="both"/>
            </w:pPr>
            <w:r>
              <w:t>means a consecutive period of twelve (12) Months commencing on the Call Off Commencement Date or each anniversary thereof;</w:t>
            </w:r>
          </w:p>
        </w:tc>
      </w:tr>
      <w:tr w:rsidR="008E336A">
        <w:trPr>
          <w:trHeight w:val="938"/>
        </w:trPr>
        <w:tc>
          <w:tcPr>
            <w:tcW w:w="2660" w:type="dxa"/>
          </w:tcPr>
          <w:p w:rsidR="008E336A" w:rsidRDefault="006509BF">
            <w:pPr>
              <w:pStyle w:val="TableParagraph"/>
              <w:spacing w:before="56"/>
              <w:rPr>
                <w:b/>
              </w:rPr>
            </w:pPr>
            <w:r>
              <w:rPr>
                <w:b/>
              </w:rPr>
              <w:t>"Call Off Expiry Date"</w:t>
            </w:r>
          </w:p>
        </w:tc>
        <w:tc>
          <w:tcPr>
            <w:tcW w:w="5997" w:type="dxa"/>
          </w:tcPr>
          <w:p w:rsidR="008E336A" w:rsidRDefault="006509BF">
            <w:pPr>
              <w:pStyle w:val="TableParagraph"/>
              <w:spacing w:before="58"/>
              <w:ind w:left="233"/>
            </w:pPr>
            <w:r>
              <w:t>means:</w:t>
            </w:r>
          </w:p>
          <w:p w:rsidR="008E336A" w:rsidRDefault="006509BF">
            <w:pPr>
              <w:pStyle w:val="TableParagraph"/>
              <w:tabs>
                <w:tab w:val="left" w:pos="799"/>
              </w:tabs>
              <w:spacing w:before="119" w:line="250" w:lineRule="atLeast"/>
              <w:ind w:left="778" w:right="198" w:hanging="545"/>
            </w:pPr>
            <w:r>
              <w:t>(a)</w:t>
            </w:r>
            <w:r>
              <w:tab/>
            </w:r>
            <w:r>
              <w:tab/>
              <w:t>the end date of the Call Off Initial Period or any</w:t>
            </w:r>
            <w:r>
              <w:rPr>
                <w:spacing w:val="-36"/>
              </w:rPr>
              <w:t xml:space="preserve"> </w:t>
            </w:r>
            <w:r>
              <w:t>Call Off Extension Period;</w:t>
            </w:r>
            <w:r>
              <w:rPr>
                <w:spacing w:val="3"/>
              </w:rPr>
              <w:t xml:space="preserve"> </w:t>
            </w:r>
            <w:r>
              <w:t>or</w:t>
            </w:r>
          </w:p>
        </w:tc>
      </w:tr>
    </w:tbl>
    <w:p w:rsidR="008E336A" w:rsidRDefault="008E336A">
      <w:pPr>
        <w:spacing w:line="250" w:lineRule="atLeast"/>
        <w:sectPr w:rsidR="008E336A">
          <w:pgSz w:w="11910" w:h="16840"/>
          <w:pgMar w:top="1540" w:right="900" w:bottom="1960" w:left="1140" w:header="0" w:footer="1779" w:gutter="0"/>
          <w:cols w:space="720"/>
        </w:sectPr>
      </w:pPr>
    </w:p>
    <w:tbl>
      <w:tblPr>
        <w:tblW w:w="0" w:type="auto"/>
        <w:tblInd w:w="1060" w:type="dxa"/>
        <w:tblLayout w:type="fixed"/>
        <w:tblCellMar>
          <w:left w:w="0" w:type="dxa"/>
          <w:right w:w="0" w:type="dxa"/>
        </w:tblCellMar>
        <w:tblLook w:val="01E0" w:firstRow="1" w:lastRow="1" w:firstColumn="1" w:lastColumn="1" w:noHBand="0" w:noVBand="0"/>
      </w:tblPr>
      <w:tblGrid>
        <w:gridCol w:w="2667"/>
        <w:gridCol w:w="5992"/>
      </w:tblGrid>
      <w:tr w:rsidR="008E336A">
        <w:trPr>
          <w:trHeight w:val="814"/>
        </w:trPr>
        <w:tc>
          <w:tcPr>
            <w:tcW w:w="2667" w:type="dxa"/>
          </w:tcPr>
          <w:p w:rsidR="008E336A" w:rsidRDefault="008E336A">
            <w:pPr>
              <w:pStyle w:val="TableParagraph"/>
              <w:ind w:left="0"/>
              <w:rPr>
                <w:rFonts w:ascii="Times New Roman"/>
                <w:sz w:val="20"/>
              </w:rPr>
            </w:pPr>
          </w:p>
        </w:tc>
        <w:tc>
          <w:tcPr>
            <w:tcW w:w="5992" w:type="dxa"/>
          </w:tcPr>
          <w:p w:rsidR="008E336A" w:rsidRDefault="006509BF">
            <w:pPr>
              <w:pStyle w:val="TableParagraph"/>
              <w:ind w:left="771" w:right="202" w:hanging="545"/>
              <w:jc w:val="both"/>
            </w:pPr>
            <w:r>
              <w:t>(b) if this Call Off Contract is terminated before the date specified</w:t>
            </w:r>
            <w:r>
              <w:rPr>
                <w:spacing w:val="-10"/>
              </w:rPr>
              <w:t xml:space="preserve"> </w:t>
            </w:r>
            <w:r>
              <w:t>in</w:t>
            </w:r>
            <w:r>
              <w:rPr>
                <w:spacing w:val="-10"/>
              </w:rPr>
              <w:t xml:space="preserve"> </w:t>
            </w:r>
            <w:r>
              <w:t>(a)</w:t>
            </w:r>
            <w:r>
              <w:rPr>
                <w:spacing w:val="-8"/>
              </w:rPr>
              <w:t xml:space="preserve"> </w:t>
            </w:r>
            <w:r>
              <w:t>above,</w:t>
            </w:r>
            <w:r>
              <w:rPr>
                <w:spacing w:val="-11"/>
              </w:rPr>
              <w:t xml:space="preserve"> </w:t>
            </w:r>
            <w:r>
              <w:t>the</w:t>
            </w:r>
            <w:r>
              <w:rPr>
                <w:spacing w:val="-10"/>
              </w:rPr>
              <w:t xml:space="preserve"> </w:t>
            </w:r>
            <w:r>
              <w:t>earlier</w:t>
            </w:r>
            <w:r>
              <w:rPr>
                <w:spacing w:val="-8"/>
              </w:rPr>
              <w:t xml:space="preserve"> </w:t>
            </w:r>
            <w:r>
              <w:t>date</w:t>
            </w:r>
            <w:r>
              <w:rPr>
                <w:spacing w:val="-12"/>
              </w:rPr>
              <w:t xml:space="preserve"> </w:t>
            </w:r>
            <w:r>
              <w:t>of</w:t>
            </w:r>
            <w:r>
              <w:rPr>
                <w:spacing w:val="-9"/>
              </w:rPr>
              <w:t xml:space="preserve"> </w:t>
            </w:r>
            <w:r>
              <w:t>termination of this Call Off</w:t>
            </w:r>
            <w:r>
              <w:rPr>
                <w:spacing w:val="1"/>
              </w:rPr>
              <w:t xml:space="preserve"> </w:t>
            </w:r>
            <w:r>
              <w:t>Contract;</w:t>
            </w:r>
          </w:p>
        </w:tc>
      </w:tr>
      <w:tr w:rsidR="008E336A">
        <w:trPr>
          <w:trHeight w:val="1317"/>
        </w:trPr>
        <w:tc>
          <w:tcPr>
            <w:tcW w:w="2667" w:type="dxa"/>
          </w:tcPr>
          <w:p w:rsidR="008E336A" w:rsidRDefault="006509BF">
            <w:pPr>
              <w:pStyle w:val="TableParagraph"/>
              <w:spacing w:before="55"/>
              <w:ind w:right="447"/>
              <w:rPr>
                <w:b/>
              </w:rPr>
            </w:pPr>
            <w:r>
              <w:rPr>
                <w:b/>
              </w:rPr>
              <w:t>"Call Off Extension Period"</w:t>
            </w:r>
          </w:p>
        </w:tc>
        <w:tc>
          <w:tcPr>
            <w:tcW w:w="5992" w:type="dxa"/>
          </w:tcPr>
          <w:p w:rsidR="008E336A" w:rsidRDefault="006509BF">
            <w:pPr>
              <w:pStyle w:val="TableParagraph"/>
              <w:spacing w:before="57"/>
              <w:ind w:left="221" w:right="200"/>
              <w:jc w:val="both"/>
            </w:pPr>
            <w:r>
              <w:t xml:space="preserve">means such period or periods up to a maximum of the number of years in total as may be specified by the Customer, pursuant to Clause </w:t>
            </w:r>
            <w:hyperlink w:anchor="_bookmark13" w:history="1">
              <w:r>
                <w:t>5.2</w:t>
              </w:r>
            </w:hyperlink>
            <w:r>
              <w:t xml:space="preserve"> and in the Call Off Order Form;</w:t>
            </w:r>
          </w:p>
        </w:tc>
      </w:tr>
      <w:tr w:rsidR="008E336A">
        <w:trPr>
          <w:trHeight w:val="1318"/>
        </w:trPr>
        <w:tc>
          <w:tcPr>
            <w:tcW w:w="2667" w:type="dxa"/>
          </w:tcPr>
          <w:p w:rsidR="008E336A" w:rsidRDefault="008E336A">
            <w:pPr>
              <w:pStyle w:val="TableParagraph"/>
              <w:ind w:left="0"/>
              <w:rPr>
                <w:sz w:val="21"/>
              </w:rPr>
            </w:pPr>
          </w:p>
          <w:p w:rsidR="008E336A" w:rsidRDefault="006509BF">
            <w:pPr>
              <w:pStyle w:val="TableParagraph"/>
              <w:rPr>
                <w:b/>
              </w:rPr>
            </w:pPr>
            <w:r>
              <w:rPr>
                <w:b/>
              </w:rPr>
              <w:t>"Call Off Guarantee"</w:t>
            </w:r>
          </w:p>
        </w:tc>
        <w:tc>
          <w:tcPr>
            <w:tcW w:w="5992" w:type="dxa"/>
          </w:tcPr>
          <w:p w:rsidR="008E336A" w:rsidRDefault="008E336A">
            <w:pPr>
              <w:pStyle w:val="TableParagraph"/>
              <w:spacing w:before="3"/>
              <w:ind w:left="0"/>
              <w:rPr>
                <w:sz w:val="21"/>
              </w:rPr>
            </w:pPr>
          </w:p>
          <w:p w:rsidR="008E336A" w:rsidRDefault="006509BF">
            <w:pPr>
              <w:pStyle w:val="TableParagraph"/>
              <w:ind w:left="221" w:right="200"/>
              <w:jc w:val="both"/>
            </w:pPr>
            <w:r>
              <w:t>means a deed of guarantee that may be required under this</w:t>
            </w:r>
            <w:r>
              <w:rPr>
                <w:spacing w:val="-11"/>
              </w:rPr>
              <w:t xml:space="preserve"> </w:t>
            </w:r>
            <w:r>
              <w:t>Call</w:t>
            </w:r>
            <w:r>
              <w:rPr>
                <w:spacing w:val="-11"/>
              </w:rPr>
              <w:t xml:space="preserve"> </w:t>
            </w:r>
            <w:r>
              <w:t>Off</w:t>
            </w:r>
            <w:r>
              <w:rPr>
                <w:spacing w:val="-8"/>
              </w:rPr>
              <w:t xml:space="preserve"> </w:t>
            </w:r>
            <w:r>
              <w:t>Contract</w:t>
            </w:r>
            <w:r>
              <w:rPr>
                <w:spacing w:val="-10"/>
              </w:rPr>
              <w:t xml:space="preserve"> </w:t>
            </w:r>
            <w:r>
              <w:t>in</w:t>
            </w:r>
            <w:r>
              <w:rPr>
                <w:spacing w:val="-12"/>
              </w:rPr>
              <w:t xml:space="preserve"> </w:t>
            </w:r>
            <w:r>
              <w:t>favour</w:t>
            </w:r>
            <w:r>
              <w:rPr>
                <w:spacing w:val="-10"/>
              </w:rPr>
              <w:t xml:space="preserve"> </w:t>
            </w:r>
            <w:r>
              <w:t>of</w:t>
            </w:r>
            <w:r>
              <w:rPr>
                <w:spacing w:val="-9"/>
              </w:rPr>
              <w:t xml:space="preserve"> </w:t>
            </w:r>
            <w:r>
              <w:t>the</w:t>
            </w:r>
            <w:r>
              <w:rPr>
                <w:spacing w:val="-12"/>
              </w:rPr>
              <w:t xml:space="preserve"> </w:t>
            </w:r>
            <w:r>
              <w:t>Customer</w:t>
            </w:r>
            <w:r>
              <w:rPr>
                <w:spacing w:val="-9"/>
              </w:rPr>
              <w:t xml:space="preserve"> </w:t>
            </w:r>
            <w:r>
              <w:t>in</w:t>
            </w:r>
            <w:r>
              <w:rPr>
                <w:spacing w:val="-13"/>
              </w:rPr>
              <w:t xml:space="preserve"> </w:t>
            </w:r>
            <w:r>
              <w:t>the</w:t>
            </w:r>
            <w:r>
              <w:rPr>
                <w:spacing w:val="-13"/>
              </w:rPr>
              <w:t xml:space="preserve"> </w:t>
            </w:r>
            <w:r>
              <w:t>form set out in Framework Schedule 13 (Guarantee) granted pursuant to Clause 7 (Call Off</w:t>
            </w:r>
            <w:r>
              <w:rPr>
                <w:spacing w:val="-9"/>
              </w:rPr>
              <w:t xml:space="preserve"> </w:t>
            </w:r>
            <w:r>
              <w:t>Guarantee);</w:t>
            </w:r>
          </w:p>
        </w:tc>
      </w:tr>
      <w:tr w:rsidR="008E336A">
        <w:trPr>
          <w:trHeight w:val="626"/>
        </w:trPr>
        <w:tc>
          <w:tcPr>
            <w:tcW w:w="2667" w:type="dxa"/>
          </w:tcPr>
          <w:p w:rsidR="008E336A" w:rsidRDefault="006509BF">
            <w:pPr>
              <w:pStyle w:val="TableParagraph"/>
              <w:spacing w:before="56"/>
              <w:rPr>
                <w:b/>
              </w:rPr>
            </w:pPr>
            <w:r>
              <w:rPr>
                <w:b/>
              </w:rPr>
              <w:t>"Call Off Guarantor"</w:t>
            </w:r>
          </w:p>
        </w:tc>
        <w:tc>
          <w:tcPr>
            <w:tcW w:w="5992" w:type="dxa"/>
          </w:tcPr>
          <w:p w:rsidR="008E336A" w:rsidRDefault="006509BF">
            <w:pPr>
              <w:pStyle w:val="TableParagraph"/>
              <w:spacing w:before="58"/>
              <w:ind w:left="221" w:right="211"/>
            </w:pPr>
            <w:r>
              <w:t>means the person acceptable to the Customer to give a Call Off Guarantee;</w:t>
            </w:r>
          </w:p>
        </w:tc>
      </w:tr>
      <w:tr w:rsidR="008E336A">
        <w:trPr>
          <w:trHeight w:val="879"/>
        </w:trPr>
        <w:tc>
          <w:tcPr>
            <w:tcW w:w="2667" w:type="dxa"/>
          </w:tcPr>
          <w:p w:rsidR="008E336A" w:rsidRDefault="006509BF">
            <w:pPr>
              <w:pStyle w:val="TableParagraph"/>
              <w:spacing w:before="56"/>
              <w:ind w:right="924"/>
              <w:rPr>
                <w:b/>
              </w:rPr>
            </w:pPr>
            <w:r>
              <w:rPr>
                <w:b/>
              </w:rPr>
              <w:t>"Call Off Initial Period"</w:t>
            </w:r>
          </w:p>
        </w:tc>
        <w:tc>
          <w:tcPr>
            <w:tcW w:w="5992" w:type="dxa"/>
          </w:tcPr>
          <w:p w:rsidR="008E336A" w:rsidRDefault="006509BF">
            <w:pPr>
              <w:pStyle w:val="TableParagraph"/>
              <w:spacing w:before="59"/>
              <w:ind w:left="221" w:right="203"/>
              <w:jc w:val="both"/>
            </w:pPr>
            <w:r>
              <w:t>means the initial term of this Call Off Contract from the Call</w:t>
            </w:r>
            <w:r>
              <w:rPr>
                <w:spacing w:val="-10"/>
              </w:rPr>
              <w:t xml:space="preserve"> </w:t>
            </w:r>
            <w:r>
              <w:t>Off</w:t>
            </w:r>
            <w:r>
              <w:rPr>
                <w:spacing w:val="-8"/>
              </w:rPr>
              <w:t xml:space="preserve"> </w:t>
            </w:r>
            <w:r>
              <w:t>Commencement</w:t>
            </w:r>
            <w:r>
              <w:rPr>
                <w:spacing w:val="-11"/>
              </w:rPr>
              <w:t xml:space="preserve"> </w:t>
            </w:r>
            <w:r>
              <w:t>Date</w:t>
            </w:r>
            <w:r>
              <w:rPr>
                <w:spacing w:val="-8"/>
              </w:rPr>
              <w:t xml:space="preserve"> </w:t>
            </w:r>
            <w:r>
              <w:t>to</w:t>
            </w:r>
            <w:r>
              <w:rPr>
                <w:spacing w:val="-10"/>
              </w:rPr>
              <w:t xml:space="preserve"> </w:t>
            </w:r>
            <w:r>
              <w:t>the</w:t>
            </w:r>
            <w:r>
              <w:rPr>
                <w:spacing w:val="-12"/>
              </w:rPr>
              <w:t xml:space="preserve"> </w:t>
            </w:r>
            <w:r>
              <w:t>end</w:t>
            </w:r>
            <w:r>
              <w:rPr>
                <w:spacing w:val="-8"/>
              </w:rPr>
              <w:t xml:space="preserve"> </w:t>
            </w:r>
            <w:r>
              <w:t>date</w:t>
            </w:r>
            <w:r>
              <w:rPr>
                <w:spacing w:val="-9"/>
              </w:rPr>
              <w:t xml:space="preserve"> </w:t>
            </w:r>
            <w:r>
              <w:t>of</w:t>
            </w:r>
            <w:r>
              <w:rPr>
                <w:spacing w:val="-10"/>
              </w:rPr>
              <w:t xml:space="preserve"> </w:t>
            </w:r>
            <w:r>
              <w:t>the</w:t>
            </w:r>
            <w:r>
              <w:rPr>
                <w:spacing w:val="-8"/>
              </w:rPr>
              <w:t xml:space="preserve"> </w:t>
            </w:r>
            <w:r>
              <w:t>initial term stated in the Call Off Order</w:t>
            </w:r>
            <w:r>
              <w:rPr>
                <w:spacing w:val="-9"/>
              </w:rPr>
              <w:t xml:space="preserve"> </w:t>
            </w:r>
            <w:r>
              <w:t>Form;</w:t>
            </w:r>
          </w:p>
        </w:tc>
      </w:tr>
      <w:tr w:rsidR="008E336A">
        <w:trPr>
          <w:trHeight w:val="625"/>
        </w:trPr>
        <w:tc>
          <w:tcPr>
            <w:tcW w:w="2667" w:type="dxa"/>
          </w:tcPr>
          <w:p w:rsidR="008E336A" w:rsidRDefault="006509BF">
            <w:pPr>
              <w:pStyle w:val="TableParagraph"/>
              <w:spacing w:before="55"/>
              <w:rPr>
                <w:b/>
              </w:rPr>
            </w:pPr>
            <w:r>
              <w:rPr>
                <w:b/>
              </w:rPr>
              <w:t>“Call Off Order Form”</w:t>
            </w:r>
          </w:p>
        </w:tc>
        <w:tc>
          <w:tcPr>
            <w:tcW w:w="5992" w:type="dxa"/>
          </w:tcPr>
          <w:p w:rsidR="008E336A" w:rsidRDefault="006509BF">
            <w:pPr>
              <w:pStyle w:val="TableParagraph"/>
              <w:spacing w:before="57"/>
              <w:ind w:left="221" w:right="211"/>
            </w:pPr>
            <w:r>
              <w:t>means the order form applicable to and set out in Part 1 of this Call Off Contract;</w:t>
            </w:r>
          </w:p>
        </w:tc>
      </w:tr>
      <w:tr w:rsidR="008E336A">
        <w:trPr>
          <w:trHeight w:val="1131"/>
        </w:trPr>
        <w:tc>
          <w:tcPr>
            <w:tcW w:w="2667" w:type="dxa"/>
          </w:tcPr>
          <w:p w:rsidR="008E336A" w:rsidRDefault="006509BF">
            <w:pPr>
              <w:pStyle w:val="TableParagraph"/>
              <w:spacing w:before="56"/>
              <w:rPr>
                <w:b/>
              </w:rPr>
            </w:pPr>
            <w:r>
              <w:rPr>
                <w:b/>
              </w:rPr>
              <w:t>“Call Off Procedure”</w:t>
            </w:r>
          </w:p>
        </w:tc>
        <w:tc>
          <w:tcPr>
            <w:tcW w:w="5992" w:type="dxa"/>
          </w:tcPr>
          <w:p w:rsidR="008E336A" w:rsidRDefault="006509BF">
            <w:pPr>
              <w:pStyle w:val="TableParagraph"/>
              <w:spacing w:before="58"/>
              <w:ind w:left="192" w:right="201"/>
              <w:jc w:val="both"/>
            </w:pPr>
            <w:r>
              <w:t>means the process for awarding a call off contract pursuant to Clause 5 (Call Off Procedure) of the Framework Agreement and Framework Schedule 5 (Call Off Procedure);</w:t>
            </w:r>
          </w:p>
        </w:tc>
      </w:tr>
      <w:tr w:rsidR="008E336A">
        <w:trPr>
          <w:trHeight w:val="373"/>
        </w:trPr>
        <w:tc>
          <w:tcPr>
            <w:tcW w:w="2667" w:type="dxa"/>
          </w:tcPr>
          <w:p w:rsidR="008E336A" w:rsidRDefault="006509BF">
            <w:pPr>
              <w:pStyle w:val="TableParagraph"/>
              <w:spacing w:before="55"/>
              <w:rPr>
                <w:b/>
              </w:rPr>
            </w:pPr>
            <w:r>
              <w:rPr>
                <w:b/>
              </w:rPr>
              <w:t>"Call Off Schedule"</w:t>
            </w:r>
          </w:p>
        </w:tc>
        <w:tc>
          <w:tcPr>
            <w:tcW w:w="5992" w:type="dxa"/>
          </w:tcPr>
          <w:p w:rsidR="008E336A" w:rsidRDefault="006509BF">
            <w:pPr>
              <w:pStyle w:val="TableParagraph"/>
              <w:spacing w:before="57"/>
              <w:ind w:left="221"/>
            </w:pPr>
            <w:r>
              <w:t>means a schedule to this Call Off Contract;</w:t>
            </w:r>
          </w:p>
        </w:tc>
      </w:tr>
      <w:tr w:rsidR="008E336A">
        <w:trPr>
          <w:trHeight w:val="1132"/>
        </w:trPr>
        <w:tc>
          <w:tcPr>
            <w:tcW w:w="2667" w:type="dxa"/>
          </w:tcPr>
          <w:p w:rsidR="008E336A" w:rsidRDefault="006509BF">
            <w:pPr>
              <w:pStyle w:val="TableParagraph"/>
              <w:spacing w:before="56"/>
              <w:rPr>
                <w:b/>
              </w:rPr>
            </w:pPr>
            <w:r>
              <w:rPr>
                <w:b/>
              </w:rPr>
              <w:t>“Call Off Tender”</w:t>
            </w:r>
          </w:p>
        </w:tc>
        <w:tc>
          <w:tcPr>
            <w:tcW w:w="5992" w:type="dxa"/>
          </w:tcPr>
          <w:p w:rsidR="008E336A" w:rsidRDefault="006509BF">
            <w:pPr>
              <w:pStyle w:val="TableParagraph"/>
              <w:spacing w:before="58"/>
              <w:ind w:left="221" w:right="202"/>
              <w:jc w:val="both"/>
            </w:pPr>
            <w:r>
              <w:t>means the tender submitted by the Supplier in response to the Customer’s Statement of Requirements following a Further Competition Procedure and set out at Call Off Schedule 15 (Call Off Tender);</w:t>
            </w:r>
          </w:p>
        </w:tc>
      </w:tr>
      <w:tr w:rsidR="008E336A">
        <w:trPr>
          <w:trHeight w:val="626"/>
        </w:trPr>
        <w:tc>
          <w:tcPr>
            <w:tcW w:w="2667" w:type="dxa"/>
          </w:tcPr>
          <w:p w:rsidR="008E336A" w:rsidRDefault="006509BF">
            <w:pPr>
              <w:pStyle w:val="TableParagraph"/>
              <w:spacing w:before="55"/>
              <w:rPr>
                <w:b/>
              </w:rPr>
            </w:pPr>
            <w:r>
              <w:rPr>
                <w:b/>
              </w:rPr>
              <w:t>"Call Off Terms"</w:t>
            </w:r>
          </w:p>
        </w:tc>
        <w:tc>
          <w:tcPr>
            <w:tcW w:w="5992" w:type="dxa"/>
          </w:tcPr>
          <w:p w:rsidR="008E336A" w:rsidRDefault="006509BF">
            <w:pPr>
              <w:pStyle w:val="TableParagraph"/>
              <w:spacing w:before="57"/>
              <w:ind w:left="221" w:right="137"/>
            </w:pPr>
            <w:r>
              <w:t>means the terms applicable to and set out in Part 2 of this Call Off Contract;</w:t>
            </w:r>
          </w:p>
        </w:tc>
      </w:tr>
      <w:tr w:rsidR="008E336A">
        <w:trPr>
          <w:trHeight w:val="3130"/>
        </w:trPr>
        <w:tc>
          <w:tcPr>
            <w:tcW w:w="2667" w:type="dxa"/>
          </w:tcPr>
          <w:p w:rsidR="008E336A" w:rsidRDefault="006509BF">
            <w:pPr>
              <w:pStyle w:val="TableParagraph"/>
              <w:spacing w:before="55"/>
              <w:ind w:right="227"/>
              <w:rPr>
                <w:b/>
              </w:rPr>
            </w:pPr>
            <w:r>
              <w:rPr>
                <w:b/>
              </w:rPr>
              <w:t>"Central Government Body"</w:t>
            </w:r>
          </w:p>
        </w:tc>
        <w:tc>
          <w:tcPr>
            <w:tcW w:w="5992" w:type="dxa"/>
          </w:tcPr>
          <w:p w:rsidR="008E336A" w:rsidRDefault="006509BF">
            <w:pPr>
              <w:pStyle w:val="TableParagraph"/>
              <w:spacing w:before="57"/>
              <w:ind w:left="192" w:right="197"/>
              <w:jc w:val="both"/>
            </w:pPr>
            <w:r>
              <w:t>means</w:t>
            </w:r>
            <w:r>
              <w:rPr>
                <w:spacing w:val="-8"/>
              </w:rPr>
              <w:t xml:space="preserve"> </w:t>
            </w:r>
            <w:r>
              <w:t>a</w:t>
            </w:r>
            <w:r>
              <w:rPr>
                <w:spacing w:val="-8"/>
              </w:rPr>
              <w:t xml:space="preserve"> </w:t>
            </w:r>
            <w:r>
              <w:t>body</w:t>
            </w:r>
            <w:r>
              <w:rPr>
                <w:spacing w:val="-10"/>
              </w:rPr>
              <w:t xml:space="preserve"> </w:t>
            </w:r>
            <w:r>
              <w:t>listed</w:t>
            </w:r>
            <w:r>
              <w:rPr>
                <w:spacing w:val="-8"/>
              </w:rPr>
              <w:t xml:space="preserve"> </w:t>
            </w:r>
            <w:r>
              <w:t>in</w:t>
            </w:r>
            <w:r>
              <w:rPr>
                <w:spacing w:val="-7"/>
              </w:rPr>
              <w:t xml:space="preserve"> </w:t>
            </w:r>
            <w:r>
              <w:t>one</w:t>
            </w:r>
            <w:r>
              <w:rPr>
                <w:spacing w:val="-8"/>
              </w:rPr>
              <w:t xml:space="preserve"> </w:t>
            </w:r>
            <w:r>
              <w:t>of</w:t>
            </w:r>
            <w:r>
              <w:rPr>
                <w:spacing w:val="-4"/>
              </w:rPr>
              <w:t xml:space="preserve"> </w:t>
            </w:r>
            <w:r>
              <w:t>the</w:t>
            </w:r>
            <w:r>
              <w:rPr>
                <w:spacing w:val="-11"/>
              </w:rPr>
              <w:t xml:space="preserve"> </w:t>
            </w:r>
            <w:r>
              <w:t>following</w:t>
            </w:r>
            <w:r>
              <w:rPr>
                <w:spacing w:val="-6"/>
              </w:rPr>
              <w:t xml:space="preserve"> </w:t>
            </w:r>
            <w:r>
              <w:t>sub-categories of the Central Government classification of the Public Sector Classification Guide, as published and amended from time to time by the Office for National</w:t>
            </w:r>
            <w:r>
              <w:rPr>
                <w:spacing w:val="-21"/>
              </w:rPr>
              <w:t xml:space="preserve"> </w:t>
            </w:r>
            <w:r>
              <w:t>Statistics:</w:t>
            </w:r>
          </w:p>
          <w:p w:rsidR="008E336A" w:rsidRDefault="006509BF">
            <w:pPr>
              <w:pStyle w:val="TableParagraph"/>
              <w:numPr>
                <w:ilvl w:val="0"/>
                <w:numId w:val="49"/>
              </w:numPr>
              <w:tabs>
                <w:tab w:val="left" w:pos="742"/>
                <w:tab w:val="left" w:pos="743"/>
              </w:tabs>
              <w:spacing w:before="121"/>
            </w:pPr>
            <w:r>
              <w:t>Government</w:t>
            </w:r>
            <w:r>
              <w:rPr>
                <w:spacing w:val="1"/>
              </w:rPr>
              <w:t xml:space="preserve"> </w:t>
            </w:r>
            <w:r>
              <w:t>Department;</w:t>
            </w:r>
          </w:p>
          <w:p w:rsidR="008E336A" w:rsidRDefault="006509BF">
            <w:pPr>
              <w:pStyle w:val="TableParagraph"/>
              <w:numPr>
                <w:ilvl w:val="0"/>
                <w:numId w:val="49"/>
              </w:numPr>
              <w:tabs>
                <w:tab w:val="left" w:pos="743"/>
              </w:tabs>
              <w:spacing w:before="119"/>
              <w:ind w:right="200"/>
              <w:jc w:val="both"/>
            </w:pPr>
            <w:r>
              <w:t>Non-Departmental Public Body or Assembly Sponsored Public Body (advisory, executive, or tribunal);</w:t>
            </w:r>
          </w:p>
          <w:p w:rsidR="008E336A" w:rsidRDefault="006509BF">
            <w:pPr>
              <w:pStyle w:val="TableParagraph"/>
              <w:numPr>
                <w:ilvl w:val="0"/>
                <w:numId w:val="49"/>
              </w:numPr>
              <w:tabs>
                <w:tab w:val="left" w:pos="743"/>
              </w:tabs>
              <w:spacing w:before="119"/>
              <w:jc w:val="both"/>
            </w:pPr>
            <w:r>
              <w:t>Non-Ministerial Department;</w:t>
            </w:r>
            <w:r>
              <w:rPr>
                <w:spacing w:val="-2"/>
              </w:rPr>
              <w:t xml:space="preserve"> </w:t>
            </w:r>
            <w:r>
              <w:t>or</w:t>
            </w:r>
          </w:p>
          <w:p w:rsidR="008E336A" w:rsidRDefault="006509BF">
            <w:pPr>
              <w:pStyle w:val="TableParagraph"/>
              <w:numPr>
                <w:ilvl w:val="0"/>
                <w:numId w:val="49"/>
              </w:numPr>
              <w:tabs>
                <w:tab w:val="left" w:pos="743"/>
              </w:tabs>
              <w:spacing w:before="122"/>
              <w:jc w:val="both"/>
            </w:pPr>
            <w:r>
              <w:t>Executive</w:t>
            </w:r>
            <w:r>
              <w:rPr>
                <w:spacing w:val="-1"/>
              </w:rPr>
              <w:t xml:space="preserve"> </w:t>
            </w:r>
            <w:r>
              <w:t>Agency;</w:t>
            </w:r>
          </w:p>
        </w:tc>
      </w:tr>
      <w:tr w:rsidR="008E336A">
        <w:trPr>
          <w:trHeight w:val="626"/>
        </w:trPr>
        <w:tc>
          <w:tcPr>
            <w:tcW w:w="2667" w:type="dxa"/>
          </w:tcPr>
          <w:p w:rsidR="008E336A" w:rsidRDefault="006509BF">
            <w:pPr>
              <w:pStyle w:val="TableParagraph"/>
              <w:spacing w:before="55"/>
              <w:rPr>
                <w:b/>
              </w:rPr>
            </w:pPr>
            <w:r>
              <w:rPr>
                <w:b/>
              </w:rPr>
              <w:t>"Change of Control"</w:t>
            </w:r>
          </w:p>
        </w:tc>
        <w:tc>
          <w:tcPr>
            <w:tcW w:w="5992" w:type="dxa"/>
          </w:tcPr>
          <w:p w:rsidR="008E336A" w:rsidRDefault="006509BF">
            <w:pPr>
              <w:pStyle w:val="TableParagraph"/>
              <w:spacing w:before="57"/>
              <w:ind w:left="192" w:right="211"/>
            </w:pPr>
            <w:r>
              <w:t>means a change of control within the  meaning  of Section 450 of the Corporation Tax Act</w:t>
            </w:r>
            <w:r>
              <w:rPr>
                <w:spacing w:val="-8"/>
              </w:rPr>
              <w:t xml:space="preserve"> </w:t>
            </w:r>
            <w:r>
              <w:t>2010;</w:t>
            </w:r>
          </w:p>
        </w:tc>
      </w:tr>
      <w:tr w:rsidR="008E336A">
        <w:trPr>
          <w:trHeight w:val="564"/>
        </w:trPr>
        <w:tc>
          <w:tcPr>
            <w:tcW w:w="2667" w:type="dxa"/>
          </w:tcPr>
          <w:p w:rsidR="008E336A" w:rsidRDefault="006509BF">
            <w:pPr>
              <w:pStyle w:val="TableParagraph"/>
              <w:spacing w:before="55"/>
              <w:rPr>
                <w:b/>
              </w:rPr>
            </w:pPr>
            <w:r>
              <w:rPr>
                <w:b/>
              </w:rPr>
              <w:t>"Charges"</w:t>
            </w:r>
          </w:p>
        </w:tc>
        <w:tc>
          <w:tcPr>
            <w:tcW w:w="5992" w:type="dxa"/>
          </w:tcPr>
          <w:p w:rsidR="008E336A" w:rsidRDefault="006509BF">
            <w:pPr>
              <w:pStyle w:val="TableParagraph"/>
              <w:spacing w:before="57"/>
              <w:ind w:left="221"/>
            </w:pPr>
            <w:r>
              <w:t>means</w:t>
            </w:r>
            <w:r>
              <w:rPr>
                <w:spacing w:val="-11"/>
              </w:rPr>
              <w:t xml:space="preserve"> </w:t>
            </w:r>
            <w:r>
              <w:t>the</w:t>
            </w:r>
            <w:r>
              <w:rPr>
                <w:spacing w:val="-9"/>
              </w:rPr>
              <w:t xml:space="preserve"> </w:t>
            </w:r>
            <w:r>
              <w:t>charges</w:t>
            </w:r>
            <w:r>
              <w:rPr>
                <w:spacing w:val="-9"/>
              </w:rPr>
              <w:t xml:space="preserve"> </w:t>
            </w:r>
            <w:r>
              <w:t>raised</w:t>
            </w:r>
            <w:r>
              <w:rPr>
                <w:spacing w:val="-8"/>
              </w:rPr>
              <w:t xml:space="preserve"> </w:t>
            </w:r>
            <w:r>
              <w:t>under</w:t>
            </w:r>
            <w:r>
              <w:rPr>
                <w:spacing w:val="-8"/>
              </w:rPr>
              <w:t xml:space="preserve"> </w:t>
            </w:r>
            <w:r>
              <w:t>or</w:t>
            </w:r>
            <w:r>
              <w:rPr>
                <w:spacing w:val="-8"/>
              </w:rPr>
              <w:t xml:space="preserve"> </w:t>
            </w:r>
            <w:r>
              <w:t>in</w:t>
            </w:r>
            <w:r>
              <w:rPr>
                <w:spacing w:val="-9"/>
              </w:rPr>
              <w:t xml:space="preserve"> </w:t>
            </w:r>
            <w:r>
              <w:t>connection</w:t>
            </w:r>
            <w:r>
              <w:rPr>
                <w:spacing w:val="-8"/>
              </w:rPr>
              <w:t xml:space="preserve"> </w:t>
            </w:r>
            <w:r>
              <w:t>with</w:t>
            </w:r>
            <w:r>
              <w:rPr>
                <w:spacing w:val="-9"/>
              </w:rPr>
              <w:t xml:space="preserve"> </w:t>
            </w:r>
            <w:r>
              <w:t>this</w:t>
            </w:r>
          </w:p>
          <w:p w:rsidR="008E336A" w:rsidRDefault="006509BF">
            <w:pPr>
              <w:pStyle w:val="TableParagraph"/>
              <w:tabs>
                <w:tab w:val="left" w:pos="221"/>
              </w:tabs>
              <w:spacing w:before="2" w:line="233" w:lineRule="exact"/>
              <w:ind w:left="-3456"/>
            </w:pPr>
            <w:r>
              <w:rPr>
                <w:u w:val="single"/>
              </w:rPr>
              <w:t xml:space="preserve"> </w:t>
            </w:r>
            <w:r>
              <w:rPr>
                <w:u w:val="single"/>
              </w:rPr>
              <w:tab/>
              <w:t xml:space="preserve">Call </w:t>
            </w:r>
            <w:r>
              <w:rPr>
                <w:spacing w:val="18"/>
                <w:u w:val="single"/>
              </w:rPr>
              <w:t xml:space="preserve"> </w:t>
            </w:r>
            <w:r>
              <w:rPr>
                <w:u w:val="single"/>
              </w:rPr>
              <w:t xml:space="preserve">Off </w:t>
            </w:r>
            <w:r>
              <w:rPr>
                <w:spacing w:val="21"/>
                <w:u w:val="single"/>
              </w:rPr>
              <w:t xml:space="preserve"> </w:t>
            </w:r>
            <w:r>
              <w:rPr>
                <w:u w:val="single"/>
              </w:rPr>
              <w:t xml:space="preserve">Contract </w:t>
            </w:r>
            <w:r>
              <w:rPr>
                <w:spacing w:val="15"/>
                <w:u w:val="single"/>
              </w:rPr>
              <w:t xml:space="preserve"> </w:t>
            </w:r>
            <w:r>
              <w:rPr>
                <w:u w:val="single"/>
              </w:rPr>
              <w:t xml:space="preserve">from </w:t>
            </w:r>
            <w:r>
              <w:rPr>
                <w:spacing w:val="18"/>
                <w:u w:val="single"/>
              </w:rPr>
              <w:t xml:space="preserve"> </w:t>
            </w:r>
            <w:r>
              <w:rPr>
                <w:u w:val="single"/>
              </w:rPr>
              <w:t xml:space="preserve">time </w:t>
            </w:r>
            <w:r>
              <w:rPr>
                <w:spacing w:val="16"/>
                <w:u w:val="single"/>
              </w:rPr>
              <w:t xml:space="preserve"> </w:t>
            </w:r>
            <w:r>
              <w:rPr>
                <w:u w:val="single"/>
              </w:rPr>
              <w:t xml:space="preserve">to </w:t>
            </w:r>
            <w:r>
              <w:rPr>
                <w:spacing w:val="17"/>
                <w:u w:val="single"/>
              </w:rPr>
              <w:t xml:space="preserve"> </w:t>
            </w:r>
            <w:r>
              <w:rPr>
                <w:u w:val="single"/>
              </w:rPr>
              <w:t xml:space="preserve">time, </w:t>
            </w:r>
            <w:r>
              <w:rPr>
                <w:spacing w:val="20"/>
                <w:u w:val="single"/>
              </w:rPr>
              <w:t xml:space="preserve"> </w:t>
            </w:r>
            <w:r>
              <w:rPr>
                <w:u w:val="single"/>
              </w:rPr>
              <w:t xml:space="preserve">which </w:t>
            </w:r>
            <w:r>
              <w:rPr>
                <w:spacing w:val="20"/>
                <w:u w:val="single"/>
              </w:rPr>
              <w:t xml:space="preserve"> </w:t>
            </w:r>
            <w:r>
              <w:rPr>
                <w:u w:val="single"/>
              </w:rPr>
              <w:t xml:space="preserve">shall </w:t>
            </w:r>
            <w:r>
              <w:rPr>
                <w:spacing w:val="19"/>
                <w:u w:val="single"/>
              </w:rPr>
              <w:t xml:space="preserve"> </w:t>
            </w:r>
            <w:r>
              <w:rPr>
                <w:u w:val="single"/>
              </w:rPr>
              <w:t>b</w:t>
            </w:r>
            <w:r>
              <w:t>e</w:t>
            </w:r>
          </w:p>
        </w:tc>
      </w:tr>
    </w:tbl>
    <w:p w:rsidR="008E336A" w:rsidRDefault="008E336A">
      <w:pPr>
        <w:spacing w:line="233" w:lineRule="exact"/>
        <w:sectPr w:rsidR="008E336A">
          <w:footerReference w:type="default" r:id="rId521"/>
          <w:pgSz w:w="11910" w:h="16840"/>
          <w:pgMar w:top="1540" w:right="900" w:bottom="1960" w:left="1140" w:header="0" w:footer="1779" w:gutter="0"/>
          <w:pgNumType w:start="75"/>
          <w:cols w:space="720"/>
        </w:sectPr>
      </w:pPr>
    </w:p>
    <w:tbl>
      <w:tblPr>
        <w:tblW w:w="0" w:type="auto"/>
        <w:tblInd w:w="1060" w:type="dxa"/>
        <w:tblLayout w:type="fixed"/>
        <w:tblCellMar>
          <w:left w:w="0" w:type="dxa"/>
          <w:right w:w="0" w:type="dxa"/>
        </w:tblCellMar>
        <w:tblLook w:val="01E0" w:firstRow="1" w:lastRow="1" w:firstColumn="1" w:lastColumn="1" w:noHBand="0" w:noVBand="0"/>
      </w:tblPr>
      <w:tblGrid>
        <w:gridCol w:w="2651"/>
        <w:gridCol w:w="6007"/>
      </w:tblGrid>
      <w:tr w:rsidR="008E336A">
        <w:trPr>
          <w:trHeight w:val="561"/>
        </w:trPr>
        <w:tc>
          <w:tcPr>
            <w:tcW w:w="2651" w:type="dxa"/>
          </w:tcPr>
          <w:p w:rsidR="008E336A" w:rsidRDefault="008E336A">
            <w:pPr>
              <w:pStyle w:val="TableParagraph"/>
              <w:ind w:left="0"/>
              <w:rPr>
                <w:rFonts w:ascii="Times New Roman"/>
                <w:sz w:val="20"/>
              </w:rPr>
            </w:pPr>
          </w:p>
        </w:tc>
        <w:tc>
          <w:tcPr>
            <w:tcW w:w="6007" w:type="dxa"/>
          </w:tcPr>
          <w:p w:rsidR="008E336A" w:rsidRDefault="006509BF">
            <w:pPr>
              <w:pStyle w:val="TableParagraph"/>
              <w:ind w:left="237"/>
            </w:pPr>
            <w:r>
              <w:t>calculated</w:t>
            </w:r>
            <w:r>
              <w:rPr>
                <w:spacing w:val="-16"/>
              </w:rPr>
              <w:t xml:space="preserve"> </w:t>
            </w:r>
            <w:r>
              <w:t>in</w:t>
            </w:r>
            <w:r>
              <w:rPr>
                <w:spacing w:val="-16"/>
              </w:rPr>
              <w:t xml:space="preserve"> </w:t>
            </w:r>
            <w:r>
              <w:t>a</w:t>
            </w:r>
            <w:r>
              <w:rPr>
                <w:spacing w:val="-16"/>
              </w:rPr>
              <w:t xml:space="preserve"> </w:t>
            </w:r>
            <w:r>
              <w:t>manner</w:t>
            </w:r>
            <w:r>
              <w:rPr>
                <w:spacing w:val="-17"/>
              </w:rPr>
              <w:t xml:space="preserve"> </w:t>
            </w:r>
            <w:r>
              <w:t>that</w:t>
            </w:r>
            <w:r>
              <w:rPr>
                <w:spacing w:val="-15"/>
              </w:rPr>
              <w:t xml:space="preserve"> </w:t>
            </w:r>
            <w:r>
              <w:t>is</w:t>
            </w:r>
            <w:r>
              <w:rPr>
                <w:spacing w:val="-15"/>
              </w:rPr>
              <w:t xml:space="preserve"> </w:t>
            </w:r>
            <w:r>
              <w:t>consistent</w:t>
            </w:r>
            <w:r>
              <w:rPr>
                <w:spacing w:val="-15"/>
              </w:rPr>
              <w:t xml:space="preserve"> </w:t>
            </w:r>
            <w:r>
              <w:t>with</w:t>
            </w:r>
            <w:r>
              <w:rPr>
                <w:spacing w:val="-16"/>
              </w:rPr>
              <w:t xml:space="preserve"> </w:t>
            </w:r>
            <w:r>
              <w:t>the</w:t>
            </w:r>
            <w:r>
              <w:rPr>
                <w:spacing w:val="-16"/>
              </w:rPr>
              <w:t xml:space="preserve"> </w:t>
            </w:r>
            <w:r>
              <w:t>Charging Structure;</w:t>
            </w:r>
          </w:p>
        </w:tc>
      </w:tr>
      <w:tr w:rsidR="008E336A">
        <w:trPr>
          <w:trHeight w:val="1131"/>
        </w:trPr>
        <w:tc>
          <w:tcPr>
            <w:tcW w:w="2651" w:type="dxa"/>
          </w:tcPr>
          <w:p w:rsidR="008E336A" w:rsidRDefault="006509BF">
            <w:pPr>
              <w:pStyle w:val="TableParagraph"/>
              <w:spacing w:before="56"/>
              <w:rPr>
                <w:b/>
              </w:rPr>
            </w:pPr>
            <w:r>
              <w:rPr>
                <w:b/>
              </w:rPr>
              <w:t>"Charging Structure"</w:t>
            </w:r>
          </w:p>
        </w:tc>
        <w:tc>
          <w:tcPr>
            <w:tcW w:w="6007" w:type="dxa"/>
          </w:tcPr>
          <w:p w:rsidR="008E336A" w:rsidRDefault="006509BF">
            <w:pPr>
              <w:pStyle w:val="TableParagraph"/>
              <w:spacing w:before="58"/>
              <w:ind w:left="237" w:right="198"/>
              <w:jc w:val="both"/>
            </w:pPr>
            <w:r>
              <w:t>means</w:t>
            </w:r>
            <w:r>
              <w:rPr>
                <w:spacing w:val="-13"/>
              </w:rPr>
              <w:t xml:space="preserve"> </w:t>
            </w:r>
            <w:r>
              <w:t>the</w:t>
            </w:r>
            <w:r>
              <w:rPr>
                <w:spacing w:val="-13"/>
              </w:rPr>
              <w:t xml:space="preserve"> </w:t>
            </w:r>
            <w:r>
              <w:t>structure</w:t>
            </w:r>
            <w:r>
              <w:rPr>
                <w:spacing w:val="-12"/>
              </w:rPr>
              <w:t xml:space="preserve"> </w:t>
            </w:r>
            <w:r>
              <w:t>to</w:t>
            </w:r>
            <w:r>
              <w:rPr>
                <w:spacing w:val="-10"/>
              </w:rPr>
              <w:t xml:space="preserve"> </w:t>
            </w:r>
            <w:r>
              <w:t>be</w:t>
            </w:r>
            <w:r>
              <w:rPr>
                <w:spacing w:val="-10"/>
              </w:rPr>
              <w:t xml:space="preserve"> </w:t>
            </w:r>
            <w:r>
              <w:t>used</w:t>
            </w:r>
            <w:r>
              <w:rPr>
                <w:spacing w:val="-10"/>
              </w:rPr>
              <w:t xml:space="preserve"> </w:t>
            </w:r>
            <w:r>
              <w:t>in</w:t>
            </w:r>
            <w:r>
              <w:rPr>
                <w:spacing w:val="-12"/>
              </w:rPr>
              <w:t xml:space="preserve"> </w:t>
            </w:r>
            <w:r>
              <w:t>the</w:t>
            </w:r>
            <w:r>
              <w:rPr>
                <w:spacing w:val="-11"/>
              </w:rPr>
              <w:t xml:space="preserve"> </w:t>
            </w:r>
            <w:r>
              <w:t>establishment</w:t>
            </w:r>
            <w:r>
              <w:rPr>
                <w:spacing w:val="-9"/>
              </w:rPr>
              <w:t xml:space="preserve"> </w:t>
            </w:r>
            <w:r>
              <w:t>of</w:t>
            </w:r>
            <w:r>
              <w:rPr>
                <w:spacing w:val="-11"/>
              </w:rPr>
              <w:t xml:space="preserve"> </w:t>
            </w:r>
            <w:r>
              <w:t>the charging model which is applicable to the Call Off Contract, which is set out in Framework Schedule 3 (Framework Prices and Charging</w:t>
            </w:r>
            <w:r>
              <w:rPr>
                <w:spacing w:val="-5"/>
              </w:rPr>
              <w:t xml:space="preserve"> </w:t>
            </w:r>
            <w:r>
              <w:t>Structure);</w:t>
            </w:r>
          </w:p>
        </w:tc>
      </w:tr>
      <w:tr w:rsidR="008E336A">
        <w:trPr>
          <w:trHeight w:val="3504"/>
        </w:trPr>
        <w:tc>
          <w:tcPr>
            <w:tcW w:w="2651" w:type="dxa"/>
          </w:tcPr>
          <w:p w:rsidR="008E336A" w:rsidRDefault="006509BF">
            <w:pPr>
              <w:pStyle w:val="TableParagraph"/>
              <w:spacing w:before="55"/>
              <w:ind w:right="883"/>
              <w:rPr>
                <w:b/>
              </w:rPr>
            </w:pPr>
            <w:r>
              <w:rPr>
                <w:b/>
              </w:rPr>
              <w:t>"Commercially Sensitive Information"</w:t>
            </w:r>
          </w:p>
        </w:tc>
        <w:tc>
          <w:tcPr>
            <w:tcW w:w="6007" w:type="dxa"/>
          </w:tcPr>
          <w:p w:rsidR="008E336A" w:rsidRDefault="006509BF">
            <w:pPr>
              <w:pStyle w:val="TableParagraph"/>
              <w:spacing w:before="57"/>
              <w:ind w:left="208" w:right="204"/>
              <w:jc w:val="both"/>
            </w:pPr>
            <w:r>
              <w:t>means the Confidential Information listed in the Call Off Order Form (if any) comprising of commercially sensitive information relating to: -</w:t>
            </w:r>
          </w:p>
          <w:p w:rsidR="008E336A" w:rsidRDefault="006509BF">
            <w:pPr>
              <w:pStyle w:val="TableParagraph"/>
              <w:numPr>
                <w:ilvl w:val="0"/>
                <w:numId w:val="48"/>
              </w:numPr>
              <w:tabs>
                <w:tab w:val="left" w:pos="560"/>
              </w:tabs>
              <w:spacing w:before="122"/>
              <w:ind w:hanging="379"/>
              <w:jc w:val="both"/>
            </w:pPr>
            <w:r>
              <w:t>the pricing of the</w:t>
            </w:r>
            <w:r>
              <w:rPr>
                <w:spacing w:val="-1"/>
              </w:rPr>
              <w:t xml:space="preserve"> </w:t>
            </w:r>
            <w:r>
              <w:t>Services;</w:t>
            </w:r>
          </w:p>
          <w:p w:rsidR="008E336A" w:rsidRDefault="006509BF">
            <w:pPr>
              <w:pStyle w:val="TableParagraph"/>
              <w:numPr>
                <w:ilvl w:val="0"/>
                <w:numId w:val="48"/>
              </w:numPr>
              <w:tabs>
                <w:tab w:val="left" w:pos="560"/>
              </w:tabs>
              <w:spacing w:before="119"/>
              <w:ind w:hanging="379"/>
              <w:jc w:val="both"/>
            </w:pPr>
            <w:r>
              <w:t>details of the Supplier’s</w:t>
            </w:r>
            <w:r>
              <w:rPr>
                <w:spacing w:val="-1"/>
              </w:rPr>
              <w:t xml:space="preserve"> </w:t>
            </w:r>
            <w:r>
              <w:t>IPR;</w:t>
            </w:r>
          </w:p>
          <w:p w:rsidR="008E336A" w:rsidRDefault="006509BF">
            <w:pPr>
              <w:pStyle w:val="TableParagraph"/>
              <w:numPr>
                <w:ilvl w:val="0"/>
                <w:numId w:val="48"/>
              </w:numPr>
              <w:tabs>
                <w:tab w:val="left" w:pos="560"/>
              </w:tabs>
              <w:spacing w:before="119"/>
              <w:ind w:hanging="379"/>
              <w:jc w:val="both"/>
            </w:pPr>
            <w:r>
              <w:t>the Supplier’s business and investment plans;</w:t>
            </w:r>
            <w:r>
              <w:rPr>
                <w:spacing w:val="-19"/>
              </w:rPr>
              <w:t xml:space="preserve"> </w:t>
            </w:r>
            <w:r>
              <w:t>and/or</w:t>
            </w:r>
          </w:p>
          <w:p w:rsidR="008E336A" w:rsidRDefault="006509BF">
            <w:pPr>
              <w:pStyle w:val="TableParagraph"/>
              <w:numPr>
                <w:ilvl w:val="0"/>
                <w:numId w:val="48"/>
              </w:numPr>
              <w:tabs>
                <w:tab w:val="left" w:pos="560"/>
              </w:tabs>
              <w:spacing w:before="121"/>
              <w:ind w:hanging="379"/>
              <w:jc w:val="both"/>
            </w:pPr>
            <w:r>
              <w:t>the Supplier’s trade</w:t>
            </w:r>
            <w:r>
              <w:rPr>
                <w:spacing w:val="-5"/>
              </w:rPr>
              <w:t xml:space="preserve"> </w:t>
            </w:r>
            <w:r>
              <w:t>secrets;</w:t>
            </w:r>
          </w:p>
          <w:p w:rsidR="008E336A" w:rsidRDefault="006509BF">
            <w:pPr>
              <w:pStyle w:val="TableParagraph"/>
              <w:spacing w:before="120"/>
              <w:ind w:left="208" w:right="201"/>
              <w:jc w:val="both"/>
            </w:pPr>
            <w:r>
              <w:t>which the Supplier has indicated to the Customer that, if disclosed by the Customer, would cause the Supplier significant commercial disadvantage or material financial loss;</w:t>
            </w:r>
          </w:p>
        </w:tc>
      </w:tr>
      <w:tr w:rsidR="008E336A">
        <w:trPr>
          <w:trHeight w:val="625"/>
        </w:trPr>
        <w:tc>
          <w:tcPr>
            <w:tcW w:w="2651" w:type="dxa"/>
          </w:tcPr>
          <w:p w:rsidR="008E336A" w:rsidRDefault="006509BF">
            <w:pPr>
              <w:pStyle w:val="TableParagraph"/>
              <w:spacing w:before="55"/>
              <w:rPr>
                <w:b/>
              </w:rPr>
            </w:pPr>
            <w:r>
              <w:rPr>
                <w:b/>
              </w:rPr>
              <w:t>"Comparable Supply"</w:t>
            </w:r>
          </w:p>
        </w:tc>
        <w:tc>
          <w:tcPr>
            <w:tcW w:w="6007" w:type="dxa"/>
          </w:tcPr>
          <w:p w:rsidR="008E336A" w:rsidRDefault="006509BF">
            <w:pPr>
              <w:pStyle w:val="TableParagraph"/>
              <w:spacing w:before="57"/>
              <w:ind w:left="237"/>
            </w:pPr>
            <w:r>
              <w:t>means the supply of Services to another customer of the Supplier that are the same or similar to the Services;</w:t>
            </w:r>
          </w:p>
        </w:tc>
      </w:tr>
      <w:tr w:rsidR="008E336A">
        <w:trPr>
          <w:trHeight w:val="879"/>
        </w:trPr>
        <w:tc>
          <w:tcPr>
            <w:tcW w:w="2651" w:type="dxa"/>
          </w:tcPr>
          <w:p w:rsidR="008E336A" w:rsidRDefault="006509BF">
            <w:pPr>
              <w:pStyle w:val="TableParagraph"/>
              <w:spacing w:before="56"/>
              <w:ind w:right="1055"/>
              <w:rPr>
                <w:b/>
              </w:rPr>
            </w:pPr>
            <w:r>
              <w:rPr>
                <w:b/>
              </w:rPr>
              <w:t>"Confidential Information"</w:t>
            </w:r>
          </w:p>
        </w:tc>
        <w:tc>
          <w:tcPr>
            <w:tcW w:w="6007" w:type="dxa"/>
          </w:tcPr>
          <w:p w:rsidR="008E336A" w:rsidRDefault="006509BF">
            <w:pPr>
              <w:pStyle w:val="TableParagraph"/>
              <w:spacing w:before="58"/>
              <w:ind w:left="237" w:right="202"/>
              <w:jc w:val="both"/>
            </w:pPr>
            <w:r>
              <w:t>means</w:t>
            </w:r>
            <w:r>
              <w:rPr>
                <w:spacing w:val="-15"/>
              </w:rPr>
              <w:t xml:space="preserve"> </w:t>
            </w:r>
            <w:r>
              <w:t>the</w:t>
            </w:r>
            <w:r>
              <w:rPr>
                <w:spacing w:val="-14"/>
              </w:rPr>
              <w:t xml:space="preserve"> </w:t>
            </w:r>
            <w:r>
              <w:t>Customer's</w:t>
            </w:r>
            <w:r>
              <w:rPr>
                <w:spacing w:val="-13"/>
              </w:rPr>
              <w:t xml:space="preserve"> </w:t>
            </w:r>
            <w:r>
              <w:t>Confidential</w:t>
            </w:r>
            <w:r>
              <w:rPr>
                <w:spacing w:val="-15"/>
              </w:rPr>
              <w:t xml:space="preserve"> </w:t>
            </w:r>
            <w:r>
              <w:t>Information</w:t>
            </w:r>
            <w:r>
              <w:rPr>
                <w:spacing w:val="-12"/>
              </w:rPr>
              <w:t xml:space="preserve"> </w:t>
            </w:r>
            <w:r>
              <w:t>and/or</w:t>
            </w:r>
            <w:r>
              <w:rPr>
                <w:spacing w:val="-15"/>
              </w:rPr>
              <w:t xml:space="preserve"> </w:t>
            </w:r>
            <w:r>
              <w:t>the Supplier's Confidential Information, as the context specifies;</w:t>
            </w:r>
          </w:p>
        </w:tc>
      </w:tr>
      <w:tr w:rsidR="008E336A">
        <w:trPr>
          <w:trHeight w:val="1131"/>
        </w:trPr>
        <w:tc>
          <w:tcPr>
            <w:tcW w:w="2651" w:type="dxa"/>
          </w:tcPr>
          <w:p w:rsidR="008E336A" w:rsidRDefault="006509BF">
            <w:pPr>
              <w:pStyle w:val="TableParagraph"/>
              <w:spacing w:before="55"/>
              <w:ind w:right="419"/>
              <w:rPr>
                <w:b/>
              </w:rPr>
            </w:pPr>
            <w:r>
              <w:rPr>
                <w:b/>
              </w:rPr>
              <w:t>"Continuous Improvement Plan"</w:t>
            </w:r>
          </w:p>
        </w:tc>
        <w:tc>
          <w:tcPr>
            <w:tcW w:w="6007" w:type="dxa"/>
          </w:tcPr>
          <w:p w:rsidR="008E336A" w:rsidRDefault="006509BF">
            <w:pPr>
              <w:pStyle w:val="TableParagraph"/>
              <w:spacing w:before="57"/>
              <w:ind w:left="237" w:right="201"/>
              <w:jc w:val="both"/>
            </w:pPr>
            <w:r>
              <w:t>means a plan for improving the provision of the Services and/or reducing the Charges produced by the Supplier pursuant to Framework Schedule 12 (Continuous Improvement and Benchmarking);</w:t>
            </w:r>
          </w:p>
        </w:tc>
      </w:tr>
      <w:tr w:rsidR="008E336A">
        <w:trPr>
          <w:trHeight w:val="625"/>
        </w:trPr>
        <w:tc>
          <w:tcPr>
            <w:tcW w:w="2651" w:type="dxa"/>
          </w:tcPr>
          <w:p w:rsidR="008E336A" w:rsidRDefault="006509BF">
            <w:pPr>
              <w:pStyle w:val="TableParagraph"/>
              <w:spacing w:before="56"/>
              <w:ind w:right="1092"/>
              <w:rPr>
                <w:b/>
              </w:rPr>
            </w:pPr>
            <w:r>
              <w:rPr>
                <w:b/>
              </w:rPr>
              <w:t>"Contracting Authority"</w:t>
            </w:r>
          </w:p>
        </w:tc>
        <w:tc>
          <w:tcPr>
            <w:tcW w:w="6007" w:type="dxa"/>
          </w:tcPr>
          <w:p w:rsidR="008E336A" w:rsidRDefault="006509BF">
            <w:pPr>
              <w:pStyle w:val="TableParagraph"/>
              <w:spacing w:before="58"/>
              <w:ind w:left="237"/>
            </w:pPr>
            <w:r>
              <w:t>means the Authority, the Customer and any other bodies listed in the OJEU Notice;</w:t>
            </w:r>
          </w:p>
        </w:tc>
      </w:tr>
      <w:tr w:rsidR="008E336A">
        <w:trPr>
          <w:trHeight w:val="879"/>
        </w:trPr>
        <w:tc>
          <w:tcPr>
            <w:tcW w:w="2651" w:type="dxa"/>
          </w:tcPr>
          <w:p w:rsidR="008E336A" w:rsidRDefault="006509BF">
            <w:pPr>
              <w:pStyle w:val="TableParagraph"/>
              <w:spacing w:before="55"/>
              <w:rPr>
                <w:b/>
              </w:rPr>
            </w:pPr>
            <w:r>
              <w:rPr>
                <w:b/>
              </w:rPr>
              <w:t>"Control"</w:t>
            </w:r>
          </w:p>
        </w:tc>
        <w:tc>
          <w:tcPr>
            <w:tcW w:w="6007" w:type="dxa"/>
          </w:tcPr>
          <w:p w:rsidR="008E336A" w:rsidRDefault="006509BF">
            <w:pPr>
              <w:pStyle w:val="TableParagraph"/>
              <w:spacing w:before="57"/>
              <w:ind w:left="208"/>
            </w:pPr>
            <w:r>
              <w:t>means control in either of the senses defined in sections</w:t>
            </w:r>
          </w:p>
          <w:p w:rsidR="008E336A" w:rsidRDefault="006509BF">
            <w:pPr>
              <w:pStyle w:val="TableParagraph"/>
              <w:spacing w:before="2"/>
              <w:ind w:left="208"/>
            </w:pPr>
            <w:r>
              <w:t>450 and 1124 of the Corporation Tax Act 2010 and "Controlled" shall be construed accordingly;</w:t>
            </w:r>
          </w:p>
        </w:tc>
      </w:tr>
      <w:tr w:rsidR="008E336A">
        <w:trPr>
          <w:trHeight w:val="373"/>
        </w:trPr>
        <w:tc>
          <w:tcPr>
            <w:tcW w:w="2651" w:type="dxa"/>
          </w:tcPr>
          <w:p w:rsidR="008E336A" w:rsidRDefault="006509BF">
            <w:pPr>
              <w:pStyle w:val="TableParagraph"/>
              <w:spacing w:before="56"/>
              <w:rPr>
                <w:b/>
              </w:rPr>
            </w:pPr>
            <w:r>
              <w:rPr>
                <w:b/>
              </w:rPr>
              <w:t>“Controller”</w:t>
            </w:r>
          </w:p>
        </w:tc>
        <w:tc>
          <w:tcPr>
            <w:tcW w:w="6007" w:type="dxa"/>
          </w:tcPr>
          <w:p w:rsidR="008E336A" w:rsidRDefault="006509BF">
            <w:pPr>
              <w:pStyle w:val="TableParagraph"/>
              <w:spacing w:before="58"/>
              <w:ind w:left="208"/>
            </w:pPr>
            <w:r>
              <w:t>has the meaning given in the GDPR;</w:t>
            </w:r>
          </w:p>
        </w:tc>
      </w:tr>
      <w:tr w:rsidR="008E336A">
        <w:trPr>
          <w:trHeight w:val="2840"/>
        </w:trPr>
        <w:tc>
          <w:tcPr>
            <w:tcW w:w="2651" w:type="dxa"/>
          </w:tcPr>
          <w:p w:rsidR="008E336A" w:rsidRDefault="006509BF">
            <w:pPr>
              <w:pStyle w:val="TableParagraph"/>
              <w:spacing w:before="55"/>
              <w:rPr>
                <w:b/>
              </w:rPr>
            </w:pPr>
            <w:r>
              <w:rPr>
                <w:b/>
              </w:rPr>
              <w:t>"Conviction"</w:t>
            </w:r>
          </w:p>
        </w:tc>
        <w:tc>
          <w:tcPr>
            <w:tcW w:w="6007" w:type="dxa"/>
          </w:tcPr>
          <w:p w:rsidR="008E336A" w:rsidRDefault="006509BF">
            <w:pPr>
              <w:pStyle w:val="TableParagraph"/>
              <w:spacing w:before="57"/>
              <w:ind w:left="237" w:right="197"/>
              <w:jc w:val="both"/>
            </w:pPr>
            <w:r>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w:t>
            </w:r>
            <w:r>
              <w:rPr>
                <w:spacing w:val="-34"/>
              </w:rPr>
              <w:t xml:space="preserve"> </w:t>
            </w:r>
            <w:r>
              <w:t>any replacement</w:t>
            </w:r>
            <w:r>
              <w:rPr>
                <w:spacing w:val="-6"/>
              </w:rPr>
              <w:t xml:space="preserve"> </w:t>
            </w:r>
            <w:r>
              <w:t>or</w:t>
            </w:r>
            <w:r>
              <w:rPr>
                <w:spacing w:val="-7"/>
              </w:rPr>
              <w:t xml:space="preserve"> </w:t>
            </w:r>
            <w:r>
              <w:t>amendment</w:t>
            </w:r>
            <w:r>
              <w:rPr>
                <w:spacing w:val="-8"/>
              </w:rPr>
              <w:t xml:space="preserve"> </w:t>
            </w:r>
            <w:r>
              <w:t>to</w:t>
            </w:r>
            <w:r>
              <w:rPr>
                <w:spacing w:val="-11"/>
              </w:rPr>
              <w:t xml:space="preserve"> </w:t>
            </w:r>
            <w:r>
              <w:t>that</w:t>
            </w:r>
            <w:r>
              <w:rPr>
                <w:spacing w:val="-10"/>
              </w:rPr>
              <w:t xml:space="preserve"> </w:t>
            </w:r>
            <w:r>
              <w:t>Order,</w:t>
            </w:r>
            <w:r>
              <w:rPr>
                <w:spacing w:val="-7"/>
              </w:rPr>
              <w:t xml:space="preserve"> </w:t>
            </w:r>
            <w:r>
              <w:t>or</w:t>
            </w:r>
            <w:r>
              <w:rPr>
                <w:spacing w:val="-8"/>
              </w:rPr>
              <w:t xml:space="preserve"> </w:t>
            </w:r>
            <w:r>
              <w:t>being</w:t>
            </w:r>
            <w:r>
              <w:rPr>
                <w:spacing w:val="-7"/>
              </w:rPr>
              <w:t xml:space="preserve"> </w:t>
            </w:r>
            <w:r>
              <w:t>placed on</w:t>
            </w:r>
            <w:r>
              <w:rPr>
                <w:spacing w:val="27"/>
              </w:rPr>
              <w:t xml:space="preserve"> </w:t>
            </w:r>
            <w:r>
              <w:t>a</w:t>
            </w:r>
            <w:r>
              <w:rPr>
                <w:spacing w:val="28"/>
              </w:rPr>
              <w:t xml:space="preserve"> </w:t>
            </w:r>
            <w:r>
              <w:t>list</w:t>
            </w:r>
            <w:r>
              <w:rPr>
                <w:spacing w:val="27"/>
              </w:rPr>
              <w:t xml:space="preserve"> </w:t>
            </w:r>
            <w:r>
              <w:t>kept</w:t>
            </w:r>
            <w:r>
              <w:rPr>
                <w:spacing w:val="28"/>
              </w:rPr>
              <w:t xml:space="preserve"> </w:t>
            </w:r>
            <w:r>
              <w:t>pursuant</w:t>
            </w:r>
            <w:r>
              <w:rPr>
                <w:spacing w:val="29"/>
              </w:rPr>
              <w:t xml:space="preserve"> </w:t>
            </w:r>
            <w:r>
              <w:t>to</w:t>
            </w:r>
            <w:r>
              <w:rPr>
                <w:spacing w:val="28"/>
              </w:rPr>
              <w:t xml:space="preserve"> </w:t>
            </w:r>
            <w:r>
              <w:t>section</w:t>
            </w:r>
            <w:r>
              <w:rPr>
                <w:spacing w:val="27"/>
              </w:rPr>
              <w:t xml:space="preserve"> </w:t>
            </w:r>
            <w:r>
              <w:t>1</w:t>
            </w:r>
            <w:r>
              <w:rPr>
                <w:spacing w:val="25"/>
              </w:rPr>
              <w:t xml:space="preserve"> </w:t>
            </w:r>
            <w:r>
              <w:t>of</w:t>
            </w:r>
            <w:r>
              <w:rPr>
                <w:spacing w:val="29"/>
              </w:rPr>
              <w:t xml:space="preserve"> </w:t>
            </w:r>
            <w:r>
              <w:t>the</w:t>
            </w:r>
            <w:r>
              <w:rPr>
                <w:spacing w:val="25"/>
              </w:rPr>
              <w:t xml:space="preserve"> </w:t>
            </w:r>
            <w:r>
              <w:t>Protection</w:t>
            </w:r>
            <w:r>
              <w:rPr>
                <w:spacing w:val="24"/>
              </w:rPr>
              <w:t xml:space="preserve"> </w:t>
            </w:r>
            <w:r>
              <w:t>of</w:t>
            </w:r>
          </w:p>
          <w:p w:rsidR="008E336A" w:rsidRDefault="006509BF">
            <w:pPr>
              <w:pStyle w:val="TableParagraph"/>
              <w:spacing w:before="6" w:line="252" w:lineRule="exact"/>
              <w:ind w:left="237" w:right="203"/>
              <w:jc w:val="both"/>
            </w:pPr>
            <w:r>
              <w:t>Children Act 1999 or being placed on a list kept pursuant to the Safeguarding Vulnerable Groups Act 2006;</w:t>
            </w:r>
          </w:p>
        </w:tc>
      </w:tr>
    </w:tbl>
    <w:p w:rsidR="008E336A" w:rsidRDefault="008E336A">
      <w:pPr>
        <w:pStyle w:val="BodyText"/>
        <w:jc w:val="left"/>
        <w:rPr>
          <w:sz w:val="20"/>
        </w:rPr>
      </w:pPr>
    </w:p>
    <w:p w:rsidR="008E336A" w:rsidRDefault="008E336A">
      <w:pPr>
        <w:pStyle w:val="BodyText"/>
        <w:jc w:val="left"/>
        <w:rPr>
          <w:sz w:val="20"/>
        </w:rPr>
      </w:pPr>
    </w:p>
    <w:p w:rsidR="008E336A" w:rsidRDefault="00432238">
      <w:pPr>
        <w:pStyle w:val="BodyText"/>
        <w:spacing w:before="4"/>
        <w:jc w:val="left"/>
        <w:rPr>
          <w:sz w:val="11"/>
        </w:rPr>
      </w:pPr>
      <w:r>
        <w:rPr>
          <w:noProof/>
          <w:lang w:bidi="ar-SA"/>
        </w:rPr>
        <mc:AlternateContent>
          <mc:Choice Requires="wps">
            <w:drawing>
              <wp:anchor distT="0" distB="0" distL="0" distR="0" simplePos="0" relativeHeight="251514368" behindDoc="0" locked="0" layoutInCell="1" allowOverlap="1">
                <wp:simplePos x="0" y="0"/>
                <wp:positionH relativeFrom="page">
                  <wp:posOffset>896620</wp:posOffset>
                </wp:positionH>
                <wp:positionV relativeFrom="paragraph">
                  <wp:posOffset>113030</wp:posOffset>
                </wp:positionV>
                <wp:extent cx="5784215" cy="0"/>
                <wp:effectExtent l="10795" t="9525" r="5715" b="9525"/>
                <wp:wrapTopAndBottom/>
                <wp:docPr id="6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D6E2A" id="Line 13" o:spid="_x0000_s1026" style="position:absolute;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8.9pt" to="526.0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6u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" strokeweight=".72pt">
                <w10:wrap type="topAndBottom" anchorx="page"/>
              </v:line>
            </w:pict>
          </mc:Fallback>
        </mc:AlternateContent>
      </w:r>
    </w:p>
    <w:p w:rsidR="008E336A" w:rsidRDefault="008E336A">
      <w:pPr>
        <w:rPr>
          <w:sz w:val="11"/>
        </w:rPr>
        <w:sectPr w:rsidR="008E336A">
          <w:pgSz w:w="11910" w:h="16840"/>
          <w:pgMar w:top="1540" w:right="900" w:bottom="1960" w:left="1140" w:header="0" w:footer="1779" w:gutter="0"/>
          <w:cols w:space="720"/>
        </w:sectPr>
      </w:pPr>
    </w:p>
    <w:tbl>
      <w:tblPr>
        <w:tblW w:w="0" w:type="auto"/>
        <w:tblInd w:w="1060" w:type="dxa"/>
        <w:tblLayout w:type="fixed"/>
        <w:tblCellMar>
          <w:left w:w="0" w:type="dxa"/>
          <w:right w:w="0" w:type="dxa"/>
        </w:tblCellMar>
        <w:tblLook w:val="01E0" w:firstRow="1" w:lastRow="1" w:firstColumn="1" w:lastColumn="1" w:noHBand="0" w:noVBand="0"/>
      </w:tblPr>
      <w:tblGrid>
        <w:gridCol w:w="1955"/>
        <w:gridCol w:w="6702"/>
      </w:tblGrid>
      <w:tr w:rsidR="008E336A">
        <w:trPr>
          <w:trHeight w:val="12795"/>
        </w:trPr>
        <w:tc>
          <w:tcPr>
            <w:tcW w:w="1955" w:type="dxa"/>
          </w:tcPr>
          <w:p w:rsidR="008E336A" w:rsidRDefault="006509BF">
            <w:pPr>
              <w:pStyle w:val="TableParagraph"/>
              <w:spacing w:line="247" w:lineRule="exact"/>
              <w:rPr>
                <w:b/>
              </w:rPr>
            </w:pPr>
            <w:r>
              <w:rPr>
                <w:b/>
              </w:rPr>
              <w:lastRenderedPageBreak/>
              <w:t>"Costs"</w:t>
            </w:r>
          </w:p>
        </w:tc>
        <w:tc>
          <w:tcPr>
            <w:tcW w:w="6702" w:type="dxa"/>
          </w:tcPr>
          <w:p w:rsidR="008E336A" w:rsidRDefault="006509BF">
            <w:pPr>
              <w:pStyle w:val="TableParagraph"/>
              <w:ind w:left="933" w:right="200"/>
              <w:jc w:val="both"/>
            </w:pPr>
            <w:r>
              <w:t>the</w:t>
            </w:r>
            <w:r>
              <w:rPr>
                <w:spacing w:val="-9"/>
              </w:rPr>
              <w:t xml:space="preserve"> </w:t>
            </w:r>
            <w:r>
              <w:t>following</w:t>
            </w:r>
            <w:r>
              <w:rPr>
                <w:spacing w:val="-4"/>
              </w:rPr>
              <w:t xml:space="preserve"> </w:t>
            </w:r>
            <w:r>
              <w:t>costs</w:t>
            </w:r>
            <w:r>
              <w:rPr>
                <w:spacing w:val="-8"/>
              </w:rPr>
              <w:t xml:space="preserve"> </w:t>
            </w:r>
            <w:r>
              <w:t>(without</w:t>
            </w:r>
            <w:r>
              <w:rPr>
                <w:spacing w:val="-5"/>
              </w:rPr>
              <w:t xml:space="preserve"> </w:t>
            </w:r>
            <w:r>
              <w:t>double</w:t>
            </w:r>
            <w:r>
              <w:rPr>
                <w:spacing w:val="-5"/>
              </w:rPr>
              <w:t xml:space="preserve"> </w:t>
            </w:r>
            <w:r>
              <w:t>recovery)</w:t>
            </w:r>
            <w:r>
              <w:rPr>
                <w:spacing w:val="-8"/>
              </w:rPr>
              <w:t xml:space="preserve"> </w:t>
            </w:r>
            <w:r>
              <w:t>to</w:t>
            </w:r>
            <w:r>
              <w:rPr>
                <w:spacing w:val="-6"/>
              </w:rPr>
              <w:t xml:space="preserve"> </w:t>
            </w:r>
            <w:r>
              <w:t>the</w:t>
            </w:r>
            <w:r>
              <w:rPr>
                <w:spacing w:val="-6"/>
              </w:rPr>
              <w:t xml:space="preserve"> </w:t>
            </w:r>
            <w:r>
              <w:t>extent that they are reasonably and properly incurred by the Supplier in providing the</w:t>
            </w:r>
            <w:r>
              <w:rPr>
                <w:spacing w:val="-3"/>
              </w:rPr>
              <w:t xml:space="preserve"> </w:t>
            </w:r>
            <w:r>
              <w:t>Services:</w:t>
            </w:r>
          </w:p>
          <w:p w:rsidR="008E336A" w:rsidRDefault="006509BF">
            <w:pPr>
              <w:pStyle w:val="TableParagraph"/>
              <w:numPr>
                <w:ilvl w:val="0"/>
                <w:numId w:val="47"/>
              </w:numPr>
              <w:tabs>
                <w:tab w:val="left" w:pos="1484"/>
              </w:tabs>
              <w:spacing w:before="115"/>
              <w:ind w:right="198"/>
              <w:jc w:val="both"/>
            </w:pPr>
            <w:r>
              <w:t>the cost to the Supplier or the Key Sub-Contractor (as the context requires), calculated per Man Day, of engaging the Supplier Personnel,</w:t>
            </w:r>
            <w:r>
              <w:rPr>
                <w:spacing w:val="-3"/>
              </w:rPr>
              <w:t xml:space="preserve"> </w:t>
            </w:r>
            <w:r>
              <w:t>including:</w:t>
            </w:r>
          </w:p>
          <w:p w:rsidR="008E336A" w:rsidRDefault="006509BF">
            <w:pPr>
              <w:pStyle w:val="TableParagraph"/>
              <w:numPr>
                <w:ilvl w:val="1"/>
                <w:numId w:val="47"/>
              </w:numPr>
              <w:tabs>
                <w:tab w:val="left" w:pos="1843"/>
                <w:tab w:val="left" w:pos="1844"/>
              </w:tabs>
              <w:spacing w:before="120"/>
            </w:pPr>
            <w:r>
              <w:t>base salary paid to the Supplier</w:t>
            </w:r>
            <w:r>
              <w:rPr>
                <w:spacing w:val="-6"/>
              </w:rPr>
              <w:t xml:space="preserve"> </w:t>
            </w:r>
            <w:r>
              <w:t>Personnel;</w:t>
            </w:r>
          </w:p>
          <w:p w:rsidR="008E336A" w:rsidRDefault="006509BF">
            <w:pPr>
              <w:pStyle w:val="TableParagraph"/>
              <w:numPr>
                <w:ilvl w:val="1"/>
                <w:numId w:val="47"/>
              </w:numPr>
              <w:tabs>
                <w:tab w:val="left" w:pos="1844"/>
              </w:tabs>
              <w:spacing w:before="121"/>
            </w:pPr>
            <w:r>
              <w:t>employer’s national insurance</w:t>
            </w:r>
            <w:r>
              <w:rPr>
                <w:spacing w:val="-7"/>
              </w:rPr>
              <w:t xml:space="preserve"> </w:t>
            </w:r>
            <w:r>
              <w:t>contributions;</w:t>
            </w:r>
          </w:p>
          <w:p w:rsidR="008E336A" w:rsidRDefault="006509BF">
            <w:pPr>
              <w:pStyle w:val="TableParagraph"/>
              <w:numPr>
                <w:ilvl w:val="1"/>
                <w:numId w:val="47"/>
              </w:numPr>
              <w:tabs>
                <w:tab w:val="left" w:pos="1844"/>
              </w:tabs>
              <w:spacing w:before="119"/>
            </w:pPr>
            <w:r>
              <w:t>pension</w:t>
            </w:r>
            <w:r>
              <w:rPr>
                <w:spacing w:val="-1"/>
              </w:rPr>
              <w:t xml:space="preserve"> </w:t>
            </w:r>
            <w:r>
              <w:t>contributions;</w:t>
            </w:r>
          </w:p>
          <w:p w:rsidR="008E336A" w:rsidRDefault="006509BF">
            <w:pPr>
              <w:pStyle w:val="TableParagraph"/>
              <w:numPr>
                <w:ilvl w:val="1"/>
                <w:numId w:val="47"/>
              </w:numPr>
              <w:tabs>
                <w:tab w:val="left" w:pos="1844"/>
              </w:tabs>
              <w:spacing w:before="122"/>
            </w:pPr>
            <w:r>
              <w:t>car allowances;</w:t>
            </w:r>
          </w:p>
          <w:p w:rsidR="008E336A" w:rsidRDefault="006509BF">
            <w:pPr>
              <w:pStyle w:val="TableParagraph"/>
              <w:numPr>
                <w:ilvl w:val="1"/>
                <w:numId w:val="47"/>
              </w:numPr>
              <w:tabs>
                <w:tab w:val="left" w:pos="1844"/>
              </w:tabs>
              <w:spacing w:before="119"/>
            </w:pPr>
            <w:r>
              <w:t>any other contractual employment</w:t>
            </w:r>
            <w:r>
              <w:rPr>
                <w:spacing w:val="-2"/>
              </w:rPr>
              <w:t xml:space="preserve"> </w:t>
            </w:r>
            <w:r>
              <w:t>benefits;</w:t>
            </w:r>
          </w:p>
          <w:p w:rsidR="008E336A" w:rsidRDefault="006509BF">
            <w:pPr>
              <w:pStyle w:val="TableParagraph"/>
              <w:numPr>
                <w:ilvl w:val="1"/>
                <w:numId w:val="47"/>
              </w:numPr>
              <w:tabs>
                <w:tab w:val="left" w:pos="1844"/>
              </w:tabs>
              <w:spacing w:before="119"/>
            </w:pPr>
            <w:r>
              <w:t>staff</w:t>
            </w:r>
            <w:r>
              <w:rPr>
                <w:spacing w:val="-2"/>
              </w:rPr>
              <w:t xml:space="preserve"> </w:t>
            </w:r>
            <w:r>
              <w:t>training;</w:t>
            </w:r>
          </w:p>
          <w:p w:rsidR="008E336A" w:rsidRDefault="006509BF">
            <w:pPr>
              <w:pStyle w:val="TableParagraph"/>
              <w:numPr>
                <w:ilvl w:val="1"/>
                <w:numId w:val="47"/>
              </w:numPr>
              <w:tabs>
                <w:tab w:val="left" w:pos="1844"/>
              </w:tabs>
              <w:spacing w:before="122"/>
            </w:pPr>
            <w:r>
              <w:t>work place</w:t>
            </w:r>
            <w:r>
              <w:rPr>
                <w:spacing w:val="2"/>
              </w:rPr>
              <w:t xml:space="preserve"> </w:t>
            </w:r>
            <w:r>
              <w:t>accommodation;</w:t>
            </w:r>
          </w:p>
          <w:p w:rsidR="008E336A" w:rsidRDefault="006509BF">
            <w:pPr>
              <w:pStyle w:val="TableParagraph"/>
              <w:numPr>
                <w:ilvl w:val="1"/>
                <w:numId w:val="47"/>
              </w:numPr>
              <w:tabs>
                <w:tab w:val="left" w:pos="1844"/>
              </w:tabs>
              <w:spacing w:before="119"/>
              <w:ind w:right="197"/>
              <w:jc w:val="both"/>
            </w:pPr>
            <w:r>
              <w:t>work place IT equipment and tools reasonably necessary to provide the Services (but not including items included within limb (b) below); and</w:t>
            </w:r>
          </w:p>
          <w:p w:rsidR="008E336A" w:rsidRDefault="006509BF">
            <w:pPr>
              <w:pStyle w:val="TableParagraph"/>
              <w:numPr>
                <w:ilvl w:val="1"/>
                <w:numId w:val="47"/>
              </w:numPr>
              <w:tabs>
                <w:tab w:val="left" w:pos="1844"/>
              </w:tabs>
              <w:spacing w:before="121"/>
              <w:ind w:right="199"/>
            </w:pPr>
            <w:r>
              <w:t>reasonable</w:t>
            </w:r>
            <w:r>
              <w:rPr>
                <w:spacing w:val="-17"/>
              </w:rPr>
              <w:t xml:space="preserve"> </w:t>
            </w:r>
            <w:r>
              <w:t>recruitment</w:t>
            </w:r>
            <w:r>
              <w:rPr>
                <w:spacing w:val="-17"/>
              </w:rPr>
              <w:t xml:space="preserve"> </w:t>
            </w:r>
            <w:r>
              <w:t>costs,</w:t>
            </w:r>
            <w:r>
              <w:rPr>
                <w:spacing w:val="-16"/>
              </w:rPr>
              <w:t xml:space="preserve"> </w:t>
            </w:r>
            <w:r>
              <w:t>as</w:t>
            </w:r>
            <w:r>
              <w:rPr>
                <w:spacing w:val="-18"/>
              </w:rPr>
              <w:t xml:space="preserve"> </w:t>
            </w:r>
            <w:r>
              <w:t>agreed</w:t>
            </w:r>
            <w:r>
              <w:rPr>
                <w:spacing w:val="-19"/>
              </w:rPr>
              <w:t xml:space="preserve"> </w:t>
            </w:r>
            <w:r>
              <w:t>with</w:t>
            </w:r>
            <w:r>
              <w:rPr>
                <w:spacing w:val="-16"/>
              </w:rPr>
              <w:t xml:space="preserve"> </w:t>
            </w:r>
            <w:r>
              <w:t>the Customer;</w:t>
            </w:r>
          </w:p>
          <w:p w:rsidR="008E336A" w:rsidRDefault="006509BF">
            <w:pPr>
              <w:pStyle w:val="TableParagraph"/>
              <w:numPr>
                <w:ilvl w:val="0"/>
                <w:numId w:val="47"/>
              </w:numPr>
              <w:tabs>
                <w:tab w:val="left" w:pos="1484"/>
              </w:tabs>
              <w:spacing w:before="120"/>
              <w:ind w:right="197"/>
              <w:jc w:val="both"/>
            </w:pPr>
            <w:r>
              <w:t>costs incurred in respect of those Supplier Assets which</w:t>
            </w:r>
            <w:r>
              <w:rPr>
                <w:spacing w:val="-15"/>
              </w:rPr>
              <w:t xml:space="preserve"> </w:t>
            </w:r>
            <w:r>
              <w:t>are</w:t>
            </w:r>
            <w:r>
              <w:rPr>
                <w:spacing w:val="-14"/>
              </w:rPr>
              <w:t xml:space="preserve"> </w:t>
            </w:r>
            <w:r>
              <w:t>detailed</w:t>
            </w:r>
            <w:r>
              <w:rPr>
                <w:spacing w:val="-15"/>
              </w:rPr>
              <w:t xml:space="preserve"> </w:t>
            </w:r>
            <w:r>
              <w:t>on</w:t>
            </w:r>
            <w:r>
              <w:rPr>
                <w:spacing w:val="-15"/>
              </w:rPr>
              <w:t xml:space="preserve"> </w:t>
            </w:r>
            <w:r>
              <w:t>the</w:t>
            </w:r>
            <w:r>
              <w:rPr>
                <w:spacing w:val="-18"/>
              </w:rPr>
              <w:t xml:space="preserve"> </w:t>
            </w:r>
            <w:r>
              <w:t>Registers</w:t>
            </w:r>
            <w:r>
              <w:rPr>
                <w:spacing w:val="-15"/>
              </w:rPr>
              <w:t xml:space="preserve"> </w:t>
            </w:r>
            <w:r>
              <w:t>and</w:t>
            </w:r>
            <w:r>
              <w:rPr>
                <w:spacing w:val="-14"/>
              </w:rPr>
              <w:t xml:space="preserve"> </w:t>
            </w:r>
            <w:r>
              <w:t>which</w:t>
            </w:r>
            <w:r>
              <w:rPr>
                <w:spacing w:val="-15"/>
              </w:rPr>
              <w:t xml:space="preserve"> </w:t>
            </w:r>
            <w:r>
              <w:t xml:space="preserve">would be treated as capital costs according to generally accepted accounting principles within the </w:t>
            </w:r>
            <w:r>
              <w:rPr>
                <w:spacing w:val="-2"/>
              </w:rPr>
              <w:t>UK,</w:t>
            </w:r>
            <w:r>
              <w:rPr>
                <w:spacing w:val="-42"/>
              </w:rPr>
              <w:t xml:space="preserve"> </w:t>
            </w:r>
            <w:r>
              <w:t>which shall include the cost to be charged in respect of Supplier Assets by the Supplier to the Customer or (to</w:t>
            </w:r>
            <w:r>
              <w:rPr>
                <w:spacing w:val="-10"/>
              </w:rPr>
              <w:t xml:space="preserve"> </w:t>
            </w:r>
            <w:r>
              <w:t>the</w:t>
            </w:r>
            <w:r>
              <w:rPr>
                <w:spacing w:val="-7"/>
              </w:rPr>
              <w:t xml:space="preserve"> </w:t>
            </w:r>
            <w:r>
              <w:t>extent</w:t>
            </w:r>
            <w:r>
              <w:rPr>
                <w:spacing w:val="-7"/>
              </w:rPr>
              <w:t xml:space="preserve"> </w:t>
            </w:r>
            <w:r>
              <w:t>that</w:t>
            </w:r>
            <w:r>
              <w:rPr>
                <w:spacing w:val="-7"/>
              </w:rPr>
              <w:t xml:space="preserve"> </w:t>
            </w:r>
            <w:r>
              <w:t>risk</w:t>
            </w:r>
            <w:r>
              <w:rPr>
                <w:spacing w:val="-7"/>
              </w:rPr>
              <w:t xml:space="preserve"> </w:t>
            </w:r>
            <w:r>
              <w:t>and</w:t>
            </w:r>
            <w:r>
              <w:rPr>
                <w:spacing w:val="-6"/>
              </w:rPr>
              <w:t xml:space="preserve"> </w:t>
            </w:r>
            <w:r>
              <w:t>title</w:t>
            </w:r>
            <w:r>
              <w:rPr>
                <w:spacing w:val="-6"/>
              </w:rPr>
              <w:t xml:space="preserve"> </w:t>
            </w:r>
            <w:r>
              <w:t>in</w:t>
            </w:r>
            <w:r>
              <w:rPr>
                <w:spacing w:val="-9"/>
              </w:rPr>
              <w:t xml:space="preserve"> </w:t>
            </w:r>
            <w:r>
              <w:t>any</w:t>
            </w:r>
            <w:r>
              <w:rPr>
                <w:spacing w:val="-9"/>
              </w:rPr>
              <w:t xml:space="preserve"> </w:t>
            </w:r>
            <w:r>
              <w:t>Supplier</w:t>
            </w:r>
            <w:r>
              <w:rPr>
                <w:spacing w:val="-8"/>
              </w:rPr>
              <w:t xml:space="preserve"> </w:t>
            </w:r>
            <w:r>
              <w:t>Asset is</w:t>
            </w:r>
            <w:r>
              <w:rPr>
                <w:spacing w:val="-15"/>
              </w:rPr>
              <w:t xml:space="preserve"> </w:t>
            </w:r>
            <w:r>
              <w:t>not</w:t>
            </w:r>
            <w:r>
              <w:rPr>
                <w:spacing w:val="-16"/>
              </w:rPr>
              <w:t xml:space="preserve"> </w:t>
            </w:r>
            <w:r>
              <w:t>held</w:t>
            </w:r>
            <w:r>
              <w:rPr>
                <w:spacing w:val="-15"/>
              </w:rPr>
              <w:t xml:space="preserve"> </w:t>
            </w:r>
            <w:r>
              <w:t>by</w:t>
            </w:r>
            <w:r>
              <w:rPr>
                <w:spacing w:val="-18"/>
              </w:rPr>
              <w:t xml:space="preserve"> </w:t>
            </w:r>
            <w:r>
              <w:t>the</w:t>
            </w:r>
            <w:r>
              <w:rPr>
                <w:spacing w:val="-18"/>
              </w:rPr>
              <w:t xml:space="preserve"> </w:t>
            </w:r>
            <w:r>
              <w:t>Supplier)</w:t>
            </w:r>
            <w:r>
              <w:rPr>
                <w:spacing w:val="-16"/>
              </w:rPr>
              <w:t xml:space="preserve"> </w:t>
            </w:r>
            <w:r>
              <w:t>any</w:t>
            </w:r>
            <w:r>
              <w:rPr>
                <w:spacing w:val="-17"/>
              </w:rPr>
              <w:t xml:space="preserve"> </w:t>
            </w:r>
            <w:r>
              <w:t>cost</w:t>
            </w:r>
            <w:r>
              <w:rPr>
                <w:spacing w:val="-15"/>
              </w:rPr>
              <w:t xml:space="preserve"> </w:t>
            </w:r>
            <w:r>
              <w:t>actually</w:t>
            </w:r>
            <w:r>
              <w:rPr>
                <w:spacing w:val="-17"/>
              </w:rPr>
              <w:t xml:space="preserve"> </w:t>
            </w:r>
            <w:r>
              <w:t>incurred by the Supplier in respect of those Supplier</w:t>
            </w:r>
            <w:r>
              <w:rPr>
                <w:spacing w:val="-11"/>
              </w:rPr>
              <w:t xml:space="preserve"> </w:t>
            </w:r>
            <w:r>
              <w:t>Assets;</w:t>
            </w:r>
          </w:p>
          <w:p w:rsidR="008E336A" w:rsidRDefault="006509BF">
            <w:pPr>
              <w:pStyle w:val="TableParagraph"/>
              <w:numPr>
                <w:ilvl w:val="0"/>
                <w:numId w:val="47"/>
              </w:numPr>
              <w:tabs>
                <w:tab w:val="left" w:pos="1484"/>
              </w:tabs>
              <w:spacing w:before="119"/>
              <w:ind w:right="198"/>
              <w:jc w:val="both"/>
            </w:pPr>
            <w:r>
              <w:t>operational costs which are not included within (a) or (b) above, to the extent that such costs are necessary and properly incurred by the Supplier in the provision of the</w:t>
            </w:r>
            <w:r>
              <w:rPr>
                <w:spacing w:val="-2"/>
              </w:rPr>
              <w:t xml:space="preserve"> </w:t>
            </w:r>
            <w:r>
              <w:t>Services;</w:t>
            </w:r>
          </w:p>
          <w:p w:rsidR="008E336A" w:rsidRDefault="006509BF">
            <w:pPr>
              <w:pStyle w:val="TableParagraph"/>
              <w:numPr>
                <w:ilvl w:val="0"/>
                <w:numId w:val="47"/>
              </w:numPr>
              <w:tabs>
                <w:tab w:val="left" w:pos="1484"/>
              </w:tabs>
              <w:spacing w:before="121"/>
              <w:ind w:right="200"/>
              <w:jc w:val="both"/>
            </w:pPr>
            <w:r>
              <w:t>Reimbursable Expenses to the extent these have been specified as allowable in the Call Off Order Form and are incurred in delivering any Services where the Call Off Contract Charges for those Services are to be calculated on a Fixed Price or Firm Price pricing mechanism (as set out in Framework Schedule 3 (Framework Prices and Charging</w:t>
            </w:r>
            <w:r>
              <w:rPr>
                <w:spacing w:val="-1"/>
              </w:rPr>
              <w:t xml:space="preserve"> </w:t>
            </w:r>
            <w:r>
              <w:t>Structure);</w:t>
            </w:r>
          </w:p>
          <w:p w:rsidR="008E336A" w:rsidRDefault="006509BF">
            <w:pPr>
              <w:pStyle w:val="TableParagraph"/>
              <w:spacing w:before="120"/>
              <w:ind w:left="933"/>
              <w:jc w:val="both"/>
            </w:pPr>
            <w:r>
              <w:t>but excluding:</w:t>
            </w:r>
          </w:p>
          <w:p w:rsidR="008E336A" w:rsidRDefault="006509BF">
            <w:pPr>
              <w:pStyle w:val="TableParagraph"/>
              <w:numPr>
                <w:ilvl w:val="0"/>
                <w:numId w:val="46"/>
              </w:numPr>
              <w:tabs>
                <w:tab w:val="left" w:pos="1484"/>
              </w:tabs>
              <w:spacing w:before="121"/>
            </w:pPr>
            <w:r>
              <w:t>Overhead;</w:t>
            </w:r>
          </w:p>
          <w:p w:rsidR="008E336A" w:rsidRDefault="006509BF">
            <w:pPr>
              <w:pStyle w:val="TableParagraph"/>
              <w:numPr>
                <w:ilvl w:val="0"/>
                <w:numId w:val="46"/>
              </w:numPr>
              <w:tabs>
                <w:tab w:val="left" w:pos="1484"/>
              </w:tabs>
              <w:spacing w:before="119" w:line="233" w:lineRule="exact"/>
            </w:pPr>
            <w:r>
              <w:t>financing or similar</w:t>
            </w:r>
            <w:r>
              <w:rPr>
                <w:spacing w:val="-1"/>
              </w:rPr>
              <w:t xml:space="preserve"> </w:t>
            </w:r>
            <w:r>
              <w:t>costs;</w:t>
            </w:r>
          </w:p>
        </w:tc>
      </w:tr>
    </w:tbl>
    <w:p w:rsidR="008E336A" w:rsidRDefault="008E336A">
      <w:pPr>
        <w:spacing w:line="233" w:lineRule="exact"/>
        <w:sectPr w:rsidR="008E336A">
          <w:footerReference w:type="default" r:id="rId522"/>
          <w:pgSz w:w="11910" w:h="16840"/>
          <w:pgMar w:top="1540" w:right="900" w:bottom="1960" w:left="1140" w:header="0" w:footer="1779" w:gutter="0"/>
          <w:pgNumType w:start="77"/>
          <w:cols w:space="720"/>
        </w:sectPr>
      </w:pPr>
    </w:p>
    <w:tbl>
      <w:tblPr>
        <w:tblW w:w="0" w:type="auto"/>
        <w:tblInd w:w="1060" w:type="dxa"/>
        <w:tblLayout w:type="fixed"/>
        <w:tblCellMar>
          <w:left w:w="0" w:type="dxa"/>
          <w:right w:w="0" w:type="dxa"/>
        </w:tblCellMar>
        <w:tblLook w:val="01E0" w:firstRow="1" w:lastRow="1" w:firstColumn="1" w:lastColumn="1" w:noHBand="0" w:noVBand="0"/>
      </w:tblPr>
      <w:tblGrid>
        <w:gridCol w:w="2538"/>
        <w:gridCol w:w="6118"/>
      </w:tblGrid>
      <w:tr w:rsidR="008E336A">
        <w:trPr>
          <w:trHeight w:val="3318"/>
        </w:trPr>
        <w:tc>
          <w:tcPr>
            <w:tcW w:w="2538" w:type="dxa"/>
          </w:tcPr>
          <w:p w:rsidR="008E336A" w:rsidRDefault="008E336A">
            <w:pPr>
              <w:pStyle w:val="TableParagraph"/>
              <w:ind w:left="0"/>
              <w:rPr>
                <w:rFonts w:ascii="Times New Roman"/>
                <w:sz w:val="20"/>
              </w:rPr>
            </w:pPr>
          </w:p>
        </w:tc>
        <w:tc>
          <w:tcPr>
            <w:tcW w:w="6118" w:type="dxa"/>
          </w:tcPr>
          <w:p w:rsidR="008E336A" w:rsidRDefault="006509BF">
            <w:pPr>
              <w:pStyle w:val="TableParagraph"/>
              <w:numPr>
                <w:ilvl w:val="0"/>
                <w:numId w:val="45"/>
              </w:numPr>
              <w:tabs>
                <w:tab w:val="left" w:pos="901"/>
              </w:tabs>
              <w:ind w:right="200"/>
              <w:jc w:val="both"/>
            </w:pPr>
            <w:r>
              <w:t>maintenance and support costs to the extent that these</w:t>
            </w:r>
            <w:r>
              <w:rPr>
                <w:spacing w:val="-17"/>
              </w:rPr>
              <w:t xml:space="preserve"> </w:t>
            </w:r>
            <w:r>
              <w:t>relate</w:t>
            </w:r>
            <w:r>
              <w:rPr>
                <w:spacing w:val="-17"/>
              </w:rPr>
              <w:t xml:space="preserve"> </w:t>
            </w:r>
            <w:r>
              <w:t>to</w:t>
            </w:r>
            <w:r>
              <w:rPr>
                <w:spacing w:val="-17"/>
              </w:rPr>
              <w:t xml:space="preserve"> </w:t>
            </w:r>
            <w:r>
              <w:t>maintenance</w:t>
            </w:r>
            <w:r>
              <w:rPr>
                <w:spacing w:val="-17"/>
              </w:rPr>
              <w:t xml:space="preserve"> </w:t>
            </w:r>
            <w:r>
              <w:t>and/or</w:t>
            </w:r>
            <w:r>
              <w:rPr>
                <w:spacing w:val="-16"/>
              </w:rPr>
              <w:t xml:space="preserve"> </w:t>
            </w:r>
            <w:r>
              <w:t>support</w:t>
            </w:r>
            <w:r>
              <w:rPr>
                <w:spacing w:val="-16"/>
              </w:rPr>
              <w:t xml:space="preserve"> </w:t>
            </w:r>
            <w:r>
              <w:t>Services provided beyond the Call Off Contract Period whether in relation to Supplier Assets or</w:t>
            </w:r>
            <w:r>
              <w:rPr>
                <w:spacing w:val="-12"/>
              </w:rPr>
              <w:t xml:space="preserve"> </w:t>
            </w:r>
            <w:r>
              <w:t>otherwise;</w:t>
            </w:r>
          </w:p>
          <w:p w:rsidR="008E336A" w:rsidRDefault="006509BF">
            <w:pPr>
              <w:pStyle w:val="TableParagraph"/>
              <w:numPr>
                <w:ilvl w:val="0"/>
                <w:numId w:val="45"/>
              </w:numPr>
              <w:tabs>
                <w:tab w:val="left" w:pos="901"/>
              </w:tabs>
              <w:spacing w:before="115"/>
            </w:pPr>
            <w:r>
              <w:t>taxation;</w:t>
            </w:r>
          </w:p>
          <w:p w:rsidR="008E336A" w:rsidRDefault="006509BF">
            <w:pPr>
              <w:pStyle w:val="TableParagraph"/>
              <w:numPr>
                <w:ilvl w:val="0"/>
                <w:numId w:val="45"/>
              </w:numPr>
              <w:tabs>
                <w:tab w:val="left" w:pos="901"/>
              </w:tabs>
              <w:spacing w:before="119"/>
            </w:pPr>
            <w:r>
              <w:t>fines and</w:t>
            </w:r>
            <w:r>
              <w:rPr>
                <w:spacing w:val="-3"/>
              </w:rPr>
              <w:t xml:space="preserve"> </w:t>
            </w:r>
            <w:r>
              <w:t>penalties;</w:t>
            </w:r>
          </w:p>
          <w:p w:rsidR="008E336A" w:rsidRDefault="006509BF">
            <w:pPr>
              <w:pStyle w:val="TableParagraph"/>
              <w:numPr>
                <w:ilvl w:val="0"/>
                <w:numId w:val="45"/>
              </w:numPr>
              <w:tabs>
                <w:tab w:val="left" w:pos="901"/>
              </w:tabs>
              <w:spacing w:before="119"/>
              <w:ind w:right="198"/>
              <w:jc w:val="both"/>
            </w:pPr>
            <w:r>
              <w:t xml:space="preserve">amounts payable under Clause </w:t>
            </w:r>
            <w:hyperlink w:anchor="_bookmark69" w:history="1">
              <w:r>
                <w:t>26</w:t>
              </w:r>
              <w:r>
                <w:rPr>
                  <w:spacing w:val="-22"/>
                </w:rPr>
                <w:t xml:space="preserve"> </w:t>
              </w:r>
            </w:hyperlink>
            <w:r>
              <w:t>(Benchmarking); and</w:t>
            </w:r>
          </w:p>
          <w:p w:rsidR="008E336A" w:rsidRDefault="006509BF">
            <w:pPr>
              <w:pStyle w:val="TableParagraph"/>
              <w:numPr>
                <w:ilvl w:val="0"/>
                <w:numId w:val="45"/>
              </w:numPr>
              <w:tabs>
                <w:tab w:val="left" w:pos="901"/>
              </w:tabs>
              <w:spacing w:before="120"/>
              <w:ind w:right="199"/>
              <w:jc w:val="both"/>
            </w:pPr>
            <w:r>
              <w:t>non-cash items (including depreciation, amortisation, impairments and movements in provisions);</w:t>
            </w:r>
          </w:p>
        </w:tc>
      </w:tr>
      <w:tr w:rsidR="008E336A">
        <w:trPr>
          <w:trHeight w:val="1891"/>
        </w:trPr>
        <w:tc>
          <w:tcPr>
            <w:tcW w:w="2538" w:type="dxa"/>
          </w:tcPr>
          <w:p w:rsidR="008E336A" w:rsidRDefault="006509BF">
            <w:pPr>
              <w:pStyle w:val="TableParagraph"/>
              <w:spacing w:before="55"/>
              <w:rPr>
                <w:b/>
              </w:rPr>
            </w:pPr>
            <w:r>
              <w:rPr>
                <w:b/>
              </w:rPr>
              <w:t>"Crown"</w:t>
            </w:r>
          </w:p>
        </w:tc>
        <w:tc>
          <w:tcPr>
            <w:tcW w:w="6118" w:type="dxa"/>
          </w:tcPr>
          <w:p w:rsidR="008E336A" w:rsidRDefault="006509BF">
            <w:pPr>
              <w:pStyle w:val="TableParagraph"/>
              <w:spacing w:before="57"/>
              <w:ind w:left="321" w:right="196"/>
              <w:jc w:val="both"/>
            </w:pPr>
            <w:r>
              <w:t>means the government of the United Kingdom (including the Northern Ireland Assembly and Executive</w:t>
            </w:r>
            <w:r>
              <w:rPr>
                <w:spacing w:val="-21"/>
              </w:rPr>
              <w:t xml:space="preserve"> </w:t>
            </w:r>
            <w:r>
              <w:t>Committee, the Scottish Executive and the National Assembly for Wales),</w:t>
            </w:r>
            <w:r>
              <w:rPr>
                <w:spacing w:val="-8"/>
              </w:rPr>
              <w:t xml:space="preserve"> </w:t>
            </w:r>
            <w:r>
              <w:t>including,</w:t>
            </w:r>
            <w:r>
              <w:rPr>
                <w:spacing w:val="-7"/>
              </w:rPr>
              <w:t xml:space="preserve"> </w:t>
            </w:r>
            <w:r>
              <w:t>but</w:t>
            </w:r>
            <w:r>
              <w:rPr>
                <w:spacing w:val="-7"/>
              </w:rPr>
              <w:t xml:space="preserve"> </w:t>
            </w:r>
            <w:r>
              <w:t>not</w:t>
            </w:r>
            <w:r>
              <w:rPr>
                <w:spacing w:val="-8"/>
              </w:rPr>
              <w:t xml:space="preserve"> </w:t>
            </w:r>
            <w:r>
              <w:t>limited</w:t>
            </w:r>
            <w:r>
              <w:rPr>
                <w:spacing w:val="-12"/>
              </w:rPr>
              <w:t xml:space="preserve"> </w:t>
            </w:r>
            <w:r>
              <w:t>to,</w:t>
            </w:r>
            <w:r>
              <w:rPr>
                <w:spacing w:val="-10"/>
              </w:rPr>
              <w:t xml:space="preserve"> </w:t>
            </w:r>
            <w:r>
              <w:t>government</w:t>
            </w:r>
            <w:r>
              <w:rPr>
                <w:spacing w:val="-10"/>
              </w:rPr>
              <w:t xml:space="preserve"> </w:t>
            </w:r>
            <w:r>
              <w:t>ministers and government departments and particular bodies, persons, commissions or agencies from time to time carrying out functions on its</w:t>
            </w:r>
            <w:r>
              <w:rPr>
                <w:spacing w:val="-2"/>
              </w:rPr>
              <w:t xml:space="preserve"> </w:t>
            </w:r>
            <w:r>
              <w:t>behalf;</w:t>
            </w:r>
          </w:p>
        </w:tc>
      </w:tr>
      <w:tr w:rsidR="008E336A">
        <w:trPr>
          <w:trHeight w:val="626"/>
        </w:trPr>
        <w:tc>
          <w:tcPr>
            <w:tcW w:w="2538" w:type="dxa"/>
          </w:tcPr>
          <w:p w:rsidR="008E336A" w:rsidRDefault="006509BF">
            <w:pPr>
              <w:pStyle w:val="TableParagraph"/>
              <w:spacing w:before="55"/>
              <w:rPr>
                <w:b/>
              </w:rPr>
            </w:pPr>
            <w:r>
              <w:rPr>
                <w:b/>
              </w:rPr>
              <w:t>"Crown Body"</w:t>
            </w:r>
          </w:p>
        </w:tc>
        <w:tc>
          <w:tcPr>
            <w:tcW w:w="6118" w:type="dxa"/>
          </w:tcPr>
          <w:p w:rsidR="008E336A" w:rsidRDefault="006509BF">
            <w:pPr>
              <w:pStyle w:val="TableParagraph"/>
              <w:spacing w:before="57"/>
              <w:ind w:left="321"/>
            </w:pPr>
            <w:r>
              <w:t>means any department, office or executive agency of the Crown;</w:t>
            </w:r>
          </w:p>
        </w:tc>
      </w:tr>
      <w:tr w:rsidR="008E336A">
        <w:trPr>
          <w:trHeight w:val="373"/>
        </w:trPr>
        <w:tc>
          <w:tcPr>
            <w:tcW w:w="2538" w:type="dxa"/>
          </w:tcPr>
          <w:p w:rsidR="008E336A" w:rsidRDefault="006509BF">
            <w:pPr>
              <w:pStyle w:val="TableParagraph"/>
              <w:spacing w:before="55"/>
              <w:rPr>
                <w:b/>
              </w:rPr>
            </w:pPr>
            <w:r>
              <w:rPr>
                <w:b/>
              </w:rPr>
              <w:t>"CRTPA"</w:t>
            </w:r>
          </w:p>
        </w:tc>
        <w:tc>
          <w:tcPr>
            <w:tcW w:w="6118" w:type="dxa"/>
          </w:tcPr>
          <w:p w:rsidR="008E336A" w:rsidRDefault="006509BF">
            <w:pPr>
              <w:pStyle w:val="TableParagraph"/>
              <w:spacing w:before="57"/>
              <w:ind w:left="321"/>
            </w:pPr>
            <w:r>
              <w:t>means the Contracts (Rights of Third Parties) Act 1999;</w:t>
            </w:r>
          </w:p>
        </w:tc>
      </w:tr>
      <w:tr w:rsidR="008E336A">
        <w:trPr>
          <w:trHeight w:val="625"/>
        </w:trPr>
        <w:tc>
          <w:tcPr>
            <w:tcW w:w="2538" w:type="dxa"/>
          </w:tcPr>
          <w:p w:rsidR="008E336A" w:rsidRDefault="006509BF">
            <w:pPr>
              <w:pStyle w:val="TableParagraph"/>
              <w:spacing w:before="56"/>
              <w:rPr>
                <w:b/>
              </w:rPr>
            </w:pPr>
            <w:r>
              <w:rPr>
                <w:b/>
              </w:rPr>
              <w:t>"Customer"</w:t>
            </w:r>
          </w:p>
        </w:tc>
        <w:tc>
          <w:tcPr>
            <w:tcW w:w="6118" w:type="dxa"/>
          </w:tcPr>
          <w:p w:rsidR="008E336A" w:rsidRDefault="006509BF">
            <w:pPr>
              <w:pStyle w:val="TableParagraph"/>
              <w:spacing w:before="58"/>
              <w:ind w:left="350" w:right="4"/>
            </w:pPr>
            <w:r>
              <w:t>means the customer(s) identified in the Call Off Order Form;</w:t>
            </w:r>
          </w:p>
        </w:tc>
      </w:tr>
      <w:tr w:rsidR="008E336A">
        <w:trPr>
          <w:trHeight w:val="1385"/>
        </w:trPr>
        <w:tc>
          <w:tcPr>
            <w:tcW w:w="2538" w:type="dxa"/>
          </w:tcPr>
          <w:p w:rsidR="008E336A" w:rsidRDefault="006509BF">
            <w:pPr>
              <w:pStyle w:val="TableParagraph"/>
              <w:spacing w:before="55"/>
              <w:rPr>
                <w:b/>
              </w:rPr>
            </w:pPr>
            <w:r>
              <w:rPr>
                <w:b/>
              </w:rPr>
              <w:t>"Customer Assets"</w:t>
            </w:r>
          </w:p>
        </w:tc>
        <w:tc>
          <w:tcPr>
            <w:tcW w:w="6118" w:type="dxa"/>
          </w:tcPr>
          <w:p w:rsidR="008E336A" w:rsidRDefault="006509BF">
            <w:pPr>
              <w:pStyle w:val="TableParagraph"/>
              <w:spacing w:before="57"/>
              <w:ind w:left="350" w:right="199"/>
              <w:jc w:val="both"/>
            </w:pPr>
            <w:r>
              <w:t>means the Customer’s infrastructure, data, software, materials, assets, equipment or other property owned by and/or</w:t>
            </w:r>
            <w:r>
              <w:rPr>
                <w:spacing w:val="-6"/>
              </w:rPr>
              <w:t xml:space="preserve"> </w:t>
            </w:r>
            <w:r>
              <w:t>licensed</w:t>
            </w:r>
            <w:r>
              <w:rPr>
                <w:spacing w:val="-6"/>
              </w:rPr>
              <w:t xml:space="preserve"> </w:t>
            </w:r>
            <w:r>
              <w:t>or</w:t>
            </w:r>
            <w:r>
              <w:rPr>
                <w:spacing w:val="-7"/>
              </w:rPr>
              <w:t xml:space="preserve"> </w:t>
            </w:r>
            <w:r>
              <w:t>leased</w:t>
            </w:r>
            <w:r>
              <w:rPr>
                <w:spacing w:val="-6"/>
              </w:rPr>
              <w:t xml:space="preserve"> </w:t>
            </w:r>
            <w:r>
              <w:t>to</w:t>
            </w:r>
            <w:r>
              <w:rPr>
                <w:spacing w:val="-8"/>
              </w:rPr>
              <w:t xml:space="preserve"> </w:t>
            </w:r>
            <w:r>
              <w:t>the</w:t>
            </w:r>
            <w:r>
              <w:rPr>
                <w:spacing w:val="-6"/>
              </w:rPr>
              <w:t xml:space="preserve"> </w:t>
            </w:r>
            <w:r>
              <w:t>Customer</w:t>
            </w:r>
            <w:r>
              <w:rPr>
                <w:spacing w:val="-7"/>
              </w:rPr>
              <w:t xml:space="preserve"> </w:t>
            </w:r>
            <w:r>
              <w:t>and</w:t>
            </w:r>
            <w:r>
              <w:rPr>
                <w:spacing w:val="-5"/>
              </w:rPr>
              <w:t xml:space="preserve"> </w:t>
            </w:r>
            <w:r>
              <w:t>which</w:t>
            </w:r>
            <w:r>
              <w:rPr>
                <w:spacing w:val="-5"/>
              </w:rPr>
              <w:t xml:space="preserve"> </w:t>
            </w:r>
            <w:r>
              <w:t>is</w:t>
            </w:r>
            <w:r>
              <w:rPr>
                <w:spacing w:val="-7"/>
              </w:rPr>
              <w:t xml:space="preserve"> </w:t>
            </w:r>
            <w:r>
              <w:t xml:space="preserve">or may be </w:t>
            </w:r>
            <w:r>
              <w:rPr>
                <w:spacing w:val="-3"/>
              </w:rPr>
              <w:t xml:space="preserve">used </w:t>
            </w:r>
            <w:r>
              <w:t>in connection with the provision of the Services;</w:t>
            </w:r>
          </w:p>
        </w:tc>
      </w:tr>
      <w:tr w:rsidR="008E336A">
        <w:trPr>
          <w:trHeight w:val="2757"/>
        </w:trPr>
        <w:tc>
          <w:tcPr>
            <w:tcW w:w="2538" w:type="dxa"/>
          </w:tcPr>
          <w:p w:rsidR="008E336A" w:rsidRDefault="006509BF">
            <w:pPr>
              <w:pStyle w:val="TableParagraph"/>
              <w:spacing w:before="55"/>
              <w:ind w:right="502"/>
              <w:rPr>
                <w:b/>
              </w:rPr>
            </w:pPr>
            <w:r>
              <w:rPr>
                <w:b/>
              </w:rPr>
              <w:t>"Customer Background IPR"</w:t>
            </w:r>
          </w:p>
        </w:tc>
        <w:tc>
          <w:tcPr>
            <w:tcW w:w="6118" w:type="dxa"/>
          </w:tcPr>
          <w:p w:rsidR="008E336A" w:rsidRDefault="006509BF">
            <w:pPr>
              <w:pStyle w:val="TableParagraph"/>
              <w:spacing w:before="57"/>
              <w:ind w:left="350"/>
            </w:pPr>
            <w:r>
              <w:t>means:</w:t>
            </w:r>
          </w:p>
          <w:p w:rsidR="008E336A" w:rsidRDefault="006509BF">
            <w:pPr>
              <w:pStyle w:val="TableParagraph"/>
              <w:numPr>
                <w:ilvl w:val="0"/>
                <w:numId w:val="44"/>
              </w:numPr>
              <w:tabs>
                <w:tab w:val="left" w:pos="901"/>
              </w:tabs>
              <w:spacing w:before="122"/>
              <w:ind w:right="198"/>
              <w:jc w:val="both"/>
            </w:pPr>
            <w:r>
              <w:t>IPRs owned by the Customer before the Call Off Commencement Date, including IPRs contained in any of the Customer's Know-How, documentation, software, processes and</w:t>
            </w:r>
            <w:r>
              <w:rPr>
                <w:spacing w:val="-5"/>
              </w:rPr>
              <w:t xml:space="preserve"> </w:t>
            </w:r>
            <w:r>
              <w:t>procedures;</w:t>
            </w:r>
          </w:p>
          <w:p w:rsidR="008E336A" w:rsidRDefault="006509BF">
            <w:pPr>
              <w:pStyle w:val="TableParagraph"/>
              <w:numPr>
                <w:ilvl w:val="0"/>
                <w:numId w:val="44"/>
              </w:numPr>
              <w:tabs>
                <w:tab w:val="left" w:pos="901"/>
              </w:tabs>
              <w:spacing w:before="118"/>
              <w:ind w:right="202"/>
              <w:jc w:val="both"/>
            </w:pPr>
            <w:r>
              <w:t>IPRs created by the Customer independently of</w:t>
            </w:r>
            <w:r>
              <w:rPr>
                <w:spacing w:val="-27"/>
              </w:rPr>
              <w:t xml:space="preserve"> </w:t>
            </w:r>
            <w:r>
              <w:t>this Call Off Contract; and/or</w:t>
            </w:r>
          </w:p>
          <w:p w:rsidR="008E336A" w:rsidRDefault="006509BF">
            <w:pPr>
              <w:pStyle w:val="TableParagraph"/>
              <w:numPr>
                <w:ilvl w:val="0"/>
                <w:numId w:val="44"/>
              </w:numPr>
              <w:tabs>
                <w:tab w:val="left" w:pos="901"/>
              </w:tabs>
              <w:spacing w:before="120"/>
              <w:ind w:right="199"/>
              <w:jc w:val="both"/>
            </w:pPr>
            <w:r>
              <w:t>Crown Copyright which is not available to the Supplier</w:t>
            </w:r>
            <w:r>
              <w:rPr>
                <w:spacing w:val="-9"/>
              </w:rPr>
              <w:t xml:space="preserve"> </w:t>
            </w:r>
            <w:r>
              <w:t>otherwise</w:t>
            </w:r>
            <w:r>
              <w:rPr>
                <w:spacing w:val="-10"/>
              </w:rPr>
              <w:t xml:space="preserve"> </w:t>
            </w:r>
            <w:r>
              <w:t>than</w:t>
            </w:r>
            <w:r>
              <w:rPr>
                <w:spacing w:val="-15"/>
              </w:rPr>
              <w:t xml:space="preserve"> </w:t>
            </w:r>
            <w:r>
              <w:t>under</w:t>
            </w:r>
            <w:r>
              <w:rPr>
                <w:spacing w:val="-11"/>
              </w:rPr>
              <w:t xml:space="preserve"> </w:t>
            </w:r>
            <w:r>
              <w:t>this</w:t>
            </w:r>
            <w:r>
              <w:rPr>
                <w:spacing w:val="-11"/>
              </w:rPr>
              <w:t xml:space="preserve"> </w:t>
            </w:r>
            <w:r>
              <w:t>Call</w:t>
            </w:r>
            <w:r>
              <w:rPr>
                <w:spacing w:val="-13"/>
              </w:rPr>
              <w:t xml:space="preserve"> </w:t>
            </w:r>
            <w:r>
              <w:t>Off</w:t>
            </w:r>
            <w:r>
              <w:rPr>
                <w:spacing w:val="-9"/>
              </w:rPr>
              <w:t xml:space="preserve"> </w:t>
            </w:r>
            <w:r>
              <w:t>Contract;</w:t>
            </w:r>
          </w:p>
        </w:tc>
      </w:tr>
      <w:tr w:rsidR="008E336A">
        <w:trPr>
          <w:trHeight w:val="1638"/>
        </w:trPr>
        <w:tc>
          <w:tcPr>
            <w:tcW w:w="2538" w:type="dxa"/>
          </w:tcPr>
          <w:p w:rsidR="008E336A" w:rsidRDefault="006509BF">
            <w:pPr>
              <w:pStyle w:val="TableParagraph"/>
              <w:spacing w:before="55"/>
              <w:rPr>
                <w:b/>
              </w:rPr>
            </w:pPr>
            <w:r>
              <w:rPr>
                <w:b/>
              </w:rPr>
              <w:t>"Customer Cause"</w:t>
            </w:r>
          </w:p>
        </w:tc>
        <w:tc>
          <w:tcPr>
            <w:tcW w:w="6118" w:type="dxa"/>
          </w:tcPr>
          <w:p w:rsidR="008E336A" w:rsidRDefault="006509BF">
            <w:pPr>
              <w:pStyle w:val="TableParagraph"/>
              <w:spacing w:before="57"/>
              <w:ind w:left="350" w:right="197"/>
              <w:jc w:val="both"/>
            </w:pPr>
            <w:r>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p>
        </w:tc>
      </w:tr>
      <w:tr w:rsidR="008E336A">
        <w:trPr>
          <w:trHeight w:val="311"/>
        </w:trPr>
        <w:tc>
          <w:tcPr>
            <w:tcW w:w="2538" w:type="dxa"/>
          </w:tcPr>
          <w:p w:rsidR="008E336A" w:rsidRDefault="006509BF">
            <w:pPr>
              <w:pStyle w:val="TableParagraph"/>
              <w:spacing w:before="56" w:line="236" w:lineRule="exact"/>
              <w:rPr>
                <w:b/>
              </w:rPr>
            </w:pPr>
            <w:r>
              <w:rPr>
                <w:b/>
              </w:rPr>
              <w:t>"Customer Data"</w:t>
            </w:r>
          </w:p>
        </w:tc>
        <w:tc>
          <w:tcPr>
            <w:tcW w:w="6118" w:type="dxa"/>
          </w:tcPr>
          <w:p w:rsidR="008E336A" w:rsidRDefault="006509BF">
            <w:pPr>
              <w:pStyle w:val="TableParagraph"/>
              <w:spacing w:before="58" w:line="233" w:lineRule="exact"/>
              <w:ind w:left="350"/>
            </w:pPr>
            <w:r>
              <w:t>means:</w:t>
            </w:r>
          </w:p>
        </w:tc>
      </w:tr>
    </w:tbl>
    <w:p w:rsidR="008E336A" w:rsidRDefault="008E336A">
      <w:pPr>
        <w:spacing w:line="233" w:lineRule="exact"/>
        <w:sectPr w:rsidR="008E336A">
          <w:pgSz w:w="11910" w:h="16840"/>
          <w:pgMar w:top="1540" w:right="900" w:bottom="1960" w:left="1140" w:header="0" w:footer="1779" w:gutter="0"/>
          <w:cols w:space="720"/>
        </w:sectPr>
      </w:pPr>
    </w:p>
    <w:tbl>
      <w:tblPr>
        <w:tblW w:w="0" w:type="auto"/>
        <w:tblInd w:w="1060" w:type="dxa"/>
        <w:tblLayout w:type="fixed"/>
        <w:tblCellMar>
          <w:left w:w="0" w:type="dxa"/>
          <w:right w:w="0" w:type="dxa"/>
        </w:tblCellMar>
        <w:tblLook w:val="01E0" w:firstRow="1" w:lastRow="1" w:firstColumn="1" w:lastColumn="1" w:noHBand="0" w:noVBand="0"/>
      </w:tblPr>
      <w:tblGrid>
        <w:gridCol w:w="2668"/>
        <w:gridCol w:w="5990"/>
      </w:tblGrid>
      <w:tr w:rsidR="008E336A">
        <w:trPr>
          <w:trHeight w:val="3451"/>
        </w:trPr>
        <w:tc>
          <w:tcPr>
            <w:tcW w:w="2668" w:type="dxa"/>
          </w:tcPr>
          <w:p w:rsidR="008E336A" w:rsidRDefault="008E336A">
            <w:pPr>
              <w:pStyle w:val="TableParagraph"/>
              <w:ind w:left="0"/>
              <w:rPr>
                <w:rFonts w:ascii="Times New Roman"/>
                <w:sz w:val="20"/>
              </w:rPr>
            </w:pPr>
          </w:p>
        </w:tc>
        <w:tc>
          <w:tcPr>
            <w:tcW w:w="5990" w:type="dxa"/>
          </w:tcPr>
          <w:p w:rsidR="008E336A" w:rsidRDefault="006509BF">
            <w:pPr>
              <w:pStyle w:val="TableParagraph"/>
              <w:numPr>
                <w:ilvl w:val="0"/>
                <w:numId w:val="43"/>
              </w:numPr>
              <w:tabs>
                <w:tab w:val="left" w:pos="771"/>
              </w:tabs>
              <w:ind w:right="200"/>
              <w:jc w:val="both"/>
            </w:pPr>
            <w:r>
              <w:t>the data, text, drawings, diagrams, images or sounds</w:t>
            </w:r>
            <w:r>
              <w:rPr>
                <w:spacing w:val="-8"/>
              </w:rPr>
              <w:t xml:space="preserve"> </w:t>
            </w:r>
            <w:r>
              <w:t>(together</w:t>
            </w:r>
            <w:r>
              <w:rPr>
                <w:spacing w:val="-8"/>
              </w:rPr>
              <w:t xml:space="preserve"> </w:t>
            </w:r>
            <w:r>
              <w:t>with</w:t>
            </w:r>
            <w:r>
              <w:rPr>
                <w:spacing w:val="-5"/>
              </w:rPr>
              <w:t xml:space="preserve"> </w:t>
            </w:r>
            <w:r>
              <w:t>any</w:t>
            </w:r>
            <w:r>
              <w:rPr>
                <w:spacing w:val="-8"/>
              </w:rPr>
              <w:t xml:space="preserve"> </w:t>
            </w:r>
            <w:r>
              <w:t>database</w:t>
            </w:r>
            <w:r>
              <w:rPr>
                <w:spacing w:val="-8"/>
              </w:rPr>
              <w:t xml:space="preserve"> </w:t>
            </w:r>
            <w:r>
              <w:t>made</w:t>
            </w:r>
            <w:r>
              <w:rPr>
                <w:spacing w:val="-7"/>
              </w:rPr>
              <w:t xml:space="preserve"> </w:t>
            </w:r>
            <w:r>
              <w:t>up</w:t>
            </w:r>
            <w:r>
              <w:rPr>
                <w:spacing w:val="-9"/>
              </w:rPr>
              <w:t xml:space="preserve"> </w:t>
            </w:r>
            <w:r>
              <w:t>of</w:t>
            </w:r>
            <w:r>
              <w:rPr>
                <w:spacing w:val="-7"/>
              </w:rPr>
              <w:t xml:space="preserve"> </w:t>
            </w:r>
            <w:r>
              <w:t>any of these) which are embodied in any electronic, magnetic, optical or tangible media, including any Customer’s Confidential Information, and</w:t>
            </w:r>
            <w:r>
              <w:rPr>
                <w:spacing w:val="-10"/>
              </w:rPr>
              <w:t xml:space="preserve"> </w:t>
            </w:r>
            <w:r>
              <w:t>which:</w:t>
            </w:r>
          </w:p>
          <w:p w:rsidR="008E336A" w:rsidRDefault="006509BF">
            <w:pPr>
              <w:pStyle w:val="TableParagraph"/>
              <w:numPr>
                <w:ilvl w:val="1"/>
                <w:numId w:val="43"/>
              </w:numPr>
              <w:tabs>
                <w:tab w:val="left" w:pos="1131"/>
              </w:tabs>
              <w:spacing w:before="114"/>
              <w:ind w:right="205"/>
              <w:jc w:val="both"/>
            </w:pPr>
            <w:r>
              <w:t>are supplied to the Supplier by or on behalf of the Customer;</w:t>
            </w:r>
            <w:r>
              <w:rPr>
                <w:spacing w:val="-2"/>
              </w:rPr>
              <w:t xml:space="preserve"> </w:t>
            </w:r>
            <w:r>
              <w:t>or</w:t>
            </w:r>
          </w:p>
          <w:p w:rsidR="008E336A" w:rsidRDefault="006509BF">
            <w:pPr>
              <w:pStyle w:val="TableParagraph"/>
              <w:numPr>
                <w:ilvl w:val="1"/>
                <w:numId w:val="43"/>
              </w:numPr>
              <w:tabs>
                <w:tab w:val="left" w:pos="1131"/>
              </w:tabs>
              <w:spacing w:before="120"/>
              <w:ind w:right="203"/>
              <w:jc w:val="both"/>
            </w:pPr>
            <w:r>
              <w:t>the Supplier is required to generate, process, store or transmit pursuant to this Call Off Contract;</w:t>
            </w:r>
            <w:r>
              <w:rPr>
                <w:spacing w:val="-2"/>
              </w:rPr>
              <w:t xml:space="preserve"> </w:t>
            </w:r>
            <w:r>
              <w:t>or</w:t>
            </w:r>
          </w:p>
          <w:p w:rsidR="008E336A" w:rsidRDefault="006509BF">
            <w:pPr>
              <w:pStyle w:val="TableParagraph"/>
              <w:numPr>
                <w:ilvl w:val="0"/>
                <w:numId w:val="43"/>
              </w:numPr>
              <w:tabs>
                <w:tab w:val="left" w:pos="771"/>
              </w:tabs>
              <w:spacing w:before="119"/>
              <w:ind w:right="201"/>
              <w:jc w:val="both"/>
            </w:pPr>
            <w:r>
              <w:t>any Personal Data for which the Customer is the Data Controller;</w:t>
            </w:r>
          </w:p>
        </w:tc>
      </w:tr>
      <w:tr w:rsidR="008E336A">
        <w:trPr>
          <w:trHeight w:val="1133"/>
        </w:trPr>
        <w:tc>
          <w:tcPr>
            <w:tcW w:w="2668" w:type="dxa"/>
          </w:tcPr>
          <w:p w:rsidR="008E336A" w:rsidRDefault="006509BF">
            <w:pPr>
              <w:pStyle w:val="TableParagraph"/>
              <w:spacing w:before="56"/>
              <w:rPr>
                <w:b/>
              </w:rPr>
            </w:pPr>
            <w:r>
              <w:rPr>
                <w:b/>
              </w:rPr>
              <w:t>"Customer Premises"</w:t>
            </w:r>
          </w:p>
        </w:tc>
        <w:tc>
          <w:tcPr>
            <w:tcW w:w="5990" w:type="dxa"/>
          </w:tcPr>
          <w:p w:rsidR="008E336A" w:rsidRDefault="006509BF">
            <w:pPr>
              <w:pStyle w:val="TableParagraph"/>
              <w:spacing w:before="58"/>
              <w:ind w:left="220" w:right="200"/>
              <w:jc w:val="both"/>
            </w:pPr>
            <w:r>
              <w:t>means premises owned, controlled or occupied by the Customer which are made available for use by the Supplier or its Sub-Contractors for the provision of the Services (or any of them);</w:t>
            </w:r>
          </w:p>
        </w:tc>
      </w:tr>
      <w:tr w:rsidR="008E336A">
        <w:trPr>
          <w:trHeight w:val="1131"/>
        </w:trPr>
        <w:tc>
          <w:tcPr>
            <w:tcW w:w="2668" w:type="dxa"/>
          </w:tcPr>
          <w:p w:rsidR="008E336A" w:rsidRDefault="006509BF">
            <w:pPr>
              <w:pStyle w:val="TableParagraph"/>
              <w:spacing w:before="56"/>
              <w:rPr>
                <w:b/>
              </w:rPr>
            </w:pPr>
            <w:r>
              <w:rPr>
                <w:b/>
              </w:rPr>
              <w:t>"Customer Property"</w:t>
            </w:r>
          </w:p>
        </w:tc>
        <w:tc>
          <w:tcPr>
            <w:tcW w:w="5990" w:type="dxa"/>
          </w:tcPr>
          <w:p w:rsidR="008E336A" w:rsidRDefault="006509BF">
            <w:pPr>
              <w:pStyle w:val="TableParagraph"/>
              <w:spacing w:before="58"/>
              <w:ind w:left="220" w:right="198"/>
              <w:jc w:val="both"/>
            </w:pPr>
            <w:r>
              <w:t>means the property, other than real property and IPR, including any equipment issued or made available to the Supplier by the Customer in connection with this Call Off Contract;</w:t>
            </w:r>
          </w:p>
        </w:tc>
      </w:tr>
      <w:tr w:rsidR="008E336A">
        <w:trPr>
          <w:trHeight w:val="626"/>
        </w:trPr>
        <w:tc>
          <w:tcPr>
            <w:tcW w:w="2668" w:type="dxa"/>
          </w:tcPr>
          <w:p w:rsidR="008E336A" w:rsidRDefault="006509BF">
            <w:pPr>
              <w:pStyle w:val="TableParagraph"/>
              <w:spacing w:before="55"/>
              <w:ind w:right="766"/>
              <w:rPr>
                <w:b/>
              </w:rPr>
            </w:pPr>
            <w:r>
              <w:rPr>
                <w:b/>
              </w:rPr>
              <w:t>"Customer Representative"</w:t>
            </w:r>
          </w:p>
        </w:tc>
        <w:tc>
          <w:tcPr>
            <w:tcW w:w="5990" w:type="dxa"/>
          </w:tcPr>
          <w:p w:rsidR="008E336A" w:rsidRDefault="006509BF">
            <w:pPr>
              <w:pStyle w:val="TableParagraph"/>
              <w:spacing w:before="57"/>
              <w:ind w:left="220" w:right="164"/>
            </w:pPr>
            <w:r>
              <w:t>means the representative appointed by the Customer from time to time in relation to this Call Off Contract;</w:t>
            </w:r>
          </w:p>
        </w:tc>
      </w:tr>
      <w:tr w:rsidR="008E336A">
        <w:trPr>
          <w:trHeight w:val="1385"/>
        </w:trPr>
        <w:tc>
          <w:tcPr>
            <w:tcW w:w="2668" w:type="dxa"/>
          </w:tcPr>
          <w:p w:rsidR="008E336A" w:rsidRDefault="006509BF">
            <w:pPr>
              <w:pStyle w:val="TableParagraph"/>
              <w:spacing w:before="55"/>
              <w:ind w:right="656"/>
              <w:rPr>
                <w:b/>
              </w:rPr>
            </w:pPr>
            <w:r>
              <w:rPr>
                <w:b/>
              </w:rPr>
              <w:t>"Customer Responsibilities"</w:t>
            </w:r>
          </w:p>
        </w:tc>
        <w:tc>
          <w:tcPr>
            <w:tcW w:w="5990" w:type="dxa"/>
          </w:tcPr>
          <w:p w:rsidR="008E336A" w:rsidRDefault="006509BF">
            <w:pPr>
              <w:pStyle w:val="TableParagraph"/>
              <w:spacing w:before="57"/>
              <w:ind w:left="220" w:right="202"/>
              <w:jc w:val="both"/>
            </w:pPr>
            <w:r>
              <w:t>means the responsibilities of the Customer set out in Call Off Schedule 4 (Project Plan) and any other responsibilities</w:t>
            </w:r>
            <w:r>
              <w:rPr>
                <w:spacing w:val="-12"/>
              </w:rPr>
              <w:t xml:space="preserve"> </w:t>
            </w:r>
            <w:r>
              <w:t>of</w:t>
            </w:r>
            <w:r>
              <w:rPr>
                <w:spacing w:val="-13"/>
              </w:rPr>
              <w:t xml:space="preserve"> </w:t>
            </w:r>
            <w:r>
              <w:t>the</w:t>
            </w:r>
            <w:r>
              <w:rPr>
                <w:spacing w:val="-13"/>
              </w:rPr>
              <w:t xml:space="preserve"> </w:t>
            </w:r>
            <w:r>
              <w:t>Customer</w:t>
            </w:r>
            <w:r>
              <w:rPr>
                <w:spacing w:val="-13"/>
              </w:rPr>
              <w:t xml:space="preserve"> </w:t>
            </w:r>
            <w:r>
              <w:t>in</w:t>
            </w:r>
            <w:r>
              <w:rPr>
                <w:spacing w:val="-13"/>
              </w:rPr>
              <w:t xml:space="preserve"> </w:t>
            </w:r>
            <w:r>
              <w:t>the</w:t>
            </w:r>
            <w:r>
              <w:rPr>
                <w:spacing w:val="-15"/>
              </w:rPr>
              <w:t xml:space="preserve"> </w:t>
            </w:r>
            <w:r>
              <w:t>Call</w:t>
            </w:r>
            <w:r>
              <w:rPr>
                <w:spacing w:val="-13"/>
              </w:rPr>
              <w:t xml:space="preserve"> </w:t>
            </w:r>
            <w:r>
              <w:t>Off</w:t>
            </w:r>
            <w:r>
              <w:rPr>
                <w:spacing w:val="-12"/>
              </w:rPr>
              <w:t xml:space="preserve"> </w:t>
            </w:r>
            <w:r>
              <w:t>Order</w:t>
            </w:r>
            <w:r>
              <w:rPr>
                <w:spacing w:val="-11"/>
              </w:rPr>
              <w:t xml:space="preserve"> </w:t>
            </w:r>
            <w:r>
              <w:t>Form or agreed in writing between the Parties from time to</w:t>
            </w:r>
            <w:r>
              <w:rPr>
                <w:spacing w:val="-32"/>
              </w:rPr>
              <w:t xml:space="preserve"> </w:t>
            </w:r>
            <w:r>
              <w:t>time in connection with this Call Off</w:t>
            </w:r>
            <w:r>
              <w:rPr>
                <w:spacing w:val="-3"/>
              </w:rPr>
              <w:t xml:space="preserve"> </w:t>
            </w:r>
            <w:r>
              <w:t>Contract;</w:t>
            </w:r>
          </w:p>
        </w:tc>
      </w:tr>
      <w:tr w:rsidR="008E336A">
        <w:trPr>
          <w:trHeight w:val="4275"/>
        </w:trPr>
        <w:tc>
          <w:tcPr>
            <w:tcW w:w="2668" w:type="dxa"/>
          </w:tcPr>
          <w:p w:rsidR="008E336A" w:rsidRDefault="006509BF">
            <w:pPr>
              <w:pStyle w:val="TableParagraph"/>
              <w:spacing w:before="55"/>
              <w:ind w:right="1149"/>
              <w:jc w:val="both"/>
              <w:rPr>
                <w:b/>
              </w:rPr>
            </w:pPr>
            <w:r>
              <w:rPr>
                <w:b/>
              </w:rPr>
              <w:t>"Customer's Confidential Information"</w:t>
            </w:r>
          </w:p>
        </w:tc>
        <w:tc>
          <w:tcPr>
            <w:tcW w:w="5990" w:type="dxa"/>
          </w:tcPr>
          <w:p w:rsidR="008E336A" w:rsidRDefault="006509BF">
            <w:pPr>
              <w:pStyle w:val="TableParagraph"/>
              <w:spacing w:before="57"/>
              <w:ind w:left="220"/>
            </w:pPr>
            <w:r>
              <w:t>means:</w:t>
            </w:r>
          </w:p>
          <w:p w:rsidR="008E336A" w:rsidRDefault="006509BF">
            <w:pPr>
              <w:pStyle w:val="TableParagraph"/>
              <w:numPr>
                <w:ilvl w:val="0"/>
                <w:numId w:val="42"/>
              </w:numPr>
              <w:tabs>
                <w:tab w:val="left" w:pos="771"/>
              </w:tabs>
              <w:spacing w:before="119"/>
              <w:ind w:right="201"/>
              <w:jc w:val="both"/>
            </w:pPr>
            <w:r>
              <w:t>all Personal Data and any information, however it is conveyed, that relates to the business, affairs, developments, property rights, trade secrets,</w:t>
            </w:r>
            <w:r>
              <w:rPr>
                <w:spacing w:val="-38"/>
              </w:rPr>
              <w:t xml:space="preserve"> </w:t>
            </w:r>
            <w:r>
              <w:t>Know- How and IPR of the Customer (including all Customer Background IPR and Project Specific IPR);</w:t>
            </w:r>
          </w:p>
          <w:p w:rsidR="008E336A" w:rsidRDefault="006509BF">
            <w:pPr>
              <w:pStyle w:val="TableParagraph"/>
              <w:numPr>
                <w:ilvl w:val="0"/>
                <w:numId w:val="42"/>
              </w:numPr>
              <w:tabs>
                <w:tab w:val="left" w:pos="771"/>
              </w:tabs>
              <w:spacing w:before="122"/>
              <w:ind w:right="201"/>
              <w:jc w:val="both"/>
            </w:pPr>
            <w:r>
              <w:t>any other information clearly designated as being confidential (whether or not it is marked "confidential") or which ought reasonably be considered confidential which comes (or has come) to the Customer’s attention or into the Customer’s possession</w:t>
            </w:r>
            <w:r>
              <w:rPr>
                <w:spacing w:val="-10"/>
              </w:rPr>
              <w:t xml:space="preserve"> </w:t>
            </w:r>
            <w:r>
              <w:t>in</w:t>
            </w:r>
            <w:r>
              <w:rPr>
                <w:spacing w:val="-9"/>
              </w:rPr>
              <w:t xml:space="preserve"> </w:t>
            </w:r>
            <w:r>
              <w:t>connection</w:t>
            </w:r>
            <w:r>
              <w:rPr>
                <w:spacing w:val="-13"/>
              </w:rPr>
              <w:t xml:space="preserve"> </w:t>
            </w:r>
            <w:r>
              <w:t>with</w:t>
            </w:r>
            <w:r>
              <w:rPr>
                <w:spacing w:val="-9"/>
              </w:rPr>
              <w:t xml:space="preserve"> </w:t>
            </w:r>
            <w:r>
              <w:t>this</w:t>
            </w:r>
            <w:r>
              <w:rPr>
                <w:spacing w:val="-8"/>
              </w:rPr>
              <w:t xml:space="preserve"> </w:t>
            </w:r>
            <w:r>
              <w:t>Call</w:t>
            </w:r>
            <w:r>
              <w:rPr>
                <w:spacing w:val="-11"/>
              </w:rPr>
              <w:t xml:space="preserve"> </w:t>
            </w:r>
            <w:r>
              <w:t>Off</w:t>
            </w:r>
            <w:r>
              <w:rPr>
                <w:spacing w:val="-5"/>
              </w:rPr>
              <w:t xml:space="preserve"> </w:t>
            </w:r>
            <w:r>
              <w:t>Contract; and</w:t>
            </w:r>
          </w:p>
          <w:p w:rsidR="008E336A" w:rsidRDefault="006509BF">
            <w:pPr>
              <w:pStyle w:val="TableParagraph"/>
              <w:numPr>
                <w:ilvl w:val="0"/>
                <w:numId w:val="42"/>
              </w:numPr>
              <w:tabs>
                <w:tab w:val="left" w:pos="771"/>
              </w:tabs>
              <w:spacing w:before="121"/>
            </w:pPr>
            <w:r>
              <w:t>information derived from any of the</w:t>
            </w:r>
            <w:r>
              <w:rPr>
                <w:spacing w:val="-7"/>
              </w:rPr>
              <w:t xml:space="preserve"> </w:t>
            </w:r>
            <w:r>
              <w:t>above;</w:t>
            </w:r>
          </w:p>
        </w:tc>
      </w:tr>
      <w:tr w:rsidR="008E336A">
        <w:trPr>
          <w:trHeight w:val="564"/>
        </w:trPr>
        <w:tc>
          <w:tcPr>
            <w:tcW w:w="2668" w:type="dxa"/>
          </w:tcPr>
          <w:p w:rsidR="008E336A" w:rsidRDefault="006509BF">
            <w:pPr>
              <w:pStyle w:val="TableParagraph"/>
              <w:spacing w:before="55"/>
              <w:rPr>
                <w:b/>
              </w:rPr>
            </w:pPr>
            <w:r>
              <w:rPr>
                <w:b/>
              </w:rPr>
              <w:t>"Data Controller"</w:t>
            </w:r>
          </w:p>
        </w:tc>
        <w:tc>
          <w:tcPr>
            <w:tcW w:w="5990" w:type="dxa"/>
          </w:tcPr>
          <w:p w:rsidR="008E336A" w:rsidRDefault="006509BF">
            <w:pPr>
              <w:pStyle w:val="TableParagraph"/>
              <w:spacing w:before="57" w:line="250" w:lineRule="atLeast"/>
              <w:ind w:left="191" w:right="164"/>
            </w:pPr>
            <w:r>
              <w:t>has the meaning given to it in the Data Protection Act 1998, as amended from time to time;</w:t>
            </w:r>
          </w:p>
        </w:tc>
      </w:tr>
    </w:tbl>
    <w:p w:rsidR="008E336A" w:rsidRDefault="008E336A">
      <w:pPr>
        <w:spacing w:line="250" w:lineRule="atLeast"/>
        <w:sectPr w:rsidR="008E336A">
          <w:pgSz w:w="11910" w:h="16840"/>
          <w:pgMar w:top="1540" w:right="900" w:bottom="1960" w:left="1140" w:header="0" w:footer="1779" w:gutter="0"/>
          <w:cols w:space="720"/>
        </w:sectPr>
      </w:pPr>
    </w:p>
    <w:tbl>
      <w:tblPr>
        <w:tblW w:w="0" w:type="auto"/>
        <w:tblInd w:w="1060" w:type="dxa"/>
        <w:tblLayout w:type="fixed"/>
        <w:tblCellMar>
          <w:left w:w="0" w:type="dxa"/>
          <w:right w:w="0" w:type="dxa"/>
        </w:tblCellMar>
        <w:tblLook w:val="01E0" w:firstRow="1" w:lastRow="1" w:firstColumn="1" w:lastColumn="1" w:noHBand="0" w:noVBand="0"/>
      </w:tblPr>
      <w:tblGrid>
        <w:gridCol w:w="2625"/>
        <w:gridCol w:w="6034"/>
      </w:tblGrid>
      <w:tr w:rsidR="008E336A">
        <w:trPr>
          <w:trHeight w:val="564"/>
        </w:trPr>
        <w:tc>
          <w:tcPr>
            <w:tcW w:w="2625" w:type="dxa"/>
          </w:tcPr>
          <w:p w:rsidR="008E336A" w:rsidRDefault="006509BF">
            <w:pPr>
              <w:pStyle w:val="TableParagraph"/>
              <w:spacing w:line="247" w:lineRule="exact"/>
              <w:rPr>
                <w:b/>
              </w:rPr>
            </w:pPr>
            <w:r>
              <w:rPr>
                <w:b/>
              </w:rPr>
              <w:lastRenderedPageBreak/>
              <w:t>"Data Processor"</w:t>
            </w:r>
          </w:p>
        </w:tc>
        <w:tc>
          <w:tcPr>
            <w:tcW w:w="6034" w:type="dxa"/>
          </w:tcPr>
          <w:p w:rsidR="008E336A" w:rsidRDefault="006509BF">
            <w:pPr>
              <w:pStyle w:val="TableParagraph"/>
              <w:ind w:left="234" w:right="113"/>
            </w:pPr>
            <w:r>
              <w:t>has the meaning given to it in the Data Protection Act 1998, as amended from time to time;</w:t>
            </w:r>
          </w:p>
        </w:tc>
      </w:tr>
      <w:tr w:rsidR="008E336A">
        <w:trPr>
          <w:trHeight w:val="2504"/>
        </w:trPr>
        <w:tc>
          <w:tcPr>
            <w:tcW w:w="2625" w:type="dxa"/>
          </w:tcPr>
          <w:p w:rsidR="008E336A" w:rsidRDefault="006509BF">
            <w:pPr>
              <w:pStyle w:val="TableParagraph"/>
              <w:spacing w:before="56"/>
              <w:ind w:right="674"/>
              <w:rPr>
                <w:b/>
              </w:rPr>
            </w:pPr>
            <w:r>
              <w:rPr>
                <w:b/>
              </w:rPr>
              <w:t>"Data Protection Legislation" or “DPA”</w:t>
            </w:r>
          </w:p>
        </w:tc>
        <w:tc>
          <w:tcPr>
            <w:tcW w:w="6034" w:type="dxa"/>
          </w:tcPr>
          <w:p w:rsidR="008E336A" w:rsidRDefault="006509BF">
            <w:pPr>
              <w:pStyle w:val="TableParagraph"/>
              <w:spacing w:before="58"/>
              <w:ind w:left="234"/>
            </w:pPr>
            <w:r>
              <w:t>means</w:t>
            </w:r>
          </w:p>
          <w:p w:rsidR="008E336A" w:rsidRDefault="006509BF">
            <w:pPr>
              <w:pStyle w:val="TableParagraph"/>
              <w:numPr>
                <w:ilvl w:val="0"/>
                <w:numId w:val="41"/>
              </w:numPr>
              <w:tabs>
                <w:tab w:val="left" w:pos="1865"/>
              </w:tabs>
              <w:spacing w:before="119"/>
              <w:ind w:right="197" w:hanging="360"/>
              <w:jc w:val="both"/>
            </w:pPr>
            <w:r>
              <w:t>the GDPR, the LED and any applicable national implementing Laws as</w:t>
            </w:r>
            <w:r>
              <w:rPr>
                <w:spacing w:val="-27"/>
              </w:rPr>
              <w:t xml:space="preserve"> </w:t>
            </w:r>
            <w:r>
              <w:t>amended from time to</w:t>
            </w:r>
            <w:r>
              <w:rPr>
                <w:spacing w:val="-6"/>
              </w:rPr>
              <w:t xml:space="preserve"> </w:t>
            </w:r>
            <w:r>
              <w:t>time;</w:t>
            </w:r>
          </w:p>
          <w:p w:rsidR="008E336A" w:rsidRDefault="006509BF">
            <w:pPr>
              <w:pStyle w:val="TableParagraph"/>
              <w:numPr>
                <w:ilvl w:val="0"/>
                <w:numId w:val="41"/>
              </w:numPr>
              <w:tabs>
                <w:tab w:val="left" w:pos="1865"/>
              </w:tabs>
              <w:spacing w:before="120"/>
              <w:ind w:right="197" w:hanging="360"/>
              <w:jc w:val="both"/>
            </w:pPr>
            <w:r>
              <w:t>the DPA to the extent that it relates to processing of personal data and</w:t>
            </w:r>
            <w:r>
              <w:rPr>
                <w:spacing w:val="-8"/>
              </w:rPr>
              <w:t xml:space="preserve"> </w:t>
            </w:r>
            <w:r>
              <w:t>privacy;</w:t>
            </w:r>
          </w:p>
          <w:p w:rsidR="008E336A" w:rsidRDefault="006509BF">
            <w:pPr>
              <w:pStyle w:val="TableParagraph"/>
              <w:numPr>
                <w:ilvl w:val="0"/>
                <w:numId w:val="41"/>
              </w:numPr>
              <w:tabs>
                <w:tab w:val="left" w:pos="1865"/>
              </w:tabs>
              <w:spacing w:before="120"/>
              <w:ind w:right="200" w:hanging="360"/>
              <w:jc w:val="both"/>
            </w:pPr>
            <w:r>
              <w:t>all applicable Law about the processing of personal data and</w:t>
            </w:r>
            <w:r>
              <w:rPr>
                <w:spacing w:val="-1"/>
              </w:rPr>
              <w:t xml:space="preserve"> </w:t>
            </w:r>
            <w:r>
              <w:t>privacy;</w:t>
            </w:r>
          </w:p>
        </w:tc>
      </w:tr>
      <w:tr w:rsidR="008E336A">
        <w:trPr>
          <w:trHeight w:val="625"/>
        </w:trPr>
        <w:tc>
          <w:tcPr>
            <w:tcW w:w="2625" w:type="dxa"/>
          </w:tcPr>
          <w:p w:rsidR="008E336A" w:rsidRDefault="006509BF">
            <w:pPr>
              <w:pStyle w:val="TableParagraph"/>
              <w:spacing w:before="55"/>
              <w:rPr>
                <w:b/>
              </w:rPr>
            </w:pPr>
            <w:r>
              <w:rPr>
                <w:b/>
              </w:rPr>
              <w:t>“DPA”</w:t>
            </w:r>
          </w:p>
        </w:tc>
        <w:tc>
          <w:tcPr>
            <w:tcW w:w="6034" w:type="dxa"/>
          </w:tcPr>
          <w:p w:rsidR="008E336A" w:rsidRDefault="006509BF">
            <w:pPr>
              <w:pStyle w:val="TableParagraph"/>
              <w:spacing w:before="57"/>
              <w:ind w:left="234" w:right="113"/>
            </w:pPr>
            <w:r>
              <w:t>means the Data Protection Act 2018 as amended from time to time;</w:t>
            </w:r>
          </w:p>
        </w:tc>
      </w:tr>
      <w:tr w:rsidR="008E336A">
        <w:trPr>
          <w:trHeight w:val="625"/>
        </w:trPr>
        <w:tc>
          <w:tcPr>
            <w:tcW w:w="2625" w:type="dxa"/>
          </w:tcPr>
          <w:p w:rsidR="008E336A" w:rsidRDefault="006509BF">
            <w:pPr>
              <w:pStyle w:val="TableParagraph"/>
              <w:spacing w:before="56"/>
              <w:ind w:right="669"/>
              <w:rPr>
                <w:b/>
              </w:rPr>
            </w:pPr>
            <w:r>
              <w:rPr>
                <w:b/>
              </w:rPr>
              <w:t>“Data Protection Officer”</w:t>
            </w:r>
          </w:p>
        </w:tc>
        <w:tc>
          <w:tcPr>
            <w:tcW w:w="6034" w:type="dxa"/>
          </w:tcPr>
          <w:p w:rsidR="008E336A" w:rsidRDefault="006509BF">
            <w:pPr>
              <w:pStyle w:val="TableParagraph"/>
              <w:spacing w:before="58"/>
              <w:ind w:left="234"/>
            </w:pPr>
            <w:r>
              <w:t>has the meaning given in GDPR;</w:t>
            </w:r>
          </w:p>
        </w:tc>
      </w:tr>
      <w:tr w:rsidR="008E336A">
        <w:trPr>
          <w:trHeight w:val="374"/>
        </w:trPr>
        <w:tc>
          <w:tcPr>
            <w:tcW w:w="2625" w:type="dxa"/>
          </w:tcPr>
          <w:p w:rsidR="008E336A" w:rsidRDefault="006509BF">
            <w:pPr>
              <w:pStyle w:val="TableParagraph"/>
              <w:spacing w:before="57"/>
              <w:rPr>
                <w:b/>
              </w:rPr>
            </w:pPr>
            <w:r>
              <w:rPr>
                <w:b/>
              </w:rPr>
              <w:t>"Data Subject"</w:t>
            </w:r>
          </w:p>
        </w:tc>
        <w:tc>
          <w:tcPr>
            <w:tcW w:w="6034" w:type="dxa"/>
          </w:tcPr>
          <w:p w:rsidR="008E336A" w:rsidRDefault="006509BF">
            <w:pPr>
              <w:pStyle w:val="TableParagraph"/>
              <w:spacing w:before="59"/>
              <w:ind w:left="234"/>
            </w:pPr>
            <w:r>
              <w:t>has the meaning given to it in GDPR;</w:t>
            </w:r>
          </w:p>
        </w:tc>
      </w:tr>
      <w:tr w:rsidR="008E336A">
        <w:trPr>
          <w:trHeight w:val="938"/>
        </w:trPr>
        <w:tc>
          <w:tcPr>
            <w:tcW w:w="2625" w:type="dxa"/>
          </w:tcPr>
          <w:p w:rsidR="008E336A" w:rsidRDefault="006509BF">
            <w:pPr>
              <w:pStyle w:val="TableParagraph"/>
              <w:spacing w:before="55"/>
              <w:rPr>
                <w:b/>
              </w:rPr>
            </w:pPr>
            <w:r>
              <w:rPr>
                <w:b/>
              </w:rPr>
              <w:t>"Data Subject Access Request"</w:t>
            </w:r>
          </w:p>
        </w:tc>
        <w:tc>
          <w:tcPr>
            <w:tcW w:w="6034" w:type="dxa"/>
          </w:tcPr>
          <w:p w:rsidR="008E336A" w:rsidRDefault="006509BF">
            <w:pPr>
              <w:pStyle w:val="TableParagraph"/>
              <w:spacing w:before="57"/>
              <w:ind w:left="160" w:right="204"/>
              <w:jc w:val="both"/>
            </w:pPr>
            <w:r>
              <w:t>means a request made by, or on behalf of, a Data Subject in accordance with rights granted pursuant to the Data Protection Legislation to access their Personal Data;</w:t>
            </w:r>
          </w:p>
        </w:tc>
      </w:tr>
      <w:tr w:rsidR="008E336A">
        <w:trPr>
          <w:trHeight w:val="939"/>
        </w:trPr>
        <w:tc>
          <w:tcPr>
            <w:tcW w:w="2625" w:type="dxa"/>
          </w:tcPr>
          <w:p w:rsidR="008E336A" w:rsidRDefault="006509BF">
            <w:pPr>
              <w:pStyle w:val="TableParagraph"/>
              <w:spacing w:before="115"/>
              <w:rPr>
                <w:b/>
              </w:rPr>
            </w:pPr>
            <w:r>
              <w:rPr>
                <w:b/>
              </w:rPr>
              <w:t>“Deductions"</w:t>
            </w:r>
          </w:p>
        </w:tc>
        <w:tc>
          <w:tcPr>
            <w:tcW w:w="6034" w:type="dxa"/>
          </w:tcPr>
          <w:p w:rsidR="008E336A" w:rsidRDefault="006509BF">
            <w:pPr>
              <w:pStyle w:val="TableParagraph"/>
              <w:spacing w:before="117"/>
              <w:ind w:left="263" w:right="205"/>
              <w:jc w:val="both"/>
            </w:pPr>
            <w:r>
              <w:t>means allDelay Payments or any other deduction which the Customer is paid or is payable under this Call Off Contract;</w:t>
            </w:r>
          </w:p>
        </w:tc>
      </w:tr>
      <w:tr w:rsidR="008E336A">
        <w:trPr>
          <w:trHeight w:val="2396"/>
        </w:trPr>
        <w:tc>
          <w:tcPr>
            <w:tcW w:w="2625" w:type="dxa"/>
          </w:tcPr>
          <w:p w:rsidR="008E336A" w:rsidRDefault="006509BF">
            <w:pPr>
              <w:pStyle w:val="TableParagraph"/>
              <w:spacing w:before="56"/>
              <w:rPr>
                <w:b/>
              </w:rPr>
            </w:pPr>
            <w:r>
              <w:rPr>
                <w:b/>
              </w:rPr>
              <w:t>"Default"</w:t>
            </w:r>
          </w:p>
        </w:tc>
        <w:tc>
          <w:tcPr>
            <w:tcW w:w="6034" w:type="dxa"/>
          </w:tcPr>
          <w:p w:rsidR="008E336A" w:rsidRDefault="006509BF">
            <w:pPr>
              <w:pStyle w:val="TableParagraph"/>
              <w:spacing w:before="58"/>
              <w:ind w:left="263" w:right="197"/>
              <w:jc w:val="both"/>
            </w:pPr>
            <w:r>
              <w:t>means any breach of the obligations of the Supplier (including</w:t>
            </w:r>
            <w:r>
              <w:rPr>
                <w:spacing w:val="-5"/>
              </w:rPr>
              <w:t xml:space="preserve"> </w:t>
            </w:r>
            <w:r>
              <w:t>but</w:t>
            </w:r>
            <w:r>
              <w:rPr>
                <w:spacing w:val="-8"/>
              </w:rPr>
              <w:t xml:space="preserve"> </w:t>
            </w:r>
            <w:r>
              <w:t>not</w:t>
            </w:r>
            <w:r>
              <w:rPr>
                <w:spacing w:val="-7"/>
              </w:rPr>
              <w:t xml:space="preserve"> </w:t>
            </w:r>
            <w:r>
              <w:t>limited</w:t>
            </w:r>
            <w:r>
              <w:rPr>
                <w:spacing w:val="-10"/>
              </w:rPr>
              <w:t xml:space="preserve"> </w:t>
            </w:r>
            <w:r>
              <w:t>to</w:t>
            </w:r>
            <w:r>
              <w:rPr>
                <w:spacing w:val="-6"/>
              </w:rPr>
              <w:t xml:space="preserve"> </w:t>
            </w:r>
            <w:r>
              <w:t>including</w:t>
            </w:r>
            <w:r>
              <w:rPr>
                <w:spacing w:val="-5"/>
              </w:rPr>
              <w:t xml:space="preserve"> </w:t>
            </w:r>
            <w:r>
              <w:t>abandonment</w:t>
            </w:r>
            <w:r>
              <w:rPr>
                <w:spacing w:val="-5"/>
              </w:rPr>
              <w:t xml:space="preserve"> </w:t>
            </w:r>
            <w:r>
              <w:t>of</w:t>
            </w:r>
            <w:r>
              <w:rPr>
                <w:spacing w:val="-6"/>
              </w:rPr>
              <w:t xml:space="preserve"> </w:t>
            </w:r>
            <w:r>
              <w:t>this Call Off Contract in breach of its terms) or any other default (including material Default), act, omission, negligence or statement of the Supplier, of its Sub- Contractors or any Supplier Personnel howsoever arising in connection with or in relation to the subject-matter of this Call Off Contract and in respect of which the</w:t>
            </w:r>
            <w:r>
              <w:rPr>
                <w:spacing w:val="-28"/>
              </w:rPr>
              <w:t xml:space="preserve"> </w:t>
            </w:r>
            <w:r>
              <w:t>Supplier is liable to the</w:t>
            </w:r>
            <w:r>
              <w:rPr>
                <w:spacing w:val="-2"/>
              </w:rPr>
              <w:t xml:space="preserve"> </w:t>
            </w:r>
            <w:r>
              <w:t>Customer;</w:t>
            </w:r>
          </w:p>
        </w:tc>
      </w:tr>
      <w:tr w:rsidR="008E336A">
        <w:trPr>
          <w:trHeight w:val="1878"/>
        </w:trPr>
        <w:tc>
          <w:tcPr>
            <w:tcW w:w="2625" w:type="dxa"/>
          </w:tcPr>
          <w:p w:rsidR="008E336A" w:rsidRDefault="006509BF">
            <w:pPr>
              <w:pStyle w:val="TableParagraph"/>
              <w:spacing w:before="55"/>
              <w:rPr>
                <w:b/>
              </w:rPr>
            </w:pPr>
            <w:r>
              <w:rPr>
                <w:b/>
              </w:rPr>
              <w:t>"Delay"</w:t>
            </w:r>
          </w:p>
        </w:tc>
        <w:tc>
          <w:tcPr>
            <w:tcW w:w="6034" w:type="dxa"/>
          </w:tcPr>
          <w:p w:rsidR="008E336A" w:rsidRDefault="006509BF">
            <w:pPr>
              <w:pStyle w:val="TableParagraph"/>
              <w:spacing w:before="57"/>
              <w:ind w:left="263"/>
            </w:pPr>
            <w:r>
              <w:t>means:</w:t>
            </w:r>
          </w:p>
          <w:p w:rsidR="008E336A" w:rsidRDefault="006509BF">
            <w:pPr>
              <w:pStyle w:val="TableParagraph"/>
              <w:numPr>
                <w:ilvl w:val="0"/>
                <w:numId w:val="40"/>
              </w:numPr>
              <w:tabs>
                <w:tab w:val="left" w:pos="814"/>
              </w:tabs>
              <w:spacing w:before="122"/>
              <w:ind w:right="203"/>
              <w:jc w:val="both"/>
            </w:pPr>
            <w:r>
              <w:t>a delay in the Achievement of a Milestone by its Milestone Date;</w:t>
            </w:r>
            <w:r>
              <w:rPr>
                <w:spacing w:val="-2"/>
              </w:rPr>
              <w:t xml:space="preserve"> </w:t>
            </w:r>
            <w:r>
              <w:t>or</w:t>
            </w:r>
          </w:p>
          <w:p w:rsidR="008E336A" w:rsidRDefault="006509BF">
            <w:pPr>
              <w:pStyle w:val="TableParagraph"/>
              <w:numPr>
                <w:ilvl w:val="0"/>
                <w:numId w:val="40"/>
              </w:numPr>
              <w:tabs>
                <w:tab w:val="left" w:pos="814"/>
              </w:tabs>
              <w:spacing w:before="118"/>
              <w:ind w:right="200"/>
              <w:jc w:val="both"/>
            </w:pPr>
            <w:r>
              <w:t>a delay in the design, development, testing or implementation</w:t>
            </w:r>
            <w:r>
              <w:rPr>
                <w:spacing w:val="-9"/>
              </w:rPr>
              <w:t xml:space="preserve"> </w:t>
            </w:r>
            <w:r>
              <w:t>of</w:t>
            </w:r>
            <w:r>
              <w:rPr>
                <w:spacing w:val="-10"/>
              </w:rPr>
              <w:t xml:space="preserve"> </w:t>
            </w:r>
            <w:r>
              <w:t>a</w:t>
            </w:r>
            <w:r>
              <w:rPr>
                <w:spacing w:val="-10"/>
              </w:rPr>
              <w:t xml:space="preserve"> </w:t>
            </w:r>
            <w:r>
              <w:t>Deliverable</w:t>
            </w:r>
            <w:r>
              <w:rPr>
                <w:spacing w:val="-9"/>
              </w:rPr>
              <w:t xml:space="preserve"> </w:t>
            </w:r>
            <w:r>
              <w:t>by</w:t>
            </w:r>
            <w:r>
              <w:rPr>
                <w:spacing w:val="-13"/>
              </w:rPr>
              <w:t xml:space="preserve"> </w:t>
            </w:r>
            <w:r>
              <w:t>the</w:t>
            </w:r>
            <w:r>
              <w:rPr>
                <w:spacing w:val="-12"/>
              </w:rPr>
              <w:t xml:space="preserve"> </w:t>
            </w:r>
            <w:r>
              <w:t>relevant</w:t>
            </w:r>
            <w:r>
              <w:rPr>
                <w:spacing w:val="-10"/>
              </w:rPr>
              <w:t xml:space="preserve"> </w:t>
            </w:r>
            <w:r>
              <w:t>date set out in the Project</w:t>
            </w:r>
            <w:r>
              <w:rPr>
                <w:spacing w:val="-3"/>
              </w:rPr>
              <w:t xml:space="preserve"> </w:t>
            </w:r>
            <w:r>
              <w:t>Plan;</w:t>
            </w:r>
          </w:p>
        </w:tc>
      </w:tr>
      <w:tr w:rsidR="008E336A">
        <w:trPr>
          <w:trHeight w:val="878"/>
        </w:trPr>
        <w:tc>
          <w:tcPr>
            <w:tcW w:w="2625" w:type="dxa"/>
          </w:tcPr>
          <w:p w:rsidR="008E336A" w:rsidRDefault="006509BF">
            <w:pPr>
              <w:pStyle w:val="TableParagraph"/>
              <w:spacing w:before="56"/>
              <w:rPr>
                <w:b/>
              </w:rPr>
            </w:pPr>
            <w:r>
              <w:rPr>
                <w:b/>
              </w:rPr>
              <w:t>"Delay Payments"</w:t>
            </w:r>
          </w:p>
        </w:tc>
        <w:tc>
          <w:tcPr>
            <w:tcW w:w="6034" w:type="dxa"/>
          </w:tcPr>
          <w:p w:rsidR="008E336A" w:rsidRDefault="006509BF">
            <w:pPr>
              <w:pStyle w:val="TableParagraph"/>
              <w:spacing w:before="58"/>
              <w:ind w:left="263" w:right="203"/>
              <w:jc w:val="both"/>
            </w:pPr>
            <w:r>
              <w:t>means the amounts payable by the Supplier to the Customer in respect of a delay in respect of a Milestone as specified in the Project Plan;</w:t>
            </w:r>
          </w:p>
        </w:tc>
      </w:tr>
      <w:tr w:rsidR="008E336A">
        <w:trPr>
          <w:trHeight w:val="626"/>
        </w:trPr>
        <w:tc>
          <w:tcPr>
            <w:tcW w:w="2625" w:type="dxa"/>
          </w:tcPr>
          <w:p w:rsidR="008E336A" w:rsidRDefault="006509BF">
            <w:pPr>
              <w:pStyle w:val="TableParagraph"/>
              <w:spacing w:before="56"/>
              <w:rPr>
                <w:b/>
              </w:rPr>
            </w:pPr>
            <w:r>
              <w:rPr>
                <w:b/>
              </w:rPr>
              <w:t>“Delay Period Limit”</w:t>
            </w:r>
          </w:p>
        </w:tc>
        <w:tc>
          <w:tcPr>
            <w:tcW w:w="6034" w:type="dxa"/>
          </w:tcPr>
          <w:p w:rsidR="008E336A" w:rsidRDefault="006509BF">
            <w:pPr>
              <w:pStyle w:val="TableParagraph"/>
              <w:spacing w:before="59"/>
              <w:ind w:left="263" w:right="113"/>
            </w:pPr>
            <w:r>
              <w:t xml:space="preserve">shall be the number of days specified in Call Off Schedule 4 (Project Plan) for the purposes of Clause </w:t>
            </w:r>
            <w:hyperlink w:anchor="_bookmark22" w:history="1">
              <w:r>
                <w:t>6.4.1(b)(ii)</w:t>
              </w:r>
            </w:hyperlink>
            <w:r>
              <w:t>;</w:t>
            </w:r>
          </w:p>
        </w:tc>
      </w:tr>
      <w:tr w:rsidR="008E336A">
        <w:trPr>
          <w:trHeight w:val="818"/>
        </w:trPr>
        <w:tc>
          <w:tcPr>
            <w:tcW w:w="2625" w:type="dxa"/>
          </w:tcPr>
          <w:p w:rsidR="008E336A" w:rsidRDefault="006509BF">
            <w:pPr>
              <w:pStyle w:val="TableParagraph"/>
              <w:spacing w:before="56"/>
              <w:rPr>
                <w:b/>
              </w:rPr>
            </w:pPr>
            <w:r>
              <w:rPr>
                <w:b/>
              </w:rPr>
              <w:t>"Deliverable"</w:t>
            </w:r>
          </w:p>
        </w:tc>
        <w:tc>
          <w:tcPr>
            <w:tcW w:w="6034" w:type="dxa"/>
          </w:tcPr>
          <w:p w:rsidR="008E336A" w:rsidRDefault="006509BF">
            <w:pPr>
              <w:pStyle w:val="TableParagraph"/>
              <w:spacing w:before="58"/>
              <w:ind w:left="263" w:right="199"/>
            </w:pPr>
            <w:r>
              <w:t>means an item or feature in the supply of the Services delivered or to be delivered by the Supplier at or before</w:t>
            </w:r>
            <w:r>
              <w:rPr>
                <w:spacing w:val="-1"/>
              </w:rPr>
              <w:t xml:space="preserve"> </w:t>
            </w:r>
            <w:r>
              <w:t>a</w:t>
            </w:r>
          </w:p>
          <w:p w:rsidR="008E336A" w:rsidRDefault="006509BF">
            <w:pPr>
              <w:pStyle w:val="TableParagraph"/>
              <w:tabs>
                <w:tab w:val="left" w:pos="263"/>
              </w:tabs>
              <w:spacing w:before="1" w:line="233" w:lineRule="exact"/>
              <w:ind w:left="-3414"/>
            </w:pPr>
            <w:r>
              <w:rPr>
                <w:u w:val="single"/>
              </w:rPr>
              <w:t xml:space="preserve"> </w:t>
            </w:r>
            <w:r>
              <w:rPr>
                <w:u w:val="single"/>
              </w:rPr>
              <w:tab/>
              <w:t>Milestone Date listed in the Project Plan (if any) or at</w:t>
            </w:r>
            <w:r>
              <w:rPr>
                <w:spacing w:val="7"/>
                <w:u w:val="single"/>
              </w:rPr>
              <w:t xml:space="preserve"> </w:t>
            </w:r>
            <w:r>
              <w:rPr>
                <w:u w:val="single"/>
              </w:rPr>
              <w:t>an</w:t>
            </w:r>
            <w:r>
              <w:t>y</w:t>
            </w:r>
          </w:p>
        </w:tc>
      </w:tr>
    </w:tbl>
    <w:p w:rsidR="008E336A" w:rsidRDefault="008E336A">
      <w:pPr>
        <w:spacing w:line="233" w:lineRule="exact"/>
        <w:sectPr w:rsidR="008E336A">
          <w:footerReference w:type="default" r:id="rId523"/>
          <w:pgSz w:w="11910" w:h="16840"/>
          <w:pgMar w:top="1540" w:right="900" w:bottom="1960" w:left="1140" w:header="0" w:footer="1779" w:gutter="0"/>
          <w:pgNumType w:start="80"/>
          <w:cols w:space="720"/>
        </w:sectPr>
      </w:pPr>
    </w:p>
    <w:tbl>
      <w:tblPr>
        <w:tblW w:w="0" w:type="auto"/>
        <w:tblInd w:w="1060" w:type="dxa"/>
        <w:tblLayout w:type="fixed"/>
        <w:tblCellMar>
          <w:left w:w="0" w:type="dxa"/>
          <w:right w:w="0" w:type="dxa"/>
        </w:tblCellMar>
        <w:tblLook w:val="01E0" w:firstRow="1" w:lastRow="1" w:firstColumn="1" w:lastColumn="1" w:noHBand="0" w:noVBand="0"/>
      </w:tblPr>
      <w:tblGrid>
        <w:gridCol w:w="2586"/>
        <w:gridCol w:w="6072"/>
      </w:tblGrid>
      <w:tr w:rsidR="008E336A">
        <w:trPr>
          <w:trHeight w:val="561"/>
        </w:trPr>
        <w:tc>
          <w:tcPr>
            <w:tcW w:w="2586" w:type="dxa"/>
          </w:tcPr>
          <w:p w:rsidR="008E336A" w:rsidRDefault="008E336A">
            <w:pPr>
              <w:pStyle w:val="TableParagraph"/>
              <w:ind w:left="0"/>
              <w:rPr>
                <w:rFonts w:ascii="Times New Roman"/>
                <w:sz w:val="20"/>
              </w:rPr>
            </w:pPr>
          </w:p>
        </w:tc>
        <w:tc>
          <w:tcPr>
            <w:tcW w:w="6072" w:type="dxa"/>
          </w:tcPr>
          <w:p w:rsidR="008E336A" w:rsidRDefault="006509BF">
            <w:pPr>
              <w:pStyle w:val="TableParagraph"/>
              <w:ind w:left="302" w:right="117"/>
            </w:pPr>
            <w:r>
              <w:t>other stage during the performance of this Call Off Contract;</w:t>
            </w:r>
          </w:p>
        </w:tc>
      </w:tr>
      <w:tr w:rsidR="008E336A">
        <w:trPr>
          <w:trHeight w:val="879"/>
        </w:trPr>
        <w:tc>
          <w:tcPr>
            <w:tcW w:w="2586" w:type="dxa"/>
          </w:tcPr>
          <w:p w:rsidR="008E336A" w:rsidRDefault="006509BF">
            <w:pPr>
              <w:pStyle w:val="TableParagraph"/>
              <w:spacing w:before="56"/>
              <w:rPr>
                <w:b/>
              </w:rPr>
            </w:pPr>
            <w:r>
              <w:rPr>
                <w:b/>
              </w:rPr>
              <w:t>"Delivery"</w:t>
            </w:r>
          </w:p>
        </w:tc>
        <w:tc>
          <w:tcPr>
            <w:tcW w:w="6072" w:type="dxa"/>
          </w:tcPr>
          <w:p w:rsidR="008E336A" w:rsidRDefault="006509BF">
            <w:pPr>
              <w:pStyle w:val="TableParagraph"/>
              <w:spacing w:before="58"/>
              <w:ind w:left="302" w:right="199"/>
              <w:jc w:val="both"/>
            </w:pPr>
            <w:r>
              <w:t>means delivery in accordance with the terms ofand accepted by the Customer and "</w:t>
            </w:r>
            <w:r>
              <w:rPr>
                <w:b/>
              </w:rPr>
              <w:t>Deliver</w:t>
            </w:r>
            <w:r>
              <w:t>" and</w:t>
            </w:r>
            <w:r>
              <w:rPr>
                <w:spacing w:val="-29"/>
              </w:rPr>
              <w:t xml:space="preserve"> </w:t>
            </w:r>
            <w:r>
              <w:t>"</w:t>
            </w:r>
            <w:r>
              <w:rPr>
                <w:b/>
              </w:rPr>
              <w:t>Delivered</w:t>
            </w:r>
            <w:r>
              <w:t>" shall be construed</w:t>
            </w:r>
            <w:r>
              <w:rPr>
                <w:spacing w:val="-3"/>
              </w:rPr>
              <w:t xml:space="preserve"> </w:t>
            </w:r>
            <w:r>
              <w:t>accordingly;</w:t>
            </w:r>
          </w:p>
        </w:tc>
      </w:tr>
      <w:tr w:rsidR="008E336A">
        <w:trPr>
          <w:trHeight w:val="1635"/>
        </w:trPr>
        <w:tc>
          <w:tcPr>
            <w:tcW w:w="2586" w:type="dxa"/>
          </w:tcPr>
          <w:p w:rsidR="008E336A" w:rsidRDefault="006509BF">
            <w:pPr>
              <w:pStyle w:val="TableParagraph"/>
              <w:spacing w:before="55"/>
              <w:rPr>
                <w:b/>
              </w:rPr>
            </w:pPr>
            <w:r>
              <w:rPr>
                <w:b/>
              </w:rPr>
              <w:t>"Disaster"</w:t>
            </w:r>
          </w:p>
        </w:tc>
        <w:tc>
          <w:tcPr>
            <w:tcW w:w="6072" w:type="dxa"/>
          </w:tcPr>
          <w:p w:rsidR="008E336A" w:rsidRDefault="006509BF">
            <w:pPr>
              <w:pStyle w:val="TableParagraph"/>
              <w:spacing w:before="57"/>
              <w:ind w:left="302" w:right="199"/>
              <w:jc w:val="both"/>
            </w:pPr>
            <w:r>
              <w:t>means</w:t>
            </w:r>
            <w:r>
              <w:rPr>
                <w:spacing w:val="-16"/>
              </w:rPr>
              <w:t xml:space="preserve"> </w:t>
            </w:r>
            <w:r>
              <w:t>the</w:t>
            </w:r>
            <w:r>
              <w:rPr>
                <w:spacing w:val="-13"/>
              </w:rPr>
              <w:t xml:space="preserve"> </w:t>
            </w:r>
            <w:r>
              <w:t>occurrence</w:t>
            </w:r>
            <w:r>
              <w:rPr>
                <w:spacing w:val="-12"/>
              </w:rPr>
              <w:t xml:space="preserve"> </w:t>
            </w:r>
            <w:r>
              <w:t>of</w:t>
            </w:r>
            <w:r>
              <w:rPr>
                <w:spacing w:val="-15"/>
              </w:rPr>
              <w:t xml:space="preserve"> </w:t>
            </w:r>
            <w:r>
              <w:t>one</w:t>
            </w:r>
            <w:r>
              <w:rPr>
                <w:spacing w:val="-12"/>
              </w:rPr>
              <w:t xml:space="preserve"> </w:t>
            </w:r>
            <w:r>
              <w:t>or</w:t>
            </w:r>
            <w:r>
              <w:rPr>
                <w:spacing w:val="-14"/>
              </w:rPr>
              <w:t xml:space="preserve"> </w:t>
            </w:r>
            <w:r>
              <w:t>more</w:t>
            </w:r>
            <w:r>
              <w:rPr>
                <w:spacing w:val="-13"/>
              </w:rPr>
              <w:t xml:space="preserve"> </w:t>
            </w:r>
            <w:r>
              <w:t>events</w:t>
            </w:r>
            <w:r>
              <w:rPr>
                <w:spacing w:val="-15"/>
              </w:rPr>
              <w:t xml:space="preserve"> </w:t>
            </w:r>
            <w:r>
              <w:t>which,</w:t>
            </w:r>
            <w:r>
              <w:rPr>
                <w:spacing w:val="-12"/>
              </w:rPr>
              <w:t xml:space="preserve"> </w:t>
            </w:r>
            <w:r>
              <w:t>either separately or cumulatively, mean that the Services, or a material part thereof will be unavailable (or could reasonably</w:t>
            </w:r>
            <w:r>
              <w:rPr>
                <w:spacing w:val="-16"/>
              </w:rPr>
              <w:t xml:space="preserve"> </w:t>
            </w:r>
            <w:r>
              <w:t>be</w:t>
            </w:r>
            <w:r>
              <w:rPr>
                <w:spacing w:val="-14"/>
              </w:rPr>
              <w:t xml:space="preserve"> </w:t>
            </w:r>
            <w:r>
              <w:t>anticipated</w:t>
            </w:r>
            <w:r>
              <w:rPr>
                <w:spacing w:val="-12"/>
              </w:rPr>
              <w:t xml:space="preserve"> </w:t>
            </w:r>
            <w:r>
              <w:t>to</w:t>
            </w:r>
            <w:r>
              <w:rPr>
                <w:spacing w:val="-16"/>
              </w:rPr>
              <w:t xml:space="preserve"> </w:t>
            </w:r>
            <w:r>
              <w:t>be</w:t>
            </w:r>
            <w:r>
              <w:rPr>
                <w:spacing w:val="-13"/>
              </w:rPr>
              <w:t xml:space="preserve"> </w:t>
            </w:r>
            <w:r>
              <w:t>unavailable)</w:t>
            </w:r>
            <w:r>
              <w:rPr>
                <w:spacing w:val="-15"/>
              </w:rPr>
              <w:t xml:space="preserve"> </w:t>
            </w:r>
            <w:r>
              <w:t>for</w:t>
            </w:r>
            <w:r>
              <w:rPr>
                <w:spacing w:val="-14"/>
              </w:rPr>
              <w:t xml:space="preserve"> </w:t>
            </w:r>
            <w:r>
              <w:t>the</w:t>
            </w:r>
            <w:r>
              <w:rPr>
                <w:spacing w:val="-13"/>
              </w:rPr>
              <w:t xml:space="preserve"> </w:t>
            </w:r>
            <w:r>
              <w:t xml:space="preserve">period specified in the Call Off Order Form (for the purposes of this definition the </w:t>
            </w:r>
            <w:r>
              <w:rPr>
                <w:b/>
              </w:rPr>
              <w:t>“Disaster</w:t>
            </w:r>
            <w:r>
              <w:rPr>
                <w:b/>
                <w:spacing w:val="-3"/>
              </w:rPr>
              <w:t xml:space="preserve"> </w:t>
            </w:r>
            <w:r>
              <w:rPr>
                <w:b/>
              </w:rPr>
              <w:t>Period</w:t>
            </w:r>
            <w:r>
              <w:t>”);</w:t>
            </w:r>
          </w:p>
        </w:tc>
      </w:tr>
      <w:tr w:rsidR="008E336A">
        <w:trPr>
          <w:trHeight w:val="1387"/>
        </w:trPr>
        <w:tc>
          <w:tcPr>
            <w:tcW w:w="2586" w:type="dxa"/>
          </w:tcPr>
          <w:p w:rsidR="008E336A" w:rsidRDefault="006509BF">
            <w:pPr>
              <w:pStyle w:val="TableParagraph"/>
              <w:spacing w:before="56"/>
              <w:ind w:right="341"/>
              <w:rPr>
                <w:b/>
              </w:rPr>
            </w:pPr>
            <w:r>
              <w:rPr>
                <w:b/>
              </w:rPr>
              <w:t>"Disaster Recovery Services"</w:t>
            </w:r>
          </w:p>
        </w:tc>
        <w:tc>
          <w:tcPr>
            <w:tcW w:w="6072" w:type="dxa"/>
          </w:tcPr>
          <w:p w:rsidR="008E336A" w:rsidRDefault="006509BF">
            <w:pPr>
              <w:pStyle w:val="TableParagraph"/>
              <w:spacing w:before="58"/>
              <w:ind w:left="302" w:right="198"/>
              <w:jc w:val="both"/>
            </w:pPr>
            <w:r>
              <w:t>means the Services embodied in the processes and procedures for restoring the provision of Services following the occurrence of a Disaster, as detailed further in Call Off Schedule 8 (Business Continuity and Disaster Recovery);</w:t>
            </w:r>
          </w:p>
        </w:tc>
      </w:tr>
      <w:tr w:rsidR="008E336A">
        <w:trPr>
          <w:trHeight w:val="625"/>
        </w:trPr>
        <w:tc>
          <w:tcPr>
            <w:tcW w:w="2586" w:type="dxa"/>
          </w:tcPr>
          <w:p w:rsidR="008E336A" w:rsidRDefault="006509BF">
            <w:pPr>
              <w:pStyle w:val="TableParagraph"/>
              <w:spacing w:before="56"/>
              <w:rPr>
                <w:b/>
              </w:rPr>
            </w:pPr>
            <w:r>
              <w:rPr>
                <w:b/>
              </w:rPr>
              <w:t>"Disclosing Party"</w:t>
            </w:r>
          </w:p>
        </w:tc>
        <w:tc>
          <w:tcPr>
            <w:tcW w:w="6072" w:type="dxa"/>
          </w:tcPr>
          <w:p w:rsidR="008E336A" w:rsidRDefault="006509BF">
            <w:pPr>
              <w:pStyle w:val="TableParagraph"/>
              <w:spacing w:before="58"/>
              <w:ind w:left="273" w:right="117"/>
            </w:pPr>
            <w:r>
              <w:t>means a Party which discloses or makes available directly or indirectly its Confidential Information to the Recipient;</w:t>
            </w:r>
          </w:p>
        </w:tc>
      </w:tr>
      <w:tr w:rsidR="008E336A">
        <w:trPr>
          <w:trHeight w:val="2144"/>
        </w:trPr>
        <w:tc>
          <w:tcPr>
            <w:tcW w:w="2586" w:type="dxa"/>
          </w:tcPr>
          <w:p w:rsidR="008E336A" w:rsidRDefault="006509BF">
            <w:pPr>
              <w:pStyle w:val="TableParagraph"/>
              <w:spacing w:before="55"/>
              <w:rPr>
                <w:b/>
              </w:rPr>
            </w:pPr>
            <w:r>
              <w:rPr>
                <w:b/>
              </w:rPr>
              <w:t>"Dispute"</w:t>
            </w:r>
          </w:p>
        </w:tc>
        <w:tc>
          <w:tcPr>
            <w:tcW w:w="6072" w:type="dxa"/>
          </w:tcPr>
          <w:p w:rsidR="008E336A" w:rsidRDefault="006509BF">
            <w:pPr>
              <w:pStyle w:val="TableParagraph"/>
              <w:spacing w:before="57"/>
              <w:ind w:left="302" w:right="198"/>
              <w:jc w:val="both"/>
            </w:pPr>
            <w:r>
              <w:t>means any dispute, difference or question of interpretation arising out of or in connection with this Call Off</w:t>
            </w:r>
            <w:r>
              <w:rPr>
                <w:spacing w:val="-6"/>
              </w:rPr>
              <w:t xml:space="preserve"> </w:t>
            </w:r>
            <w:r>
              <w:t>Contract,</w:t>
            </w:r>
            <w:r>
              <w:rPr>
                <w:spacing w:val="-8"/>
              </w:rPr>
              <w:t xml:space="preserve"> </w:t>
            </w:r>
            <w:r>
              <w:t>including</w:t>
            </w:r>
            <w:r>
              <w:rPr>
                <w:spacing w:val="-7"/>
              </w:rPr>
              <w:t xml:space="preserve"> </w:t>
            </w:r>
            <w:r>
              <w:t>any</w:t>
            </w:r>
            <w:r>
              <w:rPr>
                <w:spacing w:val="-10"/>
              </w:rPr>
              <w:t xml:space="preserve"> </w:t>
            </w:r>
            <w:r>
              <w:t>dispute,</w:t>
            </w:r>
            <w:r>
              <w:rPr>
                <w:spacing w:val="-5"/>
              </w:rPr>
              <w:t xml:space="preserve"> </w:t>
            </w:r>
            <w:r>
              <w:t>difference</w:t>
            </w:r>
            <w:r>
              <w:rPr>
                <w:spacing w:val="-7"/>
              </w:rPr>
              <w:t xml:space="preserve"> </w:t>
            </w:r>
            <w:r>
              <w:t>or</w:t>
            </w:r>
            <w:r>
              <w:rPr>
                <w:spacing w:val="-8"/>
              </w:rPr>
              <w:t xml:space="preserve"> </w:t>
            </w:r>
            <w:r>
              <w:t>question of</w:t>
            </w:r>
            <w:r>
              <w:rPr>
                <w:spacing w:val="-8"/>
              </w:rPr>
              <w:t xml:space="preserve"> </w:t>
            </w:r>
            <w:r>
              <w:t>interpretation</w:t>
            </w:r>
            <w:r>
              <w:rPr>
                <w:spacing w:val="-13"/>
              </w:rPr>
              <w:t xml:space="preserve"> </w:t>
            </w:r>
            <w:r>
              <w:t>relating</w:t>
            </w:r>
            <w:r>
              <w:rPr>
                <w:spacing w:val="-9"/>
              </w:rPr>
              <w:t xml:space="preserve"> </w:t>
            </w:r>
            <w:r>
              <w:t>to</w:t>
            </w:r>
            <w:r>
              <w:rPr>
                <w:spacing w:val="-11"/>
              </w:rPr>
              <w:t xml:space="preserve"> </w:t>
            </w:r>
            <w:r>
              <w:t>the</w:t>
            </w:r>
            <w:r>
              <w:rPr>
                <w:spacing w:val="-12"/>
              </w:rPr>
              <w:t xml:space="preserve"> </w:t>
            </w:r>
            <w:r>
              <w:t>Services,</w:t>
            </w:r>
            <w:r>
              <w:rPr>
                <w:spacing w:val="-13"/>
              </w:rPr>
              <w:t xml:space="preserve"> </w:t>
            </w:r>
            <w:r>
              <w:t>failure</w:t>
            </w:r>
            <w:r>
              <w:rPr>
                <w:spacing w:val="-12"/>
              </w:rPr>
              <w:t xml:space="preserve"> </w:t>
            </w:r>
            <w:r>
              <w:t>to</w:t>
            </w:r>
            <w:r>
              <w:rPr>
                <w:spacing w:val="-13"/>
              </w:rPr>
              <w:t xml:space="preserve"> </w:t>
            </w:r>
            <w:r>
              <w:t>agree</w:t>
            </w:r>
            <w:r>
              <w:rPr>
                <w:spacing w:val="-12"/>
              </w:rPr>
              <w:t xml:space="preserve"> </w:t>
            </w:r>
            <w:r>
              <w:t>in accordance with the Variation Procedure or any matter where this Call Off Contract directs the Parties to resolve an issue by reference to the Dispute Resolution Procedure;</w:t>
            </w:r>
          </w:p>
        </w:tc>
      </w:tr>
      <w:tr w:rsidR="008E336A">
        <w:trPr>
          <w:trHeight w:val="878"/>
        </w:trPr>
        <w:tc>
          <w:tcPr>
            <w:tcW w:w="2586" w:type="dxa"/>
          </w:tcPr>
          <w:p w:rsidR="008E336A" w:rsidRDefault="006509BF">
            <w:pPr>
              <w:pStyle w:val="TableParagraph"/>
              <w:spacing w:before="56"/>
              <w:rPr>
                <w:b/>
              </w:rPr>
            </w:pPr>
            <w:r>
              <w:rPr>
                <w:b/>
              </w:rPr>
              <w:t>"Dispute Notice"</w:t>
            </w:r>
          </w:p>
        </w:tc>
        <w:tc>
          <w:tcPr>
            <w:tcW w:w="6072" w:type="dxa"/>
          </w:tcPr>
          <w:p w:rsidR="008E336A" w:rsidRDefault="006509BF">
            <w:pPr>
              <w:pStyle w:val="TableParagraph"/>
              <w:spacing w:before="58"/>
              <w:ind w:left="302" w:right="201"/>
              <w:jc w:val="both"/>
            </w:pPr>
            <w:r>
              <w:t>means a written notice served by one Party on the other stating</w:t>
            </w:r>
            <w:r>
              <w:rPr>
                <w:spacing w:val="-12"/>
              </w:rPr>
              <w:t xml:space="preserve"> </w:t>
            </w:r>
            <w:r>
              <w:t>that</w:t>
            </w:r>
            <w:r>
              <w:rPr>
                <w:spacing w:val="-12"/>
              </w:rPr>
              <w:t xml:space="preserve"> </w:t>
            </w:r>
            <w:r>
              <w:t>the</w:t>
            </w:r>
            <w:r>
              <w:rPr>
                <w:spacing w:val="-14"/>
              </w:rPr>
              <w:t xml:space="preserve"> </w:t>
            </w:r>
            <w:r>
              <w:t>Party</w:t>
            </w:r>
            <w:r>
              <w:rPr>
                <w:spacing w:val="-15"/>
              </w:rPr>
              <w:t xml:space="preserve"> </w:t>
            </w:r>
            <w:r>
              <w:t>serving</w:t>
            </w:r>
            <w:r>
              <w:rPr>
                <w:spacing w:val="-13"/>
              </w:rPr>
              <w:t xml:space="preserve"> </w:t>
            </w:r>
            <w:r>
              <w:t>the</w:t>
            </w:r>
            <w:r>
              <w:rPr>
                <w:spacing w:val="-13"/>
              </w:rPr>
              <w:t xml:space="preserve"> </w:t>
            </w:r>
            <w:r>
              <w:t>notice</w:t>
            </w:r>
            <w:r>
              <w:rPr>
                <w:spacing w:val="-12"/>
              </w:rPr>
              <w:t xml:space="preserve"> </w:t>
            </w:r>
            <w:r>
              <w:t>believes</w:t>
            </w:r>
            <w:r>
              <w:rPr>
                <w:spacing w:val="-13"/>
              </w:rPr>
              <w:t xml:space="preserve"> </w:t>
            </w:r>
            <w:r>
              <w:t>that</w:t>
            </w:r>
            <w:r>
              <w:rPr>
                <w:spacing w:val="-13"/>
              </w:rPr>
              <w:t xml:space="preserve"> </w:t>
            </w:r>
            <w:r>
              <w:t>there is a Dispute;</w:t>
            </w:r>
          </w:p>
        </w:tc>
      </w:tr>
      <w:tr w:rsidR="008E336A">
        <w:trPr>
          <w:trHeight w:val="626"/>
        </w:trPr>
        <w:tc>
          <w:tcPr>
            <w:tcW w:w="2586" w:type="dxa"/>
          </w:tcPr>
          <w:p w:rsidR="008E336A" w:rsidRDefault="006509BF">
            <w:pPr>
              <w:pStyle w:val="TableParagraph"/>
              <w:spacing w:before="56"/>
              <w:ind w:right="257"/>
              <w:rPr>
                <w:b/>
              </w:rPr>
            </w:pPr>
            <w:r>
              <w:rPr>
                <w:b/>
              </w:rPr>
              <w:t>"Dispute Resolution Procedure"</w:t>
            </w:r>
          </w:p>
        </w:tc>
        <w:tc>
          <w:tcPr>
            <w:tcW w:w="6072" w:type="dxa"/>
          </w:tcPr>
          <w:p w:rsidR="008E336A" w:rsidRDefault="006509BF">
            <w:pPr>
              <w:pStyle w:val="TableParagraph"/>
              <w:spacing w:before="58"/>
              <w:ind w:left="302" w:right="136"/>
            </w:pPr>
            <w:r>
              <w:t>means the dispute resolution procedure set out in Call Off Schedule 11 (Dispute Resolution Procedure);</w:t>
            </w:r>
          </w:p>
        </w:tc>
      </w:tr>
      <w:tr w:rsidR="008E336A">
        <w:trPr>
          <w:trHeight w:val="4446"/>
        </w:trPr>
        <w:tc>
          <w:tcPr>
            <w:tcW w:w="2586" w:type="dxa"/>
          </w:tcPr>
          <w:p w:rsidR="008E336A" w:rsidRDefault="006509BF">
            <w:pPr>
              <w:pStyle w:val="TableParagraph"/>
              <w:spacing w:before="56"/>
              <w:rPr>
                <w:b/>
              </w:rPr>
            </w:pPr>
            <w:r>
              <w:rPr>
                <w:b/>
              </w:rPr>
              <w:t>"Documentation"</w:t>
            </w:r>
          </w:p>
        </w:tc>
        <w:tc>
          <w:tcPr>
            <w:tcW w:w="6072" w:type="dxa"/>
          </w:tcPr>
          <w:p w:rsidR="008E336A" w:rsidRDefault="006509BF">
            <w:pPr>
              <w:pStyle w:val="TableParagraph"/>
              <w:spacing w:before="58"/>
              <w:ind w:left="273" w:right="198"/>
              <w:jc w:val="both"/>
            </w:pPr>
            <w:r>
              <w:t>means descriptions of the Services, technical specifications, user manuals, training manuals, operating manuals, process definitions and procedures, system environment descriptions and all such other documentation (whether in hardcopy or electronic form) as:</w:t>
            </w:r>
          </w:p>
          <w:p w:rsidR="008E336A" w:rsidRDefault="006509BF">
            <w:pPr>
              <w:pStyle w:val="TableParagraph"/>
              <w:numPr>
                <w:ilvl w:val="0"/>
                <w:numId w:val="39"/>
              </w:numPr>
              <w:tabs>
                <w:tab w:val="left" w:pos="824"/>
              </w:tabs>
              <w:spacing w:before="119"/>
              <w:ind w:right="203"/>
              <w:jc w:val="both"/>
            </w:pPr>
            <w:r>
              <w:t>is required to be supplied by the Supplier to the Customer under this Call Off</w:t>
            </w:r>
            <w:r>
              <w:rPr>
                <w:spacing w:val="-3"/>
              </w:rPr>
              <w:t xml:space="preserve"> </w:t>
            </w:r>
            <w:r>
              <w:t>Contract;</w:t>
            </w:r>
          </w:p>
          <w:p w:rsidR="008E336A" w:rsidRDefault="006509BF">
            <w:pPr>
              <w:pStyle w:val="TableParagraph"/>
              <w:numPr>
                <w:ilvl w:val="0"/>
                <w:numId w:val="39"/>
              </w:numPr>
              <w:tabs>
                <w:tab w:val="left" w:pos="824"/>
              </w:tabs>
              <w:spacing w:before="121"/>
              <w:ind w:right="200"/>
              <w:jc w:val="both"/>
            </w:pPr>
            <w:r>
              <w:t>would reasonably be required by a competent third party capable of Good Industry Practice contracted by</w:t>
            </w:r>
            <w:r>
              <w:rPr>
                <w:spacing w:val="-16"/>
              </w:rPr>
              <w:t xml:space="preserve"> </w:t>
            </w:r>
            <w:r>
              <w:t>the</w:t>
            </w:r>
            <w:r>
              <w:rPr>
                <w:spacing w:val="-15"/>
              </w:rPr>
              <w:t xml:space="preserve"> </w:t>
            </w:r>
            <w:r>
              <w:t>Customer</w:t>
            </w:r>
            <w:r>
              <w:rPr>
                <w:spacing w:val="-17"/>
              </w:rPr>
              <w:t xml:space="preserve"> </w:t>
            </w:r>
            <w:r>
              <w:t>to</w:t>
            </w:r>
            <w:r>
              <w:rPr>
                <w:spacing w:val="-16"/>
              </w:rPr>
              <w:t xml:space="preserve"> </w:t>
            </w:r>
            <w:r>
              <w:t>develop,</w:t>
            </w:r>
            <w:r>
              <w:rPr>
                <w:spacing w:val="-14"/>
              </w:rPr>
              <w:t xml:space="preserve"> </w:t>
            </w:r>
            <w:r>
              <w:t>configure,</w:t>
            </w:r>
            <w:r>
              <w:rPr>
                <w:spacing w:val="-14"/>
              </w:rPr>
              <w:t xml:space="preserve"> </w:t>
            </w:r>
            <w:r>
              <w:t>build,</w:t>
            </w:r>
            <w:r>
              <w:rPr>
                <w:spacing w:val="-15"/>
              </w:rPr>
              <w:t xml:space="preserve"> </w:t>
            </w:r>
            <w:r>
              <w:t>deploy, run, maintain, upgrade and test the individual systems that provide the</w:t>
            </w:r>
            <w:r>
              <w:rPr>
                <w:spacing w:val="-8"/>
              </w:rPr>
              <w:t xml:space="preserve"> </w:t>
            </w:r>
            <w:r>
              <w:t>Services;</w:t>
            </w:r>
          </w:p>
          <w:p w:rsidR="008E336A" w:rsidRDefault="006509BF">
            <w:pPr>
              <w:pStyle w:val="TableParagraph"/>
              <w:numPr>
                <w:ilvl w:val="0"/>
                <w:numId w:val="39"/>
              </w:numPr>
              <w:tabs>
                <w:tab w:val="left" w:pos="824"/>
              </w:tabs>
              <w:spacing w:before="120"/>
              <w:ind w:right="201"/>
              <w:jc w:val="both"/>
            </w:pPr>
            <w:r>
              <w:t>is required by the Supplier in order to provide the Services</w:t>
            </w:r>
          </w:p>
        </w:tc>
      </w:tr>
    </w:tbl>
    <w:p w:rsidR="008E336A" w:rsidRDefault="00432238">
      <w:pPr>
        <w:rPr>
          <w:sz w:val="2"/>
          <w:szCs w:val="2"/>
        </w:rPr>
      </w:pPr>
      <w:r>
        <w:rPr>
          <w:noProof/>
          <w:lang w:bidi="ar-SA"/>
        </w:rPr>
        <mc:AlternateContent>
          <mc:Choice Requires="wps">
            <w:drawing>
              <wp:anchor distT="0" distB="0" distL="114300" distR="114300" simplePos="0" relativeHeight="251576832" behindDoc="0" locked="0" layoutInCell="1" allowOverlap="1">
                <wp:simplePos x="0" y="0"/>
                <wp:positionH relativeFrom="page">
                  <wp:posOffset>896620</wp:posOffset>
                </wp:positionH>
                <wp:positionV relativeFrom="page">
                  <wp:posOffset>9366250</wp:posOffset>
                </wp:positionV>
                <wp:extent cx="5784215" cy="0"/>
                <wp:effectExtent l="10795" t="12700" r="5715" b="6350"/>
                <wp:wrapNone/>
                <wp:docPr id="6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BB996" id="Line 12" o:spid="_x0000_s1026" style="position:absolute;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37.5pt" to="526.0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gotHgIAAEMEAAAOAAAAZHJzL2Uyb0RvYy54bWysU8GO2jAQvVfqP1i+QwgNLE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" strokeweight=".72pt">
                <w10:wrap anchorx="page" anchory="page"/>
              </v:line>
            </w:pict>
          </mc:Fallback>
        </mc:AlternateContent>
      </w:r>
    </w:p>
    <w:p w:rsidR="008E336A" w:rsidRDefault="008E336A">
      <w:pPr>
        <w:rPr>
          <w:sz w:val="2"/>
          <w:szCs w:val="2"/>
        </w:rPr>
        <w:sectPr w:rsidR="008E336A">
          <w:pgSz w:w="11910" w:h="16840"/>
          <w:pgMar w:top="1540" w:right="900" w:bottom="1960" w:left="1140" w:header="0" w:footer="1779" w:gutter="0"/>
          <w:cols w:space="720"/>
        </w:sectPr>
      </w:pPr>
    </w:p>
    <w:tbl>
      <w:tblPr>
        <w:tblW w:w="0" w:type="auto"/>
        <w:tblInd w:w="1060" w:type="dxa"/>
        <w:tblLayout w:type="fixed"/>
        <w:tblCellMar>
          <w:left w:w="0" w:type="dxa"/>
          <w:right w:w="0" w:type="dxa"/>
        </w:tblCellMar>
        <w:tblLook w:val="01E0" w:firstRow="1" w:lastRow="1" w:firstColumn="1" w:lastColumn="1" w:noHBand="0" w:noVBand="0"/>
      </w:tblPr>
      <w:tblGrid>
        <w:gridCol w:w="2325"/>
        <w:gridCol w:w="6334"/>
      </w:tblGrid>
      <w:tr w:rsidR="008E336A">
        <w:trPr>
          <w:trHeight w:val="561"/>
        </w:trPr>
        <w:tc>
          <w:tcPr>
            <w:tcW w:w="2325" w:type="dxa"/>
          </w:tcPr>
          <w:p w:rsidR="008E336A" w:rsidRDefault="008E336A">
            <w:pPr>
              <w:pStyle w:val="TableParagraph"/>
              <w:ind w:left="0"/>
              <w:rPr>
                <w:rFonts w:ascii="Times New Roman"/>
                <w:sz w:val="20"/>
              </w:rPr>
            </w:pPr>
          </w:p>
        </w:tc>
        <w:tc>
          <w:tcPr>
            <w:tcW w:w="6334" w:type="dxa"/>
          </w:tcPr>
          <w:p w:rsidR="008E336A" w:rsidRDefault="006509BF">
            <w:pPr>
              <w:pStyle w:val="TableParagraph"/>
              <w:ind w:left="1084" w:right="204" w:hanging="360"/>
            </w:pPr>
            <w:r>
              <w:t>d) has been or shall be generated for the purpose of providing the Services;</w:t>
            </w:r>
          </w:p>
        </w:tc>
      </w:tr>
      <w:tr w:rsidR="008E336A">
        <w:trPr>
          <w:trHeight w:val="3155"/>
        </w:trPr>
        <w:tc>
          <w:tcPr>
            <w:tcW w:w="2325" w:type="dxa"/>
          </w:tcPr>
          <w:p w:rsidR="008E336A" w:rsidRDefault="006509BF">
            <w:pPr>
              <w:pStyle w:val="TableParagraph"/>
              <w:spacing w:before="56"/>
              <w:rPr>
                <w:b/>
              </w:rPr>
            </w:pPr>
            <w:r>
              <w:rPr>
                <w:b/>
              </w:rPr>
              <w:t>"DOTAS"</w:t>
            </w:r>
          </w:p>
        </w:tc>
        <w:tc>
          <w:tcPr>
            <w:tcW w:w="6334" w:type="dxa"/>
          </w:tcPr>
          <w:p w:rsidR="008E336A" w:rsidRDefault="006509BF">
            <w:pPr>
              <w:pStyle w:val="TableParagraph"/>
              <w:spacing w:before="58"/>
              <w:ind w:left="563" w:right="201"/>
              <w:jc w:val="both"/>
            </w:pPr>
            <w:r>
              <w:t>means the Disclosure of Tax Avoidance Schemes rules which require a promoter of tax schemes to tell HMRC of any specified notifiable arrangements or proposals and</w:t>
            </w:r>
            <w:r>
              <w:rPr>
                <w:spacing w:val="-39"/>
              </w:rPr>
              <w:t xml:space="preserve"> </w:t>
            </w:r>
            <w:r>
              <w:t>to provide prescribed information on those arrangements or proposals within set time limits as contained in Part 7 of the Finance Act 2004 and in secondary legislation made under vires contained in Part 7 of the Finance Act 2004 and</w:t>
            </w:r>
            <w:r>
              <w:rPr>
                <w:spacing w:val="-16"/>
              </w:rPr>
              <w:t xml:space="preserve"> </w:t>
            </w:r>
            <w:r>
              <w:t>as</w:t>
            </w:r>
            <w:r>
              <w:rPr>
                <w:spacing w:val="-19"/>
              </w:rPr>
              <w:t xml:space="preserve"> </w:t>
            </w:r>
            <w:r>
              <w:t>extended</w:t>
            </w:r>
            <w:r>
              <w:rPr>
                <w:spacing w:val="-17"/>
              </w:rPr>
              <w:t xml:space="preserve"> </w:t>
            </w:r>
            <w:r>
              <w:t>to</w:t>
            </w:r>
            <w:r>
              <w:rPr>
                <w:spacing w:val="-19"/>
              </w:rPr>
              <w:t xml:space="preserve"> </w:t>
            </w:r>
            <w:r>
              <w:t>national</w:t>
            </w:r>
            <w:r>
              <w:rPr>
                <w:spacing w:val="-16"/>
              </w:rPr>
              <w:t xml:space="preserve"> </w:t>
            </w:r>
            <w:r>
              <w:t>insurance</w:t>
            </w:r>
            <w:r>
              <w:rPr>
                <w:spacing w:val="-19"/>
              </w:rPr>
              <w:t xml:space="preserve"> </w:t>
            </w:r>
            <w:r>
              <w:t>contributions</w:t>
            </w:r>
            <w:r>
              <w:rPr>
                <w:spacing w:val="-15"/>
              </w:rPr>
              <w:t xml:space="preserve"> </w:t>
            </w:r>
            <w:r>
              <w:t>by</w:t>
            </w:r>
            <w:r>
              <w:rPr>
                <w:spacing w:val="-19"/>
              </w:rPr>
              <w:t xml:space="preserve"> </w:t>
            </w:r>
            <w:r>
              <w:t>the National Insurance Contributions (Application of Part 7 of the Finance Act 2004) Regulations 2012, SI 2012/1868) made under section 132A of the Social Security Administration Act</w:t>
            </w:r>
            <w:r>
              <w:rPr>
                <w:spacing w:val="-3"/>
              </w:rPr>
              <w:t xml:space="preserve"> </w:t>
            </w:r>
            <w:r>
              <w:t>1992;</w:t>
            </w:r>
          </w:p>
        </w:tc>
      </w:tr>
      <w:tr w:rsidR="008E336A">
        <w:trPr>
          <w:trHeight w:val="880"/>
        </w:trPr>
        <w:tc>
          <w:tcPr>
            <w:tcW w:w="2325" w:type="dxa"/>
          </w:tcPr>
          <w:p w:rsidR="008E336A" w:rsidRDefault="006509BF">
            <w:pPr>
              <w:pStyle w:val="TableParagraph"/>
              <w:spacing w:before="56"/>
              <w:ind w:right="545"/>
              <w:rPr>
                <w:b/>
              </w:rPr>
            </w:pPr>
            <w:r>
              <w:rPr>
                <w:b/>
              </w:rPr>
              <w:t>"Due Diligence Information"</w:t>
            </w:r>
          </w:p>
        </w:tc>
        <w:tc>
          <w:tcPr>
            <w:tcW w:w="6334" w:type="dxa"/>
          </w:tcPr>
          <w:p w:rsidR="008E336A" w:rsidRDefault="006509BF">
            <w:pPr>
              <w:pStyle w:val="TableParagraph"/>
              <w:spacing w:before="58"/>
              <w:ind w:left="563" w:right="203"/>
              <w:jc w:val="both"/>
            </w:pPr>
            <w:r>
              <w:t>means any information supplied to the Supplier by or on behalf of the Customer prior to the Call Off Commencement Date;</w:t>
            </w:r>
          </w:p>
        </w:tc>
      </w:tr>
      <w:tr w:rsidR="008E336A">
        <w:trPr>
          <w:trHeight w:val="2144"/>
        </w:trPr>
        <w:tc>
          <w:tcPr>
            <w:tcW w:w="2325" w:type="dxa"/>
          </w:tcPr>
          <w:p w:rsidR="008E336A" w:rsidRDefault="006509BF">
            <w:pPr>
              <w:pStyle w:val="TableParagraph"/>
              <w:spacing w:before="55"/>
              <w:ind w:right="961"/>
              <w:rPr>
                <w:b/>
              </w:rPr>
            </w:pPr>
            <w:r>
              <w:rPr>
                <w:b/>
              </w:rPr>
              <w:t>"Employee Liabilities"</w:t>
            </w:r>
          </w:p>
        </w:tc>
        <w:tc>
          <w:tcPr>
            <w:tcW w:w="6334" w:type="dxa"/>
          </w:tcPr>
          <w:p w:rsidR="008E336A" w:rsidRDefault="006509BF">
            <w:pPr>
              <w:pStyle w:val="TableParagraph"/>
              <w:spacing w:before="57"/>
              <w:ind w:left="563" w:right="200"/>
              <w:jc w:val="both"/>
            </w:pPr>
            <w:r>
              <w:t>means</w:t>
            </w:r>
            <w:r>
              <w:rPr>
                <w:spacing w:val="-11"/>
              </w:rPr>
              <w:t xml:space="preserve"> </w:t>
            </w:r>
            <w:r>
              <w:t>all</w:t>
            </w:r>
            <w:r>
              <w:rPr>
                <w:spacing w:val="-9"/>
              </w:rPr>
              <w:t xml:space="preserve"> </w:t>
            </w:r>
            <w:r>
              <w:t>claims,</w:t>
            </w:r>
            <w:r>
              <w:rPr>
                <w:spacing w:val="-7"/>
              </w:rPr>
              <w:t xml:space="preserve"> </w:t>
            </w:r>
            <w:r>
              <w:t>actions,</w:t>
            </w:r>
            <w:r>
              <w:rPr>
                <w:spacing w:val="-7"/>
              </w:rPr>
              <w:t xml:space="preserve"> </w:t>
            </w:r>
            <w:r>
              <w:t>proceedings,</w:t>
            </w:r>
            <w:r>
              <w:rPr>
                <w:spacing w:val="-9"/>
              </w:rPr>
              <w:t xml:space="preserve"> </w:t>
            </w:r>
            <w:r>
              <w:t>orders,</w:t>
            </w:r>
            <w:r>
              <w:rPr>
                <w:spacing w:val="-9"/>
              </w:rPr>
              <w:t xml:space="preserve"> </w:t>
            </w:r>
            <w:r>
              <w:t>demands, complaints, investigations (save for any claims</w:t>
            </w:r>
            <w:r>
              <w:rPr>
                <w:spacing w:val="39"/>
              </w:rPr>
              <w:t xml:space="preserve"> </w:t>
            </w:r>
            <w:r>
              <w:t>for personal injury which are covered by insurance) and any award, compensation, damages, tribunal awards, fine, loss,</w:t>
            </w:r>
            <w:r>
              <w:rPr>
                <w:spacing w:val="-10"/>
              </w:rPr>
              <w:t xml:space="preserve"> </w:t>
            </w:r>
            <w:r>
              <w:t>order,</w:t>
            </w:r>
            <w:r>
              <w:rPr>
                <w:spacing w:val="-10"/>
              </w:rPr>
              <w:t xml:space="preserve"> </w:t>
            </w:r>
            <w:r>
              <w:t>penalty,</w:t>
            </w:r>
            <w:r>
              <w:rPr>
                <w:spacing w:val="-11"/>
              </w:rPr>
              <w:t xml:space="preserve"> </w:t>
            </w:r>
            <w:r>
              <w:t>disbursement,</w:t>
            </w:r>
            <w:r>
              <w:rPr>
                <w:spacing w:val="-11"/>
              </w:rPr>
              <w:t xml:space="preserve"> </w:t>
            </w:r>
            <w:r>
              <w:t>payment</w:t>
            </w:r>
            <w:r>
              <w:rPr>
                <w:spacing w:val="-11"/>
              </w:rPr>
              <w:t xml:space="preserve"> </w:t>
            </w:r>
            <w:r>
              <w:t>made</w:t>
            </w:r>
            <w:r>
              <w:rPr>
                <w:spacing w:val="-10"/>
              </w:rPr>
              <w:t xml:space="preserve"> </w:t>
            </w:r>
            <w:r>
              <w:t>by</w:t>
            </w:r>
            <w:r>
              <w:rPr>
                <w:spacing w:val="-12"/>
              </w:rPr>
              <w:t xml:space="preserve"> </w:t>
            </w:r>
            <w:r>
              <w:t>way of settlement and costs, expenses and legal costs reasonably incurred in connection with a claim or investigation including in relation to the</w:t>
            </w:r>
            <w:r>
              <w:rPr>
                <w:spacing w:val="-12"/>
              </w:rPr>
              <w:t xml:space="preserve"> </w:t>
            </w:r>
            <w:r>
              <w:t>following:</w:t>
            </w:r>
          </w:p>
        </w:tc>
      </w:tr>
      <w:tr w:rsidR="008E336A">
        <w:trPr>
          <w:trHeight w:val="878"/>
        </w:trPr>
        <w:tc>
          <w:tcPr>
            <w:tcW w:w="2325" w:type="dxa"/>
          </w:tcPr>
          <w:p w:rsidR="008E336A" w:rsidRDefault="008E336A">
            <w:pPr>
              <w:pStyle w:val="TableParagraph"/>
              <w:ind w:left="0"/>
              <w:rPr>
                <w:rFonts w:ascii="Times New Roman"/>
                <w:sz w:val="20"/>
              </w:rPr>
            </w:pPr>
          </w:p>
        </w:tc>
        <w:tc>
          <w:tcPr>
            <w:tcW w:w="6334" w:type="dxa"/>
          </w:tcPr>
          <w:p w:rsidR="008E336A" w:rsidRDefault="006509BF">
            <w:pPr>
              <w:pStyle w:val="TableParagraph"/>
              <w:spacing w:before="56"/>
              <w:ind w:left="1113" w:right="202" w:hanging="360"/>
              <w:jc w:val="both"/>
            </w:pPr>
            <w:r>
              <w:t>a) redundancy payments including contractual or enhanced redundancy costs, termination costs and notice payments;</w:t>
            </w:r>
          </w:p>
        </w:tc>
      </w:tr>
      <w:tr w:rsidR="008E336A">
        <w:trPr>
          <w:trHeight w:val="626"/>
        </w:trPr>
        <w:tc>
          <w:tcPr>
            <w:tcW w:w="2325" w:type="dxa"/>
          </w:tcPr>
          <w:p w:rsidR="008E336A" w:rsidRDefault="008E336A">
            <w:pPr>
              <w:pStyle w:val="TableParagraph"/>
              <w:ind w:left="0"/>
              <w:rPr>
                <w:rFonts w:ascii="Times New Roman"/>
                <w:sz w:val="20"/>
              </w:rPr>
            </w:pPr>
          </w:p>
        </w:tc>
        <w:tc>
          <w:tcPr>
            <w:tcW w:w="6334" w:type="dxa"/>
          </w:tcPr>
          <w:p w:rsidR="008E336A" w:rsidRDefault="006509BF">
            <w:pPr>
              <w:pStyle w:val="TableParagraph"/>
              <w:tabs>
                <w:tab w:val="left" w:pos="2050"/>
                <w:tab w:val="left" w:pos="3207"/>
                <w:tab w:val="left" w:pos="3727"/>
                <w:tab w:val="left" w:pos="5224"/>
              </w:tabs>
              <w:spacing w:before="56"/>
              <w:ind w:left="1113" w:right="201" w:hanging="360"/>
            </w:pPr>
            <w:r>
              <w:t xml:space="preserve">b) </w:t>
            </w:r>
            <w:r>
              <w:rPr>
                <w:spacing w:val="40"/>
              </w:rPr>
              <w:t xml:space="preserve"> </w:t>
            </w:r>
            <w:r>
              <w:t>unfair,</w:t>
            </w:r>
            <w:r>
              <w:tab/>
              <w:t>wrongful</w:t>
            </w:r>
            <w:r>
              <w:tab/>
              <w:t>or</w:t>
            </w:r>
            <w:r>
              <w:tab/>
              <w:t>constructive</w:t>
            </w:r>
            <w:r>
              <w:tab/>
            </w:r>
            <w:r>
              <w:rPr>
                <w:spacing w:val="-1"/>
              </w:rPr>
              <w:t xml:space="preserve">dismissal </w:t>
            </w:r>
            <w:r>
              <w:t>compensation;</w:t>
            </w:r>
          </w:p>
        </w:tc>
      </w:tr>
      <w:tr w:rsidR="008E336A">
        <w:trPr>
          <w:trHeight w:val="1384"/>
        </w:trPr>
        <w:tc>
          <w:tcPr>
            <w:tcW w:w="2325" w:type="dxa"/>
          </w:tcPr>
          <w:p w:rsidR="008E336A" w:rsidRDefault="008E336A">
            <w:pPr>
              <w:pStyle w:val="TableParagraph"/>
              <w:ind w:left="0"/>
              <w:rPr>
                <w:rFonts w:ascii="Times New Roman"/>
                <w:sz w:val="20"/>
              </w:rPr>
            </w:pPr>
          </w:p>
        </w:tc>
        <w:tc>
          <w:tcPr>
            <w:tcW w:w="6334" w:type="dxa"/>
          </w:tcPr>
          <w:p w:rsidR="008E336A" w:rsidRDefault="006509BF">
            <w:pPr>
              <w:pStyle w:val="TableParagraph"/>
              <w:spacing w:before="56"/>
              <w:ind w:left="1113" w:right="200" w:hanging="360"/>
              <w:jc w:val="both"/>
            </w:pPr>
            <w:r>
              <w:t>c) compensation for discrimination on grounds of sex, race, disability, age, religion or belief, gender reassignment, marriage or civil partnership, pregnancy and maternity or sexual orientation or claims for equal pay;</w:t>
            </w:r>
          </w:p>
        </w:tc>
      </w:tr>
      <w:tr w:rsidR="008E336A">
        <w:trPr>
          <w:trHeight w:val="626"/>
        </w:trPr>
        <w:tc>
          <w:tcPr>
            <w:tcW w:w="2325" w:type="dxa"/>
          </w:tcPr>
          <w:p w:rsidR="008E336A" w:rsidRDefault="008E336A">
            <w:pPr>
              <w:pStyle w:val="TableParagraph"/>
              <w:ind w:left="0"/>
              <w:rPr>
                <w:rFonts w:ascii="Times New Roman"/>
                <w:sz w:val="20"/>
              </w:rPr>
            </w:pPr>
          </w:p>
        </w:tc>
        <w:tc>
          <w:tcPr>
            <w:tcW w:w="6334" w:type="dxa"/>
          </w:tcPr>
          <w:p w:rsidR="008E336A" w:rsidRDefault="006509BF">
            <w:pPr>
              <w:pStyle w:val="TableParagraph"/>
              <w:spacing w:before="56"/>
              <w:ind w:left="1113" w:right="204" w:hanging="360"/>
            </w:pPr>
            <w:r>
              <w:t>d) compensation for less favourable treatment of part- time workers or fixed term employees;</w:t>
            </w:r>
          </w:p>
        </w:tc>
      </w:tr>
      <w:tr w:rsidR="008E336A">
        <w:trPr>
          <w:trHeight w:val="2143"/>
        </w:trPr>
        <w:tc>
          <w:tcPr>
            <w:tcW w:w="2325" w:type="dxa"/>
          </w:tcPr>
          <w:p w:rsidR="008E336A" w:rsidRDefault="008E336A">
            <w:pPr>
              <w:pStyle w:val="TableParagraph"/>
              <w:ind w:left="0"/>
              <w:rPr>
                <w:rFonts w:ascii="Times New Roman"/>
                <w:sz w:val="20"/>
              </w:rPr>
            </w:pPr>
          </w:p>
        </w:tc>
        <w:tc>
          <w:tcPr>
            <w:tcW w:w="6334" w:type="dxa"/>
          </w:tcPr>
          <w:p w:rsidR="008E336A" w:rsidRDefault="006509BF">
            <w:pPr>
              <w:pStyle w:val="TableParagraph"/>
              <w:spacing w:before="56"/>
              <w:ind w:left="1113" w:right="199" w:hanging="360"/>
              <w:jc w:val="both"/>
            </w:pPr>
            <w:r>
              <w:t>e) outstanding debts and unlawful deduction of wages including any PAYE and National Insurance Contributions in relation to payments made by the Customer or the Replacement Supplier to a Transferring Supplier Employee which would have been payable by the Supplier or the</w:t>
            </w:r>
            <w:r>
              <w:rPr>
                <w:spacing w:val="-23"/>
              </w:rPr>
              <w:t xml:space="preserve"> </w:t>
            </w:r>
            <w:r>
              <w:t>Sub-Contractor if</w:t>
            </w:r>
            <w:r>
              <w:rPr>
                <w:spacing w:val="-4"/>
              </w:rPr>
              <w:t xml:space="preserve"> </w:t>
            </w:r>
            <w:r>
              <w:t>such</w:t>
            </w:r>
            <w:r>
              <w:rPr>
                <w:spacing w:val="-8"/>
              </w:rPr>
              <w:t xml:space="preserve"> </w:t>
            </w:r>
            <w:r>
              <w:t>payment</w:t>
            </w:r>
            <w:r>
              <w:rPr>
                <w:spacing w:val="-6"/>
              </w:rPr>
              <w:t xml:space="preserve"> </w:t>
            </w:r>
            <w:r>
              <w:t>should</w:t>
            </w:r>
            <w:r>
              <w:rPr>
                <w:spacing w:val="-5"/>
              </w:rPr>
              <w:t xml:space="preserve"> </w:t>
            </w:r>
            <w:r>
              <w:t>have</w:t>
            </w:r>
            <w:r>
              <w:rPr>
                <w:spacing w:val="-5"/>
              </w:rPr>
              <w:t xml:space="preserve"> </w:t>
            </w:r>
            <w:r>
              <w:t>been</w:t>
            </w:r>
            <w:r>
              <w:rPr>
                <w:spacing w:val="-6"/>
              </w:rPr>
              <w:t xml:space="preserve"> </w:t>
            </w:r>
            <w:r>
              <w:t>made</w:t>
            </w:r>
            <w:r>
              <w:rPr>
                <w:spacing w:val="-8"/>
              </w:rPr>
              <w:t xml:space="preserve"> </w:t>
            </w:r>
            <w:r>
              <w:t>prior</w:t>
            </w:r>
            <w:r>
              <w:rPr>
                <w:spacing w:val="-7"/>
              </w:rPr>
              <w:t xml:space="preserve"> </w:t>
            </w:r>
            <w:r>
              <w:t>to</w:t>
            </w:r>
            <w:r>
              <w:rPr>
                <w:spacing w:val="-8"/>
              </w:rPr>
              <w:t xml:space="preserve"> </w:t>
            </w:r>
            <w:r>
              <w:t>the Service Transfer Date;</w:t>
            </w:r>
          </w:p>
        </w:tc>
      </w:tr>
      <w:tr w:rsidR="008E336A">
        <w:trPr>
          <w:trHeight w:val="783"/>
        </w:trPr>
        <w:tc>
          <w:tcPr>
            <w:tcW w:w="2325" w:type="dxa"/>
          </w:tcPr>
          <w:p w:rsidR="008E336A" w:rsidRDefault="008E336A">
            <w:pPr>
              <w:pStyle w:val="TableParagraph"/>
              <w:ind w:left="0"/>
              <w:rPr>
                <w:rFonts w:ascii="Times New Roman"/>
                <w:sz w:val="20"/>
              </w:rPr>
            </w:pPr>
          </w:p>
        </w:tc>
        <w:tc>
          <w:tcPr>
            <w:tcW w:w="6334" w:type="dxa"/>
          </w:tcPr>
          <w:p w:rsidR="008E336A" w:rsidRDefault="006509BF">
            <w:pPr>
              <w:pStyle w:val="TableParagraph"/>
              <w:tabs>
                <w:tab w:val="left" w:pos="1113"/>
              </w:tabs>
              <w:spacing w:before="56"/>
              <w:ind w:left="1113" w:right="204" w:hanging="360"/>
            </w:pPr>
            <w:r>
              <w:t>f)</w:t>
            </w:r>
            <w:r>
              <w:tab/>
              <w:t>claims whether in tort, contract or statute or otherwise;</w:t>
            </w:r>
          </w:p>
        </w:tc>
      </w:tr>
    </w:tbl>
    <w:p w:rsidR="008E336A" w:rsidRDefault="00432238">
      <w:pPr>
        <w:rPr>
          <w:sz w:val="2"/>
          <w:szCs w:val="2"/>
        </w:rPr>
      </w:pPr>
      <w:r>
        <w:rPr>
          <w:noProof/>
          <w:lang w:bidi="ar-SA"/>
        </w:rPr>
        <mc:AlternateContent>
          <mc:Choice Requires="wps">
            <w:drawing>
              <wp:anchor distT="0" distB="0" distL="114300" distR="114300" simplePos="0" relativeHeight="251578880" behindDoc="0" locked="0" layoutInCell="1" allowOverlap="1">
                <wp:simplePos x="0" y="0"/>
                <wp:positionH relativeFrom="page">
                  <wp:posOffset>896620</wp:posOffset>
                </wp:positionH>
                <wp:positionV relativeFrom="page">
                  <wp:posOffset>9366250</wp:posOffset>
                </wp:positionV>
                <wp:extent cx="5784215" cy="0"/>
                <wp:effectExtent l="10795" t="12700" r="5715" b="6350"/>
                <wp:wrapNone/>
                <wp:docPr id="6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601A1" id="Line 11" o:spid="_x0000_s1026" style="position:absolute;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37.5pt" to="526.0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fsHwIAAEM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" strokeweight=".72pt">
                <w10:wrap anchorx="page" anchory="page"/>
              </v:line>
            </w:pict>
          </mc:Fallback>
        </mc:AlternateContent>
      </w:r>
    </w:p>
    <w:p w:rsidR="008E336A" w:rsidRDefault="008E336A">
      <w:pPr>
        <w:rPr>
          <w:sz w:val="2"/>
          <w:szCs w:val="2"/>
        </w:rPr>
        <w:sectPr w:rsidR="008E336A">
          <w:footerReference w:type="default" r:id="rId524"/>
          <w:pgSz w:w="11910" w:h="16840"/>
          <w:pgMar w:top="1540" w:right="900" w:bottom="1900" w:left="1140" w:header="0" w:footer="1708" w:gutter="0"/>
          <w:cols w:space="720"/>
        </w:sectPr>
      </w:pPr>
    </w:p>
    <w:tbl>
      <w:tblPr>
        <w:tblW w:w="0" w:type="auto"/>
        <w:tblInd w:w="1060" w:type="dxa"/>
        <w:tblLayout w:type="fixed"/>
        <w:tblCellMar>
          <w:left w:w="0" w:type="dxa"/>
          <w:right w:w="0" w:type="dxa"/>
        </w:tblCellMar>
        <w:tblLook w:val="01E0" w:firstRow="1" w:lastRow="1" w:firstColumn="1" w:lastColumn="1" w:noHBand="0" w:noVBand="0"/>
      </w:tblPr>
      <w:tblGrid>
        <w:gridCol w:w="2628"/>
        <w:gridCol w:w="6028"/>
      </w:tblGrid>
      <w:tr w:rsidR="008E336A">
        <w:trPr>
          <w:trHeight w:val="1321"/>
        </w:trPr>
        <w:tc>
          <w:tcPr>
            <w:tcW w:w="2628" w:type="dxa"/>
          </w:tcPr>
          <w:p w:rsidR="008E336A" w:rsidRDefault="008E336A">
            <w:pPr>
              <w:pStyle w:val="TableParagraph"/>
              <w:ind w:left="0"/>
              <w:rPr>
                <w:rFonts w:ascii="Times New Roman"/>
                <w:sz w:val="20"/>
              </w:rPr>
            </w:pPr>
          </w:p>
        </w:tc>
        <w:tc>
          <w:tcPr>
            <w:tcW w:w="6028" w:type="dxa"/>
          </w:tcPr>
          <w:p w:rsidR="008E336A" w:rsidRDefault="006509BF">
            <w:pPr>
              <w:pStyle w:val="TableParagraph"/>
              <w:ind w:left="810" w:right="198" w:hanging="360"/>
              <w:jc w:val="both"/>
            </w:pPr>
            <w:r>
              <w:t>g) any investigation by the Equality and Human Rights Commission or other enforcement, regulatory or supervisory body and of implementing any requirements which may arise from such investigation;</w:t>
            </w:r>
          </w:p>
        </w:tc>
      </w:tr>
      <w:tr w:rsidR="008E336A">
        <w:trPr>
          <w:trHeight w:val="1131"/>
        </w:trPr>
        <w:tc>
          <w:tcPr>
            <w:tcW w:w="2628" w:type="dxa"/>
          </w:tcPr>
          <w:p w:rsidR="008E336A" w:rsidRDefault="006509BF">
            <w:pPr>
              <w:pStyle w:val="TableParagraph"/>
              <w:spacing w:before="55"/>
              <w:ind w:right="983"/>
              <w:rPr>
                <w:b/>
              </w:rPr>
            </w:pPr>
            <w:r>
              <w:rPr>
                <w:b/>
              </w:rPr>
              <w:t>"Employment Regulations"</w:t>
            </w:r>
          </w:p>
        </w:tc>
        <w:tc>
          <w:tcPr>
            <w:tcW w:w="6028" w:type="dxa"/>
          </w:tcPr>
          <w:p w:rsidR="008E336A" w:rsidRDefault="006509BF">
            <w:pPr>
              <w:pStyle w:val="TableParagraph"/>
              <w:spacing w:before="57"/>
              <w:ind w:left="260" w:right="199"/>
              <w:jc w:val="both"/>
            </w:pPr>
            <w:r>
              <w:t>means the Transfer of Undertakings (Protection of Employment) Regulations 2006 (SI 2006/246) as amended or replaced or any other Regulations implementing the Acquired Rights Directive;</w:t>
            </w:r>
          </w:p>
        </w:tc>
      </w:tr>
      <w:tr w:rsidR="008E336A">
        <w:trPr>
          <w:trHeight w:val="1891"/>
        </w:trPr>
        <w:tc>
          <w:tcPr>
            <w:tcW w:w="2628" w:type="dxa"/>
          </w:tcPr>
          <w:p w:rsidR="008E336A" w:rsidRDefault="006509BF">
            <w:pPr>
              <w:pStyle w:val="TableParagraph"/>
              <w:spacing w:before="56"/>
              <w:ind w:right="775"/>
              <w:rPr>
                <w:b/>
              </w:rPr>
            </w:pPr>
            <w:r>
              <w:rPr>
                <w:b/>
              </w:rPr>
              <w:t>"Environmental Policy"</w:t>
            </w:r>
          </w:p>
        </w:tc>
        <w:tc>
          <w:tcPr>
            <w:tcW w:w="6028" w:type="dxa"/>
          </w:tcPr>
          <w:p w:rsidR="008E336A" w:rsidRDefault="006509BF">
            <w:pPr>
              <w:pStyle w:val="TableParagraph"/>
              <w:spacing w:before="58"/>
              <w:ind w:left="260" w:right="197"/>
              <w:jc w:val="both"/>
            </w:pPr>
            <w:r>
              <w:t>means to conserve energy, water, wood, paper and</w:t>
            </w:r>
            <w:r>
              <w:rPr>
                <w:spacing w:val="-22"/>
              </w:rPr>
              <w:t xml:space="preserve"> </w:t>
            </w:r>
            <w:r>
              <w:t>other resources, reduce waste and phase out the use of ozone depleting substances and minimise the release of greenhouse gases, volatile organic compounds and</w:t>
            </w:r>
            <w:r>
              <w:rPr>
                <w:spacing w:val="-35"/>
              </w:rPr>
              <w:t xml:space="preserve"> </w:t>
            </w:r>
            <w:r>
              <w:t>other substances damaging to health and the environment, including any written environmental policy of the Customer;</w:t>
            </w:r>
          </w:p>
        </w:tc>
      </w:tr>
      <w:tr w:rsidR="008E336A">
        <w:trPr>
          <w:trHeight w:val="1131"/>
        </w:trPr>
        <w:tc>
          <w:tcPr>
            <w:tcW w:w="2628" w:type="dxa"/>
          </w:tcPr>
          <w:p w:rsidR="008E336A" w:rsidRDefault="006509BF">
            <w:pPr>
              <w:pStyle w:val="TableParagraph"/>
              <w:spacing w:before="56"/>
              <w:ind w:right="213"/>
              <w:rPr>
                <w:b/>
              </w:rPr>
            </w:pPr>
            <w:r>
              <w:rPr>
                <w:b/>
              </w:rPr>
              <w:t>"Environmental Information Regulations or EIRs"</w:t>
            </w:r>
          </w:p>
        </w:tc>
        <w:tc>
          <w:tcPr>
            <w:tcW w:w="6028" w:type="dxa"/>
          </w:tcPr>
          <w:p w:rsidR="008E336A" w:rsidRDefault="006509BF">
            <w:pPr>
              <w:pStyle w:val="TableParagraph"/>
              <w:spacing w:before="58"/>
              <w:ind w:left="231" w:right="197"/>
              <w:jc w:val="both"/>
            </w:pPr>
            <w:r>
              <w:t>means the Environmental Information Regulations 2004 together with any guidance and/or codes of practice issued by the Information Commissioner or relevant Government department in relation to such regulations;</w:t>
            </w:r>
          </w:p>
        </w:tc>
      </w:tr>
      <w:tr w:rsidR="008E336A">
        <w:trPr>
          <w:trHeight w:val="1384"/>
        </w:trPr>
        <w:tc>
          <w:tcPr>
            <w:tcW w:w="2628" w:type="dxa"/>
          </w:tcPr>
          <w:p w:rsidR="008E336A" w:rsidRDefault="006509BF">
            <w:pPr>
              <w:pStyle w:val="TableParagraph"/>
              <w:spacing w:before="55"/>
              <w:ind w:right="530"/>
              <w:rPr>
                <w:b/>
              </w:rPr>
            </w:pPr>
            <w:r>
              <w:rPr>
                <w:b/>
              </w:rPr>
              <w:t>"Estimated Year 1 Call Off Contract Charges"</w:t>
            </w:r>
          </w:p>
        </w:tc>
        <w:tc>
          <w:tcPr>
            <w:tcW w:w="6028" w:type="dxa"/>
          </w:tcPr>
          <w:p w:rsidR="008E336A" w:rsidRDefault="006509BF">
            <w:pPr>
              <w:pStyle w:val="TableParagraph"/>
              <w:spacing w:before="57"/>
              <w:ind w:left="260" w:right="198"/>
              <w:jc w:val="both"/>
            </w:pPr>
            <w:r>
              <w:t>means the sum in pounds estimated by the Customer to be</w:t>
            </w:r>
            <w:r>
              <w:rPr>
                <w:spacing w:val="-9"/>
              </w:rPr>
              <w:t xml:space="preserve"> </w:t>
            </w:r>
            <w:r>
              <w:t>payable</w:t>
            </w:r>
            <w:r>
              <w:rPr>
                <w:spacing w:val="-8"/>
              </w:rPr>
              <w:t xml:space="preserve"> </w:t>
            </w:r>
            <w:r>
              <w:t>by</w:t>
            </w:r>
            <w:r>
              <w:rPr>
                <w:spacing w:val="-11"/>
              </w:rPr>
              <w:t xml:space="preserve"> </w:t>
            </w:r>
            <w:r>
              <w:t>it</w:t>
            </w:r>
            <w:r>
              <w:rPr>
                <w:spacing w:val="-9"/>
              </w:rPr>
              <w:t xml:space="preserve"> </w:t>
            </w:r>
            <w:r>
              <w:t>to</w:t>
            </w:r>
            <w:r>
              <w:rPr>
                <w:spacing w:val="-10"/>
              </w:rPr>
              <w:t xml:space="preserve"> </w:t>
            </w:r>
            <w:r>
              <w:t>the</w:t>
            </w:r>
            <w:r>
              <w:rPr>
                <w:spacing w:val="-9"/>
              </w:rPr>
              <w:t xml:space="preserve"> </w:t>
            </w:r>
            <w:r>
              <w:t>Supplier</w:t>
            </w:r>
            <w:r>
              <w:rPr>
                <w:spacing w:val="-7"/>
              </w:rPr>
              <w:t xml:space="preserve"> </w:t>
            </w:r>
            <w:r>
              <w:t>as</w:t>
            </w:r>
            <w:r>
              <w:rPr>
                <w:spacing w:val="-11"/>
              </w:rPr>
              <w:t xml:space="preserve"> </w:t>
            </w:r>
            <w:r>
              <w:t>the</w:t>
            </w:r>
            <w:r>
              <w:rPr>
                <w:spacing w:val="-11"/>
              </w:rPr>
              <w:t xml:space="preserve"> </w:t>
            </w:r>
            <w:r>
              <w:t>total</w:t>
            </w:r>
            <w:r>
              <w:rPr>
                <w:spacing w:val="-9"/>
              </w:rPr>
              <w:t xml:space="preserve"> </w:t>
            </w:r>
            <w:r>
              <w:t>aggregate</w:t>
            </w:r>
            <w:r>
              <w:rPr>
                <w:spacing w:val="-9"/>
              </w:rPr>
              <w:t xml:space="preserve"> </w:t>
            </w:r>
            <w:r>
              <w:t>Call Off Contract Charges from the Call Off Commencement Date until the end of the first Call Off Contract Year stipulated in the Call Off Order</w:t>
            </w:r>
            <w:r>
              <w:rPr>
                <w:spacing w:val="-7"/>
              </w:rPr>
              <w:t xml:space="preserve"> </w:t>
            </w:r>
            <w:r>
              <w:t>Form;</w:t>
            </w:r>
          </w:p>
        </w:tc>
      </w:tr>
      <w:tr w:rsidR="008E336A">
        <w:trPr>
          <w:trHeight w:val="626"/>
        </w:trPr>
        <w:tc>
          <w:tcPr>
            <w:tcW w:w="2628" w:type="dxa"/>
          </w:tcPr>
          <w:p w:rsidR="008E336A" w:rsidRDefault="006509BF">
            <w:pPr>
              <w:pStyle w:val="TableParagraph"/>
              <w:spacing w:before="55"/>
              <w:rPr>
                <w:b/>
              </w:rPr>
            </w:pPr>
            <w:r>
              <w:rPr>
                <w:b/>
              </w:rPr>
              <w:t>“Exit Plan”</w:t>
            </w:r>
          </w:p>
        </w:tc>
        <w:tc>
          <w:tcPr>
            <w:tcW w:w="6028" w:type="dxa"/>
          </w:tcPr>
          <w:p w:rsidR="008E336A" w:rsidRDefault="006509BF">
            <w:pPr>
              <w:pStyle w:val="TableParagraph"/>
              <w:spacing w:before="57"/>
              <w:ind w:left="260"/>
            </w:pPr>
            <w:r>
              <w:t>means the exit plan described in paragraph 5 of Call Off Schedule 9 (Exit Management);</w:t>
            </w:r>
          </w:p>
        </w:tc>
      </w:tr>
      <w:tr w:rsidR="008E336A">
        <w:trPr>
          <w:trHeight w:val="625"/>
        </w:trPr>
        <w:tc>
          <w:tcPr>
            <w:tcW w:w="2628" w:type="dxa"/>
          </w:tcPr>
          <w:p w:rsidR="008E336A" w:rsidRDefault="006509BF">
            <w:pPr>
              <w:pStyle w:val="TableParagraph"/>
              <w:spacing w:before="55"/>
              <w:ind w:right="384"/>
              <w:rPr>
                <w:b/>
              </w:rPr>
            </w:pPr>
            <w:r>
              <w:rPr>
                <w:b/>
              </w:rPr>
              <w:t>"Expedited Dispute Timetable"</w:t>
            </w:r>
          </w:p>
        </w:tc>
        <w:tc>
          <w:tcPr>
            <w:tcW w:w="6028" w:type="dxa"/>
          </w:tcPr>
          <w:p w:rsidR="008E336A" w:rsidRDefault="006509BF">
            <w:pPr>
              <w:pStyle w:val="TableParagraph"/>
              <w:spacing w:before="57"/>
              <w:ind w:left="260"/>
            </w:pPr>
            <w:r>
              <w:t xml:space="preserve">means the timetable set out in paragraph </w:t>
            </w:r>
            <w:hyperlink w:anchor="_bookmark312" w:history="1">
              <w:r>
                <w:t>5</w:t>
              </w:r>
            </w:hyperlink>
            <w:r>
              <w:t xml:space="preserve"> of Call Off Schedule 11 (Dispute Resolution Procedure);</w:t>
            </w:r>
          </w:p>
        </w:tc>
      </w:tr>
      <w:tr w:rsidR="008E336A">
        <w:trPr>
          <w:trHeight w:val="1637"/>
        </w:trPr>
        <w:tc>
          <w:tcPr>
            <w:tcW w:w="2628" w:type="dxa"/>
          </w:tcPr>
          <w:p w:rsidR="008E336A" w:rsidRDefault="006509BF">
            <w:pPr>
              <w:pStyle w:val="TableParagraph"/>
              <w:spacing w:before="56"/>
              <w:rPr>
                <w:b/>
              </w:rPr>
            </w:pPr>
            <w:r>
              <w:rPr>
                <w:b/>
              </w:rPr>
              <w:t>"FOIA"</w:t>
            </w:r>
          </w:p>
        </w:tc>
        <w:tc>
          <w:tcPr>
            <w:tcW w:w="6028" w:type="dxa"/>
          </w:tcPr>
          <w:p w:rsidR="008E336A" w:rsidRDefault="006509BF">
            <w:pPr>
              <w:pStyle w:val="TableParagraph"/>
              <w:spacing w:before="58"/>
              <w:ind w:left="231" w:right="197"/>
              <w:jc w:val="both"/>
            </w:pPr>
            <w: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8E336A">
        <w:trPr>
          <w:trHeight w:val="2828"/>
        </w:trPr>
        <w:tc>
          <w:tcPr>
            <w:tcW w:w="2628" w:type="dxa"/>
          </w:tcPr>
          <w:p w:rsidR="008E336A" w:rsidRDefault="006509BF">
            <w:pPr>
              <w:pStyle w:val="TableParagraph"/>
              <w:spacing w:before="55"/>
              <w:rPr>
                <w:b/>
              </w:rPr>
            </w:pPr>
            <w:r>
              <w:rPr>
                <w:b/>
              </w:rPr>
              <w:t>"Force Majeure"</w:t>
            </w:r>
          </w:p>
        </w:tc>
        <w:tc>
          <w:tcPr>
            <w:tcW w:w="6028" w:type="dxa"/>
          </w:tcPr>
          <w:p w:rsidR="008E336A" w:rsidRDefault="006509BF">
            <w:pPr>
              <w:pStyle w:val="TableParagraph"/>
              <w:spacing w:before="57"/>
              <w:ind w:left="260" w:right="199"/>
              <w:jc w:val="both"/>
            </w:pPr>
            <w:r>
              <w:t>means any event, occurrence, circumstance, matter or cause affecting the performance by either the Customer or the Supplier of its obligations arising from:</w:t>
            </w:r>
          </w:p>
          <w:p w:rsidR="008E336A" w:rsidRDefault="006509BF">
            <w:pPr>
              <w:pStyle w:val="TableParagraph"/>
              <w:numPr>
                <w:ilvl w:val="0"/>
                <w:numId w:val="38"/>
              </w:numPr>
              <w:tabs>
                <w:tab w:val="left" w:pos="811"/>
              </w:tabs>
              <w:spacing w:before="120"/>
              <w:ind w:right="197"/>
              <w:jc w:val="both"/>
            </w:pPr>
            <w:r>
              <w:t>acts, events, omissions, happenings or non- happenings beyond the reasonable control of the Affected Party which prevent or materially delay the Affected Party from performing its obligations under this Call Off</w:t>
            </w:r>
            <w:r>
              <w:rPr>
                <w:spacing w:val="-1"/>
              </w:rPr>
              <w:t xml:space="preserve"> </w:t>
            </w:r>
            <w:r>
              <w:t>Contract;</w:t>
            </w:r>
          </w:p>
          <w:p w:rsidR="008E336A" w:rsidRDefault="006509BF">
            <w:pPr>
              <w:pStyle w:val="TableParagraph"/>
              <w:numPr>
                <w:ilvl w:val="0"/>
                <w:numId w:val="38"/>
              </w:numPr>
              <w:tabs>
                <w:tab w:val="left" w:pos="811"/>
              </w:tabs>
              <w:spacing w:before="127" w:line="252" w:lineRule="exact"/>
              <w:ind w:right="204"/>
              <w:jc w:val="both"/>
            </w:pPr>
            <w:r>
              <w:t>riots, civil commotion, war or armed conflict, acts of terrorism, nuclear, biological or chemical</w:t>
            </w:r>
            <w:r>
              <w:rPr>
                <w:spacing w:val="-9"/>
              </w:rPr>
              <w:t xml:space="preserve"> </w:t>
            </w:r>
            <w:r>
              <w:t>warfare;</w:t>
            </w:r>
          </w:p>
        </w:tc>
      </w:tr>
    </w:tbl>
    <w:p w:rsidR="008E336A" w:rsidRDefault="008E336A">
      <w:pPr>
        <w:spacing w:line="252" w:lineRule="exact"/>
        <w:jc w:val="both"/>
        <w:sectPr w:rsidR="008E336A">
          <w:footerReference w:type="default" r:id="rId525"/>
          <w:pgSz w:w="11910" w:h="16840"/>
          <w:pgMar w:top="1540" w:right="900" w:bottom="1960" w:left="1140" w:header="0" w:footer="1779" w:gutter="0"/>
          <w:pgNumType w:start="83"/>
          <w:cols w:space="720"/>
        </w:sectPr>
      </w:pPr>
    </w:p>
    <w:tbl>
      <w:tblPr>
        <w:tblW w:w="0" w:type="auto"/>
        <w:tblInd w:w="1060" w:type="dxa"/>
        <w:tblLayout w:type="fixed"/>
        <w:tblCellMar>
          <w:left w:w="0" w:type="dxa"/>
          <w:right w:w="0" w:type="dxa"/>
        </w:tblCellMar>
        <w:tblLook w:val="01E0" w:firstRow="1" w:lastRow="1" w:firstColumn="1" w:lastColumn="1" w:noHBand="0" w:noVBand="0"/>
      </w:tblPr>
      <w:tblGrid>
        <w:gridCol w:w="2655"/>
        <w:gridCol w:w="6003"/>
      </w:tblGrid>
      <w:tr w:rsidR="008E336A">
        <w:trPr>
          <w:trHeight w:val="4451"/>
        </w:trPr>
        <w:tc>
          <w:tcPr>
            <w:tcW w:w="2655" w:type="dxa"/>
          </w:tcPr>
          <w:p w:rsidR="008E336A" w:rsidRDefault="008E336A">
            <w:pPr>
              <w:pStyle w:val="TableParagraph"/>
              <w:ind w:left="0"/>
              <w:rPr>
                <w:rFonts w:ascii="Times New Roman"/>
                <w:sz w:val="20"/>
              </w:rPr>
            </w:pPr>
          </w:p>
        </w:tc>
        <w:tc>
          <w:tcPr>
            <w:tcW w:w="6003" w:type="dxa"/>
          </w:tcPr>
          <w:p w:rsidR="008E336A" w:rsidRDefault="006509BF">
            <w:pPr>
              <w:pStyle w:val="TableParagraph"/>
              <w:numPr>
                <w:ilvl w:val="0"/>
                <w:numId w:val="37"/>
              </w:numPr>
              <w:tabs>
                <w:tab w:val="left" w:pos="784"/>
              </w:tabs>
              <w:ind w:right="202"/>
              <w:jc w:val="both"/>
            </w:pPr>
            <w:r>
              <w:t>acts of the Crown, local government or Regulatory Bodies;</w:t>
            </w:r>
          </w:p>
          <w:p w:rsidR="008E336A" w:rsidRDefault="006509BF">
            <w:pPr>
              <w:pStyle w:val="TableParagraph"/>
              <w:numPr>
                <w:ilvl w:val="0"/>
                <w:numId w:val="37"/>
              </w:numPr>
              <w:tabs>
                <w:tab w:val="left" w:pos="784"/>
              </w:tabs>
              <w:spacing w:before="114"/>
            </w:pPr>
            <w:r>
              <w:t>fire, flood or any disaster;</w:t>
            </w:r>
            <w:r>
              <w:rPr>
                <w:spacing w:val="-3"/>
              </w:rPr>
              <w:t xml:space="preserve"> </w:t>
            </w:r>
            <w:r>
              <w:t>and</w:t>
            </w:r>
          </w:p>
          <w:p w:rsidR="008E336A" w:rsidRDefault="006509BF">
            <w:pPr>
              <w:pStyle w:val="TableParagraph"/>
              <w:numPr>
                <w:ilvl w:val="0"/>
                <w:numId w:val="37"/>
              </w:numPr>
              <w:tabs>
                <w:tab w:val="left" w:pos="784"/>
              </w:tabs>
              <w:spacing w:before="119"/>
              <w:ind w:right="204"/>
              <w:jc w:val="both"/>
            </w:pPr>
            <w:r>
              <w:t>an industrial dispute affecting a third party for which a substitute third party is not reasonably available but</w:t>
            </w:r>
            <w:r>
              <w:rPr>
                <w:spacing w:val="1"/>
              </w:rPr>
              <w:t xml:space="preserve"> </w:t>
            </w:r>
            <w:r>
              <w:t>excluding:</w:t>
            </w:r>
          </w:p>
          <w:p w:rsidR="008E336A" w:rsidRDefault="006509BF">
            <w:pPr>
              <w:pStyle w:val="TableParagraph"/>
              <w:numPr>
                <w:ilvl w:val="1"/>
                <w:numId w:val="37"/>
              </w:numPr>
              <w:tabs>
                <w:tab w:val="left" w:pos="1144"/>
              </w:tabs>
              <w:spacing w:before="120"/>
              <w:ind w:right="198"/>
              <w:jc w:val="both"/>
            </w:pPr>
            <w:r>
              <w:t>any</w:t>
            </w:r>
            <w:r>
              <w:rPr>
                <w:spacing w:val="-17"/>
              </w:rPr>
              <w:t xml:space="preserve"> </w:t>
            </w:r>
            <w:r>
              <w:t>industrial</w:t>
            </w:r>
            <w:r>
              <w:rPr>
                <w:spacing w:val="-16"/>
              </w:rPr>
              <w:t xml:space="preserve"> </w:t>
            </w:r>
            <w:r>
              <w:t>dispute</w:t>
            </w:r>
            <w:r>
              <w:rPr>
                <w:spacing w:val="-17"/>
              </w:rPr>
              <w:t xml:space="preserve"> </w:t>
            </w:r>
            <w:r>
              <w:t>relating</w:t>
            </w:r>
            <w:r>
              <w:rPr>
                <w:spacing w:val="-14"/>
              </w:rPr>
              <w:t xml:space="preserve"> </w:t>
            </w:r>
            <w:r>
              <w:t>to</w:t>
            </w:r>
            <w:r>
              <w:rPr>
                <w:spacing w:val="-18"/>
              </w:rPr>
              <w:t xml:space="preserve"> </w:t>
            </w:r>
            <w:r>
              <w:t>the</w:t>
            </w:r>
            <w:r>
              <w:rPr>
                <w:spacing w:val="-18"/>
              </w:rPr>
              <w:t xml:space="preserve"> </w:t>
            </w:r>
            <w:r>
              <w:t>Supplier,</w:t>
            </w:r>
            <w:r>
              <w:rPr>
                <w:spacing w:val="-15"/>
              </w:rPr>
              <w:t xml:space="preserve"> </w:t>
            </w:r>
            <w:r>
              <w:t>the Supplier Personnel (including any subsets of them) or any other failure in the Supplier or the Sub-Contractor's supply chain;</w:t>
            </w:r>
            <w:r>
              <w:rPr>
                <w:spacing w:val="-4"/>
              </w:rPr>
              <w:t xml:space="preserve"> </w:t>
            </w:r>
            <w:r>
              <w:t>and</w:t>
            </w:r>
          </w:p>
          <w:p w:rsidR="008E336A" w:rsidRDefault="006509BF">
            <w:pPr>
              <w:pStyle w:val="TableParagraph"/>
              <w:numPr>
                <w:ilvl w:val="1"/>
                <w:numId w:val="37"/>
              </w:numPr>
              <w:tabs>
                <w:tab w:val="left" w:pos="1144"/>
              </w:tabs>
              <w:spacing w:before="120"/>
              <w:ind w:right="200"/>
              <w:jc w:val="both"/>
            </w:pPr>
            <w:r>
              <w:t>any event, occurrence, circumstance, matter or cause which is attributable to the wilful act, neglect</w:t>
            </w:r>
            <w:r>
              <w:rPr>
                <w:spacing w:val="-9"/>
              </w:rPr>
              <w:t xml:space="preserve"> </w:t>
            </w:r>
            <w:r>
              <w:t>or</w:t>
            </w:r>
            <w:r>
              <w:rPr>
                <w:spacing w:val="-9"/>
              </w:rPr>
              <w:t xml:space="preserve"> </w:t>
            </w:r>
            <w:r>
              <w:t>failure</w:t>
            </w:r>
            <w:r>
              <w:rPr>
                <w:spacing w:val="-7"/>
              </w:rPr>
              <w:t xml:space="preserve"> </w:t>
            </w:r>
            <w:r>
              <w:t>to</w:t>
            </w:r>
            <w:r>
              <w:rPr>
                <w:spacing w:val="-8"/>
              </w:rPr>
              <w:t xml:space="preserve"> </w:t>
            </w:r>
            <w:r>
              <w:t>take</w:t>
            </w:r>
            <w:r>
              <w:rPr>
                <w:spacing w:val="-10"/>
              </w:rPr>
              <w:t xml:space="preserve"> </w:t>
            </w:r>
            <w:r>
              <w:t>reasonable</w:t>
            </w:r>
            <w:r>
              <w:rPr>
                <w:spacing w:val="-7"/>
              </w:rPr>
              <w:t xml:space="preserve"> </w:t>
            </w:r>
            <w:r>
              <w:t>precautions against it by the Party concerned;</w:t>
            </w:r>
            <w:r>
              <w:rPr>
                <w:spacing w:val="-8"/>
              </w:rPr>
              <w:t xml:space="preserve"> </w:t>
            </w:r>
            <w:r>
              <w:t>and</w:t>
            </w:r>
          </w:p>
          <w:p w:rsidR="008E336A" w:rsidRDefault="006509BF">
            <w:pPr>
              <w:pStyle w:val="TableParagraph"/>
              <w:numPr>
                <w:ilvl w:val="1"/>
                <w:numId w:val="37"/>
              </w:numPr>
              <w:tabs>
                <w:tab w:val="left" w:pos="1144"/>
              </w:tabs>
              <w:spacing w:before="122"/>
            </w:pPr>
            <w:r>
              <w:t>any failure of delay caused by a lack of</w:t>
            </w:r>
            <w:r>
              <w:rPr>
                <w:spacing w:val="-8"/>
              </w:rPr>
              <w:t xml:space="preserve"> </w:t>
            </w:r>
            <w:r>
              <w:t>funds;</w:t>
            </w:r>
          </w:p>
        </w:tc>
      </w:tr>
      <w:tr w:rsidR="008E336A">
        <w:trPr>
          <w:trHeight w:val="878"/>
        </w:trPr>
        <w:tc>
          <w:tcPr>
            <w:tcW w:w="2655" w:type="dxa"/>
          </w:tcPr>
          <w:p w:rsidR="008E336A" w:rsidRDefault="006509BF">
            <w:pPr>
              <w:pStyle w:val="TableParagraph"/>
              <w:spacing w:before="55"/>
              <w:ind w:right="839"/>
              <w:rPr>
                <w:b/>
              </w:rPr>
            </w:pPr>
            <w:r>
              <w:rPr>
                <w:b/>
              </w:rPr>
              <w:t>"Force Majeure Notice"</w:t>
            </w:r>
          </w:p>
        </w:tc>
        <w:tc>
          <w:tcPr>
            <w:tcW w:w="6003" w:type="dxa"/>
          </w:tcPr>
          <w:p w:rsidR="008E336A" w:rsidRDefault="006509BF">
            <w:pPr>
              <w:pStyle w:val="TableParagraph"/>
              <w:spacing w:before="57"/>
              <w:ind w:left="233" w:right="202"/>
              <w:jc w:val="both"/>
            </w:pPr>
            <w:r>
              <w:t>means a written notice served by the Affected Party on the</w:t>
            </w:r>
            <w:r>
              <w:rPr>
                <w:spacing w:val="-16"/>
              </w:rPr>
              <w:t xml:space="preserve"> </w:t>
            </w:r>
            <w:r>
              <w:t>other</w:t>
            </w:r>
            <w:r>
              <w:rPr>
                <w:spacing w:val="-14"/>
              </w:rPr>
              <w:t xml:space="preserve"> </w:t>
            </w:r>
            <w:r>
              <w:t>Party</w:t>
            </w:r>
            <w:r>
              <w:rPr>
                <w:spacing w:val="-18"/>
              </w:rPr>
              <w:t xml:space="preserve"> </w:t>
            </w:r>
            <w:r>
              <w:t>stating</w:t>
            </w:r>
            <w:r>
              <w:rPr>
                <w:spacing w:val="-13"/>
              </w:rPr>
              <w:t xml:space="preserve"> </w:t>
            </w:r>
            <w:r>
              <w:t>that</w:t>
            </w:r>
            <w:r>
              <w:rPr>
                <w:spacing w:val="-15"/>
              </w:rPr>
              <w:t xml:space="preserve"> </w:t>
            </w:r>
            <w:r>
              <w:t>the</w:t>
            </w:r>
            <w:r>
              <w:rPr>
                <w:spacing w:val="-15"/>
              </w:rPr>
              <w:t xml:space="preserve"> </w:t>
            </w:r>
            <w:r>
              <w:t>Affected</w:t>
            </w:r>
            <w:r>
              <w:rPr>
                <w:spacing w:val="-16"/>
              </w:rPr>
              <w:t xml:space="preserve"> </w:t>
            </w:r>
            <w:r>
              <w:t>Party</w:t>
            </w:r>
            <w:r>
              <w:rPr>
                <w:spacing w:val="-17"/>
              </w:rPr>
              <w:t xml:space="preserve"> </w:t>
            </w:r>
            <w:r>
              <w:t>believes</w:t>
            </w:r>
            <w:r>
              <w:rPr>
                <w:spacing w:val="-16"/>
              </w:rPr>
              <w:t xml:space="preserve"> </w:t>
            </w:r>
            <w:r>
              <w:t>that there is a Force Majeure</w:t>
            </w:r>
            <w:r>
              <w:rPr>
                <w:spacing w:val="-6"/>
              </w:rPr>
              <w:t xml:space="preserve"> </w:t>
            </w:r>
            <w:r>
              <w:t>Event;</w:t>
            </w:r>
          </w:p>
        </w:tc>
      </w:tr>
      <w:tr w:rsidR="008E336A">
        <w:trPr>
          <w:trHeight w:val="1637"/>
        </w:trPr>
        <w:tc>
          <w:tcPr>
            <w:tcW w:w="2655" w:type="dxa"/>
          </w:tcPr>
          <w:p w:rsidR="008E336A" w:rsidRDefault="006509BF">
            <w:pPr>
              <w:pStyle w:val="TableParagraph"/>
              <w:spacing w:before="55"/>
              <w:rPr>
                <w:b/>
              </w:rPr>
            </w:pPr>
            <w:r>
              <w:rPr>
                <w:b/>
              </w:rPr>
              <w:t>"Former Supplier"</w:t>
            </w:r>
          </w:p>
        </w:tc>
        <w:tc>
          <w:tcPr>
            <w:tcW w:w="6003" w:type="dxa"/>
          </w:tcPr>
          <w:p w:rsidR="008E336A" w:rsidRDefault="006509BF">
            <w:pPr>
              <w:pStyle w:val="TableParagraph"/>
              <w:spacing w:before="57"/>
              <w:ind w:left="233" w:right="196"/>
              <w:jc w:val="both"/>
            </w:pPr>
            <w:r>
              <w:t>means a supplier supplying the Services to the Customer before</w:t>
            </w:r>
            <w:r>
              <w:rPr>
                <w:spacing w:val="-12"/>
              </w:rPr>
              <w:t xml:space="preserve"> </w:t>
            </w:r>
            <w:r>
              <w:t>the</w:t>
            </w:r>
            <w:r>
              <w:rPr>
                <w:spacing w:val="-11"/>
              </w:rPr>
              <w:t xml:space="preserve"> </w:t>
            </w:r>
            <w:r>
              <w:t>Relevant</w:t>
            </w:r>
            <w:r>
              <w:rPr>
                <w:spacing w:val="-9"/>
              </w:rPr>
              <w:t xml:space="preserve"> </w:t>
            </w:r>
            <w:r>
              <w:t>Transfer</w:t>
            </w:r>
            <w:r>
              <w:rPr>
                <w:spacing w:val="-9"/>
              </w:rPr>
              <w:t xml:space="preserve"> </w:t>
            </w:r>
            <w:r>
              <w:t>Date</w:t>
            </w:r>
            <w:r>
              <w:rPr>
                <w:spacing w:val="-9"/>
              </w:rPr>
              <w:t xml:space="preserve"> </w:t>
            </w:r>
            <w:r>
              <w:t>that</w:t>
            </w:r>
            <w:r>
              <w:rPr>
                <w:spacing w:val="-9"/>
              </w:rPr>
              <w:t xml:space="preserve"> </w:t>
            </w:r>
            <w:r>
              <w:t>are</w:t>
            </w:r>
            <w:r>
              <w:rPr>
                <w:spacing w:val="-12"/>
              </w:rPr>
              <w:t xml:space="preserve"> </w:t>
            </w:r>
            <w:r>
              <w:t>the</w:t>
            </w:r>
            <w:r>
              <w:rPr>
                <w:spacing w:val="-11"/>
              </w:rPr>
              <w:t xml:space="preserve"> </w:t>
            </w:r>
            <w:r>
              <w:t>same</w:t>
            </w:r>
            <w:r>
              <w:rPr>
                <w:spacing w:val="-10"/>
              </w:rPr>
              <w:t xml:space="preserve"> </w:t>
            </w:r>
            <w:r>
              <w:t>as</w:t>
            </w:r>
            <w:r>
              <w:rPr>
                <w:spacing w:val="-9"/>
              </w:rPr>
              <w:t xml:space="preserve"> </w:t>
            </w:r>
            <w:r>
              <w:t>or substantially similar to the Services (or any part of the Services) and shall include any sub-contractor of such supplier (or any sub-contractor of any such sub- contractor);</w:t>
            </w:r>
          </w:p>
        </w:tc>
      </w:tr>
      <w:tr w:rsidR="008E336A">
        <w:trPr>
          <w:trHeight w:val="626"/>
        </w:trPr>
        <w:tc>
          <w:tcPr>
            <w:tcW w:w="2655" w:type="dxa"/>
          </w:tcPr>
          <w:p w:rsidR="008E336A" w:rsidRDefault="006509BF">
            <w:pPr>
              <w:pStyle w:val="TableParagraph"/>
              <w:spacing w:before="56"/>
              <w:ind w:right="1156"/>
              <w:rPr>
                <w:b/>
              </w:rPr>
            </w:pPr>
            <w:r>
              <w:rPr>
                <w:b/>
              </w:rPr>
              <w:t>"Framework Agreement"</w:t>
            </w:r>
          </w:p>
        </w:tc>
        <w:tc>
          <w:tcPr>
            <w:tcW w:w="6003" w:type="dxa"/>
          </w:tcPr>
          <w:p w:rsidR="008E336A" w:rsidRDefault="006509BF">
            <w:pPr>
              <w:pStyle w:val="TableParagraph"/>
              <w:spacing w:before="58"/>
              <w:ind w:left="233" w:right="5"/>
            </w:pPr>
            <w:r>
              <w:t>means the framework agreement between the Authority and the Supplier referred to in the Call Off Order Form;</w:t>
            </w:r>
          </w:p>
        </w:tc>
      </w:tr>
      <w:tr w:rsidR="008E336A">
        <w:trPr>
          <w:trHeight w:val="877"/>
        </w:trPr>
        <w:tc>
          <w:tcPr>
            <w:tcW w:w="2655" w:type="dxa"/>
          </w:tcPr>
          <w:p w:rsidR="008E336A" w:rsidRDefault="006509BF">
            <w:pPr>
              <w:pStyle w:val="TableParagraph"/>
              <w:spacing w:before="56"/>
              <w:ind w:right="723"/>
              <w:rPr>
                <w:b/>
              </w:rPr>
            </w:pPr>
            <w:r>
              <w:rPr>
                <w:b/>
              </w:rPr>
              <w:t>"Framework Commencement Date"</w:t>
            </w:r>
          </w:p>
        </w:tc>
        <w:tc>
          <w:tcPr>
            <w:tcW w:w="6003" w:type="dxa"/>
          </w:tcPr>
          <w:p w:rsidR="008E336A" w:rsidRDefault="006509BF">
            <w:pPr>
              <w:pStyle w:val="TableParagraph"/>
              <w:spacing w:before="58"/>
              <w:ind w:left="204"/>
            </w:pPr>
            <w:r>
              <w:t>means 04 September 2018.</w:t>
            </w:r>
          </w:p>
        </w:tc>
      </w:tr>
      <w:tr w:rsidR="008E336A">
        <w:trPr>
          <w:trHeight w:val="880"/>
        </w:trPr>
        <w:tc>
          <w:tcPr>
            <w:tcW w:w="2655" w:type="dxa"/>
          </w:tcPr>
          <w:p w:rsidR="008E336A" w:rsidRDefault="006509BF">
            <w:pPr>
              <w:pStyle w:val="TableParagraph"/>
              <w:spacing w:before="57"/>
              <w:rPr>
                <w:b/>
              </w:rPr>
            </w:pPr>
            <w:r>
              <w:rPr>
                <w:b/>
              </w:rPr>
              <w:t>"Framework Period"</w:t>
            </w:r>
          </w:p>
        </w:tc>
        <w:tc>
          <w:tcPr>
            <w:tcW w:w="6003" w:type="dxa"/>
          </w:tcPr>
          <w:p w:rsidR="008E336A" w:rsidRDefault="006509BF">
            <w:pPr>
              <w:pStyle w:val="TableParagraph"/>
              <w:spacing w:before="59"/>
              <w:ind w:left="233" w:right="203"/>
              <w:jc w:val="both"/>
            </w:pPr>
            <w:r>
              <w:t>means the period from the Framework Commencement Date until the expiry or earlier termination of the Framework Agreement;</w:t>
            </w:r>
          </w:p>
        </w:tc>
      </w:tr>
      <w:tr w:rsidR="008E336A">
        <w:trPr>
          <w:trHeight w:val="878"/>
        </w:trPr>
        <w:tc>
          <w:tcPr>
            <w:tcW w:w="2655" w:type="dxa"/>
          </w:tcPr>
          <w:p w:rsidR="008E336A" w:rsidRDefault="006509BF">
            <w:pPr>
              <w:pStyle w:val="TableParagraph"/>
              <w:spacing w:before="55"/>
              <w:rPr>
                <w:b/>
              </w:rPr>
            </w:pPr>
            <w:r>
              <w:rPr>
                <w:b/>
              </w:rPr>
              <w:t>"Framework Price(s)"</w:t>
            </w:r>
          </w:p>
        </w:tc>
        <w:tc>
          <w:tcPr>
            <w:tcW w:w="6003" w:type="dxa"/>
          </w:tcPr>
          <w:p w:rsidR="008E336A" w:rsidRDefault="006509BF">
            <w:pPr>
              <w:pStyle w:val="TableParagraph"/>
              <w:spacing w:before="57"/>
              <w:ind w:left="233" w:right="203"/>
              <w:jc w:val="both"/>
            </w:pPr>
            <w:r>
              <w:t>means the price(s) applicable to the provision of the Services set out in Framework Schedule 3 (Framework Prices and Charging Structure);</w:t>
            </w:r>
          </w:p>
        </w:tc>
      </w:tr>
      <w:tr w:rsidR="008E336A">
        <w:trPr>
          <w:trHeight w:val="625"/>
        </w:trPr>
        <w:tc>
          <w:tcPr>
            <w:tcW w:w="2655" w:type="dxa"/>
          </w:tcPr>
          <w:p w:rsidR="008E336A" w:rsidRDefault="006509BF">
            <w:pPr>
              <w:pStyle w:val="TableParagraph"/>
              <w:spacing w:before="55"/>
              <w:ind w:right="1156"/>
              <w:rPr>
                <w:b/>
              </w:rPr>
            </w:pPr>
            <w:r>
              <w:rPr>
                <w:b/>
              </w:rPr>
              <w:t>"Framework Schedule"</w:t>
            </w:r>
          </w:p>
        </w:tc>
        <w:tc>
          <w:tcPr>
            <w:tcW w:w="6003" w:type="dxa"/>
          </w:tcPr>
          <w:p w:rsidR="008E336A" w:rsidRDefault="006509BF">
            <w:pPr>
              <w:pStyle w:val="TableParagraph"/>
              <w:spacing w:before="57"/>
              <w:ind w:left="233"/>
            </w:pPr>
            <w:r>
              <w:t>means a schedule to the Framework Agreement;</w:t>
            </w:r>
          </w:p>
        </w:tc>
      </w:tr>
      <w:tr w:rsidR="008E336A">
        <w:trPr>
          <w:trHeight w:val="1133"/>
        </w:trPr>
        <w:tc>
          <w:tcPr>
            <w:tcW w:w="2655" w:type="dxa"/>
          </w:tcPr>
          <w:p w:rsidR="008E336A" w:rsidRDefault="006509BF">
            <w:pPr>
              <w:pStyle w:val="TableParagraph"/>
              <w:spacing w:before="56"/>
              <w:rPr>
                <w:b/>
              </w:rPr>
            </w:pPr>
            <w:r>
              <w:rPr>
                <w:b/>
              </w:rPr>
              <w:t>"Fraud"</w:t>
            </w:r>
          </w:p>
        </w:tc>
        <w:tc>
          <w:tcPr>
            <w:tcW w:w="6003" w:type="dxa"/>
          </w:tcPr>
          <w:p w:rsidR="008E336A" w:rsidRDefault="006509BF">
            <w:pPr>
              <w:pStyle w:val="TableParagraph"/>
              <w:spacing w:before="58"/>
              <w:ind w:left="204" w:right="201"/>
              <w:jc w:val="both"/>
            </w:pPr>
            <w:r>
              <w:t>means any offence under any Laws creating offences in respect</w:t>
            </w:r>
            <w:r>
              <w:rPr>
                <w:spacing w:val="-14"/>
              </w:rPr>
              <w:t xml:space="preserve"> </w:t>
            </w:r>
            <w:r>
              <w:t>of</w:t>
            </w:r>
            <w:r>
              <w:rPr>
                <w:spacing w:val="-10"/>
              </w:rPr>
              <w:t xml:space="preserve"> </w:t>
            </w:r>
            <w:r>
              <w:t>fraudulent</w:t>
            </w:r>
            <w:r>
              <w:rPr>
                <w:spacing w:val="-10"/>
              </w:rPr>
              <w:t xml:space="preserve"> </w:t>
            </w:r>
            <w:r>
              <w:t>acts</w:t>
            </w:r>
            <w:r>
              <w:rPr>
                <w:spacing w:val="-14"/>
              </w:rPr>
              <w:t xml:space="preserve"> </w:t>
            </w:r>
            <w:r>
              <w:t>(including</w:t>
            </w:r>
            <w:r>
              <w:rPr>
                <w:spacing w:val="-12"/>
              </w:rPr>
              <w:t xml:space="preserve"> </w:t>
            </w:r>
            <w:r>
              <w:t>the</w:t>
            </w:r>
            <w:r>
              <w:rPr>
                <w:spacing w:val="-12"/>
              </w:rPr>
              <w:t xml:space="preserve"> </w:t>
            </w:r>
            <w:r>
              <w:t>Misrepresentation Act 1967) or at common law in respect of fraudulent acts including acts of</w:t>
            </w:r>
            <w:r>
              <w:rPr>
                <w:spacing w:val="1"/>
              </w:rPr>
              <w:t xml:space="preserve"> </w:t>
            </w:r>
            <w:r>
              <w:t>forgery;</w:t>
            </w:r>
          </w:p>
        </w:tc>
      </w:tr>
      <w:tr w:rsidR="008E336A">
        <w:trPr>
          <w:trHeight w:val="818"/>
        </w:trPr>
        <w:tc>
          <w:tcPr>
            <w:tcW w:w="2655" w:type="dxa"/>
          </w:tcPr>
          <w:p w:rsidR="008E336A" w:rsidRDefault="006509BF">
            <w:pPr>
              <w:pStyle w:val="TableParagraph"/>
              <w:spacing w:before="56"/>
              <w:ind w:right="216"/>
              <w:rPr>
                <w:b/>
              </w:rPr>
            </w:pPr>
            <w:r>
              <w:rPr>
                <w:b/>
              </w:rPr>
              <w:t>"Further Competition Procedure"</w:t>
            </w:r>
          </w:p>
        </w:tc>
        <w:tc>
          <w:tcPr>
            <w:tcW w:w="6003" w:type="dxa"/>
          </w:tcPr>
          <w:p w:rsidR="008E336A" w:rsidRDefault="006509BF">
            <w:pPr>
              <w:pStyle w:val="TableParagraph"/>
              <w:spacing w:before="58"/>
              <w:ind w:left="233" w:right="5"/>
            </w:pPr>
            <w:r>
              <w:t>means the further competition procedure described in paragraph 3 of Framework Schedule 5 (Call Off</w:t>
            </w:r>
          </w:p>
          <w:p w:rsidR="008E336A" w:rsidRDefault="006509BF">
            <w:pPr>
              <w:pStyle w:val="TableParagraph"/>
              <w:spacing w:before="1" w:line="233" w:lineRule="exact"/>
              <w:ind w:left="233"/>
            </w:pPr>
            <w:r>
              <w:t>Procedure);</w:t>
            </w:r>
          </w:p>
        </w:tc>
      </w:tr>
    </w:tbl>
    <w:p w:rsidR="008E336A" w:rsidRDefault="008E336A">
      <w:pPr>
        <w:spacing w:line="233" w:lineRule="exact"/>
        <w:sectPr w:rsidR="008E336A">
          <w:pgSz w:w="11910" w:h="16840"/>
          <w:pgMar w:top="1540" w:right="900" w:bottom="1960" w:left="1140" w:header="0" w:footer="1779" w:gutter="0"/>
          <w:cols w:space="720"/>
        </w:sectPr>
      </w:pPr>
    </w:p>
    <w:tbl>
      <w:tblPr>
        <w:tblW w:w="0" w:type="auto"/>
        <w:tblInd w:w="1060" w:type="dxa"/>
        <w:tblLayout w:type="fixed"/>
        <w:tblCellMar>
          <w:left w:w="0" w:type="dxa"/>
          <w:right w:w="0" w:type="dxa"/>
        </w:tblCellMar>
        <w:tblLook w:val="01E0" w:firstRow="1" w:lastRow="1" w:firstColumn="1" w:lastColumn="1" w:noHBand="0" w:noVBand="0"/>
      </w:tblPr>
      <w:tblGrid>
        <w:gridCol w:w="2668"/>
        <w:gridCol w:w="5992"/>
      </w:tblGrid>
      <w:tr w:rsidR="008E336A">
        <w:trPr>
          <w:trHeight w:val="1070"/>
        </w:trPr>
        <w:tc>
          <w:tcPr>
            <w:tcW w:w="2668" w:type="dxa"/>
          </w:tcPr>
          <w:p w:rsidR="008E336A" w:rsidRDefault="006509BF">
            <w:pPr>
              <w:pStyle w:val="TableParagraph"/>
              <w:ind w:right="290"/>
              <w:rPr>
                <w:b/>
              </w:rPr>
            </w:pPr>
            <w:r>
              <w:rPr>
                <w:b/>
              </w:rPr>
              <w:lastRenderedPageBreak/>
              <w:t>"General Anti-Abuse Rule"</w:t>
            </w:r>
          </w:p>
        </w:tc>
        <w:tc>
          <w:tcPr>
            <w:tcW w:w="5992" w:type="dxa"/>
          </w:tcPr>
          <w:p w:rsidR="008E336A" w:rsidRDefault="006509BF">
            <w:pPr>
              <w:pStyle w:val="TableParagraph"/>
              <w:ind w:left="191" w:right="198"/>
              <w:jc w:val="both"/>
            </w:pPr>
            <w:r>
              <w:t>means</w:t>
            </w:r>
            <w:r>
              <w:rPr>
                <w:spacing w:val="-15"/>
              </w:rPr>
              <w:t xml:space="preserve"> </w:t>
            </w:r>
            <w:r>
              <w:t>(a)</w:t>
            </w:r>
            <w:r>
              <w:rPr>
                <w:spacing w:val="-14"/>
              </w:rPr>
              <w:t xml:space="preserve"> </w:t>
            </w:r>
            <w:r>
              <w:t>the</w:t>
            </w:r>
            <w:r>
              <w:rPr>
                <w:spacing w:val="-12"/>
              </w:rPr>
              <w:t xml:space="preserve"> </w:t>
            </w:r>
            <w:r>
              <w:t>legislation</w:t>
            </w:r>
            <w:r>
              <w:rPr>
                <w:spacing w:val="-15"/>
              </w:rPr>
              <w:t xml:space="preserve"> </w:t>
            </w:r>
            <w:r>
              <w:t>in</w:t>
            </w:r>
            <w:r>
              <w:rPr>
                <w:spacing w:val="-12"/>
              </w:rPr>
              <w:t xml:space="preserve"> </w:t>
            </w:r>
            <w:r>
              <w:t>Part</w:t>
            </w:r>
            <w:r>
              <w:rPr>
                <w:spacing w:val="-10"/>
              </w:rPr>
              <w:t xml:space="preserve"> </w:t>
            </w:r>
            <w:r>
              <w:t>5</w:t>
            </w:r>
            <w:r>
              <w:rPr>
                <w:spacing w:val="-15"/>
              </w:rPr>
              <w:t xml:space="preserve"> </w:t>
            </w:r>
            <w:r>
              <w:t>of</w:t>
            </w:r>
            <w:r>
              <w:rPr>
                <w:spacing w:val="-12"/>
              </w:rPr>
              <w:t xml:space="preserve"> </w:t>
            </w:r>
            <w:r>
              <w:t>the</w:t>
            </w:r>
            <w:r>
              <w:rPr>
                <w:spacing w:val="-12"/>
              </w:rPr>
              <w:t xml:space="preserve"> </w:t>
            </w:r>
            <w:r>
              <w:t>Finance</w:t>
            </w:r>
            <w:r>
              <w:rPr>
                <w:spacing w:val="-15"/>
              </w:rPr>
              <w:t xml:space="preserve"> </w:t>
            </w:r>
            <w:r>
              <w:t>Act</w:t>
            </w:r>
            <w:r>
              <w:rPr>
                <w:spacing w:val="-11"/>
              </w:rPr>
              <w:t xml:space="preserve"> </w:t>
            </w:r>
            <w:r>
              <w:t>2013; and (b) any future legislation introduced into parliament</w:t>
            </w:r>
            <w:r>
              <w:rPr>
                <w:spacing w:val="-34"/>
              </w:rPr>
              <w:t xml:space="preserve"> </w:t>
            </w:r>
            <w:r>
              <w:t>to counteract tax advantages arising from abusive arrangements to avoid national insurance</w:t>
            </w:r>
            <w:r>
              <w:rPr>
                <w:spacing w:val="-13"/>
              </w:rPr>
              <w:t xml:space="preserve"> </w:t>
            </w:r>
            <w:r>
              <w:t>contributions;</w:t>
            </w:r>
          </w:p>
        </w:tc>
      </w:tr>
      <w:tr w:rsidR="008E336A">
        <w:trPr>
          <w:trHeight w:val="1131"/>
        </w:trPr>
        <w:tc>
          <w:tcPr>
            <w:tcW w:w="2668" w:type="dxa"/>
          </w:tcPr>
          <w:p w:rsidR="008E336A" w:rsidRDefault="006509BF">
            <w:pPr>
              <w:pStyle w:val="TableParagraph"/>
              <w:spacing w:before="56"/>
              <w:ind w:right="399"/>
              <w:rPr>
                <w:b/>
              </w:rPr>
            </w:pPr>
            <w:r>
              <w:rPr>
                <w:b/>
              </w:rPr>
              <w:t>"General Change in Law"</w:t>
            </w:r>
          </w:p>
        </w:tc>
        <w:tc>
          <w:tcPr>
            <w:tcW w:w="5992" w:type="dxa"/>
          </w:tcPr>
          <w:p w:rsidR="008E336A" w:rsidRDefault="006509BF">
            <w:pPr>
              <w:pStyle w:val="TableParagraph"/>
              <w:spacing w:before="58"/>
              <w:ind w:left="220" w:right="202"/>
              <w:jc w:val="both"/>
            </w:pPr>
            <w:r>
              <w:t>means</w:t>
            </w:r>
            <w:r>
              <w:rPr>
                <w:spacing w:val="-8"/>
              </w:rPr>
              <w:t xml:space="preserve"> </w:t>
            </w:r>
            <w:r>
              <w:t>a</w:t>
            </w:r>
            <w:r>
              <w:rPr>
                <w:spacing w:val="-5"/>
              </w:rPr>
              <w:t xml:space="preserve"> </w:t>
            </w:r>
            <w:r>
              <w:t>Change</w:t>
            </w:r>
            <w:r>
              <w:rPr>
                <w:spacing w:val="-8"/>
              </w:rPr>
              <w:t xml:space="preserve"> </w:t>
            </w:r>
            <w:r>
              <w:t>in</w:t>
            </w:r>
            <w:r>
              <w:rPr>
                <w:spacing w:val="-4"/>
              </w:rPr>
              <w:t xml:space="preserve"> </w:t>
            </w:r>
            <w:r>
              <w:t>Law</w:t>
            </w:r>
            <w:r>
              <w:rPr>
                <w:spacing w:val="-11"/>
              </w:rPr>
              <w:t xml:space="preserve"> </w:t>
            </w:r>
            <w:r>
              <w:t>where</w:t>
            </w:r>
            <w:r>
              <w:rPr>
                <w:spacing w:val="-5"/>
              </w:rPr>
              <w:t xml:space="preserve"> </w:t>
            </w:r>
            <w:r>
              <w:t>the</w:t>
            </w:r>
            <w:r>
              <w:rPr>
                <w:spacing w:val="-7"/>
              </w:rPr>
              <w:t xml:space="preserve"> </w:t>
            </w:r>
            <w:r>
              <w:t>change</w:t>
            </w:r>
            <w:r>
              <w:rPr>
                <w:spacing w:val="-5"/>
              </w:rPr>
              <w:t xml:space="preserve"> </w:t>
            </w:r>
            <w:r>
              <w:t>is</w:t>
            </w:r>
            <w:r>
              <w:rPr>
                <w:spacing w:val="-7"/>
              </w:rPr>
              <w:t xml:space="preserve"> </w:t>
            </w:r>
            <w:r>
              <w:t>of</w:t>
            </w:r>
            <w:r>
              <w:rPr>
                <w:spacing w:val="-4"/>
              </w:rPr>
              <w:t xml:space="preserve"> </w:t>
            </w:r>
            <w:r>
              <w:t>a</w:t>
            </w:r>
            <w:r>
              <w:rPr>
                <w:spacing w:val="-9"/>
              </w:rPr>
              <w:t xml:space="preserve"> </w:t>
            </w:r>
            <w:r>
              <w:t>general legislative nature (including taxation or duties of any sort affecting the Supplier) or which affects or relates to a Comparable</w:t>
            </w:r>
            <w:r>
              <w:rPr>
                <w:spacing w:val="-1"/>
              </w:rPr>
              <w:t xml:space="preserve"> </w:t>
            </w:r>
            <w:r>
              <w:t>Supply;</w:t>
            </w:r>
          </w:p>
        </w:tc>
      </w:tr>
      <w:tr w:rsidR="008E336A">
        <w:trPr>
          <w:trHeight w:val="1638"/>
        </w:trPr>
        <w:tc>
          <w:tcPr>
            <w:tcW w:w="2668" w:type="dxa"/>
          </w:tcPr>
          <w:p w:rsidR="008E336A" w:rsidRDefault="006509BF">
            <w:pPr>
              <w:pStyle w:val="TableParagraph"/>
              <w:spacing w:before="55"/>
              <w:ind w:right="840"/>
              <w:rPr>
                <w:b/>
              </w:rPr>
            </w:pPr>
            <w:r>
              <w:rPr>
                <w:b/>
              </w:rPr>
              <w:t>"Good Industry Practice"</w:t>
            </w:r>
          </w:p>
        </w:tc>
        <w:tc>
          <w:tcPr>
            <w:tcW w:w="5992" w:type="dxa"/>
          </w:tcPr>
          <w:p w:rsidR="008E336A" w:rsidRDefault="006509BF">
            <w:pPr>
              <w:pStyle w:val="TableParagraph"/>
              <w:spacing w:before="57"/>
              <w:ind w:left="220" w:right="202"/>
              <w:jc w:val="both"/>
            </w:pPr>
            <w: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8E336A">
        <w:trPr>
          <w:trHeight w:val="1891"/>
        </w:trPr>
        <w:tc>
          <w:tcPr>
            <w:tcW w:w="2668" w:type="dxa"/>
          </w:tcPr>
          <w:p w:rsidR="008E336A" w:rsidRDefault="006509BF">
            <w:pPr>
              <w:pStyle w:val="TableParagraph"/>
              <w:spacing w:before="56"/>
              <w:rPr>
                <w:b/>
              </w:rPr>
            </w:pPr>
            <w:r>
              <w:rPr>
                <w:b/>
              </w:rPr>
              <w:t>"Government"</w:t>
            </w:r>
          </w:p>
        </w:tc>
        <w:tc>
          <w:tcPr>
            <w:tcW w:w="5992" w:type="dxa"/>
          </w:tcPr>
          <w:p w:rsidR="008E336A" w:rsidRDefault="006509BF">
            <w:pPr>
              <w:pStyle w:val="TableParagraph"/>
              <w:spacing w:before="59"/>
              <w:ind w:left="191" w:right="198"/>
              <w:jc w:val="both"/>
            </w:pPr>
            <w: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8E336A">
        <w:trPr>
          <w:trHeight w:val="1131"/>
        </w:trPr>
        <w:tc>
          <w:tcPr>
            <w:tcW w:w="2668" w:type="dxa"/>
          </w:tcPr>
          <w:p w:rsidR="008E336A" w:rsidRDefault="006509BF">
            <w:pPr>
              <w:pStyle w:val="TableParagraph"/>
              <w:spacing w:before="56"/>
              <w:ind w:right="418"/>
              <w:rPr>
                <w:b/>
              </w:rPr>
            </w:pPr>
            <w:r>
              <w:rPr>
                <w:b/>
              </w:rPr>
              <w:t>“Government Procurement Card”</w:t>
            </w:r>
          </w:p>
        </w:tc>
        <w:tc>
          <w:tcPr>
            <w:tcW w:w="5992" w:type="dxa"/>
          </w:tcPr>
          <w:p w:rsidR="008E336A" w:rsidRDefault="006509BF">
            <w:pPr>
              <w:pStyle w:val="TableParagraph"/>
              <w:spacing w:before="58"/>
              <w:ind w:left="220" w:right="203"/>
              <w:jc w:val="both"/>
            </w:pPr>
            <w:r>
              <w:t>means</w:t>
            </w:r>
            <w:r>
              <w:rPr>
                <w:spacing w:val="-8"/>
              </w:rPr>
              <w:t xml:space="preserve"> </w:t>
            </w:r>
            <w:r>
              <w:t>the</w:t>
            </w:r>
            <w:r>
              <w:rPr>
                <w:spacing w:val="-10"/>
              </w:rPr>
              <w:t xml:space="preserve"> </w:t>
            </w:r>
            <w:r>
              <w:t>Government’s</w:t>
            </w:r>
            <w:r>
              <w:rPr>
                <w:spacing w:val="-8"/>
              </w:rPr>
              <w:t xml:space="preserve"> </w:t>
            </w:r>
            <w:r>
              <w:t>preferred</w:t>
            </w:r>
            <w:r>
              <w:rPr>
                <w:spacing w:val="-10"/>
              </w:rPr>
              <w:t xml:space="preserve"> </w:t>
            </w:r>
            <w:r>
              <w:t>method</w:t>
            </w:r>
            <w:r>
              <w:rPr>
                <w:spacing w:val="-8"/>
              </w:rPr>
              <w:t xml:space="preserve"> </w:t>
            </w:r>
            <w:r>
              <w:t>of</w:t>
            </w:r>
            <w:r>
              <w:rPr>
                <w:spacing w:val="-6"/>
              </w:rPr>
              <w:t xml:space="preserve"> </w:t>
            </w:r>
            <w:r>
              <w:t>purchasing and payment for low value goods or services https://</w:t>
            </w:r>
            <w:hyperlink r:id="rId526">
              <w:r>
                <w:t>www.gov.uk/government/publications/government</w:t>
              </w:r>
            </w:hyperlink>
          </w:p>
          <w:p w:rsidR="008E336A" w:rsidRDefault="006509BF">
            <w:pPr>
              <w:pStyle w:val="TableParagraph"/>
              <w:spacing w:line="252" w:lineRule="exact"/>
              <w:ind w:left="220"/>
              <w:jc w:val="both"/>
            </w:pPr>
            <w:r>
              <w:t>-procurement-card--2 ;</w:t>
            </w:r>
          </w:p>
        </w:tc>
      </w:tr>
      <w:tr w:rsidR="008E336A">
        <w:trPr>
          <w:trHeight w:val="626"/>
        </w:trPr>
        <w:tc>
          <w:tcPr>
            <w:tcW w:w="2668" w:type="dxa"/>
          </w:tcPr>
          <w:p w:rsidR="008E336A" w:rsidRDefault="006509BF">
            <w:pPr>
              <w:pStyle w:val="TableParagraph"/>
              <w:spacing w:before="55"/>
              <w:rPr>
                <w:b/>
              </w:rPr>
            </w:pPr>
            <w:r>
              <w:rPr>
                <w:b/>
              </w:rPr>
              <w:t>“GDPR”</w:t>
            </w:r>
          </w:p>
        </w:tc>
        <w:tc>
          <w:tcPr>
            <w:tcW w:w="5992" w:type="dxa"/>
          </w:tcPr>
          <w:p w:rsidR="008E336A" w:rsidRDefault="006509BF">
            <w:pPr>
              <w:pStyle w:val="TableParagraph"/>
              <w:tabs>
                <w:tab w:val="left" w:pos="1144"/>
                <w:tab w:val="left" w:pos="1710"/>
                <w:tab w:val="left" w:pos="2756"/>
                <w:tab w:val="left" w:pos="3483"/>
                <w:tab w:val="left" w:pos="4737"/>
              </w:tabs>
              <w:spacing w:before="57"/>
              <w:ind w:left="220" w:right="200"/>
            </w:pPr>
            <w:r>
              <w:t>means</w:t>
            </w:r>
            <w:r>
              <w:tab/>
              <w:t>the</w:t>
            </w:r>
            <w:r>
              <w:tab/>
              <w:t>General</w:t>
            </w:r>
            <w:r>
              <w:tab/>
              <w:t>Data</w:t>
            </w:r>
            <w:r>
              <w:tab/>
              <w:t>Protection</w:t>
            </w:r>
            <w:r>
              <w:tab/>
            </w:r>
            <w:r>
              <w:rPr>
                <w:spacing w:val="-1"/>
              </w:rPr>
              <w:t xml:space="preserve">Regulation </w:t>
            </w:r>
            <w:r>
              <w:t>(Regulation (EU)</w:t>
            </w:r>
            <w:r>
              <w:rPr>
                <w:spacing w:val="-4"/>
              </w:rPr>
              <w:t xml:space="preserve"> </w:t>
            </w:r>
            <w:r>
              <w:t>2016/679)</w:t>
            </w:r>
          </w:p>
        </w:tc>
      </w:tr>
      <w:tr w:rsidR="008E336A">
        <w:trPr>
          <w:trHeight w:val="625"/>
        </w:trPr>
        <w:tc>
          <w:tcPr>
            <w:tcW w:w="2668" w:type="dxa"/>
          </w:tcPr>
          <w:p w:rsidR="008E336A" w:rsidRDefault="006509BF">
            <w:pPr>
              <w:pStyle w:val="TableParagraph"/>
              <w:spacing w:before="55"/>
              <w:ind w:right="888"/>
              <w:rPr>
                <w:b/>
              </w:rPr>
            </w:pPr>
            <w:r>
              <w:rPr>
                <w:b/>
              </w:rPr>
              <w:t>"Halifax Abuse Principle"</w:t>
            </w:r>
          </w:p>
        </w:tc>
        <w:tc>
          <w:tcPr>
            <w:tcW w:w="5992" w:type="dxa"/>
          </w:tcPr>
          <w:p w:rsidR="008E336A" w:rsidRDefault="006509BF">
            <w:pPr>
              <w:pStyle w:val="TableParagraph"/>
              <w:spacing w:before="57"/>
              <w:ind w:left="191" w:right="196"/>
            </w:pPr>
            <w:r>
              <w:t>means</w:t>
            </w:r>
            <w:r>
              <w:rPr>
                <w:spacing w:val="-15"/>
              </w:rPr>
              <w:t xml:space="preserve"> </w:t>
            </w:r>
            <w:r>
              <w:t>the</w:t>
            </w:r>
            <w:r>
              <w:rPr>
                <w:spacing w:val="-12"/>
              </w:rPr>
              <w:t xml:space="preserve"> </w:t>
            </w:r>
            <w:r>
              <w:t>principle</w:t>
            </w:r>
            <w:r>
              <w:rPr>
                <w:spacing w:val="-12"/>
              </w:rPr>
              <w:t xml:space="preserve"> </w:t>
            </w:r>
            <w:r>
              <w:t>explained</w:t>
            </w:r>
            <w:r>
              <w:rPr>
                <w:spacing w:val="-12"/>
              </w:rPr>
              <w:t xml:space="preserve"> </w:t>
            </w:r>
            <w:r>
              <w:t>in</w:t>
            </w:r>
            <w:r>
              <w:rPr>
                <w:spacing w:val="-11"/>
              </w:rPr>
              <w:t xml:space="preserve"> </w:t>
            </w:r>
            <w:r>
              <w:t>the</w:t>
            </w:r>
            <w:r>
              <w:rPr>
                <w:spacing w:val="-13"/>
              </w:rPr>
              <w:t xml:space="preserve"> </w:t>
            </w:r>
            <w:r>
              <w:t>CJEU</w:t>
            </w:r>
            <w:r>
              <w:rPr>
                <w:spacing w:val="-12"/>
              </w:rPr>
              <w:t xml:space="preserve"> </w:t>
            </w:r>
            <w:r>
              <w:t>Case</w:t>
            </w:r>
            <w:r>
              <w:rPr>
                <w:spacing w:val="-15"/>
              </w:rPr>
              <w:t xml:space="preserve"> </w:t>
            </w:r>
            <w:r>
              <w:t>C-255/02 Halifax and</w:t>
            </w:r>
            <w:r>
              <w:rPr>
                <w:spacing w:val="-3"/>
              </w:rPr>
              <w:t xml:space="preserve"> </w:t>
            </w:r>
            <w:r>
              <w:t>others;</w:t>
            </w:r>
          </w:p>
        </w:tc>
      </w:tr>
      <w:tr w:rsidR="008E336A">
        <w:trPr>
          <w:trHeight w:val="373"/>
        </w:trPr>
        <w:tc>
          <w:tcPr>
            <w:tcW w:w="2668" w:type="dxa"/>
          </w:tcPr>
          <w:p w:rsidR="008E336A" w:rsidRDefault="006509BF">
            <w:pPr>
              <w:pStyle w:val="TableParagraph"/>
              <w:spacing w:before="56"/>
              <w:rPr>
                <w:b/>
              </w:rPr>
            </w:pPr>
            <w:r>
              <w:rPr>
                <w:b/>
              </w:rPr>
              <w:t>"HMRC"</w:t>
            </w:r>
          </w:p>
        </w:tc>
        <w:tc>
          <w:tcPr>
            <w:tcW w:w="5992" w:type="dxa"/>
          </w:tcPr>
          <w:p w:rsidR="008E336A" w:rsidRDefault="006509BF">
            <w:pPr>
              <w:pStyle w:val="TableParagraph"/>
              <w:spacing w:before="58"/>
              <w:ind w:left="220"/>
            </w:pPr>
            <w:r>
              <w:t>means Her Majesty’s Revenue and Customs;</w:t>
            </w:r>
          </w:p>
        </w:tc>
      </w:tr>
      <w:tr w:rsidR="008E336A">
        <w:trPr>
          <w:trHeight w:val="626"/>
        </w:trPr>
        <w:tc>
          <w:tcPr>
            <w:tcW w:w="2668" w:type="dxa"/>
          </w:tcPr>
          <w:p w:rsidR="008E336A" w:rsidRDefault="006509BF">
            <w:pPr>
              <w:pStyle w:val="TableParagraph"/>
              <w:spacing w:before="55"/>
              <w:rPr>
                <w:b/>
              </w:rPr>
            </w:pPr>
            <w:r>
              <w:rPr>
                <w:b/>
              </w:rPr>
              <w:t>"Holding Company"</w:t>
            </w:r>
          </w:p>
        </w:tc>
        <w:tc>
          <w:tcPr>
            <w:tcW w:w="5992" w:type="dxa"/>
          </w:tcPr>
          <w:p w:rsidR="008E336A" w:rsidRDefault="006509BF">
            <w:pPr>
              <w:pStyle w:val="TableParagraph"/>
              <w:spacing w:before="57"/>
              <w:ind w:left="191" w:right="211"/>
            </w:pPr>
            <w:r>
              <w:t>has the meaning given to it in section 1159 of the Companies Act 2006;</w:t>
            </w:r>
          </w:p>
        </w:tc>
      </w:tr>
      <w:tr w:rsidR="008E336A">
        <w:trPr>
          <w:trHeight w:val="1636"/>
        </w:trPr>
        <w:tc>
          <w:tcPr>
            <w:tcW w:w="2668" w:type="dxa"/>
          </w:tcPr>
          <w:p w:rsidR="008E336A" w:rsidRDefault="006509BF">
            <w:pPr>
              <w:pStyle w:val="TableParagraph"/>
              <w:spacing w:before="55"/>
              <w:rPr>
                <w:b/>
              </w:rPr>
            </w:pPr>
            <w:r>
              <w:rPr>
                <w:b/>
              </w:rPr>
              <w:t>"ICT Policy"</w:t>
            </w:r>
          </w:p>
        </w:tc>
        <w:tc>
          <w:tcPr>
            <w:tcW w:w="5992" w:type="dxa"/>
          </w:tcPr>
          <w:p w:rsidR="008E336A" w:rsidRDefault="006509BF">
            <w:pPr>
              <w:pStyle w:val="TableParagraph"/>
              <w:spacing w:before="57"/>
              <w:ind w:left="220" w:right="203"/>
              <w:jc w:val="both"/>
            </w:pPr>
            <w:r>
              <w:t>means</w:t>
            </w:r>
            <w:r>
              <w:rPr>
                <w:spacing w:val="-13"/>
              </w:rPr>
              <w:t xml:space="preserve"> </w:t>
            </w:r>
            <w:r>
              <w:t>the</w:t>
            </w:r>
            <w:r>
              <w:rPr>
                <w:spacing w:val="-13"/>
              </w:rPr>
              <w:t xml:space="preserve"> </w:t>
            </w:r>
            <w:r>
              <w:t>Customer's</w:t>
            </w:r>
            <w:r>
              <w:rPr>
                <w:spacing w:val="-13"/>
              </w:rPr>
              <w:t xml:space="preserve"> </w:t>
            </w:r>
            <w:r>
              <w:t>policy</w:t>
            </w:r>
            <w:r>
              <w:rPr>
                <w:spacing w:val="-13"/>
              </w:rPr>
              <w:t xml:space="preserve"> </w:t>
            </w:r>
            <w:r>
              <w:t>in</w:t>
            </w:r>
            <w:r>
              <w:rPr>
                <w:spacing w:val="-13"/>
              </w:rPr>
              <w:t xml:space="preserve"> </w:t>
            </w:r>
            <w:r>
              <w:t>respect</w:t>
            </w:r>
            <w:r>
              <w:rPr>
                <w:spacing w:val="-13"/>
              </w:rPr>
              <w:t xml:space="preserve"> </w:t>
            </w:r>
            <w:r>
              <w:t>of</w:t>
            </w:r>
            <w:r>
              <w:rPr>
                <w:spacing w:val="-12"/>
              </w:rPr>
              <w:t xml:space="preserve"> </w:t>
            </w:r>
            <w:r>
              <w:t>information</w:t>
            </w:r>
            <w:r>
              <w:rPr>
                <w:spacing w:val="-14"/>
              </w:rPr>
              <w:t xml:space="preserve"> </w:t>
            </w:r>
            <w:r>
              <w:t>and communications technology, referred to in the Call Off Order Form, which is in force as at the Call Off Commencement</w:t>
            </w:r>
            <w:r>
              <w:rPr>
                <w:spacing w:val="-11"/>
              </w:rPr>
              <w:t xml:space="preserve"> </w:t>
            </w:r>
            <w:r>
              <w:t>Date</w:t>
            </w:r>
            <w:r>
              <w:rPr>
                <w:spacing w:val="-12"/>
              </w:rPr>
              <w:t xml:space="preserve"> </w:t>
            </w:r>
            <w:r>
              <w:t>(a</w:t>
            </w:r>
            <w:r>
              <w:rPr>
                <w:spacing w:val="-12"/>
              </w:rPr>
              <w:t xml:space="preserve"> </w:t>
            </w:r>
            <w:r>
              <w:t>copy</w:t>
            </w:r>
            <w:r>
              <w:rPr>
                <w:spacing w:val="-12"/>
              </w:rPr>
              <w:t xml:space="preserve"> </w:t>
            </w:r>
            <w:r>
              <w:t>of</w:t>
            </w:r>
            <w:r>
              <w:rPr>
                <w:spacing w:val="-7"/>
              </w:rPr>
              <w:t xml:space="preserve"> </w:t>
            </w:r>
            <w:r>
              <w:t>which</w:t>
            </w:r>
            <w:r>
              <w:rPr>
                <w:spacing w:val="-10"/>
              </w:rPr>
              <w:t xml:space="preserve"> </w:t>
            </w:r>
            <w:r>
              <w:t>has</w:t>
            </w:r>
            <w:r>
              <w:rPr>
                <w:spacing w:val="-10"/>
              </w:rPr>
              <w:t xml:space="preserve"> </w:t>
            </w:r>
            <w:r>
              <w:t>been</w:t>
            </w:r>
            <w:r>
              <w:rPr>
                <w:spacing w:val="-10"/>
              </w:rPr>
              <w:t xml:space="preserve"> </w:t>
            </w:r>
            <w:r>
              <w:t>supplied to the Supplier), as updated from time to time in accordance with the Variation</w:t>
            </w:r>
            <w:r>
              <w:rPr>
                <w:spacing w:val="-3"/>
              </w:rPr>
              <w:t xml:space="preserve"> </w:t>
            </w:r>
            <w:r>
              <w:t>Procedure;</w:t>
            </w:r>
          </w:p>
        </w:tc>
      </w:tr>
      <w:tr w:rsidR="008E336A">
        <w:trPr>
          <w:trHeight w:val="626"/>
        </w:trPr>
        <w:tc>
          <w:tcPr>
            <w:tcW w:w="2668" w:type="dxa"/>
          </w:tcPr>
          <w:p w:rsidR="008E336A" w:rsidRDefault="006509BF">
            <w:pPr>
              <w:pStyle w:val="TableParagraph"/>
              <w:spacing w:before="55"/>
              <w:rPr>
                <w:b/>
              </w:rPr>
            </w:pPr>
            <w:r>
              <w:rPr>
                <w:b/>
              </w:rPr>
              <w:t>"Impact Assessment"</w:t>
            </w:r>
          </w:p>
        </w:tc>
        <w:tc>
          <w:tcPr>
            <w:tcW w:w="5992" w:type="dxa"/>
          </w:tcPr>
          <w:p w:rsidR="008E336A" w:rsidRDefault="006509BF">
            <w:pPr>
              <w:pStyle w:val="TableParagraph"/>
              <w:spacing w:before="57"/>
              <w:ind w:left="220" w:right="211"/>
            </w:pPr>
            <w:r>
              <w:t xml:space="preserve">has the meaning given to it in Clause </w:t>
            </w:r>
            <w:hyperlink w:anchor="_bookmark54" w:history="1">
              <w:r>
                <w:t>23.1.3</w:t>
              </w:r>
            </w:hyperlink>
            <w:r>
              <w:t xml:space="preserve"> (Variation Procedure);</w:t>
            </w:r>
          </w:p>
        </w:tc>
      </w:tr>
      <w:tr w:rsidR="008E336A">
        <w:trPr>
          <w:trHeight w:val="626"/>
        </w:trPr>
        <w:tc>
          <w:tcPr>
            <w:tcW w:w="2668" w:type="dxa"/>
          </w:tcPr>
          <w:p w:rsidR="008E336A" w:rsidRDefault="006509BF">
            <w:pPr>
              <w:pStyle w:val="TableParagraph"/>
              <w:spacing w:before="55"/>
              <w:rPr>
                <w:b/>
              </w:rPr>
            </w:pPr>
            <w:r>
              <w:rPr>
                <w:b/>
              </w:rPr>
              <w:t>"Project Plan"</w:t>
            </w:r>
          </w:p>
        </w:tc>
        <w:tc>
          <w:tcPr>
            <w:tcW w:w="5992" w:type="dxa"/>
          </w:tcPr>
          <w:p w:rsidR="008E336A" w:rsidRDefault="006509BF">
            <w:pPr>
              <w:pStyle w:val="TableParagraph"/>
              <w:spacing w:before="58"/>
              <w:ind w:left="220"/>
            </w:pPr>
            <w:r>
              <w:t>means the plan set out in the Call Off Schedule 4 (Project Plan);</w:t>
            </w:r>
          </w:p>
        </w:tc>
      </w:tr>
      <w:tr w:rsidR="008E336A">
        <w:trPr>
          <w:trHeight w:val="564"/>
        </w:trPr>
        <w:tc>
          <w:tcPr>
            <w:tcW w:w="2668" w:type="dxa"/>
          </w:tcPr>
          <w:p w:rsidR="008E336A" w:rsidRDefault="006509BF">
            <w:pPr>
              <w:pStyle w:val="TableParagraph"/>
              <w:spacing w:before="55"/>
              <w:rPr>
                <w:b/>
              </w:rPr>
            </w:pPr>
            <w:r>
              <w:rPr>
                <w:b/>
              </w:rPr>
              <w:t>"Information"</w:t>
            </w:r>
          </w:p>
        </w:tc>
        <w:tc>
          <w:tcPr>
            <w:tcW w:w="5992" w:type="dxa"/>
          </w:tcPr>
          <w:p w:rsidR="008E336A" w:rsidRDefault="006509BF">
            <w:pPr>
              <w:pStyle w:val="TableParagraph"/>
              <w:spacing w:before="57" w:line="250" w:lineRule="atLeast"/>
              <w:ind w:left="191" w:right="211"/>
            </w:pPr>
            <w:r>
              <w:t>has the meaning given under section 84 of the Freedom of Information Act 2000 as amended from time to time;</w:t>
            </w:r>
          </w:p>
        </w:tc>
      </w:tr>
    </w:tbl>
    <w:p w:rsidR="008E336A" w:rsidRDefault="008E336A">
      <w:pPr>
        <w:spacing w:line="250" w:lineRule="atLeast"/>
        <w:sectPr w:rsidR="008E336A">
          <w:pgSz w:w="11910" w:h="16840"/>
          <w:pgMar w:top="1540" w:right="900" w:bottom="1960" w:left="1140" w:header="0" w:footer="1779" w:gutter="0"/>
          <w:cols w:space="720"/>
        </w:sectPr>
      </w:pPr>
    </w:p>
    <w:tbl>
      <w:tblPr>
        <w:tblW w:w="0" w:type="auto"/>
        <w:tblInd w:w="1060" w:type="dxa"/>
        <w:tblLayout w:type="fixed"/>
        <w:tblCellMar>
          <w:left w:w="0" w:type="dxa"/>
          <w:right w:w="0" w:type="dxa"/>
        </w:tblCellMar>
        <w:tblLook w:val="01E0" w:firstRow="1" w:lastRow="1" w:firstColumn="1" w:lastColumn="1" w:noHBand="0" w:noVBand="0"/>
      </w:tblPr>
      <w:tblGrid>
        <w:gridCol w:w="2655"/>
        <w:gridCol w:w="6002"/>
      </w:tblGrid>
      <w:tr w:rsidR="008E336A">
        <w:trPr>
          <w:trHeight w:val="11005"/>
        </w:trPr>
        <w:tc>
          <w:tcPr>
            <w:tcW w:w="2655" w:type="dxa"/>
          </w:tcPr>
          <w:p w:rsidR="008E336A" w:rsidRDefault="006509BF">
            <w:pPr>
              <w:pStyle w:val="TableParagraph"/>
              <w:spacing w:line="247" w:lineRule="exact"/>
              <w:rPr>
                <w:b/>
              </w:rPr>
            </w:pPr>
            <w:r>
              <w:rPr>
                <w:b/>
              </w:rPr>
              <w:lastRenderedPageBreak/>
              <w:t>"Insolvency Event"</w:t>
            </w:r>
          </w:p>
        </w:tc>
        <w:tc>
          <w:tcPr>
            <w:tcW w:w="6002" w:type="dxa"/>
          </w:tcPr>
          <w:p w:rsidR="008E336A" w:rsidRDefault="006509BF">
            <w:pPr>
              <w:pStyle w:val="TableParagraph"/>
              <w:ind w:left="233" w:right="197"/>
            </w:pPr>
            <w:r>
              <w:t>means,</w:t>
            </w:r>
            <w:r>
              <w:rPr>
                <w:spacing w:val="-17"/>
              </w:rPr>
              <w:t xml:space="preserve"> </w:t>
            </w:r>
            <w:r>
              <w:t>in</w:t>
            </w:r>
            <w:r>
              <w:rPr>
                <w:spacing w:val="-17"/>
              </w:rPr>
              <w:t xml:space="preserve"> </w:t>
            </w:r>
            <w:r>
              <w:t>respect</w:t>
            </w:r>
            <w:r>
              <w:rPr>
                <w:spacing w:val="-17"/>
              </w:rPr>
              <w:t xml:space="preserve"> </w:t>
            </w:r>
            <w:r>
              <w:t>of</w:t>
            </w:r>
            <w:r>
              <w:rPr>
                <w:spacing w:val="-14"/>
              </w:rPr>
              <w:t xml:space="preserve"> </w:t>
            </w:r>
            <w:r>
              <w:t>the</w:t>
            </w:r>
            <w:r>
              <w:rPr>
                <w:spacing w:val="-20"/>
              </w:rPr>
              <w:t xml:space="preserve"> </w:t>
            </w:r>
            <w:r>
              <w:t>Supplier</w:t>
            </w:r>
            <w:r>
              <w:rPr>
                <w:spacing w:val="-15"/>
              </w:rPr>
              <w:t xml:space="preserve"> </w:t>
            </w:r>
            <w:r>
              <w:t>or</w:t>
            </w:r>
            <w:r>
              <w:rPr>
                <w:spacing w:val="-17"/>
              </w:rPr>
              <w:t xml:space="preserve"> </w:t>
            </w:r>
            <w:r>
              <w:t>Framework</w:t>
            </w:r>
            <w:r>
              <w:rPr>
                <w:spacing w:val="-17"/>
              </w:rPr>
              <w:t xml:space="preserve"> </w:t>
            </w:r>
            <w:r>
              <w:t>Guarantor or Call Off Guarantor (as</w:t>
            </w:r>
            <w:r>
              <w:rPr>
                <w:spacing w:val="-5"/>
              </w:rPr>
              <w:t xml:space="preserve"> </w:t>
            </w:r>
            <w:r>
              <w:t>applicable):</w:t>
            </w:r>
          </w:p>
          <w:p w:rsidR="008E336A" w:rsidRDefault="006509BF">
            <w:pPr>
              <w:pStyle w:val="TableParagraph"/>
              <w:numPr>
                <w:ilvl w:val="0"/>
                <w:numId w:val="36"/>
              </w:numPr>
              <w:tabs>
                <w:tab w:val="left" w:pos="784"/>
              </w:tabs>
              <w:spacing w:before="116"/>
              <w:ind w:right="200"/>
              <w:jc w:val="both"/>
            </w:pPr>
            <w:r>
              <w:t>a proposal is made for a voluntary arrangement within Part I of the Insolvency Act 1986 or of any other composition scheme or arrangement with, or assignment for the benefit of, its creditors;</w:t>
            </w:r>
            <w:r>
              <w:rPr>
                <w:spacing w:val="-6"/>
              </w:rPr>
              <w:t xml:space="preserve"> </w:t>
            </w:r>
            <w:r>
              <w:t>or</w:t>
            </w:r>
          </w:p>
          <w:p w:rsidR="008E336A" w:rsidRDefault="006509BF">
            <w:pPr>
              <w:pStyle w:val="TableParagraph"/>
              <w:numPr>
                <w:ilvl w:val="0"/>
                <w:numId w:val="36"/>
              </w:numPr>
              <w:tabs>
                <w:tab w:val="left" w:pos="784"/>
              </w:tabs>
              <w:spacing w:before="119"/>
              <w:ind w:right="198"/>
              <w:jc w:val="both"/>
            </w:pPr>
            <w:r>
              <w:t>a</w:t>
            </w:r>
            <w:r>
              <w:rPr>
                <w:spacing w:val="-16"/>
              </w:rPr>
              <w:t xml:space="preserve"> </w:t>
            </w:r>
            <w:r>
              <w:t>shareholders'</w:t>
            </w:r>
            <w:r>
              <w:rPr>
                <w:spacing w:val="-17"/>
              </w:rPr>
              <w:t xml:space="preserve"> </w:t>
            </w:r>
            <w:r>
              <w:t>meeting</w:t>
            </w:r>
            <w:r>
              <w:rPr>
                <w:spacing w:val="-16"/>
              </w:rPr>
              <w:t xml:space="preserve"> </w:t>
            </w:r>
            <w:r>
              <w:t>is</w:t>
            </w:r>
            <w:r>
              <w:rPr>
                <w:spacing w:val="-16"/>
              </w:rPr>
              <w:t xml:space="preserve"> </w:t>
            </w:r>
            <w:r>
              <w:t>convened</w:t>
            </w:r>
            <w:r>
              <w:rPr>
                <w:spacing w:val="-19"/>
              </w:rPr>
              <w:t xml:space="preserve"> </w:t>
            </w:r>
            <w:r>
              <w:t>for</w:t>
            </w:r>
            <w:r>
              <w:rPr>
                <w:spacing w:val="-17"/>
              </w:rPr>
              <w:t xml:space="preserve"> </w:t>
            </w:r>
            <w:r>
              <w:t>the</w:t>
            </w:r>
            <w:r>
              <w:rPr>
                <w:spacing w:val="-15"/>
              </w:rPr>
              <w:t xml:space="preserve"> </w:t>
            </w:r>
            <w:r>
              <w:t>purpose of considering a resolution that it be wound up or a resolution</w:t>
            </w:r>
            <w:r>
              <w:rPr>
                <w:spacing w:val="-12"/>
              </w:rPr>
              <w:t xml:space="preserve"> </w:t>
            </w:r>
            <w:r>
              <w:t>for</w:t>
            </w:r>
            <w:r>
              <w:rPr>
                <w:spacing w:val="-9"/>
              </w:rPr>
              <w:t xml:space="preserve"> </w:t>
            </w:r>
            <w:r>
              <w:t>its</w:t>
            </w:r>
            <w:r>
              <w:rPr>
                <w:spacing w:val="-10"/>
              </w:rPr>
              <w:t xml:space="preserve"> </w:t>
            </w:r>
            <w:r>
              <w:t>winding-up</w:t>
            </w:r>
            <w:r>
              <w:rPr>
                <w:spacing w:val="-10"/>
              </w:rPr>
              <w:t xml:space="preserve"> </w:t>
            </w:r>
            <w:r>
              <w:t>is</w:t>
            </w:r>
            <w:r>
              <w:rPr>
                <w:spacing w:val="-10"/>
              </w:rPr>
              <w:t xml:space="preserve"> </w:t>
            </w:r>
            <w:r>
              <w:t>passed</w:t>
            </w:r>
            <w:r>
              <w:rPr>
                <w:spacing w:val="-11"/>
              </w:rPr>
              <w:t xml:space="preserve"> </w:t>
            </w:r>
            <w:r>
              <w:t>(other</w:t>
            </w:r>
            <w:r>
              <w:rPr>
                <w:spacing w:val="-12"/>
              </w:rPr>
              <w:t xml:space="preserve"> </w:t>
            </w:r>
            <w:r>
              <w:t>than</w:t>
            </w:r>
            <w:r>
              <w:rPr>
                <w:spacing w:val="-11"/>
              </w:rPr>
              <w:t xml:space="preserve"> </w:t>
            </w:r>
            <w:r>
              <w:t>as part of, and exclusively for the purpose of, a bona fide reconstruction or amalgamation);</w:t>
            </w:r>
            <w:r>
              <w:rPr>
                <w:spacing w:val="-3"/>
              </w:rPr>
              <w:t xml:space="preserve"> </w:t>
            </w:r>
            <w:r>
              <w:t>or</w:t>
            </w:r>
          </w:p>
          <w:p w:rsidR="008E336A" w:rsidRDefault="006509BF">
            <w:pPr>
              <w:pStyle w:val="TableParagraph"/>
              <w:numPr>
                <w:ilvl w:val="0"/>
                <w:numId w:val="36"/>
              </w:numPr>
              <w:tabs>
                <w:tab w:val="left" w:pos="784"/>
              </w:tabs>
              <w:spacing w:before="120"/>
              <w:ind w:right="200"/>
              <w:jc w:val="both"/>
            </w:pPr>
            <w:r>
              <w:t>a petition is presented for its winding up (which is not dismissed within fourteen (14) Working Days of its service) or an application is made for the appointment</w:t>
            </w:r>
            <w:r>
              <w:rPr>
                <w:spacing w:val="-13"/>
              </w:rPr>
              <w:t xml:space="preserve"> </w:t>
            </w:r>
            <w:r>
              <w:t>of</w:t>
            </w:r>
            <w:r>
              <w:rPr>
                <w:spacing w:val="-13"/>
              </w:rPr>
              <w:t xml:space="preserve"> </w:t>
            </w:r>
            <w:r>
              <w:t>a</w:t>
            </w:r>
            <w:r>
              <w:rPr>
                <w:spacing w:val="-15"/>
              </w:rPr>
              <w:t xml:space="preserve"> </w:t>
            </w:r>
            <w:r>
              <w:t>provisional</w:t>
            </w:r>
            <w:r>
              <w:rPr>
                <w:spacing w:val="-13"/>
              </w:rPr>
              <w:t xml:space="preserve"> </w:t>
            </w:r>
            <w:r>
              <w:t>liquidator</w:t>
            </w:r>
            <w:r>
              <w:rPr>
                <w:spacing w:val="-13"/>
              </w:rPr>
              <w:t xml:space="preserve"> </w:t>
            </w:r>
            <w:r>
              <w:t>or</w:t>
            </w:r>
            <w:r>
              <w:rPr>
                <w:spacing w:val="-13"/>
              </w:rPr>
              <w:t xml:space="preserve"> </w:t>
            </w:r>
            <w:r>
              <w:t>a</w:t>
            </w:r>
            <w:r>
              <w:rPr>
                <w:spacing w:val="-15"/>
              </w:rPr>
              <w:t xml:space="preserve"> </w:t>
            </w:r>
            <w:r>
              <w:t>creditors' meeting is convened pursuant to section 98 of the Insolvency Act 1986;</w:t>
            </w:r>
            <w:r>
              <w:rPr>
                <w:spacing w:val="-2"/>
              </w:rPr>
              <w:t xml:space="preserve"> </w:t>
            </w:r>
            <w:r>
              <w:t>or</w:t>
            </w:r>
          </w:p>
          <w:p w:rsidR="008E336A" w:rsidRDefault="006509BF">
            <w:pPr>
              <w:pStyle w:val="TableParagraph"/>
              <w:numPr>
                <w:ilvl w:val="0"/>
                <w:numId w:val="36"/>
              </w:numPr>
              <w:tabs>
                <w:tab w:val="left" w:pos="784"/>
              </w:tabs>
              <w:spacing w:before="122"/>
              <w:ind w:right="199"/>
              <w:jc w:val="both"/>
            </w:pPr>
            <w:r>
              <w:t>a receiver, administrative receiver or similar officer is appointed over the whole or any part of its business or assets;</w:t>
            </w:r>
            <w:r>
              <w:rPr>
                <w:spacing w:val="-2"/>
              </w:rPr>
              <w:t xml:space="preserve"> </w:t>
            </w:r>
            <w:r>
              <w:t>or</w:t>
            </w:r>
          </w:p>
          <w:p w:rsidR="008E336A" w:rsidRDefault="006509BF">
            <w:pPr>
              <w:pStyle w:val="TableParagraph"/>
              <w:numPr>
                <w:ilvl w:val="0"/>
                <w:numId w:val="36"/>
              </w:numPr>
              <w:tabs>
                <w:tab w:val="left" w:pos="784"/>
              </w:tabs>
              <w:spacing w:before="119"/>
              <w:ind w:right="198"/>
              <w:jc w:val="both"/>
            </w:pPr>
            <w:r>
              <w:t>an application order is made either for the appointment of an administrator or for an administration order, an administrator is appointed, or notice of intention to appoint an administrator is given;</w:t>
            </w:r>
            <w:r>
              <w:rPr>
                <w:spacing w:val="1"/>
              </w:rPr>
              <w:t xml:space="preserve"> </w:t>
            </w:r>
            <w:r>
              <w:t>or</w:t>
            </w:r>
          </w:p>
          <w:p w:rsidR="008E336A" w:rsidRDefault="006509BF">
            <w:pPr>
              <w:pStyle w:val="TableParagraph"/>
              <w:numPr>
                <w:ilvl w:val="0"/>
                <w:numId w:val="36"/>
              </w:numPr>
              <w:tabs>
                <w:tab w:val="left" w:pos="784"/>
              </w:tabs>
              <w:spacing w:before="120"/>
              <w:ind w:right="204"/>
              <w:jc w:val="both"/>
            </w:pPr>
            <w:r>
              <w:t>it is or becomes insolvent within the meaning of section 123 of the Insolvency Act 1986;</w:t>
            </w:r>
            <w:r>
              <w:rPr>
                <w:spacing w:val="-3"/>
              </w:rPr>
              <w:t xml:space="preserve"> </w:t>
            </w:r>
            <w:r>
              <w:t>or</w:t>
            </w:r>
          </w:p>
          <w:p w:rsidR="008E336A" w:rsidRDefault="006509BF">
            <w:pPr>
              <w:pStyle w:val="TableParagraph"/>
              <w:numPr>
                <w:ilvl w:val="0"/>
                <w:numId w:val="36"/>
              </w:numPr>
              <w:tabs>
                <w:tab w:val="left" w:pos="784"/>
              </w:tabs>
              <w:spacing w:before="121"/>
              <w:ind w:right="199"/>
              <w:jc w:val="both"/>
            </w:pPr>
            <w:r>
              <w:t>being a "small company" within the meaning of section 382(3) of the Companies Act 2006, a moratorium comes into force pursuant to Schedule A1 of the Insolvency Act 1986;</w:t>
            </w:r>
            <w:r>
              <w:rPr>
                <w:spacing w:val="-3"/>
              </w:rPr>
              <w:t xml:space="preserve"> </w:t>
            </w:r>
            <w:r>
              <w:t>or</w:t>
            </w:r>
          </w:p>
          <w:p w:rsidR="008E336A" w:rsidRDefault="006509BF">
            <w:pPr>
              <w:pStyle w:val="TableParagraph"/>
              <w:numPr>
                <w:ilvl w:val="0"/>
                <w:numId w:val="36"/>
              </w:numPr>
              <w:tabs>
                <w:tab w:val="left" w:pos="784"/>
              </w:tabs>
              <w:spacing w:before="121"/>
              <w:ind w:right="200"/>
              <w:jc w:val="both"/>
            </w:pPr>
            <w:r>
              <w:t>where the Supplier or Framework Guarantor or Call Off Guarantor is an individual or partnership, any event analogous to those listed in limbs (a) to (g) (inclusive) occurs in relation to that individual or partnership; or</w:t>
            </w:r>
          </w:p>
          <w:p w:rsidR="008E336A" w:rsidRDefault="006509BF">
            <w:pPr>
              <w:pStyle w:val="TableParagraph"/>
              <w:numPr>
                <w:ilvl w:val="0"/>
                <w:numId w:val="36"/>
              </w:numPr>
              <w:tabs>
                <w:tab w:val="left" w:pos="783"/>
                <w:tab w:val="left" w:pos="784"/>
              </w:tabs>
              <w:spacing w:before="120" w:line="252" w:lineRule="exact"/>
            </w:pPr>
            <w:r>
              <w:t>any</w:t>
            </w:r>
            <w:r>
              <w:rPr>
                <w:spacing w:val="19"/>
              </w:rPr>
              <w:t xml:space="preserve"> </w:t>
            </w:r>
            <w:r>
              <w:t>event</w:t>
            </w:r>
            <w:r>
              <w:rPr>
                <w:spacing w:val="22"/>
              </w:rPr>
              <w:t xml:space="preserve"> </w:t>
            </w:r>
            <w:r>
              <w:t>analogous</w:t>
            </w:r>
            <w:r>
              <w:rPr>
                <w:spacing w:val="20"/>
              </w:rPr>
              <w:t xml:space="preserve"> </w:t>
            </w:r>
            <w:r>
              <w:t>to</w:t>
            </w:r>
            <w:r>
              <w:rPr>
                <w:spacing w:val="16"/>
              </w:rPr>
              <w:t xml:space="preserve"> </w:t>
            </w:r>
            <w:r>
              <w:t>those</w:t>
            </w:r>
            <w:r>
              <w:rPr>
                <w:spacing w:val="18"/>
              </w:rPr>
              <w:t xml:space="preserve"> </w:t>
            </w:r>
            <w:r>
              <w:t>listed</w:t>
            </w:r>
            <w:r>
              <w:rPr>
                <w:spacing w:val="19"/>
              </w:rPr>
              <w:t xml:space="preserve"> </w:t>
            </w:r>
            <w:r>
              <w:t>in</w:t>
            </w:r>
            <w:r>
              <w:rPr>
                <w:spacing w:val="21"/>
              </w:rPr>
              <w:t xml:space="preserve"> </w:t>
            </w:r>
            <w:r>
              <w:t>limbs</w:t>
            </w:r>
            <w:r>
              <w:rPr>
                <w:spacing w:val="17"/>
              </w:rPr>
              <w:t xml:space="preserve"> </w:t>
            </w:r>
            <w:r>
              <w:t>(a)</w:t>
            </w:r>
            <w:r>
              <w:rPr>
                <w:spacing w:val="17"/>
              </w:rPr>
              <w:t xml:space="preserve"> </w:t>
            </w:r>
            <w:r>
              <w:t>to</w:t>
            </w:r>
          </w:p>
          <w:p w:rsidR="008E336A" w:rsidRDefault="006509BF">
            <w:pPr>
              <w:pStyle w:val="TableParagraph"/>
              <w:ind w:left="783" w:right="197"/>
            </w:pPr>
            <w:r>
              <w:t>(h) (inclusive) occurs under the law of any other jurisdiction;</w:t>
            </w:r>
          </w:p>
        </w:tc>
      </w:tr>
      <w:tr w:rsidR="008E336A">
        <w:trPr>
          <w:trHeight w:val="1697"/>
        </w:trPr>
        <w:tc>
          <w:tcPr>
            <w:tcW w:w="2655" w:type="dxa"/>
          </w:tcPr>
          <w:p w:rsidR="008E336A" w:rsidRDefault="006509BF">
            <w:pPr>
              <w:pStyle w:val="TableParagraph"/>
              <w:spacing w:before="56"/>
              <w:ind w:right="215"/>
              <w:rPr>
                <w:b/>
              </w:rPr>
            </w:pPr>
            <w:r>
              <w:rPr>
                <w:b/>
              </w:rPr>
              <w:t>"Intellectual Property Rights" or "IPR"</w:t>
            </w:r>
          </w:p>
        </w:tc>
        <w:tc>
          <w:tcPr>
            <w:tcW w:w="6002" w:type="dxa"/>
          </w:tcPr>
          <w:p w:rsidR="008E336A" w:rsidRDefault="006509BF">
            <w:pPr>
              <w:pStyle w:val="TableParagraph"/>
              <w:spacing w:before="58"/>
              <w:ind w:left="233"/>
            </w:pPr>
            <w:r>
              <w:t>means</w:t>
            </w:r>
          </w:p>
          <w:p w:rsidR="008E336A" w:rsidRDefault="006509BF">
            <w:pPr>
              <w:pStyle w:val="TableParagraph"/>
              <w:spacing w:before="120"/>
              <w:ind w:left="783" w:right="198" w:hanging="360"/>
              <w:jc w:val="both"/>
            </w:pPr>
            <w:r>
              <w:t>a) copyright, rights related to or affording protection similar</w:t>
            </w:r>
            <w:r>
              <w:rPr>
                <w:spacing w:val="-11"/>
              </w:rPr>
              <w:t xml:space="preserve"> </w:t>
            </w:r>
            <w:r>
              <w:t>to</w:t>
            </w:r>
            <w:r>
              <w:rPr>
                <w:spacing w:val="-11"/>
              </w:rPr>
              <w:t xml:space="preserve"> </w:t>
            </w:r>
            <w:r>
              <w:t>copyright,</w:t>
            </w:r>
            <w:r>
              <w:rPr>
                <w:spacing w:val="-13"/>
              </w:rPr>
              <w:t xml:space="preserve"> </w:t>
            </w:r>
            <w:r>
              <w:t>rights</w:t>
            </w:r>
            <w:r>
              <w:rPr>
                <w:spacing w:val="-8"/>
              </w:rPr>
              <w:t xml:space="preserve"> </w:t>
            </w:r>
            <w:r>
              <w:t>in</w:t>
            </w:r>
            <w:r>
              <w:rPr>
                <w:spacing w:val="-11"/>
              </w:rPr>
              <w:t xml:space="preserve"> </w:t>
            </w:r>
            <w:r>
              <w:t>databases,</w:t>
            </w:r>
            <w:r>
              <w:rPr>
                <w:spacing w:val="-11"/>
              </w:rPr>
              <w:t xml:space="preserve"> </w:t>
            </w:r>
            <w:r>
              <w:t>patents</w:t>
            </w:r>
            <w:r>
              <w:rPr>
                <w:spacing w:val="-11"/>
              </w:rPr>
              <w:t xml:space="preserve"> </w:t>
            </w:r>
            <w:r>
              <w:t>and rights   in   inventions,   semi-conductor</w:t>
            </w:r>
            <w:r>
              <w:rPr>
                <w:spacing w:val="24"/>
              </w:rPr>
              <w:t xml:space="preserve"> </w:t>
            </w:r>
            <w:r>
              <w:t>topography</w:t>
            </w:r>
          </w:p>
          <w:p w:rsidR="008E336A" w:rsidRDefault="006509BF">
            <w:pPr>
              <w:pStyle w:val="TableParagraph"/>
              <w:spacing w:before="7" w:line="252" w:lineRule="exact"/>
              <w:ind w:left="783" w:right="185"/>
            </w:pPr>
            <w:r>
              <w:t>rights, trade marks, rights in internet domain names and</w:t>
            </w:r>
            <w:r>
              <w:rPr>
                <w:spacing w:val="15"/>
              </w:rPr>
              <w:t xml:space="preserve"> </w:t>
            </w:r>
            <w:r>
              <w:t>website</w:t>
            </w:r>
            <w:r>
              <w:rPr>
                <w:spacing w:val="15"/>
              </w:rPr>
              <w:t xml:space="preserve"> </w:t>
            </w:r>
            <w:r>
              <w:t>addresses</w:t>
            </w:r>
            <w:r>
              <w:rPr>
                <w:spacing w:val="11"/>
              </w:rPr>
              <w:t xml:space="preserve"> </w:t>
            </w:r>
            <w:r>
              <w:t>and</w:t>
            </w:r>
            <w:r>
              <w:rPr>
                <w:spacing w:val="15"/>
              </w:rPr>
              <w:t xml:space="preserve"> </w:t>
            </w:r>
            <w:r>
              <w:t>other</w:t>
            </w:r>
            <w:r>
              <w:rPr>
                <w:spacing w:val="11"/>
              </w:rPr>
              <w:t xml:space="preserve"> </w:t>
            </w:r>
            <w:r>
              <w:t>rights</w:t>
            </w:r>
            <w:r>
              <w:rPr>
                <w:spacing w:val="13"/>
              </w:rPr>
              <w:t xml:space="preserve"> </w:t>
            </w:r>
            <w:r>
              <w:t>in</w:t>
            </w:r>
            <w:r>
              <w:rPr>
                <w:spacing w:val="14"/>
              </w:rPr>
              <w:t xml:space="preserve"> </w:t>
            </w:r>
            <w:r>
              <w:t>trade</w:t>
            </w:r>
            <w:r>
              <w:rPr>
                <w:spacing w:val="13"/>
              </w:rPr>
              <w:t xml:space="preserve"> </w:t>
            </w:r>
            <w:r>
              <w:t>or</w:t>
            </w:r>
          </w:p>
        </w:tc>
      </w:tr>
    </w:tbl>
    <w:p w:rsidR="008E336A" w:rsidRDefault="008E336A">
      <w:pPr>
        <w:spacing w:line="252" w:lineRule="exact"/>
        <w:sectPr w:rsidR="008E336A">
          <w:pgSz w:w="11910" w:h="16840"/>
          <w:pgMar w:top="1540" w:right="900" w:bottom="1960" w:left="1140" w:header="0" w:footer="1779" w:gutter="0"/>
          <w:cols w:space="720"/>
        </w:sectPr>
      </w:pPr>
    </w:p>
    <w:tbl>
      <w:tblPr>
        <w:tblW w:w="0" w:type="auto"/>
        <w:tblInd w:w="1060" w:type="dxa"/>
        <w:tblLayout w:type="fixed"/>
        <w:tblCellMar>
          <w:left w:w="0" w:type="dxa"/>
          <w:right w:w="0" w:type="dxa"/>
        </w:tblCellMar>
        <w:tblLook w:val="01E0" w:firstRow="1" w:lastRow="1" w:firstColumn="1" w:lastColumn="1" w:noHBand="0" w:noVBand="0"/>
      </w:tblPr>
      <w:tblGrid>
        <w:gridCol w:w="2688"/>
        <w:gridCol w:w="2122"/>
        <w:gridCol w:w="693"/>
        <w:gridCol w:w="352"/>
        <w:gridCol w:w="277"/>
        <w:gridCol w:w="338"/>
        <w:gridCol w:w="853"/>
        <w:gridCol w:w="594"/>
        <w:gridCol w:w="737"/>
      </w:tblGrid>
      <w:tr w:rsidR="008E336A">
        <w:trPr>
          <w:trHeight w:val="2319"/>
        </w:trPr>
        <w:tc>
          <w:tcPr>
            <w:tcW w:w="2688" w:type="dxa"/>
          </w:tcPr>
          <w:p w:rsidR="008E336A" w:rsidRDefault="008E336A">
            <w:pPr>
              <w:pStyle w:val="TableParagraph"/>
              <w:ind w:left="0"/>
              <w:rPr>
                <w:rFonts w:ascii="Times New Roman"/>
                <w:sz w:val="20"/>
              </w:rPr>
            </w:pPr>
          </w:p>
        </w:tc>
        <w:tc>
          <w:tcPr>
            <w:tcW w:w="5966" w:type="dxa"/>
            <w:gridSpan w:val="8"/>
          </w:tcPr>
          <w:p w:rsidR="008E336A" w:rsidRDefault="006509BF">
            <w:pPr>
              <w:pStyle w:val="TableParagraph"/>
              <w:tabs>
                <w:tab w:val="left" w:pos="2011"/>
              </w:tabs>
              <w:ind w:left="750" w:right="194"/>
            </w:pPr>
            <w:r>
              <w:t>business</w:t>
            </w:r>
            <w:r>
              <w:tab/>
              <w:t>names, designs, Know-How, trade secrets and other rights in Confidential</w:t>
            </w:r>
            <w:r>
              <w:rPr>
                <w:spacing w:val="-13"/>
              </w:rPr>
              <w:t xml:space="preserve"> </w:t>
            </w:r>
            <w:r>
              <w:t>Information;</w:t>
            </w:r>
          </w:p>
          <w:p w:rsidR="008E336A" w:rsidRDefault="006509BF">
            <w:pPr>
              <w:pStyle w:val="TableParagraph"/>
              <w:numPr>
                <w:ilvl w:val="0"/>
                <w:numId w:val="35"/>
              </w:numPr>
              <w:tabs>
                <w:tab w:val="left" w:pos="751"/>
              </w:tabs>
              <w:spacing w:before="114"/>
              <w:ind w:right="198"/>
              <w:jc w:val="both"/>
            </w:pPr>
            <w:r>
              <w:t>applications</w:t>
            </w:r>
            <w:r>
              <w:rPr>
                <w:spacing w:val="-16"/>
              </w:rPr>
              <w:t xml:space="preserve"> </w:t>
            </w:r>
            <w:r>
              <w:t>for</w:t>
            </w:r>
            <w:r>
              <w:rPr>
                <w:spacing w:val="-16"/>
              </w:rPr>
              <w:t xml:space="preserve"> </w:t>
            </w:r>
            <w:r>
              <w:t>registration,</w:t>
            </w:r>
            <w:r>
              <w:rPr>
                <w:spacing w:val="-14"/>
              </w:rPr>
              <w:t xml:space="preserve"> </w:t>
            </w:r>
            <w:r>
              <w:t>and</w:t>
            </w:r>
            <w:r>
              <w:rPr>
                <w:spacing w:val="-15"/>
              </w:rPr>
              <w:t xml:space="preserve"> </w:t>
            </w:r>
            <w:r>
              <w:t>the</w:t>
            </w:r>
            <w:r>
              <w:rPr>
                <w:spacing w:val="-18"/>
              </w:rPr>
              <w:t xml:space="preserve"> </w:t>
            </w:r>
            <w:r>
              <w:t>right</w:t>
            </w:r>
            <w:r>
              <w:rPr>
                <w:spacing w:val="-16"/>
              </w:rPr>
              <w:t xml:space="preserve"> </w:t>
            </w:r>
            <w:r>
              <w:t>to</w:t>
            </w:r>
            <w:r>
              <w:rPr>
                <w:spacing w:val="-15"/>
              </w:rPr>
              <w:t xml:space="preserve"> </w:t>
            </w:r>
            <w:r>
              <w:t>apply</w:t>
            </w:r>
            <w:r>
              <w:rPr>
                <w:spacing w:val="-17"/>
              </w:rPr>
              <w:t xml:space="preserve"> </w:t>
            </w:r>
            <w:r>
              <w:t>for registration,</w:t>
            </w:r>
            <w:r>
              <w:rPr>
                <w:spacing w:val="-7"/>
              </w:rPr>
              <w:t xml:space="preserve"> </w:t>
            </w:r>
            <w:r>
              <w:t>for</w:t>
            </w:r>
            <w:r>
              <w:rPr>
                <w:spacing w:val="-4"/>
              </w:rPr>
              <w:t xml:space="preserve"> </w:t>
            </w:r>
            <w:r>
              <w:t>any</w:t>
            </w:r>
            <w:r>
              <w:rPr>
                <w:spacing w:val="-6"/>
              </w:rPr>
              <w:t xml:space="preserve"> </w:t>
            </w:r>
            <w:r>
              <w:t>of</w:t>
            </w:r>
            <w:r>
              <w:rPr>
                <w:spacing w:val="-4"/>
              </w:rPr>
              <w:t xml:space="preserve"> </w:t>
            </w:r>
            <w:r>
              <w:t>the</w:t>
            </w:r>
            <w:r>
              <w:rPr>
                <w:spacing w:val="-4"/>
              </w:rPr>
              <w:t xml:space="preserve"> </w:t>
            </w:r>
            <w:r>
              <w:t>rights</w:t>
            </w:r>
            <w:r>
              <w:rPr>
                <w:spacing w:val="-5"/>
              </w:rPr>
              <w:t xml:space="preserve"> </w:t>
            </w:r>
            <w:r>
              <w:t>listed</w:t>
            </w:r>
            <w:r>
              <w:rPr>
                <w:spacing w:val="-7"/>
              </w:rPr>
              <w:t xml:space="preserve"> </w:t>
            </w:r>
            <w:r>
              <w:t>at</w:t>
            </w:r>
            <w:r>
              <w:rPr>
                <w:spacing w:val="-7"/>
              </w:rPr>
              <w:t xml:space="preserve"> </w:t>
            </w:r>
            <w:r>
              <w:t>(a)</w:t>
            </w:r>
            <w:r>
              <w:rPr>
                <w:spacing w:val="-6"/>
              </w:rPr>
              <w:t xml:space="preserve"> </w:t>
            </w:r>
            <w:r>
              <w:t>that</w:t>
            </w:r>
            <w:r>
              <w:rPr>
                <w:spacing w:val="-6"/>
              </w:rPr>
              <w:t xml:space="preserve"> </w:t>
            </w:r>
            <w:r>
              <w:t>are capable of being registered in any country or jurisdiction;</w:t>
            </w:r>
            <w:r>
              <w:rPr>
                <w:spacing w:val="-2"/>
              </w:rPr>
              <w:t xml:space="preserve"> </w:t>
            </w:r>
            <w:r>
              <w:t>and</w:t>
            </w:r>
          </w:p>
          <w:p w:rsidR="008E336A" w:rsidRDefault="006509BF">
            <w:pPr>
              <w:pStyle w:val="TableParagraph"/>
              <w:numPr>
                <w:ilvl w:val="0"/>
                <w:numId w:val="35"/>
              </w:numPr>
              <w:tabs>
                <w:tab w:val="left" w:pos="751"/>
              </w:tabs>
              <w:spacing w:before="119"/>
              <w:ind w:right="196"/>
              <w:jc w:val="both"/>
            </w:pPr>
            <w:r>
              <w:t>all other rights having equivalent or similar effect in any country or</w:t>
            </w:r>
            <w:r>
              <w:rPr>
                <w:spacing w:val="-6"/>
              </w:rPr>
              <w:t xml:space="preserve"> </w:t>
            </w:r>
            <w:r>
              <w:t>jurisdiction;</w:t>
            </w:r>
          </w:p>
        </w:tc>
      </w:tr>
      <w:tr w:rsidR="008E336A">
        <w:trPr>
          <w:trHeight w:val="2398"/>
        </w:trPr>
        <w:tc>
          <w:tcPr>
            <w:tcW w:w="2688" w:type="dxa"/>
          </w:tcPr>
          <w:p w:rsidR="008E336A" w:rsidRDefault="006509BF">
            <w:pPr>
              <w:pStyle w:val="TableParagraph"/>
              <w:spacing w:before="55"/>
              <w:rPr>
                <w:b/>
              </w:rPr>
            </w:pPr>
            <w:r>
              <w:rPr>
                <w:b/>
              </w:rPr>
              <w:t>"IPR Claim"</w:t>
            </w:r>
          </w:p>
        </w:tc>
        <w:tc>
          <w:tcPr>
            <w:tcW w:w="5966" w:type="dxa"/>
            <w:gridSpan w:val="8"/>
          </w:tcPr>
          <w:p w:rsidR="008E336A" w:rsidRDefault="006509BF">
            <w:pPr>
              <w:pStyle w:val="TableParagraph"/>
              <w:spacing w:before="57"/>
              <w:ind w:right="196"/>
              <w:jc w:val="both"/>
            </w:pPr>
            <w:r>
              <w:t>means any claim of infringement or alleged infringement (including the defence of such infringement or alleged infringement) of any IPR, used to provide the Services or as otherwise provided and/or licensed by the Supplier (or to which the Supplier has provided access) to the Customer (including any claims arising from the publication of the Project Specific IPRs as Open Source) in the fulfilment of its obligations under this Call Off Contract;</w:t>
            </w:r>
          </w:p>
        </w:tc>
      </w:tr>
      <w:tr w:rsidR="008E336A">
        <w:trPr>
          <w:trHeight w:val="1131"/>
        </w:trPr>
        <w:tc>
          <w:tcPr>
            <w:tcW w:w="2688" w:type="dxa"/>
          </w:tcPr>
          <w:p w:rsidR="008E336A" w:rsidRDefault="006509BF">
            <w:pPr>
              <w:pStyle w:val="TableParagraph"/>
              <w:spacing w:before="55"/>
              <w:ind w:right="272"/>
              <w:rPr>
                <w:b/>
              </w:rPr>
            </w:pPr>
            <w:r>
              <w:rPr>
                <w:b/>
              </w:rPr>
              <w:t>"Key Performance Indicators" or "KPIs"</w:t>
            </w:r>
          </w:p>
        </w:tc>
        <w:tc>
          <w:tcPr>
            <w:tcW w:w="5966" w:type="dxa"/>
            <w:gridSpan w:val="8"/>
          </w:tcPr>
          <w:p w:rsidR="008E336A" w:rsidRDefault="006509BF">
            <w:pPr>
              <w:pStyle w:val="TableParagraph"/>
              <w:spacing w:before="57"/>
              <w:ind w:right="198"/>
              <w:jc w:val="both"/>
            </w:pPr>
            <w:r>
              <w:t>means the performance measurements and targets in respect of the Supplier’s performance of the Framework Agreement set out in Part B of Framework Schedule 2 (Services and Key Performance Indicators);</w:t>
            </w:r>
          </w:p>
        </w:tc>
      </w:tr>
      <w:tr w:rsidR="008E336A">
        <w:trPr>
          <w:trHeight w:val="625"/>
        </w:trPr>
        <w:tc>
          <w:tcPr>
            <w:tcW w:w="2688" w:type="dxa"/>
          </w:tcPr>
          <w:p w:rsidR="008E336A" w:rsidRDefault="006509BF">
            <w:pPr>
              <w:pStyle w:val="TableParagraph"/>
              <w:spacing w:before="56"/>
              <w:rPr>
                <w:b/>
              </w:rPr>
            </w:pPr>
            <w:r>
              <w:rPr>
                <w:b/>
              </w:rPr>
              <w:t>"Key Personnel"</w:t>
            </w:r>
          </w:p>
        </w:tc>
        <w:tc>
          <w:tcPr>
            <w:tcW w:w="5966" w:type="dxa"/>
            <w:gridSpan w:val="8"/>
          </w:tcPr>
          <w:p w:rsidR="008E336A" w:rsidRDefault="006509BF">
            <w:pPr>
              <w:pStyle w:val="TableParagraph"/>
              <w:spacing w:before="58"/>
              <w:ind w:right="194"/>
            </w:pPr>
            <w:r>
              <w:t>means</w:t>
            </w:r>
            <w:r>
              <w:rPr>
                <w:spacing w:val="-11"/>
              </w:rPr>
              <w:t xml:space="preserve"> </w:t>
            </w:r>
            <w:r>
              <w:t>the</w:t>
            </w:r>
            <w:r>
              <w:rPr>
                <w:spacing w:val="-11"/>
              </w:rPr>
              <w:t xml:space="preserve"> </w:t>
            </w:r>
            <w:r>
              <w:t>individuals</w:t>
            </w:r>
            <w:r>
              <w:rPr>
                <w:spacing w:val="-8"/>
              </w:rPr>
              <w:t xml:space="preserve"> </w:t>
            </w:r>
            <w:r>
              <w:t>(if</w:t>
            </w:r>
            <w:r>
              <w:rPr>
                <w:spacing w:val="-10"/>
              </w:rPr>
              <w:t xml:space="preserve"> </w:t>
            </w:r>
            <w:r>
              <w:t>any)</w:t>
            </w:r>
            <w:r>
              <w:rPr>
                <w:spacing w:val="-7"/>
              </w:rPr>
              <w:t xml:space="preserve"> </w:t>
            </w:r>
            <w:r>
              <w:t>identified</w:t>
            </w:r>
            <w:r>
              <w:rPr>
                <w:spacing w:val="-12"/>
              </w:rPr>
              <w:t xml:space="preserve"> </w:t>
            </w:r>
            <w:r>
              <w:t>as</w:t>
            </w:r>
            <w:r>
              <w:rPr>
                <w:spacing w:val="-10"/>
              </w:rPr>
              <w:t xml:space="preserve"> </w:t>
            </w:r>
            <w:r>
              <w:t>such</w:t>
            </w:r>
            <w:r>
              <w:rPr>
                <w:spacing w:val="-12"/>
              </w:rPr>
              <w:t xml:space="preserve"> </w:t>
            </w:r>
            <w:r>
              <w:t>in</w:t>
            </w:r>
            <w:r>
              <w:rPr>
                <w:spacing w:val="-13"/>
              </w:rPr>
              <w:t xml:space="preserve"> </w:t>
            </w:r>
            <w:r>
              <w:t>the</w:t>
            </w:r>
            <w:r>
              <w:rPr>
                <w:spacing w:val="-12"/>
              </w:rPr>
              <w:t xml:space="preserve"> </w:t>
            </w:r>
            <w:r>
              <w:t>Call Off Order</w:t>
            </w:r>
            <w:r>
              <w:rPr>
                <w:spacing w:val="-1"/>
              </w:rPr>
              <w:t xml:space="preserve"> </w:t>
            </w:r>
            <w:r>
              <w:t>Form;</w:t>
            </w:r>
          </w:p>
        </w:tc>
      </w:tr>
      <w:tr w:rsidR="008E336A">
        <w:trPr>
          <w:trHeight w:val="626"/>
        </w:trPr>
        <w:tc>
          <w:tcPr>
            <w:tcW w:w="2688" w:type="dxa"/>
          </w:tcPr>
          <w:p w:rsidR="008E336A" w:rsidRDefault="006509BF">
            <w:pPr>
              <w:pStyle w:val="TableParagraph"/>
              <w:spacing w:before="55"/>
              <w:rPr>
                <w:b/>
              </w:rPr>
            </w:pPr>
            <w:r>
              <w:rPr>
                <w:b/>
              </w:rPr>
              <w:t>"Key Role(s) "</w:t>
            </w:r>
          </w:p>
        </w:tc>
        <w:tc>
          <w:tcPr>
            <w:tcW w:w="2122" w:type="dxa"/>
          </w:tcPr>
          <w:p w:rsidR="008E336A" w:rsidRDefault="006509BF">
            <w:pPr>
              <w:pStyle w:val="TableParagraph"/>
              <w:spacing w:before="57"/>
            </w:pPr>
            <w:r>
              <w:t>has the meaning Personnel);</w:t>
            </w:r>
          </w:p>
        </w:tc>
        <w:tc>
          <w:tcPr>
            <w:tcW w:w="693" w:type="dxa"/>
          </w:tcPr>
          <w:p w:rsidR="008E336A" w:rsidRDefault="006509BF">
            <w:pPr>
              <w:pStyle w:val="TableParagraph"/>
              <w:spacing w:before="57"/>
              <w:ind w:left="83"/>
            </w:pPr>
            <w:r>
              <w:t>given</w:t>
            </w:r>
          </w:p>
        </w:tc>
        <w:tc>
          <w:tcPr>
            <w:tcW w:w="352" w:type="dxa"/>
          </w:tcPr>
          <w:p w:rsidR="008E336A" w:rsidRDefault="006509BF">
            <w:pPr>
              <w:pStyle w:val="TableParagraph"/>
              <w:spacing w:before="57"/>
              <w:ind w:left="83"/>
            </w:pPr>
            <w:r>
              <w:t>to</w:t>
            </w:r>
          </w:p>
        </w:tc>
        <w:tc>
          <w:tcPr>
            <w:tcW w:w="277" w:type="dxa"/>
          </w:tcPr>
          <w:p w:rsidR="008E336A" w:rsidRDefault="006509BF">
            <w:pPr>
              <w:pStyle w:val="TableParagraph"/>
              <w:spacing w:before="57"/>
              <w:ind w:left="84"/>
            </w:pPr>
            <w:r>
              <w:t>it</w:t>
            </w:r>
          </w:p>
        </w:tc>
        <w:tc>
          <w:tcPr>
            <w:tcW w:w="338" w:type="dxa"/>
          </w:tcPr>
          <w:p w:rsidR="008E336A" w:rsidRDefault="006509BF">
            <w:pPr>
              <w:pStyle w:val="TableParagraph"/>
              <w:spacing w:before="57"/>
              <w:ind w:left="85"/>
            </w:pPr>
            <w:r>
              <w:t>in</w:t>
            </w:r>
          </w:p>
        </w:tc>
        <w:tc>
          <w:tcPr>
            <w:tcW w:w="853" w:type="dxa"/>
          </w:tcPr>
          <w:p w:rsidR="008E336A" w:rsidRDefault="006509BF">
            <w:pPr>
              <w:pStyle w:val="TableParagraph"/>
              <w:spacing w:before="57"/>
              <w:ind w:left="85"/>
            </w:pPr>
            <w:r>
              <w:t>Clause</w:t>
            </w:r>
          </w:p>
        </w:tc>
        <w:tc>
          <w:tcPr>
            <w:tcW w:w="594" w:type="dxa"/>
          </w:tcPr>
          <w:p w:rsidR="008E336A" w:rsidRDefault="00613E68">
            <w:pPr>
              <w:pStyle w:val="TableParagraph"/>
              <w:spacing w:before="57"/>
              <w:ind w:left="88"/>
            </w:pPr>
            <w:hyperlink w:anchor="_bookmark73" w:history="1">
              <w:r w:rsidR="006509BF">
                <w:t>27.1</w:t>
              </w:r>
            </w:hyperlink>
          </w:p>
        </w:tc>
        <w:tc>
          <w:tcPr>
            <w:tcW w:w="737" w:type="dxa"/>
          </w:tcPr>
          <w:p w:rsidR="008E336A" w:rsidRDefault="006509BF">
            <w:pPr>
              <w:pStyle w:val="TableParagraph"/>
              <w:spacing w:before="57"/>
              <w:ind w:left="87"/>
            </w:pPr>
            <w:r>
              <w:t>(Key</w:t>
            </w:r>
          </w:p>
        </w:tc>
      </w:tr>
      <w:tr w:rsidR="008E336A">
        <w:trPr>
          <w:trHeight w:val="373"/>
        </w:trPr>
        <w:tc>
          <w:tcPr>
            <w:tcW w:w="2688" w:type="dxa"/>
          </w:tcPr>
          <w:p w:rsidR="008E336A" w:rsidRDefault="006509BF">
            <w:pPr>
              <w:pStyle w:val="TableParagraph"/>
              <w:spacing w:before="55"/>
              <w:rPr>
                <w:b/>
              </w:rPr>
            </w:pPr>
            <w:r>
              <w:rPr>
                <w:b/>
              </w:rPr>
              <w:t>"Key Sub-Contract"</w:t>
            </w:r>
          </w:p>
        </w:tc>
        <w:tc>
          <w:tcPr>
            <w:tcW w:w="5966" w:type="dxa"/>
            <w:gridSpan w:val="8"/>
          </w:tcPr>
          <w:p w:rsidR="008E336A" w:rsidRDefault="006509BF">
            <w:pPr>
              <w:pStyle w:val="TableParagraph"/>
              <w:spacing w:before="57"/>
            </w:pPr>
            <w:r>
              <w:t>means each Sub-Contract with a Key Sub-Contractor;</w:t>
            </w:r>
          </w:p>
        </w:tc>
      </w:tr>
      <w:tr w:rsidR="008E336A">
        <w:trPr>
          <w:trHeight w:val="3515"/>
        </w:trPr>
        <w:tc>
          <w:tcPr>
            <w:tcW w:w="2688" w:type="dxa"/>
          </w:tcPr>
          <w:p w:rsidR="008E336A" w:rsidRDefault="006509BF">
            <w:pPr>
              <w:pStyle w:val="TableParagraph"/>
              <w:spacing w:before="56"/>
              <w:rPr>
                <w:b/>
              </w:rPr>
            </w:pPr>
            <w:r>
              <w:rPr>
                <w:b/>
              </w:rPr>
              <w:t>"Key Sub-Contractor"</w:t>
            </w:r>
          </w:p>
        </w:tc>
        <w:tc>
          <w:tcPr>
            <w:tcW w:w="5966" w:type="dxa"/>
            <w:gridSpan w:val="8"/>
          </w:tcPr>
          <w:p w:rsidR="008E336A" w:rsidRDefault="006509BF">
            <w:pPr>
              <w:pStyle w:val="TableParagraph"/>
              <w:spacing w:before="58"/>
            </w:pPr>
            <w:r>
              <w:t>means any Sub-Contractor:</w:t>
            </w:r>
          </w:p>
          <w:p w:rsidR="008E336A" w:rsidRDefault="006509BF">
            <w:pPr>
              <w:pStyle w:val="TableParagraph"/>
              <w:numPr>
                <w:ilvl w:val="0"/>
                <w:numId w:val="34"/>
              </w:numPr>
              <w:tabs>
                <w:tab w:val="left" w:pos="751"/>
              </w:tabs>
              <w:spacing w:before="120"/>
              <w:ind w:right="195"/>
              <w:jc w:val="both"/>
            </w:pPr>
            <w:r>
              <w:t>listed in Framework Schedule 7 (Key Sub- Contractors);</w:t>
            </w:r>
          </w:p>
          <w:p w:rsidR="008E336A" w:rsidRDefault="006509BF">
            <w:pPr>
              <w:pStyle w:val="TableParagraph"/>
              <w:numPr>
                <w:ilvl w:val="0"/>
                <w:numId w:val="34"/>
              </w:numPr>
              <w:tabs>
                <w:tab w:val="left" w:pos="751"/>
              </w:tabs>
              <w:spacing w:before="120"/>
              <w:ind w:right="197"/>
              <w:jc w:val="both"/>
            </w:pPr>
            <w:r>
              <w:t>which, in the opinion of the Authority and the Customer, performs (or would perform if appointed) a critical role in the provision of all or any part of</w:t>
            </w:r>
            <w:r>
              <w:rPr>
                <w:spacing w:val="-25"/>
              </w:rPr>
              <w:t xml:space="preserve"> </w:t>
            </w:r>
            <w:r>
              <w:t>the Services; and/or</w:t>
            </w:r>
          </w:p>
          <w:p w:rsidR="008E336A" w:rsidRDefault="006509BF">
            <w:pPr>
              <w:pStyle w:val="TableParagraph"/>
              <w:numPr>
                <w:ilvl w:val="0"/>
                <w:numId w:val="34"/>
              </w:numPr>
              <w:tabs>
                <w:tab w:val="left" w:pos="751"/>
              </w:tabs>
              <w:spacing w:before="119"/>
              <w:ind w:right="196"/>
              <w:jc w:val="both"/>
            </w:pPr>
            <w:r>
              <w:t>with a Sub-Contract with a contract value which at the time of appointment exceeds (or would exceed if</w:t>
            </w:r>
            <w:r>
              <w:rPr>
                <w:spacing w:val="-5"/>
              </w:rPr>
              <w:t xml:space="preserve"> </w:t>
            </w:r>
            <w:r>
              <w:t>appointed)</w:t>
            </w:r>
            <w:r>
              <w:rPr>
                <w:spacing w:val="-8"/>
              </w:rPr>
              <w:t xml:space="preserve"> </w:t>
            </w:r>
            <w:r>
              <w:t>10%</w:t>
            </w:r>
            <w:r>
              <w:rPr>
                <w:spacing w:val="-7"/>
              </w:rPr>
              <w:t xml:space="preserve"> </w:t>
            </w:r>
            <w:r>
              <w:t>of</w:t>
            </w:r>
            <w:r>
              <w:rPr>
                <w:spacing w:val="-8"/>
              </w:rPr>
              <w:t xml:space="preserve"> </w:t>
            </w:r>
            <w:r>
              <w:t>the</w:t>
            </w:r>
            <w:r>
              <w:rPr>
                <w:spacing w:val="-11"/>
              </w:rPr>
              <w:t xml:space="preserve"> </w:t>
            </w:r>
            <w:r>
              <w:t>aggregate</w:t>
            </w:r>
            <w:r>
              <w:rPr>
                <w:spacing w:val="-8"/>
              </w:rPr>
              <w:t xml:space="preserve"> </w:t>
            </w:r>
            <w:r>
              <w:t>Call</w:t>
            </w:r>
            <w:r>
              <w:rPr>
                <w:spacing w:val="-9"/>
              </w:rPr>
              <w:t xml:space="preserve"> </w:t>
            </w:r>
            <w:r>
              <w:t>Off</w:t>
            </w:r>
            <w:r>
              <w:rPr>
                <w:spacing w:val="-8"/>
              </w:rPr>
              <w:t xml:space="preserve"> </w:t>
            </w:r>
            <w:r>
              <w:t>Contract Charges forecast to be payable under this Call Off Contract;</w:t>
            </w:r>
          </w:p>
        </w:tc>
      </w:tr>
      <w:tr w:rsidR="008E336A">
        <w:trPr>
          <w:trHeight w:val="1386"/>
        </w:trPr>
        <w:tc>
          <w:tcPr>
            <w:tcW w:w="2688" w:type="dxa"/>
          </w:tcPr>
          <w:p w:rsidR="008E336A" w:rsidRDefault="006509BF">
            <w:pPr>
              <w:pStyle w:val="TableParagraph"/>
              <w:spacing w:before="55"/>
              <w:rPr>
                <w:b/>
              </w:rPr>
            </w:pPr>
            <w:r>
              <w:rPr>
                <w:b/>
              </w:rPr>
              <w:t>"Know-How"</w:t>
            </w:r>
          </w:p>
        </w:tc>
        <w:tc>
          <w:tcPr>
            <w:tcW w:w="5966" w:type="dxa"/>
            <w:gridSpan w:val="8"/>
          </w:tcPr>
          <w:p w:rsidR="008E336A" w:rsidRDefault="006509BF">
            <w:pPr>
              <w:pStyle w:val="TableParagraph"/>
              <w:spacing w:before="57"/>
              <w:ind w:right="196"/>
              <w:jc w:val="both"/>
            </w:pPr>
            <w:r>
              <w:t>means all ideas, concepts, schemes, information, knowledge, techniques, methodology, and anything else in the nature of know-how relating to the Services but excluding know-how already in the other Party’s possession before the Call Off Commencement Date;</w:t>
            </w:r>
          </w:p>
        </w:tc>
      </w:tr>
      <w:tr w:rsidR="008E336A">
        <w:trPr>
          <w:trHeight w:val="563"/>
        </w:trPr>
        <w:tc>
          <w:tcPr>
            <w:tcW w:w="2688" w:type="dxa"/>
          </w:tcPr>
          <w:p w:rsidR="008E336A" w:rsidRDefault="006509BF">
            <w:pPr>
              <w:pStyle w:val="TableParagraph"/>
              <w:spacing w:before="56"/>
              <w:rPr>
                <w:b/>
              </w:rPr>
            </w:pPr>
            <w:r>
              <w:rPr>
                <w:b/>
              </w:rPr>
              <w:t>"Law"</w:t>
            </w:r>
          </w:p>
        </w:tc>
        <w:tc>
          <w:tcPr>
            <w:tcW w:w="5966" w:type="dxa"/>
            <w:gridSpan w:val="8"/>
          </w:tcPr>
          <w:p w:rsidR="008E336A" w:rsidRDefault="006509BF">
            <w:pPr>
              <w:pStyle w:val="TableParagraph"/>
              <w:spacing w:before="63" w:line="252" w:lineRule="exact"/>
              <w:ind w:right="194"/>
            </w:pPr>
            <w:r>
              <w:t>means any law, subordinate legislation within the meaning of Section 21(1) of the Interpretation Act 1978,</w:t>
            </w:r>
          </w:p>
        </w:tc>
      </w:tr>
    </w:tbl>
    <w:p w:rsidR="008E336A" w:rsidRDefault="008E336A">
      <w:pPr>
        <w:spacing w:line="252" w:lineRule="exact"/>
        <w:sectPr w:rsidR="008E336A">
          <w:pgSz w:w="11910" w:h="16840"/>
          <w:pgMar w:top="1540" w:right="900" w:bottom="1960" w:left="1140" w:header="0" w:footer="1779" w:gutter="0"/>
          <w:cols w:space="720"/>
        </w:sectPr>
      </w:pPr>
    </w:p>
    <w:tbl>
      <w:tblPr>
        <w:tblW w:w="0" w:type="auto"/>
        <w:tblInd w:w="1060" w:type="dxa"/>
        <w:tblLayout w:type="fixed"/>
        <w:tblCellMar>
          <w:left w:w="0" w:type="dxa"/>
          <w:right w:w="0" w:type="dxa"/>
        </w:tblCellMar>
        <w:tblLook w:val="01E0" w:firstRow="1" w:lastRow="1" w:firstColumn="1" w:lastColumn="1" w:noHBand="0" w:noVBand="0"/>
      </w:tblPr>
      <w:tblGrid>
        <w:gridCol w:w="2645"/>
        <w:gridCol w:w="6015"/>
      </w:tblGrid>
      <w:tr w:rsidR="008E336A">
        <w:trPr>
          <w:trHeight w:val="1321"/>
        </w:trPr>
        <w:tc>
          <w:tcPr>
            <w:tcW w:w="2645" w:type="dxa"/>
          </w:tcPr>
          <w:p w:rsidR="008E336A" w:rsidRDefault="008E336A">
            <w:pPr>
              <w:pStyle w:val="TableParagraph"/>
              <w:ind w:left="0"/>
              <w:rPr>
                <w:rFonts w:ascii="Times New Roman"/>
                <w:sz w:val="20"/>
              </w:rPr>
            </w:pPr>
          </w:p>
        </w:tc>
        <w:tc>
          <w:tcPr>
            <w:tcW w:w="6015" w:type="dxa"/>
          </w:tcPr>
          <w:p w:rsidR="008E336A" w:rsidRDefault="006509BF">
            <w:pPr>
              <w:pStyle w:val="TableParagraph"/>
              <w:ind w:left="243" w:right="200"/>
              <w:jc w:val="both"/>
            </w:pPr>
            <w:r>
              <w:t>bye-law,</w:t>
            </w:r>
            <w:r>
              <w:rPr>
                <w:spacing w:val="-11"/>
              </w:rPr>
              <w:t xml:space="preserve"> </w:t>
            </w:r>
            <w:r>
              <w:t>enforceable</w:t>
            </w:r>
            <w:r>
              <w:rPr>
                <w:spacing w:val="-12"/>
              </w:rPr>
              <w:t xml:space="preserve"> </w:t>
            </w:r>
            <w:r>
              <w:t>right</w:t>
            </w:r>
            <w:r>
              <w:rPr>
                <w:spacing w:val="-10"/>
              </w:rPr>
              <w:t xml:space="preserve"> </w:t>
            </w:r>
            <w:r>
              <w:t>within</w:t>
            </w:r>
            <w:r>
              <w:rPr>
                <w:spacing w:val="-12"/>
              </w:rPr>
              <w:t xml:space="preserve"> </w:t>
            </w:r>
            <w:r>
              <w:t>the</w:t>
            </w:r>
            <w:r>
              <w:rPr>
                <w:spacing w:val="-16"/>
              </w:rPr>
              <w:t xml:space="preserve"> </w:t>
            </w:r>
            <w:r>
              <w:t>meaning</w:t>
            </w:r>
            <w:r>
              <w:rPr>
                <w:spacing w:val="-13"/>
              </w:rPr>
              <w:t xml:space="preserve"> </w:t>
            </w:r>
            <w:r>
              <w:t>of</w:t>
            </w:r>
            <w:r>
              <w:rPr>
                <w:spacing w:val="-11"/>
              </w:rPr>
              <w:t xml:space="preserve"> </w:t>
            </w:r>
            <w:r>
              <w:t>Section</w:t>
            </w:r>
            <w:r>
              <w:rPr>
                <w:spacing w:val="-2"/>
              </w:rPr>
              <w:t xml:space="preserve"> </w:t>
            </w:r>
            <w:r>
              <w:t>2 of</w:t>
            </w:r>
            <w:r>
              <w:rPr>
                <w:spacing w:val="-9"/>
              </w:rPr>
              <w:t xml:space="preserve"> </w:t>
            </w:r>
            <w:r>
              <w:t>the</w:t>
            </w:r>
            <w:r>
              <w:rPr>
                <w:spacing w:val="-12"/>
              </w:rPr>
              <w:t xml:space="preserve"> </w:t>
            </w:r>
            <w:r>
              <w:t>European</w:t>
            </w:r>
            <w:r>
              <w:rPr>
                <w:spacing w:val="-11"/>
              </w:rPr>
              <w:t xml:space="preserve"> </w:t>
            </w:r>
            <w:r>
              <w:t>Communities</w:t>
            </w:r>
            <w:r>
              <w:rPr>
                <w:spacing w:val="-9"/>
              </w:rPr>
              <w:t xml:space="preserve"> </w:t>
            </w:r>
            <w:r>
              <w:t>Act</w:t>
            </w:r>
            <w:r>
              <w:rPr>
                <w:spacing w:val="-11"/>
              </w:rPr>
              <w:t xml:space="preserve"> </w:t>
            </w:r>
            <w:r>
              <w:t>1972,</w:t>
            </w:r>
            <w:r>
              <w:rPr>
                <w:spacing w:val="-12"/>
              </w:rPr>
              <w:t xml:space="preserve"> </w:t>
            </w:r>
            <w:r>
              <w:t>regulation,</w:t>
            </w:r>
            <w:r>
              <w:rPr>
                <w:spacing w:val="-10"/>
              </w:rPr>
              <w:t xml:space="preserve"> </w:t>
            </w:r>
            <w:r>
              <w:t>order, regulatory</w:t>
            </w:r>
            <w:r>
              <w:rPr>
                <w:spacing w:val="-17"/>
              </w:rPr>
              <w:t xml:space="preserve"> </w:t>
            </w:r>
            <w:r>
              <w:t>policy,</w:t>
            </w:r>
            <w:r>
              <w:rPr>
                <w:spacing w:val="-12"/>
              </w:rPr>
              <w:t xml:space="preserve"> </w:t>
            </w:r>
            <w:r>
              <w:t>mandatory</w:t>
            </w:r>
            <w:r>
              <w:rPr>
                <w:spacing w:val="-15"/>
              </w:rPr>
              <w:t xml:space="preserve"> </w:t>
            </w:r>
            <w:r>
              <w:t>guidance</w:t>
            </w:r>
            <w:r>
              <w:rPr>
                <w:spacing w:val="-14"/>
              </w:rPr>
              <w:t xml:space="preserve"> </w:t>
            </w:r>
            <w:r>
              <w:t>or</w:t>
            </w:r>
            <w:r>
              <w:rPr>
                <w:spacing w:val="-16"/>
              </w:rPr>
              <w:t xml:space="preserve"> </w:t>
            </w:r>
            <w:r>
              <w:t>code</w:t>
            </w:r>
            <w:r>
              <w:rPr>
                <w:spacing w:val="-13"/>
              </w:rPr>
              <w:t xml:space="preserve"> </w:t>
            </w:r>
            <w:r>
              <w:t>of</w:t>
            </w:r>
            <w:r>
              <w:rPr>
                <w:spacing w:val="-12"/>
              </w:rPr>
              <w:t xml:space="preserve"> </w:t>
            </w:r>
            <w:r>
              <w:t>practice, judgment of a relevant court of law, or directives or requirements with which the Supplier is bound to</w:t>
            </w:r>
            <w:r>
              <w:rPr>
                <w:spacing w:val="-19"/>
              </w:rPr>
              <w:t xml:space="preserve"> </w:t>
            </w:r>
            <w:r>
              <w:t>comply;</w:t>
            </w:r>
          </w:p>
        </w:tc>
      </w:tr>
      <w:tr w:rsidR="008E336A">
        <w:trPr>
          <w:trHeight w:val="625"/>
        </w:trPr>
        <w:tc>
          <w:tcPr>
            <w:tcW w:w="2645" w:type="dxa"/>
          </w:tcPr>
          <w:p w:rsidR="008E336A" w:rsidRDefault="006509BF">
            <w:pPr>
              <w:pStyle w:val="TableParagraph"/>
              <w:spacing w:before="55"/>
              <w:rPr>
                <w:b/>
              </w:rPr>
            </w:pPr>
            <w:r>
              <w:rPr>
                <w:b/>
              </w:rPr>
              <w:t>“LED”</w:t>
            </w:r>
          </w:p>
        </w:tc>
        <w:tc>
          <w:tcPr>
            <w:tcW w:w="6015" w:type="dxa"/>
          </w:tcPr>
          <w:p w:rsidR="008E336A" w:rsidRDefault="006509BF">
            <w:pPr>
              <w:pStyle w:val="TableParagraph"/>
              <w:spacing w:before="57"/>
              <w:ind w:left="243"/>
            </w:pPr>
            <w:r>
              <w:t>means the Law Enforcement Directive (Directive (EU) 2016/680)</w:t>
            </w:r>
          </w:p>
        </w:tc>
      </w:tr>
      <w:tr w:rsidR="008E336A">
        <w:trPr>
          <w:trHeight w:val="1636"/>
        </w:trPr>
        <w:tc>
          <w:tcPr>
            <w:tcW w:w="2645" w:type="dxa"/>
          </w:tcPr>
          <w:p w:rsidR="008E336A" w:rsidRDefault="006509BF">
            <w:pPr>
              <w:pStyle w:val="TableParagraph"/>
              <w:spacing w:before="56"/>
              <w:rPr>
                <w:b/>
              </w:rPr>
            </w:pPr>
            <w:r>
              <w:rPr>
                <w:b/>
              </w:rPr>
              <w:t>"Losses"</w:t>
            </w:r>
          </w:p>
        </w:tc>
        <w:tc>
          <w:tcPr>
            <w:tcW w:w="6015" w:type="dxa"/>
          </w:tcPr>
          <w:p w:rsidR="008E336A" w:rsidRDefault="006509BF">
            <w:pPr>
              <w:pStyle w:val="TableParagraph"/>
              <w:spacing w:before="58"/>
              <w:ind w:left="243" w:right="202"/>
              <w:jc w:val="both"/>
            </w:pPr>
            <w:r>
              <w:t>means all losses, liabilities, damages, costs, expenses (including legal fees), disbursements, costs of investigation, litigation, settlement, judgment, interest</w:t>
            </w:r>
            <w:r>
              <w:rPr>
                <w:spacing w:val="-38"/>
              </w:rPr>
              <w:t xml:space="preserve"> </w:t>
            </w:r>
            <w:r>
              <w:t>and penalties whether arising in contract, tort (including negligence), breach of statutory duty, misrepresentation or otherwise and “</w:t>
            </w:r>
            <w:r>
              <w:rPr>
                <w:b/>
              </w:rPr>
              <w:t>Loss</w:t>
            </w:r>
            <w:r>
              <w:t>” shall be interpreted</w:t>
            </w:r>
            <w:r>
              <w:rPr>
                <w:spacing w:val="-27"/>
              </w:rPr>
              <w:t xml:space="preserve"> </w:t>
            </w:r>
            <w:r>
              <w:t>accordingly;</w:t>
            </w:r>
          </w:p>
        </w:tc>
      </w:tr>
      <w:tr w:rsidR="008E336A">
        <w:trPr>
          <w:trHeight w:val="374"/>
        </w:trPr>
        <w:tc>
          <w:tcPr>
            <w:tcW w:w="2645" w:type="dxa"/>
          </w:tcPr>
          <w:p w:rsidR="008E336A" w:rsidRDefault="006509BF">
            <w:pPr>
              <w:pStyle w:val="TableParagraph"/>
              <w:spacing w:before="56"/>
              <w:rPr>
                <w:b/>
              </w:rPr>
            </w:pPr>
            <w:r>
              <w:rPr>
                <w:b/>
              </w:rPr>
              <w:t>"Man Day"</w:t>
            </w:r>
          </w:p>
        </w:tc>
        <w:tc>
          <w:tcPr>
            <w:tcW w:w="6015" w:type="dxa"/>
          </w:tcPr>
          <w:p w:rsidR="008E336A" w:rsidRDefault="006509BF">
            <w:pPr>
              <w:pStyle w:val="TableParagraph"/>
              <w:spacing w:before="58"/>
              <w:ind w:left="243"/>
            </w:pPr>
            <w:r>
              <w:t>means 8 Man Hours;</w:t>
            </w:r>
          </w:p>
        </w:tc>
      </w:tr>
      <w:tr w:rsidR="008E336A">
        <w:trPr>
          <w:trHeight w:val="1385"/>
        </w:trPr>
        <w:tc>
          <w:tcPr>
            <w:tcW w:w="2645" w:type="dxa"/>
          </w:tcPr>
          <w:p w:rsidR="008E336A" w:rsidRDefault="006509BF">
            <w:pPr>
              <w:pStyle w:val="TableParagraph"/>
              <w:spacing w:before="56"/>
              <w:rPr>
                <w:b/>
              </w:rPr>
            </w:pPr>
            <w:r>
              <w:rPr>
                <w:b/>
              </w:rPr>
              <w:t>"Man Hours"</w:t>
            </w:r>
          </w:p>
        </w:tc>
        <w:tc>
          <w:tcPr>
            <w:tcW w:w="6015" w:type="dxa"/>
          </w:tcPr>
          <w:p w:rsidR="008E336A" w:rsidRDefault="006509BF">
            <w:pPr>
              <w:pStyle w:val="TableParagraph"/>
              <w:spacing w:before="59"/>
              <w:ind w:left="243" w:right="199"/>
              <w:jc w:val="both"/>
            </w:pPr>
            <w:r>
              <w:t>means</w:t>
            </w:r>
            <w:r>
              <w:rPr>
                <w:spacing w:val="-14"/>
              </w:rPr>
              <w:t xml:space="preserve"> </w:t>
            </w:r>
            <w:r>
              <w:t>the</w:t>
            </w:r>
            <w:r>
              <w:rPr>
                <w:spacing w:val="-14"/>
              </w:rPr>
              <w:t xml:space="preserve"> </w:t>
            </w:r>
            <w:r>
              <w:t>hours</w:t>
            </w:r>
            <w:r>
              <w:rPr>
                <w:spacing w:val="-15"/>
              </w:rPr>
              <w:t xml:space="preserve"> </w:t>
            </w:r>
            <w:r>
              <w:t>spent</w:t>
            </w:r>
            <w:r>
              <w:rPr>
                <w:spacing w:val="-13"/>
              </w:rPr>
              <w:t xml:space="preserve"> </w:t>
            </w:r>
            <w:r>
              <w:t>by</w:t>
            </w:r>
            <w:r>
              <w:rPr>
                <w:spacing w:val="-16"/>
              </w:rPr>
              <w:t xml:space="preserve"> </w:t>
            </w:r>
            <w:r>
              <w:t>the</w:t>
            </w:r>
            <w:r>
              <w:rPr>
                <w:spacing w:val="-14"/>
              </w:rPr>
              <w:t xml:space="preserve"> </w:t>
            </w:r>
            <w:r>
              <w:t>Supplier</w:t>
            </w:r>
            <w:r>
              <w:rPr>
                <w:spacing w:val="-13"/>
              </w:rPr>
              <w:t xml:space="preserve"> </w:t>
            </w:r>
            <w:r>
              <w:t>Personnel</w:t>
            </w:r>
            <w:r>
              <w:rPr>
                <w:spacing w:val="-15"/>
              </w:rPr>
              <w:t xml:space="preserve"> </w:t>
            </w:r>
            <w:r>
              <w:t>properly working on the provision of the Services including time spent travelling (other than to and from the Supplier's offices, or to and from the Sites) but excluding lunch breaks;</w:t>
            </w:r>
          </w:p>
        </w:tc>
      </w:tr>
      <w:tr w:rsidR="008E336A">
        <w:trPr>
          <w:trHeight w:val="879"/>
        </w:trPr>
        <w:tc>
          <w:tcPr>
            <w:tcW w:w="2645" w:type="dxa"/>
          </w:tcPr>
          <w:p w:rsidR="008E336A" w:rsidRDefault="006509BF">
            <w:pPr>
              <w:pStyle w:val="TableParagraph"/>
              <w:spacing w:before="56"/>
              <w:rPr>
                <w:b/>
              </w:rPr>
            </w:pPr>
            <w:r>
              <w:rPr>
                <w:b/>
              </w:rPr>
              <w:t>"Milestone"</w:t>
            </w:r>
          </w:p>
        </w:tc>
        <w:tc>
          <w:tcPr>
            <w:tcW w:w="6015" w:type="dxa"/>
          </w:tcPr>
          <w:p w:rsidR="008E336A" w:rsidRDefault="006509BF">
            <w:pPr>
              <w:pStyle w:val="TableParagraph"/>
              <w:spacing w:before="58"/>
              <w:ind w:left="243" w:right="205"/>
              <w:jc w:val="both"/>
            </w:pPr>
            <w:r>
              <w:t>means an event or task described in the Project Plan which, if applicable, must be completed by the relevant Milestone Date;</w:t>
            </w:r>
          </w:p>
        </w:tc>
      </w:tr>
      <w:tr w:rsidR="008E336A">
        <w:trPr>
          <w:trHeight w:val="878"/>
        </w:trPr>
        <w:tc>
          <w:tcPr>
            <w:tcW w:w="2645" w:type="dxa"/>
          </w:tcPr>
          <w:p w:rsidR="008E336A" w:rsidRDefault="006509BF">
            <w:pPr>
              <w:pStyle w:val="TableParagraph"/>
              <w:spacing w:before="55"/>
              <w:rPr>
                <w:b/>
              </w:rPr>
            </w:pPr>
            <w:r>
              <w:rPr>
                <w:b/>
              </w:rPr>
              <w:t>"Milestone Date"</w:t>
            </w:r>
          </w:p>
        </w:tc>
        <w:tc>
          <w:tcPr>
            <w:tcW w:w="6015" w:type="dxa"/>
          </w:tcPr>
          <w:p w:rsidR="008E336A" w:rsidRDefault="006509BF">
            <w:pPr>
              <w:pStyle w:val="TableParagraph"/>
              <w:spacing w:before="57"/>
              <w:ind w:left="243" w:right="204"/>
              <w:jc w:val="both"/>
            </w:pPr>
            <w:r>
              <w:t>means the target date set out against the relevant Milestone</w:t>
            </w:r>
            <w:r>
              <w:rPr>
                <w:spacing w:val="-6"/>
              </w:rPr>
              <w:t xml:space="preserve"> </w:t>
            </w:r>
            <w:r>
              <w:t>in</w:t>
            </w:r>
            <w:r>
              <w:rPr>
                <w:spacing w:val="-6"/>
              </w:rPr>
              <w:t xml:space="preserve"> </w:t>
            </w:r>
            <w:r>
              <w:t>the</w:t>
            </w:r>
            <w:r>
              <w:rPr>
                <w:spacing w:val="-8"/>
              </w:rPr>
              <w:t xml:space="preserve"> </w:t>
            </w:r>
            <w:r>
              <w:t>Project</w:t>
            </w:r>
            <w:r>
              <w:rPr>
                <w:spacing w:val="-10"/>
              </w:rPr>
              <w:t xml:space="preserve"> </w:t>
            </w:r>
            <w:r>
              <w:t>Plan</w:t>
            </w:r>
            <w:r>
              <w:rPr>
                <w:spacing w:val="-7"/>
              </w:rPr>
              <w:t xml:space="preserve"> </w:t>
            </w:r>
            <w:r>
              <w:t>by</w:t>
            </w:r>
            <w:r>
              <w:rPr>
                <w:spacing w:val="-8"/>
              </w:rPr>
              <w:t xml:space="preserve"> </w:t>
            </w:r>
            <w:r>
              <w:t>which</w:t>
            </w:r>
            <w:r>
              <w:rPr>
                <w:spacing w:val="-6"/>
              </w:rPr>
              <w:t xml:space="preserve"> </w:t>
            </w:r>
            <w:r>
              <w:t>the</w:t>
            </w:r>
            <w:r>
              <w:rPr>
                <w:spacing w:val="-7"/>
              </w:rPr>
              <w:t xml:space="preserve"> </w:t>
            </w:r>
            <w:r>
              <w:t>Milestone</w:t>
            </w:r>
            <w:r>
              <w:rPr>
                <w:spacing w:val="-5"/>
              </w:rPr>
              <w:t xml:space="preserve"> </w:t>
            </w:r>
            <w:r>
              <w:t>must be</w:t>
            </w:r>
            <w:r>
              <w:rPr>
                <w:spacing w:val="-1"/>
              </w:rPr>
              <w:t xml:space="preserve"> </w:t>
            </w:r>
            <w:r>
              <w:t>Achieved;</w:t>
            </w:r>
          </w:p>
        </w:tc>
      </w:tr>
      <w:tr w:rsidR="008E336A">
        <w:trPr>
          <w:trHeight w:val="626"/>
        </w:trPr>
        <w:tc>
          <w:tcPr>
            <w:tcW w:w="2645" w:type="dxa"/>
          </w:tcPr>
          <w:p w:rsidR="008E336A" w:rsidRDefault="006509BF">
            <w:pPr>
              <w:pStyle w:val="TableParagraph"/>
              <w:spacing w:before="55"/>
              <w:rPr>
                <w:b/>
              </w:rPr>
            </w:pPr>
            <w:r>
              <w:rPr>
                <w:b/>
              </w:rPr>
              <w:t>"Milestone Payment"</w:t>
            </w:r>
          </w:p>
        </w:tc>
        <w:tc>
          <w:tcPr>
            <w:tcW w:w="6015" w:type="dxa"/>
          </w:tcPr>
          <w:p w:rsidR="008E336A" w:rsidRDefault="006509BF">
            <w:pPr>
              <w:pStyle w:val="TableParagraph"/>
              <w:spacing w:before="57"/>
              <w:ind w:left="243" w:right="73"/>
            </w:pPr>
            <w:r>
              <w:t>means</w:t>
            </w:r>
            <w:r>
              <w:rPr>
                <w:spacing w:val="-16"/>
              </w:rPr>
              <w:t xml:space="preserve"> </w:t>
            </w:r>
            <w:r>
              <w:t>a</w:t>
            </w:r>
            <w:r>
              <w:rPr>
                <w:spacing w:val="-16"/>
              </w:rPr>
              <w:t xml:space="preserve"> </w:t>
            </w:r>
            <w:r>
              <w:t>payment</w:t>
            </w:r>
            <w:r>
              <w:rPr>
                <w:spacing w:val="-14"/>
              </w:rPr>
              <w:t xml:space="preserve"> </w:t>
            </w:r>
            <w:r>
              <w:t>identified</w:t>
            </w:r>
            <w:r>
              <w:rPr>
                <w:spacing w:val="-14"/>
              </w:rPr>
              <w:t xml:space="preserve"> </w:t>
            </w:r>
            <w:r>
              <w:t>in</w:t>
            </w:r>
            <w:r>
              <w:rPr>
                <w:spacing w:val="-15"/>
              </w:rPr>
              <w:t xml:space="preserve"> </w:t>
            </w:r>
            <w:r>
              <w:t>the</w:t>
            </w:r>
            <w:r>
              <w:rPr>
                <w:spacing w:val="-16"/>
              </w:rPr>
              <w:t xml:space="preserve"> </w:t>
            </w:r>
            <w:r>
              <w:t>Project</w:t>
            </w:r>
            <w:r>
              <w:rPr>
                <w:spacing w:val="-14"/>
              </w:rPr>
              <w:t xml:space="preserve"> </w:t>
            </w:r>
            <w:r>
              <w:t>Plan</w:t>
            </w:r>
            <w:r>
              <w:rPr>
                <w:spacing w:val="-16"/>
              </w:rPr>
              <w:t xml:space="preserve"> </w:t>
            </w:r>
            <w:r>
              <w:t>to</w:t>
            </w:r>
            <w:r>
              <w:rPr>
                <w:spacing w:val="-16"/>
              </w:rPr>
              <w:t xml:space="preserve"> </w:t>
            </w:r>
            <w:r>
              <w:t>be</w:t>
            </w:r>
            <w:r>
              <w:rPr>
                <w:spacing w:val="-15"/>
              </w:rPr>
              <w:t xml:space="preserve"> </w:t>
            </w:r>
            <w:r>
              <w:t>made in respect of Achievement of the relevant</w:t>
            </w:r>
            <w:r>
              <w:rPr>
                <w:spacing w:val="-4"/>
              </w:rPr>
              <w:t xml:space="preserve"> </w:t>
            </w:r>
            <w:r>
              <w:t>Milestone;</w:t>
            </w:r>
          </w:p>
        </w:tc>
      </w:tr>
      <w:tr w:rsidR="008E336A">
        <w:trPr>
          <w:trHeight w:val="625"/>
        </w:trPr>
        <w:tc>
          <w:tcPr>
            <w:tcW w:w="2645" w:type="dxa"/>
          </w:tcPr>
          <w:p w:rsidR="008E336A" w:rsidRDefault="006509BF">
            <w:pPr>
              <w:pStyle w:val="TableParagraph"/>
              <w:spacing w:before="55"/>
              <w:rPr>
                <w:b/>
              </w:rPr>
            </w:pPr>
            <w:r>
              <w:rPr>
                <w:b/>
              </w:rPr>
              <w:t>"Month"</w:t>
            </w:r>
          </w:p>
        </w:tc>
        <w:tc>
          <w:tcPr>
            <w:tcW w:w="6015" w:type="dxa"/>
          </w:tcPr>
          <w:p w:rsidR="008E336A" w:rsidRDefault="006509BF">
            <w:pPr>
              <w:pStyle w:val="TableParagraph"/>
              <w:spacing w:before="55"/>
              <w:ind w:left="243" w:right="73"/>
            </w:pPr>
            <w:r>
              <w:t>means a calendar month and "</w:t>
            </w:r>
            <w:r>
              <w:rPr>
                <w:b/>
              </w:rPr>
              <w:t>Monthly</w:t>
            </w:r>
            <w:r>
              <w:t>" shall be interpreted accordingly;</w:t>
            </w:r>
          </w:p>
        </w:tc>
      </w:tr>
      <w:tr w:rsidR="008E336A">
        <w:trPr>
          <w:trHeight w:val="4214"/>
        </w:trPr>
        <w:tc>
          <w:tcPr>
            <w:tcW w:w="2645" w:type="dxa"/>
          </w:tcPr>
          <w:p w:rsidR="008E336A" w:rsidRDefault="006509BF">
            <w:pPr>
              <w:pStyle w:val="TableParagraph"/>
              <w:spacing w:before="56"/>
              <w:ind w:right="590"/>
              <w:rPr>
                <w:b/>
              </w:rPr>
            </w:pPr>
            <w:r>
              <w:rPr>
                <w:b/>
              </w:rPr>
              <w:t>"Occasion of Tax Non-Compliance"</w:t>
            </w:r>
          </w:p>
        </w:tc>
        <w:tc>
          <w:tcPr>
            <w:tcW w:w="6015" w:type="dxa"/>
          </w:tcPr>
          <w:p w:rsidR="008E336A" w:rsidRDefault="006509BF">
            <w:pPr>
              <w:pStyle w:val="TableParagraph"/>
              <w:spacing w:before="58"/>
              <w:ind w:left="243"/>
            </w:pPr>
            <w:r>
              <w:t>means:</w:t>
            </w:r>
          </w:p>
          <w:p w:rsidR="008E336A" w:rsidRDefault="006509BF">
            <w:pPr>
              <w:pStyle w:val="TableParagraph"/>
              <w:numPr>
                <w:ilvl w:val="0"/>
                <w:numId w:val="33"/>
              </w:numPr>
              <w:tabs>
                <w:tab w:val="left" w:pos="794"/>
              </w:tabs>
              <w:spacing w:before="119"/>
              <w:ind w:right="200"/>
              <w:jc w:val="both"/>
            </w:pPr>
            <w:r>
              <w:t>any tax return of the Supplier submitted to a Relevant Tax Authority on or after 1 October 2012 which</w:t>
            </w:r>
            <w:r>
              <w:rPr>
                <w:spacing w:val="-12"/>
              </w:rPr>
              <w:t xml:space="preserve"> </w:t>
            </w:r>
            <w:r>
              <w:t>is</w:t>
            </w:r>
            <w:r>
              <w:rPr>
                <w:spacing w:val="-15"/>
              </w:rPr>
              <w:t xml:space="preserve"> </w:t>
            </w:r>
            <w:r>
              <w:t>found</w:t>
            </w:r>
            <w:r>
              <w:rPr>
                <w:spacing w:val="-15"/>
              </w:rPr>
              <w:t xml:space="preserve"> </w:t>
            </w:r>
            <w:r>
              <w:t>on</w:t>
            </w:r>
            <w:r>
              <w:rPr>
                <w:spacing w:val="-12"/>
              </w:rPr>
              <w:t xml:space="preserve"> </w:t>
            </w:r>
            <w:r>
              <w:t>or</w:t>
            </w:r>
            <w:r>
              <w:rPr>
                <w:spacing w:val="-12"/>
              </w:rPr>
              <w:t xml:space="preserve"> </w:t>
            </w:r>
            <w:r>
              <w:t>after</w:t>
            </w:r>
            <w:r>
              <w:rPr>
                <w:spacing w:val="-14"/>
              </w:rPr>
              <w:t xml:space="preserve"> </w:t>
            </w:r>
            <w:r>
              <w:t>1</w:t>
            </w:r>
            <w:r>
              <w:rPr>
                <w:spacing w:val="-12"/>
              </w:rPr>
              <w:t xml:space="preserve"> </w:t>
            </w:r>
            <w:r>
              <w:t>April</w:t>
            </w:r>
            <w:r>
              <w:rPr>
                <w:spacing w:val="-14"/>
              </w:rPr>
              <w:t xml:space="preserve"> </w:t>
            </w:r>
            <w:r>
              <w:t>2013</w:t>
            </w:r>
            <w:r>
              <w:rPr>
                <w:spacing w:val="-14"/>
              </w:rPr>
              <w:t xml:space="preserve"> </w:t>
            </w:r>
            <w:r>
              <w:t>to</w:t>
            </w:r>
            <w:r>
              <w:rPr>
                <w:spacing w:val="-12"/>
              </w:rPr>
              <w:t xml:space="preserve"> </w:t>
            </w:r>
            <w:r>
              <w:t>be</w:t>
            </w:r>
            <w:r>
              <w:rPr>
                <w:spacing w:val="-15"/>
              </w:rPr>
              <w:t xml:space="preserve"> </w:t>
            </w:r>
            <w:r>
              <w:t>incorrect as a result</w:t>
            </w:r>
            <w:r>
              <w:rPr>
                <w:spacing w:val="-3"/>
              </w:rPr>
              <w:t xml:space="preserve"> </w:t>
            </w:r>
            <w:r>
              <w:t>of:</w:t>
            </w:r>
          </w:p>
          <w:p w:rsidR="008E336A" w:rsidRDefault="006509BF">
            <w:pPr>
              <w:pStyle w:val="TableParagraph"/>
              <w:numPr>
                <w:ilvl w:val="1"/>
                <w:numId w:val="33"/>
              </w:numPr>
              <w:tabs>
                <w:tab w:val="left" w:pos="1154"/>
              </w:tabs>
              <w:spacing w:before="121"/>
              <w:ind w:right="198"/>
              <w:jc w:val="both"/>
            </w:pPr>
            <w:r>
              <w:t>a Relevant Tax Authority successfully challenging</w:t>
            </w:r>
            <w:r>
              <w:rPr>
                <w:spacing w:val="-8"/>
              </w:rPr>
              <w:t xml:space="preserve"> </w:t>
            </w:r>
            <w:r>
              <w:t>the</w:t>
            </w:r>
            <w:r>
              <w:rPr>
                <w:spacing w:val="-8"/>
              </w:rPr>
              <w:t xml:space="preserve"> </w:t>
            </w:r>
            <w:r>
              <w:t>Supplier</w:t>
            </w:r>
            <w:r>
              <w:rPr>
                <w:spacing w:val="-8"/>
              </w:rPr>
              <w:t xml:space="preserve"> </w:t>
            </w:r>
            <w:r>
              <w:t>under</w:t>
            </w:r>
            <w:r>
              <w:rPr>
                <w:spacing w:val="-7"/>
              </w:rPr>
              <w:t xml:space="preserve"> </w:t>
            </w:r>
            <w:r>
              <w:t>the</w:t>
            </w:r>
            <w:r>
              <w:rPr>
                <w:spacing w:val="-11"/>
              </w:rPr>
              <w:t xml:space="preserve"> </w:t>
            </w:r>
            <w:r>
              <w:t>General</w:t>
            </w:r>
            <w:r>
              <w:rPr>
                <w:spacing w:val="-8"/>
              </w:rPr>
              <w:t xml:space="preserve"> </w:t>
            </w:r>
            <w:r>
              <w:t>Anti- Abuse Rule or the Halifax Abuse Principle or under any tax rules or legislation in any jurisdiction that have an effect equivalent or similar to the General Anti-Abuse Rule or the Halifax Abuse</w:t>
            </w:r>
            <w:r>
              <w:rPr>
                <w:spacing w:val="-3"/>
              </w:rPr>
              <w:t xml:space="preserve"> </w:t>
            </w:r>
            <w:r>
              <w:t>Principle;</w:t>
            </w:r>
          </w:p>
          <w:p w:rsidR="008E336A" w:rsidRDefault="006509BF">
            <w:pPr>
              <w:pStyle w:val="TableParagraph"/>
              <w:numPr>
                <w:ilvl w:val="1"/>
                <w:numId w:val="33"/>
              </w:numPr>
              <w:tabs>
                <w:tab w:val="left" w:pos="1154"/>
              </w:tabs>
              <w:spacing w:before="121"/>
              <w:ind w:right="202"/>
              <w:jc w:val="both"/>
            </w:pPr>
            <w:r>
              <w:t>the failure of an avoidance scheme which the Supplier was involved in, and which was,</w:t>
            </w:r>
            <w:r>
              <w:rPr>
                <w:spacing w:val="33"/>
              </w:rPr>
              <w:t xml:space="preserve"> </w:t>
            </w:r>
            <w:r>
              <w:t>or</w:t>
            </w:r>
          </w:p>
          <w:p w:rsidR="008E336A" w:rsidRDefault="006509BF">
            <w:pPr>
              <w:pStyle w:val="TableParagraph"/>
              <w:spacing w:before="1" w:line="233" w:lineRule="exact"/>
              <w:ind w:left="1153"/>
            </w:pPr>
            <w:r>
              <w:t>should have been, notified to a Relevant Tax</w:t>
            </w:r>
          </w:p>
        </w:tc>
      </w:tr>
    </w:tbl>
    <w:p w:rsidR="008E336A" w:rsidRDefault="008E336A">
      <w:pPr>
        <w:spacing w:line="233" w:lineRule="exact"/>
        <w:sectPr w:rsidR="008E336A">
          <w:pgSz w:w="11910" w:h="16840"/>
          <w:pgMar w:top="1540" w:right="900" w:bottom="1960" w:left="1140" w:header="0" w:footer="1779" w:gutter="0"/>
          <w:cols w:space="720"/>
        </w:sectPr>
      </w:pPr>
    </w:p>
    <w:tbl>
      <w:tblPr>
        <w:tblW w:w="0" w:type="auto"/>
        <w:tblInd w:w="1060" w:type="dxa"/>
        <w:tblLayout w:type="fixed"/>
        <w:tblCellMar>
          <w:left w:w="0" w:type="dxa"/>
          <w:right w:w="0" w:type="dxa"/>
        </w:tblCellMar>
        <w:tblLook w:val="01E0" w:firstRow="1" w:lastRow="1" w:firstColumn="1" w:lastColumn="1" w:noHBand="0" w:noVBand="0"/>
      </w:tblPr>
      <w:tblGrid>
        <w:gridCol w:w="2536"/>
        <w:gridCol w:w="6123"/>
      </w:tblGrid>
      <w:tr w:rsidR="008E336A">
        <w:trPr>
          <w:trHeight w:val="2452"/>
        </w:trPr>
        <w:tc>
          <w:tcPr>
            <w:tcW w:w="2536" w:type="dxa"/>
          </w:tcPr>
          <w:p w:rsidR="008E336A" w:rsidRDefault="008E336A">
            <w:pPr>
              <w:pStyle w:val="TableParagraph"/>
              <w:ind w:left="0"/>
              <w:rPr>
                <w:rFonts w:ascii="Times New Roman"/>
                <w:sz w:val="20"/>
              </w:rPr>
            </w:pPr>
          </w:p>
        </w:tc>
        <w:tc>
          <w:tcPr>
            <w:tcW w:w="6123" w:type="dxa"/>
          </w:tcPr>
          <w:p w:rsidR="008E336A" w:rsidRDefault="006509BF">
            <w:pPr>
              <w:pStyle w:val="TableParagraph"/>
              <w:ind w:left="1262"/>
            </w:pPr>
            <w:r>
              <w:t>Authority under DOTAS or any equivalent or similar regime in any jurisdiction; and/or</w:t>
            </w:r>
          </w:p>
          <w:p w:rsidR="008E336A" w:rsidRDefault="006509BF">
            <w:pPr>
              <w:pStyle w:val="TableParagraph"/>
              <w:spacing w:before="114"/>
              <w:ind w:left="902" w:right="199" w:hanging="360"/>
              <w:jc w:val="both"/>
            </w:pPr>
            <w:r>
              <w:t>b) 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8E336A">
        <w:trPr>
          <w:trHeight w:val="10234"/>
        </w:trPr>
        <w:tc>
          <w:tcPr>
            <w:tcW w:w="2536" w:type="dxa"/>
          </w:tcPr>
          <w:p w:rsidR="008E336A" w:rsidRDefault="006509BF">
            <w:pPr>
              <w:pStyle w:val="TableParagraph"/>
              <w:spacing w:before="56"/>
              <w:rPr>
                <w:b/>
              </w:rPr>
            </w:pPr>
            <w:r>
              <w:rPr>
                <w:b/>
              </w:rPr>
              <w:t>"Open Book Data "</w:t>
            </w:r>
          </w:p>
        </w:tc>
        <w:tc>
          <w:tcPr>
            <w:tcW w:w="6123" w:type="dxa"/>
          </w:tcPr>
          <w:p w:rsidR="008E336A" w:rsidRDefault="006509BF">
            <w:pPr>
              <w:pStyle w:val="TableParagraph"/>
              <w:spacing w:before="58"/>
              <w:ind w:left="352" w:right="200"/>
              <w:jc w:val="both"/>
            </w:pPr>
            <w:r>
              <w:t>means complete and accurate financial and non-financial information which is sufficient to enable the Customer to verify the Call Off Contract Charges already paid or payable</w:t>
            </w:r>
            <w:r>
              <w:rPr>
                <w:spacing w:val="-11"/>
              </w:rPr>
              <w:t xml:space="preserve"> </w:t>
            </w:r>
            <w:r>
              <w:t>and</w:t>
            </w:r>
            <w:r>
              <w:rPr>
                <w:spacing w:val="-11"/>
              </w:rPr>
              <w:t xml:space="preserve"> </w:t>
            </w:r>
            <w:r>
              <w:t>Call</w:t>
            </w:r>
            <w:r>
              <w:rPr>
                <w:spacing w:val="-12"/>
              </w:rPr>
              <w:t xml:space="preserve"> </w:t>
            </w:r>
            <w:r>
              <w:t>Off</w:t>
            </w:r>
            <w:r>
              <w:rPr>
                <w:spacing w:val="-10"/>
              </w:rPr>
              <w:t xml:space="preserve"> </w:t>
            </w:r>
            <w:r>
              <w:t>Contract</w:t>
            </w:r>
            <w:r>
              <w:rPr>
                <w:spacing w:val="-10"/>
              </w:rPr>
              <w:t xml:space="preserve"> </w:t>
            </w:r>
            <w:r>
              <w:t>Charges</w:t>
            </w:r>
            <w:r>
              <w:rPr>
                <w:spacing w:val="-12"/>
              </w:rPr>
              <w:t xml:space="preserve"> </w:t>
            </w:r>
            <w:r>
              <w:t>forecast</w:t>
            </w:r>
            <w:r>
              <w:rPr>
                <w:spacing w:val="-12"/>
              </w:rPr>
              <w:t xml:space="preserve"> </w:t>
            </w:r>
            <w:r>
              <w:t>to</w:t>
            </w:r>
            <w:r>
              <w:rPr>
                <w:spacing w:val="-13"/>
              </w:rPr>
              <w:t xml:space="preserve"> </w:t>
            </w:r>
            <w:r>
              <w:t>be</w:t>
            </w:r>
            <w:r>
              <w:rPr>
                <w:spacing w:val="-12"/>
              </w:rPr>
              <w:t xml:space="preserve"> </w:t>
            </w:r>
            <w:r>
              <w:t>paid during the remainder of this Call Off Contract, including details and all assumptions relating</w:t>
            </w:r>
            <w:r>
              <w:rPr>
                <w:spacing w:val="-1"/>
              </w:rPr>
              <w:t xml:space="preserve"> </w:t>
            </w:r>
            <w:r>
              <w:t>to:</w:t>
            </w:r>
          </w:p>
          <w:p w:rsidR="008E336A" w:rsidRDefault="006509BF">
            <w:pPr>
              <w:pStyle w:val="TableParagraph"/>
              <w:numPr>
                <w:ilvl w:val="0"/>
                <w:numId w:val="32"/>
              </w:numPr>
              <w:tabs>
                <w:tab w:val="left" w:pos="903"/>
              </w:tabs>
              <w:spacing w:before="120"/>
              <w:ind w:right="200"/>
              <w:jc w:val="both"/>
            </w:pPr>
            <w:r>
              <w:t>the</w:t>
            </w:r>
            <w:r>
              <w:rPr>
                <w:spacing w:val="-11"/>
              </w:rPr>
              <w:t xml:space="preserve"> </w:t>
            </w:r>
            <w:r>
              <w:rPr>
                <w:spacing w:val="-3"/>
              </w:rPr>
              <w:t>Supplier’s</w:t>
            </w:r>
            <w:r>
              <w:rPr>
                <w:spacing w:val="-10"/>
              </w:rPr>
              <w:t xml:space="preserve"> </w:t>
            </w:r>
            <w:r>
              <w:rPr>
                <w:spacing w:val="-3"/>
              </w:rPr>
              <w:t>Costs</w:t>
            </w:r>
            <w:r>
              <w:rPr>
                <w:spacing w:val="-10"/>
              </w:rPr>
              <w:t xml:space="preserve"> </w:t>
            </w:r>
            <w:r>
              <w:rPr>
                <w:spacing w:val="-3"/>
              </w:rPr>
              <w:t>broken</w:t>
            </w:r>
            <w:r>
              <w:rPr>
                <w:spacing w:val="-10"/>
              </w:rPr>
              <w:t xml:space="preserve"> </w:t>
            </w:r>
            <w:r>
              <w:rPr>
                <w:spacing w:val="-3"/>
              </w:rPr>
              <w:t>down</w:t>
            </w:r>
            <w:r>
              <w:rPr>
                <w:spacing w:val="-10"/>
              </w:rPr>
              <w:t xml:space="preserve"> </w:t>
            </w:r>
            <w:r>
              <w:rPr>
                <w:spacing w:val="-3"/>
              </w:rPr>
              <w:t>against</w:t>
            </w:r>
            <w:r>
              <w:rPr>
                <w:spacing w:val="-9"/>
              </w:rPr>
              <w:t xml:space="preserve"> </w:t>
            </w:r>
            <w:r>
              <w:rPr>
                <w:spacing w:val="-3"/>
              </w:rPr>
              <w:t>each</w:t>
            </w:r>
            <w:r>
              <w:rPr>
                <w:spacing w:val="-10"/>
              </w:rPr>
              <w:t xml:space="preserve"> </w:t>
            </w:r>
            <w:r>
              <w:rPr>
                <w:spacing w:val="-3"/>
              </w:rPr>
              <w:t xml:space="preserve">Good and/or Service and/or Deliverable, including </w:t>
            </w:r>
            <w:r>
              <w:t>actual capital expenditure (including capital replacement costs) and the unit cost and total actual costs of all Services;</w:t>
            </w:r>
          </w:p>
          <w:p w:rsidR="008E336A" w:rsidRDefault="006509BF">
            <w:pPr>
              <w:pStyle w:val="TableParagraph"/>
              <w:numPr>
                <w:ilvl w:val="0"/>
                <w:numId w:val="32"/>
              </w:numPr>
              <w:tabs>
                <w:tab w:val="left" w:pos="903"/>
              </w:tabs>
              <w:spacing w:before="120"/>
              <w:ind w:right="205"/>
              <w:jc w:val="both"/>
            </w:pPr>
            <w:r>
              <w:t>operating</w:t>
            </w:r>
            <w:r>
              <w:rPr>
                <w:spacing w:val="-10"/>
              </w:rPr>
              <w:t xml:space="preserve"> </w:t>
            </w:r>
            <w:r>
              <w:t>expenditure</w:t>
            </w:r>
            <w:r>
              <w:rPr>
                <w:spacing w:val="-11"/>
              </w:rPr>
              <w:t xml:space="preserve"> </w:t>
            </w:r>
            <w:r>
              <w:t>relating</w:t>
            </w:r>
            <w:r>
              <w:rPr>
                <w:spacing w:val="-11"/>
              </w:rPr>
              <w:t xml:space="preserve"> </w:t>
            </w:r>
            <w:r>
              <w:t>to</w:t>
            </w:r>
            <w:r>
              <w:rPr>
                <w:spacing w:val="-12"/>
              </w:rPr>
              <w:t xml:space="preserve"> </w:t>
            </w:r>
            <w:r>
              <w:t>the</w:t>
            </w:r>
            <w:r>
              <w:rPr>
                <w:spacing w:val="-12"/>
              </w:rPr>
              <w:t xml:space="preserve"> </w:t>
            </w:r>
            <w:r>
              <w:t>provision</w:t>
            </w:r>
            <w:r>
              <w:rPr>
                <w:spacing w:val="-9"/>
              </w:rPr>
              <w:t xml:space="preserve"> </w:t>
            </w:r>
            <w:r>
              <w:t>of</w:t>
            </w:r>
            <w:r>
              <w:rPr>
                <w:spacing w:val="-11"/>
              </w:rPr>
              <w:t xml:space="preserve"> </w:t>
            </w:r>
            <w:r>
              <w:t>the Services including an analysis showing:</w:t>
            </w:r>
          </w:p>
          <w:p w:rsidR="008E336A" w:rsidRDefault="006509BF">
            <w:pPr>
              <w:pStyle w:val="TableParagraph"/>
              <w:numPr>
                <w:ilvl w:val="1"/>
                <w:numId w:val="32"/>
              </w:numPr>
              <w:tabs>
                <w:tab w:val="left" w:pos="1262"/>
                <w:tab w:val="left" w:pos="1263"/>
              </w:tabs>
              <w:spacing w:before="120"/>
            </w:pPr>
            <w:r>
              <w:t>consumables and bought-in</w:t>
            </w:r>
            <w:r>
              <w:rPr>
                <w:spacing w:val="-3"/>
              </w:rPr>
              <w:t xml:space="preserve"> </w:t>
            </w:r>
            <w:r>
              <w:t>Services;</w:t>
            </w:r>
          </w:p>
          <w:p w:rsidR="008E336A" w:rsidRDefault="006509BF">
            <w:pPr>
              <w:pStyle w:val="TableParagraph"/>
              <w:numPr>
                <w:ilvl w:val="1"/>
                <w:numId w:val="32"/>
              </w:numPr>
              <w:tabs>
                <w:tab w:val="left" w:pos="1263"/>
              </w:tabs>
              <w:spacing w:before="119"/>
              <w:ind w:right="199"/>
              <w:jc w:val="both"/>
            </w:pPr>
            <w:r>
              <w:t>manpower resources broken down into the number and grade/role of all Supplier</w:t>
            </w:r>
            <w:r>
              <w:rPr>
                <w:spacing w:val="-22"/>
              </w:rPr>
              <w:t xml:space="preserve"> </w:t>
            </w:r>
            <w:r>
              <w:t>Personnel (free of any contingency) together with a list of agreed rates against each manpower</w:t>
            </w:r>
            <w:r>
              <w:rPr>
                <w:spacing w:val="-7"/>
              </w:rPr>
              <w:t xml:space="preserve"> </w:t>
            </w:r>
            <w:r>
              <w:t>grade;</w:t>
            </w:r>
          </w:p>
          <w:p w:rsidR="008E336A" w:rsidRDefault="006509BF">
            <w:pPr>
              <w:pStyle w:val="TableParagraph"/>
              <w:numPr>
                <w:ilvl w:val="1"/>
                <w:numId w:val="32"/>
              </w:numPr>
              <w:tabs>
                <w:tab w:val="left" w:pos="1263"/>
              </w:tabs>
              <w:spacing w:before="121"/>
              <w:ind w:right="199"/>
              <w:jc w:val="both"/>
            </w:pPr>
            <w:r>
              <w:t>a list of Costs underpinning those rates for each manpower grade, being the agreed rate less</w:t>
            </w:r>
            <w:r>
              <w:rPr>
                <w:spacing w:val="-40"/>
              </w:rPr>
              <w:t xml:space="preserve"> </w:t>
            </w:r>
            <w:r>
              <w:t>the Supplier’s Profit Margin;</w:t>
            </w:r>
            <w:r>
              <w:rPr>
                <w:spacing w:val="-4"/>
              </w:rPr>
              <w:t xml:space="preserve"> </w:t>
            </w:r>
            <w:r>
              <w:t>and</w:t>
            </w:r>
          </w:p>
          <w:p w:rsidR="008E336A" w:rsidRDefault="006509BF">
            <w:pPr>
              <w:pStyle w:val="TableParagraph"/>
              <w:numPr>
                <w:ilvl w:val="1"/>
                <w:numId w:val="32"/>
              </w:numPr>
              <w:tabs>
                <w:tab w:val="left" w:pos="1263"/>
              </w:tabs>
              <w:spacing w:before="120"/>
              <w:ind w:right="202"/>
              <w:jc w:val="both"/>
            </w:pPr>
            <w:r>
              <w:t>Reimbursable Expenses, if allowed under the Call Off Order</w:t>
            </w:r>
            <w:r>
              <w:rPr>
                <w:spacing w:val="-1"/>
              </w:rPr>
              <w:t xml:space="preserve"> </w:t>
            </w:r>
            <w:r>
              <w:t>Form;</w:t>
            </w:r>
          </w:p>
          <w:p w:rsidR="008E336A" w:rsidRDefault="006509BF">
            <w:pPr>
              <w:pStyle w:val="TableParagraph"/>
              <w:numPr>
                <w:ilvl w:val="0"/>
                <w:numId w:val="32"/>
              </w:numPr>
              <w:tabs>
                <w:tab w:val="left" w:pos="903"/>
              </w:tabs>
              <w:spacing w:before="120"/>
            </w:pPr>
            <w:r>
              <w:t>Overheads;</w:t>
            </w:r>
          </w:p>
          <w:p w:rsidR="008E336A" w:rsidRDefault="006509BF">
            <w:pPr>
              <w:pStyle w:val="TableParagraph"/>
              <w:numPr>
                <w:ilvl w:val="0"/>
                <w:numId w:val="32"/>
              </w:numPr>
              <w:tabs>
                <w:tab w:val="left" w:pos="903"/>
              </w:tabs>
              <w:spacing w:before="119"/>
              <w:ind w:right="200"/>
              <w:jc w:val="both"/>
            </w:pPr>
            <w:r>
              <w:t>all interest, expenses and any other third party financing costs incurred in relation to the provision of the</w:t>
            </w:r>
            <w:r>
              <w:rPr>
                <w:spacing w:val="1"/>
              </w:rPr>
              <w:t xml:space="preserve"> </w:t>
            </w:r>
            <w:r>
              <w:t>Services;</w:t>
            </w:r>
          </w:p>
          <w:p w:rsidR="008E336A" w:rsidRDefault="006509BF">
            <w:pPr>
              <w:pStyle w:val="TableParagraph"/>
              <w:numPr>
                <w:ilvl w:val="0"/>
                <w:numId w:val="32"/>
              </w:numPr>
              <w:tabs>
                <w:tab w:val="left" w:pos="903"/>
              </w:tabs>
              <w:spacing w:before="122"/>
              <w:ind w:right="206"/>
              <w:jc w:val="both"/>
            </w:pPr>
            <w:r>
              <w:t>the Supplier Profit achieved over the Call Off Contract Period and on an annual</w:t>
            </w:r>
            <w:r>
              <w:rPr>
                <w:spacing w:val="-4"/>
              </w:rPr>
              <w:t xml:space="preserve"> </w:t>
            </w:r>
            <w:r>
              <w:t>basis;</w:t>
            </w:r>
          </w:p>
          <w:p w:rsidR="008E336A" w:rsidRDefault="006509BF">
            <w:pPr>
              <w:pStyle w:val="TableParagraph"/>
              <w:numPr>
                <w:ilvl w:val="0"/>
                <w:numId w:val="32"/>
              </w:numPr>
              <w:tabs>
                <w:tab w:val="left" w:pos="903"/>
              </w:tabs>
              <w:spacing w:before="118"/>
              <w:ind w:right="201"/>
              <w:jc w:val="both"/>
            </w:pPr>
            <w:r>
              <w:t>confirmation that all methods of Cost</w:t>
            </w:r>
            <w:r>
              <w:rPr>
                <w:spacing w:val="-41"/>
              </w:rPr>
              <w:t xml:space="preserve"> </w:t>
            </w:r>
            <w:r>
              <w:t>apportionment and</w:t>
            </w:r>
            <w:r>
              <w:rPr>
                <w:spacing w:val="-9"/>
              </w:rPr>
              <w:t xml:space="preserve"> </w:t>
            </w:r>
            <w:r>
              <w:t>Overhead</w:t>
            </w:r>
            <w:r>
              <w:rPr>
                <w:spacing w:val="-9"/>
              </w:rPr>
              <w:t xml:space="preserve"> </w:t>
            </w:r>
            <w:r>
              <w:t>allocation</w:t>
            </w:r>
            <w:r>
              <w:rPr>
                <w:spacing w:val="-11"/>
              </w:rPr>
              <w:t xml:space="preserve"> </w:t>
            </w:r>
            <w:r>
              <w:t>are</w:t>
            </w:r>
            <w:r>
              <w:rPr>
                <w:spacing w:val="-8"/>
              </w:rPr>
              <w:t xml:space="preserve"> </w:t>
            </w:r>
            <w:r>
              <w:t>consistent</w:t>
            </w:r>
            <w:r>
              <w:rPr>
                <w:spacing w:val="-8"/>
              </w:rPr>
              <w:t xml:space="preserve"> </w:t>
            </w:r>
            <w:r>
              <w:t>with</w:t>
            </w:r>
            <w:r>
              <w:rPr>
                <w:spacing w:val="-8"/>
              </w:rPr>
              <w:t xml:space="preserve"> </w:t>
            </w:r>
            <w:r>
              <w:t>and</w:t>
            </w:r>
            <w:r>
              <w:rPr>
                <w:spacing w:val="-9"/>
              </w:rPr>
              <w:t xml:space="preserve"> </w:t>
            </w:r>
            <w:r>
              <w:t>not more onerous than such methods applied generally by the</w:t>
            </w:r>
            <w:r>
              <w:rPr>
                <w:spacing w:val="-3"/>
              </w:rPr>
              <w:t xml:space="preserve"> </w:t>
            </w:r>
            <w:r>
              <w:t>Supplier;</w:t>
            </w:r>
          </w:p>
          <w:p w:rsidR="008E336A" w:rsidRDefault="006509BF">
            <w:pPr>
              <w:pStyle w:val="TableParagraph"/>
              <w:numPr>
                <w:ilvl w:val="0"/>
                <w:numId w:val="32"/>
              </w:numPr>
              <w:tabs>
                <w:tab w:val="left" w:pos="903"/>
              </w:tabs>
              <w:spacing w:before="122" w:line="250" w:lineRule="atLeast"/>
              <w:ind w:right="205"/>
              <w:jc w:val="both"/>
            </w:pPr>
            <w:r>
              <w:t>an explanation of the type and value of risk and contingencies</w:t>
            </w:r>
            <w:r>
              <w:rPr>
                <w:spacing w:val="27"/>
              </w:rPr>
              <w:t xml:space="preserve"> </w:t>
            </w:r>
            <w:r>
              <w:t>associated</w:t>
            </w:r>
            <w:r>
              <w:rPr>
                <w:spacing w:val="28"/>
              </w:rPr>
              <w:t xml:space="preserve"> </w:t>
            </w:r>
            <w:r>
              <w:t>with</w:t>
            </w:r>
            <w:r>
              <w:rPr>
                <w:spacing w:val="27"/>
              </w:rPr>
              <w:t xml:space="preserve"> </w:t>
            </w:r>
            <w:r>
              <w:t>the</w:t>
            </w:r>
            <w:r>
              <w:rPr>
                <w:spacing w:val="28"/>
              </w:rPr>
              <w:t xml:space="preserve"> </w:t>
            </w:r>
            <w:r>
              <w:t>provision</w:t>
            </w:r>
            <w:r>
              <w:rPr>
                <w:spacing w:val="27"/>
              </w:rPr>
              <w:t xml:space="preserve"> </w:t>
            </w:r>
            <w:r>
              <w:t>of</w:t>
            </w:r>
            <w:r>
              <w:rPr>
                <w:spacing w:val="28"/>
              </w:rPr>
              <w:t xml:space="preserve"> </w:t>
            </w:r>
            <w:r>
              <w:t>the</w:t>
            </w:r>
          </w:p>
        </w:tc>
      </w:tr>
    </w:tbl>
    <w:p w:rsidR="008E336A" w:rsidRDefault="008E336A">
      <w:pPr>
        <w:spacing w:line="250" w:lineRule="atLeast"/>
        <w:jc w:val="both"/>
        <w:sectPr w:rsidR="008E336A">
          <w:pgSz w:w="11910" w:h="16840"/>
          <w:pgMar w:top="1540" w:right="900" w:bottom="1960" w:left="1140" w:header="0" w:footer="1779" w:gutter="0"/>
          <w:cols w:space="720"/>
        </w:sectPr>
      </w:pPr>
    </w:p>
    <w:tbl>
      <w:tblPr>
        <w:tblW w:w="0" w:type="auto"/>
        <w:tblInd w:w="1060" w:type="dxa"/>
        <w:tblLayout w:type="fixed"/>
        <w:tblCellMar>
          <w:left w:w="0" w:type="dxa"/>
          <w:right w:w="0" w:type="dxa"/>
        </w:tblCellMar>
        <w:tblLook w:val="01E0" w:firstRow="1" w:lastRow="1" w:firstColumn="1" w:lastColumn="1" w:noHBand="0" w:noVBand="0"/>
      </w:tblPr>
      <w:tblGrid>
        <w:gridCol w:w="2507"/>
        <w:gridCol w:w="6152"/>
      </w:tblGrid>
      <w:tr w:rsidR="008E336A">
        <w:trPr>
          <w:trHeight w:val="934"/>
        </w:trPr>
        <w:tc>
          <w:tcPr>
            <w:tcW w:w="2507" w:type="dxa"/>
          </w:tcPr>
          <w:p w:rsidR="008E336A" w:rsidRDefault="008E336A">
            <w:pPr>
              <w:pStyle w:val="TableParagraph"/>
              <w:ind w:left="0"/>
              <w:rPr>
                <w:rFonts w:ascii="Times New Roman"/>
                <w:sz w:val="20"/>
              </w:rPr>
            </w:pPr>
          </w:p>
        </w:tc>
        <w:tc>
          <w:tcPr>
            <w:tcW w:w="6152" w:type="dxa"/>
          </w:tcPr>
          <w:p w:rsidR="008E336A" w:rsidRDefault="006509BF">
            <w:pPr>
              <w:pStyle w:val="TableParagraph"/>
              <w:ind w:left="931" w:right="198"/>
            </w:pPr>
            <w:r>
              <w:t>Services, including the amount of money attributed to each risk and/or contingency; and</w:t>
            </w:r>
          </w:p>
          <w:p w:rsidR="008E336A" w:rsidRDefault="006509BF">
            <w:pPr>
              <w:pStyle w:val="TableParagraph"/>
              <w:spacing w:before="114"/>
              <w:ind w:left="571"/>
            </w:pPr>
            <w:r>
              <w:t>h) the actual Costs profile for each Service Period.</w:t>
            </w:r>
          </w:p>
        </w:tc>
      </w:tr>
      <w:tr w:rsidR="008E336A">
        <w:trPr>
          <w:trHeight w:val="1131"/>
        </w:trPr>
        <w:tc>
          <w:tcPr>
            <w:tcW w:w="2507" w:type="dxa"/>
          </w:tcPr>
          <w:p w:rsidR="008E336A" w:rsidRDefault="006509BF">
            <w:pPr>
              <w:pStyle w:val="TableParagraph"/>
              <w:spacing w:before="55"/>
              <w:rPr>
                <w:b/>
              </w:rPr>
            </w:pPr>
            <w:r>
              <w:rPr>
                <w:b/>
              </w:rPr>
              <w:t>“Open Source”</w:t>
            </w:r>
          </w:p>
        </w:tc>
        <w:tc>
          <w:tcPr>
            <w:tcW w:w="6152" w:type="dxa"/>
          </w:tcPr>
          <w:p w:rsidR="008E336A" w:rsidRDefault="006509BF">
            <w:pPr>
              <w:pStyle w:val="TableParagraph"/>
              <w:spacing w:before="57"/>
              <w:ind w:left="381" w:right="200"/>
              <w:jc w:val="both"/>
            </w:pPr>
            <w:r>
              <w:t>means computer software, computer program, and any other material that is published for use, with rights to access and modify, by any person for free, under a generally recognised open source licence;</w:t>
            </w:r>
          </w:p>
        </w:tc>
      </w:tr>
      <w:tr w:rsidR="008E336A">
        <w:trPr>
          <w:trHeight w:val="1384"/>
        </w:trPr>
        <w:tc>
          <w:tcPr>
            <w:tcW w:w="2507" w:type="dxa"/>
          </w:tcPr>
          <w:p w:rsidR="008E336A" w:rsidRDefault="006509BF">
            <w:pPr>
              <w:pStyle w:val="TableParagraph"/>
              <w:spacing w:before="56"/>
              <w:rPr>
                <w:b/>
              </w:rPr>
            </w:pPr>
            <w:r>
              <w:rPr>
                <w:b/>
              </w:rPr>
              <w:t>“Open Standards”</w:t>
            </w:r>
          </w:p>
        </w:tc>
        <w:tc>
          <w:tcPr>
            <w:tcW w:w="6152" w:type="dxa"/>
          </w:tcPr>
          <w:p w:rsidR="008E336A" w:rsidRDefault="006509BF">
            <w:pPr>
              <w:pStyle w:val="TableParagraph"/>
              <w:tabs>
                <w:tab w:val="left" w:pos="2192"/>
                <w:tab w:val="left" w:pos="3154"/>
                <w:tab w:val="left" w:pos="4394"/>
                <w:tab w:val="left" w:pos="5762"/>
              </w:tabs>
              <w:spacing w:before="58"/>
              <w:ind w:left="381" w:right="198"/>
            </w:pPr>
            <w:r>
              <w:t>means the open standards principles as described by Government</w:t>
            </w:r>
            <w:r>
              <w:tab/>
              <w:t>and</w:t>
            </w:r>
            <w:r>
              <w:tab/>
              <w:t>further</w:t>
            </w:r>
            <w:r>
              <w:tab/>
              <w:t>detailed</w:t>
            </w:r>
            <w:r>
              <w:tab/>
              <w:t>at https://</w:t>
            </w:r>
            <w:hyperlink r:id="rId527">
              <w:r>
                <w:t>www.gov.uk/government/publications/open-</w:t>
              </w:r>
            </w:hyperlink>
            <w:r>
              <w:t xml:space="preserve"> standards-principles/open-standards-principles (as may be updated from time to</w:t>
            </w:r>
            <w:r>
              <w:rPr>
                <w:spacing w:val="-11"/>
              </w:rPr>
              <w:t xml:space="preserve"> </w:t>
            </w:r>
            <w:r>
              <w:t>time);</w:t>
            </w:r>
          </w:p>
        </w:tc>
      </w:tr>
      <w:tr w:rsidR="008E336A">
        <w:trPr>
          <w:trHeight w:val="1133"/>
        </w:trPr>
        <w:tc>
          <w:tcPr>
            <w:tcW w:w="2507" w:type="dxa"/>
          </w:tcPr>
          <w:p w:rsidR="008E336A" w:rsidRDefault="006509BF">
            <w:pPr>
              <w:pStyle w:val="TableParagraph"/>
              <w:spacing w:before="56"/>
              <w:rPr>
                <w:b/>
              </w:rPr>
            </w:pPr>
            <w:r>
              <w:rPr>
                <w:b/>
              </w:rPr>
              <w:t>"Order"</w:t>
            </w:r>
          </w:p>
        </w:tc>
        <w:tc>
          <w:tcPr>
            <w:tcW w:w="6152" w:type="dxa"/>
          </w:tcPr>
          <w:p w:rsidR="008E336A" w:rsidRDefault="006509BF">
            <w:pPr>
              <w:pStyle w:val="TableParagraph"/>
              <w:spacing w:before="58"/>
              <w:ind w:left="381" w:right="200"/>
              <w:jc w:val="both"/>
            </w:pPr>
            <w:r>
              <w:t>means the order for the provision of the Services placed by the Customer with the Supplier in accordance with the Framework Agreement and under the terms of this Call Off Contract;</w:t>
            </w:r>
          </w:p>
        </w:tc>
      </w:tr>
      <w:tr w:rsidR="008E336A">
        <w:trPr>
          <w:trHeight w:val="878"/>
        </w:trPr>
        <w:tc>
          <w:tcPr>
            <w:tcW w:w="2507" w:type="dxa"/>
          </w:tcPr>
          <w:p w:rsidR="008E336A" w:rsidRDefault="006509BF">
            <w:pPr>
              <w:pStyle w:val="TableParagraph"/>
              <w:spacing w:before="56"/>
              <w:rPr>
                <w:b/>
              </w:rPr>
            </w:pPr>
            <w:r>
              <w:rPr>
                <w:b/>
              </w:rPr>
              <w:t>"Other Supplier"</w:t>
            </w:r>
          </w:p>
        </w:tc>
        <w:tc>
          <w:tcPr>
            <w:tcW w:w="6152" w:type="dxa"/>
          </w:tcPr>
          <w:p w:rsidR="008E336A" w:rsidRDefault="006509BF">
            <w:pPr>
              <w:pStyle w:val="TableParagraph"/>
              <w:spacing w:before="58"/>
              <w:ind w:left="381" w:right="201"/>
              <w:jc w:val="both"/>
            </w:pPr>
            <w:r>
              <w:t>means any supplier to the Customer (other than the Supplier)</w:t>
            </w:r>
            <w:r>
              <w:rPr>
                <w:spacing w:val="-10"/>
              </w:rPr>
              <w:t xml:space="preserve"> </w:t>
            </w:r>
            <w:r>
              <w:t>which</w:t>
            </w:r>
            <w:r>
              <w:rPr>
                <w:spacing w:val="-11"/>
              </w:rPr>
              <w:t xml:space="preserve"> </w:t>
            </w:r>
            <w:r>
              <w:t>is</w:t>
            </w:r>
            <w:r>
              <w:rPr>
                <w:spacing w:val="-11"/>
              </w:rPr>
              <w:t xml:space="preserve"> </w:t>
            </w:r>
            <w:r>
              <w:t>notified</w:t>
            </w:r>
            <w:r>
              <w:rPr>
                <w:spacing w:val="-13"/>
              </w:rPr>
              <w:t xml:space="preserve"> </w:t>
            </w:r>
            <w:r>
              <w:t>to</w:t>
            </w:r>
            <w:r>
              <w:rPr>
                <w:spacing w:val="-14"/>
              </w:rPr>
              <w:t xml:space="preserve"> </w:t>
            </w:r>
            <w:r>
              <w:t>the</w:t>
            </w:r>
            <w:r>
              <w:rPr>
                <w:spacing w:val="-14"/>
              </w:rPr>
              <w:t xml:space="preserve"> </w:t>
            </w:r>
            <w:r>
              <w:t>Supplier</w:t>
            </w:r>
            <w:r>
              <w:rPr>
                <w:spacing w:val="-15"/>
              </w:rPr>
              <w:t xml:space="preserve"> </w:t>
            </w:r>
            <w:r>
              <w:t>from</w:t>
            </w:r>
            <w:r>
              <w:rPr>
                <w:spacing w:val="-14"/>
              </w:rPr>
              <w:t xml:space="preserve"> </w:t>
            </w:r>
            <w:r>
              <w:t>time</w:t>
            </w:r>
            <w:r>
              <w:rPr>
                <w:spacing w:val="-13"/>
              </w:rPr>
              <w:t xml:space="preserve"> </w:t>
            </w:r>
            <w:r>
              <w:t>to</w:t>
            </w:r>
            <w:r>
              <w:rPr>
                <w:spacing w:val="-14"/>
              </w:rPr>
              <w:t xml:space="preserve"> </w:t>
            </w:r>
            <w:r>
              <w:t>time and/or of which the Supplier should have been</w:t>
            </w:r>
            <w:r>
              <w:rPr>
                <w:spacing w:val="-5"/>
              </w:rPr>
              <w:t xml:space="preserve"> </w:t>
            </w:r>
            <w:r>
              <w:t>aware;</w:t>
            </w:r>
          </w:p>
        </w:tc>
      </w:tr>
      <w:tr w:rsidR="008E336A">
        <w:trPr>
          <w:trHeight w:val="2396"/>
        </w:trPr>
        <w:tc>
          <w:tcPr>
            <w:tcW w:w="2507" w:type="dxa"/>
          </w:tcPr>
          <w:p w:rsidR="008E336A" w:rsidRDefault="006509BF">
            <w:pPr>
              <w:pStyle w:val="TableParagraph"/>
              <w:spacing w:before="56"/>
              <w:rPr>
                <w:b/>
              </w:rPr>
            </w:pPr>
            <w:r>
              <w:rPr>
                <w:b/>
              </w:rPr>
              <w:t>"Overhead"</w:t>
            </w:r>
          </w:p>
        </w:tc>
        <w:tc>
          <w:tcPr>
            <w:tcW w:w="6152" w:type="dxa"/>
          </w:tcPr>
          <w:p w:rsidR="008E336A" w:rsidRDefault="006509BF">
            <w:pPr>
              <w:pStyle w:val="TableParagraph"/>
              <w:spacing w:before="58"/>
              <w:ind w:left="381" w:right="200"/>
              <w:jc w:val="both"/>
            </w:pPr>
            <w:r>
              <w:t>means those amounts which are intended to recover a proportion of the Supplier’s or the Key Sub-Contractor’s (as the context requires) indirect corporate costs (including financing, marketing, advertising, research and development and insurance costs and any fines or penalties) but excluding allowable indirect costs apportioned</w:t>
            </w:r>
            <w:r>
              <w:rPr>
                <w:spacing w:val="-17"/>
              </w:rPr>
              <w:t xml:space="preserve"> </w:t>
            </w:r>
            <w:r>
              <w:t>to</w:t>
            </w:r>
            <w:r>
              <w:rPr>
                <w:spacing w:val="-16"/>
              </w:rPr>
              <w:t xml:space="preserve"> </w:t>
            </w:r>
            <w:r>
              <w:t>facilities</w:t>
            </w:r>
            <w:r>
              <w:rPr>
                <w:spacing w:val="-14"/>
              </w:rPr>
              <w:t xml:space="preserve"> </w:t>
            </w:r>
            <w:r>
              <w:t>and</w:t>
            </w:r>
            <w:r>
              <w:rPr>
                <w:spacing w:val="-14"/>
              </w:rPr>
              <w:t xml:space="preserve"> </w:t>
            </w:r>
            <w:r>
              <w:t>administration</w:t>
            </w:r>
            <w:r>
              <w:rPr>
                <w:spacing w:val="-13"/>
              </w:rPr>
              <w:t xml:space="preserve"> </w:t>
            </w:r>
            <w:r>
              <w:t>in</w:t>
            </w:r>
            <w:r>
              <w:rPr>
                <w:spacing w:val="-17"/>
              </w:rPr>
              <w:t xml:space="preserve"> </w:t>
            </w:r>
            <w:r>
              <w:t>the</w:t>
            </w:r>
            <w:r>
              <w:rPr>
                <w:spacing w:val="-14"/>
              </w:rPr>
              <w:t xml:space="preserve"> </w:t>
            </w:r>
            <w:r>
              <w:t>provision of Supplier Personnel and accordingly included within limb (a) of the definition of</w:t>
            </w:r>
            <w:r>
              <w:rPr>
                <w:spacing w:val="-8"/>
              </w:rPr>
              <w:t xml:space="preserve"> </w:t>
            </w:r>
            <w:r>
              <w:t>“Costs”;</w:t>
            </w:r>
          </w:p>
        </w:tc>
      </w:tr>
      <w:tr w:rsidR="008E336A">
        <w:trPr>
          <w:trHeight w:val="2144"/>
        </w:trPr>
        <w:tc>
          <w:tcPr>
            <w:tcW w:w="2507" w:type="dxa"/>
          </w:tcPr>
          <w:p w:rsidR="008E336A" w:rsidRDefault="006509BF">
            <w:pPr>
              <w:pStyle w:val="TableParagraph"/>
              <w:spacing w:before="55"/>
              <w:rPr>
                <w:b/>
              </w:rPr>
            </w:pPr>
            <w:r>
              <w:rPr>
                <w:b/>
              </w:rPr>
              <w:t>"Parent Company"</w:t>
            </w:r>
          </w:p>
        </w:tc>
        <w:tc>
          <w:tcPr>
            <w:tcW w:w="6152" w:type="dxa"/>
          </w:tcPr>
          <w:p w:rsidR="008E336A" w:rsidRDefault="006509BF">
            <w:pPr>
              <w:pStyle w:val="TableParagraph"/>
              <w:spacing w:before="57"/>
              <w:ind w:left="381" w:right="200"/>
              <w:jc w:val="both"/>
            </w:pPr>
            <w:r>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8E336A">
        <w:trPr>
          <w:trHeight w:val="625"/>
        </w:trPr>
        <w:tc>
          <w:tcPr>
            <w:tcW w:w="2507" w:type="dxa"/>
          </w:tcPr>
          <w:p w:rsidR="008E336A" w:rsidRDefault="006509BF">
            <w:pPr>
              <w:pStyle w:val="TableParagraph"/>
              <w:spacing w:before="56"/>
              <w:rPr>
                <w:b/>
              </w:rPr>
            </w:pPr>
            <w:r>
              <w:rPr>
                <w:b/>
              </w:rPr>
              <w:t>"Party"</w:t>
            </w:r>
          </w:p>
        </w:tc>
        <w:tc>
          <w:tcPr>
            <w:tcW w:w="6152" w:type="dxa"/>
          </w:tcPr>
          <w:p w:rsidR="008E336A" w:rsidRDefault="006509BF">
            <w:pPr>
              <w:pStyle w:val="TableParagraph"/>
              <w:spacing w:before="56"/>
              <w:ind w:left="381" w:right="198"/>
            </w:pPr>
            <w:r>
              <w:t>means the Customer or the Supplier and "</w:t>
            </w:r>
            <w:r>
              <w:rPr>
                <w:b/>
              </w:rPr>
              <w:t>Parties</w:t>
            </w:r>
            <w:r>
              <w:t>" shall mean both of them;</w:t>
            </w:r>
          </w:p>
        </w:tc>
      </w:tr>
      <w:tr w:rsidR="008E336A">
        <w:trPr>
          <w:trHeight w:val="373"/>
        </w:trPr>
        <w:tc>
          <w:tcPr>
            <w:tcW w:w="2507" w:type="dxa"/>
          </w:tcPr>
          <w:p w:rsidR="008E336A" w:rsidRDefault="006509BF">
            <w:pPr>
              <w:pStyle w:val="TableParagraph"/>
              <w:spacing w:before="55"/>
              <w:rPr>
                <w:b/>
              </w:rPr>
            </w:pPr>
            <w:r>
              <w:rPr>
                <w:b/>
              </w:rPr>
              <w:t>"Personal Data"</w:t>
            </w:r>
          </w:p>
        </w:tc>
        <w:tc>
          <w:tcPr>
            <w:tcW w:w="6152" w:type="dxa"/>
          </w:tcPr>
          <w:p w:rsidR="008E336A" w:rsidRDefault="006509BF">
            <w:pPr>
              <w:pStyle w:val="TableParagraph"/>
              <w:spacing w:before="57"/>
              <w:ind w:left="352"/>
            </w:pPr>
            <w:r>
              <w:t>has the meaning given to it in GDPR;</w:t>
            </w:r>
          </w:p>
        </w:tc>
      </w:tr>
      <w:tr w:rsidR="008E336A">
        <w:trPr>
          <w:trHeight w:val="1386"/>
        </w:trPr>
        <w:tc>
          <w:tcPr>
            <w:tcW w:w="2507" w:type="dxa"/>
          </w:tcPr>
          <w:p w:rsidR="008E336A" w:rsidRDefault="006509BF">
            <w:pPr>
              <w:pStyle w:val="TableParagraph"/>
              <w:spacing w:before="56"/>
              <w:rPr>
                <w:b/>
              </w:rPr>
            </w:pPr>
            <w:r>
              <w:rPr>
                <w:b/>
              </w:rPr>
              <w:t>"Processing"</w:t>
            </w:r>
          </w:p>
        </w:tc>
        <w:tc>
          <w:tcPr>
            <w:tcW w:w="6152" w:type="dxa"/>
          </w:tcPr>
          <w:p w:rsidR="008E336A" w:rsidRDefault="006509BF">
            <w:pPr>
              <w:pStyle w:val="TableParagraph"/>
              <w:spacing w:before="58"/>
              <w:ind w:left="381" w:right="199"/>
              <w:jc w:val="both"/>
            </w:pPr>
            <w:r>
              <w:t>has the meaning given to it in the Data Protection Legislation but, for the purposes of this Call Off Contract, it</w:t>
            </w:r>
            <w:r>
              <w:rPr>
                <w:spacing w:val="-10"/>
              </w:rPr>
              <w:t xml:space="preserve"> </w:t>
            </w:r>
            <w:r>
              <w:t>shall</w:t>
            </w:r>
            <w:r>
              <w:rPr>
                <w:spacing w:val="-12"/>
              </w:rPr>
              <w:t xml:space="preserve"> </w:t>
            </w:r>
            <w:r>
              <w:t>include</w:t>
            </w:r>
            <w:r>
              <w:rPr>
                <w:spacing w:val="-14"/>
              </w:rPr>
              <w:t xml:space="preserve"> </w:t>
            </w:r>
            <w:r>
              <w:t>both</w:t>
            </w:r>
            <w:r>
              <w:rPr>
                <w:spacing w:val="-15"/>
              </w:rPr>
              <w:t xml:space="preserve"> </w:t>
            </w:r>
            <w:r>
              <w:t>manual</w:t>
            </w:r>
            <w:r>
              <w:rPr>
                <w:spacing w:val="-12"/>
              </w:rPr>
              <w:t xml:space="preserve"> </w:t>
            </w:r>
            <w:r>
              <w:t>and</w:t>
            </w:r>
            <w:r>
              <w:rPr>
                <w:spacing w:val="-11"/>
              </w:rPr>
              <w:t xml:space="preserve"> </w:t>
            </w:r>
            <w:r>
              <w:t>automatic</w:t>
            </w:r>
            <w:r>
              <w:rPr>
                <w:spacing w:val="-11"/>
              </w:rPr>
              <w:t xml:space="preserve"> </w:t>
            </w:r>
            <w:r>
              <w:t>processing</w:t>
            </w:r>
            <w:r>
              <w:rPr>
                <w:spacing w:val="-12"/>
              </w:rPr>
              <w:t xml:space="preserve"> </w:t>
            </w:r>
            <w:r>
              <w:t>and "</w:t>
            </w:r>
            <w:r>
              <w:rPr>
                <w:b/>
              </w:rPr>
              <w:t>Process</w:t>
            </w:r>
            <w:r>
              <w:t>" and "</w:t>
            </w:r>
            <w:r>
              <w:rPr>
                <w:b/>
              </w:rPr>
              <w:t>Processed</w:t>
            </w:r>
            <w:r>
              <w:t>" shall be interpreted accordingly;</w:t>
            </w:r>
          </w:p>
        </w:tc>
      </w:tr>
      <w:tr w:rsidR="008E336A">
        <w:trPr>
          <w:trHeight w:val="310"/>
        </w:trPr>
        <w:tc>
          <w:tcPr>
            <w:tcW w:w="2507" w:type="dxa"/>
          </w:tcPr>
          <w:p w:rsidR="008E336A" w:rsidRDefault="006509BF">
            <w:pPr>
              <w:pStyle w:val="TableParagraph"/>
              <w:spacing w:before="55" w:line="236" w:lineRule="exact"/>
              <w:rPr>
                <w:b/>
              </w:rPr>
            </w:pPr>
            <w:r>
              <w:rPr>
                <w:b/>
              </w:rPr>
              <w:t>"Prohibited Act"</w:t>
            </w:r>
          </w:p>
        </w:tc>
        <w:tc>
          <w:tcPr>
            <w:tcW w:w="6152" w:type="dxa"/>
          </w:tcPr>
          <w:p w:rsidR="008E336A" w:rsidRDefault="006509BF">
            <w:pPr>
              <w:pStyle w:val="TableParagraph"/>
              <w:spacing w:before="57" w:line="233" w:lineRule="exact"/>
              <w:ind w:left="381"/>
            </w:pPr>
            <w:r>
              <w:t>means any of the following:</w:t>
            </w:r>
          </w:p>
        </w:tc>
      </w:tr>
    </w:tbl>
    <w:p w:rsidR="008E336A" w:rsidRDefault="008E336A">
      <w:pPr>
        <w:spacing w:line="233" w:lineRule="exact"/>
        <w:sectPr w:rsidR="008E336A">
          <w:pgSz w:w="11910" w:h="16840"/>
          <w:pgMar w:top="1540" w:right="900" w:bottom="1960" w:left="1140" w:header="0" w:footer="1779" w:gutter="0"/>
          <w:cols w:space="720"/>
        </w:sectPr>
      </w:pPr>
    </w:p>
    <w:tbl>
      <w:tblPr>
        <w:tblW w:w="0" w:type="auto"/>
        <w:tblInd w:w="1060" w:type="dxa"/>
        <w:tblLayout w:type="fixed"/>
        <w:tblCellMar>
          <w:left w:w="0" w:type="dxa"/>
          <w:right w:w="0" w:type="dxa"/>
        </w:tblCellMar>
        <w:tblLook w:val="01E0" w:firstRow="1" w:lastRow="1" w:firstColumn="1" w:lastColumn="1" w:noHBand="0" w:noVBand="0"/>
      </w:tblPr>
      <w:tblGrid>
        <w:gridCol w:w="2688"/>
        <w:gridCol w:w="5968"/>
      </w:tblGrid>
      <w:tr w:rsidR="008E336A">
        <w:trPr>
          <w:trHeight w:val="7528"/>
        </w:trPr>
        <w:tc>
          <w:tcPr>
            <w:tcW w:w="2688" w:type="dxa"/>
          </w:tcPr>
          <w:p w:rsidR="008E336A" w:rsidRDefault="008E336A">
            <w:pPr>
              <w:pStyle w:val="TableParagraph"/>
              <w:ind w:left="0"/>
              <w:rPr>
                <w:rFonts w:ascii="Times New Roman"/>
                <w:sz w:val="20"/>
              </w:rPr>
            </w:pPr>
          </w:p>
        </w:tc>
        <w:tc>
          <w:tcPr>
            <w:tcW w:w="5968" w:type="dxa"/>
          </w:tcPr>
          <w:p w:rsidR="008E336A" w:rsidRDefault="006509BF">
            <w:pPr>
              <w:pStyle w:val="TableParagraph"/>
              <w:numPr>
                <w:ilvl w:val="0"/>
                <w:numId w:val="31"/>
              </w:numPr>
              <w:tabs>
                <w:tab w:val="left" w:pos="751"/>
              </w:tabs>
              <w:ind w:right="198"/>
              <w:jc w:val="both"/>
            </w:pPr>
            <w:r>
              <w:t>to directly or indirectly offer, promise or give any person working for or engaged by a Contracting Authority</w:t>
            </w:r>
            <w:r>
              <w:rPr>
                <w:spacing w:val="-17"/>
              </w:rPr>
              <w:t xml:space="preserve"> </w:t>
            </w:r>
            <w:r>
              <w:t>or</w:t>
            </w:r>
            <w:r>
              <w:rPr>
                <w:spacing w:val="-17"/>
              </w:rPr>
              <w:t xml:space="preserve"> </w:t>
            </w:r>
            <w:r>
              <w:t>any</w:t>
            </w:r>
            <w:r>
              <w:rPr>
                <w:spacing w:val="-17"/>
              </w:rPr>
              <w:t xml:space="preserve"> </w:t>
            </w:r>
            <w:r>
              <w:t>other</w:t>
            </w:r>
            <w:r>
              <w:rPr>
                <w:spacing w:val="-14"/>
              </w:rPr>
              <w:t xml:space="preserve"> </w:t>
            </w:r>
            <w:r>
              <w:t>public</w:t>
            </w:r>
            <w:r>
              <w:rPr>
                <w:spacing w:val="-15"/>
              </w:rPr>
              <w:t xml:space="preserve"> </w:t>
            </w:r>
            <w:r>
              <w:t>body</w:t>
            </w:r>
            <w:r>
              <w:rPr>
                <w:spacing w:val="-16"/>
              </w:rPr>
              <w:t xml:space="preserve"> </w:t>
            </w:r>
            <w:r>
              <w:t>a</w:t>
            </w:r>
            <w:r>
              <w:rPr>
                <w:spacing w:val="-17"/>
              </w:rPr>
              <w:t xml:space="preserve"> </w:t>
            </w:r>
            <w:r>
              <w:t>financial</w:t>
            </w:r>
            <w:r>
              <w:rPr>
                <w:spacing w:val="-15"/>
              </w:rPr>
              <w:t xml:space="preserve"> </w:t>
            </w:r>
            <w:r>
              <w:t>or</w:t>
            </w:r>
            <w:r>
              <w:rPr>
                <w:spacing w:val="-17"/>
              </w:rPr>
              <w:t xml:space="preserve"> </w:t>
            </w:r>
            <w:r>
              <w:t>other advantage</w:t>
            </w:r>
            <w:r>
              <w:rPr>
                <w:spacing w:val="-2"/>
              </w:rPr>
              <w:t xml:space="preserve"> </w:t>
            </w:r>
            <w:r>
              <w:t>to:</w:t>
            </w:r>
          </w:p>
          <w:p w:rsidR="008E336A" w:rsidRDefault="006509BF">
            <w:pPr>
              <w:pStyle w:val="TableParagraph"/>
              <w:numPr>
                <w:ilvl w:val="1"/>
                <w:numId w:val="31"/>
              </w:numPr>
              <w:tabs>
                <w:tab w:val="left" w:pos="1111"/>
              </w:tabs>
              <w:spacing w:before="115"/>
              <w:ind w:right="199"/>
              <w:jc w:val="both"/>
            </w:pPr>
            <w:r>
              <w:t>induce that person to perform improperly a relevant function or activity;</w:t>
            </w:r>
            <w:r>
              <w:rPr>
                <w:spacing w:val="-2"/>
              </w:rPr>
              <w:t xml:space="preserve"> </w:t>
            </w:r>
            <w:r>
              <w:t>or</w:t>
            </w:r>
          </w:p>
          <w:p w:rsidR="008E336A" w:rsidRDefault="006509BF">
            <w:pPr>
              <w:pStyle w:val="TableParagraph"/>
              <w:numPr>
                <w:ilvl w:val="1"/>
                <w:numId w:val="31"/>
              </w:numPr>
              <w:tabs>
                <w:tab w:val="left" w:pos="1111"/>
              </w:tabs>
              <w:spacing w:before="118"/>
              <w:ind w:right="204"/>
              <w:jc w:val="both"/>
            </w:pPr>
            <w:r>
              <w:t>reward that person for improper performance of a relevant function or</w:t>
            </w:r>
            <w:r>
              <w:rPr>
                <w:spacing w:val="-2"/>
              </w:rPr>
              <w:t xml:space="preserve"> </w:t>
            </w:r>
            <w:r>
              <w:t>activity;</w:t>
            </w:r>
          </w:p>
          <w:p w:rsidR="008E336A" w:rsidRDefault="006509BF">
            <w:pPr>
              <w:pStyle w:val="TableParagraph"/>
              <w:numPr>
                <w:ilvl w:val="0"/>
                <w:numId w:val="31"/>
              </w:numPr>
              <w:tabs>
                <w:tab w:val="left" w:pos="751"/>
              </w:tabs>
              <w:spacing w:before="120"/>
              <w:ind w:right="201"/>
              <w:jc w:val="both"/>
            </w:pPr>
            <w:r>
              <w:t>to directly or indirectly request, agree to receive or accept any financial or other advantage as an inducement</w:t>
            </w:r>
            <w:r>
              <w:rPr>
                <w:spacing w:val="-12"/>
              </w:rPr>
              <w:t xml:space="preserve"> </w:t>
            </w:r>
            <w:r>
              <w:t>or</w:t>
            </w:r>
            <w:r>
              <w:rPr>
                <w:spacing w:val="-13"/>
              </w:rPr>
              <w:t xml:space="preserve"> </w:t>
            </w:r>
            <w:r>
              <w:t>a</w:t>
            </w:r>
            <w:r>
              <w:rPr>
                <w:spacing w:val="-16"/>
              </w:rPr>
              <w:t xml:space="preserve"> </w:t>
            </w:r>
            <w:r>
              <w:t>reward</w:t>
            </w:r>
            <w:r>
              <w:rPr>
                <w:spacing w:val="-15"/>
              </w:rPr>
              <w:t xml:space="preserve"> </w:t>
            </w:r>
            <w:r>
              <w:t>for</w:t>
            </w:r>
            <w:r>
              <w:rPr>
                <w:spacing w:val="-12"/>
              </w:rPr>
              <w:t xml:space="preserve"> </w:t>
            </w:r>
            <w:r>
              <w:t>improper</w:t>
            </w:r>
            <w:r>
              <w:rPr>
                <w:spacing w:val="-15"/>
              </w:rPr>
              <w:t xml:space="preserve"> </w:t>
            </w:r>
            <w:r>
              <w:t>performance</w:t>
            </w:r>
            <w:r>
              <w:rPr>
                <w:spacing w:val="-16"/>
              </w:rPr>
              <w:t xml:space="preserve"> </w:t>
            </w:r>
            <w:r>
              <w:t>of a relevant function or activity in connection with this Agreement;</w:t>
            </w:r>
          </w:p>
          <w:p w:rsidR="008E336A" w:rsidRDefault="006509BF">
            <w:pPr>
              <w:pStyle w:val="TableParagraph"/>
              <w:numPr>
                <w:ilvl w:val="0"/>
                <w:numId w:val="31"/>
              </w:numPr>
              <w:tabs>
                <w:tab w:val="left" w:pos="751"/>
              </w:tabs>
              <w:spacing w:before="120"/>
            </w:pPr>
            <w:r>
              <w:t>committing any</w:t>
            </w:r>
            <w:r>
              <w:rPr>
                <w:spacing w:val="-1"/>
              </w:rPr>
              <w:t xml:space="preserve"> </w:t>
            </w:r>
            <w:r>
              <w:t>offence:</w:t>
            </w:r>
          </w:p>
          <w:p w:rsidR="008E336A" w:rsidRDefault="006509BF">
            <w:pPr>
              <w:pStyle w:val="TableParagraph"/>
              <w:numPr>
                <w:ilvl w:val="1"/>
                <w:numId w:val="31"/>
              </w:numPr>
              <w:tabs>
                <w:tab w:val="left" w:pos="1111"/>
              </w:tabs>
              <w:spacing w:before="122"/>
              <w:ind w:right="199"/>
              <w:jc w:val="both"/>
            </w:pPr>
            <w:r>
              <w:t>under the Bribery Act 2010 (or any legislation repealed or revoked by such Act);</w:t>
            </w:r>
            <w:r>
              <w:rPr>
                <w:spacing w:val="-5"/>
              </w:rPr>
              <w:t xml:space="preserve"> </w:t>
            </w:r>
            <w:r>
              <w:t>or</w:t>
            </w:r>
          </w:p>
          <w:p w:rsidR="008E336A" w:rsidRDefault="006509BF">
            <w:pPr>
              <w:pStyle w:val="TableParagraph"/>
              <w:numPr>
                <w:ilvl w:val="1"/>
                <w:numId w:val="31"/>
              </w:numPr>
              <w:tabs>
                <w:tab w:val="left" w:pos="1111"/>
              </w:tabs>
              <w:spacing w:before="120"/>
              <w:ind w:right="201"/>
              <w:jc w:val="both"/>
            </w:pPr>
            <w:r>
              <w:t>under legislation or common law concerning fraudulent acts;</w:t>
            </w:r>
            <w:r>
              <w:rPr>
                <w:spacing w:val="-3"/>
              </w:rPr>
              <w:t xml:space="preserve"> </w:t>
            </w:r>
            <w:r>
              <w:t>or</w:t>
            </w:r>
          </w:p>
          <w:p w:rsidR="008E336A" w:rsidRDefault="006509BF">
            <w:pPr>
              <w:pStyle w:val="TableParagraph"/>
              <w:numPr>
                <w:ilvl w:val="1"/>
                <w:numId w:val="31"/>
              </w:numPr>
              <w:tabs>
                <w:tab w:val="left" w:pos="1111"/>
              </w:tabs>
              <w:spacing w:before="118"/>
              <w:ind w:right="198"/>
              <w:jc w:val="both"/>
            </w:pPr>
            <w:r>
              <w:t>defrauding, attempting to defraud or conspiring to</w:t>
            </w:r>
            <w:r>
              <w:rPr>
                <w:spacing w:val="-13"/>
              </w:rPr>
              <w:t xml:space="preserve"> </w:t>
            </w:r>
            <w:r>
              <w:t>defraud</w:t>
            </w:r>
            <w:r>
              <w:rPr>
                <w:spacing w:val="-16"/>
              </w:rPr>
              <w:t xml:space="preserve"> </w:t>
            </w:r>
            <w:r>
              <w:t>a</w:t>
            </w:r>
            <w:r>
              <w:rPr>
                <w:spacing w:val="-15"/>
              </w:rPr>
              <w:t xml:space="preserve"> </w:t>
            </w:r>
            <w:r>
              <w:t>Contracting</w:t>
            </w:r>
            <w:r>
              <w:rPr>
                <w:spacing w:val="-15"/>
              </w:rPr>
              <w:t xml:space="preserve"> </w:t>
            </w:r>
            <w:r>
              <w:t>Authority</w:t>
            </w:r>
            <w:r>
              <w:rPr>
                <w:spacing w:val="-16"/>
              </w:rPr>
              <w:t xml:space="preserve"> </w:t>
            </w:r>
            <w:r>
              <w:t>or</w:t>
            </w:r>
            <w:r>
              <w:rPr>
                <w:spacing w:val="-14"/>
              </w:rPr>
              <w:t xml:space="preserve"> </w:t>
            </w:r>
            <w:r>
              <w:t>other</w:t>
            </w:r>
            <w:r>
              <w:rPr>
                <w:spacing w:val="-15"/>
              </w:rPr>
              <w:t xml:space="preserve"> </w:t>
            </w:r>
            <w:r>
              <w:t>public body;</w:t>
            </w:r>
            <w:r>
              <w:rPr>
                <w:spacing w:val="1"/>
              </w:rPr>
              <w:t xml:space="preserve"> </w:t>
            </w:r>
            <w:r>
              <w:t>or</w:t>
            </w:r>
          </w:p>
          <w:p w:rsidR="008E336A" w:rsidRDefault="006509BF">
            <w:pPr>
              <w:pStyle w:val="TableParagraph"/>
              <w:numPr>
                <w:ilvl w:val="1"/>
                <w:numId w:val="31"/>
              </w:numPr>
              <w:tabs>
                <w:tab w:val="left" w:pos="1111"/>
              </w:tabs>
              <w:spacing w:before="122"/>
              <w:ind w:right="198"/>
              <w:jc w:val="both"/>
            </w:pPr>
            <w:r>
              <w:t>any activity, practice or conduct which would constitute one of the offences listed under (c) above if such activity, practice or conduct had been carried out in the</w:t>
            </w:r>
            <w:r>
              <w:rPr>
                <w:spacing w:val="-4"/>
              </w:rPr>
              <w:t xml:space="preserve"> </w:t>
            </w:r>
            <w:r>
              <w:t>UK.</w:t>
            </w:r>
          </w:p>
        </w:tc>
      </w:tr>
      <w:tr w:rsidR="008E336A">
        <w:trPr>
          <w:trHeight w:val="3701"/>
        </w:trPr>
        <w:tc>
          <w:tcPr>
            <w:tcW w:w="2688" w:type="dxa"/>
          </w:tcPr>
          <w:p w:rsidR="008E336A" w:rsidRDefault="008E336A">
            <w:pPr>
              <w:pStyle w:val="TableParagraph"/>
              <w:ind w:left="0"/>
              <w:rPr>
                <w:sz w:val="21"/>
              </w:rPr>
            </w:pPr>
          </w:p>
          <w:p w:rsidR="008E336A" w:rsidRDefault="006509BF">
            <w:pPr>
              <w:pStyle w:val="TableParagraph"/>
              <w:spacing w:before="1"/>
              <w:rPr>
                <w:b/>
              </w:rPr>
            </w:pPr>
            <w:r>
              <w:rPr>
                <w:b/>
              </w:rPr>
              <w:t>"Project Specific IPR"</w:t>
            </w:r>
          </w:p>
        </w:tc>
        <w:tc>
          <w:tcPr>
            <w:tcW w:w="5968" w:type="dxa"/>
          </w:tcPr>
          <w:p w:rsidR="008E336A" w:rsidRDefault="008E336A">
            <w:pPr>
              <w:pStyle w:val="TableParagraph"/>
              <w:spacing w:before="3"/>
              <w:ind w:left="0"/>
              <w:rPr>
                <w:sz w:val="21"/>
              </w:rPr>
            </w:pPr>
          </w:p>
          <w:p w:rsidR="008E336A" w:rsidRDefault="006509BF">
            <w:pPr>
              <w:pStyle w:val="TableParagraph"/>
            </w:pPr>
            <w:r>
              <w:t>means:</w:t>
            </w:r>
          </w:p>
          <w:p w:rsidR="008E336A" w:rsidRDefault="006509BF">
            <w:pPr>
              <w:pStyle w:val="TableParagraph"/>
              <w:numPr>
                <w:ilvl w:val="0"/>
                <w:numId w:val="30"/>
              </w:numPr>
              <w:tabs>
                <w:tab w:val="left" w:pos="751"/>
              </w:tabs>
              <w:spacing w:before="119"/>
              <w:ind w:right="199"/>
              <w:jc w:val="both"/>
            </w:pPr>
            <w:r>
              <w:t>Intellectual Property Rights in items created by the Supplier (or by a third party on behalf of the Supplier)</w:t>
            </w:r>
            <w:r>
              <w:rPr>
                <w:spacing w:val="-10"/>
              </w:rPr>
              <w:t xml:space="preserve"> </w:t>
            </w:r>
            <w:r>
              <w:t>specifically</w:t>
            </w:r>
            <w:r>
              <w:rPr>
                <w:spacing w:val="-15"/>
              </w:rPr>
              <w:t xml:space="preserve"> </w:t>
            </w:r>
            <w:r>
              <w:t>for</w:t>
            </w:r>
            <w:r>
              <w:rPr>
                <w:spacing w:val="-15"/>
              </w:rPr>
              <w:t xml:space="preserve"> </w:t>
            </w:r>
            <w:r>
              <w:t>the</w:t>
            </w:r>
            <w:r>
              <w:rPr>
                <w:spacing w:val="-10"/>
              </w:rPr>
              <w:t xml:space="preserve"> </w:t>
            </w:r>
            <w:r>
              <w:t>purposes</w:t>
            </w:r>
            <w:r>
              <w:rPr>
                <w:spacing w:val="-13"/>
              </w:rPr>
              <w:t xml:space="preserve"> </w:t>
            </w:r>
            <w:r>
              <w:t>of</w:t>
            </w:r>
            <w:r>
              <w:rPr>
                <w:spacing w:val="-9"/>
              </w:rPr>
              <w:t xml:space="preserve"> </w:t>
            </w:r>
            <w:r>
              <w:t>this</w:t>
            </w:r>
            <w:r>
              <w:rPr>
                <w:spacing w:val="-13"/>
              </w:rPr>
              <w:t xml:space="preserve"> </w:t>
            </w:r>
            <w:r>
              <w:t>Call</w:t>
            </w:r>
            <w:r>
              <w:rPr>
                <w:spacing w:val="-16"/>
              </w:rPr>
              <w:t xml:space="preserve"> </w:t>
            </w:r>
            <w:r>
              <w:t>Off Contract and updates and amendments of these items including (but not limited to) database schema;</w:t>
            </w:r>
            <w:r>
              <w:rPr>
                <w:spacing w:val="1"/>
              </w:rPr>
              <w:t xml:space="preserve"> </w:t>
            </w:r>
            <w:r>
              <w:t>and/or</w:t>
            </w:r>
          </w:p>
          <w:p w:rsidR="008E336A" w:rsidRDefault="006509BF">
            <w:pPr>
              <w:pStyle w:val="TableParagraph"/>
              <w:numPr>
                <w:ilvl w:val="0"/>
                <w:numId w:val="30"/>
              </w:numPr>
              <w:tabs>
                <w:tab w:val="left" w:pos="751"/>
              </w:tabs>
              <w:spacing w:before="119"/>
              <w:ind w:right="199"/>
              <w:jc w:val="both"/>
            </w:pPr>
            <w:r>
              <w:t>IPR in or arising as a result of the performance of the Supplier’s obligations under this Call Off Contract and all updates and amendments to the same;</w:t>
            </w:r>
          </w:p>
          <w:p w:rsidR="008E336A" w:rsidRDefault="006509BF">
            <w:pPr>
              <w:pStyle w:val="TableParagraph"/>
              <w:spacing w:before="121"/>
            </w:pPr>
            <w:r>
              <w:t>but shall not include the Supplier Background IPR;</w:t>
            </w:r>
          </w:p>
        </w:tc>
      </w:tr>
      <w:tr w:rsidR="008E336A">
        <w:trPr>
          <w:trHeight w:val="626"/>
        </w:trPr>
        <w:tc>
          <w:tcPr>
            <w:tcW w:w="2688" w:type="dxa"/>
          </w:tcPr>
          <w:p w:rsidR="008E336A" w:rsidRDefault="006509BF">
            <w:pPr>
              <w:pStyle w:val="TableParagraph"/>
              <w:spacing w:before="55" w:line="242" w:lineRule="auto"/>
              <w:ind w:right="279"/>
              <w:rPr>
                <w:b/>
              </w:rPr>
            </w:pPr>
            <w:r>
              <w:rPr>
                <w:b/>
              </w:rPr>
              <w:t>“Project Specific IPR Items”</w:t>
            </w:r>
          </w:p>
        </w:tc>
        <w:tc>
          <w:tcPr>
            <w:tcW w:w="5968" w:type="dxa"/>
          </w:tcPr>
          <w:p w:rsidR="008E336A" w:rsidRDefault="006509BF">
            <w:pPr>
              <w:pStyle w:val="TableParagraph"/>
              <w:spacing w:before="57" w:line="242" w:lineRule="auto"/>
              <w:ind w:right="90"/>
            </w:pPr>
            <w:r>
              <w:t>means the items in which the Project Specific IPRs subsist;</w:t>
            </w:r>
          </w:p>
        </w:tc>
      </w:tr>
      <w:tr w:rsidR="008E336A">
        <w:trPr>
          <w:trHeight w:val="1071"/>
        </w:trPr>
        <w:tc>
          <w:tcPr>
            <w:tcW w:w="2688" w:type="dxa"/>
          </w:tcPr>
          <w:p w:rsidR="008E336A" w:rsidRDefault="006509BF">
            <w:pPr>
              <w:pStyle w:val="TableParagraph"/>
              <w:spacing w:before="55"/>
              <w:ind w:right="1294"/>
              <w:rPr>
                <w:b/>
              </w:rPr>
            </w:pPr>
            <w:r>
              <w:rPr>
                <w:b/>
              </w:rPr>
              <w:t>“Protective Measures”</w:t>
            </w:r>
          </w:p>
        </w:tc>
        <w:tc>
          <w:tcPr>
            <w:tcW w:w="5968" w:type="dxa"/>
          </w:tcPr>
          <w:p w:rsidR="008E336A" w:rsidRDefault="006509BF">
            <w:pPr>
              <w:pStyle w:val="TableParagraph"/>
              <w:spacing w:before="57"/>
              <w:ind w:left="238" w:right="200"/>
              <w:jc w:val="both"/>
            </w:pPr>
            <w:r>
              <w:t>appropriate technical and organisational measures</w:t>
            </w:r>
            <w:r>
              <w:rPr>
                <w:spacing w:val="-38"/>
              </w:rPr>
              <w:t xml:space="preserve"> </w:t>
            </w:r>
            <w:r>
              <w:t>which may include: pseudonymising and encrypting Personal Data,  ensuring  confidentiality,  integrity,  availability</w:t>
            </w:r>
            <w:r>
              <w:rPr>
                <w:spacing w:val="-25"/>
              </w:rPr>
              <w:t xml:space="preserve"> </w:t>
            </w:r>
            <w:r>
              <w:t>and</w:t>
            </w:r>
          </w:p>
          <w:p w:rsidR="008E336A" w:rsidRDefault="006509BF">
            <w:pPr>
              <w:pStyle w:val="TableParagraph"/>
              <w:spacing w:before="2" w:line="233" w:lineRule="exact"/>
              <w:ind w:left="238"/>
              <w:jc w:val="both"/>
            </w:pPr>
            <w:r>
              <w:t xml:space="preserve">resilience   of   systems   and   services,   ensuring  </w:t>
            </w:r>
            <w:r>
              <w:rPr>
                <w:spacing w:val="50"/>
              </w:rPr>
              <w:t xml:space="preserve"> </w:t>
            </w:r>
            <w:r>
              <w:t>that</w:t>
            </w:r>
          </w:p>
        </w:tc>
      </w:tr>
    </w:tbl>
    <w:p w:rsidR="008E336A" w:rsidRDefault="008E336A">
      <w:pPr>
        <w:spacing w:line="233" w:lineRule="exact"/>
        <w:jc w:val="both"/>
        <w:sectPr w:rsidR="008E336A">
          <w:pgSz w:w="11910" w:h="16840"/>
          <w:pgMar w:top="1540" w:right="900" w:bottom="1960" w:left="1140" w:header="0" w:footer="1779" w:gutter="0"/>
          <w:cols w:space="720"/>
        </w:sectPr>
      </w:pPr>
    </w:p>
    <w:tbl>
      <w:tblPr>
        <w:tblW w:w="0" w:type="auto"/>
        <w:tblInd w:w="1060" w:type="dxa"/>
        <w:tblLayout w:type="fixed"/>
        <w:tblCellMar>
          <w:left w:w="0" w:type="dxa"/>
          <w:right w:w="0" w:type="dxa"/>
        </w:tblCellMar>
        <w:tblLook w:val="01E0" w:firstRow="1" w:lastRow="1" w:firstColumn="1" w:lastColumn="1" w:noHBand="0" w:noVBand="0"/>
      </w:tblPr>
      <w:tblGrid>
        <w:gridCol w:w="2563"/>
        <w:gridCol w:w="6096"/>
      </w:tblGrid>
      <w:tr w:rsidR="008E336A">
        <w:trPr>
          <w:trHeight w:val="1128"/>
        </w:trPr>
        <w:tc>
          <w:tcPr>
            <w:tcW w:w="2563" w:type="dxa"/>
          </w:tcPr>
          <w:p w:rsidR="008E336A" w:rsidRDefault="008E336A">
            <w:pPr>
              <w:pStyle w:val="TableParagraph"/>
              <w:ind w:left="0"/>
              <w:rPr>
                <w:rFonts w:ascii="Times New Roman"/>
                <w:sz w:val="20"/>
              </w:rPr>
            </w:pPr>
          </w:p>
        </w:tc>
        <w:tc>
          <w:tcPr>
            <w:tcW w:w="6096" w:type="dxa"/>
          </w:tcPr>
          <w:p w:rsidR="008E336A" w:rsidRDefault="006509BF">
            <w:pPr>
              <w:pStyle w:val="TableParagraph"/>
              <w:ind w:left="363" w:right="196"/>
              <w:jc w:val="both"/>
            </w:pPr>
            <w:r>
              <w:t>availability of and access to Personal Data can be restored in a timely manner after an incident, and regularly assessing and evaluating the effectiveness of the such measures adopted by it;</w:t>
            </w:r>
          </w:p>
        </w:tc>
      </w:tr>
      <w:tr w:rsidR="008E336A">
        <w:trPr>
          <w:trHeight w:val="433"/>
        </w:trPr>
        <w:tc>
          <w:tcPr>
            <w:tcW w:w="2563" w:type="dxa"/>
          </w:tcPr>
          <w:p w:rsidR="008E336A" w:rsidRDefault="006509BF">
            <w:pPr>
              <w:pStyle w:val="TableParagraph"/>
              <w:spacing w:before="116"/>
              <w:rPr>
                <w:b/>
              </w:rPr>
            </w:pPr>
            <w:r>
              <w:rPr>
                <w:b/>
              </w:rPr>
              <w:t>“Processor”</w:t>
            </w:r>
          </w:p>
        </w:tc>
        <w:tc>
          <w:tcPr>
            <w:tcW w:w="6096" w:type="dxa"/>
          </w:tcPr>
          <w:p w:rsidR="008E336A" w:rsidRDefault="006509BF">
            <w:pPr>
              <w:pStyle w:val="TableParagraph"/>
              <w:spacing w:before="118"/>
              <w:ind w:left="296"/>
            </w:pPr>
            <w:r>
              <w:t>has the meaning given in the GDPR;</w:t>
            </w:r>
          </w:p>
        </w:tc>
      </w:tr>
      <w:tr w:rsidR="008E336A">
        <w:trPr>
          <w:trHeight w:val="878"/>
        </w:trPr>
        <w:tc>
          <w:tcPr>
            <w:tcW w:w="2563" w:type="dxa"/>
          </w:tcPr>
          <w:p w:rsidR="008E336A" w:rsidRDefault="006509BF">
            <w:pPr>
              <w:pStyle w:val="TableParagraph"/>
              <w:spacing w:before="55"/>
              <w:ind w:right="1156"/>
              <w:rPr>
                <w:b/>
              </w:rPr>
            </w:pPr>
            <w:r>
              <w:rPr>
                <w:b/>
              </w:rPr>
              <w:t>“Processor Personnel”</w:t>
            </w:r>
          </w:p>
        </w:tc>
        <w:tc>
          <w:tcPr>
            <w:tcW w:w="6096" w:type="dxa"/>
          </w:tcPr>
          <w:p w:rsidR="008E336A" w:rsidRDefault="006509BF">
            <w:pPr>
              <w:pStyle w:val="TableParagraph"/>
              <w:spacing w:before="57"/>
              <w:ind w:left="296" w:right="198"/>
              <w:jc w:val="both"/>
            </w:pPr>
            <w:r>
              <w:t>all directors, officers, employees, agents, consultants and contractors of the Processor and/or of any sub-contractor of the Processor</w:t>
            </w:r>
          </w:p>
        </w:tc>
      </w:tr>
      <w:tr w:rsidR="008E336A">
        <w:trPr>
          <w:trHeight w:val="625"/>
        </w:trPr>
        <w:tc>
          <w:tcPr>
            <w:tcW w:w="2563" w:type="dxa"/>
          </w:tcPr>
          <w:p w:rsidR="008E336A" w:rsidRDefault="006509BF">
            <w:pPr>
              <w:pStyle w:val="TableParagraph"/>
              <w:spacing w:before="55"/>
              <w:ind w:right="765"/>
              <w:rPr>
                <w:b/>
              </w:rPr>
            </w:pPr>
            <w:r>
              <w:rPr>
                <w:b/>
              </w:rPr>
              <w:t>“Personal Data Breach”</w:t>
            </w:r>
          </w:p>
        </w:tc>
        <w:tc>
          <w:tcPr>
            <w:tcW w:w="6096" w:type="dxa"/>
          </w:tcPr>
          <w:p w:rsidR="008E336A" w:rsidRDefault="006509BF">
            <w:pPr>
              <w:pStyle w:val="TableParagraph"/>
              <w:spacing w:before="57"/>
              <w:ind w:left="296"/>
            </w:pPr>
            <w:r>
              <w:t>has the meaning given in the GDPR</w:t>
            </w:r>
          </w:p>
        </w:tc>
      </w:tr>
      <w:tr w:rsidR="008E336A">
        <w:trPr>
          <w:trHeight w:val="879"/>
        </w:trPr>
        <w:tc>
          <w:tcPr>
            <w:tcW w:w="2563" w:type="dxa"/>
          </w:tcPr>
          <w:p w:rsidR="008E336A" w:rsidRDefault="006509BF">
            <w:pPr>
              <w:pStyle w:val="TableParagraph"/>
              <w:spacing w:before="56"/>
              <w:rPr>
                <w:b/>
              </w:rPr>
            </w:pPr>
            <w:r>
              <w:rPr>
                <w:b/>
              </w:rPr>
              <w:t>"Recipient"</w:t>
            </w:r>
          </w:p>
        </w:tc>
        <w:tc>
          <w:tcPr>
            <w:tcW w:w="6096" w:type="dxa"/>
          </w:tcPr>
          <w:p w:rsidR="008E336A" w:rsidRDefault="006509BF">
            <w:pPr>
              <w:pStyle w:val="TableParagraph"/>
              <w:spacing w:before="58"/>
              <w:ind w:left="296" w:right="201"/>
              <w:jc w:val="both"/>
            </w:pPr>
            <w:r>
              <w:t>mean the Party which receives or obtains directly or indirectly Confidential Information from the Disclosing Party;);</w:t>
            </w:r>
          </w:p>
        </w:tc>
      </w:tr>
      <w:tr w:rsidR="008E336A">
        <w:trPr>
          <w:trHeight w:val="626"/>
        </w:trPr>
        <w:tc>
          <w:tcPr>
            <w:tcW w:w="2563" w:type="dxa"/>
          </w:tcPr>
          <w:p w:rsidR="008E336A" w:rsidRDefault="006509BF">
            <w:pPr>
              <w:pStyle w:val="TableParagraph"/>
              <w:spacing w:before="55"/>
              <w:rPr>
                <w:b/>
              </w:rPr>
            </w:pPr>
            <w:r>
              <w:rPr>
                <w:b/>
              </w:rPr>
              <w:t>"Rectification Plan"</w:t>
            </w:r>
          </w:p>
        </w:tc>
        <w:tc>
          <w:tcPr>
            <w:tcW w:w="6096" w:type="dxa"/>
          </w:tcPr>
          <w:p w:rsidR="008E336A" w:rsidRDefault="006509BF">
            <w:pPr>
              <w:pStyle w:val="TableParagraph"/>
              <w:spacing w:before="57"/>
              <w:ind w:left="325"/>
            </w:pPr>
            <w:r>
              <w:t>means the rectification plan pursuant to the Rectification Plan Process;</w:t>
            </w:r>
          </w:p>
        </w:tc>
      </w:tr>
      <w:tr w:rsidR="008E336A">
        <w:trPr>
          <w:trHeight w:val="626"/>
        </w:trPr>
        <w:tc>
          <w:tcPr>
            <w:tcW w:w="2563" w:type="dxa"/>
          </w:tcPr>
          <w:p w:rsidR="008E336A" w:rsidRDefault="006509BF">
            <w:pPr>
              <w:pStyle w:val="TableParagraph"/>
              <w:spacing w:before="55"/>
              <w:ind w:right="392"/>
              <w:rPr>
                <w:b/>
              </w:rPr>
            </w:pPr>
            <w:r>
              <w:rPr>
                <w:b/>
              </w:rPr>
              <w:t>"Rectification Plan Process"</w:t>
            </w:r>
          </w:p>
        </w:tc>
        <w:tc>
          <w:tcPr>
            <w:tcW w:w="6096" w:type="dxa"/>
          </w:tcPr>
          <w:p w:rsidR="008E336A" w:rsidRDefault="006509BF">
            <w:pPr>
              <w:pStyle w:val="TableParagraph"/>
              <w:spacing w:before="57"/>
              <w:ind w:left="325"/>
            </w:pPr>
            <w:r>
              <w:t xml:space="preserve">means the process set out in Clause </w:t>
            </w:r>
            <w:hyperlink w:anchor="_bookmark146" w:history="1">
              <w:r>
                <w:t xml:space="preserve">39.2 </w:t>
              </w:r>
            </w:hyperlink>
            <w:r>
              <w:t>(Rectification Plan Process);</w:t>
            </w:r>
          </w:p>
        </w:tc>
      </w:tr>
      <w:tr w:rsidR="008E336A">
        <w:trPr>
          <w:trHeight w:val="625"/>
        </w:trPr>
        <w:tc>
          <w:tcPr>
            <w:tcW w:w="2563" w:type="dxa"/>
          </w:tcPr>
          <w:p w:rsidR="008E336A" w:rsidRDefault="006509BF">
            <w:pPr>
              <w:pStyle w:val="TableParagraph"/>
              <w:spacing w:before="55"/>
              <w:rPr>
                <w:b/>
              </w:rPr>
            </w:pPr>
            <w:r>
              <w:rPr>
                <w:b/>
              </w:rPr>
              <w:t>"Registers"</w:t>
            </w:r>
          </w:p>
        </w:tc>
        <w:tc>
          <w:tcPr>
            <w:tcW w:w="6096" w:type="dxa"/>
          </w:tcPr>
          <w:p w:rsidR="008E336A" w:rsidRDefault="006509BF">
            <w:pPr>
              <w:pStyle w:val="TableParagraph"/>
              <w:spacing w:before="57"/>
              <w:ind w:left="325"/>
            </w:pPr>
            <w:r>
              <w:t>has the meaning given to in Call Off Schedule 9 (Exit Management);</w:t>
            </w:r>
          </w:p>
        </w:tc>
      </w:tr>
      <w:tr w:rsidR="008E336A">
        <w:trPr>
          <w:trHeight w:val="879"/>
        </w:trPr>
        <w:tc>
          <w:tcPr>
            <w:tcW w:w="2563" w:type="dxa"/>
          </w:tcPr>
          <w:p w:rsidR="008E336A" w:rsidRDefault="006509BF">
            <w:pPr>
              <w:pStyle w:val="TableParagraph"/>
              <w:spacing w:before="56"/>
              <w:rPr>
                <w:b/>
              </w:rPr>
            </w:pPr>
            <w:r>
              <w:rPr>
                <w:b/>
              </w:rPr>
              <w:t>"Regulations"</w:t>
            </w:r>
          </w:p>
        </w:tc>
        <w:tc>
          <w:tcPr>
            <w:tcW w:w="6096" w:type="dxa"/>
          </w:tcPr>
          <w:p w:rsidR="008E336A" w:rsidRDefault="006509BF">
            <w:pPr>
              <w:pStyle w:val="TableParagraph"/>
              <w:spacing w:before="58"/>
              <w:ind w:left="296" w:right="199"/>
              <w:jc w:val="both"/>
            </w:pPr>
            <w:r>
              <w:t>means the Public Contracts Regulations 2015 and/or the Public Contracts (Scotland) Regulations 2012 (as the context requires) as amended from time to time;</w:t>
            </w:r>
          </w:p>
        </w:tc>
      </w:tr>
      <w:tr w:rsidR="008E336A">
        <w:trPr>
          <w:trHeight w:val="625"/>
        </w:trPr>
        <w:tc>
          <w:tcPr>
            <w:tcW w:w="2563" w:type="dxa"/>
          </w:tcPr>
          <w:p w:rsidR="008E336A" w:rsidRDefault="006509BF">
            <w:pPr>
              <w:pStyle w:val="TableParagraph"/>
              <w:spacing w:before="55"/>
              <w:ind w:right="783"/>
              <w:rPr>
                <w:b/>
              </w:rPr>
            </w:pPr>
            <w:r>
              <w:rPr>
                <w:b/>
              </w:rPr>
              <w:t>"Reimbursable Expenses"</w:t>
            </w:r>
          </w:p>
        </w:tc>
        <w:tc>
          <w:tcPr>
            <w:tcW w:w="6096" w:type="dxa"/>
          </w:tcPr>
          <w:p w:rsidR="008E336A" w:rsidRDefault="006509BF">
            <w:pPr>
              <w:pStyle w:val="TableParagraph"/>
              <w:spacing w:before="57"/>
              <w:ind w:left="325"/>
            </w:pPr>
            <w:r>
              <w:t>has</w:t>
            </w:r>
            <w:r>
              <w:rPr>
                <w:spacing w:val="-11"/>
              </w:rPr>
              <w:t xml:space="preserve"> </w:t>
            </w:r>
            <w:r>
              <w:t>the</w:t>
            </w:r>
            <w:r>
              <w:rPr>
                <w:spacing w:val="-15"/>
              </w:rPr>
              <w:t xml:space="preserve"> </w:t>
            </w:r>
            <w:r>
              <w:t>meaning</w:t>
            </w:r>
            <w:r>
              <w:rPr>
                <w:spacing w:val="-13"/>
              </w:rPr>
              <w:t xml:space="preserve"> </w:t>
            </w:r>
            <w:r>
              <w:t>given</w:t>
            </w:r>
            <w:r>
              <w:rPr>
                <w:spacing w:val="-11"/>
              </w:rPr>
              <w:t xml:space="preserve"> </w:t>
            </w:r>
            <w:r>
              <w:t>to</w:t>
            </w:r>
            <w:r>
              <w:rPr>
                <w:spacing w:val="-13"/>
              </w:rPr>
              <w:t xml:space="preserve"> </w:t>
            </w:r>
            <w:r>
              <w:t>it</w:t>
            </w:r>
            <w:r>
              <w:rPr>
                <w:spacing w:val="-11"/>
              </w:rPr>
              <w:t xml:space="preserve"> </w:t>
            </w:r>
            <w:r>
              <w:t>in</w:t>
            </w:r>
            <w:r>
              <w:rPr>
                <w:spacing w:val="-10"/>
              </w:rPr>
              <w:t xml:space="preserve"> </w:t>
            </w:r>
            <w:r>
              <w:t>Call</w:t>
            </w:r>
            <w:r>
              <w:rPr>
                <w:spacing w:val="-11"/>
              </w:rPr>
              <w:t xml:space="preserve"> </w:t>
            </w:r>
            <w:r>
              <w:t>Off</w:t>
            </w:r>
            <w:r>
              <w:rPr>
                <w:spacing w:val="-11"/>
              </w:rPr>
              <w:t xml:space="preserve"> </w:t>
            </w:r>
            <w:r>
              <w:t>Schedule</w:t>
            </w:r>
            <w:r>
              <w:rPr>
                <w:spacing w:val="-11"/>
              </w:rPr>
              <w:t xml:space="preserve"> </w:t>
            </w:r>
            <w:r>
              <w:t>3</w:t>
            </w:r>
            <w:r>
              <w:rPr>
                <w:spacing w:val="-15"/>
              </w:rPr>
              <w:t xml:space="preserve"> </w:t>
            </w:r>
            <w:r>
              <w:t>(Call</w:t>
            </w:r>
            <w:r>
              <w:rPr>
                <w:spacing w:val="-13"/>
              </w:rPr>
              <w:t xml:space="preserve"> </w:t>
            </w:r>
            <w:r>
              <w:t>Off Contract Charges, Payment and</w:t>
            </w:r>
            <w:r>
              <w:rPr>
                <w:spacing w:val="-1"/>
              </w:rPr>
              <w:t xml:space="preserve"> </w:t>
            </w:r>
            <w:r>
              <w:t>Invoicing);</w:t>
            </w:r>
          </w:p>
        </w:tc>
      </w:tr>
      <w:tr w:rsidR="008E336A">
        <w:trPr>
          <w:trHeight w:val="880"/>
        </w:trPr>
        <w:tc>
          <w:tcPr>
            <w:tcW w:w="2563" w:type="dxa"/>
          </w:tcPr>
          <w:p w:rsidR="008E336A" w:rsidRDefault="006509BF">
            <w:pPr>
              <w:pStyle w:val="TableParagraph"/>
              <w:spacing w:before="56"/>
              <w:rPr>
                <w:b/>
              </w:rPr>
            </w:pPr>
            <w:r>
              <w:rPr>
                <w:b/>
              </w:rPr>
              <w:t>"Related Supplier"</w:t>
            </w:r>
          </w:p>
        </w:tc>
        <w:tc>
          <w:tcPr>
            <w:tcW w:w="6096" w:type="dxa"/>
          </w:tcPr>
          <w:p w:rsidR="008E336A" w:rsidRDefault="006509BF">
            <w:pPr>
              <w:pStyle w:val="TableParagraph"/>
              <w:spacing w:before="58"/>
              <w:ind w:left="325" w:right="201"/>
              <w:jc w:val="both"/>
            </w:pPr>
            <w:r>
              <w:t>means any person who provides Services to the Customer which are related to the Services from time to time;</w:t>
            </w:r>
          </w:p>
        </w:tc>
      </w:tr>
      <w:tr w:rsidR="008E336A">
        <w:trPr>
          <w:trHeight w:val="878"/>
        </w:trPr>
        <w:tc>
          <w:tcPr>
            <w:tcW w:w="2563" w:type="dxa"/>
          </w:tcPr>
          <w:p w:rsidR="008E336A" w:rsidRDefault="006509BF">
            <w:pPr>
              <w:pStyle w:val="TableParagraph"/>
              <w:spacing w:before="55"/>
              <w:ind w:right="1102"/>
              <w:rPr>
                <w:b/>
              </w:rPr>
            </w:pPr>
            <w:r>
              <w:rPr>
                <w:b/>
              </w:rPr>
              <w:t>"Relevant Conviction"</w:t>
            </w:r>
          </w:p>
        </w:tc>
        <w:tc>
          <w:tcPr>
            <w:tcW w:w="6096" w:type="dxa"/>
          </w:tcPr>
          <w:p w:rsidR="008E336A" w:rsidRDefault="006509BF">
            <w:pPr>
              <w:pStyle w:val="TableParagraph"/>
              <w:spacing w:before="57"/>
              <w:ind w:left="325" w:right="204"/>
              <w:jc w:val="both"/>
            </w:pPr>
            <w:r>
              <w:t>means a Conviction that is relevant to the nature of the Services to be provided or as specified in the Call Off Order Form;</w:t>
            </w:r>
          </w:p>
        </w:tc>
      </w:tr>
      <w:tr w:rsidR="008E336A">
        <w:trPr>
          <w:trHeight w:val="1131"/>
        </w:trPr>
        <w:tc>
          <w:tcPr>
            <w:tcW w:w="2563" w:type="dxa"/>
          </w:tcPr>
          <w:p w:rsidR="008E336A" w:rsidRDefault="006509BF">
            <w:pPr>
              <w:pStyle w:val="TableParagraph"/>
              <w:spacing w:before="55"/>
              <w:ind w:right="771"/>
              <w:rPr>
                <w:b/>
              </w:rPr>
            </w:pPr>
            <w:r>
              <w:rPr>
                <w:b/>
              </w:rPr>
              <w:t>"Relevant Requirements"</w:t>
            </w:r>
          </w:p>
        </w:tc>
        <w:tc>
          <w:tcPr>
            <w:tcW w:w="6096" w:type="dxa"/>
          </w:tcPr>
          <w:p w:rsidR="008E336A" w:rsidRDefault="006509BF">
            <w:pPr>
              <w:pStyle w:val="TableParagraph"/>
              <w:spacing w:before="57"/>
              <w:ind w:left="325" w:right="200"/>
              <w:jc w:val="both"/>
            </w:pPr>
            <w:r>
              <w:t>means all applicable Law relating to bribery, corruption and fraud, including the Bribery Act 2010 and any guidance issued by the Secretary of State for Justice pursuant to section 9 of the Bribery Act 2010;</w:t>
            </w:r>
          </w:p>
        </w:tc>
      </w:tr>
      <w:tr w:rsidR="008E336A">
        <w:trPr>
          <w:trHeight w:val="626"/>
        </w:trPr>
        <w:tc>
          <w:tcPr>
            <w:tcW w:w="2563" w:type="dxa"/>
          </w:tcPr>
          <w:p w:rsidR="008E336A" w:rsidRDefault="006509BF">
            <w:pPr>
              <w:pStyle w:val="TableParagraph"/>
              <w:spacing w:before="56"/>
              <w:ind w:right="881"/>
              <w:rPr>
                <w:b/>
              </w:rPr>
            </w:pPr>
            <w:r>
              <w:rPr>
                <w:b/>
              </w:rPr>
              <w:t>"Relevant Tax Authority"</w:t>
            </w:r>
          </w:p>
        </w:tc>
        <w:tc>
          <w:tcPr>
            <w:tcW w:w="6096" w:type="dxa"/>
          </w:tcPr>
          <w:p w:rsidR="008E336A" w:rsidRDefault="006509BF">
            <w:pPr>
              <w:pStyle w:val="TableParagraph"/>
              <w:spacing w:before="58"/>
              <w:ind w:left="325"/>
            </w:pPr>
            <w:r>
              <w:t>means HMRC, or, if applicable, the tax authority in the jurisdiction in which the Supplier is established;</w:t>
            </w:r>
          </w:p>
        </w:tc>
      </w:tr>
      <w:tr w:rsidR="008E336A">
        <w:trPr>
          <w:trHeight w:val="625"/>
        </w:trPr>
        <w:tc>
          <w:tcPr>
            <w:tcW w:w="2563" w:type="dxa"/>
          </w:tcPr>
          <w:p w:rsidR="008E336A" w:rsidRDefault="006509BF">
            <w:pPr>
              <w:pStyle w:val="TableParagraph"/>
              <w:spacing w:before="56"/>
              <w:rPr>
                <w:b/>
              </w:rPr>
            </w:pPr>
            <w:r>
              <w:rPr>
                <w:b/>
              </w:rPr>
              <w:t>"Relevant Transfer"</w:t>
            </w:r>
          </w:p>
        </w:tc>
        <w:tc>
          <w:tcPr>
            <w:tcW w:w="6096" w:type="dxa"/>
          </w:tcPr>
          <w:p w:rsidR="008E336A" w:rsidRDefault="006509BF">
            <w:pPr>
              <w:pStyle w:val="TableParagraph"/>
              <w:spacing w:before="58"/>
              <w:ind w:left="325"/>
            </w:pPr>
            <w:r>
              <w:t>means</w:t>
            </w:r>
            <w:r>
              <w:rPr>
                <w:spacing w:val="-16"/>
              </w:rPr>
              <w:t xml:space="preserve"> </w:t>
            </w:r>
            <w:r>
              <w:t>a</w:t>
            </w:r>
            <w:r>
              <w:rPr>
                <w:spacing w:val="-18"/>
              </w:rPr>
              <w:t xml:space="preserve"> </w:t>
            </w:r>
            <w:r>
              <w:t>transfer</w:t>
            </w:r>
            <w:r>
              <w:rPr>
                <w:spacing w:val="-15"/>
              </w:rPr>
              <w:t xml:space="preserve"> </w:t>
            </w:r>
            <w:r>
              <w:t>of</w:t>
            </w:r>
            <w:r>
              <w:rPr>
                <w:spacing w:val="-14"/>
              </w:rPr>
              <w:t xml:space="preserve"> </w:t>
            </w:r>
            <w:r>
              <w:t>employment</w:t>
            </w:r>
            <w:r>
              <w:rPr>
                <w:spacing w:val="-15"/>
              </w:rPr>
              <w:t xml:space="preserve"> </w:t>
            </w:r>
            <w:r>
              <w:t>to</w:t>
            </w:r>
            <w:r>
              <w:rPr>
                <w:spacing w:val="-16"/>
              </w:rPr>
              <w:t xml:space="preserve"> </w:t>
            </w:r>
            <w:r>
              <w:t>which</w:t>
            </w:r>
            <w:r>
              <w:rPr>
                <w:spacing w:val="-16"/>
              </w:rPr>
              <w:t xml:space="preserve"> </w:t>
            </w:r>
            <w:r>
              <w:t>the</w:t>
            </w:r>
            <w:r>
              <w:rPr>
                <w:spacing w:val="-16"/>
              </w:rPr>
              <w:t xml:space="preserve"> </w:t>
            </w:r>
            <w:r>
              <w:t>Employment Regulations</w:t>
            </w:r>
            <w:r>
              <w:rPr>
                <w:spacing w:val="-1"/>
              </w:rPr>
              <w:t xml:space="preserve"> </w:t>
            </w:r>
            <w:r>
              <w:t>applies;</w:t>
            </w:r>
          </w:p>
        </w:tc>
      </w:tr>
      <w:tr w:rsidR="008E336A">
        <w:trPr>
          <w:trHeight w:val="626"/>
        </w:trPr>
        <w:tc>
          <w:tcPr>
            <w:tcW w:w="2563" w:type="dxa"/>
          </w:tcPr>
          <w:p w:rsidR="008E336A" w:rsidRDefault="006509BF">
            <w:pPr>
              <w:pStyle w:val="TableParagraph"/>
              <w:spacing w:before="55"/>
              <w:ind w:right="380"/>
              <w:rPr>
                <w:b/>
              </w:rPr>
            </w:pPr>
            <w:r>
              <w:rPr>
                <w:b/>
              </w:rPr>
              <w:t>"Relevant Transfer Date"</w:t>
            </w:r>
          </w:p>
        </w:tc>
        <w:tc>
          <w:tcPr>
            <w:tcW w:w="6096" w:type="dxa"/>
          </w:tcPr>
          <w:p w:rsidR="008E336A" w:rsidRDefault="006509BF">
            <w:pPr>
              <w:pStyle w:val="TableParagraph"/>
              <w:spacing w:before="57"/>
              <w:ind w:left="325"/>
            </w:pPr>
            <w:r>
              <w:t>means, in relation to a Relevant Transfer, the date upon which the Relevant Transfer takes place;</w:t>
            </w:r>
          </w:p>
        </w:tc>
      </w:tr>
      <w:tr w:rsidR="008E336A">
        <w:trPr>
          <w:trHeight w:val="564"/>
        </w:trPr>
        <w:tc>
          <w:tcPr>
            <w:tcW w:w="2563" w:type="dxa"/>
          </w:tcPr>
          <w:p w:rsidR="008E336A" w:rsidRDefault="006509BF">
            <w:pPr>
              <w:pStyle w:val="TableParagraph"/>
              <w:spacing w:before="55"/>
              <w:rPr>
                <w:b/>
              </w:rPr>
            </w:pPr>
            <w:r>
              <w:rPr>
                <w:b/>
              </w:rPr>
              <w:t>"Relief Notice"</w:t>
            </w:r>
          </w:p>
        </w:tc>
        <w:tc>
          <w:tcPr>
            <w:tcW w:w="6096" w:type="dxa"/>
          </w:tcPr>
          <w:p w:rsidR="008E336A" w:rsidRDefault="006509BF">
            <w:pPr>
              <w:pStyle w:val="TableParagraph"/>
              <w:spacing w:before="57" w:line="250" w:lineRule="atLeast"/>
              <w:ind w:left="325" w:right="6"/>
            </w:pPr>
            <w:r>
              <w:t xml:space="preserve">has the meaning given to it in Clause </w:t>
            </w:r>
            <w:hyperlink w:anchor="_bookmark149" w:history="1">
              <w:r>
                <w:t>40.2.2</w:t>
              </w:r>
            </w:hyperlink>
            <w:r>
              <w:t xml:space="preserve"> (Supplier Relief Due to Customer Cause);</w:t>
            </w:r>
          </w:p>
        </w:tc>
      </w:tr>
    </w:tbl>
    <w:p w:rsidR="008E336A" w:rsidRDefault="008E336A">
      <w:pPr>
        <w:spacing w:line="250" w:lineRule="atLeast"/>
        <w:sectPr w:rsidR="008E336A">
          <w:pgSz w:w="11910" w:h="16840"/>
          <w:pgMar w:top="1540" w:right="900" w:bottom="1960" w:left="1140" w:header="0" w:footer="1779" w:gutter="0"/>
          <w:cols w:space="720"/>
        </w:sectPr>
      </w:pPr>
    </w:p>
    <w:tbl>
      <w:tblPr>
        <w:tblW w:w="0" w:type="auto"/>
        <w:tblInd w:w="1060" w:type="dxa"/>
        <w:tblLayout w:type="fixed"/>
        <w:tblCellMar>
          <w:left w:w="0" w:type="dxa"/>
          <w:right w:w="0" w:type="dxa"/>
        </w:tblCellMar>
        <w:tblLook w:val="01E0" w:firstRow="1" w:lastRow="1" w:firstColumn="1" w:lastColumn="1" w:noHBand="0" w:noVBand="0"/>
      </w:tblPr>
      <w:tblGrid>
        <w:gridCol w:w="2543"/>
        <w:gridCol w:w="6116"/>
      </w:tblGrid>
      <w:tr w:rsidR="008E336A">
        <w:trPr>
          <w:trHeight w:val="1323"/>
        </w:trPr>
        <w:tc>
          <w:tcPr>
            <w:tcW w:w="2543" w:type="dxa"/>
          </w:tcPr>
          <w:p w:rsidR="008E336A" w:rsidRDefault="006509BF">
            <w:pPr>
              <w:pStyle w:val="TableParagraph"/>
              <w:ind w:right="849"/>
              <w:rPr>
                <w:b/>
              </w:rPr>
            </w:pPr>
            <w:r>
              <w:rPr>
                <w:b/>
              </w:rPr>
              <w:lastRenderedPageBreak/>
              <w:t>"Replacement Services"</w:t>
            </w:r>
          </w:p>
        </w:tc>
        <w:tc>
          <w:tcPr>
            <w:tcW w:w="6116" w:type="dxa"/>
          </w:tcPr>
          <w:p w:rsidR="008E336A" w:rsidRDefault="006509BF">
            <w:pPr>
              <w:pStyle w:val="TableParagraph"/>
              <w:ind w:left="345" w:right="200"/>
              <w:jc w:val="both"/>
            </w:pPr>
            <w:r>
              <w:t>means any services which are substantially similar to</w:t>
            </w:r>
            <w:r>
              <w:rPr>
                <w:spacing w:val="-26"/>
              </w:rPr>
              <w:t xml:space="preserve"> </w:t>
            </w:r>
            <w:r>
              <w:t>any of the Services and which the Customer receives in substitution for any of the Services following the Call Off Expiry Date, whether those services are provided by the Customer internally and/or by any third</w:t>
            </w:r>
            <w:r>
              <w:rPr>
                <w:spacing w:val="-8"/>
              </w:rPr>
              <w:t xml:space="preserve"> </w:t>
            </w:r>
            <w:r>
              <w:t>party;</w:t>
            </w:r>
          </w:p>
        </w:tc>
      </w:tr>
      <w:tr w:rsidR="008E336A">
        <w:trPr>
          <w:trHeight w:val="1131"/>
        </w:trPr>
        <w:tc>
          <w:tcPr>
            <w:tcW w:w="2543" w:type="dxa"/>
          </w:tcPr>
          <w:p w:rsidR="008E336A" w:rsidRDefault="006509BF">
            <w:pPr>
              <w:pStyle w:val="TableParagraph"/>
              <w:spacing w:before="55"/>
              <w:ind w:right="299"/>
              <w:rPr>
                <w:b/>
              </w:rPr>
            </w:pPr>
            <w:r>
              <w:rPr>
                <w:b/>
              </w:rPr>
              <w:t>"Replacement Sub- Contractor"</w:t>
            </w:r>
          </w:p>
        </w:tc>
        <w:tc>
          <w:tcPr>
            <w:tcW w:w="6116" w:type="dxa"/>
          </w:tcPr>
          <w:p w:rsidR="008E336A" w:rsidRDefault="006509BF">
            <w:pPr>
              <w:pStyle w:val="TableParagraph"/>
              <w:spacing w:before="57"/>
              <w:ind w:left="345" w:right="201"/>
              <w:jc w:val="both"/>
            </w:pPr>
            <w:r>
              <w:t>means a sub-contractor of the Replacement Supplier to whom Transferring Supplier Employees will transfer on a Service Transfer Date (or any sub-contractor of any such sub-contractor);</w:t>
            </w:r>
          </w:p>
        </w:tc>
      </w:tr>
      <w:tr w:rsidR="008E336A">
        <w:trPr>
          <w:trHeight w:val="1385"/>
        </w:trPr>
        <w:tc>
          <w:tcPr>
            <w:tcW w:w="2543" w:type="dxa"/>
          </w:tcPr>
          <w:p w:rsidR="008E336A" w:rsidRDefault="006509BF">
            <w:pPr>
              <w:pStyle w:val="TableParagraph"/>
              <w:spacing w:before="56"/>
              <w:ind w:right="849"/>
              <w:rPr>
                <w:b/>
              </w:rPr>
            </w:pPr>
            <w:r>
              <w:rPr>
                <w:b/>
              </w:rPr>
              <w:t>"Replacement Supplier"</w:t>
            </w:r>
          </w:p>
        </w:tc>
        <w:tc>
          <w:tcPr>
            <w:tcW w:w="6116" w:type="dxa"/>
          </w:tcPr>
          <w:p w:rsidR="008E336A" w:rsidRDefault="006509BF">
            <w:pPr>
              <w:pStyle w:val="TableParagraph"/>
              <w:spacing w:before="58"/>
              <w:ind w:left="345" w:right="198"/>
              <w:jc w:val="both"/>
            </w:pPr>
            <w:r>
              <w:t>means any third party provider of Replacement Services appointed</w:t>
            </w:r>
            <w:r>
              <w:rPr>
                <w:spacing w:val="-6"/>
              </w:rPr>
              <w:t xml:space="preserve"> </w:t>
            </w:r>
            <w:r>
              <w:t>by</w:t>
            </w:r>
            <w:r>
              <w:rPr>
                <w:spacing w:val="-8"/>
              </w:rPr>
              <w:t xml:space="preserve"> </w:t>
            </w:r>
            <w:r>
              <w:t>or</w:t>
            </w:r>
            <w:r>
              <w:rPr>
                <w:spacing w:val="-7"/>
              </w:rPr>
              <w:t xml:space="preserve"> </w:t>
            </w:r>
            <w:r>
              <w:t>at</w:t>
            </w:r>
            <w:r>
              <w:rPr>
                <w:spacing w:val="-9"/>
              </w:rPr>
              <w:t xml:space="preserve"> </w:t>
            </w:r>
            <w:r>
              <w:t>the</w:t>
            </w:r>
            <w:r>
              <w:rPr>
                <w:spacing w:val="-8"/>
              </w:rPr>
              <w:t xml:space="preserve"> </w:t>
            </w:r>
            <w:r>
              <w:t>direction</w:t>
            </w:r>
            <w:r>
              <w:rPr>
                <w:spacing w:val="-5"/>
              </w:rPr>
              <w:t xml:space="preserve"> </w:t>
            </w:r>
            <w:r>
              <w:t>of</w:t>
            </w:r>
            <w:r>
              <w:rPr>
                <w:spacing w:val="-7"/>
              </w:rPr>
              <w:t xml:space="preserve"> </w:t>
            </w:r>
            <w:r>
              <w:t>the</w:t>
            </w:r>
            <w:r>
              <w:rPr>
                <w:spacing w:val="-8"/>
              </w:rPr>
              <w:t xml:space="preserve"> </w:t>
            </w:r>
            <w:r>
              <w:t>Customer</w:t>
            </w:r>
            <w:r>
              <w:rPr>
                <w:spacing w:val="-9"/>
              </w:rPr>
              <w:t xml:space="preserve"> </w:t>
            </w:r>
            <w:r>
              <w:t>from</w:t>
            </w:r>
            <w:r>
              <w:rPr>
                <w:spacing w:val="-7"/>
              </w:rPr>
              <w:t xml:space="preserve"> </w:t>
            </w:r>
            <w:r>
              <w:t>time to time or where the Customer is providing Replacement Services for its own account, shall also include the Customer;</w:t>
            </w:r>
          </w:p>
        </w:tc>
      </w:tr>
      <w:tr w:rsidR="008E336A">
        <w:trPr>
          <w:trHeight w:val="1131"/>
        </w:trPr>
        <w:tc>
          <w:tcPr>
            <w:tcW w:w="2543" w:type="dxa"/>
          </w:tcPr>
          <w:p w:rsidR="008E336A" w:rsidRDefault="006509BF">
            <w:pPr>
              <w:pStyle w:val="TableParagraph"/>
              <w:spacing w:before="56"/>
              <w:ind w:right="996"/>
              <w:rPr>
                <w:b/>
              </w:rPr>
            </w:pPr>
            <w:r>
              <w:rPr>
                <w:b/>
              </w:rPr>
              <w:t>"Request for Information"</w:t>
            </w:r>
          </w:p>
        </w:tc>
        <w:tc>
          <w:tcPr>
            <w:tcW w:w="6116" w:type="dxa"/>
          </w:tcPr>
          <w:p w:rsidR="008E336A" w:rsidRDefault="006509BF">
            <w:pPr>
              <w:pStyle w:val="TableParagraph"/>
              <w:spacing w:before="59"/>
              <w:ind w:left="345" w:right="203"/>
              <w:jc w:val="both"/>
            </w:pPr>
            <w:r>
              <w:t>means a request for information or an apparent request relating to this Call Off Contract or the provision of the Services or an apparent request for such information under the FOIA or the EIRs;</w:t>
            </w:r>
          </w:p>
        </w:tc>
      </w:tr>
      <w:tr w:rsidR="008E336A">
        <w:trPr>
          <w:trHeight w:val="1318"/>
        </w:trPr>
        <w:tc>
          <w:tcPr>
            <w:tcW w:w="2543" w:type="dxa"/>
          </w:tcPr>
          <w:p w:rsidR="008E336A" w:rsidRDefault="006509BF">
            <w:pPr>
              <w:pStyle w:val="TableParagraph"/>
              <w:spacing w:before="55"/>
              <w:ind w:right="1142"/>
              <w:rPr>
                <w:b/>
              </w:rPr>
            </w:pPr>
            <w:r>
              <w:rPr>
                <w:b/>
              </w:rPr>
              <w:t>"Restricted Countries"</w:t>
            </w:r>
          </w:p>
        </w:tc>
        <w:tc>
          <w:tcPr>
            <w:tcW w:w="6116" w:type="dxa"/>
          </w:tcPr>
          <w:p w:rsidR="008E336A" w:rsidRDefault="006509BF">
            <w:pPr>
              <w:pStyle w:val="TableParagraph"/>
              <w:spacing w:before="57"/>
              <w:ind w:left="316" w:right="200"/>
              <w:jc w:val="both"/>
            </w:pPr>
            <w:r>
              <w:t>means a country outside the European Economic Area or any</w:t>
            </w:r>
            <w:r>
              <w:rPr>
                <w:spacing w:val="-12"/>
              </w:rPr>
              <w:t xml:space="preserve"> </w:t>
            </w:r>
            <w:r>
              <w:t>country</w:t>
            </w:r>
            <w:r>
              <w:rPr>
                <w:spacing w:val="-12"/>
              </w:rPr>
              <w:t xml:space="preserve"> </w:t>
            </w:r>
            <w:r>
              <w:t>which</w:t>
            </w:r>
            <w:r>
              <w:rPr>
                <w:spacing w:val="-10"/>
              </w:rPr>
              <w:t xml:space="preserve"> </w:t>
            </w:r>
            <w:r>
              <w:t>is</w:t>
            </w:r>
            <w:r>
              <w:rPr>
                <w:spacing w:val="-10"/>
              </w:rPr>
              <w:t xml:space="preserve"> </w:t>
            </w:r>
            <w:r>
              <w:t>not</w:t>
            </w:r>
            <w:r>
              <w:rPr>
                <w:spacing w:val="-14"/>
              </w:rPr>
              <w:t xml:space="preserve"> </w:t>
            </w:r>
            <w:r>
              <w:t>determined</w:t>
            </w:r>
            <w:r>
              <w:rPr>
                <w:spacing w:val="-12"/>
              </w:rPr>
              <w:t xml:space="preserve"> </w:t>
            </w:r>
            <w:r>
              <w:t>to</w:t>
            </w:r>
            <w:r>
              <w:rPr>
                <w:spacing w:val="-13"/>
              </w:rPr>
              <w:t xml:space="preserve"> </w:t>
            </w:r>
            <w:r>
              <w:t>be</w:t>
            </w:r>
            <w:r>
              <w:rPr>
                <w:spacing w:val="-11"/>
              </w:rPr>
              <w:t xml:space="preserve"> </w:t>
            </w:r>
            <w:r>
              <w:t>adequate</w:t>
            </w:r>
            <w:r>
              <w:rPr>
                <w:spacing w:val="-10"/>
              </w:rPr>
              <w:t xml:space="preserve"> </w:t>
            </w:r>
            <w:r>
              <w:t>by</w:t>
            </w:r>
            <w:r>
              <w:rPr>
                <w:spacing w:val="-14"/>
              </w:rPr>
              <w:t xml:space="preserve"> </w:t>
            </w:r>
            <w:r>
              <w:t>the European Commission pursuant to Article 25(6) of Directive</w:t>
            </w:r>
            <w:r>
              <w:rPr>
                <w:spacing w:val="-1"/>
              </w:rPr>
              <w:t xml:space="preserve"> </w:t>
            </w:r>
            <w:r>
              <w:t>95/46/EC;</w:t>
            </w:r>
          </w:p>
        </w:tc>
      </w:tr>
      <w:tr w:rsidR="008E336A">
        <w:trPr>
          <w:trHeight w:val="1571"/>
        </w:trPr>
        <w:tc>
          <w:tcPr>
            <w:tcW w:w="2543" w:type="dxa"/>
          </w:tcPr>
          <w:p w:rsidR="008E336A" w:rsidRDefault="008E336A">
            <w:pPr>
              <w:pStyle w:val="TableParagraph"/>
              <w:spacing w:before="11"/>
              <w:ind w:left="0"/>
              <w:rPr>
                <w:sz w:val="20"/>
              </w:rPr>
            </w:pPr>
          </w:p>
          <w:p w:rsidR="008E336A" w:rsidRDefault="006509BF">
            <w:pPr>
              <w:pStyle w:val="TableParagraph"/>
              <w:ind w:right="348"/>
              <w:rPr>
                <w:b/>
              </w:rPr>
            </w:pPr>
            <w:r>
              <w:rPr>
                <w:b/>
              </w:rPr>
              <w:t>"Security Management Plan"</w:t>
            </w:r>
          </w:p>
        </w:tc>
        <w:tc>
          <w:tcPr>
            <w:tcW w:w="6116" w:type="dxa"/>
          </w:tcPr>
          <w:p w:rsidR="008E336A" w:rsidRDefault="008E336A">
            <w:pPr>
              <w:pStyle w:val="TableParagraph"/>
              <w:spacing w:before="1"/>
              <w:ind w:left="0"/>
              <w:rPr>
                <w:sz w:val="21"/>
              </w:rPr>
            </w:pPr>
          </w:p>
          <w:p w:rsidR="008E336A" w:rsidRDefault="006509BF">
            <w:pPr>
              <w:pStyle w:val="TableParagraph"/>
              <w:spacing w:before="1"/>
              <w:ind w:left="345" w:right="200"/>
              <w:jc w:val="both"/>
            </w:pPr>
            <w:r>
              <w:t>means</w:t>
            </w:r>
            <w:r>
              <w:rPr>
                <w:spacing w:val="-14"/>
              </w:rPr>
              <w:t xml:space="preserve"> </w:t>
            </w:r>
            <w:r>
              <w:t>the</w:t>
            </w:r>
            <w:r>
              <w:rPr>
                <w:spacing w:val="-14"/>
              </w:rPr>
              <w:t xml:space="preserve"> </w:t>
            </w:r>
            <w:r>
              <w:t>Supplier's</w:t>
            </w:r>
            <w:r>
              <w:rPr>
                <w:spacing w:val="-13"/>
              </w:rPr>
              <w:t xml:space="preserve"> </w:t>
            </w:r>
            <w:r>
              <w:t>security</w:t>
            </w:r>
            <w:r>
              <w:rPr>
                <w:spacing w:val="-13"/>
              </w:rPr>
              <w:t xml:space="preserve"> </w:t>
            </w:r>
            <w:r>
              <w:t>management</w:t>
            </w:r>
            <w:r>
              <w:rPr>
                <w:spacing w:val="-12"/>
              </w:rPr>
              <w:t xml:space="preserve"> </w:t>
            </w:r>
            <w:r>
              <w:t>plan</w:t>
            </w:r>
            <w:r>
              <w:rPr>
                <w:spacing w:val="-12"/>
              </w:rPr>
              <w:t xml:space="preserve"> </w:t>
            </w:r>
            <w:r>
              <w:t xml:space="preserve">prepared pursuant to paragraph </w:t>
            </w:r>
            <w:hyperlink w:anchor="_bookmark254" w:history="1">
              <w:r>
                <w:t xml:space="preserve">4 </w:t>
              </w:r>
            </w:hyperlink>
            <w:r>
              <w:t xml:space="preserve">of Call Off Schedule 7 (Security) a draft of which has been provided by the Supplier to the Customer in accordance with paragraph </w:t>
            </w:r>
            <w:hyperlink w:anchor="_bookmark254" w:history="1">
              <w:r>
                <w:t>4</w:t>
              </w:r>
            </w:hyperlink>
            <w:r>
              <w:t xml:space="preserve"> of Call Off Schedule 7 (Security) and as updated from time to</w:t>
            </w:r>
            <w:r>
              <w:rPr>
                <w:spacing w:val="-17"/>
              </w:rPr>
              <w:t xml:space="preserve"> </w:t>
            </w:r>
            <w:r>
              <w:t>time;</w:t>
            </w:r>
          </w:p>
        </w:tc>
      </w:tr>
      <w:tr w:rsidR="008E336A">
        <w:trPr>
          <w:trHeight w:val="1384"/>
        </w:trPr>
        <w:tc>
          <w:tcPr>
            <w:tcW w:w="2543" w:type="dxa"/>
          </w:tcPr>
          <w:p w:rsidR="008E336A" w:rsidRDefault="006509BF">
            <w:pPr>
              <w:pStyle w:val="TableParagraph"/>
              <w:spacing w:before="55"/>
              <w:rPr>
                <w:b/>
              </w:rPr>
            </w:pPr>
            <w:r>
              <w:rPr>
                <w:b/>
              </w:rPr>
              <w:t>"Security Policy"</w:t>
            </w:r>
          </w:p>
        </w:tc>
        <w:tc>
          <w:tcPr>
            <w:tcW w:w="6116" w:type="dxa"/>
          </w:tcPr>
          <w:p w:rsidR="008E336A" w:rsidRDefault="006509BF">
            <w:pPr>
              <w:pStyle w:val="TableParagraph"/>
              <w:spacing w:before="57"/>
              <w:ind w:left="345" w:right="200"/>
              <w:jc w:val="both"/>
            </w:pPr>
            <w:r>
              <w:t>means the Customer's security policy, referred to in the Call Off Order Form, in force as at the Call Off Commencement</w:t>
            </w:r>
            <w:r>
              <w:rPr>
                <w:spacing w:val="-11"/>
              </w:rPr>
              <w:t xml:space="preserve"> </w:t>
            </w:r>
            <w:r>
              <w:t>Date</w:t>
            </w:r>
            <w:r>
              <w:rPr>
                <w:spacing w:val="-12"/>
              </w:rPr>
              <w:t xml:space="preserve"> </w:t>
            </w:r>
            <w:r>
              <w:t>(a</w:t>
            </w:r>
            <w:r>
              <w:rPr>
                <w:spacing w:val="-12"/>
              </w:rPr>
              <w:t xml:space="preserve"> </w:t>
            </w:r>
            <w:r>
              <w:t>copy</w:t>
            </w:r>
            <w:r>
              <w:rPr>
                <w:spacing w:val="-12"/>
              </w:rPr>
              <w:t xml:space="preserve"> </w:t>
            </w:r>
            <w:r>
              <w:t>of</w:t>
            </w:r>
            <w:r>
              <w:rPr>
                <w:spacing w:val="-7"/>
              </w:rPr>
              <w:t xml:space="preserve"> </w:t>
            </w:r>
            <w:r>
              <w:t>which</w:t>
            </w:r>
            <w:r>
              <w:rPr>
                <w:spacing w:val="-10"/>
              </w:rPr>
              <w:t xml:space="preserve"> </w:t>
            </w:r>
            <w:r>
              <w:t>has</w:t>
            </w:r>
            <w:r>
              <w:rPr>
                <w:spacing w:val="-10"/>
              </w:rPr>
              <w:t xml:space="preserve"> </w:t>
            </w:r>
            <w:r>
              <w:t>been</w:t>
            </w:r>
            <w:r>
              <w:rPr>
                <w:spacing w:val="-10"/>
              </w:rPr>
              <w:t xml:space="preserve"> </w:t>
            </w:r>
            <w:r>
              <w:t>supplied to</w:t>
            </w:r>
            <w:r>
              <w:rPr>
                <w:spacing w:val="-5"/>
              </w:rPr>
              <w:t xml:space="preserve"> </w:t>
            </w:r>
            <w:r>
              <w:t>the</w:t>
            </w:r>
            <w:r>
              <w:rPr>
                <w:spacing w:val="-6"/>
              </w:rPr>
              <w:t xml:space="preserve"> </w:t>
            </w:r>
            <w:r>
              <w:t>Supplier),</w:t>
            </w:r>
            <w:r>
              <w:rPr>
                <w:spacing w:val="-4"/>
              </w:rPr>
              <w:t xml:space="preserve"> </w:t>
            </w:r>
            <w:r>
              <w:t>as</w:t>
            </w:r>
            <w:r>
              <w:rPr>
                <w:spacing w:val="-5"/>
              </w:rPr>
              <w:t xml:space="preserve"> </w:t>
            </w:r>
            <w:r>
              <w:t>updated</w:t>
            </w:r>
            <w:r>
              <w:rPr>
                <w:spacing w:val="-6"/>
              </w:rPr>
              <w:t xml:space="preserve"> </w:t>
            </w:r>
            <w:r>
              <w:t>from</w:t>
            </w:r>
            <w:r>
              <w:rPr>
                <w:spacing w:val="-3"/>
              </w:rPr>
              <w:t xml:space="preserve"> </w:t>
            </w:r>
            <w:r>
              <w:t>time</w:t>
            </w:r>
            <w:r>
              <w:rPr>
                <w:spacing w:val="-8"/>
              </w:rPr>
              <w:t xml:space="preserve"> </w:t>
            </w:r>
            <w:r>
              <w:t>to</w:t>
            </w:r>
            <w:r>
              <w:rPr>
                <w:spacing w:val="-5"/>
              </w:rPr>
              <w:t xml:space="preserve"> </w:t>
            </w:r>
            <w:r>
              <w:t>time</w:t>
            </w:r>
            <w:r>
              <w:rPr>
                <w:spacing w:val="-5"/>
              </w:rPr>
              <w:t xml:space="preserve"> </w:t>
            </w:r>
            <w:r>
              <w:t>and</w:t>
            </w:r>
            <w:r>
              <w:rPr>
                <w:spacing w:val="-8"/>
              </w:rPr>
              <w:t xml:space="preserve"> </w:t>
            </w:r>
            <w:r>
              <w:t>notified to the</w:t>
            </w:r>
            <w:r>
              <w:rPr>
                <w:spacing w:val="-3"/>
              </w:rPr>
              <w:t xml:space="preserve"> </w:t>
            </w:r>
            <w:r>
              <w:t>Supplier;</w:t>
            </w:r>
          </w:p>
        </w:tc>
      </w:tr>
      <w:tr w:rsidR="008E336A">
        <w:trPr>
          <w:trHeight w:val="1132"/>
        </w:trPr>
        <w:tc>
          <w:tcPr>
            <w:tcW w:w="2543" w:type="dxa"/>
          </w:tcPr>
          <w:p w:rsidR="008E336A" w:rsidRDefault="006509BF">
            <w:pPr>
              <w:pStyle w:val="TableParagraph"/>
              <w:spacing w:before="55"/>
              <w:ind w:right="641"/>
              <w:rPr>
                <w:b/>
              </w:rPr>
            </w:pPr>
            <w:r>
              <w:rPr>
                <w:b/>
              </w:rPr>
              <w:t>"Security Policy Framework”</w:t>
            </w:r>
          </w:p>
        </w:tc>
        <w:tc>
          <w:tcPr>
            <w:tcW w:w="6116" w:type="dxa"/>
          </w:tcPr>
          <w:p w:rsidR="008E336A" w:rsidRDefault="006509BF">
            <w:pPr>
              <w:pStyle w:val="TableParagraph"/>
              <w:tabs>
                <w:tab w:val="left" w:pos="5729"/>
              </w:tabs>
              <w:spacing w:before="57"/>
              <w:ind w:left="345" w:right="200"/>
            </w:pPr>
            <w:r>
              <w:t xml:space="preserve">the current </w:t>
            </w:r>
            <w:r>
              <w:rPr>
                <w:spacing w:val="-2"/>
              </w:rPr>
              <w:t xml:space="preserve">HMG </w:t>
            </w:r>
            <w:r>
              <w:t>Security Policy Framework that can be found</w:t>
            </w:r>
            <w:r>
              <w:tab/>
              <w:t>at</w:t>
            </w:r>
          </w:p>
          <w:p w:rsidR="008E336A" w:rsidRDefault="006509BF">
            <w:pPr>
              <w:pStyle w:val="TableParagraph"/>
              <w:spacing w:before="1"/>
              <w:ind w:left="345" w:right="581"/>
            </w:pPr>
            <w:r>
              <w:t>https://</w:t>
            </w:r>
            <w:hyperlink r:id="rId528">
              <w:r>
                <w:t>www.gov.uk/government/publications/security-</w:t>
              </w:r>
            </w:hyperlink>
            <w:r>
              <w:t xml:space="preserve"> policy-framework ;</w:t>
            </w:r>
          </w:p>
        </w:tc>
      </w:tr>
      <w:tr w:rsidR="008E336A">
        <w:trPr>
          <w:trHeight w:val="1131"/>
        </w:trPr>
        <w:tc>
          <w:tcPr>
            <w:tcW w:w="2543" w:type="dxa"/>
          </w:tcPr>
          <w:p w:rsidR="008E336A" w:rsidRDefault="006509BF">
            <w:pPr>
              <w:pStyle w:val="TableParagraph"/>
              <w:spacing w:before="55"/>
              <w:rPr>
                <w:b/>
              </w:rPr>
            </w:pPr>
            <w:r>
              <w:rPr>
                <w:b/>
              </w:rPr>
              <w:t>"Service Transfer"</w:t>
            </w:r>
          </w:p>
        </w:tc>
        <w:tc>
          <w:tcPr>
            <w:tcW w:w="6116" w:type="dxa"/>
          </w:tcPr>
          <w:p w:rsidR="008E336A" w:rsidRDefault="006509BF">
            <w:pPr>
              <w:pStyle w:val="TableParagraph"/>
              <w:spacing w:before="57"/>
              <w:ind w:left="345" w:right="200"/>
              <w:jc w:val="both"/>
            </w:pPr>
            <w:r>
              <w:t>means any transfer of the Services (or any part of the Services), for whatever reason, from the Supplier or any Sub-Contractor to a Replacement Supplier or a Replacement Sub-Contractor;</w:t>
            </w:r>
          </w:p>
        </w:tc>
      </w:tr>
      <w:tr w:rsidR="008E336A">
        <w:trPr>
          <w:trHeight w:val="625"/>
        </w:trPr>
        <w:tc>
          <w:tcPr>
            <w:tcW w:w="2543" w:type="dxa"/>
          </w:tcPr>
          <w:p w:rsidR="008E336A" w:rsidRDefault="006509BF">
            <w:pPr>
              <w:pStyle w:val="TableParagraph"/>
              <w:spacing w:before="56"/>
              <w:ind w:right="494"/>
              <w:rPr>
                <w:b/>
              </w:rPr>
            </w:pPr>
            <w:r>
              <w:rPr>
                <w:b/>
              </w:rPr>
              <w:t>"Service Transfer Date"</w:t>
            </w:r>
          </w:p>
        </w:tc>
        <w:tc>
          <w:tcPr>
            <w:tcW w:w="6116" w:type="dxa"/>
          </w:tcPr>
          <w:p w:rsidR="008E336A" w:rsidRDefault="006509BF">
            <w:pPr>
              <w:pStyle w:val="TableParagraph"/>
              <w:spacing w:before="59"/>
              <w:ind w:left="345"/>
            </w:pPr>
            <w:r>
              <w:t>means the date of a Service Transfer;</w:t>
            </w:r>
          </w:p>
        </w:tc>
      </w:tr>
      <w:tr w:rsidR="008E336A">
        <w:trPr>
          <w:trHeight w:val="816"/>
        </w:trPr>
        <w:tc>
          <w:tcPr>
            <w:tcW w:w="2543" w:type="dxa"/>
          </w:tcPr>
          <w:p w:rsidR="008E336A" w:rsidRDefault="006509BF">
            <w:pPr>
              <w:pStyle w:val="TableParagraph"/>
              <w:spacing w:before="57"/>
              <w:rPr>
                <w:b/>
              </w:rPr>
            </w:pPr>
            <w:r>
              <w:rPr>
                <w:b/>
              </w:rPr>
              <w:t>"Services"</w:t>
            </w:r>
          </w:p>
        </w:tc>
        <w:tc>
          <w:tcPr>
            <w:tcW w:w="6116" w:type="dxa"/>
          </w:tcPr>
          <w:p w:rsidR="008E336A" w:rsidRDefault="006509BF">
            <w:pPr>
              <w:pStyle w:val="TableParagraph"/>
              <w:spacing w:before="64" w:line="252" w:lineRule="exact"/>
              <w:ind w:left="345" w:right="201"/>
              <w:jc w:val="both"/>
            </w:pPr>
            <w:r>
              <w:t>means the services to be provided by the Supplier to the Customer</w:t>
            </w:r>
            <w:r>
              <w:rPr>
                <w:spacing w:val="-5"/>
              </w:rPr>
              <w:t xml:space="preserve"> </w:t>
            </w:r>
            <w:r>
              <w:t>as</w:t>
            </w:r>
            <w:r>
              <w:rPr>
                <w:spacing w:val="-7"/>
              </w:rPr>
              <w:t xml:space="preserve"> </w:t>
            </w:r>
            <w:r>
              <w:t>referred</w:t>
            </w:r>
            <w:r>
              <w:rPr>
                <w:spacing w:val="-12"/>
              </w:rPr>
              <w:t xml:space="preserve"> </w:t>
            </w:r>
            <w:r>
              <w:t>to</w:t>
            </w:r>
            <w:r>
              <w:rPr>
                <w:spacing w:val="-5"/>
              </w:rPr>
              <w:t xml:space="preserve"> </w:t>
            </w:r>
            <w:r>
              <w:t>in</w:t>
            </w:r>
            <w:r>
              <w:rPr>
                <w:spacing w:val="-5"/>
              </w:rPr>
              <w:t xml:space="preserve"> </w:t>
            </w:r>
            <w:r>
              <w:t>Annex</w:t>
            </w:r>
            <w:r>
              <w:rPr>
                <w:spacing w:val="-9"/>
              </w:rPr>
              <w:t xml:space="preserve"> </w:t>
            </w:r>
            <w:r>
              <w:t>1</w:t>
            </w:r>
            <w:r>
              <w:rPr>
                <w:spacing w:val="-5"/>
              </w:rPr>
              <w:t xml:space="preserve"> </w:t>
            </w:r>
            <w:r>
              <w:t>of</w:t>
            </w:r>
            <w:r>
              <w:rPr>
                <w:spacing w:val="-5"/>
              </w:rPr>
              <w:t xml:space="preserve"> </w:t>
            </w:r>
            <w:r>
              <w:t>Call</w:t>
            </w:r>
            <w:r>
              <w:rPr>
                <w:spacing w:val="-9"/>
              </w:rPr>
              <w:t xml:space="preserve"> </w:t>
            </w:r>
            <w:r>
              <w:t>Off</w:t>
            </w:r>
            <w:r>
              <w:rPr>
                <w:spacing w:val="-7"/>
              </w:rPr>
              <w:t xml:space="preserve"> </w:t>
            </w:r>
            <w:r>
              <w:t>Schedule</w:t>
            </w:r>
            <w:r>
              <w:rPr>
                <w:spacing w:val="-6"/>
              </w:rPr>
              <w:t xml:space="preserve"> </w:t>
            </w:r>
            <w:r>
              <w:t>2 (Services);</w:t>
            </w:r>
          </w:p>
        </w:tc>
      </w:tr>
    </w:tbl>
    <w:p w:rsidR="008E336A" w:rsidRDefault="008E336A">
      <w:pPr>
        <w:spacing w:line="252" w:lineRule="exact"/>
        <w:jc w:val="both"/>
        <w:sectPr w:rsidR="008E336A">
          <w:pgSz w:w="11910" w:h="16840"/>
          <w:pgMar w:top="1540" w:right="900" w:bottom="1960" w:left="1140" w:header="0" w:footer="1779" w:gutter="0"/>
          <w:cols w:space="720"/>
        </w:sectPr>
      </w:pPr>
    </w:p>
    <w:tbl>
      <w:tblPr>
        <w:tblW w:w="0" w:type="auto"/>
        <w:tblInd w:w="1060" w:type="dxa"/>
        <w:tblLayout w:type="fixed"/>
        <w:tblCellMar>
          <w:left w:w="0" w:type="dxa"/>
          <w:right w:w="0" w:type="dxa"/>
        </w:tblCellMar>
        <w:tblLook w:val="01E0" w:firstRow="1" w:lastRow="1" w:firstColumn="1" w:lastColumn="1" w:noHBand="0" w:noVBand="0"/>
      </w:tblPr>
      <w:tblGrid>
        <w:gridCol w:w="2694"/>
        <w:gridCol w:w="5964"/>
      </w:tblGrid>
      <w:tr w:rsidR="008E336A">
        <w:trPr>
          <w:trHeight w:val="1815"/>
        </w:trPr>
        <w:tc>
          <w:tcPr>
            <w:tcW w:w="2694" w:type="dxa"/>
          </w:tcPr>
          <w:p w:rsidR="008E336A" w:rsidRDefault="006509BF">
            <w:pPr>
              <w:pStyle w:val="TableParagraph"/>
              <w:spacing w:line="247" w:lineRule="exact"/>
              <w:rPr>
                <w:b/>
              </w:rPr>
            </w:pPr>
            <w:r>
              <w:rPr>
                <w:b/>
              </w:rPr>
              <w:lastRenderedPageBreak/>
              <w:t>"Sites"</w:t>
            </w:r>
          </w:p>
        </w:tc>
        <w:tc>
          <w:tcPr>
            <w:tcW w:w="5964" w:type="dxa"/>
          </w:tcPr>
          <w:p w:rsidR="008E336A" w:rsidRDefault="006509BF">
            <w:pPr>
              <w:pStyle w:val="TableParagraph"/>
              <w:ind w:left="194" w:right="202"/>
              <w:jc w:val="both"/>
            </w:pPr>
            <w:r>
              <w:t>means any premises (including the Customer Premises, the Supplier’s premises or third party premises) from, to or at which:</w:t>
            </w:r>
          </w:p>
          <w:p w:rsidR="008E336A" w:rsidRDefault="006509BF">
            <w:pPr>
              <w:pStyle w:val="TableParagraph"/>
              <w:numPr>
                <w:ilvl w:val="0"/>
                <w:numId w:val="29"/>
              </w:numPr>
              <w:tabs>
                <w:tab w:val="left" w:pos="745"/>
              </w:tabs>
              <w:spacing w:before="115"/>
            </w:pPr>
            <w:r>
              <w:t>the Services are (or are to be) provided;</w:t>
            </w:r>
            <w:r>
              <w:rPr>
                <w:spacing w:val="-6"/>
              </w:rPr>
              <w:t xml:space="preserve"> </w:t>
            </w:r>
            <w:r>
              <w:t>or</w:t>
            </w:r>
          </w:p>
          <w:p w:rsidR="008E336A" w:rsidRDefault="006509BF">
            <w:pPr>
              <w:pStyle w:val="TableParagraph"/>
              <w:numPr>
                <w:ilvl w:val="0"/>
                <w:numId w:val="29"/>
              </w:numPr>
              <w:tabs>
                <w:tab w:val="left" w:pos="745"/>
              </w:tabs>
              <w:spacing w:before="122"/>
              <w:ind w:right="201"/>
            </w:pPr>
            <w:r>
              <w:t>the Supplier manages, organises or otherwise directs the provision or the use of the</w:t>
            </w:r>
            <w:r>
              <w:rPr>
                <w:spacing w:val="-10"/>
              </w:rPr>
              <w:t xml:space="preserve"> </w:t>
            </w:r>
            <w:r>
              <w:t>Services.</w:t>
            </w:r>
          </w:p>
        </w:tc>
      </w:tr>
      <w:tr w:rsidR="008E336A">
        <w:trPr>
          <w:trHeight w:val="879"/>
        </w:trPr>
        <w:tc>
          <w:tcPr>
            <w:tcW w:w="2694" w:type="dxa"/>
          </w:tcPr>
          <w:p w:rsidR="008E336A" w:rsidRDefault="006509BF">
            <w:pPr>
              <w:pStyle w:val="TableParagraph"/>
              <w:spacing w:before="55"/>
              <w:ind w:right="401"/>
              <w:rPr>
                <w:b/>
              </w:rPr>
            </w:pPr>
            <w:r>
              <w:rPr>
                <w:b/>
              </w:rPr>
              <w:t>"Specific Change in Law"</w:t>
            </w:r>
          </w:p>
        </w:tc>
        <w:tc>
          <w:tcPr>
            <w:tcW w:w="5964" w:type="dxa"/>
          </w:tcPr>
          <w:p w:rsidR="008E336A" w:rsidRDefault="006509BF">
            <w:pPr>
              <w:pStyle w:val="TableParagraph"/>
              <w:spacing w:before="57"/>
              <w:ind w:left="194" w:right="198"/>
              <w:jc w:val="both"/>
            </w:pPr>
            <w:r>
              <w:t>means a Change in Law that relates specifically to the business of the Customer and which would not affect a Comparable Supply;</w:t>
            </w:r>
          </w:p>
        </w:tc>
      </w:tr>
      <w:tr w:rsidR="008E336A">
        <w:trPr>
          <w:trHeight w:val="625"/>
        </w:trPr>
        <w:tc>
          <w:tcPr>
            <w:tcW w:w="2694" w:type="dxa"/>
          </w:tcPr>
          <w:p w:rsidR="008E336A" w:rsidRDefault="006509BF">
            <w:pPr>
              <w:pStyle w:val="TableParagraph"/>
              <w:spacing w:before="56"/>
              <w:rPr>
                <w:b/>
              </w:rPr>
            </w:pPr>
            <w:r>
              <w:rPr>
                <w:b/>
              </w:rPr>
              <w:t>"Staffing Information"</w:t>
            </w:r>
          </w:p>
        </w:tc>
        <w:tc>
          <w:tcPr>
            <w:tcW w:w="5964" w:type="dxa"/>
          </w:tcPr>
          <w:p w:rsidR="008E336A" w:rsidRDefault="006509BF">
            <w:pPr>
              <w:pStyle w:val="TableParagraph"/>
              <w:spacing w:before="58"/>
              <w:ind w:left="194"/>
            </w:pPr>
            <w:r>
              <w:t>has the meaning give to it in Call Off Schedule 10 (Staff Transfer);</w:t>
            </w:r>
          </w:p>
        </w:tc>
      </w:tr>
      <w:tr w:rsidR="008E336A">
        <w:trPr>
          <w:trHeight w:val="4901"/>
        </w:trPr>
        <w:tc>
          <w:tcPr>
            <w:tcW w:w="2694" w:type="dxa"/>
          </w:tcPr>
          <w:p w:rsidR="008E336A" w:rsidRDefault="006509BF">
            <w:pPr>
              <w:pStyle w:val="TableParagraph"/>
              <w:spacing w:before="55"/>
              <w:rPr>
                <w:b/>
              </w:rPr>
            </w:pPr>
            <w:r>
              <w:rPr>
                <w:b/>
              </w:rPr>
              <w:t>"Standards"</w:t>
            </w:r>
          </w:p>
        </w:tc>
        <w:tc>
          <w:tcPr>
            <w:tcW w:w="5964" w:type="dxa"/>
          </w:tcPr>
          <w:p w:rsidR="008E336A" w:rsidRDefault="006509BF">
            <w:pPr>
              <w:pStyle w:val="TableParagraph"/>
              <w:spacing w:before="57"/>
              <w:ind w:left="194"/>
            </w:pPr>
            <w:r>
              <w:t>means any:</w:t>
            </w:r>
          </w:p>
          <w:p w:rsidR="008E336A" w:rsidRDefault="006509BF">
            <w:pPr>
              <w:pStyle w:val="TableParagraph"/>
              <w:numPr>
                <w:ilvl w:val="0"/>
                <w:numId w:val="28"/>
              </w:numPr>
              <w:tabs>
                <w:tab w:val="left" w:pos="745"/>
              </w:tabs>
              <w:spacing w:before="122"/>
              <w:ind w:right="201"/>
              <w:jc w:val="both"/>
            </w:pPr>
            <w:r>
              <w:t>standards published by BSI British Standards, the National</w:t>
            </w:r>
            <w:r>
              <w:rPr>
                <w:spacing w:val="-14"/>
              </w:rPr>
              <w:t xml:space="preserve"> </w:t>
            </w:r>
            <w:r>
              <w:t>Standards</w:t>
            </w:r>
            <w:r>
              <w:rPr>
                <w:spacing w:val="-15"/>
              </w:rPr>
              <w:t xml:space="preserve"> </w:t>
            </w:r>
            <w:r>
              <w:t>Body</w:t>
            </w:r>
            <w:r>
              <w:rPr>
                <w:spacing w:val="-15"/>
              </w:rPr>
              <w:t xml:space="preserve"> </w:t>
            </w:r>
            <w:r>
              <w:t>of</w:t>
            </w:r>
            <w:r>
              <w:rPr>
                <w:spacing w:val="-12"/>
              </w:rPr>
              <w:t xml:space="preserve"> </w:t>
            </w:r>
            <w:r>
              <w:t>the</w:t>
            </w:r>
            <w:r>
              <w:rPr>
                <w:spacing w:val="-13"/>
              </w:rPr>
              <w:t xml:space="preserve"> </w:t>
            </w:r>
            <w:r>
              <w:t>United</w:t>
            </w:r>
            <w:r>
              <w:rPr>
                <w:spacing w:val="-16"/>
              </w:rPr>
              <w:t xml:space="preserve"> </w:t>
            </w:r>
            <w:r>
              <w:t>Kingdom,</w:t>
            </w:r>
            <w:r>
              <w:rPr>
                <w:spacing w:val="-14"/>
              </w:rPr>
              <w:t xml:space="preserve"> </w:t>
            </w:r>
            <w:r>
              <w:t>the International Organisation for Standardisation or other reputable or equivalent bodies (and their successor bodies) that a skilled and experienced operator in the same type of industry or business sector as the Supplier would reasonably and ordinarily be expected to comply</w:t>
            </w:r>
            <w:r>
              <w:rPr>
                <w:spacing w:val="-7"/>
              </w:rPr>
              <w:t xml:space="preserve"> </w:t>
            </w:r>
            <w:r>
              <w:t>with;</w:t>
            </w:r>
          </w:p>
          <w:p w:rsidR="008E336A" w:rsidRDefault="006509BF">
            <w:pPr>
              <w:pStyle w:val="TableParagraph"/>
              <w:numPr>
                <w:ilvl w:val="0"/>
                <w:numId w:val="28"/>
              </w:numPr>
              <w:tabs>
                <w:tab w:val="left" w:pos="745"/>
              </w:tabs>
              <w:spacing w:before="119"/>
              <w:ind w:right="201"/>
              <w:jc w:val="both"/>
            </w:pPr>
            <w:r>
              <w:t>standards</w:t>
            </w:r>
            <w:r>
              <w:rPr>
                <w:spacing w:val="-11"/>
              </w:rPr>
              <w:t xml:space="preserve"> </w:t>
            </w:r>
            <w:r>
              <w:t>detailed</w:t>
            </w:r>
            <w:r>
              <w:rPr>
                <w:spacing w:val="-9"/>
              </w:rPr>
              <w:t xml:space="preserve"> </w:t>
            </w:r>
            <w:r>
              <w:t>in</w:t>
            </w:r>
            <w:r>
              <w:rPr>
                <w:spacing w:val="-11"/>
              </w:rPr>
              <w:t xml:space="preserve"> </w:t>
            </w:r>
            <w:r>
              <w:t>the</w:t>
            </w:r>
            <w:r>
              <w:rPr>
                <w:spacing w:val="-12"/>
              </w:rPr>
              <w:t xml:space="preserve"> </w:t>
            </w:r>
            <w:r>
              <w:t>specification</w:t>
            </w:r>
            <w:r>
              <w:rPr>
                <w:spacing w:val="-9"/>
              </w:rPr>
              <w:t xml:space="preserve"> </w:t>
            </w:r>
            <w:r>
              <w:t>in</w:t>
            </w:r>
            <w:r>
              <w:rPr>
                <w:spacing w:val="-11"/>
              </w:rPr>
              <w:t xml:space="preserve"> </w:t>
            </w:r>
            <w:r>
              <w:t>Framework Schedule 2 (Services and Key Performance Indicators);</w:t>
            </w:r>
          </w:p>
          <w:p w:rsidR="008E336A" w:rsidRDefault="006509BF">
            <w:pPr>
              <w:pStyle w:val="TableParagraph"/>
              <w:numPr>
                <w:ilvl w:val="0"/>
                <w:numId w:val="28"/>
              </w:numPr>
              <w:tabs>
                <w:tab w:val="left" w:pos="745"/>
              </w:tabs>
              <w:spacing w:before="120"/>
              <w:ind w:right="203"/>
              <w:jc w:val="both"/>
            </w:pPr>
            <w:r>
              <w:t>standards detailed by the Customer in the Call Off Order</w:t>
            </w:r>
            <w:r>
              <w:rPr>
                <w:spacing w:val="-15"/>
              </w:rPr>
              <w:t xml:space="preserve"> </w:t>
            </w:r>
            <w:r>
              <w:t>Form</w:t>
            </w:r>
            <w:r>
              <w:rPr>
                <w:spacing w:val="-14"/>
              </w:rPr>
              <w:t xml:space="preserve"> </w:t>
            </w:r>
            <w:r>
              <w:t>or</w:t>
            </w:r>
            <w:r>
              <w:rPr>
                <w:spacing w:val="-14"/>
              </w:rPr>
              <w:t xml:space="preserve"> </w:t>
            </w:r>
            <w:r>
              <w:t>agreed</w:t>
            </w:r>
            <w:r>
              <w:rPr>
                <w:spacing w:val="-16"/>
              </w:rPr>
              <w:t xml:space="preserve"> </w:t>
            </w:r>
            <w:r>
              <w:t>between</w:t>
            </w:r>
            <w:r>
              <w:rPr>
                <w:spacing w:val="-15"/>
              </w:rPr>
              <w:t xml:space="preserve"> </w:t>
            </w:r>
            <w:r>
              <w:t>the</w:t>
            </w:r>
            <w:r>
              <w:rPr>
                <w:spacing w:val="-15"/>
              </w:rPr>
              <w:t xml:space="preserve"> </w:t>
            </w:r>
            <w:r>
              <w:t>Parties</w:t>
            </w:r>
            <w:r>
              <w:rPr>
                <w:spacing w:val="-17"/>
              </w:rPr>
              <w:t xml:space="preserve"> </w:t>
            </w:r>
            <w:r>
              <w:t>from</w:t>
            </w:r>
            <w:r>
              <w:rPr>
                <w:spacing w:val="-17"/>
              </w:rPr>
              <w:t xml:space="preserve"> </w:t>
            </w:r>
            <w:r>
              <w:t>time to</w:t>
            </w:r>
            <w:r>
              <w:rPr>
                <w:spacing w:val="-2"/>
              </w:rPr>
              <w:t xml:space="preserve"> </w:t>
            </w:r>
            <w:r>
              <w:t>time;</w:t>
            </w:r>
          </w:p>
          <w:p w:rsidR="008E336A" w:rsidRDefault="006509BF">
            <w:pPr>
              <w:pStyle w:val="TableParagraph"/>
              <w:numPr>
                <w:ilvl w:val="0"/>
                <w:numId w:val="28"/>
              </w:numPr>
              <w:tabs>
                <w:tab w:val="left" w:pos="745"/>
              </w:tabs>
              <w:spacing w:before="122"/>
              <w:ind w:right="201"/>
              <w:jc w:val="both"/>
            </w:pPr>
            <w:r>
              <w:t>relevant Government codes of practice and guidance applicable from time to</w:t>
            </w:r>
            <w:r>
              <w:rPr>
                <w:spacing w:val="-9"/>
              </w:rPr>
              <w:t xml:space="preserve"> </w:t>
            </w:r>
            <w:r>
              <w:t>time.</w:t>
            </w:r>
          </w:p>
        </w:tc>
      </w:tr>
      <w:tr w:rsidR="008E336A">
        <w:trPr>
          <w:trHeight w:val="879"/>
        </w:trPr>
        <w:tc>
          <w:tcPr>
            <w:tcW w:w="2694" w:type="dxa"/>
          </w:tcPr>
          <w:p w:rsidR="008E336A" w:rsidRDefault="006509BF">
            <w:pPr>
              <w:pStyle w:val="TableParagraph"/>
              <w:spacing w:before="55"/>
              <w:ind w:right="896"/>
              <w:rPr>
                <w:b/>
              </w:rPr>
            </w:pPr>
            <w:r>
              <w:rPr>
                <w:b/>
              </w:rPr>
              <w:t>“Statement of Requirements”</w:t>
            </w:r>
          </w:p>
        </w:tc>
        <w:tc>
          <w:tcPr>
            <w:tcW w:w="5964" w:type="dxa"/>
          </w:tcPr>
          <w:p w:rsidR="008E336A" w:rsidRDefault="006509BF">
            <w:pPr>
              <w:pStyle w:val="TableParagraph"/>
              <w:spacing w:before="57"/>
              <w:ind w:left="194" w:right="200"/>
              <w:jc w:val="both"/>
            </w:pPr>
            <w:r>
              <w:t>means a statement issued by the Customer detailing its requirements in respect of Services issued in</w:t>
            </w:r>
            <w:r>
              <w:rPr>
                <w:spacing w:val="-23"/>
              </w:rPr>
              <w:t xml:space="preserve"> </w:t>
            </w:r>
            <w:r>
              <w:t>accordance with the Call Off</w:t>
            </w:r>
            <w:r>
              <w:rPr>
                <w:spacing w:val="-1"/>
              </w:rPr>
              <w:t xml:space="preserve"> </w:t>
            </w:r>
            <w:r>
              <w:t>Procedure;</w:t>
            </w:r>
          </w:p>
        </w:tc>
      </w:tr>
      <w:tr w:rsidR="008E336A">
        <w:trPr>
          <w:trHeight w:val="2757"/>
        </w:trPr>
        <w:tc>
          <w:tcPr>
            <w:tcW w:w="2694" w:type="dxa"/>
          </w:tcPr>
          <w:p w:rsidR="008E336A" w:rsidRDefault="006509BF">
            <w:pPr>
              <w:pStyle w:val="TableParagraph"/>
              <w:spacing w:before="56"/>
              <w:rPr>
                <w:b/>
              </w:rPr>
            </w:pPr>
            <w:r>
              <w:rPr>
                <w:b/>
              </w:rPr>
              <w:t>"Sub-Contract"</w:t>
            </w:r>
          </w:p>
        </w:tc>
        <w:tc>
          <w:tcPr>
            <w:tcW w:w="5964" w:type="dxa"/>
          </w:tcPr>
          <w:p w:rsidR="008E336A" w:rsidRDefault="006509BF">
            <w:pPr>
              <w:pStyle w:val="TableParagraph"/>
              <w:spacing w:before="58"/>
              <w:ind w:left="199" w:right="147"/>
            </w:pPr>
            <w:r>
              <w:t>means any contract or agreement (or proposed contract or agreement) pursuant to which a third party:</w:t>
            </w:r>
          </w:p>
          <w:p w:rsidR="008E336A" w:rsidRDefault="006509BF">
            <w:pPr>
              <w:pStyle w:val="TableParagraph"/>
              <w:numPr>
                <w:ilvl w:val="0"/>
                <w:numId w:val="27"/>
              </w:numPr>
              <w:tabs>
                <w:tab w:val="left" w:pos="744"/>
                <w:tab w:val="left" w:pos="745"/>
              </w:tabs>
              <w:spacing w:before="118"/>
            </w:pPr>
            <w:r>
              <w:t>provides the Services (or any part of</w:t>
            </w:r>
            <w:r>
              <w:rPr>
                <w:spacing w:val="-6"/>
              </w:rPr>
              <w:t xml:space="preserve"> </w:t>
            </w:r>
            <w:r>
              <w:t>them);</w:t>
            </w:r>
          </w:p>
          <w:p w:rsidR="008E336A" w:rsidRDefault="006509BF">
            <w:pPr>
              <w:pStyle w:val="TableParagraph"/>
              <w:numPr>
                <w:ilvl w:val="0"/>
                <w:numId w:val="27"/>
              </w:numPr>
              <w:tabs>
                <w:tab w:val="left" w:pos="745"/>
              </w:tabs>
              <w:spacing w:before="122"/>
              <w:ind w:right="201"/>
              <w:jc w:val="both"/>
            </w:pPr>
            <w:r>
              <w:t>provides facilities or services necessary for the provision of the Services (or any part of them); and/or</w:t>
            </w:r>
          </w:p>
          <w:p w:rsidR="008E336A" w:rsidRDefault="006509BF">
            <w:pPr>
              <w:pStyle w:val="TableParagraph"/>
              <w:numPr>
                <w:ilvl w:val="0"/>
                <w:numId w:val="27"/>
              </w:numPr>
              <w:tabs>
                <w:tab w:val="left" w:pos="745"/>
              </w:tabs>
              <w:spacing w:before="119"/>
              <w:ind w:right="202"/>
              <w:jc w:val="both"/>
            </w:pPr>
            <w:r>
              <w:t>is responsible for the management, direction or control of the provision of the Services (or any part of</w:t>
            </w:r>
            <w:r>
              <w:rPr>
                <w:spacing w:val="1"/>
              </w:rPr>
              <w:t xml:space="preserve"> </w:t>
            </w:r>
            <w:r>
              <w:t>them);</w:t>
            </w:r>
          </w:p>
        </w:tc>
      </w:tr>
      <w:tr w:rsidR="008E336A">
        <w:trPr>
          <w:trHeight w:val="816"/>
        </w:trPr>
        <w:tc>
          <w:tcPr>
            <w:tcW w:w="2694" w:type="dxa"/>
          </w:tcPr>
          <w:p w:rsidR="008E336A" w:rsidRDefault="006509BF">
            <w:pPr>
              <w:pStyle w:val="TableParagraph"/>
              <w:spacing w:before="55"/>
              <w:rPr>
                <w:b/>
              </w:rPr>
            </w:pPr>
            <w:r>
              <w:rPr>
                <w:b/>
              </w:rPr>
              <w:t>"Sub-Contractor"</w:t>
            </w:r>
          </w:p>
        </w:tc>
        <w:tc>
          <w:tcPr>
            <w:tcW w:w="5964" w:type="dxa"/>
          </w:tcPr>
          <w:p w:rsidR="008E336A" w:rsidRDefault="006509BF">
            <w:pPr>
              <w:pStyle w:val="TableParagraph"/>
              <w:spacing w:before="57"/>
              <w:ind w:left="194"/>
            </w:pPr>
            <w:r>
              <w:t>means any person other than the Supplier, who is a party</w:t>
            </w:r>
          </w:p>
          <w:p w:rsidR="008E336A" w:rsidRDefault="006509BF">
            <w:pPr>
              <w:pStyle w:val="TableParagraph"/>
              <w:spacing w:before="6" w:line="252" w:lineRule="exact"/>
              <w:ind w:left="194"/>
            </w:pPr>
            <w:r>
              <w:t>to a Sub-Contract and the servants or agents of that person;</w:t>
            </w:r>
          </w:p>
        </w:tc>
      </w:tr>
    </w:tbl>
    <w:p w:rsidR="008E336A" w:rsidRDefault="008E336A">
      <w:pPr>
        <w:spacing w:line="252" w:lineRule="exact"/>
        <w:sectPr w:rsidR="008E336A">
          <w:pgSz w:w="11910" w:h="16840"/>
          <w:pgMar w:top="1540" w:right="900" w:bottom="1960" w:left="1140" w:header="0" w:footer="1779" w:gutter="0"/>
          <w:cols w:space="720"/>
        </w:sectPr>
      </w:pPr>
    </w:p>
    <w:tbl>
      <w:tblPr>
        <w:tblW w:w="0" w:type="auto"/>
        <w:tblInd w:w="1060" w:type="dxa"/>
        <w:tblLayout w:type="fixed"/>
        <w:tblCellMar>
          <w:left w:w="0" w:type="dxa"/>
          <w:right w:w="0" w:type="dxa"/>
        </w:tblCellMar>
        <w:tblLook w:val="01E0" w:firstRow="1" w:lastRow="1" w:firstColumn="1" w:lastColumn="1" w:noHBand="0" w:noVBand="0"/>
      </w:tblPr>
      <w:tblGrid>
        <w:gridCol w:w="2688"/>
        <w:gridCol w:w="5970"/>
      </w:tblGrid>
      <w:tr w:rsidR="008E336A">
        <w:trPr>
          <w:trHeight w:val="564"/>
        </w:trPr>
        <w:tc>
          <w:tcPr>
            <w:tcW w:w="2688" w:type="dxa"/>
          </w:tcPr>
          <w:p w:rsidR="008E336A" w:rsidRDefault="006509BF">
            <w:pPr>
              <w:pStyle w:val="TableParagraph"/>
              <w:spacing w:line="247" w:lineRule="exact"/>
              <w:rPr>
                <w:b/>
              </w:rPr>
            </w:pPr>
            <w:r>
              <w:rPr>
                <w:b/>
              </w:rPr>
              <w:lastRenderedPageBreak/>
              <w:t>“Sub-processor”</w:t>
            </w:r>
          </w:p>
        </w:tc>
        <w:tc>
          <w:tcPr>
            <w:tcW w:w="5970" w:type="dxa"/>
          </w:tcPr>
          <w:p w:rsidR="008E336A" w:rsidRDefault="006509BF">
            <w:pPr>
              <w:pStyle w:val="TableParagraph"/>
            </w:pPr>
            <w:r>
              <w:t>any third party appointed to process Personal Data on behalf of the Supplier related to this agreement</w:t>
            </w:r>
          </w:p>
        </w:tc>
      </w:tr>
      <w:tr w:rsidR="008E336A">
        <w:trPr>
          <w:trHeight w:val="879"/>
        </w:trPr>
        <w:tc>
          <w:tcPr>
            <w:tcW w:w="2688" w:type="dxa"/>
          </w:tcPr>
          <w:p w:rsidR="008E336A" w:rsidRDefault="006509BF">
            <w:pPr>
              <w:pStyle w:val="TableParagraph"/>
              <w:spacing w:before="56"/>
              <w:rPr>
                <w:b/>
              </w:rPr>
            </w:pPr>
            <w:r>
              <w:rPr>
                <w:b/>
              </w:rPr>
              <w:t>"Supplier"</w:t>
            </w:r>
          </w:p>
        </w:tc>
        <w:tc>
          <w:tcPr>
            <w:tcW w:w="5970" w:type="dxa"/>
          </w:tcPr>
          <w:p w:rsidR="008E336A" w:rsidRDefault="006509BF">
            <w:pPr>
              <w:pStyle w:val="TableParagraph"/>
              <w:spacing w:before="58"/>
              <w:ind w:right="199"/>
              <w:jc w:val="both"/>
            </w:pPr>
            <w:r>
              <w:t>means the person, firm or company with whom the Customer</w:t>
            </w:r>
            <w:r>
              <w:rPr>
                <w:spacing w:val="-5"/>
              </w:rPr>
              <w:t xml:space="preserve"> </w:t>
            </w:r>
            <w:r>
              <w:t>enters</w:t>
            </w:r>
            <w:r>
              <w:rPr>
                <w:spacing w:val="-6"/>
              </w:rPr>
              <w:t xml:space="preserve"> </w:t>
            </w:r>
            <w:r>
              <w:t>into</w:t>
            </w:r>
            <w:r>
              <w:rPr>
                <w:spacing w:val="-8"/>
              </w:rPr>
              <w:t xml:space="preserve"> </w:t>
            </w:r>
            <w:r>
              <w:t>this</w:t>
            </w:r>
            <w:r>
              <w:rPr>
                <w:spacing w:val="-8"/>
              </w:rPr>
              <w:t xml:space="preserve"> </w:t>
            </w:r>
            <w:r>
              <w:t>Call</w:t>
            </w:r>
            <w:r>
              <w:rPr>
                <w:spacing w:val="-7"/>
              </w:rPr>
              <w:t xml:space="preserve"> </w:t>
            </w:r>
            <w:r>
              <w:t>Off</w:t>
            </w:r>
            <w:r>
              <w:rPr>
                <w:spacing w:val="-5"/>
              </w:rPr>
              <w:t xml:space="preserve"> </w:t>
            </w:r>
            <w:r>
              <w:t>Contract</w:t>
            </w:r>
            <w:r>
              <w:rPr>
                <w:spacing w:val="-5"/>
              </w:rPr>
              <w:t xml:space="preserve"> </w:t>
            </w:r>
            <w:r>
              <w:t>as</w:t>
            </w:r>
            <w:r>
              <w:rPr>
                <w:spacing w:val="-6"/>
              </w:rPr>
              <w:t xml:space="preserve"> </w:t>
            </w:r>
            <w:r>
              <w:t>identified</w:t>
            </w:r>
            <w:r>
              <w:rPr>
                <w:spacing w:val="-7"/>
              </w:rPr>
              <w:t xml:space="preserve"> </w:t>
            </w:r>
            <w:r>
              <w:t>in the Call Off Order</w:t>
            </w:r>
            <w:r>
              <w:rPr>
                <w:spacing w:val="-1"/>
              </w:rPr>
              <w:t xml:space="preserve"> </w:t>
            </w:r>
            <w:r>
              <w:t>Form;</w:t>
            </w:r>
          </w:p>
        </w:tc>
      </w:tr>
      <w:tr w:rsidR="008E336A">
        <w:trPr>
          <w:trHeight w:val="878"/>
        </w:trPr>
        <w:tc>
          <w:tcPr>
            <w:tcW w:w="2688" w:type="dxa"/>
          </w:tcPr>
          <w:p w:rsidR="008E336A" w:rsidRDefault="006509BF">
            <w:pPr>
              <w:pStyle w:val="TableParagraph"/>
              <w:spacing w:before="55"/>
              <w:rPr>
                <w:b/>
              </w:rPr>
            </w:pPr>
            <w:r>
              <w:rPr>
                <w:b/>
              </w:rPr>
              <w:t>"Supplier Assets"</w:t>
            </w:r>
          </w:p>
        </w:tc>
        <w:tc>
          <w:tcPr>
            <w:tcW w:w="5970" w:type="dxa"/>
          </w:tcPr>
          <w:p w:rsidR="008E336A" w:rsidRDefault="006509BF">
            <w:pPr>
              <w:pStyle w:val="TableParagraph"/>
              <w:spacing w:before="57"/>
              <w:ind w:right="202"/>
              <w:jc w:val="both"/>
            </w:pPr>
            <w:r>
              <w:t>means all assets and rights used by the Supplier to provide the Services in accordance with this Call Off Contract but excluding the Customer Assets;</w:t>
            </w:r>
          </w:p>
        </w:tc>
      </w:tr>
      <w:tr w:rsidR="008E336A">
        <w:trPr>
          <w:trHeight w:val="3143"/>
        </w:trPr>
        <w:tc>
          <w:tcPr>
            <w:tcW w:w="2688" w:type="dxa"/>
          </w:tcPr>
          <w:p w:rsidR="008E336A" w:rsidRDefault="006509BF">
            <w:pPr>
              <w:pStyle w:val="TableParagraph"/>
              <w:spacing w:before="55"/>
              <w:ind w:right="652"/>
              <w:rPr>
                <w:b/>
              </w:rPr>
            </w:pPr>
            <w:r>
              <w:rPr>
                <w:b/>
              </w:rPr>
              <w:t>"Supplier Background IPR"</w:t>
            </w:r>
          </w:p>
        </w:tc>
        <w:tc>
          <w:tcPr>
            <w:tcW w:w="5970" w:type="dxa"/>
          </w:tcPr>
          <w:p w:rsidR="008E336A" w:rsidRDefault="006509BF">
            <w:pPr>
              <w:pStyle w:val="TableParagraph"/>
              <w:spacing w:before="57"/>
            </w:pPr>
            <w:r>
              <w:t>means</w:t>
            </w:r>
          </w:p>
          <w:p w:rsidR="008E336A" w:rsidRDefault="006509BF">
            <w:pPr>
              <w:pStyle w:val="TableParagraph"/>
              <w:numPr>
                <w:ilvl w:val="0"/>
                <w:numId w:val="26"/>
              </w:numPr>
              <w:tabs>
                <w:tab w:val="left" w:pos="751"/>
              </w:tabs>
              <w:spacing w:before="122"/>
              <w:ind w:right="200"/>
              <w:jc w:val="both"/>
            </w:pPr>
            <w:r>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w:t>
            </w:r>
            <w:r>
              <w:rPr>
                <w:spacing w:val="-2"/>
              </w:rPr>
              <w:t xml:space="preserve"> </w:t>
            </w:r>
            <w:r>
              <w:t>and/or</w:t>
            </w:r>
          </w:p>
          <w:p w:rsidR="008E336A" w:rsidRDefault="006509BF">
            <w:pPr>
              <w:pStyle w:val="TableParagraph"/>
              <w:numPr>
                <w:ilvl w:val="0"/>
                <w:numId w:val="26"/>
              </w:numPr>
              <w:tabs>
                <w:tab w:val="left" w:pos="751"/>
              </w:tabs>
              <w:spacing w:before="119"/>
              <w:ind w:right="202"/>
              <w:jc w:val="both"/>
            </w:pPr>
            <w:r>
              <w:t>Intellectual Property Rights created by the Supplier independently of this Call Off</w:t>
            </w:r>
            <w:r>
              <w:rPr>
                <w:spacing w:val="-4"/>
              </w:rPr>
              <w:t xml:space="preserve"> </w:t>
            </w:r>
            <w:r>
              <w:t>Contract,</w:t>
            </w:r>
          </w:p>
        </w:tc>
      </w:tr>
      <w:tr w:rsidR="008E336A">
        <w:trPr>
          <w:trHeight w:val="1384"/>
        </w:trPr>
        <w:tc>
          <w:tcPr>
            <w:tcW w:w="2688" w:type="dxa"/>
          </w:tcPr>
          <w:p w:rsidR="008E336A" w:rsidRDefault="006509BF">
            <w:pPr>
              <w:pStyle w:val="TableParagraph"/>
              <w:spacing w:before="56"/>
              <w:rPr>
                <w:b/>
              </w:rPr>
            </w:pPr>
            <w:r>
              <w:rPr>
                <w:b/>
              </w:rPr>
              <w:t>"Supplier Equipment"</w:t>
            </w:r>
          </w:p>
        </w:tc>
        <w:tc>
          <w:tcPr>
            <w:tcW w:w="5970" w:type="dxa"/>
          </w:tcPr>
          <w:p w:rsidR="008E336A" w:rsidRDefault="006509BF">
            <w:pPr>
              <w:pStyle w:val="TableParagraph"/>
              <w:spacing w:before="58"/>
              <w:ind w:right="200"/>
              <w:jc w:val="both"/>
            </w:pPr>
            <w:r>
              <w:t>means the Supplier's hardware, computer and telecoms devices,</w:t>
            </w:r>
            <w:r>
              <w:rPr>
                <w:spacing w:val="-8"/>
              </w:rPr>
              <w:t xml:space="preserve"> </w:t>
            </w:r>
            <w:r>
              <w:t>equipment,</w:t>
            </w:r>
            <w:r>
              <w:rPr>
                <w:spacing w:val="-10"/>
              </w:rPr>
              <w:t xml:space="preserve"> </w:t>
            </w:r>
            <w:r>
              <w:t>plant,</w:t>
            </w:r>
            <w:r>
              <w:rPr>
                <w:spacing w:val="-9"/>
              </w:rPr>
              <w:t xml:space="preserve"> </w:t>
            </w:r>
            <w:r>
              <w:t>materials</w:t>
            </w:r>
            <w:r>
              <w:rPr>
                <w:spacing w:val="-8"/>
              </w:rPr>
              <w:t xml:space="preserve"> </w:t>
            </w:r>
            <w:r>
              <w:t>and</w:t>
            </w:r>
            <w:r>
              <w:rPr>
                <w:spacing w:val="-9"/>
              </w:rPr>
              <w:t xml:space="preserve"> </w:t>
            </w:r>
            <w:r>
              <w:t>such</w:t>
            </w:r>
            <w:r>
              <w:rPr>
                <w:spacing w:val="-11"/>
              </w:rPr>
              <w:t xml:space="preserve"> </w:t>
            </w:r>
            <w:r>
              <w:t>other</w:t>
            </w:r>
            <w:r>
              <w:rPr>
                <w:spacing w:val="-8"/>
              </w:rPr>
              <w:t xml:space="preserve"> </w:t>
            </w:r>
            <w:r>
              <w:t>items supplied and used by the Supplier (but not hired, leased or loaned from the Customer) in the performance of its obligations under this Call Off Contract;</w:t>
            </w:r>
          </w:p>
        </w:tc>
      </w:tr>
      <w:tr w:rsidR="008E336A">
        <w:trPr>
          <w:trHeight w:val="626"/>
        </w:trPr>
        <w:tc>
          <w:tcPr>
            <w:tcW w:w="2688" w:type="dxa"/>
          </w:tcPr>
          <w:p w:rsidR="008E336A" w:rsidRDefault="006509BF">
            <w:pPr>
              <w:pStyle w:val="TableParagraph"/>
              <w:spacing w:before="56"/>
              <w:ind w:right="921"/>
              <w:rPr>
                <w:b/>
              </w:rPr>
            </w:pPr>
            <w:r>
              <w:rPr>
                <w:b/>
              </w:rPr>
              <w:t>"Supplier Non- Performance"</w:t>
            </w:r>
          </w:p>
        </w:tc>
        <w:tc>
          <w:tcPr>
            <w:tcW w:w="5970" w:type="dxa"/>
          </w:tcPr>
          <w:p w:rsidR="008E336A" w:rsidRDefault="006509BF">
            <w:pPr>
              <w:pStyle w:val="TableParagraph"/>
              <w:spacing w:before="58"/>
            </w:pPr>
            <w:r>
              <w:t>has</w:t>
            </w:r>
            <w:r>
              <w:rPr>
                <w:spacing w:val="-12"/>
              </w:rPr>
              <w:t xml:space="preserve"> </w:t>
            </w:r>
            <w:r>
              <w:t>the</w:t>
            </w:r>
            <w:r>
              <w:rPr>
                <w:spacing w:val="-14"/>
              </w:rPr>
              <w:t xml:space="preserve"> </w:t>
            </w:r>
            <w:r>
              <w:t>meaning</w:t>
            </w:r>
            <w:r>
              <w:rPr>
                <w:spacing w:val="-13"/>
              </w:rPr>
              <w:t xml:space="preserve"> </w:t>
            </w:r>
            <w:r>
              <w:t>given</w:t>
            </w:r>
            <w:r>
              <w:rPr>
                <w:spacing w:val="-12"/>
              </w:rPr>
              <w:t xml:space="preserve"> </w:t>
            </w:r>
            <w:r>
              <w:t>to</w:t>
            </w:r>
            <w:r>
              <w:rPr>
                <w:spacing w:val="-12"/>
              </w:rPr>
              <w:t xml:space="preserve"> </w:t>
            </w:r>
            <w:r>
              <w:t>it</w:t>
            </w:r>
            <w:r>
              <w:rPr>
                <w:spacing w:val="-10"/>
              </w:rPr>
              <w:t xml:space="preserve"> </w:t>
            </w:r>
            <w:r>
              <w:t>in</w:t>
            </w:r>
            <w:r>
              <w:rPr>
                <w:spacing w:val="-11"/>
              </w:rPr>
              <w:t xml:space="preserve"> </w:t>
            </w:r>
            <w:r>
              <w:t>Clause</w:t>
            </w:r>
            <w:r>
              <w:rPr>
                <w:spacing w:val="-10"/>
              </w:rPr>
              <w:t xml:space="preserve"> </w:t>
            </w:r>
            <w:hyperlink w:anchor="_bookmark148" w:history="1">
              <w:r>
                <w:t>40.1</w:t>
              </w:r>
              <w:r>
                <w:rPr>
                  <w:spacing w:val="-13"/>
                </w:rPr>
                <w:t xml:space="preserve"> </w:t>
              </w:r>
            </w:hyperlink>
            <w:r>
              <w:t>(Supplier</w:t>
            </w:r>
            <w:r>
              <w:rPr>
                <w:spacing w:val="-10"/>
              </w:rPr>
              <w:t xml:space="preserve"> </w:t>
            </w:r>
            <w:r>
              <w:t>Relief Due to Customer</w:t>
            </w:r>
            <w:r>
              <w:rPr>
                <w:spacing w:val="-2"/>
              </w:rPr>
              <w:t xml:space="preserve"> </w:t>
            </w:r>
            <w:r>
              <w:t>Cause);</w:t>
            </w:r>
          </w:p>
        </w:tc>
      </w:tr>
      <w:tr w:rsidR="008E336A">
        <w:trPr>
          <w:trHeight w:val="1132"/>
        </w:trPr>
        <w:tc>
          <w:tcPr>
            <w:tcW w:w="2688" w:type="dxa"/>
          </w:tcPr>
          <w:p w:rsidR="008E336A" w:rsidRDefault="006509BF">
            <w:pPr>
              <w:pStyle w:val="TableParagraph"/>
              <w:spacing w:before="56"/>
              <w:rPr>
                <w:b/>
              </w:rPr>
            </w:pPr>
            <w:r>
              <w:rPr>
                <w:b/>
              </w:rPr>
              <w:t>"Supplier Personnel"</w:t>
            </w:r>
          </w:p>
        </w:tc>
        <w:tc>
          <w:tcPr>
            <w:tcW w:w="5970" w:type="dxa"/>
          </w:tcPr>
          <w:p w:rsidR="008E336A" w:rsidRDefault="006509BF">
            <w:pPr>
              <w:pStyle w:val="TableParagraph"/>
              <w:spacing w:before="58"/>
              <w:ind w:right="200"/>
              <w:jc w:val="both"/>
            </w:pPr>
            <w:r>
              <w:t>means all directors, officers, employees, agents, consultants and contractors of the Supplier and/or of any Sub-Contractor engaged in the performance of the Supplier’s obligations under this Call Off Contract;</w:t>
            </w:r>
          </w:p>
        </w:tc>
      </w:tr>
      <w:tr w:rsidR="008E336A">
        <w:trPr>
          <w:trHeight w:val="1637"/>
        </w:trPr>
        <w:tc>
          <w:tcPr>
            <w:tcW w:w="2688" w:type="dxa"/>
          </w:tcPr>
          <w:p w:rsidR="008E336A" w:rsidRDefault="006509BF">
            <w:pPr>
              <w:pStyle w:val="TableParagraph"/>
              <w:spacing w:before="55"/>
              <w:rPr>
                <w:b/>
              </w:rPr>
            </w:pPr>
            <w:r>
              <w:rPr>
                <w:b/>
              </w:rPr>
              <w:t>"Supplier Profit"</w:t>
            </w:r>
          </w:p>
        </w:tc>
        <w:tc>
          <w:tcPr>
            <w:tcW w:w="5970" w:type="dxa"/>
          </w:tcPr>
          <w:p w:rsidR="008E336A" w:rsidRDefault="006509BF">
            <w:pPr>
              <w:pStyle w:val="TableParagraph"/>
              <w:spacing w:before="57"/>
              <w:ind w:right="199"/>
              <w:jc w:val="both"/>
            </w:pPr>
            <w:r>
              <w:t>means, in relation to a period or a Milestone (as the context</w:t>
            </w:r>
            <w:r>
              <w:rPr>
                <w:spacing w:val="-8"/>
              </w:rPr>
              <w:t xml:space="preserve"> </w:t>
            </w:r>
            <w:r>
              <w:t>requires),</w:t>
            </w:r>
            <w:r>
              <w:rPr>
                <w:spacing w:val="-10"/>
              </w:rPr>
              <w:t xml:space="preserve"> </w:t>
            </w:r>
            <w:r>
              <w:t>the</w:t>
            </w:r>
            <w:r>
              <w:rPr>
                <w:spacing w:val="-11"/>
              </w:rPr>
              <w:t xml:space="preserve"> </w:t>
            </w:r>
            <w:r>
              <w:t>difference</w:t>
            </w:r>
            <w:r>
              <w:rPr>
                <w:spacing w:val="-9"/>
              </w:rPr>
              <w:t xml:space="preserve"> </w:t>
            </w:r>
            <w:r>
              <w:t>between</w:t>
            </w:r>
            <w:r>
              <w:rPr>
                <w:spacing w:val="-8"/>
              </w:rPr>
              <w:t xml:space="preserve"> </w:t>
            </w:r>
            <w:r>
              <w:t>the</w:t>
            </w:r>
            <w:r>
              <w:rPr>
                <w:spacing w:val="-12"/>
              </w:rPr>
              <w:t xml:space="preserve"> </w:t>
            </w:r>
            <w:r>
              <w:t>total</w:t>
            </w:r>
            <w:r>
              <w:rPr>
                <w:spacing w:val="-13"/>
              </w:rPr>
              <w:t xml:space="preserve"> </w:t>
            </w:r>
            <w:r>
              <w:t>Call</w:t>
            </w:r>
            <w:r>
              <w:rPr>
                <w:spacing w:val="-12"/>
              </w:rPr>
              <w:t xml:space="preserve"> </w:t>
            </w:r>
            <w:r>
              <w:t>Off Charges (in nominal cash flow terms but excluding any Deductions) and total Costs (in nominal cash flow terms) for the relevant period or in relation to the relevant Milestone;</w:t>
            </w:r>
          </w:p>
        </w:tc>
      </w:tr>
      <w:tr w:rsidR="008E336A">
        <w:trPr>
          <w:trHeight w:val="1638"/>
        </w:trPr>
        <w:tc>
          <w:tcPr>
            <w:tcW w:w="2688" w:type="dxa"/>
          </w:tcPr>
          <w:p w:rsidR="008E336A" w:rsidRDefault="006509BF">
            <w:pPr>
              <w:pStyle w:val="TableParagraph"/>
              <w:spacing w:before="56"/>
              <w:ind w:right="848"/>
              <w:rPr>
                <w:b/>
              </w:rPr>
            </w:pPr>
            <w:r>
              <w:rPr>
                <w:b/>
              </w:rPr>
              <w:t>"Supplier Profit Margin"</w:t>
            </w:r>
          </w:p>
        </w:tc>
        <w:tc>
          <w:tcPr>
            <w:tcW w:w="5970" w:type="dxa"/>
          </w:tcPr>
          <w:p w:rsidR="008E336A" w:rsidRDefault="006509BF">
            <w:pPr>
              <w:pStyle w:val="TableParagraph"/>
              <w:spacing w:before="58"/>
              <w:ind w:right="198"/>
              <w:jc w:val="both"/>
            </w:pPr>
            <w:r>
              <w:t>means, in relation to a period or a Milestone (as the context requires), the Supplier Profit for the relevant period or in relation to the relevant Milestone divided by the total Call Off Contract Charges over the same period or in relation to the relevant Milestone and expressed as a percentage;</w:t>
            </w:r>
          </w:p>
        </w:tc>
      </w:tr>
      <w:tr w:rsidR="008E336A">
        <w:trPr>
          <w:trHeight w:val="564"/>
        </w:trPr>
        <w:tc>
          <w:tcPr>
            <w:tcW w:w="2688" w:type="dxa"/>
          </w:tcPr>
          <w:p w:rsidR="008E336A" w:rsidRDefault="006509BF">
            <w:pPr>
              <w:pStyle w:val="TableParagraph"/>
              <w:spacing w:before="55" w:line="250" w:lineRule="atLeast"/>
              <w:ind w:right="786"/>
              <w:rPr>
                <w:b/>
              </w:rPr>
            </w:pPr>
            <w:r>
              <w:rPr>
                <w:b/>
              </w:rPr>
              <w:t>"Supplier Representative"</w:t>
            </w:r>
          </w:p>
        </w:tc>
        <w:tc>
          <w:tcPr>
            <w:tcW w:w="5970" w:type="dxa"/>
          </w:tcPr>
          <w:p w:rsidR="008E336A" w:rsidRDefault="006509BF">
            <w:pPr>
              <w:pStyle w:val="TableParagraph"/>
              <w:spacing w:before="57" w:line="250" w:lineRule="atLeast"/>
              <w:ind w:right="78"/>
            </w:pPr>
            <w:r>
              <w:t>means the representative appointed by the Supplier named in the Call Off Order Form;</w:t>
            </w:r>
          </w:p>
        </w:tc>
      </w:tr>
    </w:tbl>
    <w:p w:rsidR="008E336A" w:rsidRDefault="008E336A">
      <w:pPr>
        <w:spacing w:line="250" w:lineRule="atLeast"/>
        <w:sectPr w:rsidR="008E336A">
          <w:pgSz w:w="11910" w:h="16840"/>
          <w:pgMar w:top="1540" w:right="900" w:bottom="1960" w:left="1140" w:header="0" w:footer="1779" w:gutter="0"/>
          <w:cols w:space="720"/>
        </w:sectPr>
      </w:pPr>
    </w:p>
    <w:tbl>
      <w:tblPr>
        <w:tblW w:w="0" w:type="auto"/>
        <w:tblInd w:w="1060" w:type="dxa"/>
        <w:tblLayout w:type="fixed"/>
        <w:tblCellMar>
          <w:left w:w="0" w:type="dxa"/>
          <w:right w:w="0" w:type="dxa"/>
        </w:tblCellMar>
        <w:tblLook w:val="01E0" w:firstRow="1" w:lastRow="1" w:firstColumn="1" w:lastColumn="1" w:noHBand="0" w:noVBand="0"/>
      </w:tblPr>
      <w:tblGrid>
        <w:gridCol w:w="2657"/>
        <w:gridCol w:w="5998"/>
      </w:tblGrid>
      <w:tr w:rsidR="008E336A">
        <w:trPr>
          <w:trHeight w:val="3960"/>
        </w:trPr>
        <w:tc>
          <w:tcPr>
            <w:tcW w:w="2657" w:type="dxa"/>
          </w:tcPr>
          <w:p w:rsidR="008E336A" w:rsidRDefault="006509BF">
            <w:pPr>
              <w:pStyle w:val="TableParagraph"/>
              <w:ind w:right="1122"/>
              <w:rPr>
                <w:b/>
              </w:rPr>
            </w:pPr>
            <w:r>
              <w:rPr>
                <w:b/>
              </w:rPr>
              <w:lastRenderedPageBreak/>
              <w:t>"Supplier's Confidential Information"</w:t>
            </w:r>
          </w:p>
        </w:tc>
        <w:tc>
          <w:tcPr>
            <w:tcW w:w="5998" w:type="dxa"/>
          </w:tcPr>
          <w:p w:rsidR="008E336A" w:rsidRDefault="006509BF">
            <w:pPr>
              <w:pStyle w:val="TableParagraph"/>
              <w:spacing w:line="249" w:lineRule="exact"/>
              <w:ind w:left="231"/>
            </w:pPr>
            <w:r>
              <w:t>means</w:t>
            </w:r>
          </w:p>
          <w:p w:rsidR="008E336A" w:rsidRDefault="006509BF">
            <w:pPr>
              <w:pStyle w:val="TableParagraph"/>
              <w:numPr>
                <w:ilvl w:val="0"/>
                <w:numId w:val="25"/>
              </w:numPr>
              <w:tabs>
                <w:tab w:val="left" w:pos="782"/>
              </w:tabs>
              <w:spacing w:before="119"/>
              <w:ind w:right="197"/>
              <w:jc w:val="both"/>
            </w:pPr>
            <w:r>
              <w:t>any</w:t>
            </w:r>
            <w:r>
              <w:rPr>
                <w:spacing w:val="-11"/>
              </w:rPr>
              <w:t xml:space="preserve"> </w:t>
            </w:r>
            <w:r>
              <w:t>information,</w:t>
            </w:r>
            <w:r>
              <w:rPr>
                <w:spacing w:val="-10"/>
              </w:rPr>
              <w:t xml:space="preserve"> </w:t>
            </w:r>
            <w:r>
              <w:t>however</w:t>
            </w:r>
            <w:r>
              <w:rPr>
                <w:spacing w:val="-6"/>
              </w:rPr>
              <w:t xml:space="preserve"> </w:t>
            </w:r>
            <w:r>
              <w:t>it</w:t>
            </w:r>
            <w:r>
              <w:rPr>
                <w:spacing w:val="-7"/>
              </w:rPr>
              <w:t xml:space="preserve"> </w:t>
            </w:r>
            <w:r>
              <w:t>is</w:t>
            </w:r>
            <w:r>
              <w:rPr>
                <w:spacing w:val="-8"/>
              </w:rPr>
              <w:t xml:space="preserve"> </w:t>
            </w:r>
            <w:r>
              <w:t>conveyed,</w:t>
            </w:r>
            <w:r>
              <w:rPr>
                <w:spacing w:val="-8"/>
              </w:rPr>
              <w:t xml:space="preserve"> </w:t>
            </w:r>
            <w:r>
              <w:t>that</w:t>
            </w:r>
            <w:r>
              <w:rPr>
                <w:spacing w:val="-10"/>
              </w:rPr>
              <w:t xml:space="preserve"> </w:t>
            </w:r>
            <w:r>
              <w:t>relates to the business, affairs, developments, IPR of the Supplier (including the Supplier Background IPR) trade secrets, Know-How, and/or personnel of the Supplier;</w:t>
            </w:r>
          </w:p>
          <w:p w:rsidR="008E336A" w:rsidRDefault="006509BF">
            <w:pPr>
              <w:pStyle w:val="TableParagraph"/>
              <w:numPr>
                <w:ilvl w:val="0"/>
                <w:numId w:val="25"/>
              </w:numPr>
              <w:tabs>
                <w:tab w:val="left" w:pos="782"/>
              </w:tabs>
              <w:spacing w:before="120"/>
              <w:ind w:right="197"/>
              <w:jc w:val="both"/>
            </w:pPr>
            <w:r>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w:t>
            </w:r>
            <w:r>
              <w:rPr>
                <w:spacing w:val="1"/>
              </w:rPr>
              <w:t xml:space="preserve"> </w:t>
            </w:r>
            <w:r>
              <w:t>Contract;</w:t>
            </w:r>
          </w:p>
          <w:p w:rsidR="008E336A" w:rsidRDefault="006509BF">
            <w:pPr>
              <w:pStyle w:val="TableParagraph"/>
              <w:numPr>
                <w:ilvl w:val="0"/>
                <w:numId w:val="25"/>
              </w:numPr>
              <w:tabs>
                <w:tab w:val="left" w:pos="782"/>
              </w:tabs>
              <w:spacing w:before="120"/>
            </w:pPr>
            <w:r>
              <w:t>information derived from any of the</w:t>
            </w:r>
            <w:r>
              <w:rPr>
                <w:spacing w:val="-7"/>
              </w:rPr>
              <w:t xml:space="preserve"> </w:t>
            </w:r>
            <w:r>
              <w:t>above.</w:t>
            </w:r>
          </w:p>
        </w:tc>
      </w:tr>
      <w:tr w:rsidR="008E336A">
        <w:trPr>
          <w:trHeight w:val="879"/>
        </w:trPr>
        <w:tc>
          <w:tcPr>
            <w:tcW w:w="2657" w:type="dxa"/>
          </w:tcPr>
          <w:p w:rsidR="008E336A" w:rsidRDefault="006509BF">
            <w:pPr>
              <w:pStyle w:val="TableParagraph"/>
              <w:spacing w:before="56"/>
              <w:ind w:right="523"/>
              <w:rPr>
                <w:b/>
              </w:rPr>
            </w:pPr>
            <w:r>
              <w:rPr>
                <w:b/>
              </w:rPr>
              <w:t>"Template Call Off Order Form"</w:t>
            </w:r>
          </w:p>
        </w:tc>
        <w:tc>
          <w:tcPr>
            <w:tcW w:w="5998" w:type="dxa"/>
          </w:tcPr>
          <w:p w:rsidR="008E336A" w:rsidRDefault="006509BF">
            <w:pPr>
              <w:pStyle w:val="TableParagraph"/>
              <w:spacing w:before="59"/>
              <w:ind w:left="231" w:right="200"/>
              <w:jc w:val="both"/>
            </w:pPr>
            <w:r>
              <w:t>means the template Call Off Order Form in Annex 1 of Framework Schedule 4 (Template Call Off Order Form and Template Call Off Terms);</w:t>
            </w:r>
          </w:p>
        </w:tc>
      </w:tr>
      <w:tr w:rsidR="008E336A">
        <w:trPr>
          <w:trHeight w:val="878"/>
        </w:trPr>
        <w:tc>
          <w:tcPr>
            <w:tcW w:w="2657" w:type="dxa"/>
          </w:tcPr>
          <w:p w:rsidR="008E336A" w:rsidRDefault="006509BF">
            <w:pPr>
              <w:pStyle w:val="TableParagraph"/>
              <w:spacing w:before="55"/>
              <w:ind w:right="523"/>
              <w:rPr>
                <w:b/>
              </w:rPr>
            </w:pPr>
            <w:r>
              <w:rPr>
                <w:b/>
              </w:rPr>
              <w:t>"Template Call Off Terms"</w:t>
            </w:r>
          </w:p>
        </w:tc>
        <w:tc>
          <w:tcPr>
            <w:tcW w:w="5998" w:type="dxa"/>
          </w:tcPr>
          <w:p w:rsidR="008E336A" w:rsidRDefault="006509BF">
            <w:pPr>
              <w:pStyle w:val="TableParagraph"/>
              <w:spacing w:before="57"/>
              <w:ind w:left="231" w:right="200"/>
              <w:jc w:val="both"/>
            </w:pPr>
            <w:r>
              <w:t>means the template terms and conditions in Annex 2 of Framework Schedule 4 (Template Call Off Order Form and Template Call Off Terms);</w:t>
            </w:r>
          </w:p>
        </w:tc>
      </w:tr>
      <w:tr w:rsidR="008E336A">
        <w:trPr>
          <w:trHeight w:val="878"/>
        </w:trPr>
        <w:tc>
          <w:tcPr>
            <w:tcW w:w="2657" w:type="dxa"/>
          </w:tcPr>
          <w:p w:rsidR="008E336A" w:rsidRDefault="006509BF">
            <w:pPr>
              <w:pStyle w:val="TableParagraph"/>
              <w:spacing w:before="55"/>
              <w:rPr>
                <w:b/>
              </w:rPr>
            </w:pPr>
            <w:r>
              <w:rPr>
                <w:b/>
              </w:rPr>
              <w:t>"Tender"</w:t>
            </w:r>
          </w:p>
        </w:tc>
        <w:tc>
          <w:tcPr>
            <w:tcW w:w="5998" w:type="dxa"/>
          </w:tcPr>
          <w:p w:rsidR="008E336A" w:rsidRDefault="006509BF">
            <w:pPr>
              <w:pStyle w:val="TableParagraph"/>
              <w:spacing w:before="57"/>
              <w:ind w:left="231" w:right="199"/>
              <w:jc w:val="both"/>
            </w:pPr>
            <w:r>
              <w:t>means the tender submitted by the Supplier to the Authority, a copy of which is annexed or referred to in Framework Schedule 21;</w:t>
            </w:r>
          </w:p>
        </w:tc>
      </w:tr>
      <w:tr w:rsidR="008E336A">
        <w:trPr>
          <w:trHeight w:val="1385"/>
        </w:trPr>
        <w:tc>
          <w:tcPr>
            <w:tcW w:w="2657" w:type="dxa"/>
          </w:tcPr>
          <w:p w:rsidR="008E336A" w:rsidRDefault="006509BF">
            <w:pPr>
              <w:pStyle w:val="TableParagraph"/>
              <w:spacing w:before="55"/>
              <w:rPr>
                <w:b/>
              </w:rPr>
            </w:pPr>
            <w:r>
              <w:rPr>
                <w:b/>
              </w:rPr>
              <w:t>"Termination Notice"</w:t>
            </w:r>
          </w:p>
        </w:tc>
        <w:tc>
          <w:tcPr>
            <w:tcW w:w="5998" w:type="dxa"/>
          </w:tcPr>
          <w:p w:rsidR="008E336A" w:rsidRDefault="006509BF">
            <w:pPr>
              <w:pStyle w:val="TableParagraph"/>
              <w:spacing w:before="57"/>
              <w:ind w:left="231" w:right="198"/>
              <w:jc w:val="both"/>
            </w:pPr>
            <w:r>
              <w:t>means a written notice of termination given by one Party to the other, notifying the Party receiving the notice of the intention of the Party giving the notice to terminate this Call Off Contract on a specified date and setting out the grounds for termination;</w:t>
            </w:r>
          </w:p>
        </w:tc>
      </w:tr>
      <w:tr w:rsidR="008E336A">
        <w:trPr>
          <w:trHeight w:val="879"/>
        </w:trPr>
        <w:tc>
          <w:tcPr>
            <w:tcW w:w="2657" w:type="dxa"/>
          </w:tcPr>
          <w:p w:rsidR="008E336A" w:rsidRDefault="006509BF">
            <w:pPr>
              <w:pStyle w:val="TableParagraph"/>
              <w:spacing w:before="55"/>
              <w:rPr>
                <w:b/>
              </w:rPr>
            </w:pPr>
            <w:r>
              <w:rPr>
                <w:b/>
              </w:rPr>
              <w:t>"Third Party IPR"</w:t>
            </w:r>
          </w:p>
        </w:tc>
        <w:tc>
          <w:tcPr>
            <w:tcW w:w="5998" w:type="dxa"/>
          </w:tcPr>
          <w:p w:rsidR="008E336A" w:rsidRDefault="006509BF">
            <w:pPr>
              <w:pStyle w:val="TableParagraph"/>
              <w:spacing w:before="57"/>
              <w:ind w:left="231" w:right="199"/>
              <w:jc w:val="both"/>
            </w:pPr>
            <w:r>
              <w:t>means Intellectual Property Rights owned by a third</w:t>
            </w:r>
            <w:r>
              <w:rPr>
                <w:spacing w:val="-28"/>
              </w:rPr>
              <w:t xml:space="preserve"> </w:t>
            </w:r>
            <w:r>
              <w:t>party which is or will be used by the Supplier for the purpose of providing the</w:t>
            </w:r>
            <w:r>
              <w:rPr>
                <w:spacing w:val="-1"/>
              </w:rPr>
              <w:t xml:space="preserve"> </w:t>
            </w:r>
            <w:r>
              <w:t>Services;</w:t>
            </w:r>
          </w:p>
        </w:tc>
      </w:tr>
      <w:tr w:rsidR="008E336A">
        <w:trPr>
          <w:trHeight w:val="878"/>
        </w:trPr>
        <w:tc>
          <w:tcPr>
            <w:tcW w:w="2657" w:type="dxa"/>
          </w:tcPr>
          <w:p w:rsidR="008E336A" w:rsidRDefault="006509BF">
            <w:pPr>
              <w:pStyle w:val="TableParagraph"/>
              <w:spacing w:before="56"/>
              <w:ind w:right="1031"/>
              <w:rPr>
                <w:b/>
              </w:rPr>
            </w:pPr>
            <w:r>
              <w:rPr>
                <w:b/>
              </w:rPr>
              <w:t>“Transferring Customer Employees”</w:t>
            </w:r>
          </w:p>
        </w:tc>
        <w:tc>
          <w:tcPr>
            <w:tcW w:w="5998" w:type="dxa"/>
          </w:tcPr>
          <w:p w:rsidR="008E336A" w:rsidRDefault="006509BF">
            <w:pPr>
              <w:pStyle w:val="TableParagraph"/>
              <w:spacing w:before="58"/>
              <w:ind w:left="231" w:right="198"/>
              <w:jc w:val="both"/>
            </w:pPr>
            <w:r>
              <w:t>those employees of the Customer to whom the Employment Regulations will apply on the Relevant Transfer Date;</w:t>
            </w:r>
          </w:p>
        </w:tc>
      </w:tr>
      <w:tr w:rsidR="008E336A">
        <w:trPr>
          <w:trHeight w:val="879"/>
        </w:trPr>
        <w:tc>
          <w:tcPr>
            <w:tcW w:w="2657" w:type="dxa"/>
          </w:tcPr>
          <w:p w:rsidR="008E336A" w:rsidRDefault="006509BF">
            <w:pPr>
              <w:pStyle w:val="TableParagraph"/>
              <w:spacing w:before="56"/>
              <w:ind w:right="212"/>
              <w:rPr>
                <w:b/>
              </w:rPr>
            </w:pPr>
            <w:r>
              <w:rPr>
                <w:b/>
              </w:rPr>
              <w:t>“Transferring Former Supplier Employees”</w:t>
            </w:r>
          </w:p>
        </w:tc>
        <w:tc>
          <w:tcPr>
            <w:tcW w:w="5998" w:type="dxa"/>
          </w:tcPr>
          <w:p w:rsidR="008E336A" w:rsidRDefault="006509BF">
            <w:pPr>
              <w:pStyle w:val="TableParagraph"/>
              <w:spacing w:before="58"/>
              <w:ind w:left="231" w:right="199"/>
              <w:jc w:val="both"/>
            </w:pPr>
            <w:r>
              <w:t>in relation to a Former Supplier, those employees of the Former Supplier to whom the Employment Regulations will apply on the Relevant Transfer Date;</w:t>
            </w:r>
          </w:p>
        </w:tc>
      </w:tr>
      <w:tr w:rsidR="008E336A">
        <w:trPr>
          <w:trHeight w:val="878"/>
        </w:trPr>
        <w:tc>
          <w:tcPr>
            <w:tcW w:w="2657" w:type="dxa"/>
          </w:tcPr>
          <w:p w:rsidR="008E336A" w:rsidRDefault="006509BF">
            <w:pPr>
              <w:pStyle w:val="TableParagraph"/>
              <w:spacing w:before="55"/>
              <w:ind w:right="196"/>
              <w:rPr>
                <w:b/>
              </w:rPr>
            </w:pPr>
            <w:r>
              <w:rPr>
                <w:b/>
              </w:rPr>
              <w:t>"Transferring Supplier Employees"</w:t>
            </w:r>
          </w:p>
        </w:tc>
        <w:tc>
          <w:tcPr>
            <w:tcW w:w="5998" w:type="dxa"/>
          </w:tcPr>
          <w:p w:rsidR="008E336A" w:rsidRDefault="006509BF">
            <w:pPr>
              <w:pStyle w:val="TableParagraph"/>
              <w:spacing w:before="57"/>
              <w:ind w:left="231" w:right="198"/>
              <w:jc w:val="both"/>
            </w:pPr>
            <w:r>
              <w:t>means those employees of the Supplier and/or the Supplier’s Sub-Contractors to whom the Employment Regulations will apply on the Service Transfer Date.</w:t>
            </w:r>
          </w:p>
        </w:tc>
      </w:tr>
      <w:tr w:rsidR="008E336A">
        <w:trPr>
          <w:trHeight w:val="1071"/>
        </w:trPr>
        <w:tc>
          <w:tcPr>
            <w:tcW w:w="2657" w:type="dxa"/>
          </w:tcPr>
          <w:p w:rsidR="008E336A" w:rsidRDefault="006509BF">
            <w:pPr>
              <w:pStyle w:val="TableParagraph"/>
              <w:spacing w:before="55"/>
              <w:ind w:right="889"/>
              <w:rPr>
                <w:b/>
              </w:rPr>
            </w:pPr>
            <w:r>
              <w:rPr>
                <w:b/>
              </w:rPr>
              <w:t>"Transparency Reports"</w:t>
            </w:r>
          </w:p>
        </w:tc>
        <w:tc>
          <w:tcPr>
            <w:tcW w:w="5998" w:type="dxa"/>
          </w:tcPr>
          <w:p w:rsidR="008E336A" w:rsidRDefault="006509BF">
            <w:pPr>
              <w:pStyle w:val="TableParagraph"/>
              <w:spacing w:before="57"/>
              <w:ind w:left="231" w:right="198"/>
              <w:jc w:val="both"/>
            </w:pPr>
            <w:r>
              <w:t>means the information relating to the Services and performance of this Call Off Contract which the Supplier is required to provide to the Customer in accordance with</w:t>
            </w:r>
          </w:p>
          <w:p w:rsidR="008E336A" w:rsidRDefault="006509BF">
            <w:pPr>
              <w:pStyle w:val="TableParagraph"/>
              <w:spacing w:before="2" w:line="233" w:lineRule="exact"/>
              <w:ind w:left="231"/>
              <w:jc w:val="both"/>
            </w:pPr>
            <w:r>
              <w:t>the reporting requirements in Schedule 13;</w:t>
            </w:r>
          </w:p>
        </w:tc>
      </w:tr>
    </w:tbl>
    <w:p w:rsidR="008E336A" w:rsidRDefault="008E336A">
      <w:pPr>
        <w:spacing w:line="233" w:lineRule="exact"/>
        <w:jc w:val="both"/>
        <w:sectPr w:rsidR="008E336A">
          <w:pgSz w:w="11910" w:h="16840"/>
          <w:pgMar w:top="1540" w:right="900" w:bottom="1960" w:left="1140" w:header="0" w:footer="1779" w:gutter="0"/>
          <w:cols w:space="720"/>
        </w:sectPr>
      </w:pPr>
    </w:p>
    <w:tbl>
      <w:tblPr>
        <w:tblW w:w="0" w:type="auto"/>
        <w:tblInd w:w="1060" w:type="dxa"/>
        <w:tblLayout w:type="fixed"/>
        <w:tblCellMar>
          <w:left w:w="0" w:type="dxa"/>
          <w:right w:w="0" w:type="dxa"/>
        </w:tblCellMar>
        <w:tblLook w:val="01E0" w:firstRow="1" w:lastRow="1" w:firstColumn="1" w:lastColumn="1" w:noHBand="0" w:noVBand="0"/>
      </w:tblPr>
      <w:tblGrid>
        <w:gridCol w:w="2680"/>
        <w:gridCol w:w="5979"/>
      </w:tblGrid>
      <w:tr w:rsidR="008E336A">
        <w:trPr>
          <w:trHeight w:val="562"/>
        </w:trPr>
        <w:tc>
          <w:tcPr>
            <w:tcW w:w="2680" w:type="dxa"/>
          </w:tcPr>
          <w:p w:rsidR="008E336A" w:rsidRDefault="006509BF">
            <w:pPr>
              <w:pStyle w:val="TableParagraph"/>
              <w:ind w:right="1096"/>
              <w:rPr>
                <w:b/>
              </w:rPr>
            </w:pPr>
            <w:r>
              <w:rPr>
                <w:b/>
              </w:rPr>
              <w:lastRenderedPageBreak/>
              <w:t>"Undelivered Services"</w:t>
            </w:r>
          </w:p>
        </w:tc>
        <w:tc>
          <w:tcPr>
            <w:tcW w:w="5979" w:type="dxa"/>
          </w:tcPr>
          <w:p w:rsidR="008E336A" w:rsidRDefault="006509BF">
            <w:pPr>
              <w:pStyle w:val="TableParagraph"/>
              <w:spacing w:line="249" w:lineRule="exact"/>
              <w:ind w:left="208"/>
            </w:pPr>
            <w:r>
              <w:t xml:space="preserve">has the meaning given to it in Clause </w:t>
            </w:r>
            <w:hyperlink w:anchor="_bookmark29" w:history="1">
              <w:r>
                <w:t xml:space="preserve">8.4.1 </w:t>
              </w:r>
            </w:hyperlink>
            <w:r>
              <w:t>(Services);</w:t>
            </w:r>
          </w:p>
        </w:tc>
      </w:tr>
      <w:tr w:rsidR="008E336A">
        <w:trPr>
          <w:trHeight w:val="627"/>
        </w:trPr>
        <w:tc>
          <w:tcPr>
            <w:tcW w:w="2680" w:type="dxa"/>
          </w:tcPr>
          <w:p w:rsidR="008E336A" w:rsidRDefault="006509BF">
            <w:pPr>
              <w:pStyle w:val="TableParagraph"/>
              <w:spacing w:before="57"/>
              <w:ind w:right="485"/>
              <w:rPr>
                <w:b/>
              </w:rPr>
            </w:pPr>
            <w:r>
              <w:rPr>
                <w:b/>
              </w:rPr>
              <w:t>"Undisputed Sums Time Period"</w:t>
            </w:r>
          </w:p>
        </w:tc>
        <w:tc>
          <w:tcPr>
            <w:tcW w:w="5979" w:type="dxa"/>
          </w:tcPr>
          <w:p w:rsidR="008E336A" w:rsidRDefault="006509BF">
            <w:pPr>
              <w:pStyle w:val="TableParagraph"/>
              <w:spacing w:before="59"/>
              <w:ind w:left="208"/>
            </w:pPr>
            <w:r>
              <w:t xml:space="preserve">has the meaning given to it Clause </w:t>
            </w:r>
            <w:hyperlink w:anchor="_bookmark170" w:history="1">
              <w:r>
                <w:t xml:space="preserve">43.1.1 </w:t>
              </w:r>
            </w:hyperlink>
            <w:r>
              <w:t>(Termination of Customer Cause for Failure to Pay);</w:t>
            </w:r>
          </w:p>
        </w:tc>
      </w:tr>
      <w:tr w:rsidR="008E336A">
        <w:trPr>
          <w:trHeight w:val="1131"/>
        </w:trPr>
        <w:tc>
          <w:tcPr>
            <w:tcW w:w="2680" w:type="dxa"/>
          </w:tcPr>
          <w:p w:rsidR="008E336A" w:rsidRDefault="006509BF">
            <w:pPr>
              <w:pStyle w:val="TableParagraph"/>
              <w:spacing w:before="56"/>
              <w:rPr>
                <w:b/>
              </w:rPr>
            </w:pPr>
            <w:r>
              <w:rPr>
                <w:b/>
              </w:rPr>
              <w:t>"Valid Invoice"</w:t>
            </w:r>
          </w:p>
        </w:tc>
        <w:tc>
          <w:tcPr>
            <w:tcW w:w="5979" w:type="dxa"/>
          </w:tcPr>
          <w:p w:rsidR="008E336A" w:rsidRDefault="006509BF">
            <w:pPr>
              <w:pStyle w:val="TableParagraph"/>
              <w:spacing w:before="58"/>
              <w:ind w:left="208" w:right="199"/>
              <w:jc w:val="both"/>
            </w:pPr>
            <w:r>
              <w:t xml:space="preserve">means an invoice issued by the Supplier to the Customer that complies with the invoicing procedure in paragraph </w:t>
            </w:r>
            <w:hyperlink w:anchor="_bookmark215" w:history="1">
              <w:r>
                <w:t>7</w:t>
              </w:r>
            </w:hyperlink>
            <w:r>
              <w:t xml:space="preserve"> (Invoicing Procedure) of Call Off Schedule 3 (Call Off Contract Charges, Payment and Invoicing);</w:t>
            </w:r>
          </w:p>
        </w:tc>
      </w:tr>
      <w:tr w:rsidR="008E336A">
        <w:trPr>
          <w:trHeight w:val="626"/>
        </w:trPr>
        <w:tc>
          <w:tcPr>
            <w:tcW w:w="2680" w:type="dxa"/>
          </w:tcPr>
          <w:p w:rsidR="008E336A" w:rsidRDefault="006509BF">
            <w:pPr>
              <w:pStyle w:val="TableParagraph"/>
              <w:spacing w:before="55"/>
              <w:rPr>
                <w:b/>
              </w:rPr>
            </w:pPr>
            <w:r>
              <w:rPr>
                <w:b/>
              </w:rPr>
              <w:t>"Variation"</w:t>
            </w:r>
          </w:p>
        </w:tc>
        <w:tc>
          <w:tcPr>
            <w:tcW w:w="5979" w:type="dxa"/>
          </w:tcPr>
          <w:p w:rsidR="008E336A" w:rsidRDefault="006509BF">
            <w:pPr>
              <w:pStyle w:val="TableParagraph"/>
              <w:spacing w:before="57"/>
              <w:ind w:left="208"/>
            </w:pPr>
            <w:r>
              <w:t xml:space="preserve">has the meaning given to it in Clause </w:t>
            </w:r>
            <w:hyperlink w:anchor="_bookmark53" w:history="1">
              <w:r>
                <w:t>23.1</w:t>
              </w:r>
            </w:hyperlink>
            <w:r>
              <w:t xml:space="preserve"> (Variation Procedure);</w:t>
            </w:r>
          </w:p>
        </w:tc>
      </w:tr>
      <w:tr w:rsidR="008E336A">
        <w:trPr>
          <w:trHeight w:val="625"/>
        </w:trPr>
        <w:tc>
          <w:tcPr>
            <w:tcW w:w="2680" w:type="dxa"/>
          </w:tcPr>
          <w:p w:rsidR="008E336A" w:rsidRDefault="006509BF">
            <w:pPr>
              <w:pStyle w:val="TableParagraph"/>
              <w:spacing w:before="55"/>
              <w:rPr>
                <w:b/>
              </w:rPr>
            </w:pPr>
            <w:r>
              <w:rPr>
                <w:b/>
              </w:rPr>
              <w:t>"Variation Form"</w:t>
            </w:r>
          </w:p>
        </w:tc>
        <w:tc>
          <w:tcPr>
            <w:tcW w:w="5979" w:type="dxa"/>
          </w:tcPr>
          <w:p w:rsidR="008E336A" w:rsidRDefault="006509BF">
            <w:pPr>
              <w:pStyle w:val="TableParagraph"/>
              <w:spacing w:before="57"/>
              <w:ind w:left="208" w:right="187"/>
            </w:pPr>
            <w:r>
              <w:t>means the form set out in Call Off Schedule 12 (Variation Form);</w:t>
            </w:r>
          </w:p>
        </w:tc>
      </w:tr>
      <w:tr w:rsidR="008E336A">
        <w:trPr>
          <w:trHeight w:val="626"/>
        </w:trPr>
        <w:tc>
          <w:tcPr>
            <w:tcW w:w="2680" w:type="dxa"/>
          </w:tcPr>
          <w:p w:rsidR="008E336A" w:rsidRDefault="006509BF">
            <w:pPr>
              <w:pStyle w:val="TableParagraph"/>
              <w:spacing w:before="56"/>
              <w:rPr>
                <w:b/>
              </w:rPr>
            </w:pPr>
            <w:r>
              <w:rPr>
                <w:b/>
              </w:rPr>
              <w:t>"Variation Procedure"</w:t>
            </w:r>
          </w:p>
        </w:tc>
        <w:tc>
          <w:tcPr>
            <w:tcW w:w="5979" w:type="dxa"/>
          </w:tcPr>
          <w:p w:rsidR="008E336A" w:rsidRDefault="006509BF">
            <w:pPr>
              <w:pStyle w:val="TableParagraph"/>
              <w:spacing w:before="58"/>
              <w:ind w:left="208"/>
            </w:pPr>
            <w:r>
              <w:t xml:space="preserve">means the procedure set out in Clause </w:t>
            </w:r>
            <w:hyperlink w:anchor="_bookmark53" w:history="1">
              <w:r>
                <w:t>23.1</w:t>
              </w:r>
            </w:hyperlink>
            <w:r>
              <w:t xml:space="preserve"> (Variation Procedure);</w:t>
            </w:r>
          </w:p>
        </w:tc>
      </w:tr>
      <w:tr w:rsidR="008E336A">
        <w:trPr>
          <w:trHeight w:val="626"/>
        </w:trPr>
        <w:tc>
          <w:tcPr>
            <w:tcW w:w="2680" w:type="dxa"/>
          </w:tcPr>
          <w:p w:rsidR="008E336A" w:rsidRDefault="006509BF">
            <w:pPr>
              <w:pStyle w:val="TableParagraph"/>
              <w:spacing w:before="56"/>
              <w:rPr>
                <w:b/>
              </w:rPr>
            </w:pPr>
            <w:r>
              <w:rPr>
                <w:b/>
              </w:rPr>
              <w:t>"VAT"</w:t>
            </w:r>
          </w:p>
        </w:tc>
        <w:tc>
          <w:tcPr>
            <w:tcW w:w="5979" w:type="dxa"/>
          </w:tcPr>
          <w:p w:rsidR="008E336A" w:rsidRDefault="006509BF">
            <w:pPr>
              <w:pStyle w:val="TableParagraph"/>
              <w:spacing w:before="59"/>
              <w:ind w:left="179" w:right="203"/>
            </w:pPr>
            <w:r>
              <w:t>means value added tax in accordance with the provisions of the Value Added Tax Act 1994;</w:t>
            </w:r>
          </w:p>
        </w:tc>
      </w:tr>
      <w:tr w:rsidR="008E336A">
        <w:trPr>
          <w:trHeight w:val="1890"/>
        </w:trPr>
        <w:tc>
          <w:tcPr>
            <w:tcW w:w="2680" w:type="dxa"/>
          </w:tcPr>
          <w:p w:rsidR="008E336A" w:rsidRDefault="006509BF">
            <w:pPr>
              <w:pStyle w:val="TableParagraph"/>
              <w:spacing w:before="56"/>
              <w:rPr>
                <w:b/>
              </w:rPr>
            </w:pPr>
            <w:r>
              <w:rPr>
                <w:b/>
              </w:rPr>
              <w:t>“Worker”</w:t>
            </w:r>
          </w:p>
        </w:tc>
        <w:tc>
          <w:tcPr>
            <w:tcW w:w="5979" w:type="dxa"/>
          </w:tcPr>
          <w:p w:rsidR="008E336A" w:rsidRDefault="006509BF">
            <w:pPr>
              <w:pStyle w:val="TableParagraph"/>
              <w:tabs>
                <w:tab w:val="left" w:pos="2333"/>
                <w:tab w:val="left" w:pos="3259"/>
                <w:tab w:val="left" w:pos="4601"/>
              </w:tabs>
              <w:spacing w:before="58"/>
              <w:ind w:left="208" w:right="202"/>
            </w:pPr>
            <w:r>
              <w:t>means any one of the Supplier Personnel which the Customer, in its reasonable opinion, considers is an individual to which Procurement Policy Note 08/15 (Tax Arrangements</w:t>
            </w:r>
            <w:r>
              <w:tab/>
              <w:t>of</w:t>
            </w:r>
            <w:r>
              <w:tab/>
              <w:t>Public</w:t>
            </w:r>
            <w:r>
              <w:tab/>
            </w:r>
            <w:r>
              <w:rPr>
                <w:spacing w:val="-1"/>
              </w:rPr>
              <w:t xml:space="preserve">Appointees) </w:t>
            </w:r>
            <w:r>
              <w:t>https://</w:t>
            </w:r>
            <w:hyperlink r:id="rId529">
              <w:r>
                <w:t>www.gov.uk/government/publications/procuremen</w:t>
              </w:r>
            </w:hyperlink>
            <w:r>
              <w:t xml:space="preserve"> t-policy-note-0815-tax-arrangements-of-appointees applies in respect of the</w:t>
            </w:r>
            <w:r>
              <w:rPr>
                <w:spacing w:val="-2"/>
              </w:rPr>
              <w:t xml:space="preserve"> </w:t>
            </w:r>
            <w:r>
              <w:t>Services.</w:t>
            </w:r>
          </w:p>
        </w:tc>
      </w:tr>
      <w:tr w:rsidR="008E336A">
        <w:trPr>
          <w:trHeight w:val="816"/>
        </w:trPr>
        <w:tc>
          <w:tcPr>
            <w:tcW w:w="2680" w:type="dxa"/>
          </w:tcPr>
          <w:p w:rsidR="008E336A" w:rsidRDefault="006509BF">
            <w:pPr>
              <w:pStyle w:val="TableParagraph"/>
              <w:spacing w:before="55"/>
              <w:rPr>
                <w:b/>
              </w:rPr>
            </w:pPr>
            <w:r>
              <w:rPr>
                <w:b/>
              </w:rPr>
              <w:t>"Working Day"</w:t>
            </w:r>
          </w:p>
        </w:tc>
        <w:tc>
          <w:tcPr>
            <w:tcW w:w="5979" w:type="dxa"/>
          </w:tcPr>
          <w:p w:rsidR="008E336A" w:rsidRDefault="006509BF">
            <w:pPr>
              <w:pStyle w:val="TableParagraph"/>
              <w:spacing w:before="57"/>
              <w:ind w:left="208"/>
            </w:pPr>
            <w:r>
              <w:t>means any day other than a Saturday or Sunday or public</w:t>
            </w:r>
          </w:p>
          <w:p w:rsidR="008E336A" w:rsidRDefault="006509BF">
            <w:pPr>
              <w:pStyle w:val="TableParagraph"/>
              <w:spacing w:before="6" w:line="252" w:lineRule="exact"/>
              <w:ind w:left="208" w:right="187"/>
            </w:pPr>
            <w:r>
              <w:t>holiday in England and Wales unless specified otherwise by Parties in this Call Off Contract.</w:t>
            </w:r>
          </w:p>
        </w:tc>
      </w:tr>
    </w:tbl>
    <w:p w:rsidR="008E336A" w:rsidRDefault="008E336A">
      <w:pPr>
        <w:spacing w:line="252" w:lineRule="exact"/>
        <w:sectPr w:rsidR="008E336A">
          <w:pgSz w:w="11910" w:h="16840"/>
          <w:pgMar w:top="1540" w:right="900" w:bottom="1960" w:left="1140" w:header="0" w:footer="1779" w:gutter="0"/>
          <w:cols w:space="720"/>
        </w:sectPr>
      </w:pPr>
    </w:p>
    <w:p w:rsidR="008E336A" w:rsidRDefault="006509BF">
      <w:pPr>
        <w:pStyle w:val="Heading1"/>
        <w:spacing w:before="77"/>
        <w:ind w:left="614" w:right="826" w:firstLine="0"/>
        <w:jc w:val="center"/>
      </w:pPr>
      <w:bookmarkStart w:id="208" w:name="_bookmark208"/>
      <w:bookmarkEnd w:id="208"/>
      <w:r>
        <w:lastRenderedPageBreak/>
        <w:t>CALL OFF SCHEDULE 2: SERVICES</w:t>
      </w:r>
    </w:p>
    <w:p w:rsidR="008E336A" w:rsidRDefault="008E336A">
      <w:pPr>
        <w:pStyle w:val="BodyText"/>
        <w:jc w:val="left"/>
        <w:rPr>
          <w:b/>
          <w:sz w:val="24"/>
        </w:rPr>
      </w:pPr>
    </w:p>
    <w:p w:rsidR="008E336A" w:rsidRDefault="008E336A">
      <w:pPr>
        <w:pStyle w:val="BodyText"/>
        <w:spacing w:before="1"/>
        <w:jc w:val="left"/>
        <w:rPr>
          <w:b/>
          <w:sz w:val="19"/>
        </w:rPr>
      </w:pPr>
    </w:p>
    <w:p w:rsidR="008E336A" w:rsidRDefault="006509BF">
      <w:pPr>
        <w:pStyle w:val="BodyText"/>
        <w:ind w:left="300"/>
        <w:jc w:val="left"/>
      </w:pPr>
      <w:r>
        <w:t>Refer to paragraph 2.1 of the Order Form (Attachment 5a).</w:t>
      </w:r>
    </w:p>
    <w:p w:rsidR="008E336A" w:rsidRDefault="008E336A">
      <w:pPr>
        <w:pStyle w:val="BodyText"/>
        <w:jc w:val="left"/>
        <w:rPr>
          <w:sz w:val="24"/>
        </w:rPr>
      </w:pPr>
    </w:p>
    <w:p w:rsidR="008E336A" w:rsidRDefault="008E336A">
      <w:pPr>
        <w:pStyle w:val="BodyText"/>
        <w:spacing w:before="8"/>
        <w:jc w:val="left"/>
        <w:rPr>
          <w:sz w:val="23"/>
        </w:rPr>
      </w:pPr>
    </w:p>
    <w:p w:rsidR="008E336A" w:rsidRDefault="006509BF">
      <w:pPr>
        <w:pStyle w:val="Heading1"/>
        <w:ind w:left="614" w:right="824" w:firstLine="0"/>
        <w:jc w:val="center"/>
      </w:pPr>
      <w:bookmarkStart w:id="209" w:name="_bookmark209"/>
      <w:bookmarkEnd w:id="209"/>
      <w:r>
        <w:t>ANNEX 1: THE SERVICES</w:t>
      </w:r>
    </w:p>
    <w:p w:rsidR="008E336A" w:rsidRDefault="008E336A">
      <w:pPr>
        <w:pStyle w:val="BodyText"/>
        <w:jc w:val="left"/>
        <w:rPr>
          <w:b/>
          <w:sz w:val="24"/>
        </w:rPr>
      </w:pPr>
    </w:p>
    <w:p w:rsidR="008E336A" w:rsidRDefault="008E336A">
      <w:pPr>
        <w:pStyle w:val="BodyText"/>
        <w:spacing w:before="2"/>
        <w:jc w:val="left"/>
        <w:rPr>
          <w:b/>
          <w:sz w:val="19"/>
        </w:rPr>
      </w:pPr>
    </w:p>
    <w:p w:rsidR="003D0837" w:rsidRDefault="003D0837" w:rsidP="003D0837">
      <w:pPr>
        <w:pStyle w:val="GPSmacrorestart"/>
        <w:rPr>
          <w:color w:val="auto"/>
          <w:sz w:val="22"/>
          <w:szCs w:val="22"/>
        </w:rPr>
      </w:pPr>
      <w:r>
        <w:rPr>
          <w:color w:val="auto"/>
          <w:sz w:val="22"/>
          <w:szCs w:val="22"/>
        </w:rPr>
        <w:t>Please see below Statement of Requirements:</w:t>
      </w:r>
    </w:p>
    <w:p w:rsidR="003D0837" w:rsidRDefault="003D0837" w:rsidP="003D0837">
      <w:pPr>
        <w:pStyle w:val="GPSmacrorestart"/>
        <w:rPr>
          <w:color w:val="auto"/>
          <w:sz w:val="22"/>
          <w:szCs w:val="22"/>
        </w:rPr>
      </w:pPr>
    </w:p>
    <w:p w:rsidR="003D0837" w:rsidRDefault="003D0837" w:rsidP="003D0837">
      <w:pPr>
        <w:pStyle w:val="GPSmacrorestart"/>
        <w:rPr>
          <w:color w:val="auto"/>
          <w:sz w:val="22"/>
          <w:szCs w:val="22"/>
        </w:rPr>
      </w:pPr>
      <w:r>
        <w:rPr>
          <w:color w:val="auto"/>
          <w:sz w:val="22"/>
          <w:szCs w:val="22"/>
        </w:rP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530" o:title=""/>
          </v:shape>
          <o:OLEObject Type="Embed" ProgID="Word.Document.12" ShapeID="_x0000_i1025" DrawAspect="Icon" ObjectID="_1613376811" r:id="rId531">
            <o:FieldCodes>\s</o:FieldCodes>
          </o:OLEObject>
        </w:object>
      </w:r>
    </w:p>
    <w:p w:rsidR="008E336A" w:rsidRDefault="008E336A">
      <w:pPr>
        <w:pStyle w:val="BodyText"/>
        <w:jc w:val="left"/>
        <w:rPr>
          <w:sz w:val="24"/>
        </w:rPr>
      </w:pPr>
    </w:p>
    <w:p w:rsidR="008E336A" w:rsidRDefault="006509BF">
      <w:pPr>
        <w:pStyle w:val="Heading1"/>
        <w:spacing w:before="215"/>
        <w:ind w:left="614" w:right="826" w:firstLine="0"/>
        <w:jc w:val="center"/>
      </w:pPr>
      <w:bookmarkStart w:id="210" w:name="_bookmark210"/>
      <w:bookmarkEnd w:id="210"/>
      <w:r>
        <w:t>ANNEX 2: NOT USED</w:t>
      </w:r>
    </w:p>
    <w:p w:rsidR="008E336A" w:rsidRDefault="008E336A">
      <w:pPr>
        <w:jc w:val="center"/>
        <w:sectPr w:rsidR="008E336A">
          <w:pgSz w:w="11910" w:h="16840"/>
          <w:pgMar w:top="1460" w:right="900" w:bottom="1960" w:left="1140" w:header="0" w:footer="1779" w:gutter="0"/>
          <w:cols w:space="720"/>
        </w:sectPr>
      </w:pPr>
    </w:p>
    <w:p w:rsidR="008E336A" w:rsidRDefault="006509BF">
      <w:pPr>
        <w:pStyle w:val="Heading1"/>
        <w:spacing w:before="77"/>
        <w:ind w:left="4251" w:right="1046" w:hanging="3404"/>
      </w:pPr>
      <w:bookmarkStart w:id="211" w:name="_bookmark211"/>
      <w:bookmarkEnd w:id="211"/>
      <w:r>
        <w:lastRenderedPageBreak/>
        <w:t>CALL OFF SCHEDULE 3: CALL OFF CONTRACT CHARGES, PAYMENT AND INVOICING</w:t>
      </w:r>
    </w:p>
    <w:p w:rsidR="008E336A" w:rsidRDefault="008E336A">
      <w:pPr>
        <w:pStyle w:val="BodyText"/>
        <w:spacing w:before="10"/>
        <w:jc w:val="left"/>
        <w:rPr>
          <w:b/>
          <w:sz w:val="20"/>
        </w:rPr>
      </w:pPr>
    </w:p>
    <w:p w:rsidR="008E336A" w:rsidRDefault="006509BF">
      <w:pPr>
        <w:pStyle w:val="ListParagraph"/>
        <w:numPr>
          <w:ilvl w:val="0"/>
          <w:numId w:val="24"/>
        </w:numPr>
        <w:tabs>
          <w:tab w:val="left" w:pos="866"/>
          <w:tab w:val="left" w:pos="867"/>
        </w:tabs>
        <w:ind w:hanging="566"/>
        <w:rPr>
          <w:b/>
        </w:rPr>
      </w:pPr>
      <w:r>
        <w:rPr>
          <w:b/>
        </w:rPr>
        <w:t>DEFINITIONS</w:t>
      </w:r>
    </w:p>
    <w:p w:rsidR="008E336A" w:rsidRDefault="008E336A">
      <w:pPr>
        <w:pStyle w:val="BodyText"/>
        <w:spacing w:before="10"/>
        <w:jc w:val="left"/>
        <w:rPr>
          <w:b/>
          <w:sz w:val="12"/>
        </w:rPr>
      </w:pPr>
    </w:p>
    <w:p w:rsidR="008E336A" w:rsidRDefault="006509BF">
      <w:pPr>
        <w:pStyle w:val="BodyText"/>
        <w:spacing w:before="94"/>
        <w:ind w:left="1433" w:right="513"/>
        <w:jc w:val="left"/>
      </w:pPr>
      <w:r>
        <w:rPr>
          <w:noProof/>
          <w:lang w:bidi="ar-SA"/>
        </w:rPr>
        <w:drawing>
          <wp:anchor distT="0" distB="0" distL="0" distR="0" simplePos="0" relativeHeight="251579904" behindDoc="0" locked="0" layoutInCell="1" allowOverlap="1">
            <wp:simplePos x="0" y="0"/>
            <wp:positionH relativeFrom="page">
              <wp:posOffset>1286255</wp:posOffset>
            </wp:positionH>
            <wp:positionV relativeFrom="paragraph">
              <wp:posOffset>85317</wp:posOffset>
            </wp:positionV>
            <wp:extent cx="161544" cy="108203"/>
            <wp:effectExtent l="0" t="0" r="0" b="0"/>
            <wp:wrapNone/>
            <wp:docPr id="14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image1.png"/>
                    <pic:cNvPicPr/>
                  </pic:nvPicPr>
                  <pic:blipFill>
                    <a:blip r:embed="rId9" cstate="print"/>
                    <a:stretch>
                      <a:fillRect/>
                    </a:stretch>
                  </pic:blipFill>
                  <pic:spPr>
                    <a:xfrm>
                      <a:off x="0" y="0"/>
                      <a:ext cx="161544" cy="108203"/>
                    </a:xfrm>
                    <a:prstGeom prst="rect">
                      <a:avLst/>
                    </a:prstGeom>
                  </pic:spPr>
                </pic:pic>
              </a:graphicData>
            </a:graphic>
          </wp:anchor>
        </w:drawing>
      </w:r>
      <w:r>
        <w:t>The following terms used in this Call Off Schedule 3 shall have the following meaning:</w:t>
      </w:r>
    </w:p>
    <w:p w:rsidR="008E336A" w:rsidRDefault="008E336A">
      <w:pPr>
        <w:pStyle w:val="BodyText"/>
        <w:spacing w:before="9"/>
        <w:jc w:val="left"/>
        <w:rPr>
          <w:sz w:val="10"/>
        </w:rPr>
      </w:pPr>
    </w:p>
    <w:tbl>
      <w:tblPr>
        <w:tblW w:w="0" w:type="auto"/>
        <w:tblInd w:w="1374" w:type="dxa"/>
        <w:tblLayout w:type="fixed"/>
        <w:tblCellMar>
          <w:left w:w="0" w:type="dxa"/>
          <w:right w:w="0" w:type="dxa"/>
        </w:tblCellMar>
        <w:tblLook w:val="01E0" w:firstRow="1" w:lastRow="1" w:firstColumn="1" w:lastColumn="1" w:noHBand="0" w:noVBand="0"/>
      </w:tblPr>
      <w:tblGrid>
        <w:gridCol w:w="2280"/>
        <w:gridCol w:w="6106"/>
      </w:tblGrid>
      <w:tr w:rsidR="008E336A">
        <w:trPr>
          <w:trHeight w:val="4093"/>
        </w:trPr>
        <w:tc>
          <w:tcPr>
            <w:tcW w:w="2280" w:type="dxa"/>
          </w:tcPr>
          <w:p w:rsidR="008E336A" w:rsidRDefault="006509BF">
            <w:pPr>
              <w:pStyle w:val="TableParagraph"/>
              <w:ind w:right="500"/>
              <w:rPr>
                <w:b/>
              </w:rPr>
            </w:pPr>
            <w:r>
              <w:rPr>
                <w:b/>
              </w:rPr>
              <w:t>"Reimbursable Expenses”</w:t>
            </w:r>
          </w:p>
        </w:tc>
        <w:tc>
          <w:tcPr>
            <w:tcW w:w="6106" w:type="dxa"/>
          </w:tcPr>
          <w:p w:rsidR="008E336A" w:rsidRDefault="006509BF">
            <w:pPr>
              <w:pStyle w:val="TableParagraph"/>
              <w:ind w:left="226" w:right="199"/>
              <w:jc w:val="both"/>
            </w:pPr>
            <w:r>
              <w:t>means</w:t>
            </w:r>
            <w:r>
              <w:rPr>
                <w:spacing w:val="-13"/>
              </w:rPr>
              <w:t xml:space="preserve"> </w:t>
            </w:r>
            <w:r>
              <w:t>the</w:t>
            </w:r>
            <w:r>
              <w:rPr>
                <w:spacing w:val="-11"/>
              </w:rPr>
              <w:t xml:space="preserve"> </w:t>
            </w:r>
            <w:r>
              <w:t>reasonable</w:t>
            </w:r>
            <w:r>
              <w:rPr>
                <w:spacing w:val="-10"/>
              </w:rPr>
              <w:t xml:space="preserve"> </w:t>
            </w:r>
            <w:r>
              <w:t>out</w:t>
            </w:r>
            <w:r>
              <w:rPr>
                <w:spacing w:val="-9"/>
              </w:rPr>
              <w:t xml:space="preserve"> </w:t>
            </w:r>
            <w:r>
              <w:t>of</w:t>
            </w:r>
            <w:r>
              <w:rPr>
                <w:spacing w:val="-9"/>
              </w:rPr>
              <w:t xml:space="preserve"> </w:t>
            </w:r>
            <w:r>
              <w:t>pocket</w:t>
            </w:r>
            <w:r>
              <w:rPr>
                <w:spacing w:val="-12"/>
              </w:rPr>
              <w:t xml:space="preserve"> </w:t>
            </w:r>
            <w:r>
              <w:t>travel</w:t>
            </w:r>
            <w:r>
              <w:rPr>
                <w:spacing w:val="-12"/>
              </w:rPr>
              <w:t xml:space="preserve"> </w:t>
            </w:r>
            <w:r>
              <w:t>and</w:t>
            </w:r>
            <w:r>
              <w:rPr>
                <w:spacing w:val="-10"/>
              </w:rPr>
              <w:t xml:space="preserve"> </w:t>
            </w:r>
            <w:r>
              <w:t>subsistence (for example, hotel and food) expenses, properly and necessarily incurred in the performance of the Services, calculated at the rates and in accordance with the Customer's expenses policy current from time to time, but not</w:t>
            </w:r>
            <w:r>
              <w:rPr>
                <w:spacing w:val="1"/>
              </w:rPr>
              <w:t xml:space="preserve"> </w:t>
            </w:r>
            <w:r>
              <w:t>including:</w:t>
            </w:r>
          </w:p>
          <w:p w:rsidR="008E336A" w:rsidRDefault="006509BF">
            <w:pPr>
              <w:pStyle w:val="TableParagraph"/>
              <w:numPr>
                <w:ilvl w:val="0"/>
                <w:numId w:val="23"/>
              </w:numPr>
              <w:tabs>
                <w:tab w:val="left" w:pos="614"/>
              </w:tabs>
              <w:spacing w:before="115"/>
              <w:ind w:right="199"/>
              <w:jc w:val="both"/>
            </w:pPr>
            <w:r>
              <w:t>travel expenses incurred as a result of Supplier Personnel travelling to and from their usual place of work,</w:t>
            </w:r>
            <w:r>
              <w:rPr>
                <w:spacing w:val="-14"/>
              </w:rPr>
              <w:t xml:space="preserve"> </w:t>
            </w:r>
            <w:r>
              <w:t>or</w:t>
            </w:r>
            <w:r>
              <w:rPr>
                <w:spacing w:val="-17"/>
              </w:rPr>
              <w:t xml:space="preserve"> </w:t>
            </w:r>
            <w:r>
              <w:t>to</w:t>
            </w:r>
            <w:r>
              <w:rPr>
                <w:spacing w:val="-12"/>
              </w:rPr>
              <w:t xml:space="preserve"> </w:t>
            </w:r>
            <w:r>
              <w:t>and</w:t>
            </w:r>
            <w:r>
              <w:rPr>
                <w:spacing w:val="-17"/>
              </w:rPr>
              <w:t xml:space="preserve"> </w:t>
            </w:r>
            <w:r>
              <w:t>from</w:t>
            </w:r>
            <w:r>
              <w:rPr>
                <w:spacing w:val="-14"/>
              </w:rPr>
              <w:t xml:space="preserve"> </w:t>
            </w:r>
            <w:r>
              <w:t>the</w:t>
            </w:r>
            <w:r>
              <w:rPr>
                <w:spacing w:val="-15"/>
              </w:rPr>
              <w:t xml:space="preserve"> </w:t>
            </w:r>
            <w:r>
              <w:t>premises</w:t>
            </w:r>
            <w:r>
              <w:rPr>
                <w:spacing w:val="-14"/>
              </w:rPr>
              <w:t xml:space="preserve"> </w:t>
            </w:r>
            <w:r>
              <w:t>at</w:t>
            </w:r>
            <w:r>
              <w:rPr>
                <w:spacing w:val="-14"/>
              </w:rPr>
              <w:t xml:space="preserve"> </w:t>
            </w:r>
            <w:r>
              <w:t>which</w:t>
            </w:r>
            <w:r>
              <w:rPr>
                <w:spacing w:val="-12"/>
              </w:rPr>
              <w:t xml:space="preserve"> </w:t>
            </w:r>
            <w:r>
              <w:t>the</w:t>
            </w:r>
            <w:r>
              <w:rPr>
                <w:spacing w:val="-14"/>
              </w:rPr>
              <w:t xml:space="preserve"> </w:t>
            </w:r>
            <w:r>
              <w:t>Services are principally to be performed, unless the Customer otherwise agrees in advance in writing;</w:t>
            </w:r>
            <w:r>
              <w:rPr>
                <w:spacing w:val="-2"/>
              </w:rPr>
              <w:t xml:space="preserve"> </w:t>
            </w:r>
            <w:r>
              <w:t>and</w:t>
            </w:r>
          </w:p>
          <w:p w:rsidR="008E336A" w:rsidRDefault="006509BF">
            <w:pPr>
              <w:pStyle w:val="TableParagraph"/>
              <w:numPr>
                <w:ilvl w:val="0"/>
                <w:numId w:val="23"/>
              </w:numPr>
              <w:tabs>
                <w:tab w:val="left" w:pos="614"/>
              </w:tabs>
              <w:spacing w:before="122"/>
              <w:ind w:right="200"/>
              <w:jc w:val="both"/>
            </w:pPr>
            <w:r>
              <w:t>subsistence expenses incurred by Supplier Personnel whilst performing the Services at their usual place of work,</w:t>
            </w:r>
            <w:r>
              <w:rPr>
                <w:spacing w:val="-14"/>
              </w:rPr>
              <w:t xml:space="preserve"> </w:t>
            </w:r>
            <w:r>
              <w:t>or</w:t>
            </w:r>
            <w:r>
              <w:rPr>
                <w:spacing w:val="-17"/>
              </w:rPr>
              <w:t xml:space="preserve"> </w:t>
            </w:r>
            <w:r>
              <w:t>to</w:t>
            </w:r>
            <w:r>
              <w:rPr>
                <w:spacing w:val="-12"/>
              </w:rPr>
              <w:t xml:space="preserve"> </w:t>
            </w:r>
            <w:r>
              <w:t>and</w:t>
            </w:r>
            <w:r>
              <w:rPr>
                <w:spacing w:val="-17"/>
              </w:rPr>
              <w:t xml:space="preserve"> </w:t>
            </w:r>
            <w:r>
              <w:t>from</w:t>
            </w:r>
            <w:r>
              <w:rPr>
                <w:spacing w:val="-14"/>
              </w:rPr>
              <w:t xml:space="preserve"> </w:t>
            </w:r>
            <w:r>
              <w:t>the</w:t>
            </w:r>
            <w:r>
              <w:rPr>
                <w:spacing w:val="-15"/>
              </w:rPr>
              <w:t xml:space="preserve"> </w:t>
            </w:r>
            <w:r>
              <w:t>premises</w:t>
            </w:r>
            <w:r>
              <w:rPr>
                <w:spacing w:val="-14"/>
              </w:rPr>
              <w:t xml:space="preserve"> </w:t>
            </w:r>
            <w:r>
              <w:t>at</w:t>
            </w:r>
            <w:r>
              <w:rPr>
                <w:spacing w:val="-14"/>
              </w:rPr>
              <w:t xml:space="preserve"> </w:t>
            </w:r>
            <w:r>
              <w:t>which</w:t>
            </w:r>
            <w:r>
              <w:rPr>
                <w:spacing w:val="-12"/>
              </w:rPr>
              <w:t xml:space="preserve"> </w:t>
            </w:r>
            <w:r>
              <w:t>the</w:t>
            </w:r>
            <w:r>
              <w:rPr>
                <w:spacing w:val="-14"/>
              </w:rPr>
              <w:t xml:space="preserve"> </w:t>
            </w:r>
            <w:r>
              <w:t>Services are principally to be</w:t>
            </w:r>
            <w:r>
              <w:rPr>
                <w:spacing w:val="-4"/>
              </w:rPr>
              <w:t xml:space="preserve"> </w:t>
            </w:r>
            <w:r>
              <w:t>performed;</w:t>
            </w:r>
          </w:p>
        </w:tc>
      </w:tr>
      <w:tr w:rsidR="008E336A">
        <w:trPr>
          <w:trHeight w:val="626"/>
        </w:trPr>
        <w:tc>
          <w:tcPr>
            <w:tcW w:w="2280" w:type="dxa"/>
          </w:tcPr>
          <w:p w:rsidR="008E336A" w:rsidRDefault="006509BF">
            <w:pPr>
              <w:pStyle w:val="TableParagraph"/>
              <w:spacing w:before="55"/>
              <w:ind w:right="207"/>
              <w:rPr>
                <w:b/>
              </w:rPr>
            </w:pPr>
            <w:r>
              <w:rPr>
                <w:b/>
              </w:rPr>
              <w:t>"Review Adjustment Date"</w:t>
            </w:r>
          </w:p>
        </w:tc>
        <w:tc>
          <w:tcPr>
            <w:tcW w:w="6106" w:type="dxa"/>
          </w:tcPr>
          <w:p w:rsidR="008E336A" w:rsidRDefault="006509BF">
            <w:pPr>
              <w:pStyle w:val="TableParagraph"/>
              <w:spacing w:before="57"/>
              <w:ind w:left="226"/>
            </w:pPr>
            <w:r>
              <w:t xml:space="preserve">has the meaning given to it in paragraph </w:t>
            </w:r>
            <w:hyperlink w:anchor="_bookmark226" w:history="1">
              <w:r>
                <w:t xml:space="preserve">10.1.2 </w:t>
              </w:r>
            </w:hyperlink>
            <w:r>
              <w:t>of this Call Off Schedule 3;</w:t>
            </w:r>
          </w:p>
        </w:tc>
      </w:tr>
      <w:tr w:rsidR="008E336A">
        <w:trPr>
          <w:trHeight w:val="1323"/>
        </w:trPr>
        <w:tc>
          <w:tcPr>
            <w:tcW w:w="2280" w:type="dxa"/>
          </w:tcPr>
          <w:p w:rsidR="008E336A" w:rsidRDefault="006509BF">
            <w:pPr>
              <w:pStyle w:val="TableParagraph"/>
              <w:spacing w:before="55"/>
              <w:ind w:right="354"/>
              <w:rPr>
                <w:b/>
              </w:rPr>
            </w:pPr>
            <w:r>
              <w:rPr>
                <w:b/>
              </w:rPr>
              <w:t>"Supporting Documentation"</w:t>
            </w:r>
          </w:p>
        </w:tc>
        <w:tc>
          <w:tcPr>
            <w:tcW w:w="6106" w:type="dxa"/>
          </w:tcPr>
          <w:p w:rsidR="008E336A" w:rsidRDefault="006509BF">
            <w:pPr>
              <w:pStyle w:val="TableParagraph"/>
              <w:spacing w:before="57"/>
              <w:ind w:left="226" w:right="198"/>
              <w:jc w:val="both"/>
            </w:pPr>
            <w:r>
              <w:t>means sufficient information in writing to enable the Customer to reasonably to assess whether the Call Off Contract Charges, Reimbursable Expenses and other sums due from the Customer under this Call Off Contract</w:t>
            </w:r>
          </w:p>
          <w:p w:rsidR="008E336A" w:rsidRDefault="006509BF">
            <w:pPr>
              <w:pStyle w:val="TableParagraph"/>
              <w:spacing w:before="1" w:line="233" w:lineRule="exact"/>
              <w:ind w:left="226"/>
              <w:jc w:val="both"/>
            </w:pPr>
            <w:r>
              <w:t>detailed in the information are properly payable.</w:t>
            </w:r>
          </w:p>
        </w:tc>
      </w:tr>
    </w:tbl>
    <w:p w:rsidR="008E336A" w:rsidRDefault="008E336A">
      <w:pPr>
        <w:pStyle w:val="BodyText"/>
        <w:spacing w:before="10"/>
        <w:jc w:val="left"/>
      </w:pPr>
    </w:p>
    <w:p w:rsidR="008E336A" w:rsidRDefault="006509BF">
      <w:pPr>
        <w:pStyle w:val="Heading1"/>
        <w:numPr>
          <w:ilvl w:val="0"/>
          <w:numId w:val="24"/>
        </w:numPr>
        <w:tabs>
          <w:tab w:val="left" w:pos="866"/>
          <w:tab w:val="left" w:pos="867"/>
        </w:tabs>
        <w:spacing w:before="94"/>
        <w:ind w:hanging="566"/>
      </w:pPr>
      <w:bookmarkStart w:id="212" w:name="_bookmark212"/>
      <w:bookmarkEnd w:id="212"/>
      <w:r>
        <w:t>GENERAL</w:t>
      </w:r>
      <w:r>
        <w:rPr>
          <w:spacing w:val="-1"/>
        </w:rPr>
        <w:t xml:space="preserve"> </w:t>
      </w:r>
      <w:r>
        <w:t>PROVISIONS</w:t>
      </w:r>
    </w:p>
    <w:p w:rsidR="008E336A" w:rsidRDefault="008E336A">
      <w:pPr>
        <w:pStyle w:val="BodyText"/>
        <w:spacing w:before="9"/>
        <w:jc w:val="left"/>
        <w:rPr>
          <w:b/>
          <w:sz w:val="12"/>
        </w:rPr>
      </w:pPr>
    </w:p>
    <w:p w:rsidR="008E336A" w:rsidRDefault="006509BF">
      <w:pPr>
        <w:pStyle w:val="BodyText"/>
        <w:spacing w:before="94"/>
        <w:ind w:left="1433"/>
        <w:jc w:val="left"/>
      </w:pPr>
      <w:r>
        <w:rPr>
          <w:noProof/>
          <w:lang w:bidi="ar-SA"/>
        </w:rPr>
        <w:drawing>
          <wp:anchor distT="0" distB="0" distL="0" distR="0" simplePos="0" relativeHeight="251580928" behindDoc="0" locked="0" layoutInCell="1" allowOverlap="1">
            <wp:simplePos x="0" y="0"/>
            <wp:positionH relativeFrom="page">
              <wp:posOffset>1274063</wp:posOffset>
            </wp:positionH>
            <wp:positionV relativeFrom="paragraph">
              <wp:posOffset>84681</wp:posOffset>
            </wp:positionV>
            <wp:extent cx="173736" cy="108203"/>
            <wp:effectExtent l="0" t="0" r="0" b="0"/>
            <wp:wrapNone/>
            <wp:docPr id="1501" name="image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image728.png"/>
                    <pic:cNvPicPr/>
                  </pic:nvPicPr>
                  <pic:blipFill>
                    <a:blip r:embed="rId29" cstate="print"/>
                    <a:stretch>
                      <a:fillRect/>
                    </a:stretch>
                  </pic:blipFill>
                  <pic:spPr>
                    <a:xfrm>
                      <a:off x="0" y="0"/>
                      <a:ext cx="173736" cy="108203"/>
                    </a:xfrm>
                    <a:prstGeom prst="rect">
                      <a:avLst/>
                    </a:prstGeom>
                  </pic:spPr>
                </pic:pic>
              </a:graphicData>
            </a:graphic>
          </wp:anchor>
        </w:drawing>
      </w:r>
      <w:r>
        <w:t>This Call Off Schedule 3 details:</w:t>
      </w:r>
    </w:p>
    <w:p w:rsidR="008E336A" w:rsidRDefault="006509BF">
      <w:pPr>
        <w:pStyle w:val="BodyText"/>
        <w:spacing w:before="121"/>
        <w:ind w:left="2013" w:right="513"/>
        <w:jc w:val="left"/>
      </w:pPr>
      <w:r>
        <w:rPr>
          <w:noProof/>
          <w:lang w:bidi="ar-SA"/>
        </w:rPr>
        <w:drawing>
          <wp:anchor distT="0" distB="0" distL="0" distR="0" simplePos="0" relativeHeight="251581952" behindDoc="0" locked="0" layoutInCell="1" allowOverlap="1">
            <wp:simplePos x="0" y="0"/>
            <wp:positionH relativeFrom="page">
              <wp:posOffset>1545336</wp:posOffset>
            </wp:positionH>
            <wp:positionV relativeFrom="paragraph">
              <wp:posOffset>101826</wp:posOffset>
            </wp:positionV>
            <wp:extent cx="291084" cy="108203"/>
            <wp:effectExtent l="0" t="0" r="0" b="0"/>
            <wp:wrapNone/>
            <wp:docPr id="1503" name="image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 name="image729.png"/>
                    <pic:cNvPicPr/>
                  </pic:nvPicPr>
                  <pic:blipFill>
                    <a:blip r:embed="rId30" cstate="print"/>
                    <a:stretch>
                      <a:fillRect/>
                    </a:stretch>
                  </pic:blipFill>
                  <pic:spPr>
                    <a:xfrm>
                      <a:off x="0" y="0"/>
                      <a:ext cx="291084" cy="108203"/>
                    </a:xfrm>
                    <a:prstGeom prst="rect">
                      <a:avLst/>
                    </a:prstGeom>
                  </pic:spPr>
                </pic:pic>
              </a:graphicData>
            </a:graphic>
          </wp:anchor>
        </w:drawing>
      </w:r>
      <w:r>
        <w:t>the Call Off Contract Charges forthe Services under this Call Off Contract; and</w:t>
      </w:r>
    </w:p>
    <w:p w:rsidR="008E336A" w:rsidRDefault="006509BF">
      <w:pPr>
        <w:pStyle w:val="BodyText"/>
        <w:spacing w:before="121" w:line="350" w:lineRule="auto"/>
        <w:ind w:left="1293" w:right="2006" w:firstLine="720"/>
        <w:jc w:val="left"/>
      </w:pPr>
      <w:r>
        <w:rPr>
          <w:noProof/>
          <w:lang w:bidi="ar-SA"/>
        </w:rPr>
        <w:drawing>
          <wp:anchor distT="0" distB="0" distL="0" distR="0" simplePos="0" relativeHeight="251785728" behindDoc="1" locked="0" layoutInCell="1" allowOverlap="1">
            <wp:simplePos x="0" y="0"/>
            <wp:positionH relativeFrom="page">
              <wp:posOffset>1545336</wp:posOffset>
            </wp:positionH>
            <wp:positionV relativeFrom="paragraph">
              <wp:posOffset>101826</wp:posOffset>
            </wp:positionV>
            <wp:extent cx="309372" cy="108203"/>
            <wp:effectExtent l="0" t="0" r="0" b="0"/>
            <wp:wrapNone/>
            <wp:docPr id="1505" name="image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 name="image730.png"/>
                    <pic:cNvPicPr/>
                  </pic:nvPicPr>
                  <pic:blipFill>
                    <a:blip r:embed="rId31" cstate="print"/>
                    <a:stretch>
                      <a:fillRect/>
                    </a:stretch>
                  </pic:blipFill>
                  <pic:spPr>
                    <a:xfrm>
                      <a:off x="0" y="0"/>
                      <a:ext cx="309372" cy="108203"/>
                    </a:xfrm>
                    <a:prstGeom prst="rect">
                      <a:avLst/>
                    </a:prstGeom>
                  </pic:spPr>
                </pic:pic>
              </a:graphicData>
            </a:graphic>
          </wp:anchor>
        </w:drawing>
      </w:r>
      <w:r>
        <w:t>the payment terms/profile for the Call Off</w:t>
      </w:r>
      <w:r>
        <w:rPr>
          <w:spacing w:val="-22"/>
        </w:rPr>
        <w:t xml:space="preserve"> </w:t>
      </w:r>
      <w:r>
        <w:t>Contract</w:t>
      </w:r>
      <w:r>
        <w:rPr>
          <w:spacing w:val="-1"/>
        </w:rPr>
        <w:t xml:space="preserve"> </w:t>
      </w:r>
      <w:r>
        <w:t xml:space="preserve">Charges; </w:t>
      </w:r>
      <w:r>
        <w:rPr>
          <w:noProof/>
          <w:lang w:bidi="ar-SA"/>
        </w:rPr>
        <w:drawing>
          <wp:inline distT="0" distB="0" distL="0" distR="0">
            <wp:extent cx="309372" cy="111250"/>
            <wp:effectExtent l="0" t="0" r="0" b="0"/>
            <wp:docPr id="1507" name="image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 name="image731.png"/>
                    <pic:cNvPicPr/>
                  </pic:nvPicPr>
                  <pic:blipFill>
                    <a:blip r:embed="rId32" cstate="print"/>
                    <a:stretch>
                      <a:fillRect/>
                    </a:stretch>
                  </pic:blipFill>
                  <pic:spPr>
                    <a:xfrm>
                      <a:off x="0" y="0"/>
                      <a:ext cx="309372" cy="111250"/>
                    </a:xfrm>
                    <a:prstGeom prst="rect">
                      <a:avLst/>
                    </a:prstGeom>
                  </pic:spPr>
                </pic:pic>
              </a:graphicData>
            </a:graphic>
          </wp:inline>
        </w:drawing>
      </w:r>
      <w:r>
        <w:rPr>
          <w:rFonts w:ascii="Times New Roman"/>
          <w:position w:val="1"/>
        </w:rPr>
        <w:t xml:space="preserve">   </w:t>
      </w:r>
      <w:r>
        <w:rPr>
          <w:rFonts w:ascii="Times New Roman"/>
          <w:spacing w:val="13"/>
          <w:position w:val="1"/>
        </w:rPr>
        <w:t xml:space="preserve"> </w:t>
      </w:r>
      <w:r>
        <w:rPr>
          <w:position w:val="1"/>
        </w:rPr>
        <w:t>the invoicing procedure; and</w:t>
      </w:r>
    </w:p>
    <w:p w:rsidR="008E336A" w:rsidRDefault="006509BF">
      <w:pPr>
        <w:pStyle w:val="BodyText"/>
        <w:spacing w:before="5"/>
        <w:ind w:left="2013" w:right="513"/>
        <w:jc w:val="left"/>
      </w:pPr>
      <w:r>
        <w:rPr>
          <w:noProof/>
          <w:lang w:bidi="ar-SA"/>
        </w:rPr>
        <w:drawing>
          <wp:anchor distT="0" distB="0" distL="0" distR="0" simplePos="0" relativeHeight="251582976" behindDoc="0" locked="0" layoutInCell="1" allowOverlap="1">
            <wp:simplePos x="0" y="0"/>
            <wp:positionH relativeFrom="page">
              <wp:posOffset>1545336</wp:posOffset>
            </wp:positionH>
            <wp:positionV relativeFrom="paragraph">
              <wp:posOffset>28166</wp:posOffset>
            </wp:positionV>
            <wp:extent cx="309372" cy="108204"/>
            <wp:effectExtent l="0" t="0" r="0" b="0"/>
            <wp:wrapNone/>
            <wp:docPr id="1509" name="image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 name="image732.png"/>
                    <pic:cNvPicPr/>
                  </pic:nvPicPr>
                  <pic:blipFill>
                    <a:blip r:embed="rId33" cstate="print"/>
                    <a:stretch>
                      <a:fillRect/>
                    </a:stretch>
                  </pic:blipFill>
                  <pic:spPr>
                    <a:xfrm>
                      <a:off x="0" y="0"/>
                      <a:ext cx="309372" cy="108204"/>
                    </a:xfrm>
                    <a:prstGeom prst="rect">
                      <a:avLst/>
                    </a:prstGeom>
                  </pic:spPr>
                </pic:pic>
              </a:graphicData>
            </a:graphic>
          </wp:anchor>
        </w:drawing>
      </w:r>
      <w:r>
        <w:t>the procedure applicable to any adjustments of the Call Off Contract Charges.</w:t>
      </w:r>
    </w:p>
    <w:p w:rsidR="008E336A" w:rsidRDefault="008E336A">
      <w:pPr>
        <w:pStyle w:val="BodyText"/>
        <w:spacing w:before="8"/>
        <w:jc w:val="left"/>
        <w:rPr>
          <w:sz w:val="20"/>
        </w:rPr>
      </w:pPr>
    </w:p>
    <w:p w:rsidR="008E336A" w:rsidRDefault="006509BF">
      <w:pPr>
        <w:pStyle w:val="Heading1"/>
        <w:numPr>
          <w:ilvl w:val="0"/>
          <w:numId w:val="24"/>
        </w:numPr>
        <w:tabs>
          <w:tab w:val="left" w:pos="866"/>
          <w:tab w:val="left" w:pos="867"/>
        </w:tabs>
        <w:ind w:hanging="566"/>
      </w:pPr>
      <w:r>
        <w:t>CALL OFF CONTRACT</w:t>
      </w:r>
      <w:r>
        <w:rPr>
          <w:spacing w:val="-3"/>
        </w:rPr>
        <w:t xml:space="preserve"> </w:t>
      </w:r>
      <w:r>
        <w:t>CHARGES</w:t>
      </w:r>
    </w:p>
    <w:p w:rsidR="008E336A" w:rsidRDefault="008E336A">
      <w:pPr>
        <w:pStyle w:val="BodyText"/>
        <w:spacing w:before="1"/>
        <w:jc w:val="left"/>
        <w:rPr>
          <w:b/>
          <w:sz w:val="13"/>
        </w:rPr>
      </w:pPr>
    </w:p>
    <w:p w:rsidR="008E336A" w:rsidRDefault="006509BF">
      <w:pPr>
        <w:pStyle w:val="BodyText"/>
        <w:spacing w:before="92"/>
        <w:ind w:left="1433" w:right="513" w:hanging="565"/>
        <w:jc w:val="left"/>
      </w:pPr>
      <w:r>
        <w:rPr>
          <w:noProof/>
          <w:lang w:bidi="ar-SA"/>
        </w:rPr>
        <w:drawing>
          <wp:inline distT="0" distB="0" distL="0" distR="0">
            <wp:extent cx="172212" cy="111250"/>
            <wp:effectExtent l="0" t="0" r="0" b="0"/>
            <wp:docPr id="1511" name="image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 name="image733.png"/>
                    <pic:cNvPicPr/>
                  </pic:nvPicPr>
                  <pic:blipFill>
                    <a:blip r:embed="rId38" cstate="print"/>
                    <a:stretch>
                      <a:fillRect/>
                    </a:stretch>
                  </pic:blipFill>
                  <pic:spPr>
                    <a:xfrm>
                      <a:off x="0" y="0"/>
                      <a:ext cx="172212" cy="111250"/>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 xml:space="preserve">The Call Off Contract Charges which are applicable to this Call Off Contract are </w:t>
      </w:r>
      <w:r>
        <w:t>set out in Annex 1 of this Call Off Schedule</w:t>
      </w:r>
      <w:r>
        <w:rPr>
          <w:spacing w:val="-3"/>
        </w:rPr>
        <w:t xml:space="preserve"> </w:t>
      </w:r>
      <w:r>
        <w:t>3.</w:t>
      </w:r>
    </w:p>
    <w:p w:rsidR="008E336A" w:rsidRDefault="006509BF">
      <w:pPr>
        <w:pStyle w:val="BodyText"/>
        <w:spacing w:before="118"/>
        <w:ind w:left="868"/>
        <w:jc w:val="left"/>
      </w:pPr>
      <w:r>
        <w:rPr>
          <w:noProof/>
          <w:lang w:bidi="ar-SA"/>
        </w:rPr>
        <w:drawing>
          <wp:inline distT="0" distB="0" distL="0" distR="0">
            <wp:extent cx="190500" cy="111250"/>
            <wp:effectExtent l="0" t="0" r="0" b="0"/>
            <wp:docPr id="1513" name="image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 name="image734.png"/>
                    <pic:cNvPicPr/>
                  </pic:nvPicPr>
                  <pic:blipFill>
                    <a:blip r:embed="rId43"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bookmarkStart w:id="213" w:name="_bookmark213"/>
      <w:bookmarkEnd w:id="213"/>
      <w:r>
        <w:rPr>
          <w:position w:val="1"/>
        </w:rPr>
        <w:t>The Supplier acknowledges and agrees</w:t>
      </w:r>
      <w:r>
        <w:rPr>
          <w:spacing w:val="-6"/>
          <w:position w:val="1"/>
        </w:rPr>
        <w:t xml:space="preserve"> </w:t>
      </w:r>
      <w:r>
        <w:rPr>
          <w:position w:val="1"/>
        </w:rPr>
        <w:t>that:</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right="514" w:hanging="718"/>
      </w:pPr>
      <w:r>
        <w:rPr>
          <w:noProof/>
          <w:lang w:bidi="ar-SA"/>
        </w:rPr>
        <w:lastRenderedPageBreak/>
        <w:drawing>
          <wp:inline distT="0" distB="0" distL="0" distR="0">
            <wp:extent cx="289559" cy="111251"/>
            <wp:effectExtent l="0" t="0" r="0" b="0"/>
            <wp:docPr id="1515" name="image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 name="image735.png"/>
                    <pic:cNvPicPr/>
                  </pic:nvPicPr>
                  <pic:blipFill>
                    <a:blip r:embed="rId44" cstate="print"/>
                    <a:stretch>
                      <a:fillRect/>
                    </a:stretch>
                  </pic:blipFill>
                  <pic:spPr>
                    <a:xfrm>
                      <a:off x="0" y="0"/>
                      <a:ext cx="289559"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in accordance with paragraph </w:t>
      </w:r>
      <w:hyperlink w:anchor="_bookmark212" w:history="1">
        <w:r>
          <w:rPr>
            <w:position w:val="1"/>
          </w:rPr>
          <w:t>2</w:t>
        </w:r>
      </w:hyperlink>
      <w:r>
        <w:rPr>
          <w:position w:val="1"/>
        </w:rPr>
        <w:t xml:space="preserve"> (General Provisions) of Framework </w:t>
      </w:r>
      <w:r>
        <w:t>Schedule 3 (Framework Prices and Charging Structure), the Call Off Contract Charges can in no event exceed the Framework Prices set out in Annex 3 to Framework Schedule 3 (Framework Prices and Charging Structure);</w:t>
      </w:r>
      <w:r>
        <w:rPr>
          <w:spacing w:val="-2"/>
        </w:rPr>
        <w:t xml:space="preserve"> </w:t>
      </w:r>
      <w:r>
        <w:t>and</w:t>
      </w:r>
    </w:p>
    <w:p w:rsidR="008E336A" w:rsidRDefault="006509BF">
      <w:pPr>
        <w:pStyle w:val="BodyText"/>
        <w:spacing w:before="119"/>
        <w:ind w:left="2013" w:right="513" w:hanging="718"/>
      </w:pPr>
      <w:r>
        <w:rPr>
          <w:noProof/>
          <w:lang w:bidi="ar-SA"/>
        </w:rPr>
        <w:drawing>
          <wp:inline distT="0" distB="0" distL="0" distR="0">
            <wp:extent cx="307847" cy="111251"/>
            <wp:effectExtent l="0" t="0" r="0" b="0"/>
            <wp:docPr id="1517" name="image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image736.png"/>
                    <pic:cNvPicPr/>
                  </pic:nvPicPr>
                  <pic:blipFill>
                    <a:blip r:embed="rId45"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subject to paragraph </w:t>
      </w:r>
      <w:hyperlink w:anchor="_bookmark217" w:history="1">
        <w:r>
          <w:rPr>
            <w:position w:val="1"/>
          </w:rPr>
          <w:t xml:space="preserve">8 </w:t>
        </w:r>
      </w:hyperlink>
      <w:r>
        <w:rPr>
          <w:position w:val="1"/>
        </w:rPr>
        <w:t xml:space="preserve">of this Call Off Schedule 3 (Adjustment of Call Off </w:t>
      </w:r>
      <w:r>
        <w:t>Contract Charges), the Call Off Contract Charges cannot be increased during the Call Off Contract</w:t>
      </w:r>
      <w:r>
        <w:rPr>
          <w:spacing w:val="-1"/>
        </w:rPr>
        <w:t xml:space="preserve"> </w:t>
      </w:r>
      <w:r>
        <w:t>Period.</w:t>
      </w:r>
    </w:p>
    <w:p w:rsidR="008E336A" w:rsidRDefault="008E336A">
      <w:pPr>
        <w:pStyle w:val="BodyText"/>
        <w:spacing w:before="8"/>
        <w:jc w:val="left"/>
        <w:rPr>
          <w:sz w:val="20"/>
        </w:rPr>
      </w:pPr>
    </w:p>
    <w:p w:rsidR="008E336A" w:rsidRDefault="006509BF">
      <w:pPr>
        <w:pStyle w:val="Heading1"/>
        <w:numPr>
          <w:ilvl w:val="0"/>
          <w:numId w:val="24"/>
        </w:numPr>
        <w:tabs>
          <w:tab w:val="left" w:pos="866"/>
          <w:tab w:val="left" w:pos="867"/>
        </w:tabs>
        <w:ind w:hanging="566"/>
      </w:pPr>
      <w:r>
        <w:t>COSTS AND</w:t>
      </w:r>
      <w:r>
        <w:rPr>
          <w:spacing w:val="1"/>
        </w:rPr>
        <w:t xml:space="preserve"> </w:t>
      </w:r>
      <w:r>
        <w:t>EXPENSES</w:t>
      </w:r>
    </w:p>
    <w:p w:rsidR="008E336A" w:rsidRDefault="008E336A">
      <w:pPr>
        <w:pStyle w:val="BodyText"/>
        <w:spacing w:before="1"/>
        <w:jc w:val="left"/>
        <w:rPr>
          <w:b/>
          <w:sz w:val="13"/>
        </w:rPr>
      </w:pPr>
    </w:p>
    <w:p w:rsidR="008E336A" w:rsidRDefault="006509BF">
      <w:pPr>
        <w:pStyle w:val="BodyText"/>
        <w:spacing w:before="90"/>
        <w:ind w:left="1433" w:right="512" w:hanging="570"/>
      </w:pPr>
      <w:r>
        <w:rPr>
          <w:noProof/>
          <w:lang w:bidi="ar-SA"/>
        </w:rPr>
        <w:drawing>
          <wp:inline distT="0" distB="0" distL="0" distR="0">
            <wp:extent cx="175259" cy="109727"/>
            <wp:effectExtent l="0" t="0" r="0" b="0"/>
            <wp:docPr id="1519" name="image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 name="image737.png"/>
                    <pic:cNvPicPr/>
                  </pic:nvPicPr>
                  <pic:blipFill>
                    <a:blip r:embed="rId532" cstate="print"/>
                    <a:stretch>
                      <a:fillRect/>
                    </a:stretch>
                  </pic:blipFill>
                  <pic:spPr>
                    <a:xfrm>
                      <a:off x="0" y="0"/>
                      <a:ext cx="175259" cy="109727"/>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7"/>
          <w:position w:val="1"/>
          <w:sz w:val="20"/>
        </w:rPr>
        <w:t xml:space="preserve"> </w:t>
      </w:r>
      <w:r>
        <w:rPr>
          <w:position w:val="1"/>
        </w:rPr>
        <w:t xml:space="preserve">Except as expressly set out in paragraph </w:t>
      </w:r>
      <w:hyperlink w:anchor="_bookmark214" w:history="1">
        <w:r>
          <w:rPr>
            <w:position w:val="1"/>
          </w:rPr>
          <w:t>5</w:t>
        </w:r>
      </w:hyperlink>
      <w:r>
        <w:rPr>
          <w:position w:val="1"/>
        </w:rPr>
        <w:t xml:space="preserve"> of this Call Off Schedule 3 </w:t>
      </w:r>
      <w:r>
        <w:t>(Reimbursable Expenses), the Call Off Contract Charges include all costs and expenses relating to the Services and/or the Supplier’s performance of its obligations under this Call Off Contract and no further amounts shall be payable by the Customer to the Supplier in respect of such performance, including in respect of matters such</w:t>
      </w:r>
      <w:r>
        <w:rPr>
          <w:spacing w:val="-8"/>
        </w:rPr>
        <w:t xml:space="preserve"> </w:t>
      </w:r>
      <w:r>
        <w:t>as:</w:t>
      </w:r>
    </w:p>
    <w:p w:rsidR="008E336A" w:rsidRDefault="006509BF">
      <w:pPr>
        <w:pStyle w:val="BodyText"/>
        <w:spacing w:before="123"/>
        <w:ind w:left="2013" w:right="514"/>
      </w:pPr>
      <w:r>
        <w:rPr>
          <w:noProof/>
          <w:lang w:bidi="ar-SA"/>
        </w:rPr>
        <w:drawing>
          <wp:anchor distT="0" distB="0" distL="0" distR="0" simplePos="0" relativeHeight="251584000" behindDoc="0" locked="0" layoutInCell="1" allowOverlap="1">
            <wp:simplePos x="0" y="0"/>
            <wp:positionH relativeFrom="page">
              <wp:posOffset>1543811</wp:posOffset>
            </wp:positionH>
            <wp:positionV relativeFrom="paragraph">
              <wp:posOffset>103351</wp:posOffset>
            </wp:positionV>
            <wp:extent cx="292607" cy="108203"/>
            <wp:effectExtent l="0" t="0" r="0" b="0"/>
            <wp:wrapNone/>
            <wp:docPr id="1521"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image738.png"/>
                    <pic:cNvPicPr/>
                  </pic:nvPicPr>
                  <pic:blipFill>
                    <a:blip r:embed="rId533" cstate="print"/>
                    <a:stretch>
                      <a:fillRect/>
                    </a:stretch>
                  </pic:blipFill>
                  <pic:spPr>
                    <a:xfrm>
                      <a:off x="0" y="0"/>
                      <a:ext cx="292607" cy="108203"/>
                    </a:xfrm>
                    <a:prstGeom prst="rect">
                      <a:avLst/>
                    </a:prstGeom>
                  </pic:spPr>
                </pic:pic>
              </a:graphicData>
            </a:graphic>
          </wp:anchor>
        </w:drawing>
      </w:r>
      <w:r>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rsidR="008E336A" w:rsidRDefault="006509BF">
      <w:pPr>
        <w:pStyle w:val="BodyText"/>
        <w:spacing w:before="121"/>
        <w:ind w:left="2013" w:right="512"/>
      </w:pPr>
      <w:r>
        <w:rPr>
          <w:noProof/>
          <w:lang w:bidi="ar-SA"/>
        </w:rPr>
        <w:drawing>
          <wp:anchor distT="0" distB="0" distL="0" distR="0" simplePos="0" relativeHeight="251585024" behindDoc="0" locked="0" layoutInCell="1" allowOverlap="1">
            <wp:simplePos x="0" y="0"/>
            <wp:positionH relativeFrom="page">
              <wp:posOffset>1543811</wp:posOffset>
            </wp:positionH>
            <wp:positionV relativeFrom="paragraph">
              <wp:posOffset>102080</wp:posOffset>
            </wp:positionV>
            <wp:extent cx="310895" cy="108203"/>
            <wp:effectExtent l="0" t="0" r="0" b="0"/>
            <wp:wrapNone/>
            <wp:docPr id="1523" name="image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 name="image739.png"/>
                    <pic:cNvPicPr/>
                  </pic:nvPicPr>
                  <pic:blipFill>
                    <a:blip r:embed="rId59" cstate="print"/>
                    <a:stretch>
                      <a:fillRect/>
                    </a:stretch>
                  </pic:blipFill>
                  <pic:spPr>
                    <a:xfrm>
                      <a:off x="0" y="0"/>
                      <a:ext cx="310895" cy="108203"/>
                    </a:xfrm>
                    <a:prstGeom prst="rect">
                      <a:avLst/>
                    </a:prstGeom>
                  </pic:spPr>
                </pic:pic>
              </a:graphicData>
            </a:graphic>
          </wp:anchor>
        </w:drawing>
      </w:r>
      <w:r>
        <w:t>any</w:t>
      </w:r>
      <w:r>
        <w:rPr>
          <w:spacing w:val="-5"/>
        </w:rPr>
        <w:t xml:space="preserve"> </w:t>
      </w:r>
      <w:r>
        <w:t>amount</w:t>
      </w:r>
      <w:r>
        <w:rPr>
          <w:spacing w:val="-7"/>
        </w:rPr>
        <w:t xml:space="preserve"> </w:t>
      </w:r>
      <w:r>
        <w:t>for</w:t>
      </w:r>
      <w:r>
        <w:rPr>
          <w:spacing w:val="-4"/>
        </w:rPr>
        <w:t xml:space="preserve"> </w:t>
      </w:r>
      <w:r>
        <w:t>any</w:t>
      </w:r>
      <w:r>
        <w:rPr>
          <w:spacing w:val="-5"/>
        </w:rPr>
        <w:t xml:space="preserve"> </w:t>
      </w:r>
      <w:r>
        <w:t>services</w:t>
      </w:r>
      <w:r>
        <w:rPr>
          <w:spacing w:val="-2"/>
        </w:rPr>
        <w:t xml:space="preserve"> </w:t>
      </w:r>
      <w:r>
        <w:t>provided</w:t>
      </w:r>
      <w:r>
        <w:rPr>
          <w:spacing w:val="-3"/>
        </w:rPr>
        <w:t xml:space="preserve"> </w:t>
      </w:r>
      <w:r>
        <w:t>or</w:t>
      </w:r>
      <w:r>
        <w:rPr>
          <w:spacing w:val="-4"/>
        </w:rPr>
        <w:t xml:space="preserve"> </w:t>
      </w:r>
      <w:r>
        <w:t>costs</w:t>
      </w:r>
      <w:r>
        <w:rPr>
          <w:spacing w:val="-3"/>
        </w:rPr>
        <w:t xml:space="preserve"> </w:t>
      </w:r>
      <w:r>
        <w:t>incurred</w:t>
      </w:r>
      <w:r>
        <w:rPr>
          <w:spacing w:val="-6"/>
        </w:rPr>
        <w:t xml:space="preserve"> </w:t>
      </w:r>
      <w:r>
        <w:t>by</w:t>
      </w:r>
      <w:r>
        <w:rPr>
          <w:spacing w:val="-4"/>
        </w:rPr>
        <w:t xml:space="preserve"> </w:t>
      </w:r>
      <w:r>
        <w:t>the</w:t>
      </w:r>
      <w:r>
        <w:rPr>
          <w:spacing w:val="-6"/>
        </w:rPr>
        <w:t xml:space="preserve"> </w:t>
      </w:r>
      <w:r>
        <w:t>Supplier</w:t>
      </w:r>
      <w:r>
        <w:rPr>
          <w:spacing w:val="-4"/>
        </w:rPr>
        <w:t xml:space="preserve"> </w:t>
      </w:r>
      <w:r>
        <w:t>prior to the Call Off Commencement</w:t>
      </w:r>
      <w:r>
        <w:rPr>
          <w:spacing w:val="-2"/>
        </w:rPr>
        <w:t xml:space="preserve"> </w:t>
      </w:r>
      <w:r>
        <w:t>Date.</w:t>
      </w:r>
    </w:p>
    <w:p w:rsidR="008E336A" w:rsidRDefault="008E336A">
      <w:pPr>
        <w:pStyle w:val="BodyText"/>
        <w:spacing w:before="8"/>
        <w:jc w:val="left"/>
        <w:rPr>
          <w:sz w:val="20"/>
        </w:rPr>
      </w:pPr>
    </w:p>
    <w:p w:rsidR="008E336A" w:rsidRDefault="006509BF">
      <w:pPr>
        <w:pStyle w:val="Heading1"/>
        <w:numPr>
          <w:ilvl w:val="0"/>
          <w:numId w:val="24"/>
        </w:numPr>
        <w:tabs>
          <w:tab w:val="left" w:pos="866"/>
          <w:tab w:val="left" w:pos="867"/>
        </w:tabs>
        <w:ind w:hanging="566"/>
      </w:pPr>
      <w:bookmarkStart w:id="214" w:name="_bookmark214"/>
      <w:bookmarkEnd w:id="214"/>
      <w:r>
        <w:t>REIMBURSEABLE</w:t>
      </w:r>
      <w:r>
        <w:rPr>
          <w:spacing w:val="-10"/>
        </w:rPr>
        <w:t xml:space="preserve"> </w:t>
      </w:r>
      <w:r>
        <w:t>EXPENSES</w:t>
      </w:r>
    </w:p>
    <w:p w:rsidR="008E336A" w:rsidRDefault="008E336A">
      <w:pPr>
        <w:pStyle w:val="BodyText"/>
        <w:spacing w:before="10"/>
        <w:jc w:val="left"/>
        <w:rPr>
          <w:b/>
          <w:sz w:val="12"/>
        </w:rPr>
      </w:pPr>
    </w:p>
    <w:p w:rsidR="008E336A" w:rsidRDefault="006509BF">
      <w:pPr>
        <w:pStyle w:val="BodyText"/>
        <w:spacing w:before="92"/>
        <w:ind w:left="1433" w:right="514" w:hanging="565"/>
      </w:pPr>
      <w:r>
        <w:rPr>
          <w:noProof/>
          <w:lang w:bidi="ar-SA"/>
        </w:rPr>
        <w:drawing>
          <wp:inline distT="0" distB="0" distL="0" distR="0">
            <wp:extent cx="172212" cy="111251"/>
            <wp:effectExtent l="0" t="0" r="0" b="0"/>
            <wp:docPr id="1525" name="image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 name="image740.png"/>
                    <pic:cNvPicPr/>
                  </pic:nvPicPr>
                  <pic:blipFill>
                    <a:blip r:embed="rId61" cstate="print"/>
                    <a:stretch>
                      <a:fillRect/>
                    </a:stretch>
                  </pic:blipFill>
                  <pic:spPr>
                    <a:xfrm>
                      <a:off x="0" y="0"/>
                      <a:ext cx="172212" cy="111251"/>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 xml:space="preserve">If the Customer has so specified in the Call Off Order Form, the Supplier shall be </w:t>
      </w:r>
      <w:r>
        <w:t>entitled</w:t>
      </w:r>
      <w:r>
        <w:rPr>
          <w:spacing w:val="-12"/>
        </w:rPr>
        <w:t xml:space="preserve"> </w:t>
      </w:r>
      <w:r>
        <w:t>to</w:t>
      </w:r>
      <w:r>
        <w:rPr>
          <w:spacing w:val="-8"/>
        </w:rPr>
        <w:t xml:space="preserve"> </w:t>
      </w:r>
      <w:r>
        <w:t>be</w:t>
      </w:r>
      <w:r>
        <w:rPr>
          <w:spacing w:val="-11"/>
        </w:rPr>
        <w:t xml:space="preserve"> </w:t>
      </w:r>
      <w:r>
        <w:t>reimbursed</w:t>
      </w:r>
      <w:r>
        <w:rPr>
          <w:spacing w:val="-13"/>
        </w:rPr>
        <w:t xml:space="preserve"> </w:t>
      </w:r>
      <w:r>
        <w:t>by</w:t>
      </w:r>
      <w:r>
        <w:rPr>
          <w:spacing w:val="-10"/>
        </w:rPr>
        <w:t xml:space="preserve"> </w:t>
      </w:r>
      <w:r>
        <w:t>the</w:t>
      </w:r>
      <w:r>
        <w:rPr>
          <w:spacing w:val="-8"/>
        </w:rPr>
        <w:t xml:space="preserve"> </w:t>
      </w:r>
      <w:r>
        <w:t>Customer</w:t>
      </w:r>
      <w:r>
        <w:rPr>
          <w:spacing w:val="-9"/>
        </w:rPr>
        <w:t xml:space="preserve"> </w:t>
      </w:r>
      <w:r>
        <w:t>for</w:t>
      </w:r>
      <w:r>
        <w:rPr>
          <w:spacing w:val="-9"/>
        </w:rPr>
        <w:t xml:space="preserve"> </w:t>
      </w:r>
      <w:r>
        <w:t>Reimbursable</w:t>
      </w:r>
      <w:r>
        <w:rPr>
          <w:spacing w:val="-10"/>
        </w:rPr>
        <w:t xml:space="preserve"> </w:t>
      </w:r>
      <w:r>
        <w:t>Expenses</w:t>
      </w:r>
      <w:r>
        <w:rPr>
          <w:spacing w:val="-7"/>
        </w:rPr>
        <w:t xml:space="preserve"> </w:t>
      </w:r>
      <w:r>
        <w:t>(in</w:t>
      </w:r>
      <w:r>
        <w:rPr>
          <w:spacing w:val="-11"/>
        </w:rPr>
        <w:t xml:space="preserve"> </w:t>
      </w:r>
      <w:r>
        <w:t>addition to being paid the relevant Call Off Contract Charges under this Call Off Contract), provided that such Reimbursable Expenses are supported by Supporting Documentation. The Customer shall provide a copy of their current expenses policy to the Supplier upon</w:t>
      </w:r>
      <w:r>
        <w:rPr>
          <w:spacing w:val="-4"/>
        </w:rPr>
        <w:t xml:space="preserve"> </w:t>
      </w:r>
      <w:r>
        <w:t>request.</w:t>
      </w:r>
    </w:p>
    <w:p w:rsidR="008E336A" w:rsidRDefault="008E336A">
      <w:pPr>
        <w:pStyle w:val="BodyText"/>
        <w:spacing w:before="8"/>
        <w:jc w:val="left"/>
        <w:rPr>
          <w:sz w:val="20"/>
        </w:rPr>
      </w:pPr>
    </w:p>
    <w:p w:rsidR="008E336A" w:rsidRDefault="006509BF">
      <w:pPr>
        <w:pStyle w:val="Heading1"/>
        <w:numPr>
          <w:ilvl w:val="0"/>
          <w:numId w:val="24"/>
        </w:numPr>
        <w:tabs>
          <w:tab w:val="left" w:pos="866"/>
          <w:tab w:val="left" w:pos="867"/>
        </w:tabs>
        <w:spacing w:before="1"/>
        <w:ind w:hanging="566"/>
      </w:pPr>
      <w:r>
        <w:t>PAYMENT TERMS/PAYMENT</w:t>
      </w:r>
      <w:r>
        <w:rPr>
          <w:spacing w:val="-3"/>
        </w:rPr>
        <w:t xml:space="preserve"> </w:t>
      </w:r>
      <w:r>
        <w:t>PROFILE</w:t>
      </w:r>
    </w:p>
    <w:p w:rsidR="008E336A" w:rsidRDefault="008E336A">
      <w:pPr>
        <w:pStyle w:val="BodyText"/>
        <w:jc w:val="left"/>
        <w:rPr>
          <w:b/>
          <w:sz w:val="13"/>
        </w:rPr>
      </w:pPr>
    </w:p>
    <w:p w:rsidR="008E336A" w:rsidRDefault="006509BF">
      <w:pPr>
        <w:pStyle w:val="BodyText"/>
        <w:spacing w:before="92"/>
        <w:ind w:left="1433" w:right="513" w:hanging="565"/>
        <w:jc w:val="left"/>
      </w:pPr>
      <w:r>
        <w:rPr>
          <w:noProof/>
          <w:lang w:bidi="ar-SA"/>
        </w:rPr>
        <w:drawing>
          <wp:inline distT="0" distB="0" distL="0" distR="0">
            <wp:extent cx="172212" cy="111250"/>
            <wp:effectExtent l="0" t="0" r="0" b="0"/>
            <wp:docPr id="1527" name="image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 name="image741.png"/>
                    <pic:cNvPicPr/>
                  </pic:nvPicPr>
                  <pic:blipFill>
                    <a:blip r:embed="rId63" cstate="print"/>
                    <a:stretch>
                      <a:fillRect/>
                    </a:stretch>
                  </pic:blipFill>
                  <pic:spPr>
                    <a:xfrm>
                      <a:off x="0" y="0"/>
                      <a:ext cx="172212" cy="111250"/>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 xml:space="preserve">The payment terms/profile which are applicable to this Call Off Contract are set </w:t>
      </w:r>
      <w:r>
        <w:t>out in Annex 2 of this Call Off Schedule 3.</w:t>
      </w:r>
    </w:p>
    <w:p w:rsidR="008E336A" w:rsidRDefault="008E336A">
      <w:pPr>
        <w:pStyle w:val="BodyText"/>
        <w:spacing w:before="10"/>
        <w:jc w:val="left"/>
        <w:rPr>
          <w:sz w:val="20"/>
        </w:rPr>
      </w:pPr>
    </w:p>
    <w:p w:rsidR="008E336A" w:rsidRDefault="006509BF">
      <w:pPr>
        <w:pStyle w:val="Heading1"/>
        <w:numPr>
          <w:ilvl w:val="0"/>
          <w:numId w:val="24"/>
        </w:numPr>
        <w:tabs>
          <w:tab w:val="left" w:pos="866"/>
          <w:tab w:val="left" w:pos="867"/>
        </w:tabs>
        <w:ind w:hanging="566"/>
      </w:pPr>
      <w:bookmarkStart w:id="215" w:name="_bookmark215"/>
      <w:bookmarkEnd w:id="215"/>
      <w:r>
        <w:t>INVOICING</w:t>
      </w:r>
      <w:r>
        <w:rPr>
          <w:spacing w:val="-2"/>
        </w:rPr>
        <w:t xml:space="preserve"> </w:t>
      </w:r>
      <w:r>
        <w:t>PROCEDURE</w:t>
      </w:r>
    </w:p>
    <w:p w:rsidR="008E336A" w:rsidRDefault="008E336A">
      <w:pPr>
        <w:pStyle w:val="BodyText"/>
        <w:spacing w:before="10"/>
        <w:jc w:val="left"/>
        <w:rPr>
          <w:b/>
          <w:sz w:val="12"/>
        </w:rPr>
      </w:pPr>
    </w:p>
    <w:p w:rsidR="008E336A" w:rsidRDefault="006509BF">
      <w:pPr>
        <w:pStyle w:val="BodyText"/>
        <w:spacing w:before="93"/>
        <w:ind w:left="1433" w:right="513"/>
      </w:pPr>
      <w:r>
        <w:rPr>
          <w:noProof/>
          <w:lang w:bidi="ar-SA"/>
        </w:rPr>
        <w:drawing>
          <wp:anchor distT="0" distB="0" distL="0" distR="0" simplePos="0" relativeHeight="251586048" behindDoc="0" locked="0" layoutInCell="1" allowOverlap="1">
            <wp:simplePos x="0" y="0"/>
            <wp:positionH relativeFrom="page">
              <wp:posOffset>1277111</wp:posOffset>
            </wp:positionH>
            <wp:positionV relativeFrom="paragraph">
              <wp:posOffset>84046</wp:posOffset>
            </wp:positionV>
            <wp:extent cx="170687" cy="108204"/>
            <wp:effectExtent l="0" t="0" r="0" b="0"/>
            <wp:wrapNone/>
            <wp:docPr id="1529" name="image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image742.png"/>
                    <pic:cNvPicPr/>
                  </pic:nvPicPr>
                  <pic:blipFill>
                    <a:blip r:embed="rId80" cstate="print"/>
                    <a:stretch>
                      <a:fillRect/>
                    </a:stretch>
                  </pic:blipFill>
                  <pic:spPr>
                    <a:xfrm>
                      <a:off x="0" y="0"/>
                      <a:ext cx="170687" cy="108204"/>
                    </a:xfrm>
                    <a:prstGeom prst="rect">
                      <a:avLst/>
                    </a:prstGeom>
                  </pic:spPr>
                </pic:pic>
              </a:graphicData>
            </a:graphic>
          </wp:anchor>
        </w:drawing>
      </w:r>
      <w:r>
        <w:t xml:space="preserve">The Customer shall pay all sums properly due and payable to the Supplier in cleared funds within thirty (30) days of receipt of a Valid Invoice, submitted to the address specified by the Customer in paragraph </w:t>
      </w:r>
      <w:hyperlink w:anchor="_bookmark216" w:history="1">
        <w:r>
          <w:t xml:space="preserve">7.6 </w:t>
        </w:r>
      </w:hyperlink>
      <w:r>
        <w:t>of this Call Off Schedule 3 and in accordance with the provisions of this Call Off Contract.</w:t>
      </w:r>
    </w:p>
    <w:p w:rsidR="008E336A" w:rsidRDefault="006509BF">
      <w:pPr>
        <w:pStyle w:val="BodyText"/>
        <w:spacing w:before="122"/>
        <w:ind w:left="1433" w:right="517"/>
      </w:pPr>
      <w:r>
        <w:rPr>
          <w:noProof/>
          <w:lang w:bidi="ar-SA"/>
        </w:rPr>
        <w:drawing>
          <wp:anchor distT="0" distB="0" distL="0" distR="0" simplePos="0" relativeHeight="251587072" behindDoc="0" locked="0" layoutInCell="1" allowOverlap="1">
            <wp:simplePos x="0" y="0"/>
            <wp:positionH relativeFrom="page">
              <wp:posOffset>1277111</wp:posOffset>
            </wp:positionH>
            <wp:positionV relativeFrom="paragraph">
              <wp:posOffset>102080</wp:posOffset>
            </wp:positionV>
            <wp:extent cx="188975" cy="108204"/>
            <wp:effectExtent l="0" t="0" r="0" b="0"/>
            <wp:wrapNone/>
            <wp:docPr id="1531" name="image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 name="image743.png"/>
                    <pic:cNvPicPr/>
                  </pic:nvPicPr>
                  <pic:blipFill>
                    <a:blip r:embed="rId534" cstate="print"/>
                    <a:stretch>
                      <a:fillRect/>
                    </a:stretch>
                  </pic:blipFill>
                  <pic:spPr>
                    <a:xfrm>
                      <a:off x="0" y="0"/>
                      <a:ext cx="188975" cy="108204"/>
                    </a:xfrm>
                    <a:prstGeom prst="rect">
                      <a:avLst/>
                    </a:prstGeom>
                  </pic:spPr>
                </pic:pic>
              </a:graphicData>
            </a:graphic>
          </wp:anchor>
        </w:drawing>
      </w:r>
      <w:r>
        <w:t>The Supplier shall ensure that each invoice (whether submitted electronically through</w:t>
      </w:r>
      <w:r>
        <w:rPr>
          <w:spacing w:val="-11"/>
        </w:rPr>
        <w:t xml:space="preserve"> </w:t>
      </w:r>
      <w:r>
        <w:t>a</w:t>
      </w:r>
      <w:r>
        <w:rPr>
          <w:spacing w:val="-11"/>
        </w:rPr>
        <w:t xml:space="preserve"> </w:t>
      </w:r>
      <w:r>
        <w:t>purchase-to-pay</w:t>
      </w:r>
      <w:r>
        <w:rPr>
          <w:spacing w:val="-13"/>
        </w:rPr>
        <w:t xml:space="preserve"> </w:t>
      </w:r>
      <w:r>
        <w:t>(P2P)</w:t>
      </w:r>
      <w:r>
        <w:rPr>
          <w:spacing w:val="-10"/>
        </w:rPr>
        <w:t xml:space="preserve"> </w:t>
      </w:r>
      <w:r>
        <w:t>automated</w:t>
      </w:r>
      <w:r>
        <w:rPr>
          <w:spacing w:val="-12"/>
        </w:rPr>
        <w:t xml:space="preserve"> </w:t>
      </w:r>
      <w:r>
        <w:t>system</w:t>
      </w:r>
      <w:r>
        <w:rPr>
          <w:spacing w:val="-10"/>
        </w:rPr>
        <w:t xml:space="preserve"> </w:t>
      </w:r>
      <w:r>
        <w:t>(or</w:t>
      </w:r>
      <w:r>
        <w:rPr>
          <w:spacing w:val="-10"/>
        </w:rPr>
        <w:t xml:space="preserve"> </w:t>
      </w:r>
      <w:r>
        <w:t>similar)</w:t>
      </w:r>
      <w:r>
        <w:rPr>
          <w:spacing w:val="-10"/>
        </w:rPr>
        <w:t xml:space="preserve"> </w:t>
      </w:r>
      <w:r>
        <w:t>or</w:t>
      </w:r>
      <w:r>
        <w:rPr>
          <w:spacing w:val="-10"/>
        </w:rPr>
        <w:t xml:space="preserve"> </w:t>
      </w:r>
      <w:r>
        <w:t>in</w:t>
      </w:r>
      <w:r>
        <w:rPr>
          <w:spacing w:val="-11"/>
        </w:rPr>
        <w:t xml:space="preserve"> </w:t>
      </w:r>
      <w:r>
        <w:t>a</w:t>
      </w:r>
      <w:r>
        <w:rPr>
          <w:spacing w:val="-11"/>
        </w:rPr>
        <w:t xml:space="preserve"> </w:t>
      </w:r>
      <w:r>
        <w:t>paper</w:t>
      </w:r>
      <w:r>
        <w:rPr>
          <w:spacing w:val="-13"/>
        </w:rPr>
        <w:t xml:space="preserve"> </w:t>
      </w:r>
      <w:r>
        <w:t>form, as the Customer may specify (but, in respect of paper form, subject to</w:t>
      </w:r>
      <w:r>
        <w:rPr>
          <w:spacing w:val="40"/>
        </w:rPr>
        <w:t xml:space="preserve"> </w:t>
      </w:r>
      <w:r>
        <w:t>paragraph</w:t>
      </w:r>
    </w:p>
    <w:p w:rsidR="008E336A" w:rsidRDefault="006509BF">
      <w:pPr>
        <w:pStyle w:val="BodyText"/>
        <w:spacing w:line="252" w:lineRule="exact"/>
        <w:ind w:left="1433"/>
      </w:pPr>
      <w:r>
        <w:t>7.3 below)):</w:t>
      </w:r>
    </w:p>
    <w:p w:rsidR="008E336A" w:rsidRDefault="006509BF">
      <w:pPr>
        <w:pStyle w:val="BodyText"/>
        <w:spacing w:before="119"/>
        <w:ind w:left="2013"/>
        <w:jc w:val="left"/>
      </w:pPr>
      <w:r>
        <w:rPr>
          <w:noProof/>
          <w:lang w:bidi="ar-SA"/>
        </w:rPr>
        <w:drawing>
          <wp:anchor distT="0" distB="0" distL="0" distR="0" simplePos="0" relativeHeight="251588096" behindDoc="0" locked="0" layoutInCell="1" allowOverlap="1">
            <wp:simplePos x="0" y="0"/>
            <wp:positionH relativeFrom="page">
              <wp:posOffset>1548383</wp:posOffset>
            </wp:positionH>
            <wp:positionV relativeFrom="paragraph">
              <wp:posOffset>100175</wp:posOffset>
            </wp:positionV>
            <wp:extent cx="288035" cy="108204"/>
            <wp:effectExtent l="0" t="0" r="0" b="0"/>
            <wp:wrapNone/>
            <wp:docPr id="1533" name="image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 name="image744.png"/>
                    <pic:cNvPicPr/>
                  </pic:nvPicPr>
                  <pic:blipFill>
                    <a:blip r:embed="rId535" cstate="print"/>
                    <a:stretch>
                      <a:fillRect/>
                    </a:stretch>
                  </pic:blipFill>
                  <pic:spPr>
                    <a:xfrm>
                      <a:off x="0" y="0"/>
                      <a:ext cx="288035" cy="108204"/>
                    </a:xfrm>
                    <a:prstGeom prst="rect">
                      <a:avLst/>
                    </a:prstGeom>
                  </pic:spPr>
                </pic:pic>
              </a:graphicData>
            </a:graphic>
          </wp:anchor>
        </w:drawing>
      </w:r>
      <w:r>
        <w:t>contains:</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85" w:line="232" w:lineRule="auto"/>
        <w:ind w:left="3572" w:right="516" w:hanging="714"/>
      </w:pPr>
      <w:r>
        <w:rPr>
          <w:noProof/>
          <w:position w:val="-4"/>
          <w:lang w:bidi="ar-SA"/>
        </w:rPr>
        <w:lastRenderedPageBreak/>
        <w:drawing>
          <wp:inline distT="0" distB="0" distL="0" distR="0">
            <wp:extent cx="166116" cy="138683"/>
            <wp:effectExtent l="0" t="0" r="0" b="0"/>
            <wp:docPr id="1535" name="image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 name="image745.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all appropriate references, including the unique order reference number set out in the Call Off Order Form;</w:t>
      </w:r>
      <w:r>
        <w:rPr>
          <w:spacing w:val="-9"/>
        </w:rPr>
        <w:t xml:space="preserve"> </w:t>
      </w:r>
      <w:r>
        <w:t>and</w:t>
      </w:r>
    </w:p>
    <w:p w:rsidR="008E336A" w:rsidRDefault="006509BF">
      <w:pPr>
        <w:pStyle w:val="BodyText"/>
        <w:spacing w:before="126" w:line="237" w:lineRule="auto"/>
        <w:ind w:left="3572" w:right="515" w:hanging="714"/>
      </w:pPr>
      <w:r>
        <w:rPr>
          <w:noProof/>
          <w:position w:val="-4"/>
          <w:lang w:bidi="ar-SA"/>
        </w:rPr>
        <w:drawing>
          <wp:inline distT="0" distB="0" distL="0" distR="0">
            <wp:extent cx="166116" cy="138683"/>
            <wp:effectExtent l="0" t="0" r="0" b="0"/>
            <wp:docPr id="1537" name="image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 name="image746.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 detailed breakdown of the Delivered Services, including the Milestone(s) (if any) and Deliverable(s) within this Call Off Contract to which the Delivered Services relate, against the applicable due and payable Call Off Contract Charges; and</w:t>
      </w:r>
    </w:p>
    <w:p w:rsidR="008E336A" w:rsidRDefault="006509BF">
      <w:pPr>
        <w:pStyle w:val="BodyText"/>
        <w:spacing w:before="125"/>
        <w:ind w:left="2013"/>
        <w:jc w:val="left"/>
      </w:pPr>
      <w:r>
        <w:rPr>
          <w:noProof/>
          <w:lang w:bidi="ar-SA"/>
        </w:rPr>
        <w:drawing>
          <wp:anchor distT="0" distB="0" distL="0" distR="0" simplePos="0" relativeHeight="251589120" behindDoc="0" locked="0" layoutInCell="1" allowOverlap="1">
            <wp:simplePos x="0" y="0"/>
            <wp:positionH relativeFrom="page">
              <wp:posOffset>1548383</wp:posOffset>
            </wp:positionH>
            <wp:positionV relativeFrom="paragraph">
              <wp:posOffset>105002</wp:posOffset>
            </wp:positionV>
            <wp:extent cx="306323" cy="108203"/>
            <wp:effectExtent l="0" t="0" r="0" b="0"/>
            <wp:wrapNone/>
            <wp:docPr id="1539" name="image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image747.png"/>
                    <pic:cNvPicPr/>
                  </pic:nvPicPr>
                  <pic:blipFill>
                    <a:blip r:embed="rId536" cstate="print"/>
                    <a:stretch>
                      <a:fillRect/>
                    </a:stretch>
                  </pic:blipFill>
                  <pic:spPr>
                    <a:xfrm>
                      <a:off x="0" y="0"/>
                      <a:ext cx="306323" cy="108203"/>
                    </a:xfrm>
                    <a:prstGeom prst="rect">
                      <a:avLst/>
                    </a:prstGeom>
                  </pic:spPr>
                </pic:pic>
              </a:graphicData>
            </a:graphic>
          </wp:anchor>
        </w:drawing>
      </w:r>
      <w:r>
        <w:t>shows separately:</w:t>
      </w:r>
    </w:p>
    <w:p w:rsidR="008E336A" w:rsidRDefault="006509BF">
      <w:pPr>
        <w:spacing w:before="119"/>
        <w:ind w:left="2858"/>
      </w:pPr>
      <w:r>
        <w:rPr>
          <w:noProof/>
          <w:position w:val="-4"/>
          <w:lang w:bidi="ar-SA"/>
        </w:rPr>
        <w:drawing>
          <wp:inline distT="0" distB="0" distL="0" distR="0">
            <wp:extent cx="166116" cy="138683"/>
            <wp:effectExtent l="0" t="0" r="0" b="0"/>
            <wp:docPr id="1541" name="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image748.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NOT</w:t>
      </w:r>
      <w:r>
        <w:rPr>
          <w:spacing w:val="-1"/>
        </w:rPr>
        <w:t xml:space="preserve"> </w:t>
      </w:r>
      <w:r>
        <w:t>USED;</w:t>
      </w:r>
    </w:p>
    <w:p w:rsidR="008E336A" w:rsidRDefault="006509BF">
      <w:pPr>
        <w:pStyle w:val="BodyText"/>
        <w:spacing w:before="117" w:line="237" w:lineRule="auto"/>
        <w:ind w:left="3572" w:right="514" w:hanging="714"/>
      </w:pPr>
      <w:r>
        <w:rPr>
          <w:noProof/>
          <w:position w:val="-4"/>
          <w:lang w:bidi="ar-SA"/>
        </w:rPr>
        <w:drawing>
          <wp:inline distT="0" distB="0" distL="0" distR="0">
            <wp:extent cx="166116" cy="138683"/>
            <wp:effectExtent l="0" t="0" r="0" b="0"/>
            <wp:docPr id="1543" name="image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image749.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 xml:space="preserve">the VAT added to the due and payable Call Off Contract Charges in accordance with Clause </w:t>
      </w:r>
      <w:hyperlink w:anchor="_bookmark62" w:history="1">
        <w:r>
          <w:t xml:space="preserve">24.2.1 </w:t>
        </w:r>
      </w:hyperlink>
      <w:r>
        <w:t>of this Call Off Contract (VAT) and the tax point date relating to the rate of VAT shown;</w:t>
      </w:r>
      <w:r>
        <w:rPr>
          <w:spacing w:val="3"/>
        </w:rPr>
        <w:t xml:space="preserve"> </w:t>
      </w:r>
      <w:r>
        <w:t>and</w:t>
      </w:r>
    </w:p>
    <w:p w:rsidR="008E336A" w:rsidRDefault="006509BF">
      <w:pPr>
        <w:pStyle w:val="BodyText"/>
        <w:spacing w:before="120"/>
        <w:ind w:left="2013" w:right="512" w:hanging="716"/>
      </w:pPr>
      <w:r>
        <w:rPr>
          <w:noProof/>
          <w:lang w:bidi="ar-SA"/>
        </w:rPr>
        <w:drawing>
          <wp:inline distT="0" distB="0" distL="0" distR="0">
            <wp:extent cx="306323" cy="111250"/>
            <wp:effectExtent l="0" t="0" r="0" b="0"/>
            <wp:docPr id="1545" name="image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 name="image750.png"/>
                    <pic:cNvPicPr/>
                  </pic:nvPicPr>
                  <pic:blipFill>
                    <a:blip r:embed="rId537" cstate="print"/>
                    <a:stretch>
                      <a:fillRect/>
                    </a:stretch>
                  </pic:blipFill>
                  <pic:spPr>
                    <a:xfrm>
                      <a:off x="0" y="0"/>
                      <a:ext cx="306323"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is exclusive of any Management Charge (and the Supplier shall not attempt </w:t>
      </w:r>
      <w:r>
        <w:t>to increase the Call Off Contract Charges or otherwise recover from the Customer as a surcharge the Management Charge levied on it by the Authority);</w:t>
      </w:r>
      <w:r>
        <w:rPr>
          <w:spacing w:val="-2"/>
        </w:rPr>
        <w:t xml:space="preserve"> </w:t>
      </w:r>
      <w:r>
        <w:t>and</w:t>
      </w:r>
    </w:p>
    <w:p w:rsidR="008E336A" w:rsidRDefault="006509BF">
      <w:pPr>
        <w:pStyle w:val="BodyText"/>
        <w:spacing w:before="123"/>
        <w:ind w:left="2013" w:right="513"/>
        <w:jc w:val="left"/>
      </w:pPr>
      <w:r>
        <w:rPr>
          <w:noProof/>
          <w:lang w:bidi="ar-SA"/>
        </w:rPr>
        <w:drawing>
          <wp:anchor distT="0" distB="0" distL="0" distR="0" simplePos="0" relativeHeight="251590144" behindDoc="0" locked="0" layoutInCell="1" allowOverlap="1">
            <wp:simplePos x="0" y="0"/>
            <wp:positionH relativeFrom="page">
              <wp:posOffset>1548383</wp:posOffset>
            </wp:positionH>
            <wp:positionV relativeFrom="paragraph">
              <wp:posOffset>103351</wp:posOffset>
            </wp:positionV>
            <wp:extent cx="306323" cy="108203"/>
            <wp:effectExtent l="0" t="0" r="0" b="0"/>
            <wp:wrapNone/>
            <wp:docPr id="1547" name="image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 name="image751.png"/>
                    <pic:cNvPicPr/>
                  </pic:nvPicPr>
                  <pic:blipFill>
                    <a:blip r:embed="rId538" cstate="print"/>
                    <a:stretch>
                      <a:fillRect/>
                    </a:stretch>
                  </pic:blipFill>
                  <pic:spPr>
                    <a:xfrm>
                      <a:off x="0" y="0"/>
                      <a:ext cx="306323" cy="108203"/>
                    </a:xfrm>
                    <a:prstGeom prst="rect">
                      <a:avLst/>
                    </a:prstGeom>
                  </pic:spPr>
                </pic:pic>
              </a:graphicData>
            </a:graphic>
          </wp:anchor>
        </w:drawing>
      </w:r>
      <w:r>
        <w:t>it is supported by any other documentation reasonably required by the Customer to substantiate that the invoice is a Valid Invoice.</w:t>
      </w:r>
    </w:p>
    <w:p w:rsidR="008E336A" w:rsidRDefault="006509BF">
      <w:pPr>
        <w:pStyle w:val="BodyText"/>
        <w:spacing w:before="119"/>
        <w:ind w:left="1433" w:right="511" w:hanging="562"/>
        <w:jc w:val="left"/>
      </w:pPr>
      <w:r>
        <w:rPr>
          <w:noProof/>
          <w:lang w:bidi="ar-SA"/>
        </w:rPr>
        <w:drawing>
          <wp:inline distT="0" distB="0" distL="0" distR="0">
            <wp:extent cx="188975" cy="111251"/>
            <wp:effectExtent l="0" t="0" r="0" b="0"/>
            <wp:docPr id="1549" name="image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 name="image752.png"/>
                    <pic:cNvPicPr/>
                  </pic:nvPicPr>
                  <pic:blipFill>
                    <a:blip r:embed="rId539" cstate="print"/>
                    <a:stretch>
                      <a:fillRect/>
                    </a:stretch>
                  </pic:blipFill>
                  <pic:spPr>
                    <a:xfrm>
                      <a:off x="0" y="0"/>
                      <a:ext cx="188975"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4"/>
          <w:position w:val="1"/>
          <w:sz w:val="20"/>
        </w:rPr>
        <w:t xml:space="preserve"> </w:t>
      </w:r>
      <w:r>
        <w:rPr>
          <w:position w:val="1"/>
        </w:rPr>
        <w:t xml:space="preserve">If the Customer is a Central Government Body, the Customer’s right to request </w:t>
      </w:r>
      <w:r>
        <w:t xml:space="preserve">paper form invoicing shall be subject to procurement policy note 11/15 (available at </w:t>
      </w:r>
      <w:hyperlink r:id="rId540">
        <w:r>
          <w:rPr>
            <w:color w:val="0000FF"/>
            <w:u w:val="single" w:color="0000FF"/>
          </w:rPr>
          <w:t>https://www.gov.uk/government/uploads/system/uploads/attachment_data/file/43</w:t>
        </w:r>
      </w:hyperlink>
      <w:r>
        <w:rPr>
          <w:color w:val="0000FF"/>
        </w:rPr>
        <w:t xml:space="preserve"> </w:t>
      </w:r>
      <w:hyperlink r:id="rId541">
        <w:r>
          <w:rPr>
            <w:color w:val="0000FF"/>
            <w:u w:val="single" w:color="0000FF"/>
          </w:rPr>
          <w:t>7471/PPN_e-invoicing.pdf)</w:t>
        </w:r>
      </w:hyperlink>
      <w:r>
        <w:t>), which sets out the policy in respect of unstructured electronic</w:t>
      </w:r>
      <w:r>
        <w:rPr>
          <w:spacing w:val="-15"/>
        </w:rPr>
        <w:t xml:space="preserve"> </w:t>
      </w:r>
      <w:r>
        <w:t>invoices</w:t>
      </w:r>
      <w:r>
        <w:rPr>
          <w:spacing w:val="-14"/>
        </w:rPr>
        <w:t xml:space="preserve"> </w:t>
      </w:r>
      <w:r>
        <w:t>submitted</w:t>
      </w:r>
      <w:r>
        <w:rPr>
          <w:spacing w:val="-18"/>
        </w:rPr>
        <w:t xml:space="preserve"> </w:t>
      </w:r>
      <w:r>
        <w:t>by</w:t>
      </w:r>
      <w:r>
        <w:rPr>
          <w:spacing w:val="-17"/>
        </w:rPr>
        <w:t xml:space="preserve"> </w:t>
      </w:r>
      <w:r>
        <w:t>the</w:t>
      </w:r>
      <w:r>
        <w:rPr>
          <w:spacing w:val="-18"/>
        </w:rPr>
        <w:t xml:space="preserve"> </w:t>
      </w:r>
      <w:r>
        <w:t>Supplier</w:t>
      </w:r>
      <w:r>
        <w:rPr>
          <w:spacing w:val="-15"/>
        </w:rPr>
        <w:t xml:space="preserve"> </w:t>
      </w:r>
      <w:r>
        <w:t>to</w:t>
      </w:r>
      <w:r>
        <w:rPr>
          <w:spacing w:val="-18"/>
        </w:rPr>
        <w:t xml:space="preserve"> </w:t>
      </w:r>
      <w:r>
        <w:t>the</w:t>
      </w:r>
      <w:r>
        <w:rPr>
          <w:spacing w:val="-17"/>
        </w:rPr>
        <w:t xml:space="preserve"> </w:t>
      </w:r>
      <w:r>
        <w:t>Customer</w:t>
      </w:r>
      <w:r>
        <w:rPr>
          <w:spacing w:val="-18"/>
        </w:rPr>
        <w:t xml:space="preserve"> </w:t>
      </w:r>
      <w:r>
        <w:t>(as</w:t>
      </w:r>
      <w:r>
        <w:rPr>
          <w:spacing w:val="-18"/>
        </w:rPr>
        <w:t xml:space="preserve"> </w:t>
      </w:r>
      <w:r>
        <w:t>may</w:t>
      </w:r>
      <w:r>
        <w:rPr>
          <w:spacing w:val="-17"/>
        </w:rPr>
        <w:t xml:space="preserve"> </w:t>
      </w:r>
      <w:r>
        <w:t>be</w:t>
      </w:r>
      <w:r>
        <w:rPr>
          <w:spacing w:val="-18"/>
        </w:rPr>
        <w:t xml:space="preserve"> </w:t>
      </w:r>
      <w:r>
        <w:t>amended from time to</w:t>
      </w:r>
      <w:r>
        <w:rPr>
          <w:spacing w:val="-6"/>
        </w:rPr>
        <w:t xml:space="preserve"> </w:t>
      </w:r>
      <w:r>
        <w:t>time).</w:t>
      </w:r>
    </w:p>
    <w:p w:rsidR="008E336A" w:rsidRDefault="006509BF">
      <w:pPr>
        <w:pStyle w:val="BodyText"/>
        <w:spacing w:before="121"/>
        <w:ind w:left="1433" w:right="512"/>
      </w:pPr>
      <w:r>
        <w:rPr>
          <w:noProof/>
          <w:lang w:bidi="ar-SA"/>
        </w:rPr>
        <w:drawing>
          <wp:anchor distT="0" distB="0" distL="0" distR="0" simplePos="0" relativeHeight="251591168" behindDoc="0" locked="0" layoutInCell="1" allowOverlap="1">
            <wp:simplePos x="0" y="0"/>
            <wp:positionH relativeFrom="page">
              <wp:posOffset>1277111</wp:posOffset>
            </wp:positionH>
            <wp:positionV relativeFrom="paragraph">
              <wp:posOffset>103604</wp:posOffset>
            </wp:positionV>
            <wp:extent cx="188975" cy="108203"/>
            <wp:effectExtent l="0" t="0" r="0" b="0"/>
            <wp:wrapNone/>
            <wp:docPr id="1551" name="image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image753.png"/>
                    <pic:cNvPicPr/>
                  </pic:nvPicPr>
                  <pic:blipFill>
                    <a:blip r:embed="rId542" cstate="print"/>
                    <a:stretch>
                      <a:fillRect/>
                    </a:stretch>
                  </pic:blipFill>
                  <pic:spPr>
                    <a:xfrm>
                      <a:off x="0" y="0"/>
                      <a:ext cx="188975" cy="108203"/>
                    </a:xfrm>
                    <a:prstGeom prst="rect">
                      <a:avLst/>
                    </a:prstGeom>
                  </pic:spPr>
                </pic:pic>
              </a:graphicData>
            </a:graphic>
          </wp:anchor>
        </w:drawing>
      </w:r>
      <w:r>
        <w:t>The Supplier shall accept the Government Procurement Card as a means of payment for the Services where such card is agreed with the Customer to be a suitable</w:t>
      </w:r>
      <w:r>
        <w:rPr>
          <w:spacing w:val="-12"/>
        </w:rPr>
        <w:t xml:space="preserve"> </w:t>
      </w:r>
      <w:r>
        <w:t>means</w:t>
      </w:r>
      <w:r>
        <w:rPr>
          <w:spacing w:val="-15"/>
        </w:rPr>
        <w:t xml:space="preserve"> </w:t>
      </w:r>
      <w:r>
        <w:t>of</w:t>
      </w:r>
      <w:r>
        <w:rPr>
          <w:spacing w:val="-11"/>
        </w:rPr>
        <w:t xml:space="preserve"> </w:t>
      </w:r>
      <w:r>
        <w:t>payment.</w:t>
      </w:r>
      <w:r>
        <w:rPr>
          <w:spacing w:val="-14"/>
        </w:rPr>
        <w:t xml:space="preserve"> </w:t>
      </w:r>
      <w:r>
        <w:t>The</w:t>
      </w:r>
      <w:r>
        <w:rPr>
          <w:spacing w:val="-13"/>
        </w:rPr>
        <w:t xml:space="preserve"> </w:t>
      </w:r>
      <w:r>
        <w:t>Supplier</w:t>
      </w:r>
      <w:r>
        <w:rPr>
          <w:spacing w:val="-11"/>
        </w:rPr>
        <w:t xml:space="preserve"> </w:t>
      </w:r>
      <w:r>
        <w:t>shall</w:t>
      </w:r>
      <w:r>
        <w:rPr>
          <w:spacing w:val="-13"/>
        </w:rPr>
        <w:t xml:space="preserve"> </w:t>
      </w:r>
      <w:r>
        <w:t>be</w:t>
      </w:r>
      <w:r>
        <w:rPr>
          <w:spacing w:val="-18"/>
        </w:rPr>
        <w:t xml:space="preserve"> </w:t>
      </w:r>
      <w:r>
        <w:t>solely</w:t>
      </w:r>
      <w:r>
        <w:rPr>
          <w:spacing w:val="-14"/>
        </w:rPr>
        <w:t xml:space="preserve"> </w:t>
      </w:r>
      <w:r>
        <w:t>liable</w:t>
      </w:r>
      <w:r>
        <w:rPr>
          <w:spacing w:val="-12"/>
        </w:rPr>
        <w:t xml:space="preserve"> </w:t>
      </w:r>
      <w:r>
        <w:t>to</w:t>
      </w:r>
      <w:r>
        <w:rPr>
          <w:spacing w:val="-12"/>
        </w:rPr>
        <w:t xml:space="preserve"> </w:t>
      </w:r>
      <w:r>
        <w:t>pay</w:t>
      </w:r>
      <w:r>
        <w:rPr>
          <w:spacing w:val="-14"/>
        </w:rPr>
        <w:t xml:space="preserve"> </w:t>
      </w:r>
      <w:r>
        <w:t>any</w:t>
      </w:r>
      <w:r>
        <w:rPr>
          <w:spacing w:val="-15"/>
        </w:rPr>
        <w:t xml:space="preserve"> </w:t>
      </w:r>
      <w:r>
        <w:t>merchant fee</w:t>
      </w:r>
      <w:r>
        <w:rPr>
          <w:spacing w:val="-7"/>
        </w:rPr>
        <w:t xml:space="preserve"> </w:t>
      </w:r>
      <w:r>
        <w:t>levied</w:t>
      </w:r>
      <w:r>
        <w:rPr>
          <w:spacing w:val="-6"/>
        </w:rPr>
        <w:t xml:space="preserve"> </w:t>
      </w:r>
      <w:r>
        <w:t>for</w:t>
      </w:r>
      <w:r>
        <w:rPr>
          <w:spacing w:val="-5"/>
        </w:rPr>
        <w:t xml:space="preserve"> </w:t>
      </w:r>
      <w:r>
        <w:t>using</w:t>
      </w:r>
      <w:r>
        <w:rPr>
          <w:spacing w:val="-6"/>
        </w:rPr>
        <w:t xml:space="preserve"> </w:t>
      </w:r>
      <w:r>
        <w:t>the</w:t>
      </w:r>
      <w:r>
        <w:rPr>
          <w:spacing w:val="-8"/>
        </w:rPr>
        <w:t xml:space="preserve"> </w:t>
      </w:r>
      <w:r>
        <w:t>Government</w:t>
      </w:r>
      <w:r>
        <w:rPr>
          <w:spacing w:val="-5"/>
        </w:rPr>
        <w:t xml:space="preserve"> </w:t>
      </w:r>
      <w:r>
        <w:t>Procurement</w:t>
      </w:r>
      <w:r>
        <w:rPr>
          <w:spacing w:val="-9"/>
        </w:rPr>
        <w:t xml:space="preserve"> </w:t>
      </w:r>
      <w:r>
        <w:t>Card</w:t>
      </w:r>
      <w:r>
        <w:rPr>
          <w:spacing w:val="-6"/>
        </w:rPr>
        <w:t xml:space="preserve"> </w:t>
      </w:r>
      <w:r>
        <w:t>and</w:t>
      </w:r>
      <w:r>
        <w:rPr>
          <w:spacing w:val="-5"/>
        </w:rPr>
        <w:t xml:space="preserve"> </w:t>
      </w:r>
      <w:r>
        <w:t>shall</w:t>
      </w:r>
      <w:r>
        <w:rPr>
          <w:spacing w:val="-7"/>
        </w:rPr>
        <w:t xml:space="preserve"> </w:t>
      </w:r>
      <w:r>
        <w:t>not</w:t>
      </w:r>
      <w:r>
        <w:rPr>
          <w:spacing w:val="-6"/>
        </w:rPr>
        <w:t xml:space="preserve"> </w:t>
      </w:r>
      <w:r>
        <w:t>be</w:t>
      </w:r>
      <w:r>
        <w:rPr>
          <w:spacing w:val="-6"/>
        </w:rPr>
        <w:t xml:space="preserve"> </w:t>
      </w:r>
      <w:r>
        <w:t>entitled</w:t>
      </w:r>
      <w:r>
        <w:rPr>
          <w:spacing w:val="-7"/>
        </w:rPr>
        <w:t xml:space="preserve"> </w:t>
      </w:r>
      <w:r>
        <w:t>to recover this charge from the</w:t>
      </w:r>
      <w:r>
        <w:rPr>
          <w:spacing w:val="-7"/>
        </w:rPr>
        <w:t xml:space="preserve"> </w:t>
      </w:r>
      <w:r>
        <w:t>Customer.</w:t>
      </w:r>
    </w:p>
    <w:p w:rsidR="008E336A" w:rsidRDefault="006509BF">
      <w:pPr>
        <w:pStyle w:val="BodyText"/>
        <w:spacing w:before="119"/>
        <w:ind w:left="1433" w:right="513" w:hanging="562"/>
      </w:pPr>
      <w:r>
        <w:rPr>
          <w:noProof/>
          <w:lang w:bidi="ar-SA"/>
        </w:rPr>
        <w:drawing>
          <wp:inline distT="0" distB="0" distL="0" distR="0">
            <wp:extent cx="190500" cy="109727"/>
            <wp:effectExtent l="0" t="0" r="0" b="0"/>
            <wp:docPr id="1553" name="image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 name="image754.png"/>
                    <pic:cNvPicPr/>
                  </pic:nvPicPr>
                  <pic:blipFill>
                    <a:blip r:embed="rId543" cstate="print"/>
                    <a:stretch>
                      <a:fillRect/>
                    </a:stretch>
                  </pic:blipFill>
                  <pic:spPr>
                    <a:xfrm>
                      <a:off x="0" y="0"/>
                      <a:ext cx="190500" cy="109727"/>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All</w:t>
      </w:r>
      <w:r>
        <w:rPr>
          <w:spacing w:val="-5"/>
          <w:position w:val="1"/>
        </w:rPr>
        <w:t xml:space="preserve"> </w:t>
      </w:r>
      <w:r>
        <w:rPr>
          <w:position w:val="1"/>
        </w:rPr>
        <w:t>payments</w:t>
      </w:r>
      <w:r>
        <w:rPr>
          <w:spacing w:val="-5"/>
          <w:position w:val="1"/>
        </w:rPr>
        <w:t xml:space="preserve"> </w:t>
      </w:r>
      <w:r>
        <w:rPr>
          <w:position w:val="1"/>
        </w:rPr>
        <w:t>due</w:t>
      </w:r>
      <w:r>
        <w:rPr>
          <w:spacing w:val="-5"/>
          <w:position w:val="1"/>
        </w:rPr>
        <w:t xml:space="preserve"> </w:t>
      </w:r>
      <w:r>
        <w:rPr>
          <w:position w:val="1"/>
        </w:rPr>
        <w:t>by</w:t>
      </w:r>
      <w:r>
        <w:rPr>
          <w:spacing w:val="-5"/>
          <w:position w:val="1"/>
        </w:rPr>
        <w:t xml:space="preserve"> </w:t>
      </w:r>
      <w:r>
        <w:rPr>
          <w:position w:val="1"/>
        </w:rPr>
        <w:t>one</w:t>
      </w:r>
      <w:r>
        <w:rPr>
          <w:spacing w:val="-8"/>
          <w:position w:val="1"/>
        </w:rPr>
        <w:t xml:space="preserve"> </w:t>
      </w:r>
      <w:r>
        <w:rPr>
          <w:position w:val="1"/>
        </w:rPr>
        <w:t>Party</w:t>
      </w:r>
      <w:r>
        <w:rPr>
          <w:spacing w:val="-8"/>
          <w:position w:val="1"/>
        </w:rPr>
        <w:t xml:space="preserve"> </w:t>
      </w:r>
      <w:r>
        <w:rPr>
          <w:position w:val="1"/>
        </w:rPr>
        <w:t>to</w:t>
      </w:r>
      <w:r>
        <w:rPr>
          <w:spacing w:val="-5"/>
          <w:position w:val="1"/>
        </w:rPr>
        <w:t xml:space="preserve"> </w:t>
      </w:r>
      <w:r>
        <w:rPr>
          <w:position w:val="1"/>
        </w:rPr>
        <w:t>the</w:t>
      </w:r>
      <w:r>
        <w:rPr>
          <w:spacing w:val="-6"/>
          <w:position w:val="1"/>
        </w:rPr>
        <w:t xml:space="preserve"> </w:t>
      </w:r>
      <w:r>
        <w:rPr>
          <w:position w:val="1"/>
        </w:rPr>
        <w:t>other</w:t>
      </w:r>
      <w:r>
        <w:rPr>
          <w:spacing w:val="-4"/>
          <w:position w:val="1"/>
        </w:rPr>
        <w:t xml:space="preserve"> </w:t>
      </w:r>
      <w:r>
        <w:rPr>
          <w:position w:val="1"/>
        </w:rPr>
        <w:t>shall</w:t>
      </w:r>
      <w:r>
        <w:rPr>
          <w:spacing w:val="-6"/>
          <w:position w:val="1"/>
        </w:rPr>
        <w:t xml:space="preserve"> </w:t>
      </w:r>
      <w:r>
        <w:rPr>
          <w:position w:val="1"/>
        </w:rPr>
        <w:t>be</w:t>
      </w:r>
      <w:r>
        <w:rPr>
          <w:spacing w:val="-5"/>
          <w:position w:val="1"/>
        </w:rPr>
        <w:t xml:space="preserve"> </w:t>
      </w:r>
      <w:r>
        <w:rPr>
          <w:position w:val="1"/>
        </w:rPr>
        <w:t>made</w:t>
      </w:r>
      <w:r>
        <w:rPr>
          <w:spacing w:val="-6"/>
          <w:position w:val="1"/>
        </w:rPr>
        <w:t xml:space="preserve"> </w:t>
      </w:r>
      <w:r>
        <w:rPr>
          <w:position w:val="1"/>
        </w:rPr>
        <w:t>within</w:t>
      </w:r>
      <w:r>
        <w:rPr>
          <w:spacing w:val="-3"/>
          <w:position w:val="1"/>
        </w:rPr>
        <w:t xml:space="preserve"> </w:t>
      </w:r>
      <w:r>
        <w:rPr>
          <w:position w:val="1"/>
        </w:rPr>
        <w:t>thirty</w:t>
      </w:r>
      <w:r>
        <w:rPr>
          <w:spacing w:val="-5"/>
          <w:position w:val="1"/>
        </w:rPr>
        <w:t xml:space="preserve"> </w:t>
      </w:r>
      <w:r>
        <w:rPr>
          <w:position w:val="1"/>
        </w:rPr>
        <w:t>(30)</w:t>
      </w:r>
      <w:r>
        <w:rPr>
          <w:spacing w:val="-7"/>
          <w:position w:val="1"/>
        </w:rPr>
        <w:t xml:space="preserve"> </w:t>
      </w:r>
      <w:r>
        <w:rPr>
          <w:position w:val="1"/>
        </w:rPr>
        <w:t>days</w:t>
      </w:r>
      <w:r>
        <w:rPr>
          <w:spacing w:val="-3"/>
          <w:position w:val="1"/>
        </w:rPr>
        <w:t xml:space="preserve"> </w:t>
      </w:r>
      <w:r>
        <w:rPr>
          <w:position w:val="1"/>
        </w:rPr>
        <w:t xml:space="preserve">of </w:t>
      </w:r>
      <w:r>
        <w:t>receipt of a Valid Invoice unless otherwise specified in this Call Off Contract, in cleared</w:t>
      </w:r>
      <w:r>
        <w:rPr>
          <w:spacing w:val="-6"/>
        </w:rPr>
        <w:t xml:space="preserve"> </w:t>
      </w:r>
      <w:r>
        <w:t>funds,</w:t>
      </w:r>
      <w:r>
        <w:rPr>
          <w:spacing w:val="-3"/>
        </w:rPr>
        <w:t xml:space="preserve"> </w:t>
      </w:r>
      <w:r>
        <w:t>to</w:t>
      </w:r>
      <w:r>
        <w:rPr>
          <w:spacing w:val="-5"/>
        </w:rPr>
        <w:t xml:space="preserve"> </w:t>
      </w:r>
      <w:r>
        <w:t>such</w:t>
      </w:r>
      <w:r>
        <w:rPr>
          <w:spacing w:val="-5"/>
        </w:rPr>
        <w:t xml:space="preserve"> </w:t>
      </w:r>
      <w:r>
        <w:t>bank</w:t>
      </w:r>
      <w:r>
        <w:rPr>
          <w:spacing w:val="-3"/>
        </w:rPr>
        <w:t xml:space="preserve"> </w:t>
      </w:r>
      <w:r>
        <w:t>or</w:t>
      </w:r>
      <w:r>
        <w:rPr>
          <w:spacing w:val="-4"/>
        </w:rPr>
        <w:t xml:space="preserve"> </w:t>
      </w:r>
      <w:r>
        <w:t>building</w:t>
      </w:r>
      <w:r>
        <w:rPr>
          <w:spacing w:val="-3"/>
        </w:rPr>
        <w:t xml:space="preserve"> </w:t>
      </w:r>
      <w:r>
        <w:t>society</w:t>
      </w:r>
      <w:r>
        <w:rPr>
          <w:spacing w:val="-3"/>
        </w:rPr>
        <w:t xml:space="preserve"> </w:t>
      </w:r>
      <w:r>
        <w:t>account</w:t>
      </w:r>
      <w:r>
        <w:rPr>
          <w:spacing w:val="-2"/>
        </w:rPr>
        <w:t xml:space="preserve"> </w:t>
      </w:r>
      <w:r>
        <w:t>as</w:t>
      </w:r>
      <w:r>
        <w:rPr>
          <w:spacing w:val="-4"/>
        </w:rPr>
        <w:t xml:space="preserve"> </w:t>
      </w:r>
      <w:r>
        <w:t>the</w:t>
      </w:r>
      <w:r>
        <w:rPr>
          <w:spacing w:val="-7"/>
        </w:rPr>
        <w:t xml:space="preserve"> </w:t>
      </w:r>
      <w:r>
        <w:t>recipient</w:t>
      </w:r>
      <w:r>
        <w:rPr>
          <w:spacing w:val="-2"/>
        </w:rPr>
        <w:t xml:space="preserve"> </w:t>
      </w:r>
      <w:r>
        <w:t>Party</w:t>
      </w:r>
      <w:r>
        <w:rPr>
          <w:spacing w:val="-4"/>
        </w:rPr>
        <w:t xml:space="preserve"> </w:t>
      </w:r>
      <w:r>
        <w:t>may from time to time</w:t>
      </w:r>
      <w:r>
        <w:rPr>
          <w:spacing w:val="-8"/>
        </w:rPr>
        <w:t xml:space="preserve"> </w:t>
      </w:r>
      <w:r>
        <w:t>direct.</w:t>
      </w:r>
    </w:p>
    <w:p w:rsidR="008E336A" w:rsidRDefault="006509BF">
      <w:pPr>
        <w:pStyle w:val="BodyText"/>
        <w:spacing w:before="118" w:line="242" w:lineRule="auto"/>
        <w:ind w:left="1433" w:right="513" w:hanging="562"/>
        <w:jc w:val="left"/>
      </w:pPr>
      <w:r>
        <w:rPr>
          <w:noProof/>
          <w:lang w:bidi="ar-SA"/>
        </w:rPr>
        <w:drawing>
          <wp:inline distT="0" distB="0" distL="0" distR="0">
            <wp:extent cx="188975" cy="111250"/>
            <wp:effectExtent l="0" t="0" r="0" b="0"/>
            <wp:docPr id="1555" name="image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image755.png"/>
                    <pic:cNvPicPr/>
                  </pic:nvPicPr>
                  <pic:blipFill>
                    <a:blip r:embed="rId544" cstate="print"/>
                    <a:stretch>
                      <a:fillRect/>
                    </a:stretch>
                  </pic:blipFill>
                  <pic:spPr>
                    <a:xfrm>
                      <a:off x="0" y="0"/>
                      <a:ext cx="188975"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4"/>
          <w:position w:val="1"/>
          <w:sz w:val="20"/>
        </w:rPr>
        <w:t xml:space="preserve"> </w:t>
      </w:r>
      <w:bookmarkStart w:id="216" w:name="_bookmark216"/>
      <w:bookmarkEnd w:id="216"/>
      <w:r>
        <w:rPr>
          <w:position w:val="1"/>
        </w:rPr>
        <w:t xml:space="preserve">The Supplier shall submit invoices directly to the Customer’s billing address set </w:t>
      </w:r>
      <w:r>
        <w:t>out in the Call Off Order</w:t>
      </w:r>
      <w:r>
        <w:rPr>
          <w:spacing w:val="-6"/>
        </w:rPr>
        <w:t xml:space="preserve"> </w:t>
      </w:r>
      <w:r>
        <w:t>Form.</w:t>
      </w:r>
    </w:p>
    <w:p w:rsidR="008E336A" w:rsidRDefault="008E336A">
      <w:pPr>
        <w:pStyle w:val="BodyText"/>
        <w:spacing w:before="5"/>
        <w:jc w:val="left"/>
        <w:rPr>
          <w:sz w:val="20"/>
        </w:rPr>
      </w:pPr>
    </w:p>
    <w:p w:rsidR="008E336A" w:rsidRDefault="006509BF">
      <w:pPr>
        <w:pStyle w:val="Heading1"/>
        <w:numPr>
          <w:ilvl w:val="0"/>
          <w:numId w:val="24"/>
        </w:numPr>
        <w:tabs>
          <w:tab w:val="left" w:pos="866"/>
          <w:tab w:val="left" w:pos="867"/>
        </w:tabs>
        <w:ind w:hanging="566"/>
      </w:pPr>
      <w:bookmarkStart w:id="217" w:name="_bookmark217"/>
      <w:bookmarkEnd w:id="217"/>
      <w:r>
        <w:t>ADJUSTMENT OF CALL OFF CONTRACT</w:t>
      </w:r>
      <w:r>
        <w:rPr>
          <w:spacing w:val="-8"/>
        </w:rPr>
        <w:t xml:space="preserve"> </w:t>
      </w:r>
      <w:r>
        <w:t>CHARGES</w:t>
      </w:r>
    </w:p>
    <w:p w:rsidR="008E336A" w:rsidRDefault="008E336A">
      <w:pPr>
        <w:pStyle w:val="BodyText"/>
        <w:spacing w:before="10"/>
        <w:jc w:val="left"/>
        <w:rPr>
          <w:b/>
          <w:sz w:val="12"/>
        </w:rPr>
      </w:pPr>
    </w:p>
    <w:p w:rsidR="008E336A" w:rsidRDefault="006509BF">
      <w:pPr>
        <w:pStyle w:val="BodyText"/>
        <w:spacing w:before="92"/>
        <w:ind w:left="868"/>
        <w:jc w:val="left"/>
      </w:pPr>
      <w:r>
        <w:rPr>
          <w:noProof/>
          <w:lang w:bidi="ar-SA"/>
        </w:rPr>
        <w:drawing>
          <wp:inline distT="0" distB="0" distL="0" distR="0">
            <wp:extent cx="172212" cy="111250"/>
            <wp:effectExtent l="0" t="0" r="0" b="0"/>
            <wp:docPr id="1557" name="image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 name="image756.png"/>
                    <pic:cNvPicPr/>
                  </pic:nvPicPr>
                  <pic:blipFill>
                    <a:blip r:embed="rId95" cstate="print"/>
                    <a:stretch>
                      <a:fillRect/>
                    </a:stretch>
                  </pic:blipFill>
                  <pic:spPr>
                    <a:xfrm>
                      <a:off x="0" y="0"/>
                      <a:ext cx="172212" cy="111250"/>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The Call Off Contract Charges shall only be</w:t>
      </w:r>
      <w:r>
        <w:rPr>
          <w:spacing w:val="-5"/>
          <w:position w:val="1"/>
        </w:rPr>
        <w:t xml:space="preserve"> </w:t>
      </w:r>
      <w:r>
        <w:rPr>
          <w:position w:val="1"/>
        </w:rPr>
        <w:t>varied:</w:t>
      </w:r>
    </w:p>
    <w:p w:rsidR="008E336A" w:rsidRDefault="006509BF">
      <w:pPr>
        <w:pStyle w:val="BodyText"/>
        <w:spacing w:before="121"/>
        <w:ind w:left="2013" w:right="514" w:hanging="718"/>
      </w:pPr>
      <w:r>
        <w:rPr>
          <w:noProof/>
          <w:lang w:bidi="ar-SA"/>
        </w:rPr>
        <w:drawing>
          <wp:inline distT="0" distB="0" distL="0" distR="0">
            <wp:extent cx="289559" cy="111250"/>
            <wp:effectExtent l="0" t="0" r="0" b="0"/>
            <wp:docPr id="1559" name="image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image757.png"/>
                    <pic:cNvPicPr/>
                  </pic:nvPicPr>
                  <pic:blipFill>
                    <a:blip r:embed="rId96" cstate="print"/>
                    <a:stretch>
                      <a:fillRect/>
                    </a:stretch>
                  </pic:blipFill>
                  <pic:spPr>
                    <a:xfrm>
                      <a:off x="0" y="0"/>
                      <a:ext cx="289559"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bookmarkStart w:id="218" w:name="_bookmark218"/>
      <w:bookmarkEnd w:id="218"/>
      <w:r>
        <w:rPr>
          <w:position w:val="1"/>
        </w:rPr>
        <w:t>due</w:t>
      </w:r>
      <w:r>
        <w:rPr>
          <w:spacing w:val="-4"/>
          <w:position w:val="1"/>
        </w:rPr>
        <w:t xml:space="preserve"> </w:t>
      </w:r>
      <w:r>
        <w:rPr>
          <w:position w:val="1"/>
        </w:rPr>
        <w:t>to</w:t>
      </w:r>
      <w:r>
        <w:rPr>
          <w:spacing w:val="-3"/>
          <w:position w:val="1"/>
        </w:rPr>
        <w:t xml:space="preserve"> </w:t>
      </w:r>
      <w:r>
        <w:rPr>
          <w:position w:val="1"/>
        </w:rPr>
        <w:t>a</w:t>
      </w:r>
      <w:r>
        <w:rPr>
          <w:spacing w:val="-6"/>
          <w:position w:val="1"/>
        </w:rPr>
        <w:t xml:space="preserve"> </w:t>
      </w:r>
      <w:r>
        <w:rPr>
          <w:position w:val="1"/>
        </w:rPr>
        <w:t>Specific</w:t>
      </w:r>
      <w:r>
        <w:rPr>
          <w:spacing w:val="-5"/>
          <w:position w:val="1"/>
        </w:rPr>
        <w:t xml:space="preserve"> </w:t>
      </w:r>
      <w:r>
        <w:rPr>
          <w:position w:val="1"/>
        </w:rPr>
        <w:t>Change</w:t>
      </w:r>
      <w:r>
        <w:rPr>
          <w:spacing w:val="-5"/>
          <w:position w:val="1"/>
        </w:rPr>
        <w:t xml:space="preserve"> </w:t>
      </w:r>
      <w:r>
        <w:rPr>
          <w:position w:val="1"/>
        </w:rPr>
        <w:t>in</w:t>
      </w:r>
      <w:r>
        <w:rPr>
          <w:spacing w:val="-4"/>
          <w:position w:val="1"/>
        </w:rPr>
        <w:t xml:space="preserve"> </w:t>
      </w:r>
      <w:r>
        <w:rPr>
          <w:position w:val="1"/>
        </w:rPr>
        <w:t>Law</w:t>
      </w:r>
      <w:r>
        <w:rPr>
          <w:spacing w:val="-6"/>
          <w:position w:val="1"/>
        </w:rPr>
        <w:t xml:space="preserve"> </w:t>
      </w:r>
      <w:r>
        <w:rPr>
          <w:position w:val="1"/>
        </w:rPr>
        <w:t>in</w:t>
      </w:r>
      <w:r>
        <w:rPr>
          <w:spacing w:val="-3"/>
          <w:position w:val="1"/>
        </w:rPr>
        <w:t xml:space="preserve"> </w:t>
      </w:r>
      <w:r>
        <w:rPr>
          <w:position w:val="1"/>
        </w:rPr>
        <w:t>relation</w:t>
      </w:r>
      <w:r>
        <w:rPr>
          <w:spacing w:val="-8"/>
          <w:position w:val="1"/>
        </w:rPr>
        <w:t xml:space="preserve"> </w:t>
      </w:r>
      <w:r>
        <w:rPr>
          <w:position w:val="1"/>
        </w:rPr>
        <w:t>to</w:t>
      </w:r>
      <w:r>
        <w:rPr>
          <w:spacing w:val="-4"/>
          <w:position w:val="1"/>
        </w:rPr>
        <w:t xml:space="preserve"> </w:t>
      </w:r>
      <w:r>
        <w:rPr>
          <w:position w:val="1"/>
        </w:rPr>
        <w:t>which</w:t>
      </w:r>
      <w:r>
        <w:rPr>
          <w:spacing w:val="-3"/>
          <w:position w:val="1"/>
        </w:rPr>
        <w:t xml:space="preserve"> </w:t>
      </w:r>
      <w:r>
        <w:rPr>
          <w:position w:val="1"/>
        </w:rPr>
        <w:t>the</w:t>
      </w:r>
      <w:r>
        <w:rPr>
          <w:spacing w:val="-7"/>
          <w:position w:val="1"/>
        </w:rPr>
        <w:t xml:space="preserve"> </w:t>
      </w:r>
      <w:r>
        <w:rPr>
          <w:position w:val="1"/>
        </w:rPr>
        <w:t>Parties</w:t>
      </w:r>
      <w:r>
        <w:rPr>
          <w:spacing w:val="-5"/>
          <w:position w:val="1"/>
        </w:rPr>
        <w:t xml:space="preserve"> </w:t>
      </w:r>
      <w:r>
        <w:rPr>
          <w:position w:val="1"/>
        </w:rPr>
        <w:t>agree</w:t>
      </w:r>
      <w:r>
        <w:rPr>
          <w:spacing w:val="-6"/>
          <w:position w:val="1"/>
        </w:rPr>
        <w:t xml:space="preserve"> </w:t>
      </w:r>
      <w:r>
        <w:rPr>
          <w:position w:val="1"/>
        </w:rPr>
        <w:t>that</w:t>
      </w:r>
      <w:r>
        <w:rPr>
          <w:spacing w:val="-5"/>
          <w:position w:val="1"/>
        </w:rPr>
        <w:t xml:space="preserve"> </w:t>
      </w:r>
      <w:r>
        <w:rPr>
          <w:position w:val="1"/>
        </w:rPr>
        <w:t xml:space="preserve">a </w:t>
      </w:r>
      <w:r>
        <w:t xml:space="preserve">change is required to all or part of the Call Off Contract Charges in accordance with Clause </w:t>
      </w:r>
      <w:hyperlink w:anchor="_bookmark56" w:history="1">
        <w:r>
          <w:t xml:space="preserve">23.2 </w:t>
        </w:r>
      </w:hyperlink>
      <w:r>
        <w:t>of this Call Off Contract (Legislative</w:t>
      </w:r>
      <w:r>
        <w:rPr>
          <w:spacing w:val="-21"/>
        </w:rPr>
        <w:t xml:space="preserve"> </w:t>
      </w:r>
      <w:r>
        <w:t>Change);</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right="514" w:hanging="718"/>
      </w:pPr>
      <w:r>
        <w:rPr>
          <w:noProof/>
          <w:lang w:bidi="ar-SA"/>
        </w:rPr>
        <w:lastRenderedPageBreak/>
        <w:drawing>
          <wp:inline distT="0" distB="0" distL="0" distR="0">
            <wp:extent cx="307847" cy="111251"/>
            <wp:effectExtent l="0" t="0" r="0" b="0"/>
            <wp:docPr id="1561" name="image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image758.png"/>
                    <pic:cNvPicPr/>
                  </pic:nvPicPr>
                  <pic:blipFill>
                    <a:blip r:embed="rId545"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bookmarkStart w:id="219" w:name="_bookmark219"/>
      <w:bookmarkEnd w:id="219"/>
      <w:r>
        <w:rPr>
          <w:position w:val="1"/>
        </w:rPr>
        <w:t xml:space="preserve">in accordance with Clause </w:t>
      </w:r>
      <w:hyperlink w:anchor="_bookmark60" w:history="1">
        <w:r>
          <w:rPr>
            <w:position w:val="1"/>
          </w:rPr>
          <w:t xml:space="preserve">24.1.4 </w:t>
        </w:r>
      </w:hyperlink>
      <w:r>
        <w:rPr>
          <w:position w:val="1"/>
        </w:rPr>
        <w:t xml:space="preserve">of this Call Off Contract (Call Off Contract </w:t>
      </w:r>
      <w:r>
        <w:t>Charges and Payment) where all or part of the Call Off Contract Charges are reduced as a result of a reduction in the Framework</w:t>
      </w:r>
      <w:r>
        <w:rPr>
          <w:spacing w:val="-11"/>
        </w:rPr>
        <w:t xml:space="preserve"> </w:t>
      </w:r>
      <w:r>
        <w:t>Prices;</w:t>
      </w:r>
    </w:p>
    <w:p w:rsidR="008E336A" w:rsidRDefault="006509BF">
      <w:pPr>
        <w:pStyle w:val="BodyText"/>
        <w:spacing w:before="119"/>
        <w:ind w:left="2013" w:right="513" w:hanging="718"/>
      </w:pPr>
      <w:r>
        <w:rPr>
          <w:noProof/>
          <w:lang w:bidi="ar-SA"/>
        </w:rPr>
        <w:drawing>
          <wp:inline distT="0" distB="0" distL="0" distR="0">
            <wp:extent cx="307847" cy="111250"/>
            <wp:effectExtent l="0" t="0" r="0" b="0"/>
            <wp:docPr id="1563" name="image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image759.png"/>
                    <pic:cNvPicPr/>
                  </pic:nvPicPr>
                  <pic:blipFill>
                    <a:blip r:embed="rId546"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bookmarkStart w:id="220" w:name="_bookmark220"/>
      <w:bookmarkEnd w:id="220"/>
      <w:r>
        <w:rPr>
          <w:position w:val="1"/>
        </w:rPr>
        <w:t xml:space="preserve">where all or part of the Call Off Contract Charges are reduced as a result of </w:t>
      </w:r>
      <w:r>
        <w:t xml:space="preserve">a review of the Call Off Contract Charges in accordance with Clause </w:t>
      </w:r>
      <w:hyperlink w:anchor="_bookmark45" w:history="1">
        <w:r>
          <w:t xml:space="preserve">19 </w:t>
        </w:r>
      </w:hyperlink>
      <w:r>
        <w:t>of this Call Off Contract (Continuous</w:t>
      </w:r>
      <w:r>
        <w:rPr>
          <w:spacing w:val="-3"/>
        </w:rPr>
        <w:t xml:space="preserve"> </w:t>
      </w:r>
      <w:r>
        <w:t>Improvement);</w:t>
      </w:r>
    </w:p>
    <w:p w:rsidR="008E336A" w:rsidRDefault="006509BF">
      <w:pPr>
        <w:pStyle w:val="BodyText"/>
        <w:spacing w:before="119"/>
        <w:ind w:left="2013" w:right="512" w:hanging="718"/>
      </w:pPr>
      <w:r>
        <w:rPr>
          <w:noProof/>
          <w:lang w:bidi="ar-SA"/>
        </w:rPr>
        <w:drawing>
          <wp:inline distT="0" distB="0" distL="0" distR="0">
            <wp:extent cx="307847" cy="111250"/>
            <wp:effectExtent l="0" t="0" r="0" b="0"/>
            <wp:docPr id="1565" name="image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image760.png"/>
                    <pic:cNvPicPr/>
                  </pic:nvPicPr>
                  <pic:blipFill>
                    <a:blip r:embed="rId547"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bookmarkStart w:id="221" w:name="_bookmark221"/>
      <w:bookmarkEnd w:id="221"/>
      <w:r>
        <w:rPr>
          <w:position w:val="1"/>
        </w:rPr>
        <w:t xml:space="preserve">where all or part of the Call Off Contract Charges are reduced as a result of </w:t>
      </w:r>
      <w:r>
        <w:t xml:space="preserve">a review of Call Off Contract Charges in accordance with Clause </w:t>
      </w:r>
      <w:hyperlink w:anchor="_bookmark69" w:history="1">
        <w:r>
          <w:t xml:space="preserve">26 </w:t>
        </w:r>
      </w:hyperlink>
      <w:r>
        <w:t>of this Call Off Contract (Benchmarking);</w:t>
      </w:r>
    </w:p>
    <w:p w:rsidR="008E336A" w:rsidRDefault="006509BF">
      <w:pPr>
        <w:pStyle w:val="BodyText"/>
        <w:spacing w:before="122"/>
        <w:ind w:left="2013" w:right="512" w:hanging="718"/>
      </w:pPr>
      <w:r>
        <w:rPr>
          <w:noProof/>
          <w:lang w:bidi="ar-SA"/>
        </w:rPr>
        <w:drawing>
          <wp:inline distT="0" distB="0" distL="0" distR="0">
            <wp:extent cx="309372" cy="111251"/>
            <wp:effectExtent l="0" t="0" r="0" b="0"/>
            <wp:docPr id="1567" name="image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image761.png"/>
                    <pic:cNvPicPr/>
                  </pic:nvPicPr>
                  <pic:blipFill>
                    <a:blip r:embed="rId548" cstate="print"/>
                    <a:stretch>
                      <a:fillRect/>
                    </a:stretch>
                  </pic:blipFill>
                  <pic:spPr>
                    <a:xfrm>
                      <a:off x="0" y="0"/>
                      <a:ext cx="309372"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bookmarkStart w:id="222" w:name="_bookmark222"/>
      <w:bookmarkEnd w:id="222"/>
      <w:r>
        <w:rPr>
          <w:position w:val="1"/>
        </w:rPr>
        <w:t>where</w:t>
      </w:r>
      <w:r>
        <w:rPr>
          <w:spacing w:val="-4"/>
          <w:position w:val="1"/>
        </w:rPr>
        <w:t xml:space="preserve"> </w:t>
      </w:r>
      <w:r>
        <w:rPr>
          <w:position w:val="1"/>
        </w:rPr>
        <w:t>all</w:t>
      </w:r>
      <w:r>
        <w:rPr>
          <w:spacing w:val="-5"/>
          <w:position w:val="1"/>
        </w:rPr>
        <w:t xml:space="preserve"> </w:t>
      </w:r>
      <w:r>
        <w:rPr>
          <w:position w:val="1"/>
        </w:rPr>
        <w:t>or</w:t>
      </w:r>
      <w:r>
        <w:rPr>
          <w:spacing w:val="-3"/>
          <w:position w:val="1"/>
        </w:rPr>
        <w:t xml:space="preserve"> </w:t>
      </w:r>
      <w:r>
        <w:rPr>
          <w:position w:val="1"/>
        </w:rPr>
        <w:t>part</w:t>
      </w:r>
      <w:r>
        <w:rPr>
          <w:spacing w:val="-5"/>
          <w:position w:val="1"/>
        </w:rPr>
        <w:t xml:space="preserve"> </w:t>
      </w:r>
      <w:r>
        <w:rPr>
          <w:position w:val="1"/>
        </w:rPr>
        <w:t>of</w:t>
      </w:r>
      <w:r>
        <w:rPr>
          <w:spacing w:val="-5"/>
          <w:position w:val="1"/>
        </w:rPr>
        <w:t xml:space="preserve"> </w:t>
      </w:r>
      <w:r>
        <w:rPr>
          <w:position w:val="1"/>
        </w:rPr>
        <w:t>the</w:t>
      </w:r>
      <w:r>
        <w:rPr>
          <w:spacing w:val="-4"/>
          <w:position w:val="1"/>
        </w:rPr>
        <w:t xml:space="preserve"> </w:t>
      </w:r>
      <w:r>
        <w:rPr>
          <w:position w:val="1"/>
        </w:rPr>
        <w:t>Call</w:t>
      </w:r>
      <w:r>
        <w:rPr>
          <w:spacing w:val="-5"/>
          <w:position w:val="1"/>
        </w:rPr>
        <w:t xml:space="preserve"> </w:t>
      </w:r>
      <w:r>
        <w:rPr>
          <w:position w:val="1"/>
        </w:rPr>
        <w:t>Off</w:t>
      </w:r>
      <w:r>
        <w:rPr>
          <w:spacing w:val="-3"/>
          <w:position w:val="1"/>
        </w:rPr>
        <w:t xml:space="preserve"> </w:t>
      </w:r>
      <w:r>
        <w:rPr>
          <w:position w:val="1"/>
        </w:rPr>
        <w:t>Contract</w:t>
      </w:r>
      <w:r>
        <w:rPr>
          <w:spacing w:val="-5"/>
          <w:position w:val="1"/>
        </w:rPr>
        <w:t xml:space="preserve"> </w:t>
      </w:r>
      <w:r>
        <w:rPr>
          <w:position w:val="1"/>
        </w:rPr>
        <w:t>Charges</w:t>
      </w:r>
      <w:r>
        <w:rPr>
          <w:spacing w:val="-9"/>
          <w:position w:val="1"/>
        </w:rPr>
        <w:t xml:space="preserve"> </w:t>
      </w:r>
      <w:r>
        <w:rPr>
          <w:position w:val="1"/>
        </w:rPr>
        <w:t>are</w:t>
      </w:r>
      <w:r>
        <w:rPr>
          <w:spacing w:val="-6"/>
          <w:position w:val="1"/>
        </w:rPr>
        <w:t xml:space="preserve"> </w:t>
      </w:r>
      <w:r>
        <w:rPr>
          <w:position w:val="1"/>
        </w:rPr>
        <w:t>reviewed</w:t>
      </w:r>
      <w:r>
        <w:rPr>
          <w:spacing w:val="-4"/>
          <w:position w:val="1"/>
        </w:rPr>
        <w:t xml:space="preserve"> </w:t>
      </w:r>
      <w:r>
        <w:rPr>
          <w:position w:val="1"/>
        </w:rPr>
        <w:t>and</w:t>
      </w:r>
      <w:r>
        <w:rPr>
          <w:spacing w:val="-4"/>
          <w:position w:val="1"/>
        </w:rPr>
        <w:t xml:space="preserve"> </w:t>
      </w:r>
      <w:r>
        <w:rPr>
          <w:position w:val="1"/>
        </w:rPr>
        <w:t xml:space="preserve">reduced </w:t>
      </w:r>
      <w:r>
        <w:t xml:space="preserve">in accordance with paragraph </w:t>
      </w:r>
      <w:hyperlink w:anchor="_bookmark224" w:history="1">
        <w:r>
          <w:t xml:space="preserve">9 </w:t>
        </w:r>
      </w:hyperlink>
      <w:r>
        <w:t>of this Call Off Schedule</w:t>
      </w:r>
      <w:r>
        <w:rPr>
          <w:spacing w:val="-5"/>
        </w:rPr>
        <w:t xml:space="preserve"> </w:t>
      </w:r>
      <w:r>
        <w:t>3;</w:t>
      </w:r>
    </w:p>
    <w:p w:rsidR="008E336A" w:rsidRDefault="006509BF">
      <w:pPr>
        <w:pStyle w:val="BodyText"/>
        <w:spacing w:before="118"/>
        <w:ind w:left="2013" w:right="516" w:hanging="718"/>
      </w:pPr>
      <w:r>
        <w:rPr>
          <w:noProof/>
          <w:lang w:bidi="ar-SA"/>
        </w:rPr>
        <w:drawing>
          <wp:inline distT="0" distB="0" distL="0" distR="0">
            <wp:extent cx="307847" cy="111250"/>
            <wp:effectExtent l="0" t="0" r="0" b="0"/>
            <wp:docPr id="1569" name="image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image762.png"/>
                    <pic:cNvPicPr/>
                  </pic:nvPicPr>
                  <pic:blipFill>
                    <a:blip r:embed="rId549"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bookmarkStart w:id="223" w:name="_bookmark223"/>
      <w:bookmarkEnd w:id="223"/>
      <w:r>
        <w:rPr>
          <w:position w:val="1"/>
        </w:rPr>
        <w:t xml:space="preserve">where a review and increase of Call Off Contract Charges is requested by </w:t>
      </w:r>
      <w:r>
        <w:t xml:space="preserve">the Supplier and Approved, in accordance with the provisions of paragraph </w:t>
      </w:r>
      <w:hyperlink w:anchor="_bookmark225" w:history="1">
        <w:r>
          <w:t xml:space="preserve">10 </w:t>
        </w:r>
      </w:hyperlink>
      <w:r>
        <w:t>of this Call Off Schedule 3;</w:t>
      </w:r>
      <w:r>
        <w:rPr>
          <w:spacing w:val="2"/>
        </w:rPr>
        <w:t xml:space="preserve"> </w:t>
      </w:r>
      <w:r>
        <w:t>or</w:t>
      </w:r>
    </w:p>
    <w:p w:rsidR="008E336A" w:rsidRDefault="006509BF">
      <w:pPr>
        <w:pStyle w:val="BodyText"/>
        <w:spacing w:before="122"/>
        <w:ind w:left="1433" w:right="517" w:hanging="565"/>
      </w:pPr>
      <w:r>
        <w:rPr>
          <w:noProof/>
          <w:lang w:bidi="ar-SA"/>
        </w:rPr>
        <w:drawing>
          <wp:inline distT="0" distB="0" distL="0" distR="0">
            <wp:extent cx="190500" cy="111251"/>
            <wp:effectExtent l="0" t="0" r="0" b="0"/>
            <wp:docPr id="1571" name="image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image763.png"/>
                    <pic:cNvPicPr/>
                  </pic:nvPicPr>
                  <pic:blipFill>
                    <a:blip r:embed="rId97"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Subject to paragraphs </w:t>
      </w:r>
      <w:hyperlink w:anchor="_bookmark218" w:history="1">
        <w:r>
          <w:rPr>
            <w:position w:val="1"/>
          </w:rPr>
          <w:t>8.1.1</w:t>
        </w:r>
      </w:hyperlink>
      <w:r>
        <w:rPr>
          <w:position w:val="1"/>
        </w:rPr>
        <w:t xml:space="preserve"> to </w:t>
      </w:r>
      <w:hyperlink w:anchor="_bookmark222" w:history="1">
        <w:r>
          <w:rPr>
            <w:position w:val="1"/>
          </w:rPr>
          <w:t>8.1.5</w:t>
        </w:r>
      </w:hyperlink>
      <w:r>
        <w:rPr>
          <w:position w:val="1"/>
        </w:rPr>
        <w:t xml:space="preserve"> of this Call Off Schedule 3, the Call Off </w:t>
      </w:r>
      <w:r>
        <w:t>Contract Charges will remain fixed for the number of Contract Years specified in the Call Off Order</w:t>
      </w:r>
      <w:r>
        <w:rPr>
          <w:spacing w:val="-1"/>
        </w:rPr>
        <w:t xml:space="preserve"> </w:t>
      </w:r>
      <w:r>
        <w:t>Form.</w:t>
      </w:r>
    </w:p>
    <w:p w:rsidR="008E336A" w:rsidRDefault="008E336A">
      <w:pPr>
        <w:pStyle w:val="BodyText"/>
        <w:spacing w:before="9"/>
        <w:jc w:val="left"/>
        <w:rPr>
          <w:sz w:val="20"/>
        </w:rPr>
      </w:pPr>
    </w:p>
    <w:p w:rsidR="008E336A" w:rsidRDefault="006509BF">
      <w:pPr>
        <w:pStyle w:val="Heading1"/>
        <w:numPr>
          <w:ilvl w:val="0"/>
          <w:numId w:val="24"/>
        </w:numPr>
        <w:tabs>
          <w:tab w:val="left" w:pos="866"/>
          <w:tab w:val="left" w:pos="867"/>
        </w:tabs>
        <w:ind w:hanging="566"/>
      </w:pPr>
      <w:bookmarkStart w:id="224" w:name="_bookmark224"/>
      <w:bookmarkEnd w:id="224"/>
      <w:r>
        <w:t>SUPPLIER PERIODIC ASSESSMENT OF CALL OFF CONTRACT</w:t>
      </w:r>
      <w:r>
        <w:rPr>
          <w:spacing w:val="-5"/>
        </w:rPr>
        <w:t xml:space="preserve"> </w:t>
      </w:r>
      <w:r>
        <w:t>CHARGES</w:t>
      </w:r>
    </w:p>
    <w:p w:rsidR="008E336A" w:rsidRDefault="008E336A">
      <w:pPr>
        <w:pStyle w:val="BodyText"/>
        <w:spacing w:before="9"/>
        <w:jc w:val="left"/>
        <w:rPr>
          <w:b/>
          <w:sz w:val="12"/>
        </w:rPr>
      </w:pPr>
    </w:p>
    <w:p w:rsidR="008E336A" w:rsidRDefault="006509BF">
      <w:pPr>
        <w:pStyle w:val="BodyText"/>
        <w:spacing w:before="93"/>
        <w:ind w:left="1433" w:right="512" w:hanging="565"/>
      </w:pPr>
      <w:r>
        <w:rPr>
          <w:noProof/>
          <w:lang w:bidi="ar-SA"/>
        </w:rPr>
        <w:drawing>
          <wp:inline distT="0" distB="0" distL="0" distR="0">
            <wp:extent cx="172212" cy="111251"/>
            <wp:effectExtent l="0" t="0" r="0" b="0"/>
            <wp:docPr id="1573" name="image7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image764.png"/>
                    <pic:cNvPicPr/>
                  </pic:nvPicPr>
                  <pic:blipFill>
                    <a:blip r:embed="rId550" cstate="print"/>
                    <a:stretch>
                      <a:fillRect/>
                    </a:stretch>
                  </pic:blipFill>
                  <pic:spPr>
                    <a:xfrm>
                      <a:off x="0" y="0"/>
                      <a:ext cx="172212" cy="111251"/>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Every</w:t>
      </w:r>
      <w:r>
        <w:rPr>
          <w:spacing w:val="-8"/>
          <w:position w:val="1"/>
        </w:rPr>
        <w:t xml:space="preserve"> </w:t>
      </w:r>
      <w:r>
        <w:rPr>
          <w:position w:val="1"/>
        </w:rPr>
        <w:t>six</w:t>
      </w:r>
      <w:r>
        <w:rPr>
          <w:spacing w:val="-7"/>
          <w:position w:val="1"/>
        </w:rPr>
        <w:t xml:space="preserve"> </w:t>
      </w:r>
      <w:r>
        <w:rPr>
          <w:position w:val="1"/>
        </w:rPr>
        <w:t>(6)</w:t>
      </w:r>
      <w:r>
        <w:rPr>
          <w:spacing w:val="-7"/>
          <w:position w:val="1"/>
        </w:rPr>
        <w:t xml:space="preserve"> </w:t>
      </w:r>
      <w:r>
        <w:rPr>
          <w:position w:val="1"/>
        </w:rPr>
        <w:t>Months</w:t>
      </w:r>
      <w:r>
        <w:rPr>
          <w:spacing w:val="-5"/>
          <w:position w:val="1"/>
        </w:rPr>
        <w:t xml:space="preserve"> </w:t>
      </w:r>
      <w:r>
        <w:rPr>
          <w:position w:val="1"/>
        </w:rPr>
        <w:t>during</w:t>
      </w:r>
      <w:r>
        <w:rPr>
          <w:spacing w:val="-6"/>
          <w:position w:val="1"/>
        </w:rPr>
        <w:t xml:space="preserve"> </w:t>
      </w:r>
      <w:r>
        <w:rPr>
          <w:position w:val="1"/>
        </w:rPr>
        <w:t>the</w:t>
      </w:r>
      <w:r>
        <w:rPr>
          <w:spacing w:val="-8"/>
          <w:position w:val="1"/>
        </w:rPr>
        <w:t xml:space="preserve"> </w:t>
      </w:r>
      <w:r>
        <w:rPr>
          <w:position w:val="1"/>
        </w:rPr>
        <w:t>Call</w:t>
      </w:r>
      <w:r>
        <w:rPr>
          <w:spacing w:val="-9"/>
          <w:position w:val="1"/>
        </w:rPr>
        <w:t xml:space="preserve"> </w:t>
      </w:r>
      <w:r>
        <w:rPr>
          <w:position w:val="1"/>
        </w:rPr>
        <w:t>Off</w:t>
      </w:r>
      <w:r>
        <w:rPr>
          <w:spacing w:val="-4"/>
          <w:position w:val="1"/>
        </w:rPr>
        <w:t xml:space="preserve"> </w:t>
      </w:r>
      <w:r>
        <w:rPr>
          <w:position w:val="1"/>
        </w:rPr>
        <w:t>Contract</w:t>
      </w:r>
      <w:r>
        <w:rPr>
          <w:spacing w:val="-9"/>
          <w:position w:val="1"/>
        </w:rPr>
        <w:t xml:space="preserve"> </w:t>
      </w:r>
      <w:r>
        <w:rPr>
          <w:position w:val="1"/>
        </w:rPr>
        <w:t>Period,</w:t>
      </w:r>
      <w:r>
        <w:rPr>
          <w:spacing w:val="-7"/>
          <w:position w:val="1"/>
        </w:rPr>
        <w:t xml:space="preserve"> </w:t>
      </w:r>
      <w:r>
        <w:rPr>
          <w:position w:val="1"/>
        </w:rPr>
        <w:t>the</w:t>
      </w:r>
      <w:r>
        <w:rPr>
          <w:spacing w:val="-9"/>
          <w:position w:val="1"/>
        </w:rPr>
        <w:t xml:space="preserve"> </w:t>
      </w:r>
      <w:r>
        <w:rPr>
          <w:position w:val="1"/>
        </w:rPr>
        <w:t>Supplier</w:t>
      </w:r>
      <w:r>
        <w:rPr>
          <w:spacing w:val="-5"/>
          <w:position w:val="1"/>
        </w:rPr>
        <w:t xml:space="preserve"> </w:t>
      </w:r>
      <w:r>
        <w:rPr>
          <w:position w:val="1"/>
        </w:rPr>
        <w:t>shall</w:t>
      </w:r>
      <w:r>
        <w:rPr>
          <w:spacing w:val="-6"/>
          <w:position w:val="1"/>
        </w:rPr>
        <w:t xml:space="preserve"> </w:t>
      </w:r>
      <w:r>
        <w:rPr>
          <w:position w:val="1"/>
        </w:rPr>
        <w:t xml:space="preserve">assess </w:t>
      </w:r>
      <w:r>
        <w:t>the level of the Call Off Contract Charges to consider whether it is able to reduce them.</w:t>
      </w:r>
    </w:p>
    <w:p w:rsidR="008E336A" w:rsidRDefault="006509BF">
      <w:pPr>
        <w:pStyle w:val="BodyText"/>
        <w:spacing w:before="122"/>
        <w:ind w:left="1433" w:right="510" w:hanging="565"/>
      </w:pPr>
      <w:r>
        <w:rPr>
          <w:noProof/>
          <w:lang w:bidi="ar-SA"/>
        </w:rPr>
        <w:drawing>
          <wp:inline distT="0" distB="0" distL="0" distR="0">
            <wp:extent cx="190500" cy="111251"/>
            <wp:effectExtent l="0" t="0" r="0" b="0"/>
            <wp:docPr id="1575" name="image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image765.png"/>
                    <pic:cNvPicPr/>
                  </pic:nvPicPr>
                  <pic:blipFill>
                    <a:blip r:embed="rId551"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Such assessments by the Supplier under paragraph </w:t>
      </w:r>
      <w:hyperlink w:anchor="_bookmark224" w:history="1">
        <w:r>
          <w:rPr>
            <w:position w:val="1"/>
          </w:rPr>
          <w:t xml:space="preserve">9 </w:t>
        </w:r>
      </w:hyperlink>
      <w:r>
        <w:rPr>
          <w:position w:val="1"/>
        </w:rPr>
        <w:t xml:space="preserve">of this Call Off Schedule 3 </w:t>
      </w:r>
      <w:r>
        <w:t>shall be carried out on the dates specified in the Call Off Order Form in each Contract</w:t>
      </w:r>
      <w:r>
        <w:rPr>
          <w:spacing w:val="-2"/>
        </w:rPr>
        <w:t xml:space="preserve"> </w:t>
      </w:r>
      <w:r>
        <w:t>Year</w:t>
      </w:r>
      <w:r>
        <w:rPr>
          <w:spacing w:val="-4"/>
        </w:rPr>
        <w:t xml:space="preserve"> </w:t>
      </w:r>
      <w:r>
        <w:t>(or</w:t>
      </w:r>
      <w:r>
        <w:rPr>
          <w:spacing w:val="-2"/>
        </w:rPr>
        <w:t xml:space="preserve"> </w:t>
      </w:r>
      <w:r>
        <w:t>in</w:t>
      </w:r>
      <w:r>
        <w:rPr>
          <w:spacing w:val="-5"/>
        </w:rPr>
        <w:t xml:space="preserve"> </w:t>
      </w:r>
      <w:r>
        <w:t>the</w:t>
      </w:r>
      <w:r>
        <w:rPr>
          <w:spacing w:val="-6"/>
        </w:rPr>
        <w:t xml:space="preserve"> </w:t>
      </w:r>
      <w:r>
        <w:t>event</w:t>
      </w:r>
      <w:r>
        <w:rPr>
          <w:spacing w:val="-1"/>
        </w:rPr>
        <w:t xml:space="preserve"> </w:t>
      </w:r>
      <w:r>
        <w:t>that</w:t>
      </w:r>
      <w:r>
        <w:rPr>
          <w:spacing w:val="-4"/>
        </w:rPr>
        <w:t xml:space="preserve"> </w:t>
      </w:r>
      <w:r>
        <w:t>such</w:t>
      </w:r>
      <w:r>
        <w:rPr>
          <w:spacing w:val="-3"/>
        </w:rPr>
        <w:t xml:space="preserve"> </w:t>
      </w:r>
      <w:r>
        <w:t>dates</w:t>
      </w:r>
      <w:r>
        <w:rPr>
          <w:spacing w:val="-3"/>
        </w:rPr>
        <w:t xml:space="preserve"> </w:t>
      </w:r>
      <w:r>
        <w:t>do</w:t>
      </w:r>
      <w:r>
        <w:rPr>
          <w:spacing w:val="-5"/>
        </w:rPr>
        <w:t xml:space="preserve"> </w:t>
      </w:r>
      <w:r>
        <w:t>not,</w:t>
      </w:r>
      <w:r>
        <w:rPr>
          <w:spacing w:val="1"/>
        </w:rPr>
        <w:t xml:space="preserve"> </w:t>
      </w:r>
      <w:r>
        <w:t>in</w:t>
      </w:r>
      <w:r>
        <w:rPr>
          <w:spacing w:val="-4"/>
        </w:rPr>
        <w:t xml:space="preserve"> </w:t>
      </w:r>
      <w:r>
        <w:t>any</w:t>
      </w:r>
      <w:r>
        <w:rPr>
          <w:spacing w:val="-5"/>
        </w:rPr>
        <w:t xml:space="preserve"> </w:t>
      </w:r>
      <w:r>
        <w:t>Contract</w:t>
      </w:r>
      <w:r>
        <w:rPr>
          <w:spacing w:val="-2"/>
        </w:rPr>
        <w:t xml:space="preserve"> </w:t>
      </w:r>
      <w:r>
        <w:t>Year,</w:t>
      </w:r>
      <w:r>
        <w:rPr>
          <w:spacing w:val="-4"/>
        </w:rPr>
        <w:t xml:space="preserve"> </w:t>
      </w:r>
      <w:r>
        <w:t>fall</w:t>
      </w:r>
      <w:r>
        <w:rPr>
          <w:spacing w:val="-4"/>
        </w:rPr>
        <w:t xml:space="preserve"> </w:t>
      </w:r>
      <w:r>
        <w:t>on a Working Day, on the next Working Day following such dates). To the extent that the</w:t>
      </w:r>
      <w:r>
        <w:rPr>
          <w:spacing w:val="-4"/>
        </w:rPr>
        <w:t xml:space="preserve"> </w:t>
      </w:r>
      <w:r>
        <w:t>Supplier</w:t>
      </w:r>
      <w:r>
        <w:rPr>
          <w:spacing w:val="-2"/>
        </w:rPr>
        <w:t xml:space="preserve"> </w:t>
      </w:r>
      <w:r>
        <w:t>is</w:t>
      </w:r>
      <w:r>
        <w:rPr>
          <w:spacing w:val="-3"/>
        </w:rPr>
        <w:t xml:space="preserve"> </w:t>
      </w:r>
      <w:r>
        <w:t>able</w:t>
      </w:r>
      <w:r>
        <w:rPr>
          <w:spacing w:val="-4"/>
        </w:rPr>
        <w:t xml:space="preserve"> </w:t>
      </w:r>
      <w:r>
        <w:t>to</w:t>
      </w:r>
      <w:r>
        <w:rPr>
          <w:spacing w:val="-3"/>
        </w:rPr>
        <w:t xml:space="preserve"> </w:t>
      </w:r>
      <w:r>
        <w:t>decrease</w:t>
      </w:r>
      <w:r>
        <w:rPr>
          <w:spacing w:val="-3"/>
        </w:rPr>
        <w:t xml:space="preserve"> </w:t>
      </w:r>
      <w:r>
        <w:t>all</w:t>
      </w:r>
      <w:r>
        <w:rPr>
          <w:spacing w:val="-4"/>
        </w:rPr>
        <w:t xml:space="preserve"> </w:t>
      </w:r>
      <w:r>
        <w:t>or</w:t>
      </w:r>
      <w:r>
        <w:rPr>
          <w:spacing w:val="-2"/>
        </w:rPr>
        <w:t xml:space="preserve"> </w:t>
      </w:r>
      <w:r>
        <w:t>part</w:t>
      </w:r>
      <w:r>
        <w:rPr>
          <w:spacing w:val="-3"/>
        </w:rPr>
        <w:t xml:space="preserve"> </w:t>
      </w:r>
      <w:r>
        <w:t>of</w:t>
      </w:r>
      <w:r>
        <w:rPr>
          <w:spacing w:val="-2"/>
        </w:rPr>
        <w:t xml:space="preserve"> </w:t>
      </w:r>
      <w:r>
        <w:t>the</w:t>
      </w:r>
      <w:r>
        <w:rPr>
          <w:spacing w:val="-6"/>
        </w:rPr>
        <w:t xml:space="preserve"> </w:t>
      </w:r>
      <w:r>
        <w:t>Call</w:t>
      </w:r>
      <w:r>
        <w:rPr>
          <w:spacing w:val="-4"/>
        </w:rPr>
        <w:t xml:space="preserve"> </w:t>
      </w:r>
      <w:r>
        <w:t>Off</w:t>
      </w:r>
      <w:r>
        <w:rPr>
          <w:spacing w:val="-3"/>
        </w:rPr>
        <w:t xml:space="preserve"> </w:t>
      </w:r>
      <w:r>
        <w:t>Contract</w:t>
      </w:r>
      <w:r>
        <w:rPr>
          <w:spacing w:val="-4"/>
        </w:rPr>
        <w:t xml:space="preserve"> </w:t>
      </w:r>
      <w:r>
        <w:t>Charges</w:t>
      </w:r>
      <w:r>
        <w:rPr>
          <w:spacing w:val="-3"/>
        </w:rPr>
        <w:t xml:space="preserve"> </w:t>
      </w:r>
      <w:r>
        <w:t>it</w:t>
      </w:r>
      <w:r>
        <w:rPr>
          <w:spacing w:val="-2"/>
        </w:rPr>
        <w:t xml:space="preserve"> </w:t>
      </w:r>
      <w:r>
        <w:t xml:space="preserve">shall promptly notify the Customer in writing and such reduction shall be implemented in accordance with paragraph </w:t>
      </w:r>
      <w:hyperlink w:anchor="_bookmark228" w:history="1">
        <w:r>
          <w:t xml:space="preserve">12.1.5 </w:t>
        </w:r>
      </w:hyperlink>
      <w:r>
        <w:t>of this Call Off Schedule 3</w:t>
      </w:r>
      <w:r>
        <w:rPr>
          <w:spacing w:val="-7"/>
        </w:rPr>
        <w:t xml:space="preserve"> </w:t>
      </w:r>
      <w:r>
        <w:t>below.</w:t>
      </w:r>
    </w:p>
    <w:p w:rsidR="008E336A" w:rsidRDefault="008E336A">
      <w:pPr>
        <w:pStyle w:val="BodyText"/>
        <w:spacing w:before="7"/>
        <w:jc w:val="left"/>
        <w:rPr>
          <w:sz w:val="20"/>
        </w:rPr>
      </w:pPr>
    </w:p>
    <w:p w:rsidR="008E336A" w:rsidRDefault="006509BF">
      <w:pPr>
        <w:pStyle w:val="Heading1"/>
        <w:numPr>
          <w:ilvl w:val="0"/>
          <w:numId w:val="24"/>
        </w:numPr>
        <w:tabs>
          <w:tab w:val="left" w:pos="866"/>
          <w:tab w:val="left" w:pos="867"/>
        </w:tabs>
        <w:ind w:hanging="566"/>
      </w:pPr>
      <w:bookmarkStart w:id="225" w:name="_bookmark225"/>
      <w:bookmarkEnd w:id="225"/>
      <w:r>
        <w:t>SUPPLIER REQUEST FOR INCREASE OF THE CALL OFF CONTRACT</w:t>
      </w:r>
      <w:r>
        <w:rPr>
          <w:spacing w:val="-13"/>
        </w:rPr>
        <w:t xml:space="preserve"> </w:t>
      </w:r>
      <w:r>
        <w:t>CHARGES</w:t>
      </w:r>
    </w:p>
    <w:p w:rsidR="008E336A" w:rsidRDefault="008E336A">
      <w:pPr>
        <w:pStyle w:val="BodyText"/>
        <w:spacing w:before="1"/>
        <w:jc w:val="left"/>
        <w:rPr>
          <w:b/>
          <w:sz w:val="13"/>
        </w:rPr>
      </w:pPr>
    </w:p>
    <w:p w:rsidR="008E336A" w:rsidRDefault="006509BF">
      <w:pPr>
        <w:pStyle w:val="BodyText"/>
        <w:spacing w:before="92"/>
        <w:ind w:left="1433" w:right="518" w:hanging="548"/>
      </w:pPr>
      <w:r>
        <w:rPr>
          <w:noProof/>
          <w:lang w:bidi="ar-SA"/>
        </w:rPr>
        <w:drawing>
          <wp:inline distT="0" distB="0" distL="0" distR="0">
            <wp:extent cx="239268" cy="111250"/>
            <wp:effectExtent l="0" t="0" r="0" b="0"/>
            <wp:docPr id="1577" name="image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image766.png"/>
                    <pic:cNvPicPr/>
                  </pic:nvPicPr>
                  <pic:blipFill>
                    <a:blip r:embed="rId552" cstate="print"/>
                    <a:stretch>
                      <a:fillRect/>
                    </a:stretch>
                  </pic:blipFill>
                  <pic:spPr>
                    <a:xfrm>
                      <a:off x="0" y="0"/>
                      <a:ext cx="239268" cy="111250"/>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If the Customer has so specified in the Call Off Order Form, the Supplier may </w:t>
      </w:r>
      <w:r>
        <w:t xml:space="preserve">request an increase in all or part of the Call Off Contract Charges in accordance with the remaining provisions of this paragraph </w:t>
      </w:r>
      <w:hyperlink w:anchor="_bookmark225" w:history="1">
        <w:r>
          <w:t xml:space="preserve">10 </w:t>
        </w:r>
      </w:hyperlink>
      <w:r>
        <w:t>subject always</w:t>
      </w:r>
      <w:r>
        <w:rPr>
          <w:spacing w:val="-6"/>
        </w:rPr>
        <w:t xml:space="preserve"> </w:t>
      </w:r>
      <w:r>
        <w:t>to:</w:t>
      </w:r>
    </w:p>
    <w:p w:rsidR="008E336A" w:rsidRDefault="006509BF">
      <w:pPr>
        <w:pStyle w:val="BodyText"/>
        <w:spacing w:before="119"/>
        <w:ind w:left="1312"/>
        <w:jc w:val="left"/>
      </w:pPr>
      <w:r>
        <w:rPr>
          <w:noProof/>
          <w:lang w:bidi="ar-SA"/>
        </w:rPr>
        <w:drawing>
          <wp:inline distT="0" distB="0" distL="0" distR="0">
            <wp:extent cx="356616" cy="111250"/>
            <wp:effectExtent l="0" t="0" r="0" b="0"/>
            <wp:docPr id="1579" name="image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 name="image767.png"/>
                    <pic:cNvPicPr/>
                  </pic:nvPicPr>
                  <pic:blipFill>
                    <a:blip r:embed="rId553" cstate="print"/>
                    <a:stretch>
                      <a:fillRect/>
                    </a:stretch>
                  </pic:blipFill>
                  <pic:spPr>
                    <a:xfrm>
                      <a:off x="0" y="0"/>
                      <a:ext cx="356616"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paragraph </w:t>
      </w:r>
      <w:hyperlink w:anchor="_bookmark213" w:history="1">
        <w:r>
          <w:rPr>
            <w:position w:val="1"/>
          </w:rPr>
          <w:t xml:space="preserve">3.2 </w:t>
        </w:r>
      </w:hyperlink>
      <w:r>
        <w:rPr>
          <w:position w:val="1"/>
        </w:rPr>
        <w:t>of this Call Off Schedule</w:t>
      </w:r>
      <w:r>
        <w:rPr>
          <w:spacing w:val="-2"/>
          <w:position w:val="1"/>
        </w:rPr>
        <w:t xml:space="preserve"> </w:t>
      </w:r>
      <w:r>
        <w:rPr>
          <w:position w:val="1"/>
        </w:rPr>
        <w:t>3;</w:t>
      </w:r>
    </w:p>
    <w:p w:rsidR="008E336A" w:rsidRDefault="006509BF">
      <w:pPr>
        <w:pStyle w:val="BodyText"/>
        <w:spacing w:before="119"/>
        <w:ind w:left="2013" w:right="516" w:hanging="702"/>
      </w:pPr>
      <w:r>
        <w:rPr>
          <w:noProof/>
          <w:lang w:bidi="ar-SA"/>
        </w:rPr>
        <w:drawing>
          <wp:inline distT="0" distB="0" distL="0" distR="0">
            <wp:extent cx="374903" cy="111250"/>
            <wp:effectExtent l="0" t="0" r="0" b="0"/>
            <wp:docPr id="1581" name="image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image768.png"/>
                    <pic:cNvPicPr/>
                  </pic:nvPicPr>
                  <pic:blipFill>
                    <a:blip r:embed="rId554" cstate="print"/>
                    <a:stretch>
                      <a:fillRect/>
                    </a:stretch>
                  </pic:blipFill>
                  <pic:spPr>
                    <a:xfrm>
                      <a:off x="0" y="0"/>
                      <a:ext cx="374903"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bookmarkStart w:id="226" w:name="_bookmark226"/>
      <w:bookmarkEnd w:id="226"/>
      <w:r>
        <w:rPr>
          <w:position w:val="1"/>
        </w:rPr>
        <w:t xml:space="preserve">the Supplier's request being submitted in writing at least three (3) Months </w:t>
      </w:r>
      <w:r>
        <w:t>before the effective date for the proposed increase in the relevant Call Off Contract Charges ("</w:t>
      </w:r>
      <w:r>
        <w:rPr>
          <w:b/>
        </w:rPr>
        <w:t>Review Adjustment Date</w:t>
      </w:r>
      <w:r>
        <w:t xml:space="preserve">") which shall be subject to paragraph </w:t>
      </w:r>
      <w:hyperlink w:anchor="_bookmark227" w:history="1">
        <w:r>
          <w:t xml:space="preserve">10.2 </w:t>
        </w:r>
      </w:hyperlink>
      <w:r>
        <w:t>of this Call Off Schedule 3;</w:t>
      </w:r>
      <w:r>
        <w:rPr>
          <w:spacing w:val="-1"/>
        </w:rPr>
        <w:t xml:space="preserve"> </w:t>
      </w:r>
      <w:r>
        <w:t>and</w:t>
      </w:r>
    </w:p>
    <w:p w:rsidR="008E336A" w:rsidRDefault="006509BF">
      <w:pPr>
        <w:pStyle w:val="BodyText"/>
        <w:spacing w:before="121"/>
        <w:ind w:left="2013" w:right="515" w:hanging="702"/>
      </w:pPr>
      <w:r>
        <w:rPr>
          <w:noProof/>
          <w:lang w:bidi="ar-SA"/>
        </w:rPr>
        <w:drawing>
          <wp:inline distT="0" distB="0" distL="0" distR="0">
            <wp:extent cx="374903" cy="111250"/>
            <wp:effectExtent l="0" t="0" r="0" b="0"/>
            <wp:docPr id="1583" name="image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image769.png"/>
                    <pic:cNvPicPr/>
                  </pic:nvPicPr>
                  <pic:blipFill>
                    <a:blip r:embed="rId555" cstate="print"/>
                    <a:stretch>
                      <a:fillRect/>
                    </a:stretch>
                  </pic:blipFill>
                  <pic:spPr>
                    <a:xfrm>
                      <a:off x="0" y="0"/>
                      <a:ext cx="374903"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0"/>
          <w:position w:val="1"/>
          <w:sz w:val="20"/>
        </w:rPr>
        <w:t xml:space="preserve"> </w:t>
      </w:r>
      <w:r>
        <w:rPr>
          <w:position w:val="1"/>
        </w:rPr>
        <w:t>the</w:t>
      </w:r>
      <w:r>
        <w:rPr>
          <w:spacing w:val="-5"/>
          <w:position w:val="1"/>
        </w:rPr>
        <w:t xml:space="preserve"> </w:t>
      </w:r>
      <w:r>
        <w:rPr>
          <w:position w:val="1"/>
        </w:rPr>
        <w:t>Approval</w:t>
      </w:r>
      <w:r>
        <w:rPr>
          <w:spacing w:val="-4"/>
          <w:position w:val="1"/>
        </w:rPr>
        <w:t xml:space="preserve"> </w:t>
      </w:r>
      <w:r>
        <w:rPr>
          <w:position w:val="1"/>
        </w:rPr>
        <w:t>of</w:t>
      </w:r>
      <w:r>
        <w:rPr>
          <w:spacing w:val="-3"/>
          <w:position w:val="1"/>
        </w:rPr>
        <w:t xml:space="preserve"> </w:t>
      </w:r>
      <w:r>
        <w:rPr>
          <w:position w:val="1"/>
        </w:rPr>
        <w:t>the</w:t>
      </w:r>
      <w:r>
        <w:rPr>
          <w:spacing w:val="-5"/>
          <w:position w:val="1"/>
        </w:rPr>
        <w:t xml:space="preserve"> </w:t>
      </w:r>
      <w:r>
        <w:rPr>
          <w:position w:val="1"/>
        </w:rPr>
        <w:t>Customer</w:t>
      </w:r>
      <w:r>
        <w:rPr>
          <w:spacing w:val="-3"/>
          <w:position w:val="1"/>
        </w:rPr>
        <w:t xml:space="preserve"> </w:t>
      </w:r>
      <w:r>
        <w:rPr>
          <w:position w:val="1"/>
        </w:rPr>
        <w:t>which</w:t>
      </w:r>
      <w:r>
        <w:rPr>
          <w:spacing w:val="-3"/>
          <w:position w:val="1"/>
        </w:rPr>
        <w:t xml:space="preserve"> </w:t>
      </w:r>
      <w:r>
        <w:rPr>
          <w:position w:val="1"/>
        </w:rPr>
        <w:t>shall</w:t>
      </w:r>
      <w:r>
        <w:rPr>
          <w:spacing w:val="-3"/>
          <w:position w:val="1"/>
        </w:rPr>
        <w:t xml:space="preserve"> </w:t>
      </w:r>
      <w:r>
        <w:rPr>
          <w:position w:val="1"/>
        </w:rPr>
        <w:t>be</w:t>
      </w:r>
      <w:r>
        <w:rPr>
          <w:spacing w:val="-7"/>
          <w:position w:val="1"/>
        </w:rPr>
        <w:t xml:space="preserve"> </w:t>
      </w:r>
      <w:r>
        <w:rPr>
          <w:position w:val="1"/>
        </w:rPr>
        <w:t>granted</w:t>
      </w:r>
      <w:r>
        <w:rPr>
          <w:spacing w:val="-5"/>
          <w:position w:val="1"/>
        </w:rPr>
        <w:t xml:space="preserve"> </w:t>
      </w:r>
      <w:r>
        <w:rPr>
          <w:position w:val="1"/>
        </w:rPr>
        <w:t>in</w:t>
      </w:r>
      <w:r>
        <w:rPr>
          <w:spacing w:val="-4"/>
          <w:position w:val="1"/>
        </w:rPr>
        <w:t xml:space="preserve"> </w:t>
      </w:r>
      <w:r>
        <w:rPr>
          <w:position w:val="1"/>
        </w:rPr>
        <w:t>the</w:t>
      </w:r>
      <w:r>
        <w:rPr>
          <w:spacing w:val="-5"/>
          <w:position w:val="1"/>
        </w:rPr>
        <w:t xml:space="preserve"> </w:t>
      </w:r>
      <w:r>
        <w:rPr>
          <w:position w:val="1"/>
        </w:rPr>
        <w:t>Customer’s</w:t>
      </w:r>
      <w:r>
        <w:rPr>
          <w:spacing w:val="-4"/>
          <w:position w:val="1"/>
        </w:rPr>
        <w:t xml:space="preserve"> </w:t>
      </w:r>
      <w:r>
        <w:rPr>
          <w:position w:val="1"/>
        </w:rPr>
        <w:t xml:space="preserve">sole </w:t>
      </w:r>
      <w:r>
        <w:t>discretion.</w:t>
      </w:r>
    </w:p>
    <w:p w:rsidR="008E336A" w:rsidRDefault="006509BF">
      <w:pPr>
        <w:pStyle w:val="BodyText"/>
        <w:spacing w:before="120"/>
        <w:ind w:left="1433" w:right="512" w:hanging="548"/>
      </w:pPr>
      <w:r>
        <w:rPr>
          <w:noProof/>
          <w:lang w:bidi="ar-SA"/>
        </w:rPr>
        <w:drawing>
          <wp:inline distT="0" distB="0" distL="0" distR="0">
            <wp:extent cx="257556" cy="111250"/>
            <wp:effectExtent l="0" t="0" r="0" b="0"/>
            <wp:docPr id="1585" name="image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image770.png"/>
                    <pic:cNvPicPr/>
                  </pic:nvPicPr>
                  <pic:blipFill>
                    <a:blip r:embed="rId556" cstate="print"/>
                    <a:stretch>
                      <a:fillRect/>
                    </a:stretch>
                  </pic:blipFill>
                  <pic:spPr>
                    <a:xfrm>
                      <a:off x="0" y="0"/>
                      <a:ext cx="257556"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bookmarkStart w:id="227" w:name="_bookmark227"/>
      <w:bookmarkEnd w:id="227"/>
      <w:r>
        <w:rPr>
          <w:position w:val="1"/>
        </w:rPr>
        <w:t xml:space="preserve">The earliest Review Adjustment Date will be the first (1st) Working Day following </w:t>
      </w:r>
      <w:r>
        <w:t>the anniversary of the Call Off Commencement Date after the expiry of the period specified in paragraph 8.2 of this Schedule 3 during which the Contract Charges shall</w:t>
      </w:r>
      <w:r>
        <w:rPr>
          <w:spacing w:val="-11"/>
        </w:rPr>
        <w:t xml:space="preserve"> </w:t>
      </w:r>
      <w:r>
        <w:t>remain</w:t>
      </w:r>
      <w:r>
        <w:rPr>
          <w:spacing w:val="-12"/>
        </w:rPr>
        <w:t xml:space="preserve"> </w:t>
      </w:r>
      <w:r>
        <w:t>fixed</w:t>
      </w:r>
      <w:r>
        <w:rPr>
          <w:spacing w:val="-11"/>
        </w:rPr>
        <w:t xml:space="preserve"> </w:t>
      </w:r>
      <w:r>
        <w:t>(and</w:t>
      </w:r>
      <w:r>
        <w:rPr>
          <w:spacing w:val="-10"/>
        </w:rPr>
        <w:t xml:space="preserve"> </w:t>
      </w:r>
      <w:r>
        <w:t>no</w:t>
      </w:r>
      <w:r>
        <w:rPr>
          <w:spacing w:val="-10"/>
        </w:rPr>
        <w:t xml:space="preserve"> </w:t>
      </w:r>
      <w:r>
        <w:t>review</w:t>
      </w:r>
      <w:r>
        <w:rPr>
          <w:spacing w:val="-13"/>
        </w:rPr>
        <w:t xml:space="preserve"> </w:t>
      </w:r>
      <w:r>
        <w:t>under</w:t>
      </w:r>
      <w:r>
        <w:rPr>
          <w:spacing w:val="-9"/>
        </w:rPr>
        <w:t xml:space="preserve"> </w:t>
      </w:r>
      <w:r>
        <w:t>this</w:t>
      </w:r>
      <w:r>
        <w:rPr>
          <w:spacing w:val="-10"/>
        </w:rPr>
        <w:t xml:space="preserve"> </w:t>
      </w:r>
      <w:r>
        <w:t>paragraph</w:t>
      </w:r>
      <w:r>
        <w:rPr>
          <w:spacing w:val="-11"/>
        </w:rPr>
        <w:t xml:space="preserve"> </w:t>
      </w:r>
      <w:r>
        <w:t>10</w:t>
      </w:r>
      <w:r>
        <w:rPr>
          <w:spacing w:val="-11"/>
        </w:rPr>
        <w:t xml:space="preserve"> </w:t>
      </w:r>
      <w:r>
        <w:t>is</w:t>
      </w:r>
      <w:r>
        <w:rPr>
          <w:spacing w:val="-10"/>
        </w:rPr>
        <w:t xml:space="preserve"> </w:t>
      </w:r>
      <w:r>
        <w:t>permitted).</w:t>
      </w:r>
      <w:r>
        <w:rPr>
          <w:spacing w:val="-11"/>
        </w:rPr>
        <w:t xml:space="preserve"> </w:t>
      </w:r>
      <w:r>
        <w:t>Thereafter</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right="513"/>
      </w:pPr>
      <w:r>
        <w:lastRenderedPageBreak/>
        <w:t xml:space="preserve">any subsequent increase to any of the Call Off Contract Charges in accordance with this paragraph </w:t>
      </w:r>
      <w:hyperlink w:anchor="_bookmark225" w:history="1">
        <w:r>
          <w:t>10</w:t>
        </w:r>
      </w:hyperlink>
      <w:r>
        <w:t xml:space="preserve"> of this Call Off Schedule 3 shall not occur before the anniversary of the previous Review Adjustment Date during the Call Off Contract Period.</w:t>
      </w:r>
    </w:p>
    <w:p w:rsidR="008E336A" w:rsidRDefault="006509BF">
      <w:pPr>
        <w:pStyle w:val="BodyText"/>
        <w:spacing w:before="120"/>
        <w:ind w:left="1433" w:right="513" w:hanging="548"/>
        <w:jc w:val="left"/>
      </w:pPr>
      <w:r>
        <w:rPr>
          <w:noProof/>
          <w:lang w:bidi="ar-SA"/>
        </w:rPr>
        <w:drawing>
          <wp:inline distT="0" distB="0" distL="0" distR="0">
            <wp:extent cx="257556" cy="111251"/>
            <wp:effectExtent l="0" t="0" r="0" b="0"/>
            <wp:docPr id="1587" name="image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image771.png"/>
                    <pic:cNvPicPr/>
                  </pic:nvPicPr>
                  <pic:blipFill>
                    <a:blip r:embed="rId557" cstate="print"/>
                    <a:stretch>
                      <a:fillRect/>
                    </a:stretch>
                  </pic:blipFill>
                  <pic:spPr>
                    <a:xfrm>
                      <a:off x="0" y="0"/>
                      <a:ext cx="257556"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To make a request for an increase of some or all of the Call Off Contract</w:t>
      </w:r>
      <w:r>
        <w:rPr>
          <w:spacing w:val="-31"/>
          <w:position w:val="1"/>
        </w:rPr>
        <w:t xml:space="preserve"> </w:t>
      </w:r>
      <w:r>
        <w:rPr>
          <w:position w:val="1"/>
        </w:rPr>
        <w:t xml:space="preserve">Charges </w:t>
      </w:r>
      <w:r>
        <w:t>in</w:t>
      </w:r>
      <w:r>
        <w:rPr>
          <w:spacing w:val="-16"/>
        </w:rPr>
        <w:t xml:space="preserve"> </w:t>
      </w:r>
      <w:r>
        <w:t>accordance</w:t>
      </w:r>
      <w:r>
        <w:rPr>
          <w:spacing w:val="-16"/>
        </w:rPr>
        <w:t xml:space="preserve"> </w:t>
      </w:r>
      <w:r>
        <w:t>with</w:t>
      </w:r>
      <w:r>
        <w:rPr>
          <w:spacing w:val="-16"/>
        </w:rPr>
        <w:t xml:space="preserve"> </w:t>
      </w:r>
      <w:r>
        <w:t>this</w:t>
      </w:r>
      <w:r>
        <w:rPr>
          <w:spacing w:val="-16"/>
        </w:rPr>
        <w:t xml:space="preserve"> </w:t>
      </w:r>
      <w:r>
        <w:t>paragraph</w:t>
      </w:r>
      <w:r>
        <w:rPr>
          <w:spacing w:val="-15"/>
        </w:rPr>
        <w:t xml:space="preserve"> </w:t>
      </w:r>
      <w:hyperlink w:anchor="_bookmark225" w:history="1">
        <w:r>
          <w:t>10</w:t>
        </w:r>
      </w:hyperlink>
      <w:r>
        <w:t>,</w:t>
      </w:r>
      <w:r>
        <w:rPr>
          <w:spacing w:val="-17"/>
        </w:rPr>
        <w:t xml:space="preserve"> </w:t>
      </w:r>
      <w:r>
        <w:t>the</w:t>
      </w:r>
      <w:r>
        <w:rPr>
          <w:spacing w:val="-16"/>
        </w:rPr>
        <w:t xml:space="preserve"> </w:t>
      </w:r>
      <w:r>
        <w:t>Supplier</w:t>
      </w:r>
      <w:r>
        <w:rPr>
          <w:spacing w:val="-18"/>
        </w:rPr>
        <w:t xml:space="preserve"> </w:t>
      </w:r>
      <w:r>
        <w:t>shall</w:t>
      </w:r>
      <w:r>
        <w:rPr>
          <w:spacing w:val="-16"/>
        </w:rPr>
        <w:t xml:space="preserve"> </w:t>
      </w:r>
      <w:r>
        <w:t>provide</w:t>
      </w:r>
      <w:r>
        <w:rPr>
          <w:spacing w:val="-16"/>
        </w:rPr>
        <w:t xml:space="preserve"> </w:t>
      </w:r>
      <w:r>
        <w:t>the</w:t>
      </w:r>
      <w:r>
        <w:rPr>
          <w:spacing w:val="-16"/>
        </w:rPr>
        <w:t xml:space="preserve"> </w:t>
      </w:r>
      <w:r>
        <w:t>Customer</w:t>
      </w:r>
      <w:r>
        <w:rPr>
          <w:spacing w:val="-15"/>
        </w:rPr>
        <w:t xml:space="preserve"> </w:t>
      </w:r>
      <w:r>
        <w:t>with:</w:t>
      </w:r>
    </w:p>
    <w:p w:rsidR="008E336A" w:rsidRDefault="006509BF">
      <w:pPr>
        <w:pStyle w:val="BodyText"/>
        <w:spacing w:before="118"/>
        <w:ind w:left="1312"/>
        <w:jc w:val="left"/>
      </w:pPr>
      <w:r>
        <w:rPr>
          <w:noProof/>
          <w:lang w:bidi="ar-SA"/>
        </w:rPr>
        <w:drawing>
          <wp:inline distT="0" distB="0" distL="0" distR="0">
            <wp:extent cx="356616" cy="111250"/>
            <wp:effectExtent l="0" t="0" r="0" b="0"/>
            <wp:docPr id="1589" name="image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image772.png"/>
                    <pic:cNvPicPr/>
                  </pic:nvPicPr>
                  <pic:blipFill>
                    <a:blip r:embed="rId558" cstate="print"/>
                    <a:stretch>
                      <a:fillRect/>
                    </a:stretch>
                  </pic:blipFill>
                  <pic:spPr>
                    <a:xfrm>
                      <a:off x="0" y="0"/>
                      <a:ext cx="356616"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a list of the Call Off Contract Charges it wishes to</w:t>
      </w:r>
      <w:r>
        <w:rPr>
          <w:spacing w:val="-7"/>
          <w:position w:val="1"/>
        </w:rPr>
        <w:t xml:space="preserve"> </w:t>
      </w:r>
      <w:r>
        <w:rPr>
          <w:position w:val="1"/>
        </w:rPr>
        <w:t>review;</w:t>
      </w:r>
    </w:p>
    <w:p w:rsidR="008E336A" w:rsidRDefault="006509BF">
      <w:pPr>
        <w:pStyle w:val="BodyText"/>
        <w:spacing w:before="122"/>
        <w:ind w:left="2013" w:right="513" w:hanging="702"/>
        <w:jc w:val="left"/>
      </w:pPr>
      <w:r>
        <w:rPr>
          <w:noProof/>
          <w:lang w:bidi="ar-SA"/>
        </w:rPr>
        <w:drawing>
          <wp:inline distT="0" distB="0" distL="0" distR="0">
            <wp:extent cx="374903" cy="111251"/>
            <wp:effectExtent l="0" t="0" r="0" b="0"/>
            <wp:docPr id="1591" name="image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 name="image773.png"/>
                    <pic:cNvPicPr/>
                  </pic:nvPicPr>
                  <pic:blipFill>
                    <a:blip r:embed="rId559" cstate="print"/>
                    <a:stretch>
                      <a:fillRect/>
                    </a:stretch>
                  </pic:blipFill>
                  <pic:spPr>
                    <a:xfrm>
                      <a:off x="0" y="0"/>
                      <a:ext cx="374903"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for each of the Call Off Contract Charges under review, written evidence of </w:t>
      </w:r>
      <w:r>
        <w:t>the justification for the requested increase</w:t>
      </w:r>
      <w:r>
        <w:rPr>
          <w:spacing w:val="-9"/>
        </w:rPr>
        <w:t xml:space="preserve"> </w:t>
      </w:r>
      <w:r>
        <w:t>including:</w:t>
      </w:r>
    </w:p>
    <w:p w:rsidR="008E336A" w:rsidRDefault="006509BF">
      <w:pPr>
        <w:pStyle w:val="BodyText"/>
        <w:spacing w:before="127" w:line="232" w:lineRule="auto"/>
        <w:ind w:left="3572" w:right="514" w:hanging="714"/>
      </w:pPr>
      <w:r>
        <w:rPr>
          <w:noProof/>
          <w:position w:val="-4"/>
          <w:lang w:bidi="ar-SA"/>
        </w:rPr>
        <w:drawing>
          <wp:inline distT="0" distB="0" distL="0" distR="0">
            <wp:extent cx="166116" cy="138683"/>
            <wp:effectExtent l="0" t="0" r="0" b="0"/>
            <wp:docPr id="1593" name="image7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image774.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 breakdown of the profit and cost components that comprise the relevant Call Off Contract</w:t>
      </w:r>
      <w:r>
        <w:rPr>
          <w:spacing w:val="-3"/>
        </w:rPr>
        <w:t xml:space="preserve"> </w:t>
      </w:r>
      <w:r>
        <w:t>Charge;</w:t>
      </w:r>
    </w:p>
    <w:p w:rsidR="008E336A" w:rsidRDefault="006509BF">
      <w:pPr>
        <w:pStyle w:val="BodyText"/>
        <w:spacing w:before="126" w:line="235" w:lineRule="auto"/>
        <w:ind w:left="3572" w:right="515" w:hanging="714"/>
      </w:pPr>
      <w:r>
        <w:rPr>
          <w:noProof/>
          <w:position w:val="-4"/>
          <w:lang w:bidi="ar-SA"/>
        </w:rPr>
        <w:drawing>
          <wp:inline distT="0" distB="0" distL="0" distR="0">
            <wp:extent cx="166116" cy="138683"/>
            <wp:effectExtent l="0" t="0" r="0" b="0"/>
            <wp:docPr id="1595" name="image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 name="image775.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details of the movement in the different identified cost components of the relevant Call Off Contract</w:t>
      </w:r>
      <w:r>
        <w:rPr>
          <w:spacing w:val="-6"/>
        </w:rPr>
        <w:t xml:space="preserve"> </w:t>
      </w:r>
      <w:r>
        <w:t>Charge;</w:t>
      </w:r>
    </w:p>
    <w:p w:rsidR="008E336A" w:rsidRDefault="006509BF">
      <w:pPr>
        <w:pStyle w:val="BodyText"/>
        <w:spacing w:before="123" w:line="237" w:lineRule="auto"/>
        <w:ind w:left="3572" w:right="516" w:hanging="714"/>
      </w:pPr>
      <w:r>
        <w:rPr>
          <w:noProof/>
          <w:position w:val="-4"/>
          <w:lang w:bidi="ar-SA"/>
        </w:rPr>
        <w:drawing>
          <wp:inline distT="0" distB="0" distL="0" distR="0">
            <wp:extent cx="158495" cy="138683"/>
            <wp:effectExtent l="0" t="0" r="0" b="0"/>
            <wp:docPr id="1597" name="image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 name="image776.png"/>
                    <pic:cNvPicPr/>
                  </pic:nvPicPr>
                  <pic:blipFill>
                    <a:blip r:embed="rId37" cstate="print"/>
                    <a:stretch>
                      <a:fillRect/>
                    </a:stretch>
                  </pic:blipFill>
                  <pic:spPr>
                    <a:xfrm>
                      <a:off x="0" y="0"/>
                      <a:ext cx="158495" cy="13868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reasons for the movement in the different identified cost components of the relevant Call Off Contract</w:t>
      </w:r>
      <w:r>
        <w:rPr>
          <w:spacing w:val="-6"/>
        </w:rPr>
        <w:t xml:space="preserve"> </w:t>
      </w:r>
      <w:r>
        <w:t>Charge;</w:t>
      </w:r>
    </w:p>
    <w:p w:rsidR="008E336A" w:rsidRDefault="006509BF">
      <w:pPr>
        <w:pStyle w:val="BodyText"/>
        <w:spacing w:before="120" w:line="237" w:lineRule="auto"/>
        <w:ind w:left="3572" w:right="513" w:hanging="714"/>
      </w:pPr>
      <w:r>
        <w:rPr>
          <w:noProof/>
          <w:position w:val="-4"/>
          <w:lang w:bidi="ar-SA"/>
        </w:rPr>
        <w:drawing>
          <wp:inline distT="0" distB="0" distL="0" distR="0">
            <wp:extent cx="166116" cy="138683"/>
            <wp:effectExtent l="0" t="0" r="0" b="0"/>
            <wp:docPr id="1599" name="image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 name="image777.png"/>
                    <pic:cNvPicPr/>
                  </pic:nvPicPr>
                  <pic:blipFill>
                    <a:blip r:embed="rId78"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evidence</w:t>
      </w:r>
      <w:r>
        <w:rPr>
          <w:spacing w:val="-12"/>
        </w:rPr>
        <w:t xml:space="preserve"> </w:t>
      </w:r>
      <w:r>
        <w:t>that</w:t>
      </w:r>
      <w:r>
        <w:rPr>
          <w:spacing w:val="-9"/>
        </w:rPr>
        <w:t xml:space="preserve"> </w:t>
      </w:r>
      <w:r>
        <w:t>the</w:t>
      </w:r>
      <w:r>
        <w:rPr>
          <w:spacing w:val="-11"/>
        </w:rPr>
        <w:t xml:space="preserve"> </w:t>
      </w:r>
      <w:r>
        <w:t>Supplier</w:t>
      </w:r>
      <w:r>
        <w:rPr>
          <w:spacing w:val="-10"/>
        </w:rPr>
        <w:t xml:space="preserve"> </w:t>
      </w:r>
      <w:r>
        <w:t>has</w:t>
      </w:r>
      <w:r>
        <w:rPr>
          <w:spacing w:val="-10"/>
        </w:rPr>
        <w:t xml:space="preserve"> </w:t>
      </w:r>
      <w:r>
        <w:t>attempted</w:t>
      </w:r>
      <w:r>
        <w:rPr>
          <w:spacing w:val="-13"/>
        </w:rPr>
        <w:t xml:space="preserve"> </w:t>
      </w:r>
      <w:r>
        <w:t>to</w:t>
      </w:r>
      <w:r>
        <w:rPr>
          <w:spacing w:val="-10"/>
        </w:rPr>
        <w:t xml:space="preserve"> </w:t>
      </w:r>
      <w:r>
        <w:t>mitigate</w:t>
      </w:r>
      <w:r>
        <w:rPr>
          <w:spacing w:val="-10"/>
        </w:rPr>
        <w:t xml:space="preserve"> </w:t>
      </w:r>
      <w:r>
        <w:t>against the increase in the relevant cost components;</w:t>
      </w:r>
      <w:r>
        <w:rPr>
          <w:spacing w:val="-4"/>
        </w:rPr>
        <w:t xml:space="preserve"> </w:t>
      </w:r>
      <w:r>
        <w:t>and</w:t>
      </w:r>
    </w:p>
    <w:p w:rsidR="008E336A" w:rsidRDefault="006509BF">
      <w:pPr>
        <w:pStyle w:val="BodyText"/>
        <w:spacing w:before="121" w:line="237" w:lineRule="auto"/>
        <w:ind w:left="3572" w:right="515" w:hanging="714"/>
      </w:pPr>
      <w:r>
        <w:rPr>
          <w:noProof/>
          <w:position w:val="-4"/>
          <w:lang w:bidi="ar-SA"/>
        </w:rPr>
        <w:drawing>
          <wp:inline distT="0" distB="0" distL="0" distR="0">
            <wp:extent cx="166116" cy="138684"/>
            <wp:effectExtent l="0" t="0" r="0" b="0"/>
            <wp:docPr id="1601" name="image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 name="image778.png"/>
                    <pic:cNvPicPr/>
                  </pic:nvPicPr>
                  <pic:blipFill>
                    <a:blip r:embed="rId85" cstate="print"/>
                    <a:stretch>
                      <a:fillRect/>
                    </a:stretch>
                  </pic:blipFill>
                  <pic:spPr>
                    <a:xfrm>
                      <a:off x="0" y="0"/>
                      <a:ext cx="166116" cy="138684"/>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evidence</w:t>
      </w:r>
      <w:r>
        <w:rPr>
          <w:spacing w:val="-14"/>
        </w:rPr>
        <w:t xml:space="preserve"> </w:t>
      </w:r>
      <w:r>
        <w:t>that</w:t>
      </w:r>
      <w:r>
        <w:rPr>
          <w:spacing w:val="-14"/>
        </w:rPr>
        <w:t xml:space="preserve"> </w:t>
      </w:r>
      <w:r>
        <w:t>the</w:t>
      </w:r>
      <w:r>
        <w:rPr>
          <w:spacing w:val="-16"/>
        </w:rPr>
        <w:t xml:space="preserve"> </w:t>
      </w:r>
      <w:r>
        <w:t>Supplier’s</w:t>
      </w:r>
      <w:r>
        <w:rPr>
          <w:spacing w:val="-13"/>
        </w:rPr>
        <w:t xml:space="preserve"> </w:t>
      </w:r>
      <w:r>
        <w:t>profit</w:t>
      </w:r>
      <w:r>
        <w:rPr>
          <w:spacing w:val="-14"/>
        </w:rPr>
        <w:t xml:space="preserve"> </w:t>
      </w:r>
      <w:r>
        <w:t>component</w:t>
      </w:r>
      <w:r>
        <w:rPr>
          <w:spacing w:val="-15"/>
        </w:rPr>
        <w:t xml:space="preserve"> </w:t>
      </w:r>
      <w:r>
        <w:t>of</w:t>
      </w:r>
      <w:r>
        <w:rPr>
          <w:spacing w:val="-14"/>
        </w:rPr>
        <w:t xml:space="preserve"> </w:t>
      </w:r>
      <w:r>
        <w:t>the</w:t>
      </w:r>
      <w:r>
        <w:rPr>
          <w:spacing w:val="-13"/>
        </w:rPr>
        <w:t xml:space="preserve"> </w:t>
      </w:r>
      <w:r>
        <w:t>relevant Call Off Contract Charge is no greater than that applying to Call Off Contract Charges using the same pricing mechanism as at the Call Off Commencement</w:t>
      </w:r>
      <w:r>
        <w:rPr>
          <w:spacing w:val="-6"/>
        </w:rPr>
        <w:t xml:space="preserve"> </w:t>
      </w:r>
      <w:r>
        <w:t>Date.</w:t>
      </w:r>
    </w:p>
    <w:p w:rsidR="008E336A" w:rsidRDefault="008E336A">
      <w:pPr>
        <w:pStyle w:val="BodyText"/>
        <w:spacing w:before="9"/>
        <w:jc w:val="left"/>
        <w:rPr>
          <w:sz w:val="12"/>
        </w:rPr>
      </w:pPr>
    </w:p>
    <w:p w:rsidR="008E336A" w:rsidRDefault="006509BF">
      <w:pPr>
        <w:pStyle w:val="Heading1"/>
        <w:numPr>
          <w:ilvl w:val="0"/>
          <w:numId w:val="24"/>
        </w:numPr>
        <w:tabs>
          <w:tab w:val="left" w:pos="929"/>
          <w:tab w:val="left" w:pos="930"/>
        </w:tabs>
        <w:spacing w:before="94"/>
        <w:ind w:left="929" w:hanging="629"/>
      </w:pPr>
      <w:r>
        <w:t>NOT</w:t>
      </w:r>
      <w:r>
        <w:rPr>
          <w:spacing w:val="-3"/>
        </w:rPr>
        <w:t xml:space="preserve"> </w:t>
      </w:r>
      <w:r>
        <w:t>USED</w:t>
      </w:r>
    </w:p>
    <w:p w:rsidR="008E336A" w:rsidRDefault="008E336A">
      <w:pPr>
        <w:pStyle w:val="BodyText"/>
        <w:spacing w:before="9"/>
        <w:jc w:val="left"/>
        <w:rPr>
          <w:b/>
          <w:sz w:val="20"/>
        </w:rPr>
      </w:pPr>
    </w:p>
    <w:p w:rsidR="008E336A" w:rsidRDefault="006509BF">
      <w:pPr>
        <w:pStyle w:val="ListParagraph"/>
        <w:numPr>
          <w:ilvl w:val="0"/>
          <w:numId w:val="24"/>
        </w:numPr>
        <w:tabs>
          <w:tab w:val="left" w:pos="866"/>
          <w:tab w:val="left" w:pos="867"/>
        </w:tabs>
        <w:ind w:hanging="566"/>
        <w:rPr>
          <w:b/>
        </w:rPr>
      </w:pPr>
      <w:r>
        <w:rPr>
          <w:b/>
        </w:rPr>
        <w:t>IMPLEMENTATION OF ADJUSTED CALL OFF CONTRACT</w:t>
      </w:r>
      <w:r>
        <w:rPr>
          <w:b/>
          <w:spacing w:val="-10"/>
        </w:rPr>
        <w:t xml:space="preserve"> </w:t>
      </w:r>
      <w:r>
        <w:rPr>
          <w:b/>
        </w:rPr>
        <w:t>CHARGES</w:t>
      </w:r>
    </w:p>
    <w:p w:rsidR="008E336A" w:rsidRDefault="008E336A">
      <w:pPr>
        <w:pStyle w:val="BodyText"/>
        <w:spacing w:before="10"/>
        <w:jc w:val="left"/>
        <w:rPr>
          <w:b/>
          <w:sz w:val="12"/>
        </w:rPr>
      </w:pPr>
    </w:p>
    <w:p w:rsidR="008E336A" w:rsidRDefault="006509BF">
      <w:pPr>
        <w:pStyle w:val="BodyText"/>
        <w:spacing w:before="94"/>
        <w:ind w:left="1433" w:right="516"/>
      </w:pPr>
      <w:r>
        <w:rPr>
          <w:noProof/>
          <w:lang w:bidi="ar-SA"/>
        </w:rPr>
        <w:drawing>
          <wp:anchor distT="0" distB="0" distL="0" distR="0" simplePos="0" relativeHeight="251592192" behindDoc="0" locked="0" layoutInCell="1" allowOverlap="1">
            <wp:simplePos x="0" y="0"/>
            <wp:positionH relativeFrom="page">
              <wp:posOffset>1286255</wp:posOffset>
            </wp:positionH>
            <wp:positionV relativeFrom="paragraph">
              <wp:posOffset>84936</wp:posOffset>
            </wp:positionV>
            <wp:extent cx="239268" cy="108203"/>
            <wp:effectExtent l="0" t="0" r="0" b="0"/>
            <wp:wrapNone/>
            <wp:docPr id="1603" name="image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image779.png"/>
                    <pic:cNvPicPr/>
                  </pic:nvPicPr>
                  <pic:blipFill>
                    <a:blip r:embed="rId560" cstate="print"/>
                    <a:stretch>
                      <a:fillRect/>
                    </a:stretch>
                  </pic:blipFill>
                  <pic:spPr>
                    <a:xfrm>
                      <a:off x="0" y="0"/>
                      <a:ext cx="239268" cy="108203"/>
                    </a:xfrm>
                    <a:prstGeom prst="rect">
                      <a:avLst/>
                    </a:prstGeom>
                  </pic:spPr>
                </pic:pic>
              </a:graphicData>
            </a:graphic>
          </wp:anchor>
        </w:drawing>
      </w:r>
      <w:r>
        <w:t>Variations in accordance with the provisions of this Call Off Schedule 3 to all or part the Call Off Contract Charges (as the case may be) shall be made by the Customer to take effect:</w:t>
      </w:r>
    </w:p>
    <w:p w:rsidR="008E336A" w:rsidRDefault="006509BF">
      <w:pPr>
        <w:pStyle w:val="BodyText"/>
        <w:spacing w:before="122"/>
        <w:ind w:left="2013" w:right="511"/>
      </w:pPr>
      <w:r>
        <w:rPr>
          <w:noProof/>
          <w:lang w:bidi="ar-SA"/>
        </w:rPr>
        <w:drawing>
          <wp:anchor distT="0" distB="0" distL="0" distR="0" simplePos="0" relativeHeight="251593216" behindDoc="0" locked="0" layoutInCell="1" allowOverlap="1">
            <wp:simplePos x="0" y="0"/>
            <wp:positionH relativeFrom="page">
              <wp:posOffset>1557527</wp:posOffset>
            </wp:positionH>
            <wp:positionV relativeFrom="paragraph">
              <wp:posOffset>102462</wp:posOffset>
            </wp:positionV>
            <wp:extent cx="356616" cy="108203"/>
            <wp:effectExtent l="0" t="0" r="0" b="0"/>
            <wp:wrapNone/>
            <wp:docPr id="1605" name="image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 name="image780.png"/>
                    <pic:cNvPicPr/>
                  </pic:nvPicPr>
                  <pic:blipFill>
                    <a:blip r:embed="rId561" cstate="print"/>
                    <a:stretch>
                      <a:fillRect/>
                    </a:stretch>
                  </pic:blipFill>
                  <pic:spPr>
                    <a:xfrm>
                      <a:off x="0" y="0"/>
                      <a:ext cx="356616" cy="108203"/>
                    </a:xfrm>
                    <a:prstGeom prst="rect">
                      <a:avLst/>
                    </a:prstGeom>
                  </pic:spPr>
                </pic:pic>
              </a:graphicData>
            </a:graphic>
          </wp:anchor>
        </w:drawing>
      </w:r>
      <w:r>
        <w:t>in</w:t>
      </w:r>
      <w:r>
        <w:rPr>
          <w:spacing w:val="-14"/>
        </w:rPr>
        <w:t xml:space="preserve"> </w:t>
      </w:r>
      <w:r>
        <w:t>accordance</w:t>
      </w:r>
      <w:r>
        <w:rPr>
          <w:spacing w:val="-16"/>
        </w:rPr>
        <w:t xml:space="preserve"> </w:t>
      </w:r>
      <w:r>
        <w:t>with</w:t>
      </w:r>
      <w:r>
        <w:rPr>
          <w:spacing w:val="-14"/>
        </w:rPr>
        <w:t xml:space="preserve"> </w:t>
      </w:r>
      <w:r>
        <w:t>Clause</w:t>
      </w:r>
      <w:r>
        <w:rPr>
          <w:spacing w:val="-13"/>
        </w:rPr>
        <w:t xml:space="preserve"> </w:t>
      </w:r>
      <w:hyperlink w:anchor="_bookmark56" w:history="1">
        <w:r>
          <w:t>23.2</w:t>
        </w:r>
        <w:r>
          <w:rPr>
            <w:spacing w:val="-16"/>
          </w:rPr>
          <w:t xml:space="preserve"> </w:t>
        </w:r>
      </w:hyperlink>
      <w:r>
        <w:t>of</w:t>
      </w:r>
      <w:r>
        <w:rPr>
          <w:spacing w:val="-15"/>
        </w:rPr>
        <w:t xml:space="preserve"> </w:t>
      </w:r>
      <w:r>
        <w:t>this</w:t>
      </w:r>
      <w:r>
        <w:rPr>
          <w:spacing w:val="-14"/>
        </w:rPr>
        <w:t xml:space="preserve"> </w:t>
      </w:r>
      <w:r>
        <w:t>Call</w:t>
      </w:r>
      <w:r>
        <w:rPr>
          <w:spacing w:val="-14"/>
        </w:rPr>
        <w:t xml:space="preserve"> </w:t>
      </w:r>
      <w:r>
        <w:t>Off</w:t>
      </w:r>
      <w:r>
        <w:rPr>
          <w:spacing w:val="-16"/>
        </w:rPr>
        <w:t xml:space="preserve"> </w:t>
      </w:r>
      <w:r>
        <w:t>Contract</w:t>
      </w:r>
      <w:r>
        <w:rPr>
          <w:spacing w:val="-15"/>
        </w:rPr>
        <w:t xml:space="preserve"> </w:t>
      </w:r>
      <w:r>
        <w:t>(Legislative</w:t>
      </w:r>
      <w:r>
        <w:rPr>
          <w:spacing w:val="-13"/>
        </w:rPr>
        <w:t xml:space="preserve"> </w:t>
      </w:r>
      <w:r>
        <w:t>Change) where</w:t>
      </w:r>
      <w:r>
        <w:rPr>
          <w:spacing w:val="-15"/>
        </w:rPr>
        <w:t xml:space="preserve"> </w:t>
      </w:r>
      <w:r>
        <w:t>an</w:t>
      </w:r>
      <w:r>
        <w:rPr>
          <w:spacing w:val="-15"/>
        </w:rPr>
        <w:t xml:space="preserve"> </w:t>
      </w:r>
      <w:r>
        <w:t>adjustment</w:t>
      </w:r>
      <w:r>
        <w:rPr>
          <w:spacing w:val="-16"/>
        </w:rPr>
        <w:t xml:space="preserve"> </w:t>
      </w:r>
      <w:r>
        <w:t>to</w:t>
      </w:r>
      <w:r>
        <w:rPr>
          <w:spacing w:val="-15"/>
        </w:rPr>
        <w:t xml:space="preserve"> </w:t>
      </w:r>
      <w:r>
        <w:t>the</w:t>
      </w:r>
      <w:r>
        <w:rPr>
          <w:spacing w:val="-15"/>
        </w:rPr>
        <w:t xml:space="preserve"> </w:t>
      </w:r>
      <w:r>
        <w:t>Call</w:t>
      </w:r>
      <w:r>
        <w:rPr>
          <w:spacing w:val="-16"/>
        </w:rPr>
        <w:t xml:space="preserve"> </w:t>
      </w:r>
      <w:r>
        <w:t>Off</w:t>
      </w:r>
      <w:r>
        <w:rPr>
          <w:spacing w:val="-14"/>
        </w:rPr>
        <w:t xml:space="preserve"> </w:t>
      </w:r>
      <w:r>
        <w:t>Contract</w:t>
      </w:r>
      <w:r>
        <w:rPr>
          <w:spacing w:val="-14"/>
        </w:rPr>
        <w:t xml:space="preserve"> </w:t>
      </w:r>
      <w:r>
        <w:t>Charges</w:t>
      </w:r>
      <w:r>
        <w:rPr>
          <w:spacing w:val="-15"/>
        </w:rPr>
        <w:t xml:space="preserve"> </w:t>
      </w:r>
      <w:r>
        <w:t>is</w:t>
      </w:r>
      <w:r>
        <w:rPr>
          <w:spacing w:val="-17"/>
        </w:rPr>
        <w:t xml:space="preserve"> </w:t>
      </w:r>
      <w:r>
        <w:t>made</w:t>
      </w:r>
      <w:r>
        <w:rPr>
          <w:spacing w:val="-15"/>
        </w:rPr>
        <w:t xml:space="preserve"> </w:t>
      </w:r>
      <w:r>
        <w:t>in</w:t>
      </w:r>
      <w:r>
        <w:rPr>
          <w:spacing w:val="-15"/>
        </w:rPr>
        <w:t xml:space="preserve"> </w:t>
      </w:r>
      <w:r>
        <w:t xml:space="preserve">accordance with paragraph </w:t>
      </w:r>
      <w:hyperlink w:anchor="_bookmark218" w:history="1">
        <w:r>
          <w:t xml:space="preserve">8.1.1 </w:t>
        </w:r>
      </w:hyperlink>
      <w:r>
        <w:t>of this Call Off Schedule 3;</w:t>
      </w:r>
    </w:p>
    <w:p w:rsidR="008E336A" w:rsidRDefault="006509BF">
      <w:pPr>
        <w:pStyle w:val="BodyText"/>
        <w:spacing w:before="119"/>
        <w:ind w:left="2013" w:right="512"/>
      </w:pPr>
      <w:r>
        <w:rPr>
          <w:noProof/>
          <w:lang w:bidi="ar-SA"/>
        </w:rPr>
        <w:drawing>
          <wp:anchor distT="0" distB="0" distL="0" distR="0" simplePos="0" relativeHeight="251594240" behindDoc="0" locked="0" layoutInCell="1" allowOverlap="1">
            <wp:simplePos x="0" y="0"/>
            <wp:positionH relativeFrom="page">
              <wp:posOffset>1557527</wp:posOffset>
            </wp:positionH>
            <wp:positionV relativeFrom="paragraph">
              <wp:posOffset>100556</wp:posOffset>
            </wp:positionV>
            <wp:extent cx="374903" cy="108203"/>
            <wp:effectExtent l="0" t="0" r="0" b="0"/>
            <wp:wrapNone/>
            <wp:docPr id="1607" name="image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 name="image781.png"/>
                    <pic:cNvPicPr/>
                  </pic:nvPicPr>
                  <pic:blipFill>
                    <a:blip r:embed="rId562" cstate="print"/>
                    <a:stretch>
                      <a:fillRect/>
                    </a:stretch>
                  </pic:blipFill>
                  <pic:spPr>
                    <a:xfrm>
                      <a:off x="0" y="0"/>
                      <a:ext cx="374903" cy="108203"/>
                    </a:xfrm>
                    <a:prstGeom prst="rect">
                      <a:avLst/>
                    </a:prstGeom>
                  </pic:spPr>
                </pic:pic>
              </a:graphicData>
            </a:graphic>
          </wp:anchor>
        </w:drawing>
      </w:r>
      <w:r>
        <w:t xml:space="preserve">in accordance with Clause </w:t>
      </w:r>
      <w:hyperlink w:anchor="_bookmark60" w:history="1">
        <w:r>
          <w:t xml:space="preserve">24.1.4 </w:t>
        </w:r>
      </w:hyperlink>
      <w:r>
        <w:t xml:space="preserve">of this Call Off Contract (Call Off Contract Charges and Payment) where an adjustment to the Call Off Contract Charges is made in accordance with paragraph </w:t>
      </w:r>
      <w:hyperlink w:anchor="_bookmark219" w:history="1">
        <w:r>
          <w:t>8.1.2</w:t>
        </w:r>
      </w:hyperlink>
      <w:r>
        <w:t xml:space="preserve"> of this Call Off Schedule 3;</w:t>
      </w:r>
    </w:p>
    <w:p w:rsidR="008E336A" w:rsidRDefault="006509BF">
      <w:pPr>
        <w:pStyle w:val="BodyText"/>
        <w:spacing w:before="117"/>
        <w:ind w:left="2013" w:right="510" w:hanging="702"/>
      </w:pPr>
      <w:r>
        <w:rPr>
          <w:noProof/>
          <w:lang w:bidi="ar-SA"/>
        </w:rPr>
        <w:drawing>
          <wp:inline distT="0" distB="0" distL="0" distR="0">
            <wp:extent cx="374903" cy="111250"/>
            <wp:effectExtent l="0" t="0" r="0" b="0"/>
            <wp:docPr id="1609" name="image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image782.png"/>
                    <pic:cNvPicPr/>
                  </pic:nvPicPr>
                  <pic:blipFill>
                    <a:blip r:embed="rId563" cstate="print"/>
                    <a:stretch>
                      <a:fillRect/>
                    </a:stretch>
                  </pic:blipFill>
                  <pic:spPr>
                    <a:xfrm>
                      <a:off x="0" y="0"/>
                      <a:ext cx="374903"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in accordance with Clause </w:t>
      </w:r>
      <w:hyperlink w:anchor="_bookmark45" w:history="1">
        <w:r>
          <w:rPr>
            <w:position w:val="1"/>
          </w:rPr>
          <w:t>19</w:t>
        </w:r>
      </w:hyperlink>
      <w:r>
        <w:rPr>
          <w:position w:val="1"/>
        </w:rPr>
        <w:t xml:space="preserve"> of this Call Off Contract (Continuous </w:t>
      </w:r>
      <w:r>
        <w:t>Improvement)</w:t>
      </w:r>
      <w:r>
        <w:rPr>
          <w:spacing w:val="-15"/>
        </w:rPr>
        <w:t xml:space="preserve"> </w:t>
      </w:r>
      <w:r>
        <w:t>where</w:t>
      </w:r>
      <w:r>
        <w:rPr>
          <w:spacing w:val="-15"/>
        </w:rPr>
        <w:t xml:space="preserve"> </w:t>
      </w:r>
      <w:r>
        <w:t>an</w:t>
      </w:r>
      <w:r>
        <w:rPr>
          <w:spacing w:val="-16"/>
        </w:rPr>
        <w:t xml:space="preserve"> </w:t>
      </w:r>
      <w:r>
        <w:t>adjustment</w:t>
      </w:r>
      <w:r>
        <w:rPr>
          <w:spacing w:val="-14"/>
        </w:rPr>
        <w:t xml:space="preserve"> </w:t>
      </w:r>
      <w:r>
        <w:t>to</w:t>
      </w:r>
      <w:r>
        <w:rPr>
          <w:spacing w:val="-18"/>
        </w:rPr>
        <w:t xml:space="preserve"> </w:t>
      </w:r>
      <w:r>
        <w:t>the</w:t>
      </w:r>
      <w:r>
        <w:rPr>
          <w:spacing w:val="-15"/>
        </w:rPr>
        <w:t xml:space="preserve"> </w:t>
      </w:r>
      <w:r>
        <w:t>Call</w:t>
      </w:r>
      <w:r>
        <w:rPr>
          <w:spacing w:val="-17"/>
        </w:rPr>
        <w:t xml:space="preserve"> </w:t>
      </w:r>
      <w:r>
        <w:t>Off</w:t>
      </w:r>
      <w:r>
        <w:rPr>
          <w:spacing w:val="-16"/>
        </w:rPr>
        <w:t xml:space="preserve"> </w:t>
      </w:r>
      <w:r>
        <w:t>Contract</w:t>
      </w:r>
      <w:r>
        <w:rPr>
          <w:spacing w:val="-15"/>
        </w:rPr>
        <w:t xml:space="preserve"> </w:t>
      </w:r>
      <w:r>
        <w:t>Charges</w:t>
      </w:r>
      <w:r>
        <w:rPr>
          <w:spacing w:val="-15"/>
        </w:rPr>
        <w:t xml:space="preserve"> </w:t>
      </w:r>
      <w:r>
        <w:t>is</w:t>
      </w:r>
      <w:r>
        <w:rPr>
          <w:spacing w:val="-17"/>
        </w:rPr>
        <w:t xml:space="preserve"> </w:t>
      </w:r>
      <w:r>
        <w:t xml:space="preserve">made in accordance with paragraph </w:t>
      </w:r>
      <w:hyperlink w:anchor="_bookmark220" w:history="1">
        <w:r>
          <w:t xml:space="preserve">8.1.3 </w:t>
        </w:r>
      </w:hyperlink>
      <w:r>
        <w:t>of this Call Off Schedule</w:t>
      </w:r>
      <w:r>
        <w:rPr>
          <w:spacing w:val="-7"/>
        </w:rPr>
        <w:t xml:space="preserve"> </w:t>
      </w:r>
      <w:r>
        <w:t>3;</w:t>
      </w:r>
    </w:p>
    <w:p w:rsidR="008E336A" w:rsidRDefault="006509BF">
      <w:pPr>
        <w:pStyle w:val="BodyText"/>
        <w:spacing w:before="124"/>
        <w:ind w:left="2013" w:right="515"/>
      </w:pPr>
      <w:r>
        <w:rPr>
          <w:noProof/>
          <w:lang w:bidi="ar-SA"/>
        </w:rPr>
        <w:drawing>
          <wp:anchor distT="0" distB="0" distL="0" distR="0" simplePos="0" relativeHeight="251595264" behindDoc="0" locked="0" layoutInCell="1" allowOverlap="1">
            <wp:simplePos x="0" y="0"/>
            <wp:positionH relativeFrom="page">
              <wp:posOffset>1557527</wp:posOffset>
            </wp:positionH>
            <wp:positionV relativeFrom="paragraph">
              <wp:posOffset>103731</wp:posOffset>
            </wp:positionV>
            <wp:extent cx="374903" cy="108204"/>
            <wp:effectExtent l="0" t="0" r="0" b="0"/>
            <wp:wrapNone/>
            <wp:docPr id="1611" name="image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image783.png"/>
                    <pic:cNvPicPr/>
                  </pic:nvPicPr>
                  <pic:blipFill>
                    <a:blip r:embed="rId564" cstate="print"/>
                    <a:stretch>
                      <a:fillRect/>
                    </a:stretch>
                  </pic:blipFill>
                  <pic:spPr>
                    <a:xfrm>
                      <a:off x="0" y="0"/>
                      <a:ext cx="374903" cy="108204"/>
                    </a:xfrm>
                    <a:prstGeom prst="rect">
                      <a:avLst/>
                    </a:prstGeom>
                  </pic:spPr>
                </pic:pic>
              </a:graphicData>
            </a:graphic>
          </wp:anchor>
        </w:drawing>
      </w:r>
      <w:r>
        <w:t>in</w:t>
      </w:r>
      <w:r>
        <w:rPr>
          <w:spacing w:val="-17"/>
        </w:rPr>
        <w:t xml:space="preserve"> </w:t>
      </w:r>
      <w:r>
        <w:t>accordance</w:t>
      </w:r>
      <w:r>
        <w:rPr>
          <w:spacing w:val="-16"/>
        </w:rPr>
        <w:t xml:space="preserve"> </w:t>
      </w:r>
      <w:r>
        <w:t>with</w:t>
      </w:r>
      <w:r>
        <w:rPr>
          <w:spacing w:val="-16"/>
        </w:rPr>
        <w:t xml:space="preserve"> </w:t>
      </w:r>
      <w:r>
        <w:t>Clause</w:t>
      </w:r>
      <w:r>
        <w:rPr>
          <w:spacing w:val="-15"/>
        </w:rPr>
        <w:t xml:space="preserve"> </w:t>
      </w:r>
      <w:hyperlink w:anchor="_bookmark69" w:history="1">
        <w:r>
          <w:t>26</w:t>
        </w:r>
        <w:r>
          <w:rPr>
            <w:spacing w:val="-17"/>
          </w:rPr>
          <w:t xml:space="preserve"> </w:t>
        </w:r>
      </w:hyperlink>
      <w:r>
        <w:t>of</w:t>
      </w:r>
      <w:r>
        <w:rPr>
          <w:spacing w:val="-13"/>
        </w:rPr>
        <w:t xml:space="preserve"> </w:t>
      </w:r>
      <w:r>
        <w:t>this</w:t>
      </w:r>
      <w:r>
        <w:rPr>
          <w:spacing w:val="-16"/>
        </w:rPr>
        <w:t xml:space="preserve"> </w:t>
      </w:r>
      <w:r>
        <w:t>Call</w:t>
      </w:r>
      <w:r>
        <w:rPr>
          <w:spacing w:val="-17"/>
        </w:rPr>
        <w:t xml:space="preserve"> </w:t>
      </w:r>
      <w:r>
        <w:t>Off</w:t>
      </w:r>
      <w:r>
        <w:rPr>
          <w:spacing w:val="-16"/>
        </w:rPr>
        <w:t xml:space="preserve"> </w:t>
      </w:r>
      <w:r>
        <w:t>Contract</w:t>
      </w:r>
      <w:r>
        <w:rPr>
          <w:spacing w:val="-15"/>
        </w:rPr>
        <w:t xml:space="preserve"> </w:t>
      </w:r>
      <w:r>
        <w:t>(Benchmarking)</w:t>
      </w:r>
      <w:r>
        <w:rPr>
          <w:spacing w:val="-15"/>
        </w:rPr>
        <w:t xml:space="preserve"> </w:t>
      </w:r>
      <w:r>
        <w:t xml:space="preserve">where an adjustment to the Call Off Contract Charges is made in accordance with paragraph </w:t>
      </w:r>
      <w:hyperlink w:anchor="_bookmark221" w:history="1">
        <w:r>
          <w:t xml:space="preserve">8.1.4 </w:t>
        </w:r>
      </w:hyperlink>
      <w:r>
        <w:t>of this Call Off Schedule 3;</w:t>
      </w:r>
    </w:p>
    <w:p w:rsidR="008E336A" w:rsidRDefault="006509BF">
      <w:pPr>
        <w:pStyle w:val="BodyText"/>
        <w:spacing w:before="117"/>
        <w:ind w:left="2013" w:right="513" w:hanging="702"/>
      </w:pPr>
      <w:r>
        <w:rPr>
          <w:noProof/>
          <w:lang w:bidi="ar-SA"/>
        </w:rPr>
        <w:drawing>
          <wp:inline distT="0" distB="0" distL="0" distR="0">
            <wp:extent cx="376428" cy="111250"/>
            <wp:effectExtent l="0" t="0" r="0" b="0"/>
            <wp:docPr id="1613" name="image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 name="image784.png"/>
                    <pic:cNvPicPr/>
                  </pic:nvPicPr>
                  <pic:blipFill>
                    <a:blip r:embed="rId565" cstate="print"/>
                    <a:stretch>
                      <a:fillRect/>
                    </a:stretch>
                  </pic:blipFill>
                  <pic:spPr>
                    <a:xfrm>
                      <a:off x="0" y="0"/>
                      <a:ext cx="376428"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bookmarkStart w:id="228" w:name="_bookmark228"/>
      <w:bookmarkEnd w:id="228"/>
      <w:r>
        <w:rPr>
          <w:position w:val="1"/>
        </w:rPr>
        <w:t>on</w:t>
      </w:r>
      <w:r>
        <w:rPr>
          <w:spacing w:val="-9"/>
          <w:position w:val="1"/>
        </w:rPr>
        <w:t xml:space="preserve"> </w:t>
      </w:r>
      <w:r>
        <w:rPr>
          <w:position w:val="1"/>
        </w:rPr>
        <w:t>the</w:t>
      </w:r>
      <w:r>
        <w:rPr>
          <w:spacing w:val="-11"/>
          <w:position w:val="1"/>
        </w:rPr>
        <w:t xml:space="preserve"> </w:t>
      </w:r>
      <w:r>
        <w:rPr>
          <w:position w:val="1"/>
        </w:rPr>
        <w:t>dates</w:t>
      </w:r>
      <w:r>
        <w:rPr>
          <w:spacing w:val="-11"/>
          <w:position w:val="1"/>
        </w:rPr>
        <w:t xml:space="preserve"> </w:t>
      </w:r>
      <w:r>
        <w:rPr>
          <w:position w:val="1"/>
        </w:rPr>
        <w:t>specified</w:t>
      </w:r>
      <w:r>
        <w:rPr>
          <w:spacing w:val="-11"/>
          <w:position w:val="1"/>
        </w:rPr>
        <w:t xml:space="preserve"> </w:t>
      </w:r>
      <w:r>
        <w:rPr>
          <w:position w:val="1"/>
        </w:rPr>
        <w:t>in</w:t>
      </w:r>
      <w:r>
        <w:rPr>
          <w:spacing w:val="-10"/>
          <w:position w:val="1"/>
        </w:rPr>
        <w:t xml:space="preserve"> </w:t>
      </w:r>
      <w:r>
        <w:rPr>
          <w:position w:val="1"/>
        </w:rPr>
        <w:t>the</w:t>
      </w:r>
      <w:r>
        <w:rPr>
          <w:spacing w:val="-9"/>
          <w:position w:val="1"/>
        </w:rPr>
        <w:t xml:space="preserve"> </w:t>
      </w:r>
      <w:r>
        <w:rPr>
          <w:position w:val="1"/>
        </w:rPr>
        <w:t>Call</w:t>
      </w:r>
      <w:r>
        <w:rPr>
          <w:spacing w:val="-9"/>
          <w:position w:val="1"/>
        </w:rPr>
        <w:t xml:space="preserve"> </w:t>
      </w:r>
      <w:r>
        <w:rPr>
          <w:position w:val="1"/>
        </w:rPr>
        <w:t>Off</w:t>
      </w:r>
      <w:r>
        <w:rPr>
          <w:spacing w:val="-9"/>
          <w:position w:val="1"/>
        </w:rPr>
        <w:t xml:space="preserve"> </w:t>
      </w:r>
      <w:r>
        <w:rPr>
          <w:position w:val="1"/>
        </w:rPr>
        <w:t>Order</w:t>
      </w:r>
      <w:r>
        <w:rPr>
          <w:spacing w:val="-10"/>
          <w:position w:val="1"/>
        </w:rPr>
        <w:t xml:space="preserve"> </w:t>
      </w:r>
      <w:r>
        <w:rPr>
          <w:position w:val="1"/>
        </w:rPr>
        <w:t>Form</w:t>
      </w:r>
      <w:r>
        <w:rPr>
          <w:spacing w:val="-9"/>
          <w:position w:val="1"/>
        </w:rPr>
        <w:t xml:space="preserve"> </w:t>
      </w:r>
      <w:r>
        <w:rPr>
          <w:position w:val="1"/>
        </w:rPr>
        <w:t>where</w:t>
      </w:r>
      <w:r>
        <w:rPr>
          <w:spacing w:val="-8"/>
          <w:position w:val="1"/>
        </w:rPr>
        <w:t xml:space="preserve"> </w:t>
      </w:r>
      <w:r>
        <w:rPr>
          <w:position w:val="1"/>
        </w:rPr>
        <w:t>an</w:t>
      </w:r>
      <w:r>
        <w:rPr>
          <w:spacing w:val="-12"/>
          <w:position w:val="1"/>
        </w:rPr>
        <w:t xml:space="preserve"> </w:t>
      </w:r>
      <w:r>
        <w:rPr>
          <w:position w:val="1"/>
        </w:rPr>
        <w:t>adjustment</w:t>
      </w:r>
      <w:r>
        <w:rPr>
          <w:spacing w:val="-9"/>
          <w:position w:val="1"/>
        </w:rPr>
        <w:t xml:space="preserve"> </w:t>
      </w:r>
      <w:r>
        <w:rPr>
          <w:position w:val="1"/>
        </w:rPr>
        <w:t>to</w:t>
      </w:r>
      <w:r>
        <w:rPr>
          <w:spacing w:val="-10"/>
          <w:position w:val="1"/>
        </w:rPr>
        <w:t xml:space="preserve"> </w:t>
      </w:r>
      <w:r>
        <w:rPr>
          <w:position w:val="1"/>
        </w:rPr>
        <w:t xml:space="preserve">the </w:t>
      </w:r>
      <w:r>
        <w:t xml:space="preserve">Call Off Contract Charges is made in accordance with paragraph </w:t>
      </w:r>
      <w:hyperlink w:anchor="_bookmark222" w:history="1">
        <w:r>
          <w:t xml:space="preserve">8.1.5 </w:t>
        </w:r>
      </w:hyperlink>
      <w:r>
        <w:t>of this Call Off Schedule</w:t>
      </w:r>
      <w:r>
        <w:rPr>
          <w:spacing w:val="-1"/>
        </w:rPr>
        <w:t xml:space="preserve"> </w:t>
      </w:r>
      <w:r>
        <w:t>3;</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right="512" w:hanging="702"/>
      </w:pPr>
      <w:r>
        <w:rPr>
          <w:noProof/>
          <w:lang w:bidi="ar-SA"/>
        </w:rPr>
        <w:lastRenderedPageBreak/>
        <w:drawing>
          <wp:inline distT="0" distB="0" distL="0" distR="0">
            <wp:extent cx="374903" cy="111251"/>
            <wp:effectExtent l="0" t="0" r="0" b="0"/>
            <wp:docPr id="1615" name="image7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image785.png"/>
                    <pic:cNvPicPr/>
                  </pic:nvPicPr>
                  <pic:blipFill>
                    <a:blip r:embed="rId566" cstate="print"/>
                    <a:stretch>
                      <a:fillRect/>
                    </a:stretch>
                  </pic:blipFill>
                  <pic:spPr>
                    <a:xfrm>
                      <a:off x="0" y="0"/>
                      <a:ext cx="374903"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on</w:t>
      </w:r>
      <w:r>
        <w:rPr>
          <w:spacing w:val="-14"/>
          <w:position w:val="1"/>
        </w:rPr>
        <w:t xml:space="preserve"> </w:t>
      </w:r>
      <w:r>
        <w:rPr>
          <w:position w:val="1"/>
        </w:rPr>
        <w:t>the</w:t>
      </w:r>
      <w:r>
        <w:rPr>
          <w:spacing w:val="-15"/>
          <w:position w:val="1"/>
        </w:rPr>
        <w:t xml:space="preserve"> </w:t>
      </w:r>
      <w:r>
        <w:rPr>
          <w:position w:val="1"/>
        </w:rPr>
        <w:t>Review</w:t>
      </w:r>
      <w:r>
        <w:rPr>
          <w:spacing w:val="-17"/>
          <w:position w:val="1"/>
        </w:rPr>
        <w:t xml:space="preserve"> </w:t>
      </w:r>
      <w:r>
        <w:rPr>
          <w:position w:val="1"/>
        </w:rPr>
        <w:t>Adjustment</w:t>
      </w:r>
      <w:r>
        <w:rPr>
          <w:spacing w:val="-12"/>
          <w:position w:val="1"/>
        </w:rPr>
        <w:t xml:space="preserve"> </w:t>
      </w:r>
      <w:r>
        <w:rPr>
          <w:position w:val="1"/>
        </w:rPr>
        <w:t>Date</w:t>
      </w:r>
      <w:r>
        <w:rPr>
          <w:spacing w:val="-13"/>
          <w:position w:val="1"/>
        </w:rPr>
        <w:t xml:space="preserve"> </w:t>
      </w:r>
      <w:r>
        <w:rPr>
          <w:position w:val="1"/>
        </w:rPr>
        <w:t>where</w:t>
      </w:r>
      <w:r>
        <w:rPr>
          <w:spacing w:val="-12"/>
          <w:position w:val="1"/>
        </w:rPr>
        <w:t xml:space="preserve"> </w:t>
      </w:r>
      <w:r>
        <w:rPr>
          <w:position w:val="1"/>
        </w:rPr>
        <w:t>an</w:t>
      </w:r>
      <w:r>
        <w:rPr>
          <w:spacing w:val="-16"/>
          <w:position w:val="1"/>
        </w:rPr>
        <w:t xml:space="preserve"> </w:t>
      </w:r>
      <w:r>
        <w:rPr>
          <w:position w:val="1"/>
        </w:rPr>
        <w:t>adjustment</w:t>
      </w:r>
      <w:r>
        <w:rPr>
          <w:spacing w:val="-14"/>
          <w:position w:val="1"/>
        </w:rPr>
        <w:t xml:space="preserve"> </w:t>
      </w:r>
      <w:r>
        <w:rPr>
          <w:position w:val="1"/>
        </w:rPr>
        <w:t>to</w:t>
      </w:r>
      <w:r>
        <w:rPr>
          <w:spacing w:val="-18"/>
          <w:position w:val="1"/>
        </w:rPr>
        <w:t xml:space="preserve"> </w:t>
      </w:r>
      <w:r>
        <w:rPr>
          <w:position w:val="1"/>
        </w:rPr>
        <w:t>the</w:t>
      </w:r>
      <w:r>
        <w:rPr>
          <w:spacing w:val="-14"/>
          <w:position w:val="1"/>
        </w:rPr>
        <w:t xml:space="preserve"> </w:t>
      </w:r>
      <w:r>
        <w:rPr>
          <w:position w:val="1"/>
        </w:rPr>
        <w:t>Call</w:t>
      </w:r>
      <w:r>
        <w:rPr>
          <w:spacing w:val="-16"/>
          <w:position w:val="1"/>
        </w:rPr>
        <w:t xml:space="preserve"> </w:t>
      </w:r>
      <w:r>
        <w:rPr>
          <w:position w:val="1"/>
        </w:rPr>
        <w:t>Off</w:t>
      </w:r>
      <w:r>
        <w:rPr>
          <w:spacing w:val="-12"/>
          <w:position w:val="1"/>
        </w:rPr>
        <w:t xml:space="preserve"> </w:t>
      </w:r>
      <w:r>
        <w:rPr>
          <w:position w:val="1"/>
        </w:rPr>
        <w:t xml:space="preserve">Contract </w:t>
      </w:r>
      <w:r>
        <w:t xml:space="preserve">Charges is made in accordance with paragraph </w:t>
      </w:r>
      <w:hyperlink w:anchor="_bookmark223" w:history="1">
        <w:r>
          <w:t>8.1.6</w:t>
        </w:r>
      </w:hyperlink>
      <w:r>
        <w:t xml:space="preserve"> of this Call Off Schedule</w:t>
      </w:r>
      <w:r>
        <w:rPr>
          <w:spacing w:val="-1"/>
        </w:rPr>
        <w:t xml:space="preserve"> </w:t>
      </w:r>
      <w:r>
        <w:t>3;</w:t>
      </w:r>
    </w:p>
    <w:p w:rsidR="008E336A" w:rsidRDefault="006509BF">
      <w:pPr>
        <w:pStyle w:val="BodyText"/>
        <w:spacing w:before="120"/>
        <w:ind w:left="1008" w:right="513"/>
        <w:jc w:val="left"/>
      </w:pPr>
      <w:r>
        <w:t>and the Parties shall amend the Call Off Contract Charges shown in Annex 1 to this Call Off Schedule 3 to reflect such variations.</w:t>
      </w:r>
    </w:p>
    <w:p w:rsidR="008E336A" w:rsidRDefault="008E336A">
      <w:pPr>
        <w:sectPr w:rsidR="008E336A">
          <w:pgSz w:w="11910" w:h="16840"/>
          <w:pgMar w:top="1460" w:right="900" w:bottom="2000" w:left="1140" w:header="0" w:footer="1779" w:gutter="0"/>
          <w:cols w:space="720"/>
        </w:sectPr>
      </w:pPr>
    </w:p>
    <w:p w:rsidR="008E336A" w:rsidRDefault="006509BF">
      <w:pPr>
        <w:pStyle w:val="Heading1"/>
        <w:spacing w:before="77"/>
        <w:ind w:left="614" w:right="831" w:firstLine="0"/>
        <w:jc w:val="center"/>
      </w:pPr>
      <w:bookmarkStart w:id="229" w:name="_bookmark229"/>
      <w:bookmarkEnd w:id="229"/>
      <w:r>
        <w:lastRenderedPageBreak/>
        <w:t>ANNEX 1: CALL OFF CONTRACT CHARGES</w:t>
      </w:r>
    </w:p>
    <w:p w:rsidR="008E336A" w:rsidRDefault="008E336A">
      <w:pPr>
        <w:pStyle w:val="BodyText"/>
        <w:jc w:val="left"/>
        <w:rPr>
          <w:b/>
          <w:sz w:val="24"/>
        </w:rPr>
      </w:pPr>
    </w:p>
    <w:p w:rsidR="008E336A" w:rsidRDefault="008E336A">
      <w:pPr>
        <w:pStyle w:val="BodyText"/>
        <w:spacing w:before="1"/>
        <w:jc w:val="left"/>
        <w:rPr>
          <w:b/>
          <w:sz w:val="19"/>
        </w:rPr>
      </w:pPr>
    </w:p>
    <w:p w:rsidR="008E336A" w:rsidRDefault="006509BF">
      <w:pPr>
        <w:pStyle w:val="BodyText"/>
        <w:ind w:left="300"/>
        <w:jc w:val="left"/>
      </w:pPr>
      <w:r>
        <w:t>Refer to paragraph 6.1 of the Order Form (Attachment 5a).</w:t>
      </w:r>
    </w:p>
    <w:p w:rsidR="003D0837" w:rsidRDefault="003D0837">
      <w:pPr>
        <w:pStyle w:val="BodyText"/>
        <w:ind w:left="300"/>
        <w:jc w:val="left"/>
      </w:pPr>
    </w:p>
    <w:p w:rsidR="003D0837" w:rsidRDefault="003D0837">
      <w:pPr>
        <w:pStyle w:val="BodyText"/>
        <w:ind w:left="300"/>
        <w:jc w:val="left"/>
      </w:pPr>
      <w:r>
        <w:t>Please refer to pricing table below:</w:t>
      </w:r>
    </w:p>
    <w:p w:rsidR="003D0837" w:rsidRDefault="003D0837">
      <w:pPr>
        <w:pStyle w:val="BodyText"/>
        <w:ind w:left="300"/>
        <w:jc w:val="left"/>
      </w:pPr>
    </w:p>
    <w:p w:rsidR="008E336A" w:rsidRPr="009B70F4" w:rsidRDefault="009B70F4" w:rsidP="003D0837">
      <w:pPr>
        <w:pStyle w:val="BodyText"/>
        <w:ind w:left="300"/>
        <w:jc w:val="left"/>
        <w:rPr>
          <w:b/>
        </w:rPr>
      </w:pPr>
      <w:r w:rsidRPr="009B70F4">
        <w:rPr>
          <w:b/>
        </w:rPr>
        <w:t>REDACTED</w:t>
      </w:r>
    </w:p>
    <w:p w:rsidR="008E336A" w:rsidRDefault="008E336A">
      <w:pPr>
        <w:pStyle w:val="BodyText"/>
        <w:jc w:val="left"/>
        <w:rPr>
          <w:sz w:val="24"/>
        </w:rPr>
      </w:pPr>
    </w:p>
    <w:p w:rsidR="008E336A" w:rsidRDefault="006509BF">
      <w:pPr>
        <w:pStyle w:val="Heading1"/>
        <w:spacing w:before="155"/>
        <w:ind w:left="614" w:right="825" w:firstLine="0"/>
        <w:jc w:val="center"/>
      </w:pPr>
      <w:bookmarkStart w:id="230" w:name="_bookmark230"/>
      <w:bookmarkEnd w:id="230"/>
      <w:r>
        <w:t>ANNEX 2: PAYMENT TERMS/PROFILE</w:t>
      </w:r>
    </w:p>
    <w:p w:rsidR="008E336A" w:rsidRDefault="008E336A">
      <w:pPr>
        <w:pStyle w:val="BodyText"/>
        <w:jc w:val="left"/>
        <w:rPr>
          <w:b/>
          <w:sz w:val="24"/>
        </w:rPr>
      </w:pPr>
    </w:p>
    <w:p w:rsidR="008E336A" w:rsidRDefault="008E336A">
      <w:pPr>
        <w:pStyle w:val="BodyText"/>
        <w:spacing w:before="2"/>
        <w:jc w:val="left"/>
        <w:rPr>
          <w:b/>
          <w:sz w:val="19"/>
        </w:rPr>
      </w:pPr>
    </w:p>
    <w:p w:rsidR="008E336A" w:rsidRDefault="006509BF">
      <w:pPr>
        <w:pStyle w:val="BodyText"/>
        <w:ind w:left="300"/>
        <w:jc w:val="left"/>
      </w:pPr>
      <w:r>
        <w:t>Refer to paragraph 6.2 of the Order Form (Attachment 5a).</w:t>
      </w:r>
    </w:p>
    <w:p w:rsidR="008E336A" w:rsidRDefault="008E336A">
      <w:pPr>
        <w:sectPr w:rsidR="008E336A">
          <w:pgSz w:w="11910" w:h="16840"/>
          <w:pgMar w:top="1460" w:right="900" w:bottom="2000" w:left="1140" w:header="0" w:footer="1779" w:gutter="0"/>
          <w:cols w:space="720"/>
        </w:sectPr>
      </w:pPr>
    </w:p>
    <w:p w:rsidR="008E336A" w:rsidRDefault="006509BF">
      <w:pPr>
        <w:pStyle w:val="Heading1"/>
        <w:spacing w:before="77"/>
        <w:ind w:left="2666" w:firstLine="0"/>
      </w:pPr>
      <w:bookmarkStart w:id="231" w:name="_bookmark231"/>
      <w:bookmarkEnd w:id="231"/>
      <w:r>
        <w:lastRenderedPageBreak/>
        <w:t>CALL OFF SCHEDULE 4:PROJECT PLAN</w:t>
      </w:r>
    </w:p>
    <w:p w:rsidR="008E336A" w:rsidRDefault="008E336A">
      <w:pPr>
        <w:pStyle w:val="BodyText"/>
        <w:spacing w:before="9"/>
        <w:jc w:val="left"/>
        <w:rPr>
          <w:b/>
          <w:sz w:val="20"/>
        </w:rPr>
      </w:pPr>
    </w:p>
    <w:p w:rsidR="008E336A" w:rsidRDefault="006509BF">
      <w:pPr>
        <w:pStyle w:val="Heading1"/>
        <w:numPr>
          <w:ilvl w:val="0"/>
          <w:numId w:val="22"/>
        </w:numPr>
        <w:tabs>
          <w:tab w:val="left" w:pos="943"/>
          <w:tab w:val="left" w:pos="944"/>
        </w:tabs>
        <w:ind w:hanging="643"/>
      </w:pPr>
      <w:bookmarkStart w:id="232" w:name="_bookmark232"/>
      <w:bookmarkEnd w:id="232"/>
      <w:r>
        <w:t>INTRODUCTION</w:t>
      </w:r>
    </w:p>
    <w:p w:rsidR="008E336A" w:rsidRDefault="008E336A">
      <w:pPr>
        <w:pStyle w:val="BodyText"/>
        <w:spacing w:before="1"/>
        <w:jc w:val="left"/>
        <w:rPr>
          <w:b/>
          <w:sz w:val="13"/>
        </w:rPr>
      </w:pPr>
    </w:p>
    <w:p w:rsidR="008E336A" w:rsidRDefault="006509BF">
      <w:pPr>
        <w:pStyle w:val="BodyText"/>
        <w:spacing w:before="93"/>
        <w:ind w:left="1433"/>
        <w:jc w:val="left"/>
      </w:pPr>
      <w:r>
        <w:rPr>
          <w:noProof/>
          <w:lang w:bidi="ar-SA"/>
        </w:rPr>
        <w:drawing>
          <wp:anchor distT="0" distB="0" distL="0" distR="0" simplePos="0" relativeHeight="251596288" behindDoc="0" locked="0" layoutInCell="1" allowOverlap="1">
            <wp:simplePos x="0" y="0"/>
            <wp:positionH relativeFrom="page">
              <wp:posOffset>1286255</wp:posOffset>
            </wp:positionH>
            <wp:positionV relativeFrom="paragraph">
              <wp:posOffset>84682</wp:posOffset>
            </wp:positionV>
            <wp:extent cx="161544" cy="108203"/>
            <wp:effectExtent l="0" t="0" r="0" b="0"/>
            <wp:wrapNone/>
            <wp:docPr id="16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image1.png"/>
                    <pic:cNvPicPr/>
                  </pic:nvPicPr>
                  <pic:blipFill>
                    <a:blip r:embed="rId9" cstate="print"/>
                    <a:stretch>
                      <a:fillRect/>
                    </a:stretch>
                  </pic:blipFill>
                  <pic:spPr>
                    <a:xfrm>
                      <a:off x="0" y="0"/>
                      <a:ext cx="161544" cy="108203"/>
                    </a:xfrm>
                    <a:prstGeom prst="rect">
                      <a:avLst/>
                    </a:prstGeom>
                  </pic:spPr>
                </pic:pic>
              </a:graphicData>
            </a:graphic>
          </wp:anchor>
        </w:drawing>
      </w:r>
      <w:r>
        <w:t>This Call Off Schedule 4 specifies the Project Plan in accordance with which the Supplier shall provide the Services.</w:t>
      </w:r>
    </w:p>
    <w:p w:rsidR="008E336A" w:rsidRDefault="008E336A">
      <w:pPr>
        <w:pStyle w:val="BodyText"/>
        <w:spacing w:before="8"/>
        <w:jc w:val="left"/>
        <w:rPr>
          <w:sz w:val="20"/>
        </w:rPr>
      </w:pPr>
    </w:p>
    <w:p w:rsidR="008E336A" w:rsidRDefault="006509BF">
      <w:pPr>
        <w:pStyle w:val="Heading1"/>
        <w:numPr>
          <w:ilvl w:val="0"/>
          <w:numId w:val="22"/>
        </w:numPr>
        <w:tabs>
          <w:tab w:val="left" w:pos="943"/>
          <w:tab w:val="left" w:pos="944"/>
        </w:tabs>
        <w:ind w:hanging="643"/>
      </w:pPr>
      <w:bookmarkStart w:id="233" w:name="_bookmark233"/>
      <w:bookmarkEnd w:id="233"/>
      <w:r>
        <w:t>PROJECT</w:t>
      </w:r>
      <w:r>
        <w:rPr>
          <w:spacing w:val="-3"/>
        </w:rPr>
        <w:t xml:space="preserve"> </w:t>
      </w:r>
      <w:r>
        <w:t>PLAN</w:t>
      </w:r>
    </w:p>
    <w:p w:rsidR="008E336A" w:rsidRDefault="008E336A">
      <w:pPr>
        <w:pStyle w:val="BodyText"/>
        <w:spacing w:before="10"/>
        <w:jc w:val="left"/>
        <w:rPr>
          <w:b/>
          <w:sz w:val="12"/>
        </w:rPr>
      </w:pPr>
    </w:p>
    <w:p w:rsidR="008E336A" w:rsidRDefault="006509BF">
      <w:pPr>
        <w:pStyle w:val="BodyText"/>
        <w:spacing w:before="94"/>
        <w:ind w:left="1433"/>
        <w:jc w:val="left"/>
      </w:pPr>
      <w:r>
        <w:rPr>
          <w:noProof/>
          <w:lang w:bidi="ar-SA"/>
        </w:rPr>
        <w:drawing>
          <wp:anchor distT="0" distB="0" distL="0" distR="0" simplePos="0" relativeHeight="251597312" behindDoc="0" locked="0" layoutInCell="1" allowOverlap="1">
            <wp:simplePos x="0" y="0"/>
            <wp:positionH relativeFrom="page">
              <wp:posOffset>1274063</wp:posOffset>
            </wp:positionH>
            <wp:positionV relativeFrom="paragraph">
              <wp:posOffset>85317</wp:posOffset>
            </wp:positionV>
            <wp:extent cx="173736" cy="108203"/>
            <wp:effectExtent l="0" t="0" r="0" b="0"/>
            <wp:wrapNone/>
            <wp:docPr id="1619" name="image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image786.png"/>
                    <pic:cNvPicPr/>
                  </pic:nvPicPr>
                  <pic:blipFill>
                    <a:blip r:embed="rId29" cstate="print"/>
                    <a:stretch>
                      <a:fillRect/>
                    </a:stretch>
                  </pic:blipFill>
                  <pic:spPr>
                    <a:xfrm>
                      <a:off x="0" y="0"/>
                      <a:ext cx="173736" cy="108203"/>
                    </a:xfrm>
                    <a:prstGeom prst="rect">
                      <a:avLst/>
                    </a:prstGeom>
                  </pic:spPr>
                </pic:pic>
              </a:graphicData>
            </a:graphic>
          </wp:anchor>
        </w:drawing>
      </w:r>
      <w:r>
        <w:t>The Project Plan is set out in paragraph 3.1 of the Order Form (Attachment 5a).</w:t>
      </w:r>
    </w:p>
    <w:p w:rsidR="008E336A" w:rsidRDefault="008E336A">
      <w:pPr>
        <w:sectPr w:rsidR="008E336A">
          <w:pgSz w:w="11910" w:h="16840"/>
          <w:pgMar w:top="1460" w:right="900" w:bottom="2000" w:left="1140" w:header="0" w:footer="1779" w:gutter="0"/>
          <w:cols w:space="720"/>
        </w:sectPr>
      </w:pPr>
    </w:p>
    <w:p w:rsidR="008E336A" w:rsidRDefault="006509BF">
      <w:pPr>
        <w:pStyle w:val="Heading1"/>
        <w:spacing w:before="77"/>
        <w:ind w:left="2919" w:firstLine="0"/>
      </w:pPr>
      <w:bookmarkStart w:id="234" w:name="_bookmark234"/>
      <w:bookmarkEnd w:id="234"/>
      <w:r>
        <w:lastRenderedPageBreak/>
        <w:t>CALL OFF SCHEDULE 5: NOT USED</w:t>
      </w:r>
    </w:p>
    <w:p w:rsidR="008E336A" w:rsidRDefault="008E336A">
      <w:pPr>
        <w:sectPr w:rsidR="008E336A">
          <w:pgSz w:w="11910" w:h="16840"/>
          <w:pgMar w:top="1460" w:right="900" w:bottom="2000" w:left="1140" w:header="0" w:footer="1779" w:gutter="0"/>
          <w:cols w:space="720"/>
        </w:sectPr>
      </w:pPr>
    </w:p>
    <w:p w:rsidR="008E336A" w:rsidRDefault="006509BF">
      <w:pPr>
        <w:pStyle w:val="Heading1"/>
        <w:spacing w:before="77"/>
        <w:ind w:left="2919" w:firstLine="0"/>
      </w:pPr>
      <w:bookmarkStart w:id="235" w:name="_bookmark235"/>
      <w:bookmarkEnd w:id="235"/>
      <w:r>
        <w:lastRenderedPageBreak/>
        <w:t>CALL OFF SCHEDULE 6: NOT USED</w:t>
      </w:r>
    </w:p>
    <w:p w:rsidR="008E336A" w:rsidRDefault="008E336A">
      <w:pPr>
        <w:sectPr w:rsidR="008E336A">
          <w:pgSz w:w="11910" w:h="16840"/>
          <w:pgMar w:top="1460" w:right="900" w:bottom="2000" w:left="1140" w:header="0" w:footer="1779" w:gutter="0"/>
          <w:cols w:space="720"/>
        </w:sectPr>
      </w:pPr>
    </w:p>
    <w:p w:rsidR="008E336A" w:rsidRDefault="008E336A">
      <w:pPr>
        <w:pStyle w:val="BodyText"/>
        <w:jc w:val="left"/>
        <w:rPr>
          <w:b/>
          <w:sz w:val="20"/>
        </w:rPr>
      </w:pPr>
    </w:p>
    <w:p w:rsidR="008E336A" w:rsidRDefault="008E336A">
      <w:pPr>
        <w:pStyle w:val="BodyText"/>
        <w:spacing w:before="3"/>
        <w:jc w:val="left"/>
        <w:rPr>
          <w:b/>
          <w:sz w:val="20"/>
        </w:rPr>
      </w:pPr>
    </w:p>
    <w:p w:rsidR="008E336A" w:rsidRDefault="006509BF">
      <w:pPr>
        <w:pStyle w:val="Heading1"/>
        <w:ind w:left="2931" w:firstLine="0"/>
      </w:pPr>
      <w:bookmarkStart w:id="236" w:name="_bookmark236"/>
      <w:bookmarkEnd w:id="236"/>
      <w:r>
        <w:t>CALL OFF SCHEDULE 7: SECURITY</w:t>
      </w:r>
    </w:p>
    <w:p w:rsidR="008E336A" w:rsidRDefault="008E336A">
      <w:pPr>
        <w:pStyle w:val="BodyText"/>
        <w:jc w:val="left"/>
        <w:rPr>
          <w:b/>
          <w:sz w:val="21"/>
        </w:rPr>
      </w:pPr>
    </w:p>
    <w:p w:rsidR="008E336A" w:rsidRDefault="006509BF">
      <w:pPr>
        <w:pStyle w:val="Heading2"/>
        <w:ind w:left="866"/>
      </w:pPr>
      <w:r>
        <w:t>[SHORT FORM – PARAGRAPHS 1 TO 5]</w:t>
      </w:r>
    </w:p>
    <w:p w:rsidR="008E336A" w:rsidRDefault="008E336A">
      <w:pPr>
        <w:pStyle w:val="BodyText"/>
        <w:spacing w:before="9"/>
        <w:jc w:val="left"/>
        <w:rPr>
          <w:b/>
          <w:i/>
          <w:sz w:val="20"/>
        </w:rPr>
      </w:pPr>
    </w:p>
    <w:p w:rsidR="008E336A" w:rsidRDefault="006509BF">
      <w:pPr>
        <w:pStyle w:val="ListParagraph"/>
        <w:numPr>
          <w:ilvl w:val="1"/>
          <w:numId w:val="22"/>
        </w:numPr>
        <w:tabs>
          <w:tab w:val="left" w:pos="944"/>
        </w:tabs>
        <w:rPr>
          <w:b/>
        </w:rPr>
      </w:pPr>
      <w:r>
        <w:rPr>
          <w:b/>
        </w:rPr>
        <w:t>DEFINITIONS</w:t>
      </w:r>
    </w:p>
    <w:p w:rsidR="008E336A" w:rsidRDefault="008E336A">
      <w:pPr>
        <w:pStyle w:val="BodyText"/>
        <w:spacing w:before="10"/>
        <w:jc w:val="left"/>
        <w:rPr>
          <w:b/>
          <w:sz w:val="12"/>
        </w:rPr>
      </w:pPr>
    </w:p>
    <w:p w:rsidR="008E336A" w:rsidRDefault="006509BF">
      <w:pPr>
        <w:pStyle w:val="BodyText"/>
        <w:spacing w:before="91"/>
        <w:ind w:left="885"/>
        <w:jc w:val="left"/>
      </w:pPr>
      <w:r>
        <w:rPr>
          <w:noProof/>
          <w:lang w:bidi="ar-SA"/>
        </w:rPr>
        <w:drawing>
          <wp:inline distT="0" distB="0" distL="0" distR="0">
            <wp:extent cx="161544" cy="109727"/>
            <wp:effectExtent l="0" t="0" r="0" b="0"/>
            <wp:docPr id="1621" name="image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image787.png"/>
                    <pic:cNvPicPr/>
                  </pic:nvPicPr>
                  <pic:blipFill>
                    <a:blip r:embed="rId567" cstate="print"/>
                    <a:stretch>
                      <a:fillRect/>
                    </a:stretch>
                  </pic:blipFill>
                  <pic:spPr>
                    <a:xfrm>
                      <a:off x="0" y="0"/>
                      <a:ext cx="161544" cy="109727"/>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In this Call Off Schedule 7, the following definitions shall</w:t>
      </w:r>
      <w:r>
        <w:rPr>
          <w:spacing w:val="-9"/>
          <w:position w:val="1"/>
        </w:rPr>
        <w:t xml:space="preserve"> </w:t>
      </w:r>
      <w:r>
        <w:rPr>
          <w:position w:val="1"/>
        </w:rPr>
        <w:t>apply:</w:t>
      </w:r>
    </w:p>
    <w:p w:rsidR="008E336A" w:rsidRDefault="008E336A">
      <w:pPr>
        <w:pStyle w:val="BodyText"/>
        <w:spacing w:before="11"/>
        <w:jc w:val="left"/>
        <w:rPr>
          <w:sz w:val="10"/>
        </w:rPr>
      </w:pPr>
    </w:p>
    <w:tbl>
      <w:tblPr>
        <w:tblW w:w="0" w:type="auto"/>
        <w:tblInd w:w="808" w:type="dxa"/>
        <w:tblLayout w:type="fixed"/>
        <w:tblCellMar>
          <w:left w:w="0" w:type="dxa"/>
          <w:right w:w="0" w:type="dxa"/>
        </w:tblCellMar>
        <w:tblLook w:val="01E0" w:firstRow="1" w:lastRow="1" w:firstColumn="1" w:lastColumn="1" w:noHBand="0" w:noVBand="0"/>
      </w:tblPr>
      <w:tblGrid>
        <w:gridCol w:w="2783"/>
        <w:gridCol w:w="5856"/>
      </w:tblGrid>
      <w:tr w:rsidR="008E336A">
        <w:trPr>
          <w:trHeight w:val="4406"/>
        </w:trPr>
        <w:tc>
          <w:tcPr>
            <w:tcW w:w="2783" w:type="dxa"/>
          </w:tcPr>
          <w:p w:rsidR="008E336A" w:rsidRDefault="006509BF">
            <w:pPr>
              <w:pStyle w:val="TableParagraph"/>
              <w:spacing w:line="247" w:lineRule="exact"/>
              <w:rPr>
                <w:b/>
              </w:rPr>
            </w:pPr>
            <w:r>
              <w:rPr>
                <w:b/>
              </w:rPr>
              <w:t>"Breach of Security"</w:t>
            </w:r>
          </w:p>
        </w:tc>
        <w:tc>
          <w:tcPr>
            <w:tcW w:w="5856" w:type="dxa"/>
          </w:tcPr>
          <w:p w:rsidR="008E336A" w:rsidRDefault="006509BF">
            <w:pPr>
              <w:pStyle w:val="TableParagraph"/>
              <w:spacing w:line="249" w:lineRule="exact"/>
              <w:ind w:left="432"/>
            </w:pPr>
            <w:r>
              <w:t>means the occurrence of:</w:t>
            </w:r>
          </w:p>
          <w:p w:rsidR="008E336A" w:rsidRDefault="006509BF">
            <w:pPr>
              <w:pStyle w:val="TableParagraph"/>
              <w:numPr>
                <w:ilvl w:val="0"/>
                <w:numId w:val="21"/>
              </w:numPr>
              <w:tabs>
                <w:tab w:val="left" w:pos="982"/>
              </w:tabs>
              <w:spacing w:before="121"/>
              <w:ind w:right="199"/>
              <w:jc w:val="both"/>
            </w:pPr>
            <w:r>
              <w:t>any unauthorised access to or use of the Services, the Sites and/or any Information and Communication Technology (“ICT”), information or data (including the Confidential Information and the Customer Data) used by the Customer and/or the Supplier in connection with this Call Off Contract; and/or</w:t>
            </w:r>
          </w:p>
          <w:p w:rsidR="008E336A" w:rsidRDefault="006509BF">
            <w:pPr>
              <w:pStyle w:val="TableParagraph"/>
              <w:numPr>
                <w:ilvl w:val="0"/>
                <w:numId w:val="21"/>
              </w:numPr>
              <w:tabs>
                <w:tab w:val="left" w:pos="982"/>
              </w:tabs>
              <w:spacing w:before="121"/>
              <w:ind w:right="199"/>
              <w:jc w:val="both"/>
            </w:pPr>
            <w:r>
              <w:t>the loss and/or unauthorised disclosure of any information or data (including the Confidential Information and the Customer Data), including any copies of such information or data, used by the Customer and/or the Supplier in connection with this Call Off</w:t>
            </w:r>
            <w:r>
              <w:rPr>
                <w:spacing w:val="-2"/>
              </w:rPr>
              <w:t xml:space="preserve"> </w:t>
            </w:r>
            <w:r>
              <w:t>Contract,</w:t>
            </w:r>
          </w:p>
          <w:p w:rsidR="008E336A" w:rsidRDefault="006509BF">
            <w:pPr>
              <w:pStyle w:val="TableParagraph"/>
              <w:spacing w:before="119" w:line="250" w:lineRule="atLeast"/>
              <w:ind w:left="432" w:right="39"/>
            </w:pPr>
            <w:r>
              <w:t>in either case as more particularly set out in the Security Policy;</w:t>
            </w:r>
          </w:p>
        </w:tc>
      </w:tr>
    </w:tbl>
    <w:p w:rsidR="008E336A" w:rsidRDefault="008E336A">
      <w:pPr>
        <w:pStyle w:val="BodyText"/>
        <w:spacing w:before="9"/>
        <w:jc w:val="left"/>
      </w:pPr>
    </w:p>
    <w:p w:rsidR="008E336A" w:rsidRDefault="006509BF">
      <w:pPr>
        <w:pStyle w:val="Heading1"/>
        <w:numPr>
          <w:ilvl w:val="1"/>
          <w:numId w:val="22"/>
        </w:numPr>
        <w:tabs>
          <w:tab w:val="left" w:pos="944"/>
        </w:tabs>
        <w:spacing w:before="94"/>
      </w:pPr>
      <w:r>
        <w:t>INTRODUCTION</w:t>
      </w:r>
    </w:p>
    <w:p w:rsidR="008E336A" w:rsidRDefault="008E336A">
      <w:pPr>
        <w:pStyle w:val="BodyText"/>
        <w:spacing w:before="10"/>
        <w:jc w:val="left"/>
        <w:rPr>
          <w:b/>
          <w:sz w:val="12"/>
        </w:rPr>
      </w:pPr>
    </w:p>
    <w:p w:rsidR="008E336A" w:rsidRDefault="006509BF">
      <w:pPr>
        <w:pStyle w:val="BodyText"/>
        <w:spacing w:before="90" w:line="242" w:lineRule="auto"/>
        <w:ind w:left="1433" w:right="515" w:hanging="567"/>
      </w:pPr>
      <w:r>
        <w:rPr>
          <w:noProof/>
          <w:lang w:bidi="ar-SA"/>
        </w:rPr>
        <w:drawing>
          <wp:inline distT="0" distB="0" distL="0" distR="0">
            <wp:extent cx="173736" cy="109727"/>
            <wp:effectExtent l="0" t="0" r="0" b="0"/>
            <wp:docPr id="1623" name="image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 name="image788.png"/>
                    <pic:cNvPicPr/>
                  </pic:nvPicPr>
                  <pic:blipFill>
                    <a:blip r:embed="rId568" cstate="print"/>
                    <a:stretch>
                      <a:fillRect/>
                    </a:stretch>
                  </pic:blipFill>
                  <pic:spPr>
                    <a:xfrm>
                      <a:off x="0" y="0"/>
                      <a:ext cx="173736" cy="109727"/>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 xml:space="preserve">The purpose of this Call Off Schedule 7 is to ensure a good organisational </w:t>
      </w:r>
      <w:r>
        <w:t>approach</w:t>
      </w:r>
      <w:r>
        <w:rPr>
          <w:spacing w:val="-16"/>
        </w:rPr>
        <w:t xml:space="preserve"> </w:t>
      </w:r>
      <w:r>
        <w:t>to</w:t>
      </w:r>
      <w:r>
        <w:rPr>
          <w:spacing w:val="-16"/>
        </w:rPr>
        <w:t xml:space="preserve"> </w:t>
      </w:r>
      <w:r>
        <w:t>security</w:t>
      </w:r>
      <w:r>
        <w:rPr>
          <w:spacing w:val="-15"/>
        </w:rPr>
        <w:t xml:space="preserve"> </w:t>
      </w:r>
      <w:r>
        <w:t>under</w:t>
      </w:r>
      <w:r>
        <w:rPr>
          <w:spacing w:val="-13"/>
        </w:rPr>
        <w:t xml:space="preserve"> </w:t>
      </w:r>
      <w:r>
        <w:t>which</w:t>
      </w:r>
      <w:r>
        <w:rPr>
          <w:spacing w:val="-13"/>
        </w:rPr>
        <w:t xml:space="preserve"> </w:t>
      </w:r>
      <w:r>
        <w:t>the</w:t>
      </w:r>
      <w:r>
        <w:rPr>
          <w:spacing w:val="-19"/>
        </w:rPr>
        <w:t xml:space="preserve"> </w:t>
      </w:r>
      <w:r>
        <w:t>specific</w:t>
      </w:r>
      <w:r>
        <w:rPr>
          <w:spacing w:val="-15"/>
        </w:rPr>
        <w:t xml:space="preserve"> </w:t>
      </w:r>
      <w:r>
        <w:t>requirements</w:t>
      </w:r>
      <w:r>
        <w:rPr>
          <w:spacing w:val="-16"/>
        </w:rPr>
        <w:t xml:space="preserve"> </w:t>
      </w:r>
      <w:r>
        <w:t>of</w:t>
      </w:r>
      <w:r>
        <w:rPr>
          <w:spacing w:val="-15"/>
        </w:rPr>
        <w:t xml:space="preserve"> </w:t>
      </w:r>
      <w:r>
        <w:t>this</w:t>
      </w:r>
      <w:r>
        <w:rPr>
          <w:spacing w:val="-15"/>
        </w:rPr>
        <w:t xml:space="preserve"> </w:t>
      </w:r>
      <w:r>
        <w:t>Call</w:t>
      </w:r>
      <w:r>
        <w:rPr>
          <w:spacing w:val="-17"/>
        </w:rPr>
        <w:t xml:space="preserve"> </w:t>
      </w:r>
      <w:r>
        <w:t>Off</w:t>
      </w:r>
      <w:r>
        <w:rPr>
          <w:spacing w:val="-12"/>
        </w:rPr>
        <w:t xml:space="preserve"> </w:t>
      </w:r>
      <w:r>
        <w:t>Contract will be</w:t>
      </w:r>
      <w:r>
        <w:rPr>
          <w:spacing w:val="-1"/>
        </w:rPr>
        <w:t xml:space="preserve"> </w:t>
      </w:r>
      <w:r>
        <w:t>met;</w:t>
      </w:r>
    </w:p>
    <w:p w:rsidR="008E336A" w:rsidRDefault="006509BF">
      <w:pPr>
        <w:pStyle w:val="BodyText"/>
        <w:spacing w:before="118"/>
        <w:ind w:left="1433"/>
        <w:jc w:val="left"/>
      </w:pPr>
      <w:r>
        <w:rPr>
          <w:noProof/>
          <w:lang w:bidi="ar-SA"/>
        </w:rPr>
        <w:drawing>
          <wp:anchor distT="0" distB="0" distL="0" distR="0" simplePos="0" relativeHeight="251598336" behindDoc="0" locked="0" layoutInCell="1" allowOverlap="1">
            <wp:simplePos x="0" y="0"/>
            <wp:positionH relativeFrom="page">
              <wp:posOffset>1274063</wp:posOffset>
            </wp:positionH>
            <wp:positionV relativeFrom="paragraph">
              <wp:posOffset>99922</wp:posOffset>
            </wp:positionV>
            <wp:extent cx="192024" cy="108203"/>
            <wp:effectExtent l="0" t="0" r="0" b="0"/>
            <wp:wrapNone/>
            <wp:docPr id="1625" name="image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 name="image789.png"/>
                    <pic:cNvPicPr/>
                  </pic:nvPicPr>
                  <pic:blipFill>
                    <a:blip r:embed="rId569" cstate="print"/>
                    <a:stretch>
                      <a:fillRect/>
                    </a:stretch>
                  </pic:blipFill>
                  <pic:spPr>
                    <a:xfrm>
                      <a:off x="0" y="0"/>
                      <a:ext cx="192024" cy="108203"/>
                    </a:xfrm>
                    <a:prstGeom prst="rect">
                      <a:avLst/>
                    </a:prstGeom>
                  </pic:spPr>
                </pic:pic>
              </a:graphicData>
            </a:graphic>
          </wp:anchor>
        </w:drawing>
      </w:r>
      <w:r>
        <w:t>This Call Off Schedule 7 covers:</w:t>
      </w:r>
    </w:p>
    <w:p w:rsidR="008E336A" w:rsidRDefault="006509BF">
      <w:pPr>
        <w:pStyle w:val="BodyText"/>
        <w:spacing w:before="119" w:line="352" w:lineRule="auto"/>
        <w:ind w:left="2013" w:right="940"/>
        <w:jc w:val="left"/>
      </w:pPr>
      <w:r>
        <w:rPr>
          <w:noProof/>
          <w:lang w:bidi="ar-SA"/>
        </w:rPr>
        <w:drawing>
          <wp:anchor distT="0" distB="0" distL="0" distR="0" simplePos="0" relativeHeight="251599360" behindDoc="0" locked="0" layoutInCell="1" allowOverlap="1">
            <wp:simplePos x="0" y="0"/>
            <wp:positionH relativeFrom="page">
              <wp:posOffset>1545336</wp:posOffset>
            </wp:positionH>
            <wp:positionV relativeFrom="paragraph">
              <wp:posOffset>100557</wp:posOffset>
            </wp:positionV>
            <wp:extent cx="291084" cy="108203"/>
            <wp:effectExtent l="0" t="0" r="0" b="0"/>
            <wp:wrapNone/>
            <wp:docPr id="1627" name="image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image790.png"/>
                    <pic:cNvPicPr/>
                  </pic:nvPicPr>
                  <pic:blipFill>
                    <a:blip r:embed="rId570" cstate="print"/>
                    <a:stretch>
                      <a:fillRect/>
                    </a:stretch>
                  </pic:blipFill>
                  <pic:spPr>
                    <a:xfrm>
                      <a:off x="0" y="0"/>
                      <a:ext cx="291084" cy="108203"/>
                    </a:xfrm>
                    <a:prstGeom prst="rect">
                      <a:avLst/>
                    </a:prstGeom>
                  </pic:spPr>
                </pic:pic>
              </a:graphicData>
            </a:graphic>
          </wp:anchor>
        </w:drawing>
      </w:r>
      <w:r>
        <w:rPr>
          <w:noProof/>
          <w:lang w:bidi="ar-SA"/>
        </w:rPr>
        <w:drawing>
          <wp:anchor distT="0" distB="0" distL="0" distR="0" simplePos="0" relativeHeight="251600384" behindDoc="0" locked="0" layoutInCell="1" allowOverlap="1">
            <wp:simplePos x="0" y="0"/>
            <wp:positionH relativeFrom="page">
              <wp:posOffset>1545336</wp:posOffset>
            </wp:positionH>
            <wp:positionV relativeFrom="paragraph">
              <wp:posOffset>336777</wp:posOffset>
            </wp:positionV>
            <wp:extent cx="309372" cy="108203"/>
            <wp:effectExtent l="0" t="0" r="0" b="0"/>
            <wp:wrapNone/>
            <wp:docPr id="1629" name="image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 name="image791.png"/>
                    <pic:cNvPicPr/>
                  </pic:nvPicPr>
                  <pic:blipFill>
                    <a:blip r:embed="rId571" cstate="print"/>
                    <a:stretch>
                      <a:fillRect/>
                    </a:stretch>
                  </pic:blipFill>
                  <pic:spPr>
                    <a:xfrm>
                      <a:off x="0" y="0"/>
                      <a:ext cx="309372" cy="108203"/>
                    </a:xfrm>
                    <a:prstGeom prst="rect">
                      <a:avLst/>
                    </a:prstGeom>
                  </pic:spPr>
                </pic:pic>
              </a:graphicData>
            </a:graphic>
          </wp:anchor>
        </w:drawing>
      </w:r>
      <w:r>
        <w:t>principles of protective security to be applied in delivering the Services; the creation and maintenance of the Security Management Plan; and</w:t>
      </w:r>
    </w:p>
    <w:p w:rsidR="008E336A" w:rsidRDefault="006509BF">
      <w:pPr>
        <w:pStyle w:val="BodyText"/>
        <w:spacing w:before="1"/>
        <w:ind w:left="1293"/>
        <w:jc w:val="left"/>
      </w:pPr>
      <w:r>
        <w:rPr>
          <w:noProof/>
          <w:lang w:bidi="ar-SA"/>
        </w:rPr>
        <w:drawing>
          <wp:inline distT="0" distB="0" distL="0" distR="0">
            <wp:extent cx="309372" cy="111250"/>
            <wp:effectExtent l="0" t="0" r="0" b="0"/>
            <wp:docPr id="1631" name="image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 name="image792.png"/>
                    <pic:cNvPicPr/>
                  </pic:nvPicPr>
                  <pic:blipFill>
                    <a:blip r:embed="rId572" cstate="print"/>
                    <a:stretch>
                      <a:fillRect/>
                    </a:stretch>
                  </pic:blipFill>
                  <pic:spPr>
                    <a:xfrm>
                      <a:off x="0" y="0"/>
                      <a:ext cx="309372"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obligations in the event of actual or attempted Breaches of</w:t>
      </w:r>
      <w:r>
        <w:rPr>
          <w:spacing w:val="-8"/>
          <w:position w:val="1"/>
        </w:rPr>
        <w:t xml:space="preserve"> </w:t>
      </w:r>
      <w:r>
        <w:rPr>
          <w:position w:val="1"/>
        </w:rPr>
        <w:t>Security.</w:t>
      </w:r>
    </w:p>
    <w:p w:rsidR="008E336A" w:rsidRDefault="008E336A">
      <w:pPr>
        <w:pStyle w:val="BodyText"/>
        <w:spacing w:before="8"/>
        <w:jc w:val="left"/>
        <w:rPr>
          <w:sz w:val="20"/>
        </w:rPr>
      </w:pPr>
    </w:p>
    <w:p w:rsidR="008E336A" w:rsidRDefault="006509BF">
      <w:pPr>
        <w:pStyle w:val="Heading1"/>
        <w:numPr>
          <w:ilvl w:val="1"/>
          <w:numId w:val="22"/>
        </w:numPr>
        <w:tabs>
          <w:tab w:val="left" w:pos="944"/>
        </w:tabs>
        <w:spacing w:before="1"/>
      </w:pPr>
      <w:bookmarkStart w:id="237" w:name="_bookmark237"/>
      <w:bookmarkEnd w:id="237"/>
      <w:r>
        <w:t>PRINCIPLES OF</w:t>
      </w:r>
      <w:r>
        <w:rPr>
          <w:spacing w:val="-3"/>
        </w:rPr>
        <w:t xml:space="preserve"> </w:t>
      </w:r>
      <w:r>
        <w:t>SECURITY</w:t>
      </w:r>
    </w:p>
    <w:p w:rsidR="008E336A" w:rsidRDefault="008E336A">
      <w:pPr>
        <w:pStyle w:val="BodyText"/>
        <w:jc w:val="left"/>
        <w:rPr>
          <w:b/>
          <w:sz w:val="13"/>
        </w:rPr>
      </w:pPr>
    </w:p>
    <w:p w:rsidR="008E336A" w:rsidRDefault="006509BF">
      <w:pPr>
        <w:pStyle w:val="BodyText"/>
        <w:spacing w:before="92"/>
        <w:ind w:left="1433" w:right="519" w:hanging="565"/>
      </w:pPr>
      <w:r>
        <w:rPr>
          <w:noProof/>
          <w:lang w:bidi="ar-SA"/>
        </w:rPr>
        <w:drawing>
          <wp:inline distT="0" distB="0" distL="0" distR="0">
            <wp:extent cx="172212" cy="111250"/>
            <wp:effectExtent l="0" t="0" r="0" b="0"/>
            <wp:docPr id="1633" name="image7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 name="image793.png"/>
                    <pic:cNvPicPr/>
                  </pic:nvPicPr>
                  <pic:blipFill>
                    <a:blip r:embed="rId38" cstate="print"/>
                    <a:stretch>
                      <a:fillRect/>
                    </a:stretch>
                  </pic:blipFill>
                  <pic:spPr>
                    <a:xfrm>
                      <a:off x="0" y="0"/>
                      <a:ext cx="172212" cy="111250"/>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 xml:space="preserve">The Supplier acknowledges that the Customer places great emphasis on the </w:t>
      </w:r>
      <w:r>
        <w:t>reliability of the performance of the Services, confidentiality, integrity and availability of information and consequently on</w:t>
      </w:r>
      <w:r>
        <w:rPr>
          <w:spacing w:val="-5"/>
        </w:rPr>
        <w:t xml:space="preserve"> </w:t>
      </w:r>
      <w:r>
        <w:t>security.</w:t>
      </w:r>
    </w:p>
    <w:p w:rsidR="008E336A" w:rsidRDefault="006509BF">
      <w:pPr>
        <w:pStyle w:val="BodyText"/>
        <w:spacing w:before="120"/>
        <w:ind w:left="1433" w:right="514" w:hanging="565"/>
      </w:pPr>
      <w:r>
        <w:rPr>
          <w:noProof/>
          <w:lang w:bidi="ar-SA"/>
        </w:rPr>
        <w:drawing>
          <wp:inline distT="0" distB="0" distL="0" distR="0">
            <wp:extent cx="190500" cy="111250"/>
            <wp:effectExtent l="0" t="0" r="0" b="0"/>
            <wp:docPr id="1635" name="image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 name="image794.png"/>
                    <pic:cNvPicPr/>
                  </pic:nvPicPr>
                  <pic:blipFill>
                    <a:blip r:embed="rId43"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bookmarkStart w:id="238" w:name="_bookmark238"/>
      <w:bookmarkEnd w:id="238"/>
      <w:r>
        <w:rPr>
          <w:position w:val="1"/>
        </w:rPr>
        <w:t xml:space="preserve">The Supplier shall be responsible for the effective performance of its security </w:t>
      </w:r>
      <w:r>
        <w:t>obligations and shall at all times provide a level of security</w:t>
      </w:r>
      <w:r>
        <w:rPr>
          <w:spacing w:val="-11"/>
        </w:rPr>
        <w:t xml:space="preserve"> </w:t>
      </w:r>
      <w:r>
        <w:t>which:</w:t>
      </w:r>
    </w:p>
    <w:p w:rsidR="008E336A" w:rsidRDefault="006509BF">
      <w:pPr>
        <w:pStyle w:val="BodyText"/>
        <w:spacing w:before="120" w:line="352" w:lineRule="auto"/>
        <w:ind w:left="1296" w:right="2320"/>
        <w:jc w:val="left"/>
      </w:pPr>
      <w:r>
        <w:rPr>
          <w:noProof/>
          <w:lang w:bidi="ar-SA"/>
        </w:rPr>
        <w:drawing>
          <wp:inline distT="0" distB="0" distL="0" distR="0">
            <wp:extent cx="289559" cy="111250"/>
            <wp:effectExtent l="0" t="0" r="0" b="0"/>
            <wp:docPr id="1637" name="image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 name="image795.png"/>
                    <pic:cNvPicPr/>
                  </pic:nvPicPr>
                  <pic:blipFill>
                    <a:blip r:embed="rId44" cstate="print"/>
                    <a:stretch>
                      <a:fillRect/>
                    </a:stretch>
                  </pic:blipFill>
                  <pic:spPr>
                    <a:xfrm>
                      <a:off x="0" y="0"/>
                      <a:ext cx="289559"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is in accordance with the Law and this Call</w:t>
      </w:r>
      <w:r>
        <w:rPr>
          <w:spacing w:val="-16"/>
          <w:position w:val="1"/>
        </w:rPr>
        <w:t xml:space="preserve"> </w:t>
      </w:r>
      <w:r>
        <w:rPr>
          <w:position w:val="1"/>
        </w:rPr>
        <w:t xml:space="preserve">Off Contract; </w:t>
      </w:r>
      <w:r>
        <w:rPr>
          <w:noProof/>
          <w:lang w:bidi="ar-SA"/>
        </w:rPr>
        <w:drawing>
          <wp:inline distT="0" distB="0" distL="0" distR="0">
            <wp:extent cx="307847" cy="111250"/>
            <wp:effectExtent l="0" t="0" r="0" b="0"/>
            <wp:docPr id="1639" name="image7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 name="image796.png"/>
                    <pic:cNvPicPr/>
                  </pic:nvPicPr>
                  <pic:blipFill>
                    <a:blip r:embed="rId45" cstate="print"/>
                    <a:stretch>
                      <a:fillRect/>
                    </a:stretch>
                  </pic:blipFill>
                  <pic:spPr>
                    <a:xfrm>
                      <a:off x="0" y="0"/>
                      <a:ext cx="307847" cy="111250"/>
                    </a:xfrm>
                    <a:prstGeom prst="rect">
                      <a:avLst/>
                    </a:prstGeom>
                  </pic:spPr>
                </pic:pic>
              </a:graphicData>
            </a:graphic>
          </wp:inline>
        </w:drawing>
      </w:r>
      <w:r>
        <w:rPr>
          <w:rFonts w:ascii="Times New Roman"/>
          <w:position w:val="1"/>
        </w:rPr>
        <w:t xml:space="preserve">   </w:t>
      </w:r>
      <w:r>
        <w:rPr>
          <w:rFonts w:ascii="Times New Roman"/>
          <w:spacing w:val="13"/>
          <w:position w:val="1"/>
        </w:rPr>
        <w:t xml:space="preserve"> </w:t>
      </w:r>
      <w:r>
        <w:rPr>
          <w:position w:val="1"/>
        </w:rPr>
        <w:t>as a minimum demonstrates Good</w:t>
      </w:r>
      <w:r>
        <w:rPr>
          <w:spacing w:val="-13"/>
          <w:position w:val="1"/>
        </w:rPr>
        <w:t xml:space="preserve"> </w:t>
      </w:r>
      <w:r>
        <w:rPr>
          <w:position w:val="1"/>
        </w:rPr>
        <w:t>Industry</w:t>
      </w:r>
      <w:r>
        <w:rPr>
          <w:spacing w:val="-4"/>
          <w:position w:val="1"/>
        </w:rPr>
        <w:t xml:space="preserve"> </w:t>
      </w:r>
      <w:r>
        <w:rPr>
          <w:position w:val="1"/>
        </w:rPr>
        <w:t xml:space="preserve">Practice; </w:t>
      </w:r>
      <w:r>
        <w:rPr>
          <w:noProof/>
          <w:lang w:bidi="ar-SA"/>
        </w:rPr>
        <w:drawing>
          <wp:inline distT="0" distB="0" distL="0" distR="0">
            <wp:extent cx="307847" cy="111250"/>
            <wp:effectExtent l="0" t="0" r="0" b="0"/>
            <wp:docPr id="1641" name="image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image797.png"/>
                    <pic:cNvPicPr/>
                  </pic:nvPicPr>
                  <pic:blipFill>
                    <a:blip r:embed="rId46" cstate="print"/>
                    <a:stretch>
                      <a:fillRect/>
                    </a:stretch>
                  </pic:blipFill>
                  <pic:spPr>
                    <a:xfrm>
                      <a:off x="0" y="0"/>
                      <a:ext cx="307847" cy="111250"/>
                    </a:xfrm>
                    <a:prstGeom prst="rect">
                      <a:avLst/>
                    </a:prstGeom>
                  </pic:spPr>
                </pic:pic>
              </a:graphicData>
            </a:graphic>
          </wp:inline>
        </w:drawing>
      </w:r>
      <w:r>
        <w:rPr>
          <w:rFonts w:ascii="Times New Roman"/>
          <w:position w:val="1"/>
        </w:rPr>
        <w:t xml:space="preserve">   </w:t>
      </w:r>
      <w:r>
        <w:rPr>
          <w:rFonts w:ascii="Times New Roman"/>
          <w:spacing w:val="13"/>
          <w:position w:val="1"/>
        </w:rPr>
        <w:t xml:space="preserve"> </w:t>
      </w:r>
      <w:r>
        <w:rPr>
          <w:position w:val="1"/>
        </w:rPr>
        <w:t>complies with the Security</w:t>
      </w:r>
      <w:r>
        <w:rPr>
          <w:spacing w:val="-3"/>
          <w:position w:val="1"/>
        </w:rPr>
        <w:t xml:space="preserve"> </w:t>
      </w:r>
      <w:r>
        <w:rPr>
          <w:position w:val="1"/>
        </w:rPr>
        <w:t>Policy;</w:t>
      </w:r>
    </w:p>
    <w:p w:rsidR="008E336A" w:rsidRDefault="008E336A">
      <w:pPr>
        <w:spacing w:line="352" w:lineRule="auto"/>
        <w:sectPr w:rsidR="008E336A">
          <w:pgSz w:w="11910" w:h="16840"/>
          <w:pgMar w:top="1580" w:right="900" w:bottom="2000" w:left="1140" w:header="0" w:footer="1779" w:gutter="0"/>
          <w:cols w:space="720"/>
        </w:sectPr>
      </w:pPr>
    </w:p>
    <w:p w:rsidR="008E336A" w:rsidRDefault="006509BF">
      <w:pPr>
        <w:pStyle w:val="BodyText"/>
        <w:spacing w:before="79"/>
        <w:ind w:left="2013" w:right="513" w:hanging="718"/>
        <w:jc w:val="left"/>
      </w:pPr>
      <w:r>
        <w:rPr>
          <w:noProof/>
          <w:lang w:bidi="ar-SA"/>
        </w:rPr>
        <w:lastRenderedPageBreak/>
        <w:drawing>
          <wp:inline distT="0" distB="0" distL="0" distR="0">
            <wp:extent cx="307847" cy="111251"/>
            <wp:effectExtent l="0" t="0" r="0" b="0"/>
            <wp:docPr id="1643" name="image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 name="image798.png"/>
                    <pic:cNvPicPr/>
                  </pic:nvPicPr>
                  <pic:blipFill>
                    <a:blip r:embed="rId47"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meets any specific security threats of immediate relevance to the Services </w:t>
      </w:r>
      <w:r>
        <w:t>and/or the Customer Data;</w:t>
      </w:r>
      <w:r>
        <w:rPr>
          <w:spacing w:val="-4"/>
        </w:rPr>
        <w:t xml:space="preserve"> </w:t>
      </w:r>
      <w:r>
        <w:t>and</w:t>
      </w:r>
    </w:p>
    <w:p w:rsidR="008E336A" w:rsidRDefault="006509BF">
      <w:pPr>
        <w:pStyle w:val="BodyText"/>
        <w:spacing w:before="120"/>
        <w:ind w:left="1296"/>
        <w:jc w:val="left"/>
      </w:pPr>
      <w:r>
        <w:rPr>
          <w:noProof/>
          <w:lang w:bidi="ar-SA"/>
        </w:rPr>
        <w:drawing>
          <wp:inline distT="0" distB="0" distL="0" distR="0">
            <wp:extent cx="309372" cy="111251"/>
            <wp:effectExtent l="0" t="0" r="0" b="0"/>
            <wp:docPr id="1645" name="image7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 name="image799.png"/>
                    <pic:cNvPicPr/>
                  </pic:nvPicPr>
                  <pic:blipFill>
                    <a:blip r:embed="rId48" cstate="print"/>
                    <a:stretch>
                      <a:fillRect/>
                    </a:stretch>
                  </pic:blipFill>
                  <pic:spPr>
                    <a:xfrm>
                      <a:off x="0" y="0"/>
                      <a:ext cx="309372"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20"/>
          <w:position w:val="1"/>
          <w:sz w:val="20"/>
        </w:rPr>
        <w:t xml:space="preserve"> </w:t>
      </w:r>
      <w:r>
        <w:rPr>
          <w:position w:val="1"/>
        </w:rPr>
        <w:t>complies with the Customer’s ICT</w:t>
      </w:r>
      <w:r>
        <w:rPr>
          <w:spacing w:val="-2"/>
          <w:position w:val="1"/>
        </w:rPr>
        <w:t xml:space="preserve"> </w:t>
      </w:r>
      <w:r>
        <w:rPr>
          <w:position w:val="1"/>
        </w:rPr>
        <w:t>Policy.</w:t>
      </w:r>
    </w:p>
    <w:p w:rsidR="008E336A" w:rsidRDefault="006509BF">
      <w:pPr>
        <w:pStyle w:val="BodyText"/>
        <w:spacing w:before="119"/>
        <w:ind w:left="1433" w:right="513" w:hanging="565"/>
      </w:pPr>
      <w:r>
        <w:rPr>
          <w:noProof/>
          <w:lang w:bidi="ar-SA"/>
        </w:rPr>
        <w:drawing>
          <wp:inline distT="0" distB="0" distL="0" distR="0">
            <wp:extent cx="190500" cy="111250"/>
            <wp:effectExtent l="0" t="0" r="0" b="0"/>
            <wp:docPr id="1647" name="image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 name="image800.png"/>
                    <pic:cNvPicPr/>
                  </pic:nvPicPr>
                  <pic:blipFill>
                    <a:blip r:embed="rId54"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Subject to Clause 35 of this Call Off Contract (Security and Protection of </w:t>
      </w:r>
      <w:r>
        <w:t xml:space="preserve">Information) the references to standards, guidance and policies contained or set out in paragraph </w:t>
      </w:r>
      <w:hyperlink w:anchor="_bookmark238" w:history="1">
        <w:r>
          <w:t xml:space="preserve">3.2 </w:t>
        </w:r>
      </w:hyperlink>
      <w:r>
        <w:t>of this Call Off Schedule 7 shall be deemed to be references to such items as developed and updated and to any successor to or replacement for such standards, guidance and policies, as notified to the Supplier from time to time.</w:t>
      </w:r>
    </w:p>
    <w:p w:rsidR="008E336A" w:rsidRDefault="006509BF">
      <w:pPr>
        <w:pStyle w:val="BodyText"/>
        <w:spacing w:before="121"/>
        <w:ind w:left="1433" w:right="514" w:hanging="565"/>
      </w:pPr>
      <w:r>
        <w:rPr>
          <w:noProof/>
          <w:lang w:bidi="ar-SA"/>
        </w:rPr>
        <w:drawing>
          <wp:inline distT="0" distB="0" distL="0" distR="0">
            <wp:extent cx="190500" cy="111251"/>
            <wp:effectExtent l="0" t="0" r="0" b="0"/>
            <wp:docPr id="1649" name="image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 name="image801.png"/>
                    <pic:cNvPicPr/>
                  </pic:nvPicPr>
                  <pic:blipFill>
                    <a:blip r:embed="rId55"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In the event of any inconsistency in the provisions of the above standards, </w:t>
      </w:r>
      <w:r>
        <w:t>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w:t>
      </w:r>
      <w:r>
        <w:rPr>
          <w:spacing w:val="-6"/>
        </w:rPr>
        <w:t xml:space="preserve"> </w:t>
      </w:r>
      <w:r>
        <w:t>with.</w:t>
      </w:r>
    </w:p>
    <w:p w:rsidR="008E336A" w:rsidRDefault="008E336A">
      <w:pPr>
        <w:pStyle w:val="BodyText"/>
        <w:spacing w:before="9"/>
        <w:jc w:val="left"/>
        <w:rPr>
          <w:sz w:val="20"/>
        </w:rPr>
      </w:pPr>
    </w:p>
    <w:p w:rsidR="008E336A" w:rsidRDefault="006509BF">
      <w:pPr>
        <w:pStyle w:val="Heading1"/>
        <w:numPr>
          <w:ilvl w:val="1"/>
          <w:numId w:val="22"/>
        </w:numPr>
        <w:tabs>
          <w:tab w:val="left" w:pos="944"/>
        </w:tabs>
      </w:pPr>
      <w:r>
        <w:t>SECURITY MANAGEMENT</w:t>
      </w:r>
      <w:r>
        <w:rPr>
          <w:spacing w:val="-2"/>
        </w:rPr>
        <w:t xml:space="preserve"> </w:t>
      </w:r>
      <w:r>
        <w:t>PLAN</w:t>
      </w:r>
    </w:p>
    <w:p w:rsidR="008E336A" w:rsidRDefault="008E336A">
      <w:pPr>
        <w:pStyle w:val="BodyText"/>
        <w:spacing w:before="10"/>
        <w:jc w:val="left"/>
        <w:rPr>
          <w:b/>
          <w:sz w:val="12"/>
        </w:rPr>
      </w:pPr>
    </w:p>
    <w:p w:rsidR="008E336A" w:rsidRDefault="006509BF">
      <w:pPr>
        <w:pStyle w:val="BodyText"/>
        <w:spacing w:before="94"/>
        <w:ind w:left="1433"/>
        <w:jc w:val="left"/>
      </w:pPr>
      <w:r>
        <w:rPr>
          <w:noProof/>
          <w:lang w:bidi="ar-SA"/>
        </w:rPr>
        <w:drawing>
          <wp:anchor distT="0" distB="0" distL="0" distR="0" simplePos="0" relativeHeight="251601408" behindDoc="0" locked="0" layoutInCell="1" allowOverlap="1">
            <wp:simplePos x="0" y="0"/>
            <wp:positionH relativeFrom="page">
              <wp:posOffset>1272539</wp:posOffset>
            </wp:positionH>
            <wp:positionV relativeFrom="paragraph">
              <wp:posOffset>84936</wp:posOffset>
            </wp:positionV>
            <wp:extent cx="175259" cy="108203"/>
            <wp:effectExtent l="0" t="0" r="0" b="0"/>
            <wp:wrapNone/>
            <wp:docPr id="1651" name="image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 name="image802.png"/>
                    <pic:cNvPicPr/>
                  </pic:nvPicPr>
                  <pic:blipFill>
                    <a:blip r:embed="rId57" cstate="print"/>
                    <a:stretch>
                      <a:fillRect/>
                    </a:stretch>
                  </pic:blipFill>
                  <pic:spPr>
                    <a:xfrm>
                      <a:off x="0" y="0"/>
                      <a:ext cx="175259" cy="108203"/>
                    </a:xfrm>
                    <a:prstGeom prst="rect">
                      <a:avLst/>
                    </a:prstGeom>
                  </pic:spPr>
                </pic:pic>
              </a:graphicData>
            </a:graphic>
          </wp:anchor>
        </w:drawing>
      </w:r>
      <w:r>
        <w:t>Introduction</w:t>
      </w:r>
    </w:p>
    <w:p w:rsidR="008E336A" w:rsidRDefault="006509BF">
      <w:pPr>
        <w:pStyle w:val="BodyText"/>
        <w:spacing w:before="121"/>
        <w:ind w:left="2013" w:right="514"/>
      </w:pPr>
      <w:r>
        <w:rPr>
          <w:noProof/>
          <w:lang w:bidi="ar-SA"/>
        </w:rPr>
        <w:drawing>
          <wp:anchor distT="0" distB="0" distL="0" distR="0" simplePos="0" relativeHeight="251602432" behindDoc="0" locked="0" layoutInCell="1" allowOverlap="1">
            <wp:simplePos x="0" y="0"/>
            <wp:positionH relativeFrom="page">
              <wp:posOffset>1543811</wp:posOffset>
            </wp:positionH>
            <wp:positionV relativeFrom="paragraph">
              <wp:posOffset>102081</wp:posOffset>
            </wp:positionV>
            <wp:extent cx="292607" cy="108203"/>
            <wp:effectExtent l="0" t="0" r="0" b="0"/>
            <wp:wrapNone/>
            <wp:docPr id="1653" name="image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image803.png"/>
                    <pic:cNvPicPr/>
                  </pic:nvPicPr>
                  <pic:blipFill>
                    <a:blip r:embed="rId533" cstate="print"/>
                    <a:stretch>
                      <a:fillRect/>
                    </a:stretch>
                  </pic:blipFill>
                  <pic:spPr>
                    <a:xfrm>
                      <a:off x="0" y="0"/>
                      <a:ext cx="292607" cy="108203"/>
                    </a:xfrm>
                    <a:prstGeom prst="rect">
                      <a:avLst/>
                    </a:prstGeom>
                  </pic:spPr>
                </pic:pic>
              </a:graphicData>
            </a:graphic>
          </wp:anchor>
        </w:drawing>
      </w:r>
      <w:r>
        <w:t>The Supplier shall develop and maintain a Security Management Plan in accordance with this Call Off Schedule 7. The Supplier shall thereafter comply with its obligations set out in the Security Management Plan.</w:t>
      </w:r>
    </w:p>
    <w:p w:rsidR="008E336A" w:rsidRDefault="006509BF">
      <w:pPr>
        <w:pStyle w:val="BodyText"/>
        <w:spacing w:before="120" w:line="352" w:lineRule="auto"/>
        <w:ind w:left="2013" w:right="4180" w:hanging="581"/>
        <w:jc w:val="left"/>
      </w:pPr>
      <w:r>
        <w:rPr>
          <w:noProof/>
          <w:lang w:bidi="ar-SA"/>
        </w:rPr>
        <w:drawing>
          <wp:anchor distT="0" distB="0" distL="0" distR="0" simplePos="0" relativeHeight="251603456" behindDoc="0" locked="0" layoutInCell="1" allowOverlap="1">
            <wp:simplePos x="0" y="0"/>
            <wp:positionH relativeFrom="page">
              <wp:posOffset>1272539</wp:posOffset>
            </wp:positionH>
            <wp:positionV relativeFrom="paragraph">
              <wp:posOffset>101445</wp:posOffset>
            </wp:positionV>
            <wp:extent cx="193547" cy="108203"/>
            <wp:effectExtent l="0" t="0" r="0" b="0"/>
            <wp:wrapNone/>
            <wp:docPr id="165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image52.png"/>
                    <pic:cNvPicPr/>
                  </pic:nvPicPr>
                  <pic:blipFill>
                    <a:blip r:embed="rId60" cstate="print"/>
                    <a:stretch>
                      <a:fillRect/>
                    </a:stretch>
                  </pic:blipFill>
                  <pic:spPr>
                    <a:xfrm>
                      <a:off x="0" y="0"/>
                      <a:ext cx="193547" cy="108203"/>
                    </a:xfrm>
                    <a:prstGeom prst="rect">
                      <a:avLst/>
                    </a:prstGeom>
                  </pic:spPr>
                </pic:pic>
              </a:graphicData>
            </a:graphic>
          </wp:anchor>
        </w:drawing>
      </w:r>
      <w:r>
        <w:rPr>
          <w:noProof/>
          <w:lang w:bidi="ar-SA"/>
        </w:rPr>
        <w:drawing>
          <wp:anchor distT="0" distB="0" distL="0" distR="0" simplePos="0" relativeHeight="251786752" behindDoc="1" locked="0" layoutInCell="1" allowOverlap="1">
            <wp:simplePos x="0" y="0"/>
            <wp:positionH relativeFrom="page">
              <wp:posOffset>1543811</wp:posOffset>
            </wp:positionH>
            <wp:positionV relativeFrom="paragraph">
              <wp:posOffset>337665</wp:posOffset>
            </wp:positionV>
            <wp:extent cx="292607" cy="108203"/>
            <wp:effectExtent l="0" t="0" r="0" b="0"/>
            <wp:wrapNone/>
            <wp:docPr id="1657" name="image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image804.png"/>
                    <pic:cNvPicPr/>
                  </pic:nvPicPr>
                  <pic:blipFill>
                    <a:blip r:embed="rId573" cstate="print"/>
                    <a:stretch>
                      <a:fillRect/>
                    </a:stretch>
                  </pic:blipFill>
                  <pic:spPr>
                    <a:xfrm>
                      <a:off x="0" y="0"/>
                      <a:ext cx="292607" cy="108203"/>
                    </a:xfrm>
                    <a:prstGeom prst="rect">
                      <a:avLst/>
                    </a:prstGeom>
                  </pic:spPr>
                </pic:pic>
              </a:graphicData>
            </a:graphic>
          </wp:anchor>
        </w:drawing>
      </w:r>
      <w:bookmarkStart w:id="239" w:name="_bookmark239"/>
      <w:bookmarkEnd w:id="239"/>
      <w:r>
        <w:t>Content of the Security Management Plan The Security Management Plan shall:</w:t>
      </w:r>
    </w:p>
    <w:p w:rsidR="008E336A" w:rsidRDefault="006509BF">
      <w:pPr>
        <w:pStyle w:val="BodyText"/>
        <w:spacing w:before="4" w:line="237" w:lineRule="auto"/>
        <w:ind w:left="3572" w:right="509" w:hanging="714"/>
      </w:pPr>
      <w:r>
        <w:rPr>
          <w:noProof/>
          <w:position w:val="-4"/>
          <w:lang w:bidi="ar-SA"/>
        </w:rPr>
        <w:drawing>
          <wp:inline distT="0" distB="0" distL="0" distR="0">
            <wp:extent cx="166116" cy="138684"/>
            <wp:effectExtent l="0" t="0" r="0" b="0"/>
            <wp:docPr id="1659" name="image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 name="image805.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 xml:space="preserve">comply with the principles of security set out in paragraph </w:t>
      </w:r>
      <w:hyperlink w:anchor="_bookmark237" w:history="1">
        <w:r>
          <w:t>3</w:t>
        </w:r>
      </w:hyperlink>
      <w:r>
        <w:t xml:space="preserve"> of this Call Off Schedule 7 and any other provisions of this Call Off Contract relevant to</w:t>
      </w:r>
      <w:r>
        <w:rPr>
          <w:spacing w:val="-2"/>
        </w:rPr>
        <w:t xml:space="preserve"> </w:t>
      </w:r>
      <w:r>
        <w:t>security;</w:t>
      </w:r>
    </w:p>
    <w:p w:rsidR="008E336A" w:rsidRDefault="006509BF">
      <w:pPr>
        <w:pStyle w:val="BodyText"/>
        <w:spacing w:before="122" w:line="237" w:lineRule="auto"/>
        <w:ind w:left="3572" w:right="513" w:hanging="714"/>
      </w:pPr>
      <w:r>
        <w:rPr>
          <w:noProof/>
          <w:position w:val="-4"/>
          <w:lang w:bidi="ar-SA"/>
        </w:rPr>
        <w:drawing>
          <wp:inline distT="0" distB="0" distL="0" distR="0">
            <wp:extent cx="166116" cy="138684"/>
            <wp:effectExtent l="0" t="0" r="0" b="0"/>
            <wp:docPr id="1661" name="image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 name="image806.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identify the necessary delegated organisational roles defined</w:t>
      </w:r>
      <w:r>
        <w:rPr>
          <w:spacing w:val="-11"/>
        </w:rPr>
        <w:t xml:space="preserve"> </w:t>
      </w:r>
      <w:r>
        <w:t>for</w:t>
      </w:r>
      <w:r>
        <w:rPr>
          <w:spacing w:val="-9"/>
        </w:rPr>
        <w:t xml:space="preserve"> </w:t>
      </w:r>
      <w:r>
        <w:t>those</w:t>
      </w:r>
      <w:r>
        <w:rPr>
          <w:spacing w:val="-10"/>
        </w:rPr>
        <w:t xml:space="preserve"> </w:t>
      </w:r>
      <w:r>
        <w:t>responsible</w:t>
      </w:r>
      <w:r>
        <w:rPr>
          <w:spacing w:val="-9"/>
        </w:rPr>
        <w:t xml:space="preserve"> </w:t>
      </w:r>
      <w:r>
        <w:t>for</w:t>
      </w:r>
      <w:r>
        <w:rPr>
          <w:spacing w:val="-4"/>
        </w:rPr>
        <w:t xml:space="preserve"> </w:t>
      </w:r>
      <w:r>
        <w:t>ensuring</w:t>
      </w:r>
      <w:r>
        <w:rPr>
          <w:spacing w:val="-7"/>
        </w:rPr>
        <w:t xml:space="preserve"> </w:t>
      </w:r>
      <w:r>
        <w:t>it</w:t>
      </w:r>
      <w:r>
        <w:rPr>
          <w:spacing w:val="-7"/>
        </w:rPr>
        <w:t xml:space="preserve"> </w:t>
      </w:r>
      <w:r>
        <w:t>is</w:t>
      </w:r>
      <w:r>
        <w:rPr>
          <w:spacing w:val="-7"/>
        </w:rPr>
        <w:t xml:space="preserve"> </w:t>
      </w:r>
      <w:r>
        <w:t>complied</w:t>
      </w:r>
      <w:r>
        <w:rPr>
          <w:spacing w:val="-9"/>
        </w:rPr>
        <w:t xml:space="preserve"> </w:t>
      </w:r>
      <w:r>
        <w:t>with by the</w:t>
      </w:r>
      <w:r>
        <w:rPr>
          <w:spacing w:val="-3"/>
        </w:rPr>
        <w:t xml:space="preserve"> </w:t>
      </w:r>
      <w:r>
        <w:t>Supplier;</w:t>
      </w:r>
    </w:p>
    <w:p w:rsidR="008E336A" w:rsidRDefault="006509BF">
      <w:pPr>
        <w:pStyle w:val="BodyText"/>
        <w:spacing w:before="120"/>
        <w:ind w:left="3572" w:right="512" w:hanging="714"/>
      </w:pPr>
      <w:r>
        <w:rPr>
          <w:noProof/>
          <w:position w:val="-4"/>
          <w:lang w:bidi="ar-SA"/>
        </w:rPr>
        <w:drawing>
          <wp:inline distT="0" distB="0" distL="0" distR="0">
            <wp:extent cx="158495" cy="138684"/>
            <wp:effectExtent l="0" t="0" r="0" b="0"/>
            <wp:docPr id="1663" name="image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 name="image807.png"/>
                    <pic:cNvPicPr/>
                  </pic:nvPicPr>
                  <pic:blipFill>
                    <a:blip r:embed="rId77" cstate="print"/>
                    <a:stretch>
                      <a:fillRect/>
                    </a:stretch>
                  </pic:blipFill>
                  <pic:spPr>
                    <a:xfrm>
                      <a:off x="0" y="0"/>
                      <a:ext cx="158495" cy="138684"/>
                    </a:xfrm>
                    <a:prstGeom prst="rect">
                      <a:avLst/>
                    </a:prstGeom>
                  </pic:spPr>
                </pic:pic>
              </a:graphicData>
            </a:graphic>
          </wp:inline>
        </w:drawing>
      </w:r>
      <w:r>
        <w:rPr>
          <w:rFonts w:ascii="Times New Roman" w:hAnsi="Times New Roman"/>
          <w:sz w:val="20"/>
        </w:rPr>
        <w:t xml:space="preserve">        </w:t>
      </w:r>
      <w:r>
        <w:rPr>
          <w:rFonts w:ascii="Times New Roman" w:hAnsi="Times New Roman"/>
          <w:spacing w:val="14"/>
          <w:sz w:val="20"/>
        </w:rPr>
        <w:t xml:space="preserve"> </w:t>
      </w:r>
      <w:r>
        <w:t>detail the process for managing any security risks from Sub-Contractors and third parties authorised by the Customer with access to the Services, processes associated with the provision of the Services, the Customer Premises, the Sites and any ICT, Information and data (including the Customer’s Confidential Information and the Customer Data) and any system that could directly or indirectly have an impact on that Information, data and/or the Services;</w:t>
      </w:r>
    </w:p>
    <w:p w:rsidR="008E336A" w:rsidRDefault="006509BF">
      <w:pPr>
        <w:pStyle w:val="BodyText"/>
        <w:spacing w:before="116"/>
        <w:ind w:left="3572" w:right="511" w:hanging="714"/>
      </w:pPr>
      <w:r>
        <w:rPr>
          <w:noProof/>
          <w:position w:val="-4"/>
          <w:lang w:bidi="ar-SA"/>
        </w:rPr>
        <w:drawing>
          <wp:inline distT="0" distB="0" distL="0" distR="0">
            <wp:extent cx="166116" cy="138683"/>
            <wp:effectExtent l="0" t="0" r="0" b="0"/>
            <wp:docPr id="1665" name="image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 name="image808.png"/>
                    <pic:cNvPicPr/>
                  </pic:nvPicPr>
                  <pic:blipFill>
                    <a:blip r:embed="rId78" cstate="print"/>
                    <a:stretch>
                      <a:fillRect/>
                    </a:stretch>
                  </pic:blipFill>
                  <pic:spPr>
                    <a:xfrm>
                      <a:off x="0" y="0"/>
                      <a:ext cx="166116" cy="138683"/>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unless otherwise specified by the Customer in writing, be developed to protect all aspects of the Services and all processes associated with the provision of the Services, including the Customer Premises, the Sites, and any ICT, Information and data (including the Customer’s Confidential Information and the Customer Data) to the extent used by the</w:t>
      </w:r>
      <w:r>
        <w:rPr>
          <w:spacing w:val="-8"/>
        </w:rPr>
        <w:t xml:space="preserve"> </w:t>
      </w:r>
      <w:r>
        <w:t>Customer</w:t>
      </w:r>
      <w:r>
        <w:rPr>
          <w:spacing w:val="-5"/>
        </w:rPr>
        <w:t xml:space="preserve"> </w:t>
      </w:r>
      <w:r>
        <w:t>or</w:t>
      </w:r>
      <w:r>
        <w:rPr>
          <w:spacing w:val="-8"/>
        </w:rPr>
        <w:t xml:space="preserve"> </w:t>
      </w:r>
      <w:r>
        <w:t>the</w:t>
      </w:r>
      <w:r>
        <w:rPr>
          <w:spacing w:val="-7"/>
        </w:rPr>
        <w:t xml:space="preserve"> </w:t>
      </w:r>
      <w:r>
        <w:t>Supplier</w:t>
      </w:r>
      <w:r>
        <w:rPr>
          <w:spacing w:val="-6"/>
        </w:rPr>
        <w:t xml:space="preserve"> </w:t>
      </w:r>
      <w:r>
        <w:t>in</w:t>
      </w:r>
      <w:r>
        <w:rPr>
          <w:spacing w:val="-6"/>
        </w:rPr>
        <w:t xml:space="preserve"> </w:t>
      </w:r>
      <w:r>
        <w:t>connection</w:t>
      </w:r>
      <w:r>
        <w:rPr>
          <w:spacing w:val="-7"/>
        </w:rPr>
        <w:t xml:space="preserve"> </w:t>
      </w:r>
      <w:r>
        <w:t>with</w:t>
      </w:r>
      <w:r>
        <w:rPr>
          <w:spacing w:val="-6"/>
        </w:rPr>
        <w:t xml:space="preserve"> </w:t>
      </w:r>
      <w:r>
        <w:t>this</w:t>
      </w:r>
      <w:r>
        <w:rPr>
          <w:spacing w:val="-6"/>
        </w:rPr>
        <w:t xml:space="preserve"> </w:t>
      </w:r>
      <w:r>
        <w:t>Call</w:t>
      </w:r>
      <w:r>
        <w:rPr>
          <w:spacing w:val="-7"/>
        </w:rPr>
        <w:t xml:space="preserve"> </w:t>
      </w:r>
      <w:r>
        <w:t>Off Contract</w:t>
      </w:r>
      <w:r>
        <w:rPr>
          <w:spacing w:val="-8"/>
        </w:rPr>
        <w:t xml:space="preserve"> </w:t>
      </w:r>
      <w:r>
        <w:t>or</w:t>
      </w:r>
      <w:r>
        <w:rPr>
          <w:spacing w:val="-8"/>
        </w:rPr>
        <w:t xml:space="preserve"> </w:t>
      </w:r>
      <w:r>
        <w:t>in</w:t>
      </w:r>
      <w:r>
        <w:rPr>
          <w:spacing w:val="-10"/>
        </w:rPr>
        <w:t xml:space="preserve"> </w:t>
      </w:r>
      <w:r>
        <w:t>connection</w:t>
      </w:r>
      <w:r>
        <w:rPr>
          <w:spacing w:val="-12"/>
        </w:rPr>
        <w:t xml:space="preserve"> </w:t>
      </w:r>
      <w:r>
        <w:t>with</w:t>
      </w:r>
      <w:r>
        <w:rPr>
          <w:spacing w:val="-9"/>
        </w:rPr>
        <w:t xml:space="preserve"> </w:t>
      </w:r>
      <w:r>
        <w:t>any</w:t>
      </w:r>
      <w:r>
        <w:rPr>
          <w:spacing w:val="-10"/>
        </w:rPr>
        <w:t xml:space="preserve"> </w:t>
      </w:r>
      <w:r>
        <w:t>system</w:t>
      </w:r>
      <w:r>
        <w:rPr>
          <w:spacing w:val="-10"/>
        </w:rPr>
        <w:t xml:space="preserve"> </w:t>
      </w:r>
      <w:r>
        <w:t>that</w:t>
      </w:r>
      <w:r>
        <w:rPr>
          <w:spacing w:val="-9"/>
        </w:rPr>
        <w:t xml:space="preserve"> </w:t>
      </w:r>
      <w:r>
        <w:t>could</w:t>
      </w:r>
      <w:r>
        <w:rPr>
          <w:spacing w:val="-9"/>
        </w:rPr>
        <w:t xml:space="preserve"> </w:t>
      </w:r>
      <w:r>
        <w:t>directly</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3572" w:right="425"/>
        <w:jc w:val="left"/>
      </w:pPr>
      <w:r>
        <w:lastRenderedPageBreak/>
        <w:t>or indirectly have an impact on that Information, data and/or the Services;</w:t>
      </w:r>
    </w:p>
    <w:p w:rsidR="008E336A" w:rsidRDefault="006509BF">
      <w:pPr>
        <w:pStyle w:val="BodyText"/>
        <w:spacing w:before="121"/>
        <w:ind w:left="3572" w:right="512" w:hanging="714"/>
      </w:pPr>
      <w:r>
        <w:rPr>
          <w:noProof/>
          <w:position w:val="-4"/>
          <w:lang w:bidi="ar-SA"/>
        </w:rPr>
        <w:drawing>
          <wp:inline distT="0" distB="0" distL="0" distR="0">
            <wp:extent cx="166116" cy="138683"/>
            <wp:effectExtent l="0" t="0" r="0" b="0"/>
            <wp:docPr id="1667" name="image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 name="image809.png"/>
                    <pic:cNvPicPr/>
                  </pic:nvPicPr>
                  <pic:blipFill>
                    <a:blip r:embed="rId8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set out the security measures to be implemented and maintained by the Supplier in relation to all aspects of the Services and all processes associated with the provision of theServices and shall at all times comply with and specify security measures and procedures which are sufficient to ensure that the Services comply with the provisions of this Call Off</w:t>
      </w:r>
      <w:r>
        <w:rPr>
          <w:spacing w:val="1"/>
        </w:rPr>
        <w:t xml:space="preserve"> </w:t>
      </w:r>
      <w:r>
        <w:t>Contract;</w:t>
      </w:r>
    </w:p>
    <w:p w:rsidR="008E336A" w:rsidRDefault="006509BF">
      <w:pPr>
        <w:pStyle w:val="BodyText"/>
        <w:spacing w:before="116" w:line="237" w:lineRule="auto"/>
        <w:ind w:left="3572" w:right="514" w:hanging="714"/>
      </w:pPr>
      <w:r>
        <w:rPr>
          <w:noProof/>
          <w:position w:val="-4"/>
          <w:lang w:bidi="ar-SA"/>
        </w:rPr>
        <w:drawing>
          <wp:inline distT="0" distB="0" distL="0" distR="0">
            <wp:extent cx="128016" cy="138683"/>
            <wp:effectExtent l="0" t="0" r="0" b="0"/>
            <wp:docPr id="166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 name="image85.png"/>
                    <pic:cNvPicPr/>
                  </pic:nvPicPr>
                  <pic:blipFill>
                    <a:blip r:embed="rId86" cstate="print"/>
                    <a:stretch>
                      <a:fillRect/>
                    </a:stretch>
                  </pic:blipFill>
                  <pic:spPr>
                    <a:xfrm>
                      <a:off x="0" y="0"/>
                      <a:ext cx="128016" cy="138683"/>
                    </a:xfrm>
                    <a:prstGeom prst="rect">
                      <a:avLst/>
                    </a:prstGeom>
                  </pic:spPr>
                </pic:pic>
              </a:graphicData>
            </a:graphic>
          </wp:inline>
        </w:drawing>
      </w:r>
      <w:r>
        <w:rPr>
          <w:rFonts w:ascii="Times New Roman"/>
          <w:sz w:val="20"/>
        </w:rPr>
        <w:t xml:space="preserve">         </w:t>
      </w:r>
      <w:r>
        <w:rPr>
          <w:rFonts w:ascii="Times New Roman"/>
          <w:spacing w:val="12"/>
          <w:sz w:val="20"/>
        </w:rPr>
        <w:t xml:space="preserve"> </w:t>
      </w:r>
      <w:r>
        <w:t>set out the plans for transitioning all security arrangements and responsibilities for the Supplier to meet the full obligations of the security requirements set out in this Call Off Contract and the Security Policy;</w:t>
      </w:r>
      <w:r>
        <w:rPr>
          <w:spacing w:val="-2"/>
        </w:rPr>
        <w:t xml:space="preserve"> </w:t>
      </w:r>
      <w:r>
        <w:t>and</w:t>
      </w:r>
    </w:p>
    <w:p w:rsidR="008E336A" w:rsidRDefault="006509BF">
      <w:pPr>
        <w:pStyle w:val="BodyText"/>
        <w:spacing w:before="121"/>
        <w:ind w:left="3572" w:right="511" w:hanging="714"/>
      </w:pPr>
      <w:r>
        <w:rPr>
          <w:noProof/>
          <w:position w:val="-4"/>
          <w:lang w:bidi="ar-SA"/>
        </w:rPr>
        <w:drawing>
          <wp:inline distT="0" distB="0" distL="0" distR="0">
            <wp:extent cx="166116" cy="138683"/>
            <wp:effectExtent l="0" t="0" r="0" b="0"/>
            <wp:docPr id="1671" name="image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 name="image810.png"/>
                    <pic:cNvPicPr/>
                  </pic:nvPicPr>
                  <pic:blipFill>
                    <a:blip r:embed="rId88"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be written in plain English in language which is readily comprehensible to the staff of the Supplier and the Customer</w:t>
      </w:r>
      <w:r>
        <w:rPr>
          <w:spacing w:val="-10"/>
        </w:rPr>
        <w:t xml:space="preserve"> </w:t>
      </w:r>
      <w:r>
        <w:t>engaged</w:t>
      </w:r>
      <w:r>
        <w:rPr>
          <w:spacing w:val="-11"/>
        </w:rPr>
        <w:t xml:space="preserve"> </w:t>
      </w:r>
      <w:r>
        <w:t>in</w:t>
      </w:r>
      <w:r>
        <w:rPr>
          <w:spacing w:val="-14"/>
        </w:rPr>
        <w:t xml:space="preserve"> </w:t>
      </w:r>
      <w:r>
        <w:t>the</w:t>
      </w:r>
      <w:r>
        <w:rPr>
          <w:spacing w:val="-13"/>
        </w:rPr>
        <w:t xml:space="preserve"> </w:t>
      </w:r>
      <w:r>
        <w:t>provision</w:t>
      </w:r>
      <w:r>
        <w:rPr>
          <w:spacing w:val="-12"/>
        </w:rPr>
        <w:t xml:space="preserve"> </w:t>
      </w:r>
      <w:r>
        <w:t>of</w:t>
      </w:r>
      <w:r>
        <w:rPr>
          <w:spacing w:val="-11"/>
        </w:rPr>
        <w:t xml:space="preserve"> </w:t>
      </w:r>
      <w:r>
        <w:t>the</w:t>
      </w:r>
      <w:r>
        <w:rPr>
          <w:spacing w:val="-12"/>
        </w:rPr>
        <w:t xml:space="preserve"> </w:t>
      </w:r>
      <w:r>
        <w:t>Services</w:t>
      </w:r>
      <w:r>
        <w:rPr>
          <w:spacing w:val="-11"/>
        </w:rPr>
        <w:t xml:space="preserve"> </w:t>
      </w:r>
      <w:r>
        <w:t>and</w:t>
      </w:r>
      <w:r>
        <w:rPr>
          <w:spacing w:val="-13"/>
        </w:rPr>
        <w:t xml:space="preserve"> </w:t>
      </w:r>
      <w:r>
        <w:t>shall only</w:t>
      </w:r>
      <w:r>
        <w:rPr>
          <w:spacing w:val="-17"/>
        </w:rPr>
        <w:t xml:space="preserve"> </w:t>
      </w:r>
      <w:r>
        <w:t>reference</w:t>
      </w:r>
      <w:r>
        <w:rPr>
          <w:spacing w:val="-18"/>
        </w:rPr>
        <w:t xml:space="preserve"> </w:t>
      </w:r>
      <w:r>
        <w:t>documents</w:t>
      </w:r>
      <w:r>
        <w:rPr>
          <w:spacing w:val="-15"/>
        </w:rPr>
        <w:t xml:space="preserve"> </w:t>
      </w:r>
      <w:r>
        <w:t>which</w:t>
      </w:r>
      <w:r>
        <w:rPr>
          <w:spacing w:val="-15"/>
        </w:rPr>
        <w:t xml:space="preserve"> </w:t>
      </w:r>
      <w:r>
        <w:t>are</w:t>
      </w:r>
      <w:r>
        <w:rPr>
          <w:spacing w:val="-14"/>
        </w:rPr>
        <w:t xml:space="preserve"> </w:t>
      </w:r>
      <w:r>
        <w:t>in</w:t>
      </w:r>
      <w:r>
        <w:rPr>
          <w:spacing w:val="-15"/>
        </w:rPr>
        <w:t xml:space="preserve"> </w:t>
      </w:r>
      <w:r>
        <w:t>the</w:t>
      </w:r>
      <w:r>
        <w:rPr>
          <w:spacing w:val="-18"/>
        </w:rPr>
        <w:t xml:space="preserve"> </w:t>
      </w:r>
      <w:r>
        <w:t>possession</w:t>
      </w:r>
      <w:r>
        <w:rPr>
          <w:spacing w:val="-15"/>
        </w:rPr>
        <w:t xml:space="preserve"> </w:t>
      </w:r>
      <w:r>
        <w:t>of</w:t>
      </w:r>
      <w:r>
        <w:rPr>
          <w:spacing w:val="-14"/>
        </w:rPr>
        <w:t xml:space="preserve"> </w:t>
      </w:r>
      <w:r>
        <w:t>the Parties or whose location is otherwise specified in this Call Off Schedule</w:t>
      </w:r>
      <w:r>
        <w:rPr>
          <w:spacing w:val="-1"/>
        </w:rPr>
        <w:t xml:space="preserve"> </w:t>
      </w:r>
      <w:r>
        <w:t>7.</w:t>
      </w:r>
    </w:p>
    <w:p w:rsidR="008E336A" w:rsidRDefault="006509BF">
      <w:pPr>
        <w:pStyle w:val="BodyText"/>
        <w:spacing w:before="115"/>
        <w:ind w:left="864"/>
        <w:jc w:val="left"/>
      </w:pPr>
      <w:r>
        <w:rPr>
          <w:noProof/>
          <w:lang w:bidi="ar-SA"/>
        </w:rPr>
        <w:drawing>
          <wp:inline distT="0" distB="0" distL="0" distR="0">
            <wp:extent cx="193547" cy="111251"/>
            <wp:effectExtent l="0" t="0" r="0" b="0"/>
            <wp:docPr id="1673" name="image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 name="image811.png"/>
                    <pic:cNvPicPr/>
                  </pic:nvPicPr>
                  <pic:blipFill>
                    <a:blip r:embed="rId574" cstate="print"/>
                    <a:stretch>
                      <a:fillRect/>
                    </a:stretch>
                  </pic:blipFill>
                  <pic:spPr>
                    <a:xfrm>
                      <a:off x="0" y="0"/>
                      <a:ext cx="193547"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Development of the Security Management</w:t>
      </w:r>
      <w:r>
        <w:rPr>
          <w:spacing w:val="-1"/>
          <w:position w:val="1"/>
        </w:rPr>
        <w:t xml:space="preserve"> </w:t>
      </w:r>
      <w:r>
        <w:rPr>
          <w:position w:val="1"/>
        </w:rPr>
        <w:t>Plan</w:t>
      </w:r>
    </w:p>
    <w:p w:rsidR="008E336A" w:rsidRDefault="006509BF">
      <w:pPr>
        <w:pStyle w:val="BodyText"/>
        <w:spacing w:before="119"/>
        <w:ind w:left="2013" w:right="511" w:hanging="723"/>
      </w:pPr>
      <w:r>
        <w:rPr>
          <w:noProof/>
          <w:lang w:bidi="ar-SA"/>
        </w:rPr>
        <w:drawing>
          <wp:inline distT="0" distB="0" distL="0" distR="0">
            <wp:extent cx="292607" cy="111251"/>
            <wp:effectExtent l="0" t="0" r="0" b="0"/>
            <wp:docPr id="1675" name="image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 name="image812.png"/>
                    <pic:cNvPicPr/>
                  </pic:nvPicPr>
                  <pic:blipFill>
                    <a:blip r:embed="rId575" cstate="print"/>
                    <a:stretch>
                      <a:fillRect/>
                    </a:stretch>
                  </pic:blipFill>
                  <pic:spPr>
                    <a:xfrm>
                      <a:off x="0" y="0"/>
                      <a:ext cx="292607"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bookmarkStart w:id="240" w:name="_bookmark240"/>
      <w:bookmarkEnd w:id="240"/>
      <w:r>
        <w:rPr>
          <w:position w:val="1"/>
        </w:rPr>
        <w:t>Within</w:t>
      </w:r>
      <w:r>
        <w:rPr>
          <w:spacing w:val="-6"/>
          <w:position w:val="1"/>
        </w:rPr>
        <w:t xml:space="preserve"> </w:t>
      </w:r>
      <w:r>
        <w:rPr>
          <w:position w:val="1"/>
        </w:rPr>
        <w:t>twenty</w:t>
      </w:r>
      <w:r>
        <w:rPr>
          <w:spacing w:val="-7"/>
          <w:position w:val="1"/>
        </w:rPr>
        <w:t xml:space="preserve"> </w:t>
      </w:r>
      <w:r>
        <w:rPr>
          <w:position w:val="1"/>
        </w:rPr>
        <w:t>(20)</w:t>
      </w:r>
      <w:r>
        <w:rPr>
          <w:spacing w:val="-10"/>
          <w:position w:val="1"/>
        </w:rPr>
        <w:t xml:space="preserve"> </w:t>
      </w:r>
      <w:r>
        <w:rPr>
          <w:position w:val="1"/>
        </w:rPr>
        <w:t>Working</w:t>
      </w:r>
      <w:r>
        <w:rPr>
          <w:spacing w:val="-3"/>
          <w:position w:val="1"/>
        </w:rPr>
        <w:t xml:space="preserve"> </w:t>
      </w:r>
      <w:r>
        <w:rPr>
          <w:position w:val="1"/>
        </w:rPr>
        <w:t>Days</w:t>
      </w:r>
      <w:r>
        <w:rPr>
          <w:spacing w:val="-5"/>
          <w:position w:val="1"/>
        </w:rPr>
        <w:t xml:space="preserve"> </w:t>
      </w:r>
      <w:r>
        <w:rPr>
          <w:position w:val="1"/>
        </w:rPr>
        <w:t>after</w:t>
      </w:r>
      <w:r>
        <w:rPr>
          <w:spacing w:val="-7"/>
          <w:position w:val="1"/>
        </w:rPr>
        <w:t xml:space="preserve"> </w:t>
      </w:r>
      <w:r>
        <w:rPr>
          <w:position w:val="1"/>
        </w:rPr>
        <w:t>the</w:t>
      </w:r>
      <w:r>
        <w:rPr>
          <w:spacing w:val="-9"/>
          <w:position w:val="1"/>
        </w:rPr>
        <w:t xml:space="preserve"> </w:t>
      </w:r>
      <w:r>
        <w:rPr>
          <w:position w:val="1"/>
        </w:rPr>
        <w:t>Call</w:t>
      </w:r>
      <w:r>
        <w:rPr>
          <w:spacing w:val="-6"/>
          <w:position w:val="1"/>
        </w:rPr>
        <w:t xml:space="preserve"> </w:t>
      </w:r>
      <w:r>
        <w:rPr>
          <w:position w:val="1"/>
        </w:rPr>
        <w:t>Off</w:t>
      </w:r>
      <w:r>
        <w:rPr>
          <w:spacing w:val="-6"/>
          <w:position w:val="1"/>
        </w:rPr>
        <w:t xml:space="preserve"> </w:t>
      </w:r>
      <w:r>
        <w:rPr>
          <w:position w:val="1"/>
        </w:rPr>
        <w:t>Commencement</w:t>
      </w:r>
      <w:r>
        <w:rPr>
          <w:spacing w:val="-4"/>
          <w:position w:val="1"/>
        </w:rPr>
        <w:t xml:space="preserve"> </w:t>
      </w:r>
      <w:r>
        <w:rPr>
          <w:position w:val="1"/>
        </w:rPr>
        <w:t>Date</w:t>
      </w:r>
      <w:r>
        <w:rPr>
          <w:spacing w:val="-5"/>
          <w:position w:val="1"/>
        </w:rPr>
        <w:t xml:space="preserve"> </w:t>
      </w:r>
      <w:r>
        <w:rPr>
          <w:position w:val="1"/>
        </w:rPr>
        <w:t xml:space="preserve">(or </w:t>
      </w:r>
      <w:r>
        <w:t>such other period agreed by the Parties in writing) and in accordance with paragraph</w:t>
      </w:r>
      <w:r>
        <w:rPr>
          <w:spacing w:val="-17"/>
        </w:rPr>
        <w:t xml:space="preserve"> </w:t>
      </w:r>
      <w:hyperlink w:anchor="_bookmark243" w:history="1">
        <w:r>
          <w:t>4.4</w:t>
        </w:r>
        <w:r>
          <w:rPr>
            <w:spacing w:val="-20"/>
          </w:rPr>
          <w:t xml:space="preserve"> </w:t>
        </w:r>
      </w:hyperlink>
      <w:r>
        <w:t>(Amendment</w:t>
      </w:r>
      <w:r>
        <w:rPr>
          <w:spacing w:val="-15"/>
        </w:rPr>
        <w:t xml:space="preserve"> </w:t>
      </w:r>
      <w:r>
        <w:t>and</w:t>
      </w:r>
      <w:r>
        <w:rPr>
          <w:spacing w:val="-19"/>
        </w:rPr>
        <w:t xml:space="preserve"> </w:t>
      </w:r>
      <w:r>
        <w:t>Revision</w:t>
      </w:r>
      <w:r>
        <w:rPr>
          <w:spacing w:val="-16"/>
        </w:rPr>
        <w:t xml:space="preserve"> </w:t>
      </w:r>
      <w:r>
        <w:t>of</w:t>
      </w:r>
      <w:r>
        <w:rPr>
          <w:spacing w:val="-15"/>
        </w:rPr>
        <w:t xml:space="preserve"> </w:t>
      </w:r>
      <w:r>
        <w:t>the</w:t>
      </w:r>
      <w:r>
        <w:rPr>
          <w:spacing w:val="-19"/>
        </w:rPr>
        <w:t xml:space="preserve"> </w:t>
      </w:r>
      <w:r>
        <w:t>Security</w:t>
      </w:r>
      <w:r>
        <w:rPr>
          <w:spacing w:val="-17"/>
        </w:rPr>
        <w:t xml:space="preserve"> </w:t>
      </w:r>
      <w:r>
        <w:t>Management</w:t>
      </w:r>
      <w:r>
        <w:rPr>
          <w:spacing w:val="-15"/>
        </w:rPr>
        <w:t xml:space="preserve"> </w:t>
      </w:r>
      <w:r>
        <w:t>Plan), the Supplier shall prepare and deliver to the Customer for Approval a fully complete and up to date Security Management Plan which will be based on the draft Security Management</w:t>
      </w:r>
      <w:r>
        <w:rPr>
          <w:spacing w:val="-2"/>
        </w:rPr>
        <w:t xml:space="preserve"> </w:t>
      </w:r>
      <w:r>
        <w:t>Plan.</w:t>
      </w:r>
    </w:p>
    <w:p w:rsidR="008E336A" w:rsidRDefault="006509BF">
      <w:pPr>
        <w:pStyle w:val="BodyText"/>
        <w:spacing w:before="121"/>
        <w:ind w:left="2013" w:right="510" w:hanging="723"/>
      </w:pPr>
      <w:r>
        <w:rPr>
          <w:noProof/>
          <w:lang w:bidi="ar-SA"/>
        </w:rPr>
        <w:drawing>
          <wp:inline distT="0" distB="0" distL="0" distR="0">
            <wp:extent cx="310895" cy="111251"/>
            <wp:effectExtent l="0" t="0" r="0" b="0"/>
            <wp:docPr id="1677" name="image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 name="image813.png"/>
                    <pic:cNvPicPr/>
                  </pic:nvPicPr>
                  <pic:blipFill>
                    <a:blip r:embed="rId576" cstate="print"/>
                    <a:stretch>
                      <a:fillRect/>
                    </a:stretch>
                  </pic:blipFill>
                  <pic:spPr>
                    <a:xfrm>
                      <a:off x="0" y="0"/>
                      <a:ext cx="310895"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bookmarkStart w:id="241" w:name="_bookmark242"/>
      <w:bookmarkEnd w:id="241"/>
      <w:r>
        <w:rPr>
          <w:position w:val="1"/>
        </w:rPr>
        <w:t xml:space="preserve">If the Security Management Plan submitted to the Customer in accordance </w:t>
      </w:r>
      <w:r>
        <w:t xml:space="preserve">with paragraph </w:t>
      </w:r>
      <w:hyperlink w:anchor="_bookmark240" w:history="1">
        <w:r>
          <w:t>4.3.1</w:t>
        </w:r>
      </w:hyperlink>
      <w:r>
        <w:t>, or any subsequent revision to it in accordance with paragraph</w:t>
      </w:r>
      <w:r>
        <w:rPr>
          <w:spacing w:val="-18"/>
        </w:rPr>
        <w:t xml:space="preserve"> </w:t>
      </w:r>
      <w:hyperlink w:anchor="_bookmark243" w:history="1">
        <w:r>
          <w:t>4.4</w:t>
        </w:r>
        <w:r>
          <w:rPr>
            <w:spacing w:val="-20"/>
          </w:rPr>
          <w:t xml:space="preserve"> </w:t>
        </w:r>
      </w:hyperlink>
      <w:r>
        <w:t>(Amendment</w:t>
      </w:r>
      <w:r>
        <w:rPr>
          <w:spacing w:val="-15"/>
        </w:rPr>
        <w:t xml:space="preserve"> </w:t>
      </w:r>
      <w:r>
        <w:t>and</w:t>
      </w:r>
      <w:r>
        <w:rPr>
          <w:spacing w:val="-19"/>
        </w:rPr>
        <w:t xml:space="preserve"> </w:t>
      </w:r>
      <w:r>
        <w:t>Revision</w:t>
      </w:r>
      <w:r>
        <w:rPr>
          <w:spacing w:val="-16"/>
        </w:rPr>
        <w:t xml:space="preserve"> </w:t>
      </w:r>
      <w:r>
        <w:t>of</w:t>
      </w:r>
      <w:r>
        <w:rPr>
          <w:spacing w:val="-16"/>
        </w:rPr>
        <w:t xml:space="preserve"> </w:t>
      </w:r>
      <w:r>
        <w:t>the</w:t>
      </w:r>
      <w:r>
        <w:rPr>
          <w:spacing w:val="-19"/>
        </w:rPr>
        <w:t xml:space="preserve"> </w:t>
      </w:r>
      <w:r>
        <w:t>Security</w:t>
      </w:r>
      <w:r>
        <w:rPr>
          <w:spacing w:val="-18"/>
        </w:rPr>
        <w:t xml:space="preserve"> </w:t>
      </w:r>
      <w:r>
        <w:t>Management</w:t>
      </w:r>
      <w:r>
        <w:rPr>
          <w:spacing w:val="-15"/>
        </w:rPr>
        <w:t xml:space="preserve"> </w:t>
      </w:r>
      <w:r>
        <w:t xml:space="preserve">Plan), is Approved it will be adopted immediately and will replace the previous version of the Security Management Plan and thereafter operated and maintained in accordance with this Call Off Schedule 7. </w:t>
      </w:r>
      <w:bookmarkStart w:id="242" w:name="_bookmark241"/>
      <w:bookmarkEnd w:id="242"/>
      <w:r>
        <w:t>If the Security Management Plan is not Approved, the Supplier shall amend it</w:t>
      </w:r>
      <w:r>
        <w:rPr>
          <w:spacing w:val="53"/>
        </w:rPr>
        <w:t xml:space="preserve"> </w:t>
      </w:r>
      <w:r>
        <w:t>within ten</w:t>
      </w:r>
    </w:p>
    <w:p w:rsidR="008E336A" w:rsidRDefault="006509BF">
      <w:pPr>
        <w:pStyle w:val="BodyText"/>
        <w:ind w:left="2013" w:right="511"/>
      </w:pPr>
      <w:r>
        <w:t>(10) Working Days or such other period as the Parties may agree in writing of</w:t>
      </w:r>
      <w:r>
        <w:rPr>
          <w:spacing w:val="-13"/>
        </w:rPr>
        <w:t xml:space="preserve"> </w:t>
      </w:r>
      <w:r>
        <w:t>a</w:t>
      </w:r>
      <w:r>
        <w:rPr>
          <w:spacing w:val="-18"/>
        </w:rPr>
        <w:t xml:space="preserve"> </w:t>
      </w:r>
      <w:r>
        <w:t>notice</w:t>
      </w:r>
      <w:r>
        <w:rPr>
          <w:spacing w:val="-18"/>
        </w:rPr>
        <w:t xml:space="preserve"> </w:t>
      </w:r>
      <w:r>
        <w:t>of</w:t>
      </w:r>
      <w:r>
        <w:rPr>
          <w:spacing w:val="-14"/>
        </w:rPr>
        <w:t xml:space="preserve"> </w:t>
      </w:r>
      <w:r>
        <w:t>non-approval</w:t>
      </w:r>
      <w:r>
        <w:rPr>
          <w:spacing w:val="-19"/>
        </w:rPr>
        <w:t xml:space="preserve"> </w:t>
      </w:r>
      <w:r>
        <w:t>from</w:t>
      </w:r>
      <w:r>
        <w:rPr>
          <w:spacing w:val="-19"/>
        </w:rPr>
        <w:t xml:space="preserve"> </w:t>
      </w:r>
      <w:r>
        <w:t>the</w:t>
      </w:r>
      <w:r>
        <w:rPr>
          <w:spacing w:val="-18"/>
        </w:rPr>
        <w:t xml:space="preserve"> </w:t>
      </w:r>
      <w:r>
        <w:t>Customer</w:t>
      </w:r>
      <w:r>
        <w:rPr>
          <w:spacing w:val="-17"/>
        </w:rPr>
        <w:t xml:space="preserve"> </w:t>
      </w:r>
      <w:r>
        <w:t>and</w:t>
      </w:r>
      <w:r>
        <w:rPr>
          <w:spacing w:val="-18"/>
        </w:rPr>
        <w:t xml:space="preserve"> </w:t>
      </w:r>
      <w:r>
        <w:t>re-submit</w:t>
      </w:r>
      <w:r>
        <w:rPr>
          <w:spacing w:val="-17"/>
        </w:rPr>
        <w:t xml:space="preserve"> </w:t>
      </w:r>
      <w:r>
        <w:t>to</w:t>
      </w:r>
      <w:r>
        <w:rPr>
          <w:spacing w:val="-20"/>
        </w:rPr>
        <w:t xml:space="preserve"> </w:t>
      </w:r>
      <w:r>
        <w:t>the</w:t>
      </w:r>
      <w:r>
        <w:rPr>
          <w:spacing w:val="-18"/>
        </w:rPr>
        <w:t xml:space="preserve"> </w:t>
      </w:r>
      <w:r>
        <w:t>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w:t>
      </w:r>
      <w:r>
        <w:rPr>
          <w:spacing w:val="-1"/>
        </w:rPr>
        <w:t xml:space="preserve"> </w:t>
      </w:r>
      <w:r>
        <w:t>Procedure.</w:t>
      </w:r>
    </w:p>
    <w:p w:rsidR="008E336A" w:rsidRDefault="006509BF">
      <w:pPr>
        <w:pStyle w:val="BodyText"/>
        <w:spacing w:before="119" w:line="244" w:lineRule="auto"/>
        <w:ind w:left="2013" w:right="510" w:hanging="723"/>
      </w:pPr>
      <w:r>
        <w:rPr>
          <w:noProof/>
          <w:lang w:bidi="ar-SA"/>
        </w:rPr>
        <w:drawing>
          <wp:inline distT="0" distB="0" distL="0" distR="0">
            <wp:extent cx="310895" cy="111250"/>
            <wp:effectExtent l="0" t="0" r="0" b="0"/>
            <wp:docPr id="1679" name="image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 name="image814.png"/>
                    <pic:cNvPicPr/>
                  </pic:nvPicPr>
                  <pic:blipFill>
                    <a:blip r:embed="rId577" cstate="print"/>
                    <a:stretch>
                      <a:fillRect/>
                    </a:stretch>
                  </pic:blipFill>
                  <pic:spPr>
                    <a:xfrm>
                      <a:off x="0" y="0"/>
                      <a:ext cx="310895"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The Customer shall not unreasonably withhold or delay its decision to </w:t>
      </w:r>
      <w:r>
        <w:t>Approve or not the Security Management Plan pursuant to paragraph</w:t>
      </w:r>
      <w:r>
        <w:rPr>
          <w:spacing w:val="-29"/>
        </w:rPr>
        <w:t xml:space="preserve"> </w:t>
      </w:r>
      <w:hyperlink w:anchor="_bookmark241" w:history="1">
        <w:r>
          <w:t>4.3.2</w:t>
        </w:r>
      </w:hyperlink>
      <w:r>
        <w:t>. However a refusal by the Customer to Approve the Security Management Plan on the grounds that it does not comply with the requirements set out</w:t>
      </w:r>
      <w:r>
        <w:rPr>
          <w:spacing w:val="-39"/>
        </w:rPr>
        <w:t xml:space="preserve"> </w:t>
      </w:r>
      <w:r>
        <w:t xml:space="preserve">in paragraph </w:t>
      </w:r>
      <w:hyperlink w:anchor="_bookmark239" w:history="1">
        <w:r>
          <w:t xml:space="preserve">4.2 </w:t>
        </w:r>
      </w:hyperlink>
      <w:r>
        <w:t>shall be deemed to be</w:t>
      </w:r>
      <w:r>
        <w:rPr>
          <w:spacing w:val="-7"/>
        </w:rPr>
        <w:t xml:space="preserve"> </w:t>
      </w:r>
      <w:r>
        <w:t>reasonable.</w:t>
      </w:r>
    </w:p>
    <w:p w:rsidR="008E336A" w:rsidRDefault="008E336A">
      <w:pPr>
        <w:spacing w:line="244" w:lineRule="auto"/>
        <w:sectPr w:rsidR="008E336A">
          <w:pgSz w:w="11910" w:h="16840"/>
          <w:pgMar w:top="1460" w:right="900" w:bottom="2000" w:left="1140" w:header="0" w:footer="1779" w:gutter="0"/>
          <w:cols w:space="720"/>
        </w:sectPr>
      </w:pPr>
    </w:p>
    <w:p w:rsidR="008E336A" w:rsidRDefault="006509BF">
      <w:pPr>
        <w:pStyle w:val="BodyText"/>
        <w:spacing w:before="79"/>
        <w:ind w:left="2013" w:right="512" w:hanging="723"/>
      </w:pPr>
      <w:r>
        <w:rPr>
          <w:noProof/>
          <w:lang w:bidi="ar-SA"/>
        </w:rPr>
        <w:lastRenderedPageBreak/>
        <w:drawing>
          <wp:inline distT="0" distB="0" distL="0" distR="0">
            <wp:extent cx="310895" cy="111251"/>
            <wp:effectExtent l="0" t="0" r="0" b="0"/>
            <wp:docPr id="1681" name="image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 name="image815.png"/>
                    <pic:cNvPicPr/>
                  </pic:nvPicPr>
                  <pic:blipFill>
                    <a:blip r:embed="rId578" cstate="print"/>
                    <a:stretch>
                      <a:fillRect/>
                    </a:stretch>
                  </pic:blipFill>
                  <pic:spPr>
                    <a:xfrm>
                      <a:off x="0" y="0"/>
                      <a:ext cx="310895"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Approval by the Customer of the Security Management Plan pursuant to </w:t>
      </w:r>
      <w:r>
        <w:t xml:space="preserve">paragraph </w:t>
      </w:r>
      <w:hyperlink w:anchor="_bookmark242" w:history="1">
        <w:r>
          <w:t xml:space="preserve">4.3.2 </w:t>
        </w:r>
      </w:hyperlink>
      <w:r>
        <w:t xml:space="preserve">of this Call Off Schedule 7 or of any change to the Security Management Plan in accordance with paragraph </w:t>
      </w:r>
      <w:hyperlink w:anchor="_bookmark243" w:history="1">
        <w:r>
          <w:t xml:space="preserve">4.4 </w:t>
        </w:r>
      </w:hyperlink>
      <w:r>
        <w:t>shall not relieve the Supplier of its obligations under this Call Off Schedule</w:t>
      </w:r>
      <w:r>
        <w:rPr>
          <w:spacing w:val="-3"/>
        </w:rPr>
        <w:t xml:space="preserve"> </w:t>
      </w:r>
      <w:r>
        <w:t>7.</w:t>
      </w:r>
    </w:p>
    <w:p w:rsidR="008E336A" w:rsidRDefault="006509BF">
      <w:pPr>
        <w:pStyle w:val="BodyText"/>
        <w:spacing w:before="121"/>
        <w:ind w:left="1433"/>
        <w:jc w:val="left"/>
      </w:pPr>
      <w:r>
        <w:rPr>
          <w:noProof/>
          <w:lang w:bidi="ar-SA"/>
        </w:rPr>
        <w:drawing>
          <wp:anchor distT="0" distB="0" distL="0" distR="0" simplePos="0" relativeHeight="251604480" behindDoc="0" locked="0" layoutInCell="1" allowOverlap="1">
            <wp:simplePos x="0" y="0"/>
            <wp:positionH relativeFrom="page">
              <wp:posOffset>1272539</wp:posOffset>
            </wp:positionH>
            <wp:positionV relativeFrom="paragraph">
              <wp:posOffset>103985</wp:posOffset>
            </wp:positionV>
            <wp:extent cx="193547" cy="106679"/>
            <wp:effectExtent l="0" t="0" r="0" b="0"/>
            <wp:wrapNone/>
            <wp:docPr id="1683" name="image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 name="image816.png"/>
                    <pic:cNvPicPr/>
                  </pic:nvPicPr>
                  <pic:blipFill>
                    <a:blip r:embed="rId579" cstate="print"/>
                    <a:stretch>
                      <a:fillRect/>
                    </a:stretch>
                  </pic:blipFill>
                  <pic:spPr>
                    <a:xfrm>
                      <a:off x="0" y="0"/>
                      <a:ext cx="193547" cy="106679"/>
                    </a:xfrm>
                    <a:prstGeom prst="rect">
                      <a:avLst/>
                    </a:prstGeom>
                  </pic:spPr>
                </pic:pic>
              </a:graphicData>
            </a:graphic>
          </wp:anchor>
        </w:drawing>
      </w:r>
      <w:bookmarkStart w:id="243" w:name="_bookmark243"/>
      <w:bookmarkEnd w:id="243"/>
      <w:r>
        <w:t>Amendment and Revision of the Security Management Plan</w:t>
      </w:r>
    </w:p>
    <w:p w:rsidR="008E336A" w:rsidRDefault="006509BF">
      <w:pPr>
        <w:pStyle w:val="BodyText"/>
        <w:spacing w:before="119"/>
        <w:ind w:left="2013" w:right="517"/>
      </w:pPr>
      <w:r>
        <w:rPr>
          <w:noProof/>
          <w:lang w:bidi="ar-SA"/>
        </w:rPr>
        <w:drawing>
          <wp:anchor distT="0" distB="0" distL="0" distR="0" simplePos="0" relativeHeight="251605504" behindDoc="0" locked="0" layoutInCell="1" allowOverlap="1">
            <wp:simplePos x="0" y="0"/>
            <wp:positionH relativeFrom="page">
              <wp:posOffset>1543811</wp:posOffset>
            </wp:positionH>
            <wp:positionV relativeFrom="paragraph">
              <wp:posOffset>101192</wp:posOffset>
            </wp:positionV>
            <wp:extent cx="292607" cy="108203"/>
            <wp:effectExtent l="0" t="0" r="0" b="0"/>
            <wp:wrapNone/>
            <wp:docPr id="1685" name="image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 name="image817.png"/>
                    <pic:cNvPicPr/>
                  </pic:nvPicPr>
                  <pic:blipFill>
                    <a:blip r:embed="rId580" cstate="print"/>
                    <a:stretch>
                      <a:fillRect/>
                    </a:stretch>
                  </pic:blipFill>
                  <pic:spPr>
                    <a:xfrm>
                      <a:off x="0" y="0"/>
                      <a:ext cx="292607" cy="108203"/>
                    </a:xfrm>
                    <a:prstGeom prst="rect">
                      <a:avLst/>
                    </a:prstGeom>
                  </pic:spPr>
                </pic:pic>
              </a:graphicData>
            </a:graphic>
          </wp:anchor>
        </w:drawing>
      </w:r>
      <w:bookmarkStart w:id="244" w:name="_bookmark244"/>
      <w:bookmarkEnd w:id="244"/>
      <w:r>
        <w:t>The Security Management Plan shall be fully reviewed and updated by the Supplier at least annually to reflect:</w:t>
      </w:r>
    </w:p>
    <w:p w:rsidR="008E336A" w:rsidRDefault="006509BF">
      <w:pPr>
        <w:pStyle w:val="BodyText"/>
        <w:spacing w:before="121"/>
        <w:ind w:left="2421"/>
        <w:jc w:val="left"/>
      </w:pPr>
      <w:r>
        <w:rPr>
          <w:noProof/>
          <w:position w:val="-4"/>
          <w:lang w:bidi="ar-SA"/>
        </w:rPr>
        <w:drawing>
          <wp:inline distT="0" distB="0" distL="0" distR="0">
            <wp:extent cx="166116" cy="138683"/>
            <wp:effectExtent l="0" t="0" r="0" b="0"/>
            <wp:docPr id="1687" name="image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 name="image818.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emerging changes in Good Industry</w:t>
      </w:r>
      <w:r>
        <w:rPr>
          <w:spacing w:val="-5"/>
        </w:rPr>
        <w:t xml:space="preserve"> </w:t>
      </w:r>
      <w:r>
        <w:t>Practice;</w:t>
      </w:r>
    </w:p>
    <w:p w:rsidR="008E336A" w:rsidRDefault="006509BF">
      <w:pPr>
        <w:pStyle w:val="BodyText"/>
        <w:spacing w:before="117" w:line="235" w:lineRule="auto"/>
        <w:ind w:left="3135" w:right="513" w:hanging="714"/>
        <w:jc w:val="left"/>
      </w:pPr>
      <w:r>
        <w:rPr>
          <w:noProof/>
          <w:position w:val="-4"/>
          <w:lang w:bidi="ar-SA"/>
        </w:rPr>
        <w:drawing>
          <wp:inline distT="0" distB="0" distL="0" distR="0">
            <wp:extent cx="166116" cy="138683"/>
            <wp:effectExtent l="0" t="0" r="0" b="0"/>
            <wp:docPr id="1689" name="image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 name="image819.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change or proposed change to the Services and/or associated</w:t>
      </w:r>
      <w:r>
        <w:rPr>
          <w:spacing w:val="-1"/>
        </w:rPr>
        <w:t xml:space="preserve"> </w:t>
      </w:r>
      <w:r>
        <w:t>processes;</w:t>
      </w:r>
    </w:p>
    <w:p w:rsidR="008E336A" w:rsidRDefault="006509BF">
      <w:pPr>
        <w:spacing w:before="121"/>
        <w:ind w:left="2421"/>
      </w:pPr>
      <w:r>
        <w:rPr>
          <w:noProof/>
          <w:position w:val="-4"/>
          <w:lang w:bidi="ar-SA"/>
        </w:rPr>
        <w:drawing>
          <wp:inline distT="0" distB="0" distL="0" distR="0">
            <wp:extent cx="158495" cy="138683"/>
            <wp:effectExtent l="0" t="0" r="0" b="0"/>
            <wp:docPr id="1691" name="image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 name="image820.png"/>
                    <pic:cNvPicPr/>
                  </pic:nvPicPr>
                  <pic:blipFill>
                    <a:blip r:embed="rId37" cstate="print"/>
                    <a:stretch>
                      <a:fillRect/>
                    </a:stretch>
                  </pic:blipFill>
                  <pic:spPr>
                    <a:xfrm>
                      <a:off x="0" y="0"/>
                      <a:ext cx="158495" cy="13868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any change to the Security</w:t>
      </w:r>
      <w:r>
        <w:rPr>
          <w:spacing w:val="-11"/>
        </w:rPr>
        <w:t xml:space="preserve"> </w:t>
      </w:r>
      <w:r>
        <w:t>Policy;</w:t>
      </w:r>
    </w:p>
    <w:p w:rsidR="008E336A" w:rsidRDefault="006509BF">
      <w:pPr>
        <w:pStyle w:val="BodyText"/>
        <w:spacing w:before="113"/>
        <w:ind w:left="2421"/>
        <w:jc w:val="left"/>
      </w:pPr>
      <w:r>
        <w:rPr>
          <w:noProof/>
          <w:position w:val="-4"/>
          <w:lang w:bidi="ar-SA"/>
        </w:rPr>
        <w:drawing>
          <wp:inline distT="0" distB="0" distL="0" distR="0">
            <wp:extent cx="166116" cy="138683"/>
            <wp:effectExtent l="0" t="0" r="0" b="0"/>
            <wp:docPr id="1693" name="image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 name="image821.png"/>
                    <pic:cNvPicPr/>
                  </pic:nvPicPr>
                  <pic:blipFill>
                    <a:blip r:embed="rId78"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new perceived or changed security threats;</w:t>
      </w:r>
      <w:r>
        <w:rPr>
          <w:spacing w:val="-8"/>
        </w:rPr>
        <w:t xml:space="preserve"> </w:t>
      </w:r>
      <w:r>
        <w:t>and</w:t>
      </w:r>
    </w:p>
    <w:p w:rsidR="008E336A" w:rsidRDefault="006509BF">
      <w:pPr>
        <w:pStyle w:val="BodyText"/>
        <w:spacing w:before="120" w:line="235" w:lineRule="auto"/>
        <w:ind w:left="3135" w:right="513" w:hanging="714"/>
        <w:jc w:val="left"/>
      </w:pPr>
      <w:r>
        <w:rPr>
          <w:noProof/>
          <w:position w:val="-4"/>
          <w:lang w:bidi="ar-SA"/>
        </w:rPr>
        <w:drawing>
          <wp:inline distT="0" distB="0" distL="0" distR="0">
            <wp:extent cx="166116" cy="138683"/>
            <wp:effectExtent l="0" t="0" r="0" b="0"/>
            <wp:docPr id="1695" name="image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 name="image822.png"/>
                    <pic:cNvPicPr/>
                  </pic:nvPicPr>
                  <pic:blipFill>
                    <a:blip r:embed="rId8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reasonable change in requirements requested by the Customer.</w:t>
      </w:r>
    </w:p>
    <w:p w:rsidR="008E336A" w:rsidRDefault="006509BF">
      <w:pPr>
        <w:pStyle w:val="BodyText"/>
        <w:spacing w:before="121"/>
        <w:ind w:left="2013" w:right="513"/>
      </w:pPr>
      <w:r>
        <w:rPr>
          <w:noProof/>
          <w:lang w:bidi="ar-SA"/>
        </w:rPr>
        <w:drawing>
          <wp:anchor distT="0" distB="0" distL="0" distR="0" simplePos="0" relativeHeight="251606528" behindDoc="0" locked="0" layoutInCell="1" allowOverlap="1">
            <wp:simplePos x="0" y="0"/>
            <wp:positionH relativeFrom="page">
              <wp:posOffset>1543811</wp:posOffset>
            </wp:positionH>
            <wp:positionV relativeFrom="paragraph">
              <wp:posOffset>102080</wp:posOffset>
            </wp:positionV>
            <wp:extent cx="310895" cy="108203"/>
            <wp:effectExtent l="0" t="0" r="0" b="0"/>
            <wp:wrapNone/>
            <wp:docPr id="1697" name="image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 name="image823.png"/>
                    <pic:cNvPicPr/>
                  </pic:nvPicPr>
                  <pic:blipFill>
                    <a:blip r:embed="rId581" cstate="print"/>
                    <a:stretch>
                      <a:fillRect/>
                    </a:stretch>
                  </pic:blipFill>
                  <pic:spPr>
                    <a:xfrm>
                      <a:off x="0" y="0"/>
                      <a:ext cx="310895" cy="108203"/>
                    </a:xfrm>
                    <a:prstGeom prst="rect">
                      <a:avLst/>
                    </a:prstGeom>
                  </pic:spPr>
                </pic:pic>
              </a:graphicData>
            </a:graphic>
          </wp:anchor>
        </w:drawing>
      </w:r>
      <w:r>
        <w:t>The Supplier shall provide the Customer with the results of such reviews as soon</w:t>
      </w:r>
      <w:r>
        <w:rPr>
          <w:spacing w:val="-9"/>
        </w:rPr>
        <w:t xml:space="preserve"> </w:t>
      </w:r>
      <w:r>
        <w:t>as</w:t>
      </w:r>
      <w:r>
        <w:rPr>
          <w:spacing w:val="-11"/>
        </w:rPr>
        <w:t xml:space="preserve"> </w:t>
      </w:r>
      <w:r>
        <w:t>reasonably</w:t>
      </w:r>
      <w:r>
        <w:rPr>
          <w:spacing w:val="-11"/>
        </w:rPr>
        <w:t xml:space="preserve"> </w:t>
      </w:r>
      <w:r>
        <w:t>practicable</w:t>
      </w:r>
      <w:r>
        <w:rPr>
          <w:spacing w:val="-9"/>
        </w:rPr>
        <w:t xml:space="preserve"> </w:t>
      </w:r>
      <w:r>
        <w:t>after</w:t>
      </w:r>
      <w:r>
        <w:rPr>
          <w:spacing w:val="-10"/>
        </w:rPr>
        <w:t xml:space="preserve"> </w:t>
      </w:r>
      <w:r>
        <w:t>their</w:t>
      </w:r>
      <w:r>
        <w:rPr>
          <w:spacing w:val="-9"/>
        </w:rPr>
        <w:t xml:space="preserve"> </w:t>
      </w:r>
      <w:r>
        <w:t>completion</w:t>
      </w:r>
      <w:r>
        <w:rPr>
          <w:spacing w:val="-9"/>
        </w:rPr>
        <w:t xml:space="preserve"> </w:t>
      </w:r>
      <w:r>
        <w:t>and</w:t>
      </w:r>
      <w:r>
        <w:rPr>
          <w:spacing w:val="-9"/>
        </w:rPr>
        <w:t xml:space="preserve"> </w:t>
      </w:r>
      <w:r>
        <w:t>amendment</w:t>
      </w:r>
      <w:r>
        <w:rPr>
          <w:spacing w:val="-10"/>
        </w:rPr>
        <w:t xml:space="preserve"> </w:t>
      </w:r>
      <w:r>
        <w:t>of</w:t>
      </w:r>
      <w:r>
        <w:rPr>
          <w:spacing w:val="-10"/>
        </w:rPr>
        <w:t xml:space="preserve"> </w:t>
      </w:r>
      <w:r>
        <w:t>the Security</w:t>
      </w:r>
      <w:r>
        <w:rPr>
          <w:spacing w:val="-17"/>
        </w:rPr>
        <w:t xml:space="preserve"> </w:t>
      </w:r>
      <w:r>
        <w:t>Management</w:t>
      </w:r>
      <w:r>
        <w:rPr>
          <w:spacing w:val="-16"/>
        </w:rPr>
        <w:t xml:space="preserve"> </w:t>
      </w:r>
      <w:r>
        <w:t>Plan</w:t>
      </w:r>
      <w:r>
        <w:rPr>
          <w:spacing w:val="-14"/>
        </w:rPr>
        <w:t xml:space="preserve"> </w:t>
      </w:r>
      <w:r>
        <w:t>at</w:t>
      </w:r>
      <w:r>
        <w:rPr>
          <w:spacing w:val="-16"/>
        </w:rPr>
        <w:t xml:space="preserve"> </w:t>
      </w:r>
      <w:r>
        <w:t>no</w:t>
      </w:r>
      <w:r>
        <w:rPr>
          <w:spacing w:val="-14"/>
        </w:rPr>
        <w:t xml:space="preserve"> </w:t>
      </w:r>
      <w:r>
        <w:t>additional</w:t>
      </w:r>
      <w:r>
        <w:rPr>
          <w:spacing w:val="-18"/>
        </w:rPr>
        <w:t xml:space="preserve"> </w:t>
      </w:r>
      <w:r>
        <w:t>cost</w:t>
      </w:r>
      <w:r>
        <w:rPr>
          <w:spacing w:val="-15"/>
        </w:rPr>
        <w:t xml:space="preserve"> </w:t>
      </w:r>
      <w:r>
        <w:t>to</w:t>
      </w:r>
      <w:r>
        <w:rPr>
          <w:spacing w:val="-18"/>
        </w:rPr>
        <w:t xml:space="preserve"> </w:t>
      </w:r>
      <w:r>
        <w:t>the</w:t>
      </w:r>
      <w:r>
        <w:rPr>
          <w:spacing w:val="-17"/>
        </w:rPr>
        <w:t xml:space="preserve"> </w:t>
      </w:r>
      <w:r>
        <w:t>Customer.</w:t>
      </w:r>
      <w:r>
        <w:rPr>
          <w:spacing w:val="-16"/>
        </w:rPr>
        <w:t xml:space="preserve"> </w:t>
      </w:r>
      <w:r>
        <w:t>The</w:t>
      </w:r>
      <w:r>
        <w:rPr>
          <w:spacing w:val="-17"/>
        </w:rPr>
        <w:t xml:space="preserve"> </w:t>
      </w:r>
      <w:r>
        <w:t>results of the review shall include, without</w:t>
      </w:r>
      <w:r>
        <w:rPr>
          <w:spacing w:val="-3"/>
        </w:rPr>
        <w:t xml:space="preserve"> </w:t>
      </w:r>
      <w:r>
        <w:t>limitation:</w:t>
      </w:r>
    </w:p>
    <w:p w:rsidR="008E336A" w:rsidRDefault="006509BF">
      <w:pPr>
        <w:pStyle w:val="BodyText"/>
        <w:spacing w:before="120" w:line="237" w:lineRule="auto"/>
        <w:ind w:left="3135" w:hanging="714"/>
        <w:jc w:val="left"/>
      </w:pPr>
      <w:r>
        <w:rPr>
          <w:noProof/>
          <w:position w:val="-4"/>
          <w:lang w:bidi="ar-SA"/>
        </w:rPr>
        <w:drawing>
          <wp:inline distT="0" distB="0" distL="0" distR="0">
            <wp:extent cx="166116" cy="138684"/>
            <wp:effectExtent l="0" t="0" r="0" b="0"/>
            <wp:docPr id="1699" name="image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 name="image824.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suggested improvements to the effectiveness of the Security Management Plan;</w:t>
      </w:r>
    </w:p>
    <w:p w:rsidR="008E336A" w:rsidRDefault="006509BF">
      <w:pPr>
        <w:pStyle w:val="BodyText"/>
        <w:spacing w:before="119"/>
        <w:ind w:left="2421"/>
        <w:jc w:val="left"/>
      </w:pPr>
      <w:r>
        <w:rPr>
          <w:noProof/>
          <w:position w:val="-4"/>
          <w:lang w:bidi="ar-SA"/>
        </w:rPr>
        <w:drawing>
          <wp:inline distT="0" distB="0" distL="0" distR="0">
            <wp:extent cx="166116" cy="138684"/>
            <wp:effectExtent l="0" t="0" r="0" b="0"/>
            <wp:docPr id="1701" name="image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 name="image825.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updates to the risk assessments;</w:t>
      </w:r>
      <w:r>
        <w:rPr>
          <w:spacing w:val="-5"/>
        </w:rPr>
        <w:t xml:space="preserve"> </w:t>
      </w:r>
      <w:r>
        <w:t>and</w:t>
      </w:r>
    </w:p>
    <w:p w:rsidR="008E336A" w:rsidRDefault="006509BF">
      <w:pPr>
        <w:pStyle w:val="BodyText"/>
        <w:spacing w:before="120" w:line="235" w:lineRule="auto"/>
        <w:ind w:left="3135" w:right="513" w:hanging="714"/>
        <w:jc w:val="left"/>
      </w:pPr>
      <w:r>
        <w:rPr>
          <w:noProof/>
          <w:position w:val="-4"/>
          <w:lang w:bidi="ar-SA"/>
        </w:rPr>
        <w:drawing>
          <wp:inline distT="0" distB="0" distL="0" distR="0">
            <wp:extent cx="158495" cy="138684"/>
            <wp:effectExtent l="0" t="0" r="0" b="0"/>
            <wp:docPr id="1703" name="image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 name="image820.png"/>
                    <pic:cNvPicPr/>
                  </pic:nvPicPr>
                  <pic:blipFill>
                    <a:blip r:embed="rId37" cstate="print"/>
                    <a:stretch>
                      <a:fillRect/>
                    </a:stretch>
                  </pic:blipFill>
                  <pic:spPr>
                    <a:xfrm>
                      <a:off x="0" y="0"/>
                      <a:ext cx="158495" cy="138684"/>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suggested improvements in measuring the effectiveness of controls.</w:t>
      </w:r>
    </w:p>
    <w:p w:rsidR="008E336A" w:rsidRDefault="006509BF">
      <w:pPr>
        <w:pStyle w:val="BodyText"/>
        <w:spacing w:before="118"/>
        <w:ind w:left="2013" w:right="513" w:hanging="723"/>
      </w:pPr>
      <w:r>
        <w:rPr>
          <w:noProof/>
          <w:lang w:bidi="ar-SA"/>
        </w:rPr>
        <w:drawing>
          <wp:inline distT="0" distB="0" distL="0" distR="0">
            <wp:extent cx="310895" cy="111251"/>
            <wp:effectExtent l="0" t="0" r="0" b="0"/>
            <wp:docPr id="1705" name="image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image826.png"/>
                    <pic:cNvPicPr/>
                  </pic:nvPicPr>
                  <pic:blipFill>
                    <a:blip r:embed="rId582" cstate="print"/>
                    <a:stretch>
                      <a:fillRect/>
                    </a:stretch>
                  </pic:blipFill>
                  <pic:spPr>
                    <a:xfrm>
                      <a:off x="0" y="0"/>
                      <a:ext cx="310895"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Subject to paragraph </w:t>
      </w:r>
      <w:hyperlink w:anchor="_bookmark245" w:history="1">
        <w:r>
          <w:rPr>
            <w:position w:val="1"/>
          </w:rPr>
          <w:t>4.4.4</w:t>
        </w:r>
      </w:hyperlink>
      <w:r>
        <w:rPr>
          <w:position w:val="1"/>
        </w:rPr>
        <w:t xml:space="preserve">, any change or amendment which the Supplier </w:t>
      </w:r>
      <w:r>
        <w:t xml:space="preserve">proposes to make to the Security Management Plan (as a result of a review carried out in accordance with paragraph </w:t>
      </w:r>
      <w:hyperlink w:anchor="_bookmark244" w:history="1">
        <w:r>
          <w:t>4.4.1</w:t>
        </w:r>
      </w:hyperlink>
      <w:r>
        <w:t>, a request by the Customer or otherwise) shall be subject to the Variation Procedure and shall not be implemented until Approved by the</w:t>
      </w:r>
      <w:r>
        <w:rPr>
          <w:spacing w:val="-5"/>
        </w:rPr>
        <w:t xml:space="preserve"> </w:t>
      </w:r>
      <w:r>
        <w:t>Customer.</w:t>
      </w:r>
    </w:p>
    <w:p w:rsidR="008E336A" w:rsidRDefault="006509BF">
      <w:pPr>
        <w:pStyle w:val="BodyText"/>
        <w:spacing w:before="121"/>
        <w:ind w:left="2013" w:right="513"/>
      </w:pPr>
      <w:r>
        <w:rPr>
          <w:noProof/>
          <w:lang w:bidi="ar-SA"/>
        </w:rPr>
        <w:drawing>
          <wp:anchor distT="0" distB="0" distL="0" distR="0" simplePos="0" relativeHeight="251607552" behindDoc="0" locked="0" layoutInCell="1" allowOverlap="1">
            <wp:simplePos x="0" y="0"/>
            <wp:positionH relativeFrom="page">
              <wp:posOffset>1543811</wp:posOffset>
            </wp:positionH>
            <wp:positionV relativeFrom="paragraph">
              <wp:posOffset>103350</wp:posOffset>
            </wp:positionV>
            <wp:extent cx="310895" cy="106679"/>
            <wp:effectExtent l="0" t="0" r="0" b="0"/>
            <wp:wrapNone/>
            <wp:docPr id="1707" name="image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 name="image827.png"/>
                    <pic:cNvPicPr/>
                  </pic:nvPicPr>
                  <pic:blipFill>
                    <a:blip r:embed="rId583" cstate="print"/>
                    <a:stretch>
                      <a:fillRect/>
                    </a:stretch>
                  </pic:blipFill>
                  <pic:spPr>
                    <a:xfrm>
                      <a:off x="0" y="0"/>
                      <a:ext cx="310895" cy="106679"/>
                    </a:xfrm>
                    <a:prstGeom prst="rect">
                      <a:avLst/>
                    </a:prstGeom>
                  </pic:spPr>
                </pic:pic>
              </a:graphicData>
            </a:graphic>
          </wp:anchor>
        </w:drawing>
      </w:r>
      <w:bookmarkStart w:id="245" w:name="_bookmark245"/>
      <w:bookmarkEnd w:id="245"/>
      <w:r>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p>
    <w:p w:rsidR="008E336A" w:rsidRDefault="008E336A">
      <w:pPr>
        <w:pStyle w:val="BodyText"/>
        <w:spacing w:before="8"/>
        <w:jc w:val="left"/>
        <w:rPr>
          <w:sz w:val="20"/>
        </w:rPr>
      </w:pPr>
    </w:p>
    <w:p w:rsidR="008E336A" w:rsidRDefault="006509BF">
      <w:pPr>
        <w:pStyle w:val="Heading1"/>
        <w:numPr>
          <w:ilvl w:val="1"/>
          <w:numId w:val="22"/>
        </w:numPr>
        <w:tabs>
          <w:tab w:val="left" w:pos="944"/>
        </w:tabs>
      </w:pPr>
      <w:r>
        <w:t>BREACH OF</w:t>
      </w:r>
      <w:r>
        <w:rPr>
          <w:spacing w:val="-1"/>
        </w:rPr>
        <w:t xml:space="preserve"> </w:t>
      </w:r>
      <w:r>
        <w:t>SECURITY</w:t>
      </w:r>
    </w:p>
    <w:p w:rsidR="008E336A" w:rsidRDefault="008E336A">
      <w:pPr>
        <w:pStyle w:val="BodyText"/>
        <w:spacing w:before="1"/>
        <w:jc w:val="left"/>
        <w:rPr>
          <w:b/>
          <w:sz w:val="13"/>
        </w:rPr>
      </w:pPr>
    </w:p>
    <w:p w:rsidR="008E336A" w:rsidRDefault="006509BF">
      <w:pPr>
        <w:pStyle w:val="BodyText"/>
        <w:spacing w:before="92"/>
        <w:ind w:left="1433" w:right="513" w:hanging="565"/>
      </w:pPr>
      <w:r>
        <w:rPr>
          <w:noProof/>
          <w:lang w:bidi="ar-SA"/>
        </w:rPr>
        <w:drawing>
          <wp:inline distT="0" distB="0" distL="0" distR="0">
            <wp:extent cx="172212" cy="111250"/>
            <wp:effectExtent l="0" t="0" r="0" b="0"/>
            <wp:docPr id="1709" name="image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 name="image828.png"/>
                    <pic:cNvPicPr/>
                  </pic:nvPicPr>
                  <pic:blipFill>
                    <a:blip r:embed="rId61" cstate="print"/>
                    <a:stretch>
                      <a:fillRect/>
                    </a:stretch>
                  </pic:blipFill>
                  <pic:spPr>
                    <a:xfrm>
                      <a:off x="0" y="0"/>
                      <a:ext cx="172212" cy="111250"/>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bookmarkStart w:id="246" w:name="_bookmark246"/>
      <w:bookmarkEnd w:id="246"/>
      <w:r>
        <w:rPr>
          <w:position w:val="1"/>
        </w:rPr>
        <w:t xml:space="preserve">Either party shall notify the other in accordance with the agreed security incident </w:t>
      </w:r>
      <w:r>
        <w:t>management process (as detailed in the Security Management Plan if one exists) upon becoming aware of any Breach of Security or any potential or attempted Breach of</w:t>
      </w:r>
      <w:r>
        <w:rPr>
          <w:spacing w:val="1"/>
        </w:rPr>
        <w:t xml:space="preserve"> </w:t>
      </w:r>
      <w:r>
        <w:t>Security.</w:t>
      </w:r>
    </w:p>
    <w:p w:rsidR="008E336A" w:rsidRDefault="006509BF">
      <w:pPr>
        <w:pStyle w:val="BodyText"/>
        <w:spacing w:before="118" w:line="244" w:lineRule="auto"/>
        <w:ind w:left="1433" w:right="510" w:hanging="565"/>
      </w:pPr>
      <w:r>
        <w:rPr>
          <w:noProof/>
          <w:lang w:bidi="ar-SA"/>
        </w:rPr>
        <w:drawing>
          <wp:inline distT="0" distB="0" distL="0" distR="0">
            <wp:extent cx="190500" cy="111250"/>
            <wp:effectExtent l="0" t="0" r="0" b="0"/>
            <wp:docPr id="1711" name="image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 name="image829.png"/>
                    <pic:cNvPicPr/>
                  </pic:nvPicPr>
                  <pic:blipFill>
                    <a:blip r:embed="rId584"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Without prejudice to the security incident management process, upon becoming </w:t>
      </w:r>
      <w:r>
        <w:t>aware</w:t>
      </w:r>
      <w:r>
        <w:rPr>
          <w:spacing w:val="-8"/>
        </w:rPr>
        <w:t xml:space="preserve"> </w:t>
      </w:r>
      <w:r>
        <w:t>of</w:t>
      </w:r>
      <w:r>
        <w:rPr>
          <w:spacing w:val="-7"/>
        </w:rPr>
        <w:t xml:space="preserve"> </w:t>
      </w:r>
      <w:r>
        <w:t>any</w:t>
      </w:r>
      <w:r>
        <w:rPr>
          <w:spacing w:val="-10"/>
        </w:rPr>
        <w:t xml:space="preserve"> </w:t>
      </w:r>
      <w:r>
        <w:t>of</w:t>
      </w:r>
      <w:r>
        <w:rPr>
          <w:spacing w:val="-7"/>
        </w:rPr>
        <w:t xml:space="preserve"> </w:t>
      </w:r>
      <w:r>
        <w:t>the</w:t>
      </w:r>
      <w:r>
        <w:rPr>
          <w:spacing w:val="-12"/>
        </w:rPr>
        <w:t xml:space="preserve"> </w:t>
      </w:r>
      <w:r>
        <w:t>circumstances</w:t>
      </w:r>
      <w:r>
        <w:rPr>
          <w:spacing w:val="-10"/>
        </w:rPr>
        <w:t xml:space="preserve"> </w:t>
      </w:r>
      <w:r>
        <w:t>referred</w:t>
      </w:r>
      <w:r>
        <w:rPr>
          <w:spacing w:val="-11"/>
        </w:rPr>
        <w:t xml:space="preserve"> </w:t>
      </w:r>
      <w:r>
        <w:t>to</w:t>
      </w:r>
      <w:r>
        <w:rPr>
          <w:spacing w:val="-10"/>
        </w:rPr>
        <w:t xml:space="preserve"> </w:t>
      </w:r>
      <w:r>
        <w:t>in</w:t>
      </w:r>
      <w:r>
        <w:rPr>
          <w:spacing w:val="-8"/>
        </w:rPr>
        <w:t xml:space="preserve"> </w:t>
      </w:r>
      <w:r>
        <w:t>paragraph</w:t>
      </w:r>
      <w:r>
        <w:rPr>
          <w:spacing w:val="54"/>
        </w:rPr>
        <w:t xml:space="preserve"> </w:t>
      </w:r>
      <w:hyperlink w:anchor="_bookmark246" w:history="1">
        <w:r>
          <w:t>5.1</w:t>
        </w:r>
      </w:hyperlink>
      <w:r>
        <w:t>,</w:t>
      </w:r>
      <w:r>
        <w:rPr>
          <w:spacing w:val="-9"/>
        </w:rPr>
        <w:t xml:space="preserve"> </w:t>
      </w:r>
      <w:r>
        <w:t>the</w:t>
      </w:r>
      <w:r>
        <w:rPr>
          <w:spacing w:val="-11"/>
        </w:rPr>
        <w:t xml:space="preserve"> </w:t>
      </w:r>
      <w:r>
        <w:t>Supplier</w:t>
      </w:r>
      <w:r>
        <w:rPr>
          <w:spacing w:val="-8"/>
        </w:rPr>
        <w:t xml:space="preserve"> </w:t>
      </w:r>
      <w:r>
        <w:t>shall:</w:t>
      </w:r>
    </w:p>
    <w:p w:rsidR="008E336A" w:rsidRDefault="008E336A">
      <w:pPr>
        <w:spacing w:line="244" w:lineRule="auto"/>
        <w:sectPr w:rsidR="008E336A">
          <w:pgSz w:w="11910" w:h="16840"/>
          <w:pgMar w:top="1460" w:right="900" w:bottom="2000" w:left="1140" w:header="0" w:footer="1779" w:gutter="0"/>
          <w:cols w:space="720"/>
        </w:sectPr>
      </w:pPr>
    </w:p>
    <w:p w:rsidR="008E336A" w:rsidRDefault="006509BF">
      <w:pPr>
        <w:pStyle w:val="BodyText"/>
        <w:spacing w:before="79"/>
        <w:ind w:left="2013" w:right="513" w:hanging="718"/>
        <w:jc w:val="left"/>
      </w:pPr>
      <w:r>
        <w:rPr>
          <w:noProof/>
          <w:lang w:bidi="ar-SA"/>
        </w:rPr>
        <w:lastRenderedPageBreak/>
        <w:drawing>
          <wp:inline distT="0" distB="0" distL="0" distR="0">
            <wp:extent cx="289559" cy="111251"/>
            <wp:effectExtent l="0" t="0" r="0" b="0"/>
            <wp:docPr id="1713" name="image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 name="image830.png"/>
                    <pic:cNvPicPr/>
                  </pic:nvPicPr>
                  <pic:blipFill>
                    <a:blip r:embed="rId585" cstate="print"/>
                    <a:stretch>
                      <a:fillRect/>
                    </a:stretch>
                  </pic:blipFill>
                  <pic:spPr>
                    <a:xfrm>
                      <a:off x="0" y="0"/>
                      <a:ext cx="289559"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immediately take all reasonable steps(which shall include any action or </w:t>
      </w:r>
      <w:r>
        <w:t>changes reasonably required by the Customer) necessary</w:t>
      </w:r>
      <w:r>
        <w:rPr>
          <w:spacing w:val="-9"/>
        </w:rPr>
        <w:t xml:space="preserve"> </w:t>
      </w:r>
      <w:r>
        <w:t>to:</w:t>
      </w:r>
    </w:p>
    <w:p w:rsidR="008E336A" w:rsidRDefault="006509BF">
      <w:pPr>
        <w:pStyle w:val="BodyText"/>
        <w:spacing w:before="127" w:line="232" w:lineRule="auto"/>
        <w:ind w:left="3135" w:right="515" w:hanging="714"/>
      </w:pPr>
      <w:r>
        <w:rPr>
          <w:noProof/>
          <w:position w:val="-4"/>
          <w:lang w:bidi="ar-SA"/>
        </w:rPr>
        <w:drawing>
          <wp:inline distT="0" distB="0" distL="0" distR="0">
            <wp:extent cx="166116" cy="138683"/>
            <wp:effectExtent l="0" t="0" r="0" b="0"/>
            <wp:docPr id="1715" name="image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 name="image831.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minimise the extent of actual or potential harm caused by any Breach of</w:t>
      </w:r>
      <w:r>
        <w:rPr>
          <w:spacing w:val="1"/>
        </w:rPr>
        <w:t xml:space="preserve"> </w:t>
      </w:r>
      <w:r>
        <w:t>Security;</w:t>
      </w:r>
    </w:p>
    <w:p w:rsidR="008E336A" w:rsidRDefault="006509BF">
      <w:pPr>
        <w:pStyle w:val="BodyText"/>
        <w:spacing w:before="126" w:line="237" w:lineRule="auto"/>
        <w:ind w:left="3135" w:right="512" w:hanging="714"/>
      </w:pPr>
      <w:r>
        <w:rPr>
          <w:noProof/>
          <w:position w:val="-4"/>
          <w:lang w:bidi="ar-SA"/>
        </w:rPr>
        <w:drawing>
          <wp:inline distT="0" distB="0" distL="0" distR="0">
            <wp:extent cx="166116" cy="138683"/>
            <wp:effectExtent l="0" t="0" r="0" b="0"/>
            <wp:docPr id="1717" name="image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 name="image832.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remedy such Breach of Security to the extent possible and protect the integrity of the Customer and the provision of the Services to the extent within its control against any such Breach of Security or attempted Breach of Security;</w:t>
      </w:r>
    </w:p>
    <w:p w:rsidR="008E336A" w:rsidRDefault="006509BF">
      <w:pPr>
        <w:pStyle w:val="BodyText"/>
        <w:spacing w:before="124" w:line="235" w:lineRule="auto"/>
        <w:ind w:left="3135" w:right="510" w:hanging="714"/>
      </w:pPr>
      <w:r>
        <w:rPr>
          <w:noProof/>
          <w:position w:val="-4"/>
          <w:lang w:bidi="ar-SA"/>
        </w:rPr>
        <w:drawing>
          <wp:inline distT="0" distB="0" distL="0" distR="0">
            <wp:extent cx="158495" cy="138683"/>
            <wp:effectExtent l="0" t="0" r="0" b="0"/>
            <wp:docPr id="1719" name="image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 name="image833.png"/>
                    <pic:cNvPicPr/>
                  </pic:nvPicPr>
                  <pic:blipFill>
                    <a:blip r:embed="rId77" cstate="print"/>
                    <a:stretch>
                      <a:fillRect/>
                    </a:stretch>
                  </pic:blipFill>
                  <pic:spPr>
                    <a:xfrm>
                      <a:off x="0" y="0"/>
                      <a:ext cx="158495" cy="13868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prevent an equivalent breach in the future exploiting the same root cause failure;</w:t>
      </w:r>
      <w:r>
        <w:rPr>
          <w:spacing w:val="-4"/>
        </w:rPr>
        <w:t xml:space="preserve"> </w:t>
      </w:r>
      <w:r>
        <w:t>and</w:t>
      </w:r>
    </w:p>
    <w:p w:rsidR="008E336A" w:rsidRDefault="006509BF">
      <w:pPr>
        <w:pStyle w:val="BodyText"/>
        <w:spacing w:before="121"/>
        <w:ind w:left="3135" w:right="512" w:hanging="714"/>
      </w:pPr>
      <w:r>
        <w:rPr>
          <w:noProof/>
          <w:position w:val="-4"/>
          <w:lang w:bidi="ar-SA"/>
        </w:rPr>
        <w:drawing>
          <wp:inline distT="0" distB="0" distL="0" distR="0">
            <wp:extent cx="166116" cy="138683"/>
            <wp:effectExtent l="0" t="0" r="0" b="0"/>
            <wp:docPr id="1721" name="image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 name="image834.png"/>
                    <pic:cNvPicPr/>
                  </pic:nvPicPr>
                  <pic:blipFill>
                    <a:blip r:embed="rId78"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as soon as reasonably practicable provide to the Customer, where the Customer so requests, full details (using the</w:t>
      </w:r>
      <w:r>
        <w:rPr>
          <w:spacing w:val="-45"/>
        </w:rPr>
        <w:t xml:space="preserve"> </w:t>
      </w:r>
      <w:r>
        <w:t>reporting mechanism defined by the Security Management Plan if one exists)</w:t>
      </w:r>
      <w:r>
        <w:rPr>
          <w:spacing w:val="-11"/>
        </w:rPr>
        <w:t xml:space="preserve"> </w:t>
      </w:r>
      <w:r>
        <w:t>of</w:t>
      </w:r>
      <w:r>
        <w:rPr>
          <w:spacing w:val="-12"/>
        </w:rPr>
        <w:t xml:space="preserve"> </w:t>
      </w:r>
      <w:r>
        <w:t>the</w:t>
      </w:r>
      <w:r>
        <w:rPr>
          <w:spacing w:val="-14"/>
        </w:rPr>
        <w:t xml:space="preserve"> </w:t>
      </w:r>
      <w:r>
        <w:t>Breach</w:t>
      </w:r>
      <w:r>
        <w:rPr>
          <w:spacing w:val="-14"/>
        </w:rPr>
        <w:t xml:space="preserve"> </w:t>
      </w:r>
      <w:r>
        <w:t>of</w:t>
      </w:r>
      <w:r>
        <w:rPr>
          <w:spacing w:val="-10"/>
        </w:rPr>
        <w:t xml:space="preserve"> </w:t>
      </w:r>
      <w:r>
        <w:t>Security</w:t>
      </w:r>
      <w:r>
        <w:rPr>
          <w:spacing w:val="-13"/>
        </w:rPr>
        <w:t xml:space="preserve"> </w:t>
      </w:r>
      <w:r>
        <w:t>or</w:t>
      </w:r>
      <w:r>
        <w:rPr>
          <w:spacing w:val="-14"/>
        </w:rPr>
        <w:t xml:space="preserve"> </w:t>
      </w:r>
      <w:r>
        <w:t>attempted</w:t>
      </w:r>
      <w:r>
        <w:rPr>
          <w:spacing w:val="-14"/>
        </w:rPr>
        <w:t xml:space="preserve"> </w:t>
      </w:r>
      <w:r>
        <w:t>Breach</w:t>
      </w:r>
      <w:r>
        <w:rPr>
          <w:spacing w:val="-11"/>
        </w:rPr>
        <w:t xml:space="preserve"> </w:t>
      </w:r>
      <w:r>
        <w:t>of</w:t>
      </w:r>
      <w:r>
        <w:rPr>
          <w:spacing w:val="-12"/>
        </w:rPr>
        <w:t xml:space="preserve"> </w:t>
      </w:r>
      <w:r>
        <w:t>Security, including</w:t>
      </w:r>
      <w:r>
        <w:rPr>
          <w:spacing w:val="-5"/>
        </w:rPr>
        <w:t xml:space="preserve"> </w:t>
      </w:r>
      <w:r>
        <w:t>a</w:t>
      </w:r>
      <w:r>
        <w:rPr>
          <w:spacing w:val="-9"/>
        </w:rPr>
        <w:t xml:space="preserve"> </w:t>
      </w:r>
      <w:r>
        <w:t>root</w:t>
      </w:r>
      <w:r>
        <w:rPr>
          <w:spacing w:val="-6"/>
        </w:rPr>
        <w:t xml:space="preserve"> </w:t>
      </w:r>
      <w:r>
        <w:t>cause</w:t>
      </w:r>
      <w:r>
        <w:rPr>
          <w:spacing w:val="-6"/>
        </w:rPr>
        <w:t xml:space="preserve"> </w:t>
      </w:r>
      <w:r>
        <w:t>analysis</w:t>
      </w:r>
      <w:r>
        <w:rPr>
          <w:spacing w:val="-5"/>
        </w:rPr>
        <w:t xml:space="preserve"> </w:t>
      </w:r>
      <w:r>
        <w:t>where</w:t>
      </w:r>
      <w:r>
        <w:rPr>
          <w:spacing w:val="-7"/>
        </w:rPr>
        <w:t xml:space="preserve"> </w:t>
      </w:r>
      <w:r>
        <w:t>required</w:t>
      </w:r>
      <w:r>
        <w:rPr>
          <w:spacing w:val="-9"/>
        </w:rPr>
        <w:t xml:space="preserve"> </w:t>
      </w:r>
      <w:r>
        <w:t>by</w:t>
      </w:r>
      <w:r>
        <w:rPr>
          <w:spacing w:val="-11"/>
        </w:rPr>
        <w:t xml:space="preserve"> </w:t>
      </w:r>
      <w:r>
        <w:t>the</w:t>
      </w:r>
      <w:r>
        <w:rPr>
          <w:spacing w:val="-8"/>
        </w:rPr>
        <w:t xml:space="preserve"> </w:t>
      </w:r>
      <w:r>
        <w:t>Customer.</w:t>
      </w:r>
    </w:p>
    <w:p w:rsidR="008E336A" w:rsidRDefault="006509BF">
      <w:pPr>
        <w:pStyle w:val="BodyText"/>
        <w:spacing w:before="114"/>
        <w:ind w:left="1433" w:right="509" w:hanging="565"/>
      </w:pPr>
      <w:r>
        <w:rPr>
          <w:noProof/>
          <w:lang w:bidi="ar-SA"/>
        </w:rPr>
        <w:drawing>
          <wp:inline distT="0" distB="0" distL="0" distR="0">
            <wp:extent cx="190500" cy="111251"/>
            <wp:effectExtent l="0" t="0" r="0" b="0"/>
            <wp:docPr id="1723" name="image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 name="image835.png"/>
                    <pic:cNvPicPr/>
                  </pic:nvPicPr>
                  <pic:blipFill>
                    <a:blip r:embed="rId586"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In</w:t>
      </w:r>
      <w:r>
        <w:rPr>
          <w:spacing w:val="-12"/>
          <w:position w:val="1"/>
        </w:rPr>
        <w:t xml:space="preserve"> </w:t>
      </w:r>
      <w:r>
        <w:rPr>
          <w:position w:val="1"/>
        </w:rPr>
        <w:t>the</w:t>
      </w:r>
      <w:r>
        <w:rPr>
          <w:spacing w:val="-15"/>
          <w:position w:val="1"/>
        </w:rPr>
        <w:t xml:space="preserve"> </w:t>
      </w:r>
      <w:r>
        <w:rPr>
          <w:position w:val="1"/>
        </w:rPr>
        <w:t>event</w:t>
      </w:r>
      <w:r>
        <w:rPr>
          <w:spacing w:val="-10"/>
          <w:position w:val="1"/>
        </w:rPr>
        <w:t xml:space="preserve"> </w:t>
      </w:r>
      <w:r>
        <w:rPr>
          <w:position w:val="1"/>
        </w:rPr>
        <w:t>that</w:t>
      </w:r>
      <w:r>
        <w:rPr>
          <w:spacing w:val="-11"/>
          <w:position w:val="1"/>
        </w:rPr>
        <w:t xml:space="preserve"> </w:t>
      </w:r>
      <w:r>
        <w:rPr>
          <w:position w:val="1"/>
        </w:rPr>
        <w:t>any</w:t>
      </w:r>
      <w:r>
        <w:rPr>
          <w:spacing w:val="-15"/>
          <w:position w:val="1"/>
        </w:rPr>
        <w:t xml:space="preserve"> </w:t>
      </w:r>
      <w:r>
        <w:rPr>
          <w:position w:val="1"/>
        </w:rPr>
        <w:t>action</w:t>
      </w:r>
      <w:r>
        <w:rPr>
          <w:spacing w:val="-12"/>
          <w:position w:val="1"/>
        </w:rPr>
        <w:t xml:space="preserve"> </w:t>
      </w:r>
      <w:r>
        <w:rPr>
          <w:position w:val="1"/>
        </w:rPr>
        <w:t>is</w:t>
      </w:r>
      <w:r>
        <w:rPr>
          <w:spacing w:val="-12"/>
          <w:position w:val="1"/>
        </w:rPr>
        <w:t xml:space="preserve"> </w:t>
      </w:r>
      <w:r>
        <w:rPr>
          <w:position w:val="1"/>
        </w:rPr>
        <w:t>taken</w:t>
      </w:r>
      <w:r>
        <w:rPr>
          <w:spacing w:val="-12"/>
          <w:position w:val="1"/>
        </w:rPr>
        <w:t xml:space="preserve"> </w:t>
      </w:r>
      <w:r>
        <w:rPr>
          <w:position w:val="1"/>
        </w:rPr>
        <w:t>in</w:t>
      </w:r>
      <w:r>
        <w:rPr>
          <w:spacing w:val="-15"/>
          <w:position w:val="1"/>
        </w:rPr>
        <w:t xml:space="preserve"> </w:t>
      </w:r>
      <w:r>
        <w:rPr>
          <w:position w:val="1"/>
        </w:rPr>
        <w:t>response</w:t>
      </w:r>
      <w:r>
        <w:rPr>
          <w:spacing w:val="-15"/>
          <w:position w:val="1"/>
        </w:rPr>
        <w:t xml:space="preserve"> </w:t>
      </w:r>
      <w:r>
        <w:rPr>
          <w:position w:val="1"/>
        </w:rPr>
        <w:t>to</w:t>
      </w:r>
      <w:r>
        <w:rPr>
          <w:spacing w:val="-14"/>
          <w:position w:val="1"/>
        </w:rPr>
        <w:t xml:space="preserve"> </w:t>
      </w:r>
      <w:r>
        <w:rPr>
          <w:position w:val="1"/>
        </w:rPr>
        <w:t>a</w:t>
      </w:r>
      <w:r>
        <w:rPr>
          <w:spacing w:val="-12"/>
          <w:position w:val="1"/>
        </w:rPr>
        <w:t xml:space="preserve"> </w:t>
      </w:r>
      <w:r>
        <w:rPr>
          <w:position w:val="1"/>
        </w:rPr>
        <w:t>Breach</w:t>
      </w:r>
      <w:r>
        <w:rPr>
          <w:spacing w:val="-11"/>
          <w:position w:val="1"/>
        </w:rPr>
        <w:t xml:space="preserve"> </w:t>
      </w:r>
      <w:r>
        <w:rPr>
          <w:position w:val="1"/>
        </w:rPr>
        <w:t>of</w:t>
      </w:r>
      <w:r>
        <w:rPr>
          <w:spacing w:val="-11"/>
          <w:position w:val="1"/>
        </w:rPr>
        <w:t xml:space="preserve"> </w:t>
      </w:r>
      <w:r>
        <w:rPr>
          <w:position w:val="1"/>
        </w:rPr>
        <w:t>Security</w:t>
      </w:r>
      <w:r>
        <w:rPr>
          <w:spacing w:val="-15"/>
          <w:position w:val="1"/>
        </w:rPr>
        <w:t xml:space="preserve"> </w:t>
      </w:r>
      <w:r>
        <w:rPr>
          <w:position w:val="1"/>
        </w:rPr>
        <w:t>or</w:t>
      </w:r>
      <w:r>
        <w:rPr>
          <w:spacing w:val="-11"/>
          <w:position w:val="1"/>
        </w:rPr>
        <w:t xml:space="preserve"> </w:t>
      </w:r>
      <w:r>
        <w:rPr>
          <w:position w:val="1"/>
        </w:rPr>
        <w:t xml:space="preserve">potential </w:t>
      </w:r>
      <w:r>
        <w:t>or</w:t>
      </w:r>
      <w:r>
        <w:rPr>
          <w:spacing w:val="-8"/>
        </w:rPr>
        <w:t xml:space="preserve"> </w:t>
      </w:r>
      <w:r>
        <w:t>attempted</w:t>
      </w:r>
      <w:r>
        <w:rPr>
          <w:spacing w:val="-12"/>
        </w:rPr>
        <w:t xml:space="preserve"> </w:t>
      </w:r>
      <w:r>
        <w:t>Breach</w:t>
      </w:r>
      <w:r>
        <w:rPr>
          <w:spacing w:val="-11"/>
        </w:rPr>
        <w:t xml:space="preserve"> </w:t>
      </w:r>
      <w:r>
        <w:t>of</w:t>
      </w:r>
      <w:r>
        <w:rPr>
          <w:spacing w:val="-8"/>
        </w:rPr>
        <w:t xml:space="preserve"> </w:t>
      </w:r>
      <w:r>
        <w:t>Security</w:t>
      </w:r>
      <w:r>
        <w:rPr>
          <w:spacing w:val="-10"/>
        </w:rPr>
        <w:t xml:space="preserve"> </w:t>
      </w:r>
      <w:r>
        <w:t>that</w:t>
      </w:r>
      <w:r>
        <w:rPr>
          <w:spacing w:val="-10"/>
        </w:rPr>
        <w:t xml:space="preserve"> </w:t>
      </w:r>
      <w:r>
        <w:t>demonstrates</w:t>
      </w:r>
      <w:r>
        <w:rPr>
          <w:spacing w:val="-11"/>
        </w:rPr>
        <w:t xml:space="preserve"> </w:t>
      </w:r>
      <w:r>
        <w:t>non-compliance</w:t>
      </w:r>
      <w:r>
        <w:rPr>
          <w:spacing w:val="-11"/>
        </w:rPr>
        <w:t xml:space="preserve"> </w:t>
      </w:r>
      <w:r>
        <w:t>of</w:t>
      </w:r>
      <w:r>
        <w:rPr>
          <w:spacing w:val="-10"/>
        </w:rPr>
        <w:t xml:space="preserve"> </w:t>
      </w:r>
      <w:r>
        <w:t>the</w:t>
      </w:r>
      <w:r>
        <w:rPr>
          <w:spacing w:val="-11"/>
        </w:rPr>
        <w:t xml:space="preserve"> </w:t>
      </w:r>
      <w:r>
        <w:t>Security Management Plan with the Security policy or the requirements of this Call Off Schedule 7, then any required change to the Security Management Plan shall be at no cost to the</w:t>
      </w:r>
      <w:r>
        <w:rPr>
          <w:spacing w:val="-5"/>
        </w:rPr>
        <w:t xml:space="preserve"> </w:t>
      </w:r>
      <w:r>
        <w:t>Customer.</w:t>
      </w:r>
    </w:p>
    <w:p w:rsidR="008E336A" w:rsidRDefault="008E336A">
      <w:pPr>
        <w:pStyle w:val="BodyText"/>
        <w:spacing w:before="6"/>
        <w:jc w:val="left"/>
        <w:rPr>
          <w:sz w:val="24"/>
        </w:rPr>
      </w:pPr>
    </w:p>
    <w:p w:rsidR="008E336A" w:rsidRDefault="006509BF">
      <w:pPr>
        <w:pStyle w:val="BodyText"/>
        <w:spacing w:before="93"/>
        <w:ind w:left="362"/>
        <w:jc w:val="left"/>
      </w:pPr>
      <w:r>
        <w:t>LONG FORM – PARAGRAPHS 1 TO 8</w:t>
      </w:r>
    </w:p>
    <w:p w:rsidR="008E336A" w:rsidRDefault="008E336A">
      <w:pPr>
        <w:pStyle w:val="BodyText"/>
        <w:spacing w:before="7"/>
        <w:jc w:val="left"/>
        <w:rPr>
          <w:sz w:val="20"/>
        </w:rPr>
      </w:pPr>
    </w:p>
    <w:p w:rsidR="008E336A" w:rsidRDefault="006509BF">
      <w:pPr>
        <w:pStyle w:val="Heading1"/>
        <w:numPr>
          <w:ilvl w:val="0"/>
          <w:numId w:val="20"/>
        </w:numPr>
        <w:tabs>
          <w:tab w:val="left" w:pos="944"/>
        </w:tabs>
      </w:pPr>
      <w:r>
        <w:t>DEFINITIONS</w:t>
      </w:r>
    </w:p>
    <w:p w:rsidR="008E336A" w:rsidRDefault="008E336A">
      <w:pPr>
        <w:pStyle w:val="BodyText"/>
        <w:spacing w:before="10"/>
        <w:jc w:val="left"/>
        <w:rPr>
          <w:b/>
          <w:sz w:val="12"/>
        </w:rPr>
      </w:pPr>
    </w:p>
    <w:p w:rsidR="008E336A" w:rsidRDefault="006509BF">
      <w:pPr>
        <w:pStyle w:val="BodyText"/>
        <w:spacing w:before="93"/>
        <w:ind w:left="1433"/>
        <w:jc w:val="left"/>
      </w:pPr>
      <w:r>
        <w:rPr>
          <w:noProof/>
          <w:lang w:bidi="ar-SA"/>
        </w:rPr>
        <w:drawing>
          <wp:anchor distT="0" distB="0" distL="0" distR="0" simplePos="0" relativeHeight="251608576" behindDoc="0" locked="0" layoutInCell="1" allowOverlap="1">
            <wp:simplePos x="0" y="0"/>
            <wp:positionH relativeFrom="page">
              <wp:posOffset>1286255</wp:posOffset>
            </wp:positionH>
            <wp:positionV relativeFrom="paragraph">
              <wp:posOffset>84301</wp:posOffset>
            </wp:positionV>
            <wp:extent cx="161544" cy="108203"/>
            <wp:effectExtent l="0" t="0" r="0" b="0"/>
            <wp:wrapNone/>
            <wp:docPr id="1725" name="image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 name="image836.png"/>
                    <pic:cNvPicPr/>
                  </pic:nvPicPr>
                  <pic:blipFill>
                    <a:blip r:embed="rId9" cstate="print"/>
                    <a:stretch>
                      <a:fillRect/>
                    </a:stretch>
                  </pic:blipFill>
                  <pic:spPr>
                    <a:xfrm>
                      <a:off x="0" y="0"/>
                      <a:ext cx="161544" cy="108203"/>
                    </a:xfrm>
                    <a:prstGeom prst="rect">
                      <a:avLst/>
                    </a:prstGeom>
                  </pic:spPr>
                </pic:pic>
              </a:graphicData>
            </a:graphic>
          </wp:anchor>
        </w:drawing>
      </w:r>
      <w:r>
        <w:t>In this Call Off Schedule 7, the following definitions shall apply:</w:t>
      </w:r>
    </w:p>
    <w:p w:rsidR="008E336A" w:rsidRDefault="008E336A">
      <w:pPr>
        <w:pStyle w:val="BodyText"/>
        <w:spacing w:before="11"/>
        <w:jc w:val="left"/>
        <w:rPr>
          <w:sz w:val="10"/>
        </w:rPr>
      </w:pPr>
    </w:p>
    <w:tbl>
      <w:tblPr>
        <w:tblW w:w="0" w:type="auto"/>
        <w:tblInd w:w="808" w:type="dxa"/>
        <w:tblLayout w:type="fixed"/>
        <w:tblCellMar>
          <w:left w:w="0" w:type="dxa"/>
          <w:right w:w="0" w:type="dxa"/>
        </w:tblCellMar>
        <w:tblLook w:val="01E0" w:firstRow="1" w:lastRow="1" w:firstColumn="1" w:lastColumn="1" w:noHBand="0" w:noVBand="0"/>
      </w:tblPr>
      <w:tblGrid>
        <w:gridCol w:w="1595"/>
        <w:gridCol w:w="7031"/>
      </w:tblGrid>
      <w:tr w:rsidR="008E336A">
        <w:trPr>
          <w:trHeight w:val="3958"/>
        </w:trPr>
        <w:tc>
          <w:tcPr>
            <w:tcW w:w="1595" w:type="dxa"/>
          </w:tcPr>
          <w:p w:rsidR="008E336A" w:rsidRDefault="006509BF">
            <w:pPr>
              <w:pStyle w:val="TableParagraph"/>
              <w:ind w:right="255"/>
              <w:rPr>
                <w:b/>
              </w:rPr>
            </w:pPr>
            <w:r>
              <w:rPr>
                <w:b/>
              </w:rPr>
              <w:t>"Breach of Security"</w:t>
            </w:r>
          </w:p>
        </w:tc>
        <w:tc>
          <w:tcPr>
            <w:tcW w:w="7031" w:type="dxa"/>
          </w:tcPr>
          <w:p w:rsidR="008E336A" w:rsidRDefault="006509BF">
            <w:pPr>
              <w:pStyle w:val="TableParagraph"/>
              <w:spacing w:line="249" w:lineRule="exact"/>
              <w:ind w:left="275"/>
            </w:pPr>
            <w:r>
              <w:t>means the occurrence of:</w:t>
            </w:r>
          </w:p>
          <w:p w:rsidR="008E336A" w:rsidRDefault="006509BF">
            <w:pPr>
              <w:pStyle w:val="TableParagraph"/>
              <w:numPr>
                <w:ilvl w:val="0"/>
                <w:numId w:val="19"/>
              </w:numPr>
              <w:tabs>
                <w:tab w:val="left" w:pos="826"/>
              </w:tabs>
              <w:spacing w:before="119"/>
              <w:ind w:right="198"/>
              <w:jc w:val="both"/>
            </w:pPr>
            <w:r>
              <w:t>any unauthorised access to or use of the Services, the Sites and/or any Information and Communication Technology (“ICT”), information or data (including the Confidential Information and the Customer Data) used by the Customer and/or the Supplier in connection with this Call Off Contract; and/or</w:t>
            </w:r>
          </w:p>
          <w:p w:rsidR="008E336A" w:rsidRDefault="006509BF">
            <w:pPr>
              <w:pStyle w:val="TableParagraph"/>
              <w:numPr>
                <w:ilvl w:val="0"/>
                <w:numId w:val="19"/>
              </w:numPr>
              <w:tabs>
                <w:tab w:val="left" w:pos="826"/>
              </w:tabs>
              <w:spacing w:before="121"/>
              <w:ind w:right="200"/>
              <w:jc w:val="both"/>
            </w:pPr>
            <w:r>
              <w:t>the loss and/or unauthorised disclosure of any information or data (including the Confidential Information and the Customer Data), including any copies of such information or data, used by the Customer and/or the Supplier in connection with this Call Off</w:t>
            </w:r>
            <w:r>
              <w:rPr>
                <w:spacing w:val="1"/>
              </w:rPr>
              <w:t xml:space="preserve"> </w:t>
            </w:r>
            <w:r>
              <w:t>Contract,</w:t>
            </w:r>
          </w:p>
          <w:p w:rsidR="008E336A" w:rsidRDefault="006509BF">
            <w:pPr>
              <w:pStyle w:val="TableParagraph"/>
              <w:spacing w:before="120"/>
              <w:ind w:left="275" w:right="63"/>
            </w:pPr>
            <w:r>
              <w:t>in either case as more particularly set out in the security requirements in the Security Policy;</w:t>
            </w:r>
          </w:p>
        </w:tc>
      </w:tr>
      <w:tr w:rsidR="008E336A">
        <w:trPr>
          <w:trHeight w:val="1071"/>
        </w:trPr>
        <w:tc>
          <w:tcPr>
            <w:tcW w:w="1595" w:type="dxa"/>
          </w:tcPr>
          <w:p w:rsidR="008E336A" w:rsidRDefault="006509BF">
            <w:pPr>
              <w:pStyle w:val="TableParagraph"/>
              <w:spacing w:before="55"/>
              <w:rPr>
                <w:b/>
              </w:rPr>
            </w:pPr>
            <w:r>
              <w:rPr>
                <w:b/>
              </w:rPr>
              <w:t>"ISMS"</w:t>
            </w:r>
          </w:p>
        </w:tc>
        <w:tc>
          <w:tcPr>
            <w:tcW w:w="7031" w:type="dxa"/>
          </w:tcPr>
          <w:p w:rsidR="008E336A" w:rsidRDefault="006509BF">
            <w:pPr>
              <w:pStyle w:val="TableParagraph"/>
              <w:spacing w:before="57"/>
              <w:ind w:left="275" w:right="201"/>
              <w:jc w:val="both"/>
            </w:pPr>
            <w:r>
              <w:t xml:space="preserve">the information security management system and process developed by the Supplier in accordance with paragraph </w:t>
            </w:r>
            <w:hyperlink w:anchor="_bookmark249" w:history="1">
              <w:r>
                <w:t xml:space="preserve">3 </w:t>
              </w:r>
            </w:hyperlink>
            <w:r>
              <w:t>(ISMS) as updated from time to time in accordance with this Schedule 7;</w:t>
            </w:r>
          </w:p>
          <w:p w:rsidR="008E336A" w:rsidRDefault="006509BF">
            <w:pPr>
              <w:pStyle w:val="TableParagraph"/>
              <w:spacing w:before="3" w:line="233" w:lineRule="exact"/>
              <w:ind w:left="275"/>
              <w:jc w:val="both"/>
            </w:pPr>
            <w:r>
              <w:t>and</w:t>
            </w:r>
          </w:p>
        </w:tc>
      </w:tr>
    </w:tbl>
    <w:p w:rsidR="008E336A" w:rsidRDefault="008E336A">
      <w:pPr>
        <w:spacing w:line="233" w:lineRule="exact"/>
        <w:jc w:val="both"/>
        <w:sectPr w:rsidR="008E336A">
          <w:pgSz w:w="11910" w:h="16840"/>
          <w:pgMar w:top="1460" w:right="900" w:bottom="2000" w:left="1140" w:header="0" w:footer="1779" w:gutter="0"/>
          <w:cols w:space="720"/>
        </w:sectPr>
      </w:pPr>
    </w:p>
    <w:tbl>
      <w:tblPr>
        <w:tblW w:w="0" w:type="auto"/>
        <w:tblInd w:w="808" w:type="dxa"/>
        <w:tblLayout w:type="fixed"/>
        <w:tblCellMar>
          <w:left w:w="0" w:type="dxa"/>
          <w:right w:w="0" w:type="dxa"/>
        </w:tblCellMar>
        <w:tblLook w:val="01E0" w:firstRow="1" w:lastRow="1" w:firstColumn="1" w:lastColumn="1" w:noHBand="0" w:noVBand="0"/>
      </w:tblPr>
      <w:tblGrid>
        <w:gridCol w:w="1522"/>
        <w:gridCol w:w="7098"/>
      </w:tblGrid>
      <w:tr w:rsidR="008E336A">
        <w:trPr>
          <w:trHeight w:val="755"/>
        </w:trPr>
        <w:tc>
          <w:tcPr>
            <w:tcW w:w="1522" w:type="dxa"/>
          </w:tcPr>
          <w:p w:rsidR="008E336A" w:rsidRDefault="006509BF">
            <w:pPr>
              <w:pStyle w:val="TableParagraph"/>
              <w:ind w:right="329"/>
              <w:rPr>
                <w:b/>
              </w:rPr>
            </w:pPr>
            <w:r>
              <w:rPr>
                <w:b/>
              </w:rPr>
              <w:lastRenderedPageBreak/>
              <w:t>"Security Tests"</w:t>
            </w:r>
          </w:p>
        </w:tc>
        <w:tc>
          <w:tcPr>
            <w:tcW w:w="7098" w:type="dxa"/>
          </w:tcPr>
          <w:p w:rsidR="008E336A" w:rsidRDefault="006509BF">
            <w:pPr>
              <w:pStyle w:val="TableParagraph"/>
              <w:ind w:left="348" w:firstLine="62"/>
            </w:pPr>
            <w:r>
              <w:t>tests to validate the ISMS and security of all relevant processes, systems, incident response plans, patches to vulnerabilities and</w:t>
            </w:r>
          </w:p>
          <w:p w:rsidR="008E336A" w:rsidRDefault="006509BF">
            <w:pPr>
              <w:pStyle w:val="TableParagraph"/>
              <w:spacing w:line="233" w:lineRule="exact"/>
              <w:ind w:left="348"/>
            </w:pPr>
            <w:r>
              <w:t>mitigations to Breaches of Security.</w:t>
            </w:r>
          </w:p>
        </w:tc>
      </w:tr>
    </w:tbl>
    <w:p w:rsidR="008E336A" w:rsidRDefault="008E336A">
      <w:pPr>
        <w:pStyle w:val="BodyText"/>
        <w:spacing w:before="1"/>
        <w:jc w:val="left"/>
        <w:rPr>
          <w:sz w:val="23"/>
        </w:rPr>
      </w:pPr>
    </w:p>
    <w:p w:rsidR="008E336A" w:rsidRDefault="006509BF">
      <w:pPr>
        <w:pStyle w:val="Heading1"/>
        <w:numPr>
          <w:ilvl w:val="0"/>
          <w:numId w:val="20"/>
        </w:numPr>
        <w:tabs>
          <w:tab w:val="left" w:pos="944"/>
        </w:tabs>
        <w:spacing w:before="94"/>
      </w:pPr>
      <w:r>
        <w:t>INTRODUCTION</w:t>
      </w:r>
    </w:p>
    <w:p w:rsidR="008E336A" w:rsidRDefault="008E336A">
      <w:pPr>
        <w:pStyle w:val="BodyText"/>
        <w:spacing w:before="1"/>
        <w:jc w:val="left"/>
        <w:rPr>
          <w:b/>
          <w:sz w:val="13"/>
        </w:rPr>
      </w:pPr>
    </w:p>
    <w:p w:rsidR="008E336A" w:rsidRDefault="006509BF">
      <w:pPr>
        <w:pStyle w:val="BodyText"/>
        <w:spacing w:before="93"/>
        <w:ind w:left="1433" w:right="510"/>
      </w:pPr>
      <w:r>
        <w:rPr>
          <w:noProof/>
          <w:lang w:bidi="ar-SA"/>
        </w:rPr>
        <w:drawing>
          <wp:anchor distT="0" distB="0" distL="0" distR="0" simplePos="0" relativeHeight="251609600" behindDoc="0" locked="0" layoutInCell="1" allowOverlap="1">
            <wp:simplePos x="0" y="0"/>
            <wp:positionH relativeFrom="page">
              <wp:posOffset>1274063</wp:posOffset>
            </wp:positionH>
            <wp:positionV relativeFrom="paragraph">
              <wp:posOffset>84681</wp:posOffset>
            </wp:positionV>
            <wp:extent cx="173736" cy="108203"/>
            <wp:effectExtent l="0" t="0" r="0" b="0"/>
            <wp:wrapNone/>
            <wp:docPr id="1727" name="image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 name="image837.png"/>
                    <pic:cNvPicPr/>
                  </pic:nvPicPr>
                  <pic:blipFill>
                    <a:blip r:embed="rId29" cstate="print"/>
                    <a:stretch>
                      <a:fillRect/>
                    </a:stretch>
                  </pic:blipFill>
                  <pic:spPr>
                    <a:xfrm>
                      <a:off x="0" y="0"/>
                      <a:ext cx="173736" cy="108203"/>
                    </a:xfrm>
                    <a:prstGeom prst="rect">
                      <a:avLst/>
                    </a:prstGeom>
                  </pic:spPr>
                </pic:pic>
              </a:graphicData>
            </a:graphic>
          </wp:anchor>
        </w:drawing>
      </w:r>
      <w:r>
        <w:t>The</w:t>
      </w:r>
      <w:r>
        <w:rPr>
          <w:spacing w:val="-6"/>
        </w:rPr>
        <w:t xml:space="preserve"> </w:t>
      </w:r>
      <w:r>
        <w:t>Parties</w:t>
      </w:r>
      <w:r>
        <w:rPr>
          <w:spacing w:val="-5"/>
        </w:rPr>
        <w:t xml:space="preserve"> </w:t>
      </w:r>
      <w:r>
        <w:t>acknowledge</w:t>
      </w:r>
      <w:r>
        <w:rPr>
          <w:spacing w:val="-5"/>
        </w:rPr>
        <w:t xml:space="preserve"> </w:t>
      </w:r>
      <w:r>
        <w:t>that</w:t>
      </w:r>
      <w:r>
        <w:rPr>
          <w:spacing w:val="-6"/>
        </w:rPr>
        <w:t xml:space="preserve"> </w:t>
      </w:r>
      <w:r>
        <w:t>the</w:t>
      </w:r>
      <w:r>
        <w:rPr>
          <w:spacing w:val="-6"/>
        </w:rPr>
        <w:t xml:space="preserve"> </w:t>
      </w:r>
      <w:r>
        <w:t>purpose</w:t>
      </w:r>
      <w:r>
        <w:rPr>
          <w:spacing w:val="-5"/>
        </w:rPr>
        <w:t xml:space="preserve"> </w:t>
      </w:r>
      <w:r>
        <w:t>of</w:t>
      </w:r>
      <w:r>
        <w:rPr>
          <w:spacing w:val="-7"/>
        </w:rPr>
        <w:t xml:space="preserve"> </w:t>
      </w:r>
      <w:r>
        <w:t>the</w:t>
      </w:r>
      <w:r>
        <w:rPr>
          <w:spacing w:val="-8"/>
        </w:rPr>
        <w:t xml:space="preserve"> </w:t>
      </w:r>
      <w:r>
        <w:t>ISMS</w:t>
      </w:r>
      <w:r>
        <w:rPr>
          <w:spacing w:val="-6"/>
        </w:rPr>
        <w:t xml:space="preserve"> </w:t>
      </w:r>
      <w:r>
        <w:t>and</w:t>
      </w:r>
      <w:r>
        <w:rPr>
          <w:spacing w:val="-5"/>
        </w:rPr>
        <w:t xml:space="preserve"> </w:t>
      </w:r>
      <w:r>
        <w:t>Security</w:t>
      </w:r>
      <w:r>
        <w:rPr>
          <w:spacing w:val="-5"/>
        </w:rPr>
        <w:t xml:space="preserve"> </w:t>
      </w:r>
      <w:r>
        <w:t>Management Plan are to ensure a good organisational approach to security under which the specific requirements of this Call Off Contract will be met.</w:t>
      </w:r>
    </w:p>
    <w:p w:rsidR="008E336A" w:rsidRDefault="006509BF">
      <w:pPr>
        <w:pStyle w:val="BodyText"/>
        <w:spacing w:before="120"/>
        <w:ind w:left="1433" w:right="516"/>
      </w:pPr>
      <w:r>
        <w:rPr>
          <w:noProof/>
          <w:lang w:bidi="ar-SA"/>
        </w:rPr>
        <w:drawing>
          <wp:anchor distT="0" distB="0" distL="0" distR="0" simplePos="0" relativeHeight="251610624" behindDoc="0" locked="0" layoutInCell="1" allowOverlap="1">
            <wp:simplePos x="0" y="0"/>
            <wp:positionH relativeFrom="page">
              <wp:posOffset>1274063</wp:posOffset>
            </wp:positionH>
            <wp:positionV relativeFrom="paragraph">
              <wp:posOffset>101827</wp:posOffset>
            </wp:positionV>
            <wp:extent cx="192024" cy="108203"/>
            <wp:effectExtent l="0" t="0" r="0" b="0"/>
            <wp:wrapNone/>
            <wp:docPr id="1729" name="image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 name="image789.png"/>
                    <pic:cNvPicPr/>
                  </pic:nvPicPr>
                  <pic:blipFill>
                    <a:blip r:embed="rId569" cstate="print"/>
                    <a:stretch>
                      <a:fillRect/>
                    </a:stretch>
                  </pic:blipFill>
                  <pic:spPr>
                    <a:xfrm>
                      <a:off x="0" y="0"/>
                      <a:ext cx="192024" cy="108203"/>
                    </a:xfrm>
                    <a:prstGeom prst="rect">
                      <a:avLst/>
                    </a:prstGeom>
                  </pic:spPr>
                </pic:pic>
              </a:graphicData>
            </a:graphic>
          </wp:anchor>
        </w:drawing>
      </w:r>
      <w:r>
        <w:t>The Parties shall each appoint a security representative to be responsible for Security. The initial security representatives of the Parties are:</w:t>
      </w:r>
    </w:p>
    <w:p w:rsidR="008E336A" w:rsidRDefault="006509BF">
      <w:pPr>
        <w:pStyle w:val="BodyText"/>
        <w:spacing w:before="120" w:line="352" w:lineRule="auto"/>
        <w:ind w:left="2013" w:right="3276"/>
        <w:jc w:val="left"/>
      </w:pPr>
      <w:r>
        <w:rPr>
          <w:noProof/>
          <w:lang w:bidi="ar-SA"/>
        </w:rPr>
        <w:drawing>
          <wp:anchor distT="0" distB="0" distL="0" distR="0" simplePos="0" relativeHeight="251611648" behindDoc="0" locked="0" layoutInCell="1" allowOverlap="1">
            <wp:simplePos x="0" y="0"/>
            <wp:positionH relativeFrom="page">
              <wp:posOffset>1545336</wp:posOffset>
            </wp:positionH>
            <wp:positionV relativeFrom="paragraph">
              <wp:posOffset>101827</wp:posOffset>
            </wp:positionV>
            <wp:extent cx="291084" cy="108203"/>
            <wp:effectExtent l="0" t="0" r="0" b="0"/>
            <wp:wrapNone/>
            <wp:docPr id="1731" name="image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 name="image838.png"/>
                    <pic:cNvPicPr/>
                  </pic:nvPicPr>
                  <pic:blipFill>
                    <a:blip r:embed="rId570" cstate="print"/>
                    <a:stretch>
                      <a:fillRect/>
                    </a:stretch>
                  </pic:blipFill>
                  <pic:spPr>
                    <a:xfrm>
                      <a:off x="0" y="0"/>
                      <a:ext cx="291084" cy="108203"/>
                    </a:xfrm>
                    <a:prstGeom prst="rect">
                      <a:avLst/>
                    </a:prstGeom>
                  </pic:spPr>
                </pic:pic>
              </a:graphicData>
            </a:graphic>
          </wp:anchor>
        </w:drawing>
      </w:r>
      <w:r>
        <w:rPr>
          <w:noProof/>
          <w:lang w:bidi="ar-SA"/>
        </w:rPr>
        <w:drawing>
          <wp:anchor distT="0" distB="0" distL="0" distR="0" simplePos="0" relativeHeight="251612672" behindDoc="0" locked="0" layoutInCell="1" allowOverlap="1">
            <wp:simplePos x="0" y="0"/>
            <wp:positionH relativeFrom="page">
              <wp:posOffset>1545336</wp:posOffset>
            </wp:positionH>
            <wp:positionV relativeFrom="paragraph">
              <wp:posOffset>338047</wp:posOffset>
            </wp:positionV>
            <wp:extent cx="309372" cy="108203"/>
            <wp:effectExtent l="0" t="0" r="0" b="0"/>
            <wp:wrapNone/>
            <wp:docPr id="1733" name="image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image839.png"/>
                    <pic:cNvPicPr/>
                  </pic:nvPicPr>
                  <pic:blipFill>
                    <a:blip r:embed="rId571" cstate="print"/>
                    <a:stretch>
                      <a:fillRect/>
                    </a:stretch>
                  </pic:blipFill>
                  <pic:spPr>
                    <a:xfrm>
                      <a:off x="0" y="0"/>
                      <a:ext cx="309372" cy="108203"/>
                    </a:xfrm>
                    <a:prstGeom prst="rect">
                      <a:avLst/>
                    </a:prstGeom>
                  </pic:spPr>
                </pic:pic>
              </a:graphicData>
            </a:graphic>
          </wp:anchor>
        </w:drawing>
      </w:r>
      <w:bookmarkStart w:id="247" w:name="_bookmark247"/>
      <w:bookmarkEnd w:id="247"/>
      <w:r>
        <w:t>[insert security representative of the Customer]</w:t>
      </w:r>
      <w:bookmarkStart w:id="248" w:name="_bookmark248"/>
      <w:bookmarkEnd w:id="248"/>
      <w:r>
        <w:t xml:space="preserve"> [insert security representative of the Supplier]</w:t>
      </w:r>
    </w:p>
    <w:p w:rsidR="008E336A" w:rsidRDefault="006509BF">
      <w:pPr>
        <w:pStyle w:val="BodyText"/>
        <w:spacing w:line="242" w:lineRule="auto"/>
        <w:ind w:left="1433" w:right="514" w:hanging="567"/>
      </w:pPr>
      <w:r>
        <w:rPr>
          <w:noProof/>
          <w:lang w:bidi="ar-SA"/>
        </w:rPr>
        <w:drawing>
          <wp:inline distT="0" distB="0" distL="0" distR="0">
            <wp:extent cx="192024" cy="111251"/>
            <wp:effectExtent l="0" t="0" r="0" b="0"/>
            <wp:docPr id="1735" name="image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 name="image840.png"/>
                    <pic:cNvPicPr/>
                  </pic:nvPicPr>
                  <pic:blipFill>
                    <a:blip r:embed="rId587" cstate="print"/>
                    <a:stretch>
                      <a:fillRect/>
                    </a:stretch>
                  </pic:blipFill>
                  <pic:spPr>
                    <a:xfrm>
                      <a:off x="0" y="0"/>
                      <a:ext cx="192024"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If</w:t>
      </w:r>
      <w:r>
        <w:rPr>
          <w:spacing w:val="-15"/>
          <w:position w:val="1"/>
        </w:rPr>
        <w:t xml:space="preserve"> </w:t>
      </w:r>
      <w:r>
        <w:rPr>
          <w:position w:val="1"/>
        </w:rPr>
        <w:t>the</w:t>
      </w:r>
      <w:r>
        <w:rPr>
          <w:spacing w:val="-18"/>
          <w:position w:val="1"/>
        </w:rPr>
        <w:t xml:space="preserve"> </w:t>
      </w:r>
      <w:r>
        <w:rPr>
          <w:position w:val="1"/>
        </w:rPr>
        <w:t>persons</w:t>
      </w:r>
      <w:r>
        <w:rPr>
          <w:spacing w:val="-17"/>
          <w:position w:val="1"/>
        </w:rPr>
        <w:t xml:space="preserve"> </w:t>
      </w:r>
      <w:r>
        <w:rPr>
          <w:position w:val="1"/>
        </w:rPr>
        <w:t>named</w:t>
      </w:r>
      <w:r>
        <w:rPr>
          <w:spacing w:val="-18"/>
          <w:position w:val="1"/>
        </w:rPr>
        <w:t xml:space="preserve"> </w:t>
      </w:r>
      <w:r>
        <w:rPr>
          <w:position w:val="1"/>
        </w:rPr>
        <w:t>in</w:t>
      </w:r>
      <w:r>
        <w:rPr>
          <w:spacing w:val="-16"/>
          <w:position w:val="1"/>
        </w:rPr>
        <w:t xml:space="preserve"> </w:t>
      </w:r>
      <w:r>
        <w:rPr>
          <w:position w:val="1"/>
        </w:rPr>
        <w:t>paragraphs</w:t>
      </w:r>
      <w:r>
        <w:rPr>
          <w:spacing w:val="-16"/>
          <w:position w:val="1"/>
        </w:rPr>
        <w:t xml:space="preserve"> </w:t>
      </w:r>
      <w:hyperlink w:anchor="_bookmark247" w:history="1">
        <w:r>
          <w:rPr>
            <w:position w:val="1"/>
          </w:rPr>
          <w:t>2.2.1</w:t>
        </w:r>
        <w:r>
          <w:rPr>
            <w:spacing w:val="-17"/>
            <w:position w:val="1"/>
          </w:rPr>
          <w:t xml:space="preserve"> </w:t>
        </w:r>
      </w:hyperlink>
      <w:r>
        <w:rPr>
          <w:position w:val="1"/>
        </w:rPr>
        <w:t>and</w:t>
      </w:r>
      <w:r>
        <w:rPr>
          <w:spacing w:val="-15"/>
          <w:position w:val="1"/>
        </w:rPr>
        <w:t xml:space="preserve"> </w:t>
      </w:r>
      <w:hyperlink w:anchor="_bookmark248" w:history="1">
        <w:r>
          <w:rPr>
            <w:position w:val="1"/>
          </w:rPr>
          <w:t>2.2.2</w:t>
        </w:r>
        <w:r>
          <w:rPr>
            <w:spacing w:val="-15"/>
            <w:position w:val="1"/>
          </w:rPr>
          <w:t xml:space="preserve"> </w:t>
        </w:r>
      </w:hyperlink>
      <w:r>
        <w:rPr>
          <w:position w:val="1"/>
        </w:rPr>
        <w:t>are</w:t>
      </w:r>
      <w:r>
        <w:rPr>
          <w:spacing w:val="-18"/>
          <w:position w:val="1"/>
        </w:rPr>
        <w:t xml:space="preserve"> </w:t>
      </w:r>
      <w:r>
        <w:rPr>
          <w:position w:val="1"/>
        </w:rPr>
        <w:t>included</w:t>
      </w:r>
      <w:r>
        <w:rPr>
          <w:spacing w:val="-15"/>
          <w:position w:val="1"/>
        </w:rPr>
        <w:t xml:space="preserve"> </w:t>
      </w:r>
      <w:r>
        <w:rPr>
          <w:position w:val="1"/>
        </w:rPr>
        <w:t>as</w:t>
      </w:r>
      <w:r>
        <w:rPr>
          <w:spacing w:val="-18"/>
          <w:position w:val="1"/>
        </w:rPr>
        <w:t xml:space="preserve"> </w:t>
      </w:r>
      <w:r>
        <w:rPr>
          <w:position w:val="1"/>
        </w:rPr>
        <w:t>Key</w:t>
      </w:r>
      <w:r>
        <w:rPr>
          <w:spacing w:val="-18"/>
          <w:position w:val="1"/>
        </w:rPr>
        <w:t xml:space="preserve"> </w:t>
      </w:r>
      <w:r>
        <w:rPr>
          <w:position w:val="1"/>
        </w:rPr>
        <w:t xml:space="preserve">Personnel, </w:t>
      </w:r>
      <w:r>
        <w:t xml:space="preserve">Clause </w:t>
      </w:r>
      <w:hyperlink w:anchor="_bookmark72" w:history="1">
        <w:r>
          <w:t xml:space="preserve">27 </w:t>
        </w:r>
      </w:hyperlink>
      <w:r>
        <w:t>(Key Personnel) shall apply in relation to such</w:t>
      </w:r>
      <w:r>
        <w:rPr>
          <w:spacing w:val="-9"/>
        </w:rPr>
        <w:t xml:space="preserve"> </w:t>
      </w:r>
      <w:r>
        <w:t>persons.</w:t>
      </w:r>
    </w:p>
    <w:p w:rsidR="008E336A" w:rsidRDefault="006509BF">
      <w:pPr>
        <w:pStyle w:val="BodyText"/>
        <w:spacing w:before="116"/>
        <w:ind w:left="1433" w:right="518"/>
      </w:pPr>
      <w:r>
        <w:rPr>
          <w:noProof/>
          <w:lang w:bidi="ar-SA"/>
        </w:rPr>
        <w:drawing>
          <wp:anchor distT="0" distB="0" distL="0" distR="0" simplePos="0" relativeHeight="251613696" behindDoc="0" locked="0" layoutInCell="1" allowOverlap="1">
            <wp:simplePos x="0" y="0"/>
            <wp:positionH relativeFrom="page">
              <wp:posOffset>1274063</wp:posOffset>
            </wp:positionH>
            <wp:positionV relativeFrom="paragraph">
              <wp:posOffset>98906</wp:posOffset>
            </wp:positionV>
            <wp:extent cx="192024" cy="108203"/>
            <wp:effectExtent l="0" t="0" r="0" b="0"/>
            <wp:wrapNone/>
            <wp:docPr id="1737" name="image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 name="image841.png"/>
                    <pic:cNvPicPr/>
                  </pic:nvPicPr>
                  <pic:blipFill>
                    <a:blip r:embed="rId588" cstate="print"/>
                    <a:stretch>
                      <a:fillRect/>
                    </a:stretch>
                  </pic:blipFill>
                  <pic:spPr>
                    <a:xfrm>
                      <a:off x="0" y="0"/>
                      <a:ext cx="192024" cy="108203"/>
                    </a:xfrm>
                    <a:prstGeom prst="rect">
                      <a:avLst/>
                    </a:prstGeom>
                  </pic:spPr>
                </pic:pic>
              </a:graphicData>
            </a:graphic>
          </wp:anchor>
        </w:drawing>
      </w:r>
      <w:r>
        <w:t>The Customer shall clearly articulate its high level security requirements so that the Supplier can ensure that the ISMS, security related activities and any mitigations are driven by these fundamental needs.</w:t>
      </w:r>
    </w:p>
    <w:p w:rsidR="008E336A" w:rsidRDefault="006509BF">
      <w:pPr>
        <w:pStyle w:val="BodyText"/>
        <w:spacing w:before="121"/>
        <w:ind w:left="1433" w:right="516" w:hanging="567"/>
      </w:pPr>
      <w:r>
        <w:rPr>
          <w:noProof/>
          <w:lang w:bidi="ar-SA"/>
        </w:rPr>
        <w:drawing>
          <wp:inline distT="0" distB="0" distL="0" distR="0">
            <wp:extent cx="193547" cy="111251"/>
            <wp:effectExtent l="0" t="0" r="0" b="0"/>
            <wp:docPr id="1739" name="image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 name="image842.png"/>
                    <pic:cNvPicPr/>
                  </pic:nvPicPr>
                  <pic:blipFill>
                    <a:blip r:embed="rId589" cstate="print"/>
                    <a:stretch>
                      <a:fillRect/>
                    </a:stretch>
                  </pic:blipFill>
                  <pic:spPr>
                    <a:xfrm>
                      <a:off x="0" y="0"/>
                      <a:ext cx="193547"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Both Parties shall provide a reasonable level of access to any members of their </w:t>
      </w:r>
      <w:r>
        <w:t>personnel for the purposes of designing, implementing and managing</w:t>
      </w:r>
      <w:r>
        <w:rPr>
          <w:spacing w:val="-15"/>
        </w:rPr>
        <w:t xml:space="preserve"> </w:t>
      </w:r>
      <w:r>
        <w:t>security.</w:t>
      </w:r>
    </w:p>
    <w:p w:rsidR="008E336A" w:rsidRDefault="006509BF">
      <w:pPr>
        <w:pStyle w:val="BodyText"/>
        <w:spacing w:before="118"/>
        <w:ind w:left="1433" w:right="512" w:hanging="567"/>
      </w:pPr>
      <w:r>
        <w:rPr>
          <w:noProof/>
          <w:lang w:bidi="ar-SA"/>
        </w:rPr>
        <w:drawing>
          <wp:inline distT="0" distB="0" distL="0" distR="0">
            <wp:extent cx="192024" cy="111251"/>
            <wp:effectExtent l="0" t="0" r="0" b="0"/>
            <wp:docPr id="1741" name="image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 name="image843.png"/>
                    <pic:cNvPicPr/>
                  </pic:nvPicPr>
                  <pic:blipFill>
                    <a:blip r:embed="rId590" cstate="print"/>
                    <a:stretch>
                      <a:fillRect/>
                    </a:stretch>
                  </pic:blipFill>
                  <pic:spPr>
                    <a:xfrm>
                      <a:off x="0" y="0"/>
                      <a:ext cx="192024"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The Supplier shall use as a minimum Good Industry Practice in the day to day </w:t>
      </w:r>
      <w:r>
        <w:t>operation of any system holding, transferring or processing Customer Data and any</w:t>
      </w:r>
      <w:r>
        <w:rPr>
          <w:spacing w:val="-10"/>
        </w:rPr>
        <w:t xml:space="preserve"> </w:t>
      </w:r>
      <w:r>
        <w:t>system</w:t>
      </w:r>
      <w:r>
        <w:rPr>
          <w:spacing w:val="-7"/>
        </w:rPr>
        <w:t xml:space="preserve"> </w:t>
      </w:r>
      <w:r>
        <w:t>that</w:t>
      </w:r>
      <w:r>
        <w:rPr>
          <w:spacing w:val="-9"/>
        </w:rPr>
        <w:t xml:space="preserve"> </w:t>
      </w:r>
      <w:r>
        <w:t>could</w:t>
      </w:r>
      <w:r>
        <w:rPr>
          <w:spacing w:val="-8"/>
        </w:rPr>
        <w:t xml:space="preserve"> </w:t>
      </w:r>
      <w:r>
        <w:t>directly</w:t>
      </w:r>
      <w:r>
        <w:rPr>
          <w:spacing w:val="-9"/>
        </w:rPr>
        <w:t xml:space="preserve"> </w:t>
      </w:r>
      <w:r>
        <w:t>or</w:t>
      </w:r>
      <w:r>
        <w:rPr>
          <w:spacing w:val="-7"/>
        </w:rPr>
        <w:t xml:space="preserve"> </w:t>
      </w:r>
      <w:r>
        <w:t>indirectly</w:t>
      </w:r>
      <w:r>
        <w:rPr>
          <w:spacing w:val="-10"/>
        </w:rPr>
        <w:t xml:space="preserve"> </w:t>
      </w:r>
      <w:r>
        <w:t>have</w:t>
      </w:r>
      <w:r>
        <w:rPr>
          <w:spacing w:val="-8"/>
        </w:rPr>
        <w:t xml:space="preserve"> </w:t>
      </w:r>
      <w:r>
        <w:t>an</w:t>
      </w:r>
      <w:r>
        <w:rPr>
          <w:spacing w:val="-8"/>
        </w:rPr>
        <w:t xml:space="preserve"> </w:t>
      </w:r>
      <w:r>
        <w:t>impact</w:t>
      </w:r>
      <w:r>
        <w:rPr>
          <w:spacing w:val="-6"/>
        </w:rPr>
        <w:t xml:space="preserve"> </w:t>
      </w:r>
      <w:r>
        <w:t>on</w:t>
      </w:r>
      <w:r>
        <w:rPr>
          <w:spacing w:val="-11"/>
        </w:rPr>
        <w:t xml:space="preserve"> </w:t>
      </w:r>
      <w:r>
        <w:t>that</w:t>
      </w:r>
      <w:r>
        <w:rPr>
          <w:spacing w:val="-7"/>
        </w:rPr>
        <w:t xml:space="preserve"> </w:t>
      </w:r>
      <w:r>
        <w:t>information,</w:t>
      </w:r>
      <w:r>
        <w:rPr>
          <w:spacing w:val="-7"/>
        </w:rPr>
        <w:t xml:space="preserve"> </w:t>
      </w:r>
      <w:r>
        <w:t>and shall</w:t>
      </w:r>
      <w:r>
        <w:rPr>
          <w:spacing w:val="-14"/>
        </w:rPr>
        <w:t xml:space="preserve"> </w:t>
      </w:r>
      <w:r>
        <w:t>ensure</w:t>
      </w:r>
      <w:r>
        <w:rPr>
          <w:spacing w:val="-18"/>
        </w:rPr>
        <w:t xml:space="preserve"> </w:t>
      </w:r>
      <w:r>
        <w:t>that</w:t>
      </w:r>
      <w:r>
        <w:rPr>
          <w:spacing w:val="-15"/>
        </w:rPr>
        <w:t xml:space="preserve"> </w:t>
      </w:r>
      <w:r>
        <w:t>Customer</w:t>
      </w:r>
      <w:r>
        <w:rPr>
          <w:spacing w:val="-13"/>
        </w:rPr>
        <w:t xml:space="preserve"> </w:t>
      </w:r>
      <w:r>
        <w:t>Data</w:t>
      </w:r>
      <w:r>
        <w:rPr>
          <w:spacing w:val="-16"/>
        </w:rPr>
        <w:t xml:space="preserve"> </w:t>
      </w:r>
      <w:r>
        <w:t>remains</w:t>
      </w:r>
      <w:r>
        <w:rPr>
          <w:spacing w:val="-16"/>
        </w:rPr>
        <w:t xml:space="preserve"> </w:t>
      </w:r>
      <w:r>
        <w:t>under</w:t>
      </w:r>
      <w:r>
        <w:rPr>
          <w:spacing w:val="-15"/>
        </w:rPr>
        <w:t xml:space="preserve"> </w:t>
      </w:r>
      <w:r>
        <w:t>the</w:t>
      </w:r>
      <w:r>
        <w:rPr>
          <w:spacing w:val="-13"/>
        </w:rPr>
        <w:t xml:space="preserve"> </w:t>
      </w:r>
      <w:r>
        <w:t>effective</w:t>
      </w:r>
      <w:r>
        <w:rPr>
          <w:spacing w:val="-13"/>
        </w:rPr>
        <w:t xml:space="preserve"> </w:t>
      </w:r>
      <w:r>
        <w:t>control</w:t>
      </w:r>
      <w:r>
        <w:rPr>
          <w:spacing w:val="-14"/>
        </w:rPr>
        <w:t xml:space="preserve"> </w:t>
      </w:r>
      <w:r>
        <w:t>of</w:t>
      </w:r>
      <w:r>
        <w:rPr>
          <w:spacing w:val="-15"/>
        </w:rPr>
        <w:t xml:space="preserve"> </w:t>
      </w:r>
      <w:r>
        <w:t>the</w:t>
      </w:r>
      <w:r>
        <w:rPr>
          <w:spacing w:val="-19"/>
        </w:rPr>
        <w:t xml:space="preserve"> </w:t>
      </w:r>
      <w:r>
        <w:t>Supplier at all times.</w:t>
      </w:r>
    </w:p>
    <w:p w:rsidR="008E336A" w:rsidRDefault="006509BF">
      <w:pPr>
        <w:pStyle w:val="BodyText"/>
        <w:spacing w:before="121"/>
        <w:ind w:left="1433" w:right="514"/>
      </w:pPr>
      <w:r>
        <w:rPr>
          <w:noProof/>
          <w:lang w:bidi="ar-SA"/>
        </w:rPr>
        <w:drawing>
          <wp:anchor distT="0" distB="0" distL="0" distR="0" simplePos="0" relativeHeight="251614720" behindDoc="0" locked="0" layoutInCell="1" allowOverlap="1">
            <wp:simplePos x="0" y="0"/>
            <wp:positionH relativeFrom="page">
              <wp:posOffset>1274063</wp:posOffset>
            </wp:positionH>
            <wp:positionV relativeFrom="paragraph">
              <wp:posOffset>102081</wp:posOffset>
            </wp:positionV>
            <wp:extent cx="192024" cy="108203"/>
            <wp:effectExtent l="0" t="0" r="0" b="0"/>
            <wp:wrapNone/>
            <wp:docPr id="1743" name="image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image844.png"/>
                    <pic:cNvPicPr/>
                  </pic:nvPicPr>
                  <pic:blipFill>
                    <a:blip r:embed="rId591" cstate="print"/>
                    <a:stretch>
                      <a:fillRect/>
                    </a:stretch>
                  </pic:blipFill>
                  <pic:spPr>
                    <a:xfrm>
                      <a:off x="0" y="0"/>
                      <a:ext cx="192024" cy="108203"/>
                    </a:xfrm>
                    <a:prstGeom prst="rect">
                      <a:avLst/>
                    </a:prstGeom>
                  </pic:spPr>
                </pic:pic>
              </a:graphicData>
            </a:graphic>
          </wp:anchor>
        </w:drawing>
      </w:r>
      <w:r>
        <w:t>The Supplier shall ensure the up-to-date maintenance of a security policy relating to the operation of its own organisation and systems and on request shall supply this document as soon as practicable to the Customer.</w:t>
      </w:r>
    </w:p>
    <w:p w:rsidR="008E336A" w:rsidRDefault="006509BF">
      <w:pPr>
        <w:pStyle w:val="BodyText"/>
        <w:spacing w:before="121"/>
        <w:ind w:left="1433" w:right="516" w:hanging="567"/>
      </w:pPr>
      <w:r>
        <w:rPr>
          <w:noProof/>
          <w:lang w:bidi="ar-SA"/>
        </w:rPr>
        <w:drawing>
          <wp:inline distT="0" distB="0" distL="0" distR="0">
            <wp:extent cx="193547" cy="111251"/>
            <wp:effectExtent l="0" t="0" r="0" b="0"/>
            <wp:docPr id="1745" name="image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 name="image845.png"/>
                    <pic:cNvPicPr/>
                  </pic:nvPicPr>
                  <pic:blipFill>
                    <a:blip r:embed="rId592" cstate="print"/>
                    <a:stretch>
                      <a:fillRect/>
                    </a:stretch>
                  </pic:blipFill>
                  <pic:spPr>
                    <a:xfrm>
                      <a:off x="0" y="0"/>
                      <a:ext cx="193547"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2"/>
          <w:position w:val="1"/>
          <w:sz w:val="20"/>
        </w:rPr>
        <w:t xml:space="preserve"> </w:t>
      </w:r>
      <w:r>
        <w:rPr>
          <w:position w:val="1"/>
        </w:rPr>
        <w:t xml:space="preserve">The Customer and the Supplier acknowledge that information security risks are </w:t>
      </w:r>
      <w:r>
        <w:t>shared between the Parties and that a compromise of either the Supplier or the Customer’s security provisions represents an unacceptable risk to the Customer requiring immediate communication and co-operation between the</w:t>
      </w:r>
      <w:r>
        <w:rPr>
          <w:spacing w:val="-10"/>
        </w:rPr>
        <w:t xml:space="preserve"> </w:t>
      </w:r>
      <w:r>
        <w:t>Parties.</w:t>
      </w:r>
    </w:p>
    <w:p w:rsidR="008E336A" w:rsidRDefault="008E336A">
      <w:pPr>
        <w:pStyle w:val="BodyText"/>
        <w:spacing w:before="7"/>
        <w:jc w:val="left"/>
        <w:rPr>
          <w:sz w:val="20"/>
        </w:rPr>
      </w:pPr>
    </w:p>
    <w:p w:rsidR="008E336A" w:rsidRDefault="006509BF">
      <w:pPr>
        <w:pStyle w:val="Heading1"/>
        <w:numPr>
          <w:ilvl w:val="0"/>
          <w:numId w:val="20"/>
        </w:numPr>
        <w:tabs>
          <w:tab w:val="left" w:pos="944"/>
        </w:tabs>
        <w:spacing w:before="1"/>
      </w:pPr>
      <w:bookmarkStart w:id="249" w:name="_bookmark249"/>
      <w:bookmarkEnd w:id="249"/>
      <w:r>
        <w:t>ISMS</w:t>
      </w:r>
    </w:p>
    <w:p w:rsidR="008E336A" w:rsidRDefault="008E336A">
      <w:pPr>
        <w:pStyle w:val="BodyText"/>
        <w:jc w:val="left"/>
        <w:rPr>
          <w:b/>
          <w:sz w:val="13"/>
        </w:rPr>
      </w:pPr>
    </w:p>
    <w:p w:rsidR="008E336A" w:rsidRDefault="006509BF">
      <w:pPr>
        <w:pStyle w:val="BodyText"/>
        <w:spacing w:before="92"/>
        <w:ind w:left="1433" w:right="513" w:hanging="565"/>
      </w:pPr>
      <w:r>
        <w:rPr>
          <w:noProof/>
          <w:lang w:bidi="ar-SA"/>
        </w:rPr>
        <w:drawing>
          <wp:inline distT="0" distB="0" distL="0" distR="0">
            <wp:extent cx="172212" cy="111250"/>
            <wp:effectExtent l="0" t="0" r="0" b="0"/>
            <wp:docPr id="1747" name="image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 name="image846.png"/>
                    <pic:cNvPicPr/>
                  </pic:nvPicPr>
                  <pic:blipFill>
                    <a:blip r:embed="rId38" cstate="print"/>
                    <a:stretch>
                      <a:fillRect/>
                    </a:stretch>
                  </pic:blipFill>
                  <pic:spPr>
                    <a:xfrm>
                      <a:off x="0" y="0"/>
                      <a:ext cx="172212"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7"/>
          <w:position w:val="1"/>
          <w:sz w:val="20"/>
        </w:rPr>
        <w:t xml:space="preserve"> </w:t>
      </w:r>
      <w:bookmarkStart w:id="250" w:name="_bookmark250"/>
      <w:bookmarkEnd w:id="250"/>
      <w:r>
        <w:rPr>
          <w:position w:val="1"/>
        </w:rPr>
        <w:t xml:space="preserve">The Supplier shall develop and submit to the Customer for the Customer’s </w:t>
      </w:r>
      <w:r>
        <w:t>Approval, within twenty (20) working days after the Call Off Commencement Date or such other date as agreed between the Parties, an information security management</w:t>
      </w:r>
      <w:r>
        <w:rPr>
          <w:spacing w:val="-7"/>
        </w:rPr>
        <w:t xml:space="preserve"> </w:t>
      </w:r>
      <w:r>
        <w:t>system</w:t>
      </w:r>
      <w:r>
        <w:rPr>
          <w:spacing w:val="-9"/>
        </w:rPr>
        <w:t xml:space="preserve"> </w:t>
      </w:r>
      <w:r>
        <w:t>for</w:t>
      </w:r>
      <w:r>
        <w:rPr>
          <w:spacing w:val="-10"/>
        </w:rPr>
        <w:t xml:space="preserve"> </w:t>
      </w:r>
      <w:r>
        <w:t>the</w:t>
      </w:r>
      <w:r>
        <w:rPr>
          <w:spacing w:val="-6"/>
        </w:rPr>
        <w:t xml:space="preserve"> </w:t>
      </w:r>
      <w:r>
        <w:t>purposes</w:t>
      </w:r>
      <w:r>
        <w:rPr>
          <w:spacing w:val="-7"/>
        </w:rPr>
        <w:t xml:space="preserve"> </w:t>
      </w:r>
      <w:r>
        <w:t>of</w:t>
      </w:r>
      <w:r>
        <w:rPr>
          <w:spacing w:val="-8"/>
        </w:rPr>
        <w:t xml:space="preserve"> </w:t>
      </w:r>
      <w:r>
        <w:t>this</w:t>
      </w:r>
      <w:r>
        <w:rPr>
          <w:spacing w:val="-7"/>
        </w:rPr>
        <w:t xml:space="preserve"> </w:t>
      </w:r>
      <w:r>
        <w:t>Call</w:t>
      </w:r>
      <w:r>
        <w:rPr>
          <w:spacing w:val="-10"/>
        </w:rPr>
        <w:t xml:space="preserve"> </w:t>
      </w:r>
      <w:r>
        <w:t>Off</w:t>
      </w:r>
      <w:r>
        <w:rPr>
          <w:spacing w:val="-4"/>
        </w:rPr>
        <w:t xml:space="preserve"> </w:t>
      </w:r>
      <w:r>
        <w:t>Contract,</w:t>
      </w:r>
      <w:r>
        <w:rPr>
          <w:spacing w:val="-7"/>
        </w:rPr>
        <w:t xml:space="preserve"> </w:t>
      </w:r>
      <w:r>
        <w:t>which</w:t>
      </w:r>
      <w:r>
        <w:rPr>
          <w:spacing w:val="-5"/>
        </w:rPr>
        <w:t xml:space="preserve"> </w:t>
      </w:r>
      <w:r>
        <w:t>shall</w:t>
      </w:r>
      <w:r>
        <w:rPr>
          <w:spacing w:val="-9"/>
        </w:rPr>
        <w:t xml:space="preserve"> </w:t>
      </w:r>
      <w:r>
        <w:t xml:space="preserve">comply with the requirements of paragraphs </w:t>
      </w:r>
      <w:hyperlink w:anchor="_bookmark251" w:history="1">
        <w:r>
          <w:t>3.3</w:t>
        </w:r>
      </w:hyperlink>
      <w:r>
        <w:t xml:space="preserve"> to </w:t>
      </w:r>
      <w:hyperlink w:anchor="_bookmark252" w:history="1">
        <w:r>
          <w:t>3.5</w:t>
        </w:r>
      </w:hyperlink>
      <w:r>
        <w:t xml:space="preserve"> of this Call Off Schedule 7 (Security).</w:t>
      </w:r>
    </w:p>
    <w:p w:rsidR="008E336A" w:rsidRDefault="006509BF">
      <w:pPr>
        <w:pStyle w:val="BodyText"/>
        <w:spacing w:before="119"/>
        <w:ind w:left="1433" w:right="517" w:hanging="565"/>
      </w:pPr>
      <w:r>
        <w:rPr>
          <w:noProof/>
          <w:lang w:bidi="ar-SA"/>
        </w:rPr>
        <w:drawing>
          <wp:inline distT="0" distB="0" distL="0" distR="0">
            <wp:extent cx="190500" cy="111250"/>
            <wp:effectExtent l="0" t="0" r="0" b="0"/>
            <wp:docPr id="1749" name="image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 name="image847.png"/>
                    <pic:cNvPicPr/>
                  </pic:nvPicPr>
                  <pic:blipFill>
                    <a:blip r:embed="rId43"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The Supplier acknowledges that the Customer places great emphasis on the </w:t>
      </w:r>
      <w:r>
        <w:t>reliability of the performance of the Services, confidentiality, integrity and availability of information and consequently on the security provided by the ISMS and that the Supplier shall be responsible for the effective performance of the ISMS.</w:t>
      </w:r>
    </w:p>
    <w:p w:rsidR="008E336A" w:rsidRDefault="008E336A">
      <w:pPr>
        <w:sectPr w:rsidR="008E336A">
          <w:pgSz w:w="11910" w:h="16840"/>
          <w:pgMar w:top="1540" w:right="900" w:bottom="2000" w:left="1140" w:header="0" w:footer="1779" w:gutter="0"/>
          <w:cols w:space="720"/>
        </w:sectPr>
      </w:pPr>
    </w:p>
    <w:p w:rsidR="008E336A" w:rsidRDefault="006509BF">
      <w:pPr>
        <w:spacing w:before="79"/>
        <w:ind w:left="868"/>
      </w:pPr>
      <w:r>
        <w:rPr>
          <w:noProof/>
          <w:lang w:bidi="ar-SA"/>
        </w:rPr>
        <w:lastRenderedPageBreak/>
        <w:drawing>
          <wp:inline distT="0" distB="0" distL="0" distR="0">
            <wp:extent cx="190500" cy="111251"/>
            <wp:effectExtent l="0" t="0" r="0" b="0"/>
            <wp:docPr id="1751" name="image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 name="image848.png"/>
                    <pic:cNvPicPr/>
                  </pic:nvPicPr>
                  <pic:blipFill>
                    <a:blip r:embed="rId54"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bookmarkStart w:id="251" w:name="_bookmark251"/>
      <w:bookmarkEnd w:id="251"/>
      <w:r>
        <w:rPr>
          <w:position w:val="1"/>
        </w:rPr>
        <w:t>The ISMS</w:t>
      </w:r>
      <w:r>
        <w:rPr>
          <w:spacing w:val="-3"/>
          <w:position w:val="1"/>
        </w:rPr>
        <w:t xml:space="preserve"> </w:t>
      </w:r>
      <w:r>
        <w:rPr>
          <w:position w:val="1"/>
        </w:rPr>
        <w:t>shall:</w:t>
      </w:r>
    </w:p>
    <w:p w:rsidR="008E336A" w:rsidRDefault="006509BF">
      <w:pPr>
        <w:pStyle w:val="BodyText"/>
        <w:spacing w:before="119"/>
        <w:ind w:left="2013" w:right="512" w:hanging="718"/>
      </w:pPr>
      <w:r>
        <w:rPr>
          <w:noProof/>
          <w:lang w:bidi="ar-SA"/>
        </w:rPr>
        <w:drawing>
          <wp:inline distT="0" distB="0" distL="0" distR="0">
            <wp:extent cx="289559" cy="111250"/>
            <wp:effectExtent l="0" t="0" r="0" b="0"/>
            <wp:docPr id="1753" name="image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 name="image849.png"/>
                    <pic:cNvPicPr/>
                  </pic:nvPicPr>
                  <pic:blipFill>
                    <a:blip r:embed="rId593" cstate="print"/>
                    <a:stretch>
                      <a:fillRect/>
                    </a:stretch>
                  </pic:blipFill>
                  <pic:spPr>
                    <a:xfrm>
                      <a:off x="0" y="0"/>
                      <a:ext cx="289559"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2"/>
          <w:position w:val="1"/>
          <w:sz w:val="20"/>
        </w:rPr>
        <w:t xml:space="preserve"> </w:t>
      </w:r>
      <w:r>
        <w:rPr>
          <w:position w:val="1"/>
        </w:rPr>
        <w:t xml:space="preserve">unless otherwise specified by the Customer in writing, be developed to </w:t>
      </w:r>
      <w:r>
        <w:t>protect all aspects of the Services and all processes associated with the provision of the Services, including the Customer Premises, the Sites, any ICT,</w:t>
      </w:r>
      <w:r>
        <w:rPr>
          <w:spacing w:val="-14"/>
        </w:rPr>
        <w:t xml:space="preserve"> </w:t>
      </w:r>
      <w:r>
        <w:t>information</w:t>
      </w:r>
      <w:r>
        <w:rPr>
          <w:spacing w:val="-14"/>
        </w:rPr>
        <w:t xml:space="preserve"> </w:t>
      </w:r>
      <w:r>
        <w:t>and</w:t>
      </w:r>
      <w:r>
        <w:rPr>
          <w:spacing w:val="-14"/>
        </w:rPr>
        <w:t xml:space="preserve"> </w:t>
      </w:r>
      <w:r>
        <w:t>data</w:t>
      </w:r>
      <w:r>
        <w:rPr>
          <w:spacing w:val="-17"/>
        </w:rPr>
        <w:t xml:space="preserve"> </w:t>
      </w:r>
      <w:r>
        <w:t>(including</w:t>
      </w:r>
      <w:r>
        <w:rPr>
          <w:spacing w:val="-15"/>
        </w:rPr>
        <w:t xml:space="preserve"> </w:t>
      </w:r>
      <w:r>
        <w:t>the</w:t>
      </w:r>
      <w:r>
        <w:rPr>
          <w:spacing w:val="-15"/>
        </w:rPr>
        <w:t xml:space="preserve"> </w:t>
      </w:r>
      <w:r>
        <w:t>Customer’s</w:t>
      </w:r>
      <w:r>
        <w:rPr>
          <w:spacing w:val="-14"/>
        </w:rPr>
        <w:t xml:space="preserve"> </w:t>
      </w:r>
      <w:r>
        <w:t>Confidential</w:t>
      </w:r>
      <w:r>
        <w:rPr>
          <w:spacing w:val="-15"/>
        </w:rPr>
        <w:t xml:space="preserve"> </w:t>
      </w:r>
      <w:r>
        <w:t>Information and the Customer Data) to the extent used by the Customer or the Supplier in connection with this Call Off</w:t>
      </w:r>
      <w:r>
        <w:rPr>
          <w:spacing w:val="-2"/>
        </w:rPr>
        <w:t xml:space="preserve"> </w:t>
      </w:r>
      <w:r>
        <w:t>Contract;</w:t>
      </w:r>
    </w:p>
    <w:p w:rsidR="008E336A" w:rsidRDefault="006509BF">
      <w:pPr>
        <w:pStyle w:val="BodyText"/>
        <w:spacing w:before="121"/>
        <w:ind w:left="2013" w:right="514" w:hanging="718"/>
      </w:pPr>
      <w:r>
        <w:rPr>
          <w:noProof/>
          <w:lang w:bidi="ar-SA"/>
        </w:rPr>
        <w:drawing>
          <wp:inline distT="0" distB="0" distL="0" distR="0">
            <wp:extent cx="307847" cy="111251"/>
            <wp:effectExtent l="0" t="0" r="0" b="0"/>
            <wp:docPr id="1755" name="image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 name="image850.png"/>
                    <pic:cNvPicPr/>
                  </pic:nvPicPr>
                  <pic:blipFill>
                    <a:blip r:embed="rId594"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meet the relevant standards in ISO/IEC 27001 and ISO/IEC27002 in </w:t>
      </w:r>
      <w:r>
        <w:t>accordance with Paragraph</w:t>
      </w:r>
      <w:r>
        <w:rPr>
          <w:spacing w:val="-2"/>
        </w:rPr>
        <w:t xml:space="preserve"> </w:t>
      </w:r>
      <w:hyperlink w:anchor="_bookmark262" w:history="1">
        <w:r>
          <w:t>7</w:t>
        </w:r>
      </w:hyperlink>
      <w:r>
        <w:t>;and</w:t>
      </w:r>
    </w:p>
    <w:p w:rsidR="008E336A" w:rsidRDefault="006509BF">
      <w:pPr>
        <w:pStyle w:val="BodyText"/>
        <w:spacing w:before="120"/>
        <w:ind w:left="1296"/>
        <w:jc w:val="left"/>
      </w:pPr>
      <w:r>
        <w:rPr>
          <w:noProof/>
          <w:lang w:bidi="ar-SA"/>
        </w:rPr>
        <w:drawing>
          <wp:inline distT="0" distB="0" distL="0" distR="0">
            <wp:extent cx="307847" cy="111251"/>
            <wp:effectExtent l="0" t="0" r="0" b="0"/>
            <wp:docPr id="1757" name="image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 name="image851.png"/>
                    <pic:cNvPicPr/>
                  </pic:nvPicPr>
                  <pic:blipFill>
                    <a:blip r:embed="rId595"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at all times provide a level of security which:</w:t>
      </w:r>
    </w:p>
    <w:p w:rsidR="008E336A" w:rsidRDefault="006509BF">
      <w:pPr>
        <w:pStyle w:val="BodyText"/>
        <w:spacing w:before="120" w:line="345" w:lineRule="auto"/>
        <w:ind w:left="2421" w:right="1056"/>
        <w:jc w:val="left"/>
      </w:pPr>
      <w:r>
        <w:rPr>
          <w:noProof/>
          <w:position w:val="-4"/>
          <w:lang w:bidi="ar-SA"/>
        </w:rPr>
        <w:drawing>
          <wp:inline distT="0" distB="0" distL="0" distR="0">
            <wp:extent cx="166116" cy="138683"/>
            <wp:effectExtent l="0" t="0" r="0" b="0"/>
            <wp:docPr id="1759" name="image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 name="image852.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is in accordance with the Law and this Call</w:t>
      </w:r>
      <w:r>
        <w:rPr>
          <w:spacing w:val="-16"/>
        </w:rPr>
        <w:t xml:space="preserve"> </w:t>
      </w:r>
      <w:r>
        <w:t xml:space="preserve">Off Contract; </w:t>
      </w:r>
      <w:r>
        <w:rPr>
          <w:noProof/>
          <w:position w:val="-4"/>
          <w:lang w:bidi="ar-SA"/>
        </w:rPr>
        <w:drawing>
          <wp:inline distT="0" distB="0" distL="0" distR="0">
            <wp:extent cx="166116" cy="138683"/>
            <wp:effectExtent l="0" t="0" r="0" b="0"/>
            <wp:docPr id="1761" name="image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 name="image853.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rPr>
        <w:t xml:space="preserve">       </w:t>
      </w:r>
      <w:r>
        <w:rPr>
          <w:rFonts w:ascii="Times New Roman"/>
          <w:spacing w:val="12"/>
        </w:rPr>
        <w:t xml:space="preserve"> </w:t>
      </w:r>
      <w:r>
        <w:t>as a minimum demonstrates Good Industry</w:t>
      </w:r>
      <w:r>
        <w:rPr>
          <w:spacing w:val="-12"/>
        </w:rPr>
        <w:t xml:space="preserve"> </w:t>
      </w:r>
      <w:r>
        <w:t>Practice;</w:t>
      </w:r>
    </w:p>
    <w:p w:rsidR="008E336A" w:rsidRDefault="006509BF">
      <w:pPr>
        <w:spacing w:before="6"/>
        <w:ind w:left="2421"/>
      </w:pPr>
      <w:r>
        <w:rPr>
          <w:noProof/>
          <w:position w:val="-4"/>
          <w:lang w:bidi="ar-SA"/>
        </w:rPr>
        <w:drawing>
          <wp:inline distT="0" distB="0" distL="0" distR="0">
            <wp:extent cx="158495" cy="138683"/>
            <wp:effectExtent l="0" t="0" r="0" b="0"/>
            <wp:docPr id="1763" name="image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 name="image833.png"/>
                    <pic:cNvPicPr/>
                  </pic:nvPicPr>
                  <pic:blipFill>
                    <a:blip r:embed="rId77" cstate="print"/>
                    <a:stretch>
                      <a:fillRect/>
                    </a:stretch>
                  </pic:blipFill>
                  <pic:spPr>
                    <a:xfrm>
                      <a:off x="0" y="0"/>
                      <a:ext cx="158495" cy="13868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complies with the Security</w:t>
      </w:r>
      <w:r>
        <w:rPr>
          <w:spacing w:val="-3"/>
        </w:rPr>
        <w:t xml:space="preserve"> </w:t>
      </w:r>
      <w:r>
        <w:t>Policy;</w:t>
      </w:r>
    </w:p>
    <w:p w:rsidR="008E336A" w:rsidRDefault="006509BF">
      <w:pPr>
        <w:pStyle w:val="BodyText"/>
        <w:tabs>
          <w:tab w:val="left" w:pos="8957"/>
        </w:tabs>
        <w:spacing w:before="116" w:line="237" w:lineRule="auto"/>
        <w:ind w:left="3135" w:right="512" w:hanging="714"/>
      </w:pPr>
      <w:r>
        <w:rPr>
          <w:noProof/>
          <w:position w:val="-4"/>
          <w:lang w:bidi="ar-SA"/>
        </w:rPr>
        <w:drawing>
          <wp:inline distT="0" distB="0" distL="0" distR="0">
            <wp:extent cx="166116" cy="138683"/>
            <wp:effectExtent l="0" t="0" r="0" b="0"/>
            <wp:docPr id="1765" name="image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 name="image854.png"/>
                    <pic:cNvPicPr/>
                  </pic:nvPicPr>
                  <pic:blipFill>
                    <a:blip r:embed="rId78"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complies</w:t>
      </w:r>
      <w:r>
        <w:rPr>
          <w:spacing w:val="-8"/>
        </w:rPr>
        <w:t xml:space="preserve"> </w:t>
      </w:r>
      <w:r>
        <w:t>with</w:t>
      </w:r>
      <w:r>
        <w:rPr>
          <w:spacing w:val="-8"/>
        </w:rPr>
        <w:t xml:space="preserve"> </w:t>
      </w:r>
      <w:r>
        <w:t>at</w:t>
      </w:r>
      <w:r>
        <w:rPr>
          <w:spacing w:val="-7"/>
        </w:rPr>
        <w:t xml:space="preserve"> </w:t>
      </w:r>
      <w:r>
        <w:t>least</w:t>
      </w:r>
      <w:r>
        <w:rPr>
          <w:spacing w:val="-9"/>
        </w:rPr>
        <w:t xml:space="preserve"> </w:t>
      </w:r>
      <w:r>
        <w:t>the</w:t>
      </w:r>
      <w:r>
        <w:rPr>
          <w:spacing w:val="-11"/>
        </w:rPr>
        <w:t xml:space="preserve"> </w:t>
      </w:r>
      <w:r>
        <w:t>minimum</w:t>
      </w:r>
      <w:r>
        <w:rPr>
          <w:spacing w:val="-7"/>
        </w:rPr>
        <w:t xml:space="preserve"> </w:t>
      </w:r>
      <w:r>
        <w:t>set</w:t>
      </w:r>
      <w:r>
        <w:rPr>
          <w:spacing w:val="-7"/>
        </w:rPr>
        <w:t xml:space="preserve"> </w:t>
      </w:r>
      <w:r>
        <w:t>of</w:t>
      </w:r>
      <w:r>
        <w:rPr>
          <w:spacing w:val="-7"/>
        </w:rPr>
        <w:t xml:space="preserve"> </w:t>
      </w:r>
      <w:r>
        <w:t>security</w:t>
      </w:r>
      <w:r>
        <w:rPr>
          <w:spacing w:val="-12"/>
        </w:rPr>
        <w:t xml:space="preserve"> </w:t>
      </w:r>
      <w:r>
        <w:t>measures</w:t>
      </w:r>
      <w:r>
        <w:rPr>
          <w:spacing w:val="-10"/>
        </w:rPr>
        <w:t xml:space="preserve"> </w:t>
      </w:r>
      <w:r>
        <w:t>and standards as determined by the Security Policy Framework (Tiers</w:t>
      </w:r>
      <w:r>
        <w:tab/>
        <w:t>1-4)</w:t>
      </w:r>
    </w:p>
    <w:p w:rsidR="008E336A" w:rsidRDefault="00613E68">
      <w:pPr>
        <w:pStyle w:val="BodyText"/>
        <w:spacing w:before="3"/>
        <w:ind w:left="3135" w:right="555"/>
      </w:pPr>
      <w:hyperlink r:id="rId596">
        <w:r w:rsidR="006509BF">
          <w:t>https://www.gov.uk/government/uploads/system/uploads/attach</w:t>
        </w:r>
      </w:hyperlink>
      <w:r w:rsidR="006509BF">
        <w:t xml:space="preserve"> </w:t>
      </w:r>
      <w:hyperlink r:id="rId597">
        <w:r w:rsidR="006509BF">
          <w:t>ment_data/file/255910/HMG_Security_Policy_Framework_V11.</w:t>
        </w:r>
      </w:hyperlink>
      <w:r w:rsidR="006509BF">
        <w:t xml:space="preserve"> </w:t>
      </w:r>
      <w:hyperlink r:id="rId598">
        <w:r w:rsidR="006509BF">
          <w:t xml:space="preserve">0.pdf </w:t>
        </w:r>
      </w:hyperlink>
      <w:r w:rsidR="006509BF">
        <w:t>;</w:t>
      </w:r>
    </w:p>
    <w:p w:rsidR="008E336A" w:rsidRDefault="006509BF">
      <w:pPr>
        <w:pStyle w:val="BodyText"/>
        <w:spacing w:before="121" w:line="237" w:lineRule="auto"/>
        <w:ind w:left="3135" w:right="513" w:hanging="714"/>
      </w:pPr>
      <w:r>
        <w:rPr>
          <w:noProof/>
          <w:position w:val="-4"/>
          <w:lang w:bidi="ar-SA"/>
        </w:rPr>
        <w:drawing>
          <wp:inline distT="0" distB="0" distL="0" distR="0">
            <wp:extent cx="166116" cy="138684"/>
            <wp:effectExtent l="0" t="0" r="0" b="0"/>
            <wp:docPr id="1767" name="image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 name="image855.png"/>
                    <pic:cNvPicPr/>
                  </pic:nvPicPr>
                  <pic:blipFill>
                    <a:blip r:embed="rId8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takes</w:t>
      </w:r>
      <w:r>
        <w:rPr>
          <w:spacing w:val="-6"/>
        </w:rPr>
        <w:t xml:space="preserve"> </w:t>
      </w:r>
      <w:r>
        <w:t>account</w:t>
      </w:r>
      <w:r>
        <w:rPr>
          <w:spacing w:val="-4"/>
        </w:rPr>
        <w:t xml:space="preserve"> </w:t>
      </w:r>
      <w:r>
        <w:t>of</w:t>
      </w:r>
      <w:r>
        <w:rPr>
          <w:spacing w:val="-5"/>
        </w:rPr>
        <w:t xml:space="preserve"> </w:t>
      </w:r>
      <w:r>
        <w:t>guidance</w:t>
      </w:r>
      <w:r>
        <w:rPr>
          <w:spacing w:val="-3"/>
        </w:rPr>
        <w:t xml:space="preserve"> </w:t>
      </w:r>
      <w:r>
        <w:t>issued</w:t>
      </w:r>
      <w:r>
        <w:rPr>
          <w:spacing w:val="-6"/>
        </w:rPr>
        <w:t xml:space="preserve"> </w:t>
      </w:r>
      <w:r>
        <w:t>by</w:t>
      </w:r>
      <w:r>
        <w:rPr>
          <w:spacing w:val="-8"/>
        </w:rPr>
        <w:t xml:space="preserve"> </w:t>
      </w:r>
      <w:r>
        <w:t>the</w:t>
      </w:r>
      <w:r>
        <w:rPr>
          <w:spacing w:val="-7"/>
        </w:rPr>
        <w:t xml:space="preserve"> </w:t>
      </w:r>
      <w:r>
        <w:t>Centre</w:t>
      </w:r>
      <w:r>
        <w:rPr>
          <w:spacing w:val="-8"/>
        </w:rPr>
        <w:t xml:space="preserve"> </w:t>
      </w:r>
      <w:r>
        <w:t>for</w:t>
      </w:r>
      <w:r>
        <w:rPr>
          <w:spacing w:val="-3"/>
        </w:rPr>
        <w:t xml:space="preserve"> </w:t>
      </w:r>
      <w:r>
        <w:t>Protection</w:t>
      </w:r>
      <w:r>
        <w:rPr>
          <w:spacing w:val="-6"/>
        </w:rPr>
        <w:t xml:space="preserve"> </w:t>
      </w:r>
      <w:r>
        <w:t xml:space="preserve">of National Infrastructure on Risk Management </w:t>
      </w:r>
      <w:hyperlink r:id="rId599">
        <w:r>
          <w:rPr>
            <w:color w:val="0000FF"/>
            <w:u w:val="single" w:color="0000FF"/>
          </w:rPr>
          <w:t>https://www.cpni.gov.uk/</w:t>
        </w:r>
      </w:hyperlink>
    </w:p>
    <w:p w:rsidR="008E336A" w:rsidRDefault="006509BF">
      <w:pPr>
        <w:pStyle w:val="BodyText"/>
        <w:tabs>
          <w:tab w:val="left" w:pos="8250"/>
        </w:tabs>
        <w:spacing w:before="124" w:line="235" w:lineRule="auto"/>
        <w:ind w:left="3135" w:right="515" w:hanging="702"/>
      </w:pPr>
      <w:r>
        <w:rPr>
          <w:noProof/>
          <w:position w:val="-4"/>
          <w:lang w:bidi="ar-SA"/>
        </w:rPr>
        <w:drawing>
          <wp:inline distT="0" distB="0" distL="0" distR="0">
            <wp:extent cx="128016" cy="138684"/>
            <wp:effectExtent l="0" t="0" r="0" b="0"/>
            <wp:docPr id="176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image85.png"/>
                    <pic:cNvPicPr/>
                  </pic:nvPicPr>
                  <pic:blipFill>
                    <a:blip r:embed="rId86" cstate="print"/>
                    <a:stretch>
                      <a:fillRect/>
                    </a:stretch>
                  </pic:blipFill>
                  <pic:spPr>
                    <a:xfrm>
                      <a:off x="0" y="0"/>
                      <a:ext cx="128016" cy="138684"/>
                    </a:xfrm>
                    <a:prstGeom prst="rect">
                      <a:avLst/>
                    </a:prstGeom>
                  </pic:spPr>
                </pic:pic>
              </a:graphicData>
            </a:graphic>
          </wp:inline>
        </w:drawing>
      </w:r>
      <w:r>
        <w:rPr>
          <w:rFonts w:ascii="Times New Roman"/>
          <w:sz w:val="20"/>
        </w:rPr>
        <w:t xml:space="preserve">          </w:t>
      </w:r>
      <w:r>
        <w:t xml:space="preserve">complies with </w:t>
      </w:r>
      <w:r>
        <w:rPr>
          <w:spacing w:val="-2"/>
        </w:rPr>
        <w:t xml:space="preserve">HMG </w:t>
      </w:r>
      <w:r>
        <w:t>Information Assurance Maturity Model and Assurance</w:t>
      </w:r>
      <w:r>
        <w:tab/>
      </w:r>
      <w:r>
        <w:rPr>
          <w:spacing w:val="-1"/>
        </w:rPr>
        <w:t>Framework</w:t>
      </w:r>
    </w:p>
    <w:p w:rsidR="008E336A" w:rsidRDefault="00613E68">
      <w:pPr>
        <w:pStyle w:val="BodyText"/>
        <w:spacing w:before="1"/>
        <w:ind w:left="3135"/>
        <w:jc w:val="left"/>
      </w:pPr>
      <w:hyperlink r:id="rId600">
        <w:r w:rsidR="006509BF">
          <w:rPr>
            <w:color w:val="0000FF"/>
            <w:u w:val="single" w:color="0000FF"/>
          </w:rPr>
          <w:t>https://www.ncsc.gov.uk/articles/hmg-ia-maturity-model-iamm</w:t>
        </w:r>
      </w:hyperlink>
    </w:p>
    <w:p w:rsidR="008E336A" w:rsidRDefault="006509BF">
      <w:pPr>
        <w:pStyle w:val="BodyText"/>
        <w:spacing w:before="121" w:line="237" w:lineRule="auto"/>
        <w:ind w:left="3135" w:right="512" w:hanging="714"/>
      </w:pPr>
      <w:r>
        <w:rPr>
          <w:noProof/>
          <w:position w:val="-4"/>
          <w:lang w:bidi="ar-SA"/>
        </w:rPr>
        <w:drawing>
          <wp:inline distT="0" distB="0" distL="0" distR="0">
            <wp:extent cx="166116" cy="138684"/>
            <wp:effectExtent l="0" t="0" r="0" b="0"/>
            <wp:docPr id="1771" name="image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 name="image856.png"/>
                    <pic:cNvPicPr/>
                  </pic:nvPicPr>
                  <pic:blipFill>
                    <a:blip r:embed="rId88"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meets</w:t>
      </w:r>
      <w:r>
        <w:rPr>
          <w:spacing w:val="-13"/>
        </w:rPr>
        <w:t xml:space="preserve"> </w:t>
      </w:r>
      <w:r>
        <w:t>any</w:t>
      </w:r>
      <w:r>
        <w:rPr>
          <w:spacing w:val="-16"/>
        </w:rPr>
        <w:t xml:space="preserve"> </w:t>
      </w:r>
      <w:r>
        <w:t>specific</w:t>
      </w:r>
      <w:r>
        <w:rPr>
          <w:spacing w:val="-12"/>
        </w:rPr>
        <w:t xml:space="preserve"> </w:t>
      </w:r>
      <w:r>
        <w:t>security</w:t>
      </w:r>
      <w:r>
        <w:rPr>
          <w:spacing w:val="-13"/>
        </w:rPr>
        <w:t xml:space="preserve"> </w:t>
      </w:r>
      <w:r>
        <w:t>threats</w:t>
      </w:r>
      <w:r>
        <w:rPr>
          <w:spacing w:val="-13"/>
        </w:rPr>
        <w:t xml:space="preserve"> </w:t>
      </w:r>
      <w:r>
        <w:t>of</w:t>
      </w:r>
      <w:r>
        <w:rPr>
          <w:spacing w:val="-9"/>
        </w:rPr>
        <w:t xml:space="preserve"> </w:t>
      </w:r>
      <w:r>
        <w:t>immediate</w:t>
      </w:r>
      <w:r>
        <w:rPr>
          <w:spacing w:val="-13"/>
        </w:rPr>
        <w:t xml:space="preserve"> </w:t>
      </w:r>
      <w:r>
        <w:t>relevance</w:t>
      </w:r>
      <w:r>
        <w:rPr>
          <w:spacing w:val="-11"/>
        </w:rPr>
        <w:t xml:space="preserve"> </w:t>
      </w:r>
      <w:r>
        <w:t>to</w:t>
      </w:r>
      <w:r>
        <w:rPr>
          <w:spacing w:val="-12"/>
        </w:rPr>
        <w:t xml:space="preserve"> </w:t>
      </w:r>
      <w:r>
        <w:t>the Services and/or Customer Data;</w:t>
      </w:r>
      <w:r>
        <w:rPr>
          <w:spacing w:val="1"/>
        </w:rPr>
        <w:t xml:space="preserve"> </w:t>
      </w:r>
      <w:r>
        <w:t>and</w:t>
      </w:r>
    </w:p>
    <w:p w:rsidR="008E336A" w:rsidRDefault="006509BF">
      <w:pPr>
        <w:pStyle w:val="BodyText"/>
        <w:spacing w:before="119"/>
        <w:ind w:left="2421"/>
        <w:jc w:val="left"/>
      </w:pPr>
      <w:r>
        <w:rPr>
          <w:noProof/>
          <w:position w:val="-4"/>
          <w:lang w:bidi="ar-SA"/>
        </w:rPr>
        <w:drawing>
          <wp:inline distT="0" distB="0" distL="0" distR="0">
            <wp:extent cx="166116" cy="138684"/>
            <wp:effectExtent l="0" t="0" r="0" b="0"/>
            <wp:docPr id="1773" name="image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 name="image857.png"/>
                    <pic:cNvPicPr/>
                  </pic:nvPicPr>
                  <pic:blipFill>
                    <a:blip r:embed="rId89" cstate="print"/>
                    <a:stretch>
                      <a:fillRect/>
                    </a:stretch>
                  </pic:blipFill>
                  <pic:spPr>
                    <a:xfrm>
                      <a:off x="0" y="0"/>
                      <a:ext cx="166116" cy="138684"/>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complies with the Customer’s ICT</w:t>
      </w:r>
      <w:r>
        <w:rPr>
          <w:spacing w:val="-3"/>
        </w:rPr>
        <w:t xml:space="preserve"> </w:t>
      </w:r>
      <w:r>
        <w:t>policies:</w:t>
      </w:r>
    </w:p>
    <w:p w:rsidR="008E336A" w:rsidRDefault="006509BF">
      <w:pPr>
        <w:pStyle w:val="BodyText"/>
        <w:spacing w:before="112" w:line="242" w:lineRule="auto"/>
        <w:ind w:left="2013" w:right="513" w:hanging="718"/>
      </w:pPr>
      <w:r>
        <w:rPr>
          <w:noProof/>
          <w:lang w:bidi="ar-SA"/>
        </w:rPr>
        <w:drawing>
          <wp:inline distT="0" distB="0" distL="0" distR="0">
            <wp:extent cx="307847" cy="111250"/>
            <wp:effectExtent l="0" t="0" r="0" b="0"/>
            <wp:docPr id="1775" name="image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 name="image858.png"/>
                    <pic:cNvPicPr/>
                  </pic:nvPicPr>
                  <pic:blipFill>
                    <a:blip r:embed="rId601"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document the security incident management processes and incident </w:t>
      </w:r>
      <w:r>
        <w:t>response</w:t>
      </w:r>
      <w:r>
        <w:rPr>
          <w:spacing w:val="-1"/>
        </w:rPr>
        <w:t xml:space="preserve"> </w:t>
      </w:r>
      <w:r>
        <w:t>plans;</w:t>
      </w:r>
    </w:p>
    <w:p w:rsidR="008E336A" w:rsidRDefault="006509BF">
      <w:pPr>
        <w:pStyle w:val="BodyText"/>
        <w:spacing w:before="116"/>
        <w:ind w:left="2013" w:right="514" w:hanging="718"/>
      </w:pPr>
      <w:r>
        <w:rPr>
          <w:noProof/>
          <w:lang w:bidi="ar-SA"/>
        </w:rPr>
        <w:drawing>
          <wp:inline distT="0" distB="0" distL="0" distR="0">
            <wp:extent cx="309372" cy="111250"/>
            <wp:effectExtent l="0" t="0" r="0" b="0"/>
            <wp:docPr id="1777" name="image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 name="image859.png"/>
                    <pic:cNvPicPr/>
                  </pic:nvPicPr>
                  <pic:blipFill>
                    <a:blip r:embed="rId602" cstate="print"/>
                    <a:stretch>
                      <a:fillRect/>
                    </a:stretch>
                  </pic:blipFill>
                  <pic:spPr>
                    <a:xfrm>
                      <a:off x="0" y="0"/>
                      <a:ext cx="309372" cy="111250"/>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document the vulnerability management policy including processes for </w:t>
      </w:r>
      <w:r>
        <w:t>identification of system vulnerabilities and assessment of the potential impact on the Services of any new threat, vulnerability or exploitation technique of which the Supplier becomes aware;</w:t>
      </w:r>
      <w:r>
        <w:rPr>
          <w:spacing w:val="-3"/>
        </w:rPr>
        <w:t xml:space="preserve"> </w:t>
      </w:r>
      <w:r>
        <w:t>and</w:t>
      </w:r>
    </w:p>
    <w:p w:rsidR="008E336A" w:rsidRDefault="006509BF">
      <w:pPr>
        <w:pStyle w:val="BodyText"/>
        <w:spacing w:before="121"/>
        <w:ind w:left="2013" w:right="510" w:hanging="718"/>
      </w:pPr>
      <w:r>
        <w:rPr>
          <w:noProof/>
          <w:lang w:bidi="ar-SA"/>
        </w:rPr>
        <w:drawing>
          <wp:inline distT="0" distB="0" distL="0" distR="0">
            <wp:extent cx="307847" cy="111250"/>
            <wp:effectExtent l="0" t="0" r="0" b="0"/>
            <wp:docPr id="1779" name="image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 name="image860.png"/>
                    <pic:cNvPicPr/>
                  </pic:nvPicPr>
                  <pic:blipFill>
                    <a:blip r:embed="rId603" cstate="print"/>
                    <a:stretch>
                      <a:fillRect/>
                    </a:stretch>
                  </pic:blipFill>
                  <pic:spPr>
                    <a:xfrm>
                      <a:off x="0" y="0"/>
                      <a:ext cx="307847"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7"/>
          <w:position w:val="1"/>
          <w:sz w:val="20"/>
        </w:rPr>
        <w:t xml:space="preserve"> </w:t>
      </w:r>
      <w:r>
        <w:rPr>
          <w:position w:val="1"/>
        </w:rPr>
        <w:t xml:space="preserve">be certified by (or by a person with the direct delegated authority of) a </w:t>
      </w:r>
      <w:r>
        <w:t>Supplier’s main board representative, being the “Chief Security Officer”, “Chief Information Officer”, “Chief Technical Officer” or “Chief Financial Officer” (or equivalent as agreed in writing by the Customer in advance of issue of the relevant Security Management Plan).</w:t>
      </w:r>
    </w:p>
    <w:p w:rsidR="008E336A" w:rsidRDefault="006509BF">
      <w:pPr>
        <w:pStyle w:val="BodyText"/>
        <w:spacing w:before="120"/>
        <w:ind w:left="1433" w:right="514" w:hanging="565"/>
      </w:pPr>
      <w:r>
        <w:rPr>
          <w:noProof/>
          <w:lang w:bidi="ar-SA"/>
        </w:rPr>
        <w:drawing>
          <wp:inline distT="0" distB="0" distL="0" distR="0">
            <wp:extent cx="190500" cy="111250"/>
            <wp:effectExtent l="0" t="0" r="0" b="0"/>
            <wp:docPr id="1781" name="image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 name="image861.png"/>
                    <pic:cNvPicPr/>
                  </pic:nvPicPr>
                  <pic:blipFill>
                    <a:blip r:embed="rId55"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Subject to Clause </w:t>
      </w:r>
      <w:hyperlink w:anchor="_bookmark115" w:history="1">
        <w:r>
          <w:rPr>
            <w:position w:val="1"/>
          </w:rPr>
          <w:t xml:space="preserve">35 </w:t>
        </w:r>
      </w:hyperlink>
      <w:r>
        <w:rPr>
          <w:position w:val="1"/>
        </w:rPr>
        <w:t xml:space="preserve">of this Call Off Contract (Security and Protection of </w:t>
      </w:r>
      <w:r>
        <w:t xml:space="preserve">Information) the references to Standards, guidance and policies contained or set out in paragraph </w:t>
      </w:r>
      <w:hyperlink w:anchor="_bookmark251" w:history="1">
        <w:r>
          <w:t xml:space="preserve">3.3 </w:t>
        </w:r>
      </w:hyperlink>
      <w:r>
        <w:t>of this Call Off Schedule 7 shall be deemed to be references to such items as developed and updated and to any successor to or</w:t>
      </w:r>
      <w:r>
        <w:rPr>
          <w:spacing w:val="30"/>
        </w:rPr>
        <w:t xml:space="preserve"> </w:t>
      </w:r>
      <w:r>
        <w:t>replacement</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right="513"/>
        <w:jc w:val="left"/>
      </w:pPr>
      <w:r>
        <w:lastRenderedPageBreak/>
        <w:t>for such standards, guidance and policies, as notified to the Supplier from time to time.</w:t>
      </w:r>
    </w:p>
    <w:p w:rsidR="008E336A" w:rsidRDefault="006509BF">
      <w:pPr>
        <w:pStyle w:val="BodyText"/>
        <w:spacing w:before="120"/>
        <w:ind w:left="1433" w:right="512" w:hanging="565"/>
      </w:pPr>
      <w:r>
        <w:rPr>
          <w:noProof/>
          <w:lang w:bidi="ar-SA"/>
        </w:rPr>
        <w:drawing>
          <wp:inline distT="0" distB="0" distL="0" distR="0">
            <wp:extent cx="192024" cy="111251"/>
            <wp:effectExtent l="0" t="0" r="0" b="0"/>
            <wp:docPr id="1783" name="image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 name="image862.png"/>
                    <pic:cNvPicPr/>
                  </pic:nvPicPr>
                  <pic:blipFill>
                    <a:blip r:embed="rId56" cstate="print"/>
                    <a:stretch>
                      <a:fillRect/>
                    </a:stretch>
                  </pic:blipFill>
                  <pic:spPr>
                    <a:xfrm>
                      <a:off x="0" y="0"/>
                      <a:ext cx="192024"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bookmarkStart w:id="252" w:name="_bookmark252"/>
      <w:bookmarkEnd w:id="252"/>
      <w:r>
        <w:rPr>
          <w:position w:val="1"/>
        </w:rPr>
        <w:t xml:space="preserve">In the event that the Supplier becomes aware of any inconsistency in the </w:t>
      </w:r>
      <w:r>
        <w:t xml:space="preserve">provisions of the standards, guidance and policies set out in paragraph </w:t>
      </w:r>
      <w:hyperlink w:anchor="_bookmark251" w:history="1">
        <w:r>
          <w:t xml:space="preserve">3.3 </w:t>
        </w:r>
      </w:hyperlink>
      <w:r>
        <w:t>of this Call Off Schedule 7, the Supplier shall immediately notify the Customer Representative of such inconsistency and the Customer Representative shall, as soon as practicable, notify the Supplier as to which provision the Supplier shall comply</w:t>
      </w:r>
      <w:r>
        <w:rPr>
          <w:spacing w:val="-3"/>
        </w:rPr>
        <w:t xml:space="preserve"> </w:t>
      </w:r>
      <w:r>
        <w:t>with.</w:t>
      </w:r>
    </w:p>
    <w:p w:rsidR="008E336A" w:rsidRDefault="006509BF">
      <w:pPr>
        <w:pStyle w:val="BodyText"/>
        <w:spacing w:before="119"/>
        <w:ind w:left="1433" w:right="510" w:hanging="565"/>
      </w:pPr>
      <w:r>
        <w:rPr>
          <w:noProof/>
          <w:lang w:bidi="ar-SA"/>
        </w:rPr>
        <w:drawing>
          <wp:inline distT="0" distB="0" distL="0" distR="0">
            <wp:extent cx="190500" cy="111250"/>
            <wp:effectExtent l="0" t="0" r="0" b="0"/>
            <wp:docPr id="1785" name="image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 name="image863.png"/>
                    <pic:cNvPicPr/>
                  </pic:nvPicPr>
                  <pic:blipFill>
                    <a:blip r:embed="rId604"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bookmarkStart w:id="253" w:name="_bookmark253"/>
      <w:bookmarkEnd w:id="253"/>
      <w:r>
        <w:rPr>
          <w:position w:val="1"/>
        </w:rPr>
        <w:t xml:space="preserve">If the ISMS submitted to the Customer pursuant to paragraph </w:t>
      </w:r>
      <w:hyperlink w:anchor="_bookmark250" w:history="1">
        <w:r>
          <w:rPr>
            <w:position w:val="1"/>
          </w:rPr>
          <w:t xml:space="preserve">3.1 </w:t>
        </w:r>
      </w:hyperlink>
      <w:r>
        <w:rPr>
          <w:position w:val="1"/>
        </w:rPr>
        <w:t xml:space="preserve">of this Call Off </w:t>
      </w:r>
      <w:r>
        <w:t>Schedule 7 is Approved by the Customer, it shall be adopted by the Supplier immediately and thereafter operated and maintained in accordance with this Call Off Schedule 7. If the ISMS is not Approved by the Customer, the Supplier shall amend it within ten (10) Working Days of a notice of non-approval from the Customer and re-submit it to the Customer for Approval. The Parties shall use all reasonable endeavours to ensure that the Approval process takes as little time</w:t>
      </w:r>
      <w:r>
        <w:rPr>
          <w:spacing w:val="-41"/>
        </w:rPr>
        <w:t xml:space="preserve"> </w:t>
      </w:r>
      <w:r>
        <w:t>as possible and in any event no longer than fifteen (15) Working Days (or such other period as the Parties may agree in writing) from the date of the first submission of the ISMS to the Customer. If the Customer does not Approve the ISMS following its resubmission, the matter shall be resolved in accordance with the Dispute Resolution Procedure. No Approval to be given by the Customer pursuant to this paragraph</w:t>
      </w:r>
      <w:r>
        <w:rPr>
          <w:spacing w:val="-3"/>
        </w:rPr>
        <w:t xml:space="preserve"> </w:t>
      </w:r>
      <w:hyperlink w:anchor="_bookmark249" w:history="1">
        <w:r>
          <w:t>3</w:t>
        </w:r>
        <w:r>
          <w:rPr>
            <w:spacing w:val="-5"/>
          </w:rPr>
          <w:t xml:space="preserve"> </w:t>
        </w:r>
      </w:hyperlink>
      <w:r>
        <w:t>of</w:t>
      </w:r>
      <w:r>
        <w:rPr>
          <w:spacing w:val="-8"/>
        </w:rPr>
        <w:t xml:space="preserve"> </w:t>
      </w:r>
      <w:r>
        <w:t>this</w:t>
      </w:r>
      <w:r>
        <w:rPr>
          <w:spacing w:val="-5"/>
        </w:rPr>
        <w:t xml:space="preserve"> </w:t>
      </w:r>
      <w:r>
        <w:t>Call</w:t>
      </w:r>
      <w:r>
        <w:rPr>
          <w:spacing w:val="-9"/>
        </w:rPr>
        <w:t xml:space="preserve"> </w:t>
      </w:r>
      <w:r>
        <w:t>Off</w:t>
      </w:r>
      <w:r>
        <w:rPr>
          <w:spacing w:val="-5"/>
        </w:rPr>
        <w:t xml:space="preserve"> </w:t>
      </w:r>
      <w:r>
        <w:t>Schedule</w:t>
      </w:r>
      <w:r>
        <w:rPr>
          <w:spacing w:val="-8"/>
        </w:rPr>
        <w:t xml:space="preserve"> </w:t>
      </w:r>
      <w:r>
        <w:t>7</w:t>
      </w:r>
      <w:r>
        <w:rPr>
          <w:spacing w:val="-8"/>
        </w:rPr>
        <w:t xml:space="preserve"> </w:t>
      </w:r>
      <w:r>
        <w:t>may</w:t>
      </w:r>
      <w:r>
        <w:rPr>
          <w:spacing w:val="-9"/>
        </w:rPr>
        <w:t xml:space="preserve"> </w:t>
      </w:r>
      <w:r>
        <w:t>be</w:t>
      </w:r>
      <w:r>
        <w:rPr>
          <w:spacing w:val="-6"/>
        </w:rPr>
        <w:t xml:space="preserve"> </w:t>
      </w:r>
      <w:r>
        <w:t>unreasonably</w:t>
      </w:r>
      <w:r>
        <w:rPr>
          <w:spacing w:val="-7"/>
        </w:rPr>
        <w:t xml:space="preserve"> </w:t>
      </w:r>
      <w:r>
        <w:t>withheld</w:t>
      </w:r>
      <w:r>
        <w:rPr>
          <w:spacing w:val="-6"/>
        </w:rPr>
        <w:t xml:space="preserve"> </w:t>
      </w:r>
      <w:r>
        <w:t>or</w:t>
      </w:r>
      <w:r>
        <w:rPr>
          <w:spacing w:val="-5"/>
        </w:rPr>
        <w:t xml:space="preserve"> </w:t>
      </w:r>
      <w:r>
        <w:t xml:space="preserve">delayed. However any failure to approve the ISMS on the grounds that it does not comply with any of the requirements set out in paragraphs </w:t>
      </w:r>
      <w:hyperlink w:anchor="_bookmark251" w:history="1">
        <w:r>
          <w:t>3.3</w:t>
        </w:r>
      </w:hyperlink>
      <w:r>
        <w:t xml:space="preserve"> to </w:t>
      </w:r>
      <w:hyperlink w:anchor="_bookmark252" w:history="1">
        <w:r>
          <w:t>3.5</w:t>
        </w:r>
      </w:hyperlink>
      <w:r>
        <w:t xml:space="preserve"> of this Call Off Schedule 7 shall be deemed to be</w:t>
      </w:r>
      <w:r>
        <w:rPr>
          <w:spacing w:val="-4"/>
        </w:rPr>
        <w:t xml:space="preserve"> </w:t>
      </w:r>
      <w:r>
        <w:t>reasonable.</w:t>
      </w:r>
    </w:p>
    <w:p w:rsidR="008E336A" w:rsidRDefault="006509BF">
      <w:pPr>
        <w:pStyle w:val="BodyText"/>
        <w:spacing w:before="121"/>
        <w:ind w:left="1433" w:right="514" w:hanging="565"/>
      </w:pPr>
      <w:r>
        <w:rPr>
          <w:noProof/>
          <w:lang w:bidi="ar-SA"/>
        </w:rPr>
        <w:drawing>
          <wp:inline distT="0" distB="0" distL="0" distR="0">
            <wp:extent cx="190500" cy="111251"/>
            <wp:effectExtent l="0" t="0" r="0" b="0"/>
            <wp:docPr id="1787" name="image8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 name="image864.png"/>
                    <pic:cNvPicPr/>
                  </pic:nvPicPr>
                  <pic:blipFill>
                    <a:blip r:embed="rId605"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Approval by the Customer of the ISMS pursuant to paragraph </w:t>
      </w:r>
      <w:hyperlink w:anchor="_bookmark253" w:history="1">
        <w:r>
          <w:rPr>
            <w:position w:val="1"/>
          </w:rPr>
          <w:t xml:space="preserve">3.6 </w:t>
        </w:r>
      </w:hyperlink>
      <w:r>
        <w:rPr>
          <w:position w:val="1"/>
        </w:rPr>
        <w:t xml:space="preserve">of this Call Off </w:t>
      </w:r>
      <w:r>
        <w:t>Schedule 7 or of any change to the ISMS shall not relieve the Supplier of its obligations under this Call Off Schedule 7.</w:t>
      </w:r>
    </w:p>
    <w:p w:rsidR="008E336A" w:rsidRDefault="008E336A">
      <w:pPr>
        <w:pStyle w:val="BodyText"/>
        <w:spacing w:before="8"/>
        <w:jc w:val="left"/>
        <w:rPr>
          <w:sz w:val="20"/>
        </w:rPr>
      </w:pPr>
    </w:p>
    <w:p w:rsidR="008E336A" w:rsidRDefault="006509BF">
      <w:pPr>
        <w:pStyle w:val="Heading1"/>
        <w:numPr>
          <w:ilvl w:val="0"/>
          <w:numId w:val="20"/>
        </w:numPr>
        <w:tabs>
          <w:tab w:val="left" w:pos="944"/>
        </w:tabs>
        <w:spacing w:before="1"/>
      </w:pPr>
      <w:bookmarkStart w:id="254" w:name="_bookmark254"/>
      <w:bookmarkEnd w:id="254"/>
      <w:r>
        <w:t>SECURITY MANAGEMENT</w:t>
      </w:r>
      <w:r>
        <w:rPr>
          <w:spacing w:val="-2"/>
        </w:rPr>
        <w:t xml:space="preserve"> </w:t>
      </w:r>
      <w:r>
        <w:t>PLAN</w:t>
      </w:r>
    </w:p>
    <w:p w:rsidR="008E336A" w:rsidRDefault="008E336A">
      <w:pPr>
        <w:pStyle w:val="BodyText"/>
        <w:spacing w:before="10"/>
        <w:jc w:val="left"/>
        <w:rPr>
          <w:b/>
          <w:sz w:val="12"/>
        </w:rPr>
      </w:pPr>
    </w:p>
    <w:p w:rsidR="008E336A" w:rsidRDefault="006509BF">
      <w:pPr>
        <w:pStyle w:val="BodyText"/>
        <w:spacing w:before="93"/>
        <w:ind w:left="1433" w:right="509"/>
      </w:pPr>
      <w:r>
        <w:rPr>
          <w:noProof/>
          <w:lang w:bidi="ar-SA"/>
        </w:rPr>
        <w:drawing>
          <wp:anchor distT="0" distB="0" distL="0" distR="0" simplePos="0" relativeHeight="251615744" behindDoc="0" locked="0" layoutInCell="1" allowOverlap="1">
            <wp:simplePos x="0" y="0"/>
            <wp:positionH relativeFrom="page">
              <wp:posOffset>1272539</wp:posOffset>
            </wp:positionH>
            <wp:positionV relativeFrom="paragraph">
              <wp:posOffset>84046</wp:posOffset>
            </wp:positionV>
            <wp:extent cx="175259" cy="108203"/>
            <wp:effectExtent l="0" t="0" r="0" b="0"/>
            <wp:wrapNone/>
            <wp:docPr id="1789" name="image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 name="image802.png"/>
                    <pic:cNvPicPr/>
                  </pic:nvPicPr>
                  <pic:blipFill>
                    <a:blip r:embed="rId57" cstate="print"/>
                    <a:stretch>
                      <a:fillRect/>
                    </a:stretch>
                  </pic:blipFill>
                  <pic:spPr>
                    <a:xfrm>
                      <a:off x="0" y="0"/>
                      <a:ext cx="175259" cy="108203"/>
                    </a:xfrm>
                    <a:prstGeom prst="rect">
                      <a:avLst/>
                    </a:prstGeom>
                  </pic:spPr>
                </pic:pic>
              </a:graphicData>
            </a:graphic>
          </wp:anchor>
        </w:drawing>
      </w:r>
      <w:r>
        <w:t>Within twenty (20) Working Days after the Call Off Commencement Date, the Supplier</w:t>
      </w:r>
      <w:r>
        <w:rPr>
          <w:spacing w:val="-10"/>
        </w:rPr>
        <w:t xml:space="preserve"> </w:t>
      </w:r>
      <w:r>
        <w:t>shall</w:t>
      </w:r>
      <w:r>
        <w:rPr>
          <w:spacing w:val="-12"/>
        </w:rPr>
        <w:t xml:space="preserve"> </w:t>
      </w:r>
      <w:r>
        <w:t>prepare</w:t>
      </w:r>
      <w:r>
        <w:rPr>
          <w:spacing w:val="-12"/>
        </w:rPr>
        <w:t xml:space="preserve"> </w:t>
      </w:r>
      <w:r>
        <w:t>and</w:t>
      </w:r>
      <w:r>
        <w:rPr>
          <w:spacing w:val="-11"/>
        </w:rPr>
        <w:t xml:space="preserve"> </w:t>
      </w:r>
      <w:r>
        <w:t>submit</w:t>
      </w:r>
      <w:r>
        <w:rPr>
          <w:spacing w:val="-11"/>
        </w:rPr>
        <w:t xml:space="preserve"> </w:t>
      </w:r>
      <w:r>
        <w:t>to</w:t>
      </w:r>
      <w:r>
        <w:rPr>
          <w:spacing w:val="-12"/>
        </w:rPr>
        <w:t xml:space="preserve"> </w:t>
      </w:r>
      <w:r>
        <w:t>the</w:t>
      </w:r>
      <w:r>
        <w:rPr>
          <w:spacing w:val="-14"/>
        </w:rPr>
        <w:t xml:space="preserve"> </w:t>
      </w:r>
      <w:r>
        <w:t>Customer</w:t>
      </w:r>
      <w:r>
        <w:rPr>
          <w:spacing w:val="-14"/>
        </w:rPr>
        <w:t xml:space="preserve"> </w:t>
      </w:r>
      <w:r>
        <w:t>for</w:t>
      </w:r>
      <w:r>
        <w:rPr>
          <w:spacing w:val="-10"/>
        </w:rPr>
        <w:t xml:space="preserve"> </w:t>
      </w:r>
      <w:r>
        <w:t>Approval</w:t>
      </w:r>
      <w:r>
        <w:rPr>
          <w:spacing w:val="-11"/>
        </w:rPr>
        <w:t xml:space="preserve"> </w:t>
      </w:r>
      <w:r>
        <w:t>in</w:t>
      </w:r>
      <w:r>
        <w:rPr>
          <w:spacing w:val="-11"/>
        </w:rPr>
        <w:t xml:space="preserve"> </w:t>
      </w:r>
      <w:r>
        <w:t>accordance</w:t>
      </w:r>
      <w:r>
        <w:rPr>
          <w:spacing w:val="-10"/>
        </w:rPr>
        <w:t xml:space="preserve"> </w:t>
      </w:r>
      <w:r>
        <w:t>with paragraph</w:t>
      </w:r>
      <w:r>
        <w:rPr>
          <w:spacing w:val="-10"/>
        </w:rPr>
        <w:t xml:space="preserve"> </w:t>
      </w:r>
      <w:hyperlink w:anchor="_bookmark254" w:history="1">
        <w:r>
          <w:t>4</w:t>
        </w:r>
        <w:r>
          <w:rPr>
            <w:spacing w:val="-8"/>
          </w:rPr>
          <w:t xml:space="preserve"> </w:t>
        </w:r>
      </w:hyperlink>
      <w:r>
        <w:t>of</w:t>
      </w:r>
      <w:r>
        <w:rPr>
          <w:spacing w:val="-9"/>
        </w:rPr>
        <w:t xml:space="preserve"> </w:t>
      </w:r>
      <w:r>
        <w:t>this</w:t>
      </w:r>
      <w:r>
        <w:rPr>
          <w:spacing w:val="-7"/>
        </w:rPr>
        <w:t xml:space="preserve"> </w:t>
      </w:r>
      <w:r>
        <w:t>Call</w:t>
      </w:r>
      <w:r>
        <w:rPr>
          <w:spacing w:val="-11"/>
        </w:rPr>
        <w:t xml:space="preserve"> </w:t>
      </w:r>
      <w:r>
        <w:t>Off</w:t>
      </w:r>
      <w:r>
        <w:rPr>
          <w:spacing w:val="-6"/>
        </w:rPr>
        <w:t xml:space="preserve"> </w:t>
      </w:r>
      <w:r>
        <w:t>Schedule</w:t>
      </w:r>
      <w:r>
        <w:rPr>
          <w:spacing w:val="-9"/>
        </w:rPr>
        <w:t xml:space="preserve"> </w:t>
      </w:r>
      <w:r>
        <w:t>7</w:t>
      </w:r>
      <w:r>
        <w:rPr>
          <w:spacing w:val="-8"/>
        </w:rPr>
        <w:t xml:space="preserve"> </w:t>
      </w:r>
      <w:r>
        <w:t>a</w:t>
      </w:r>
      <w:r>
        <w:rPr>
          <w:spacing w:val="-13"/>
        </w:rPr>
        <w:t xml:space="preserve"> </w:t>
      </w:r>
      <w:r>
        <w:t>fully</w:t>
      </w:r>
      <w:r>
        <w:rPr>
          <w:spacing w:val="-10"/>
        </w:rPr>
        <w:t xml:space="preserve"> </w:t>
      </w:r>
      <w:r>
        <w:t>developed,</w:t>
      </w:r>
      <w:r>
        <w:rPr>
          <w:spacing w:val="-6"/>
        </w:rPr>
        <w:t xml:space="preserve"> </w:t>
      </w:r>
      <w:r>
        <w:t>complete</w:t>
      </w:r>
      <w:r>
        <w:rPr>
          <w:spacing w:val="-10"/>
        </w:rPr>
        <w:t xml:space="preserve"> </w:t>
      </w:r>
      <w:r>
        <w:t>and</w:t>
      </w:r>
      <w:r>
        <w:rPr>
          <w:spacing w:val="-8"/>
        </w:rPr>
        <w:t xml:space="preserve"> </w:t>
      </w:r>
      <w:r>
        <w:t xml:space="preserve">up-to-date Security Management Plan which shall comply with the requirements of paragraph </w:t>
      </w:r>
      <w:hyperlink w:anchor="_bookmark255" w:history="1">
        <w:r>
          <w:t xml:space="preserve">4.2 </w:t>
        </w:r>
      </w:hyperlink>
      <w:r>
        <w:t>of this Call Off Schedule</w:t>
      </w:r>
      <w:r>
        <w:rPr>
          <w:spacing w:val="-2"/>
        </w:rPr>
        <w:t xml:space="preserve"> </w:t>
      </w:r>
      <w:r>
        <w:t>7.</w:t>
      </w:r>
    </w:p>
    <w:p w:rsidR="008E336A" w:rsidRDefault="006509BF">
      <w:pPr>
        <w:pStyle w:val="BodyText"/>
        <w:spacing w:before="120"/>
        <w:ind w:left="1433"/>
        <w:jc w:val="left"/>
      </w:pPr>
      <w:r>
        <w:rPr>
          <w:noProof/>
          <w:lang w:bidi="ar-SA"/>
        </w:rPr>
        <w:drawing>
          <wp:anchor distT="0" distB="0" distL="0" distR="0" simplePos="0" relativeHeight="251616768" behindDoc="0" locked="0" layoutInCell="1" allowOverlap="1">
            <wp:simplePos x="0" y="0"/>
            <wp:positionH relativeFrom="page">
              <wp:posOffset>1272539</wp:posOffset>
            </wp:positionH>
            <wp:positionV relativeFrom="paragraph">
              <wp:posOffset>101192</wp:posOffset>
            </wp:positionV>
            <wp:extent cx="193547" cy="108203"/>
            <wp:effectExtent l="0" t="0" r="0" b="0"/>
            <wp:wrapNone/>
            <wp:docPr id="1791" name="image8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image865.png"/>
                    <pic:cNvPicPr/>
                  </pic:nvPicPr>
                  <pic:blipFill>
                    <a:blip r:embed="rId60" cstate="print"/>
                    <a:stretch>
                      <a:fillRect/>
                    </a:stretch>
                  </pic:blipFill>
                  <pic:spPr>
                    <a:xfrm>
                      <a:off x="0" y="0"/>
                      <a:ext cx="193547" cy="108203"/>
                    </a:xfrm>
                    <a:prstGeom prst="rect">
                      <a:avLst/>
                    </a:prstGeom>
                  </pic:spPr>
                </pic:pic>
              </a:graphicData>
            </a:graphic>
          </wp:anchor>
        </w:drawing>
      </w:r>
      <w:bookmarkStart w:id="255" w:name="_bookmark255"/>
      <w:bookmarkEnd w:id="255"/>
      <w:r>
        <w:t>The Security Management Plan shall:</w:t>
      </w:r>
    </w:p>
    <w:p w:rsidR="008E336A" w:rsidRDefault="006509BF">
      <w:pPr>
        <w:pStyle w:val="BodyText"/>
        <w:spacing w:before="122"/>
        <w:ind w:left="2013" w:right="509"/>
      </w:pPr>
      <w:r>
        <w:rPr>
          <w:noProof/>
          <w:lang w:bidi="ar-SA"/>
        </w:rPr>
        <w:drawing>
          <wp:anchor distT="0" distB="0" distL="0" distR="0" simplePos="0" relativeHeight="251617792" behindDoc="0" locked="0" layoutInCell="1" allowOverlap="1">
            <wp:simplePos x="0" y="0"/>
            <wp:positionH relativeFrom="page">
              <wp:posOffset>1543811</wp:posOffset>
            </wp:positionH>
            <wp:positionV relativeFrom="paragraph">
              <wp:posOffset>102462</wp:posOffset>
            </wp:positionV>
            <wp:extent cx="292607" cy="108203"/>
            <wp:effectExtent l="0" t="0" r="0" b="0"/>
            <wp:wrapNone/>
            <wp:docPr id="1793" name="image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image866.png"/>
                    <pic:cNvPicPr/>
                  </pic:nvPicPr>
                  <pic:blipFill>
                    <a:blip r:embed="rId573" cstate="print"/>
                    <a:stretch>
                      <a:fillRect/>
                    </a:stretch>
                  </pic:blipFill>
                  <pic:spPr>
                    <a:xfrm>
                      <a:off x="0" y="0"/>
                      <a:ext cx="292607" cy="108203"/>
                    </a:xfrm>
                    <a:prstGeom prst="rect">
                      <a:avLst/>
                    </a:prstGeom>
                  </pic:spPr>
                </pic:pic>
              </a:graphicData>
            </a:graphic>
          </wp:anchor>
        </w:drawing>
      </w:r>
      <w:r>
        <w:t>be based on the initial Security Management Plan set out in Annex 2 (Security Management Plan);</w:t>
      </w:r>
    </w:p>
    <w:p w:rsidR="008E336A" w:rsidRDefault="006509BF">
      <w:pPr>
        <w:pStyle w:val="BodyText"/>
        <w:spacing w:before="120"/>
        <w:ind w:left="2013"/>
        <w:jc w:val="left"/>
      </w:pPr>
      <w:r>
        <w:rPr>
          <w:noProof/>
          <w:lang w:bidi="ar-SA"/>
        </w:rPr>
        <w:drawing>
          <wp:anchor distT="0" distB="0" distL="0" distR="0" simplePos="0" relativeHeight="251618816" behindDoc="0" locked="0" layoutInCell="1" allowOverlap="1">
            <wp:simplePos x="0" y="0"/>
            <wp:positionH relativeFrom="page">
              <wp:posOffset>1543811</wp:posOffset>
            </wp:positionH>
            <wp:positionV relativeFrom="paragraph">
              <wp:posOffset>101191</wp:posOffset>
            </wp:positionV>
            <wp:extent cx="310895" cy="108204"/>
            <wp:effectExtent l="0" t="0" r="0" b="0"/>
            <wp:wrapNone/>
            <wp:docPr id="1795" name="image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image867.png"/>
                    <pic:cNvPicPr/>
                  </pic:nvPicPr>
                  <pic:blipFill>
                    <a:blip r:embed="rId606" cstate="print"/>
                    <a:stretch>
                      <a:fillRect/>
                    </a:stretch>
                  </pic:blipFill>
                  <pic:spPr>
                    <a:xfrm>
                      <a:off x="0" y="0"/>
                      <a:ext cx="310895" cy="108204"/>
                    </a:xfrm>
                    <a:prstGeom prst="rect">
                      <a:avLst/>
                    </a:prstGeom>
                  </pic:spPr>
                </pic:pic>
              </a:graphicData>
            </a:graphic>
          </wp:anchor>
        </w:drawing>
      </w:r>
      <w:r>
        <w:t>comply with the Security Policy;</w:t>
      </w:r>
    </w:p>
    <w:p w:rsidR="008E336A" w:rsidRDefault="006509BF">
      <w:pPr>
        <w:pStyle w:val="BodyText"/>
        <w:spacing w:before="117"/>
        <w:ind w:left="2013" w:right="512" w:hanging="723"/>
      </w:pPr>
      <w:r>
        <w:rPr>
          <w:noProof/>
          <w:lang w:bidi="ar-SA"/>
        </w:rPr>
        <w:drawing>
          <wp:inline distT="0" distB="0" distL="0" distR="0">
            <wp:extent cx="310895" cy="111250"/>
            <wp:effectExtent l="0" t="0" r="0" b="0"/>
            <wp:docPr id="1797" name="image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image868.png"/>
                    <pic:cNvPicPr/>
                  </pic:nvPicPr>
                  <pic:blipFill>
                    <a:blip r:embed="rId607" cstate="print"/>
                    <a:stretch>
                      <a:fillRect/>
                    </a:stretch>
                  </pic:blipFill>
                  <pic:spPr>
                    <a:xfrm>
                      <a:off x="0" y="0"/>
                      <a:ext cx="310895"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identify the necessary delegated organisational roles defined for those </w:t>
      </w:r>
      <w:r>
        <w:t>responsible for ensuring this Call Off Schedule 7 is complied with by the Supplier;</w:t>
      </w:r>
    </w:p>
    <w:p w:rsidR="008E336A" w:rsidRDefault="006509BF">
      <w:pPr>
        <w:pStyle w:val="BodyText"/>
        <w:spacing w:before="122"/>
        <w:ind w:left="2013" w:right="510"/>
      </w:pPr>
      <w:r>
        <w:rPr>
          <w:noProof/>
          <w:lang w:bidi="ar-SA"/>
        </w:rPr>
        <w:drawing>
          <wp:anchor distT="0" distB="0" distL="0" distR="0" simplePos="0" relativeHeight="251619840" behindDoc="0" locked="0" layoutInCell="1" allowOverlap="1">
            <wp:simplePos x="0" y="0"/>
            <wp:positionH relativeFrom="page">
              <wp:posOffset>1543811</wp:posOffset>
            </wp:positionH>
            <wp:positionV relativeFrom="paragraph">
              <wp:posOffset>102080</wp:posOffset>
            </wp:positionV>
            <wp:extent cx="310895" cy="108204"/>
            <wp:effectExtent l="0" t="0" r="0" b="0"/>
            <wp:wrapNone/>
            <wp:docPr id="1799" name="image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image869.png"/>
                    <pic:cNvPicPr/>
                  </pic:nvPicPr>
                  <pic:blipFill>
                    <a:blip r:embed="rId608" cstate="print"/>
                    <a:stretch>
                      <a:fillRect/>
                    </a:stretch>
                  </pic:blipFill>
                  <pic:spPr>
                    <a:xfrm>
                      <a:off x="0" y="0"/>
                      <a:ext cx="310895" cy="108204"/>
                    </a:xfrm>
                    <a:prstGeom prst="rect">
                      <a:avLst/>
                    </a:prstGeom>
                  </pic:spPr>
                </pic:pic>
              </a:graphicData>
            </a:graphic>
          </wp:anchor>
        </w:drawing>
      </w:r>
      <w:r>
        <w:t>detail</w:t>
      </w:r>
      <w:r>
        <w:rPr>
          <w:spacing w:val="-10"/>
        </w:rPr>
        <w:t xml:space="preserve"> </w:t>
      </w:r>
      <w:r>
        <w:t>the</w:t>
      </w:r>
      <w:r>
        <w:rPr>
          <w:spacing w:val="-12"/>
        </w:rPr>
        <w:t xml:space="preserve"> </w:t>
      </w:r>
      <w:r>
        <w:t>process</w:t>
      </w:r>
      <w:r>
        <w:rPr>
          <w:spacing w:val="-10"/>
        </w:rPr>
        <w:t xml:space="preserve"> </w:t>
      </w:r>
      <w:r>
        <w:t>for</w:t>
      </w:r>
      <w:r>
        <w:rPr>
          <w:spacing w:val="-10"/>
        </w:rPr>
        <w:t xml:space="preserve"> </w:t>
      </w:r>
      <w:r>
        <w:t>managing</w:t>
      </w:r>
      <w:r>
        <w:rPr>
          <w:spacing w:val="-7"/>
        </w:rPr>
        <w:t xml:space="preserve"> </w:t>
      </w:r>
      <w:r>
        <w:t>any</w:t>
      </w:r>
      <w:r>
        <w:rPr>
          <w:spacing w:val="-10"/>
        </w:rPr>
        <w:t xml:space="preserve"> </w:t>
      </w:r>
      <w:r>
        <w:t>security</w:t>
      </w:r>
      <w:r>
        <w:rPr>
          <w:spacing w:val="-11"/>
        </w:rPr>
        <w:t xml:space="preserve"> </w:t>
      </w:r>
      <w:r>
        <w:t>risks</w:t>
      </w:r>
      <w:r>
        <w:rPr>
          <w:spacing w:val="-12"/>
        </w:rPr>
        <w:t xml:space="preserve"> </w:t>
      </w:r>
      <w:r>
        <w:t>from</w:t>
      </w:r>
      <w:r>
        <w:rPr>
          <w:spacing w:val="-8"/>
        </w:rPr>
        <w:t xml:space="preserve"> </w:t>
      </w:r>
      <w:r>
        <w:t>Sub-Contractors</w:t>
      </w:r>
      <w:r>
        <w:rPr>
          <w:spacing w:val="-8"/>
        </w:rPr>
        <w:t xml:space="preserve"> </w:t>
      </w:r>
      <w:r>
        <w:t>and third parties authorised by the Customer with access to the Services, processes associated with the delivery of theServices, the Customer Premises, the Sites and any ICT, Information and data (including the Customer’s Confidential Information and the Customer Data) and</w:t>
      </w:r>
      <w:r>
        <w:rPr>
          <w:spacing w:val="57"/>
        </w:rPr>
        <w:t xml:space="preserve"> </w:t>
      </w:r>
      <w:r>
        <w:t>any</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right="513"/>
      </w:pPr>
      <w:r>
        <w:lastRenderedPageBreak/>
        <w:t>system that could directly or indirectly have an impact on that information, data and/or the Services;</w:t>
      </w:r>
    </w:p>
    <w:p w:rsidR="008E336A" w:rsidRDefault="006509BF">
      <w:pPr>
        <w:pStyle w:val="BodyText"/>
        <w:spacing w:before="120"/>
        <w:ind w:left="2013" w:right="510" w:hanging="723"/>
      </w:pPr>
      <w:r>
        <w:rPr>
          <w:noProof/>
          <w:lang w:bidi="ar-SA"/>
        </w:rPr>
        <w:drawing>
          <wp:inline distT="0" distB="0" distL="0" distR="0">
            <wp:extent cx="312419" cy="111251"/>
            <wp:effectExtent l="0" t="0" r="0" b="0"/>
            <wp:docPr id="1801" name="image8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 name="image870.png"/>
                    <pic:cNvPicPr/>
                  </pic:nvPicPr>
                  <pic:blipFill>
                    <a:blip r:embed="rId609" cstate="print"/>
                    <a:stretch>
                      <a:fillRect/>
                    </a:stretch>
                  </pic:blipFill>
                  <pic:spPr>
                    <a:xfrm>
                      <a:off x="0" y="0"/>
                      <a:ext cx="312419"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20"/>
          <w:position w:val="1"/>
          <w:sz w:val="20"/>
        </w:rPr>
        <w:t xml:space="preserve"> </w:t>
      </w:r>
      <w:r>
        <w:rPr>
          <w:position w:val="1"/>
        </w:rPr>
        <w:t xml:space="preserve">unless otherwise specified by the Customer in writing, be developed to </w:t>
      </w:r>
      <w:r>
        <w:t>protect all aspects of the Services and all processes associated with the delivery</w:t>
      </w:r>
      <w:r>
        <w:rPr>
          <w:spacing w:val="-13"/>
        </w:rPr>
        <w:t xml:space="preserve"> </w:t>
      </w:r>
      <w:r>
        <w:t>of</w:t>
      </w:r>
      <w:r>
        <w:rPr>
          <w:spacing w:val="-12"/>
        </w:rPr>
        <w:t xml:space="preserve"> </w:t>
      </w:r>
      <w:r>
        <w:t>the</w:t>
      </w:r>
      <w:r>
        <w:rPr>
          <w:spacing w:val="-11"/>
        </w:rPr>
        <w:t xml:space="preserve"> </w:t>
      </w:r>
      <w:r>
        <w:t>Services,</w:t>
      </w:r>
      <w:r>
        <w:rPr>
          <w:spacing w:val="-10"/>
        </w:rPr>
        <w:t xml:space="preserve"> </w:t>
      </w:r>
      <w:r>
        <w:t>including</w:t>
      </w:r>
      <w:r>
        <w:rPr>
          <w:spacing w:val="-11"/>
        </w:rPr>
        <w:t xml:space="preserve"> </w:t>
      </w:r>
      <w:r>
        <w:t>the</w:t>
      </w:r>
      <w:r>
        <w:rPr>
          <w:spacing w:val="-12"/>
        </w:rPr>
        <w:t xml:space="preserve"> </w:t>
      </w:r>
      <w:r>
        <w:t>Customer</w:t>
      </w:r>
      <w:r>
        <w:rPr>
          <w:spacing w:val="-12"/>
        </w:rPr>
        <w:t xml:space="preserve"> </w:t>
      </w:r>
      <w:r>
        <w:t>Premises,</w:t>
      </w:r>
      <w:r>
        <w:rPr>
          <w:spacing w:val="-11"/>
        </w:rPr>
        <w:t xml:space="preserve"> </w:t>
      </w:r>
      <w:r>
        <w:t>the</w:t>
      </w:r>
      <w:r>
        <w:rPr>
          <w:spacing w:val="-13"/>
        </w:rPr>
        <w:t xml:space="preserve"> </w:t>
      </w:r>
      <w:r>
        <w:t>Sites</w:t>
      </w:r>
      <w:r>
        <w:rPr>
          <w:spacing w:val="-14"/>
        </w:rPr>
        <w:t xml:space="preserve"> </w:t>
      </w:r>
      <w:r>
        <w:t>and</w:t>
      </w:r>
      <w:r>
        <w:rPr>
          <w:spacing w:val="-13"/>
        </w:rPr>
        <w:t xml:space="preserve"> </w:t>
      </w:r>
      <w:r>
        <w:t>any ICT,</w:t>
      </w:r>
      <w:r>
        <w:rPr>
          <w:spacing w:val="-17"/>
        </w:rPr>
        <w:t xml:space="preserve"> </w:t>
      </w:r>
      <w:r>
        <w:t>Information</w:t>
      </w:r>
      <w:r>
        <w:rPr>
          <w:spacing w:val="-15"/>
        </w:rPr>
        <w:t xml:space="preserve"> </w:t>
      </w:r>
      <w:r>
        <w:t>and</w:t>
      </w:r>
      <w:r>
        <w:rPr>
          <w:spacing w:val="-18"/>
        </w:rPr>
        <w:t xml:space="preserve"> </w:t>
      </w:r>
      <w:r>
        <w:t>data</w:t>
      </w:r>
      <w:r>
        <w:rPr>
          <w:spacing w:val="-14"/>
        </w:rPr>
        <w:t xml:space="preserve"> </w:t>
      </w:r>
      <w:r>
        <w:t>(including</w:t>
      </w:r>
      <w:r>
        <w:rPr>
          <w:spacing w:val="-15"/>
        </w:rPr>
        <w:t xml:space="preserve"> </w:t>
      </w:r>
      <w:r>
        <w:t>the</w:t>
      </w:r>
      <w:r>
        <w:rPr>
          <w:spacing w:val="-17"/>
        </w:rPr>
        <w:t xml:space="preserve"> </w:t>
      </w:r>
      <w:r>
        <w:t>Customer’s</w:t>
      </w:r>
      <w:r>
        <w:rPr>
          <w:spacing w:val="-15"/>
        </w:rPr>
        <w:t xml:space="preserve"> </w:t>
      </w:r>
      <w:r>
        <w:t>Confidential</w:t>
      </w:r>
      <w:r>
        <w:rPr>
          <w:spacing w:val="-18"/>
        </w:rPr>
        <w:t xml:space="preserve"> </w:t>
      </w:r>
      <w:r>
        <w:t>Information and the Customer Data) to the extent used by the Customer or the Supplier in connection with this Call Off Contract or in connection with any system that could directly or indirectly have an impact on that Information, data and/or the</w:t>
      </w:r>
      <w:r>
        <w:rPr>
          <w:spacing w:val="-3"/>
        </w:rPr>
        <w:t xml:space="preserve"> </w:t>
      </w:r>
      <w:r>
        <w:t>Services;</w:t>
      </w:r>
    </w:p>
    <w:p w:rsidR="008E336A" w:rsidRDefault="006509BF">
      <w:pPr>
        <w:pStyle w:val="BodyText"/>
        <w:spacing w:before="119"/>
        <w:ind w:left="2013" w:right="511" w:hanging="723"/>
      </w:pPr>
      <w:r>
        <w:rPr>
          <w:noProof/>
          <w:lang w:bidi="ar-SA"/>
        </w:rPr>
        <w:drawing>
          <wp:inline distT="0" distB="0" distL="0" distR="0">
            <wp:extent cx="310895" cy="111251"/>
            <wp:effectExtent l="0" t="0" r="0" b="0"/>
            <wp:docPr id="1803" name="image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image871.png"/>
                    <pic:cNvPicPr/>
                  </pic:nvPicPr>
                  <pic:blipFill>
                    <a:blip r:embed="rId610" cstate="print"/>
                    <a:stretch>
                      <a:fillRect/>
                    </a:stretch>
                  </pic:blipFill>
                  <pic:spPr>
                    <a:xfrm>
                      <a:off x="0" y="0"/>
                      <a:ext cx="310895"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set out the security measures to be implemented and maintained by the </w:t>
      </w:r>
      <w:r>
        <w:t>Supplier in relation to all aspects of the Services and all processes associated</w:t>
      </w:r>
      <w:r>
        <w:rPr>
          <w:spacing w:val="-5"/>
        </w:rPr>
        <w:t xml:space="preserve"> </w:t>
      </w:r>
      <w:r>
        <w:t>with</w:t>
      </w:r>
      <w:r>
        <w:rPr>
          <w:spacing w:val="-5"/>
        </w:rPr>
        <w:t xml:space="preserve"> </w:t>
      </w:r>
      <w:r>
        <w:t>the</w:t>
      </w:r>
      <w:r>
        <w:rPr>
          <w:spacing w:val="-6"/>
        </w:rPr>
        <w:t xml:space="preserve"> </w:t>
      </w:r>
      <w:r>
        <w:t>delivery</w:t>
      </w:r>
      <w:r>
        <w:rPr>
          <w:spacing w:val="-7"/>
        </w:rPr>
        <w:t xml:space="preserve"> </w:t>
      </w:r>
      <w:r>
        <w:t>of</w:t>
      </w:r>
      <w:r>
        <w:rPr>
          <w:spacing w:val="-5"/>
        </w:rPr>
        <w:t xml:space="preserve"> </w:t>
      </w:r>
      <w:r>
        <w:t>the</w:t>
      </w:r>
      <w:r>
        <w:rPr>
          <w:spacing w:val="-6"/>
        </w:rPr>
        <w:t xml:space="preserve"> </w:t>
      </w:r>
      <w:r>
        <w:t>Services</w:t>
      </w:r>
      <w:r>
        <w:rPr>
          <w:spacing w:val="-5"/>
        </w:rPr>
        <w:t xml:space="preserve"> </w:t>
      </w:r>
      <w:r>
        <w:t>and</w:t>
      </w:r>
      <w:r>
        <w:rPr>
          <w:spacing w:val="-5"/>
        </w:rPr>
        <w:t xml:space="preserve"> </w:t>
      </w:r>
      <w:r>
        <w:t>at</w:t>
      </w:r>
      <w:r>
        <w:rPr>
          <w:spacing w:val="-4"/>
        </w:rPr>
        <w:t xml:space="preserve"> </w:t>
      </w:r>
      <w:r>
        <w:t>all</w:t>
      </w:r>
      <w:r>
        <w:rPr>
          <w:spacing w:val="-5"/>
        </w:rPr>
        <w:t xml:space="preserve"> </w:t>
      </w:r>
      <w:r>
        <w:t>times</w:t>
      </w:r>
      <w:r>
        <w:rPr>
          <w:spacing w:val="-5"/>
        </w:rPr>
        <w:t xml:space="preserve"> </w:t>
      </w:r>
      <w:r>
        <w:t>comply</w:t>
      </w:r>
      <w:r>
        <w:rPr>
          <w:spacing w:val="-7"/>
        </w:rPr>
        <w:t xml:space="preserve"> </w:t>
      </w:r>
      <w:r>
        <w:t>with</w:t>
      </w:r>
      <w:r>
        <w:rPr>
          <w:spacing w:val="-5"/>
        </w:rPr>
        <w:t xml:space="preserve"> </w:t>
      </w:r>
      <w:r>
        <w:t>and specify</w:t>
      </w:r>
      <w:r>
        <w:rPr>
          <w:spacing w:val="-16"/>
        </w:rPr>
        <w:t xml:space="preserve"> </w:t>
      </w:r>
      <w:r>
        <w:t>security</w:t>
      </w:r>
      <w:r>
        <w:rPr>
          <w:spacing w:val="-17"/>
        </w:rPr>
        <w:t xml:space="preserve"> </w:t>
      </w:r>
      <w:r>
        <w:t>measures</w:t>
      </w:r>
      <w:r>
        <w:rPr>
          <w:spacing w:val="-13"/>
        </w:rPr>
        <w:t xml:space="preserve"> </w:t>
      </w:r>
      <w:r>
        <w:t>and</w:t>
      </w:r>
      <w:r>
        <w:rPr>
          <w:spacing w:val="-12"/>
        </w:rPr>
        <w:t xml:space="preserve"> </w:t>
      </w:r>
      <w:r>
        <w:t>procedures</w:t>
      </w:r>
      <w:r>
        <w:rPr>
          <w:spacing w:val="-13"/>
        </w:rPr>
        <w:t xml:space="preserve"> </w:t>
      </w:r>
      <w:r>
        <w:t>which</w:t>
      </w:r>
      <w:r>
        <w:rPr>
          <w:spacing w:val="-15"/>
        </w:rPr>
        <w:t xml:space="preserve"> </w:t>
      </w:r>
      <w:r>
        <w:t>are</w:t>
      </w:r>
      <w:r>
        <w:rPr>
          <w:spacing w:val="-12"/>
        </w:rPr>
        <w:t xml:space="preserve"> </w:t>
      </w:r>
      <w:r>
        <w:t>sufficient</w:t>
      </w:r>
      <w:r>
        <w:rPr>
          <w:spacing w:val="-17"/>
        </w:rPr>
        <w:t xml:space="preserve"> </w:t>
      </w:r>
      <w:r>
        <w:t>to</w:t>
      </w:r>
      <w:r>
        <w:rPr>
          <w:spacing w:val="-12"/>
        </w:rPr>
        <w:t xml:space="preserve"> </w:t>
      </w:r>
      <w:r>
        <w:t>ensure</w:t>
      </w:r>
      <w:r>
        <w:rPr>
          <w:spacing w:val="-16"/>
        </w:rPr>
        <w:t xml:space="preserve"> </w:t>
      </w:r>
      <w:r>
        <w:t>that the</w:t>
      </w:r>
      <w:r>
        <w:rPr>
          <w:spacing w:val="-13"/>
        </w:rPr>
        <w:t xml:space="preserve"> </w:t>
      </w:r>
      <w:r>
        <w:t>Services</w:t>
      </w:r>
      <w:r>
        <w:rPr>
          <w:spacing w:val="-11"/>
        </w:rPr>
        <w:t xml:space="preserve"> </w:t>
      </w:r>
      <w:r>
        <w:t>comply</w:t>
      </w:r>
      <w:r>
        <w:rPr>
          <w:spacing w:val="-13"/>
        </w:rPr>
        <w:t xml:space="preserve"> </w:t>
      </w:r>
      <w:r>
        <w:t>with</w:t>
      </w:r>
      <w:r>
        <w:rPr>
          <w:spacing w:val="-11"/>
        </w:rPr>
        <w:t xml:space="preserve"> </w:t>
      </w:r>
      <w:r>
        <w:t>the</w:t>
      </w:r>
      <w:r>
        <w:rPr>
          <w:spacing w:val="-12"/>
        </w:rPr>
        <w:t xml:space="preserve"> </w:t>
      </w:r>
      <w:r>
        <w:t>provisions</w:t>
      </w:r>
      <w:r>
        <w:rPr>
          <w:spacing w:val="-11"/>
        </w:rPr>
        <w:t xml:space="preserve"> </w:t>
      </w:r>
      <w:r>
        <w:t>of</w:t>
      </w:r>
      <w:r>
        <w:rPr>
          <w:spacing w:val="-10"/>
        </w:rPr>
        <w:t xml:space="preserve"> </w:t>
      </w:r>
      <w:r>
        <w:t>this</w:t>
      </w:r>
      <w:r>
        <w:rPr>
          <w:spacing w:val="-11"/>
        </w:rPr>
        <w:t xml:space="preserve"> </w:t>
      </w:r>
      <w:r>
        <w:t>Call</w:t>
      </w:r>
      <w:r>
        <w:rPr>
          <w:spacing w:val="-14"/>
        </w:rPr>
        <w:t xml:space="preserve"> </w:t>
      </w:r>
      <w:r>
        <w:t>Off</w:t>
      </w:r>
      <w:r>
        <w:rPr>
          <w:spacing w:val="-12"/>
        </w:rPr>
        <w:t xml:space="preserve"> </w:t>
      </w:r>
      <w:r>
        <w:t>Schedule</w:t>
      </w:r>
      <w:r>
        <w:rPr>
          <w:spacing w:val="1"/>
        </w:rPr>
        <w:t xml:space="preserve"> </w:t>
      </w:r>
      <w:r>
        <w:t>7</w:t>
      </w:r>
      <w:r>
        <w:rPr>
          <w:spacing w:val="-16"/>
        </w:rPr>
        <w:t xml:space="preserve"> </w:t>
      </w:r>
      <w:r>
        <w:t xml:space="preserve">(including the requirements set out in paragraph </w:t>
      </w:r>
      <w:hyperlink w:anchor="_bookmark251" w:history="1">
        <w:r>
          <w:t xml:space="preserve">3.3 </w:t>
        </w:r>
      </w:hyperlink>
      <w:r>
        <w:t>of this Call Off Schedule</w:t>
      </w:r>
      <w:r>
        <w:rPr>
          <w:spacing w:val="-15"/>
        </w:rPr>
        <w:t xml:space="preserve"> </w:t>
      </w:r>
      <w:r>
        <w:t>7);</w:t>
      </w:r>
    </w:p>
    <w:p w:rsidR="008E336A" w:rsidRDefault="006509BF">
      <w:pPr>
        <w:pStyle w:val="BodyText"/>
        <w:spacing w:before="123"/>
        <w:ind w:left="2013" w:right="514"/>
      </w:pPr>
      <w:r>
        <w:rPr>
          <w:noProof/>
          <w:lang w:bidi="ar-SA"/>
        </w:rPr>
        <w:drawing>
          <wp:anchor distT="0" distB="0" distL="0" distR="0" simplePos="0" relativeHeight="251620864" behindDoc="0" locked="0" layoutInCell="1" allowOverlap="1">
            <wp:simplePos x="0" y="0"/>
            <wp:positionH relativeFrom="page">
              <wp:posOffset>1543811</wp:posOffset>
            </wp:positionH>
            <wp:positionV relativeFrom="paragraph">
              <wp:posOffset>103350</wp:posOffset>
            </wp:positionV>
            <wp:extent cx="310895" cy="108203"/>
            <wp:effectExtent l="0" t="0" r="0" b="0"/>
            <wp:wrapNone/>
            <wp:docPr id="1805" name="image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image872.png"/>
                    <pic:cNvPicPr/>
                  </pic:nvPicPr>
                  <pic:blipFill>
                    <a:blip r:embed="rId611" cstate="print"/>
                    <a:stretch>
                      <a:fillRect/>
                    </a:stretch>
                  </pic:blipFill>
                  <pic:spPr>
                    <a:xfrm>
                      <a:off x="0" y="0"/>
                      <a:ext cx="310895" cy="108203"/>
                    </a:xfrm>
                    <a:prstGeom prst="rect">
                      <a:avLst/>
                    </a:prstGeom>
                  </pic:spPr>
                </pic:pic>
              </a:graphicData>
            </a:graphic>
          </wp:anchor>
        </w:drawing>
      </w:r>
      <w:r>
        <w:t>set out the plans for transitioning all security arrangements and responsibilities from those in place at the Call Off Commencement Date to those incorporated in the ISMS within the timeframe agreed between the Parties .</w:t>
      </w:r>
    </w:p>
    <w:p w:rsidR="008E336A" w:rsidRDefault="006509BF">
      <w:pPr>
        <w:pStyle w:val="BodyText"/>
        <w:spacing w:before="117"/>
        <w:ind w:left="2013" w:right="510" w:hanging="723"/>
      </w:pPr>
      <w:r>
        <w:rPr>
          <w:noProof/>
          <w:lang w:bidi="ar-SA"/>
        </w:rPr>
        <w:drawing>
          <wp:inline distT="0" distB="0" distL="0" distR="0">
            <wp:extent cx="312419" cy="111251"/>
            <wp:effectExtent l="0" t="0" r="0" b="0"/>
            <wp:docPr id="1807" name="image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 name="image873.png"/>
                    <pic:cNvPicPr/>
                  </pic:nvPicPr>
                  <pic:blipFill>
                    <a:blip r:embed="rId612" cstate="print"/>
                    <a:stretch>
                      <a:fillRect/>
                    </a:stretch>
                  </pic:blipFill>
                  <pic:spPr>
                    <a:xfrm>
                      <a:off x="0" y="0"/>
                      <a:ext cx="312419"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be structured in accordance with ISO/IEC27001 and ISO/IEC27002, cross- </w:t>
      </w:r>
      <w:r>
        <w:t>referencing if necessary to other Schedules which cover specific areas included within those standards;</w:t>
      </w:r>
      <w:r>
        <w:rPr>
          <w:spacing w:val="-2"/>
        </w:rPr>
        <w:t xml:space="preserve"> </w:t>
      </w:r>
      <w:r>
        <w:t>and</w:t>
      </w:r>
    </w:p>
    <w:p w:rsidR="008E336A" w:rsidRDefault="006509BF">
      <w:pPr>
        <w:pStyle w:val="BodyText"/>
        <w:spacing w:before="120"/>
        <w:ind w:left="2013" w:right="515" w:hanging="723"/>
      </w:pPr>
      <w:r>
        <w:rPr>
          <w:noProof/>
          <w:lang w:bidi="ar-SA"/>
        </w:rPr>
        <w:drawing>
          <wp:inline distT="0" distB="0" distL="0" distR="0">
            <wp:extent cx="312419" cy="111251"/>
            <wp:effectExtent l="0" t="0" r="0" b="0"/>
            <wp:docPr id="1809" name="image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image874.png"/>
                    <pic:cNvPicPr/>
                  </pic:nvPicPr>
                  <pic:blipFill>
                    <a:blip r:embed="rId613" cstate="print"/>
                    <a:stretch>
                      <a:fillRect/>
                    </a:stretch>
                  </pic:blipFill>
                  <pic:spPr>
                    <a:xfrm>
                      <a:off x="0" y="0"/>
                      <a:ext cx="312419"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be written in plain English in language which is readily comprehensible to </w:t>
      </w:r>
      <w:r>
        <w:t>the</w:t>
      </w:r>
      <w:r>
        <w:rPr>
          <w:spacing w:val="-10"/>
        </w:rPr>
        <w:t xml:space="preserve"> </w:t>
      </w:r>
      <w:r>
        <w:t>staff</w:t>
      </w:r>
      <w:r>
        <w:rPr>
          <w:spacing w:val="-10"/>
        </w:rPr>
        <w:t xml:space="preserve"> </w:t>
      </w:r>
      <w:r>
        <w:t>of</w:t>
      </w:r>
      <w:r>
        <w:rPr>
          <w:spacing w:val="-8"/>
        </w:rPr>
        <w:t xml:space="preserve"> </w:t>
      </w:r>
      <w:r>
        <w:t>the</w:t>
      </w:r>
      <w:r>
        <w:rPr>
          <w:spacing w:val="-9"/>
        </w:rPr>
        <w:t xml:space="preserve"> </w:t>
      </w:r>
      <w:r>
        <w:t>Supplier</w:t>
      </w:r>
      <w:r>
        <w:rPr>
          <w:spacing w:val="-11"/>
        </w:rPr>
        <w:t xml:space="preserve"> </w:t>
      </w:r>
      <w:r>
        <w:t>and</w:t>
      </w:r>
      <w:r>
        <w:rPr>
          <w:spacing w:val="-9"/>
        </w:rPr>
        <w:t xml:space="preserve"> </w:t>
      </w:r>
      <w:r>
        <w:t>the</w:t>
      </w:r>
      <w:r>
        <w:rPr>
          <w:spacing w:val="-12"/>
        </w:rPr>
        <w:t xml:space="preserve"> </w:t>
      </w:r>
      <w:r>
        <w:t>Customer</w:t>
      </w:r>
      <w:r>
        <w:rPr>
          <w:spacing w:val="-8"/>
        </w:rPr>
        <w:t xml:space="preserve"> </w:t>
      </w:r>
      <w:r>
        <w:t>engaged</w:t>
      </w:r>
      <w:r>
        <w:rPr>
          <w:spacing w:val="-9"/>
        </w:rPr>
        <w:t xml:space="preserve"> </w:t>
      </w:r>
      <w:r>
        <w:t>in</w:t>
      </w:r>
      <w:r>
        <w:rPr>
          <w:spacing w:val="-11"/>
        </w:rPr>
        <w:t xml:space="preserve"> </w:t>
      </w:r>
      <w:r>
        <w:t>the</w:t>
      </w:r>
      <w:r>
        <w:rPr>
          <w:spacing w:val="-10"/>
        </w:rPr>
        <w:t xml:space="preserve"> </w:t>
      </w:r>
      <w:r>
        <w:t>Services</w:t>
      </w:r>
      <w:r>
        <w:rPr>
          <w:spacing w:val="-9"/>
        </w:rPr>
        <w:t xml:space="preserve"> </w:t>
      </w:r>
      <w:r>
        <w:t>and</w:t>
      </w:r>
      <w:r>
        <w:rPr>
          <w:spacing w:val="-9"/>
        </w:rPr>
        <w:t xml:space="preserve"> </w:t>
      </w:r>
      <w:r>
        <w:t>shall reference only documents which are in the possession of the Parties or whose location is otherwise specified in this Call Off Schedule 7</w:t>
      </w:r>
      <w:r>
        <w:rPr>
          <w:spacing w:val="-11"/>
        </w:rPr>
        <w:t xml:space="preserve"> </w:t>
      </w:r>
      <w:r>
        <w:t>.</w:t>
      </w:r>
    </w:p>
    <w:p w:rsidR="008E336A" w:rsidRDefault="006509BF">
      <w:pPr>
        <w:pStyle w:val="BodyText"/>
        <w:spacing w:before="121"/>
        <w:ind w:left="1433" w:right="510" w:hanging="570"/>
      </w:pPr>
      <w:r>
        <w:rPr>
          <w:noProof/>
          <w:lang w:bidi="ar-SA"/>
        </w:rPr>
        <w:drawing>
          <wp:inline distT="0" distB="0" distL="0" distR="0">
            <wp:extent cx="193547" cy="111251"/>
            <wp:effectExtent l="0" t="0" r="0" b="0"/>
            <wp:docPr id="1811" name="image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 name="image875.png"/>
                    <pic:cNvPicPr/>
                  </pic:nvPicPr>
                  <pic:blipFill>
                    <a:blip r:embed="rId574" cstate="print"/>
                    <a:stretch>
                      <a:fillRect/>
                    </a:stretch>
                  </pic:blipFill>
                  <pic:spPr>
                    <a:xfrm>
                      <a:off x="0" y="0"/>
                      <a:ext cx="193547"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bookmarkStart w:id="256" w:name="_bookmark256"/>
      <w:bookmarkEnd w:id="256"/>
      <w:r>
        <w:rPr>
          <w:position w:val="1"/>
        </w:rPr>
        <w:t xml:space="preserve">If the Security Management Plan submitted to the Customer pursuant to </w:t>
      </w:r>
      <w:r>
        <w:t>paragraph 3.1 of this Call Off Schedule 7 is Approved by the Customer, it shall be adopted by the Supplier immediately and thereafter operated and maintained in accordance with this Call Off Schedule 7. If the Security Management Plan is not approved by the Customer, the Supplier shall amend it within ten (10) Working Days of a notice of non-approval from the Customer and re-submit it to the Customer</w:t>
      </w:r>
      <w:r>
        <w:rPr>
          <w:spacing w:val="-9"/>
        </w:rPr>
        <w:t xml:space="preserve"> </w:t>
      </w:r>
      <w:r>
        <w:t>for</w:t>
      </w:r>
      <w:r>
        <w:rPr>
          <w:spacing w:val="-9"/>
        </w:rPr>
        <w:t xml:space="preserve"> </w:t>
      </w:r>
      <w:r>
        <w:t>Approval.</w:t>
      </w:r>
      <w:r>
        <w:rPr>
          <w:spacing w:val="-9"/>
        </w:rPr>
        <w:t xml:space="preserve"> </w:t>
      </w:r>
      <w:r>
        <w:t>The</w:t>
      </w:r>
      <w:r>
        <w:rPr>
          <w:spacing w:val="-8"/>
        </w:rPr>
        <w:t xml:space="preserve"> </w:t>
      </w:r>
      <w:r>
        <w:t>Parties</w:t>
      </w:r>
      <w:r>
        <w:rPr>
          <w:spacing w:val="-8"/>
        </w:rPr>
        <w:t xml:space="preserve"> </w:t>
      </w:r>
      <w:r>
        <w:t>shall</w:t>
      </w:r>
      <w:r>
        <w:rPr>
          <w:spacing w:val="-9"/>
        </w:rPr>
        <w:t xml:space="preserve"> </w:t>
      </w:r>
      <w:r>
        <w:t>use</w:t>
      </w:r>
      <w:r>
        <w:rPr>
          <w:spacing w:val="-11"/>
        </w:rPr>
        <w:t xml:space="preserve"> </w:t>
      </w:r>
      <w:r>
        <w:t>all</w:t>
      </w:r>
      <w:r>
        <w:rPr>
          <w:spacing w:val="-9"/>
        </w:rPr>
        <w:t xml:space="preserve"> </w:t>
      </w:r>
      <w:r>
        <w:t>reasonable</w:t>
      </w:r>
      <w:r>
        <w:rPr>
          <w:spacing w:val="-8"/>
        </w:rPr>
        <w:t xml:space="preserve"> </w:t>
      </w:r>
      <w:r>
        <w:t>endeavours</w:t>
      </w:r>
      <w:r>
        <w:rPr>
          <w:spacing w:val="-10"/>
        </w:rPr>
        <w:t xml:space="preserve"> </w:t>
      </w:r>
      <w:r>
        <w:t>to</w:t>
      </w:r>
      <w:r>
        <w:rPr>
          <w:spacing w:val="-10"/>
        </w:rPr>
        <w:t xml:space="preserve"> </w:t>
      </w:r>
      <w:r>
        <w:t>ensure that</w:t>
      </w:r>
      <w:r>
        <w:rPr>
          <w:spacing w:val="-16"/>
        </w:rPr>
        <w:t xml:space="preserve"> </w:t>
      </w:r>
      <w:r>
        <w:t>the</w:t>
      </w:r>
      <w:r>
        <w:rPr>
          <w:spacing w:val="-15"/>
        </w:rPr>
        <w:t xml:space="preserve"> </w:t>
      </w:r>
      <w:r>
        <w:t>Approval</w:t>
      </w:r>
      <w:r>
        <w:rPr>
          <w:spacing w:val="-16"/>
        </w:rPr>
        <w:t xml:space="preserve"> </w:t>
      </w:r>
      <w:r>
        <w:t>process</w:t>
      </w:r>
      <w:r>
        <w:rPr>
          <w:spacing w:val="-17"/>
        </w:rPr>
        <w:t xml:space="preserve"> </w:t>
      </w:r>
      <w:r>
        <w:t>takes</w:t>
      </w:r>
      <w:r>
        <w:rPr>
          <w:spacing w:val="-14"/>
        </w:rPr>
        <w:t xml:space="preserve"> </w:t>
      </w:r>
      <w:r>
        <w:t>as</w:t>
      </w:r>
      <w:r>
        <w:rPr>
          <w:spacing w:val="-18"/>
        </w:rPr>
        <w:t xml:space="preserve"> </w:t>
      </w:r>
      <w:r>
        <w:t>little</w:t>
      </w:r>
      <w:r>
        <w:rPr>
          <w:spacing w:val="-15"/>
        </w:rPr>
        <w:t xml:space="preserve"> </w:t>
      </w:r>
      <w:r>
        <w:t>time</w:t>
      </w:r>
      <w:r>
        <w:rPr>
          <w:spacing w:val="-15"/>
        </w:rPr>
        <w:t xml:space="preserve"> </w:t>
      </w:r>
      <w:r>
        <w:t>as</w:t>
      </w:r>
      <w:r>
        <w:rPr>
          <w:spacing w:val="-14"/>
        </w:rPr>
        <w:t xml:space="preserve"> </w:t>
      </w:r>
      <w:r>
        <w:t>possible</w:t>
      </w:r>
      <w:r>
        <w:rPr>
          <w:spacing w:val="-15"/>
        </w:rPr>
        <w:t xml:space="preserve"> </w:t>
      </w:r>
      <w:r>
        <w:t>and</w:t>
      </w:r>
      <w:r>
        <w:rPr>
          <w:spacing w:val="-15"/>
        </w:rPr>
        <w:t xml:space="preserve"> </w:t>
      </w:r>
      <w:r>
        <w:t>in</w:t>
      </w:r>
      <w:r>
        <w:rPr>
          <w:spacing w:val="-15"/>
        </w:rPr>
        <w:t xml:space="preserve"> </w:t>
      </w:r>
      <w:r>
        <w:t>any</w:t>
      </w:r>
      <w:r>
        <w:rPr>
          <w:spacing w:val="-16"/>
        </w:rPr>
        <w:t xml:space="preserve"> </w:t>
      </w:r>
      <w:r>
        <w:t>event</w:t>
      </w:r>
      <w:r>
        <w:rPr>
          <w:spacing w:val="-14"/>
        </w:rPr>
        <w:t xml:space="preserve"> </w:t>
      </w:r>
      <w:r>
        <w:t>no</w:t>
      </w:r>
      <w:r>
        <w:rPr>
          <w:spacing w:val="-15"/>
        </w:rPr>
        <w:t xml:space="preserve"> </w:t>
      </w:r>
      <w:r>
        <w:t>longer than fifteen (15) Working Days (or such other period as the Parties may agree in writing) from the date of the first submission to the Customer of the Security Management Plan. If the Customer does not Approve the Security Management Plan following its resubmission, the matter shall be resolved in accordance with the Dispute Resolution Procedure. No Approval to be given by the Customer pursuant to this paragraph may be unreasonably withheld or delayed. However any failure to approve the Security Management Plan on the grounds that it does not</w:t>
      </w:r>
      <w:r>
        <w:rPr>
          <w:spacing w:val="-11"/>
        </w:rPr>
        <w:t xml:space="preserve"> </w:t>
      </w:r>
      <w:r>
        <w:t>comply</w:t>
      </w:r>
      <w:r>
        <w:rPr>
          <w:spacing w:val="-13"/>
        </w:rPr>
        <w:t xml:space="preserve"> </w:t>
      </w:r>
      <w:r>
        <w:t>with</w:t>
      </w:r>
      <w:r>
        <w:rPr>
          <w:spacing w:val="-11"/>
        </w:rPr>
        <w:t xml:space="preserve"> </w:t>
      </w:r>
      <w:r>
        <w:t>the</w:t>
      </w:r>
      <w:r>
        <w:rPr>
          <w:spacing w:val="-12"/>
        </w:rPr>
        <w:t xml:space="preserve"> </w:t>
      </w:r>
      <w:r>
        <w:t>requirements</w:t>
      </w:r>
      <w:r>
        <w:rPr>
          <w:spacing w:val="-11"/>
        </w:rPr>
        <w:t xml:space="preserve"> </w:t>
      </w:r>
      <w:r>
        <w:t>set</w:t>
      </w:r>
      <w:r>
        <w:rPr>
          <w:spacing w:val="-10"/>
        </w:rPr>
        <w:t xml:space="preserve"> </w:t>
      </w:r>
      <w:r>
        <w:t>out</w:t>
      </w:r>
      <w:r>
        <w:rPr>
          <w:spacing w:val="-10"/>
        </w:rPr>
        <w:t xml:space="preserve"> </w:t>
      </w:r>
      <w:r>
        <w:t>in</w:t>
      </w:r>
      <w:r>
        <w:rPr>
          <w:spacing w:val="-11"/>
        </w:rPr>
        <w:t xml:space="preserve"> </w:t>
      </w:r>
      <w:r>
        <w:t>paragraph</w:t>
      </w:r>
      <w:r>
        <w:rPr>
          <w:spacing w:val="1"/>
        </w:rPr>
        <w:t xml:space="preserve"> </w:t>
      </w:r>
      <w:hyperlink w:anchor="_bookmark255" w:history="1">
        <w:r>
          <w:t>4.2</w:t>
        </w:r>
        <w:r>
          <w:rPr>
            <w:spacing w:val="-11"/>
          </w:rPr>
          <w:t xml:space="preserve"> </w:t>
        </w:r>
      </w:hyperlink>
      <w:r>
        <w:t>of</w:t>
      </w:r>
      <w:r>
        <w:rPr>
          <w:spacing w:val="-12"/>
        </w:rPr>
        <w:t xml:space="preserve"> </w:t>
      </w:r>
      <w:r>
        <w:t>this</w:t>
      </w:r>
      <w:r>
        <w:rPr>
          <w:spacing w:val="-11"/>
        </w:rPr>
        <w:t xml:space="preserve"> </w:t>
      </w:r>
      <w:r>
        <w:t>Call</w:t>
      </w:r>
      <w:r>
        <w:rPr>
          <w:spacing w:val="-12"/>
        </w:rPr>
        <w:t xml:space="preserve"> </w:t>
      </w:r>
      <w:r>
        <w:t>Off</w:t>
      </w:r>
      <w:r>
        <w:rPr>
          <w:spacing w:val="-10"/>
        </w:rPr>
        <w:t xml:space="preserve"> </w:t>
      </w:r>
      <w:r>
        <w:t>Schedule 7 shall be deemed to be</w:t>
      </w:r>
      <w:r>
        <w:rPr>
          <w:spacing w:val="-7"/>
        </w:rPr>
        <w:t xml:space="preserve"> </w:t>
      </w:r>
      <w:r>
        <w:t>reasonable.</w:t>
      </w:r>
    </w:p>
    <w:p w:rsidR="008E336A" w:rsidRDefault="006509BF">
      <w:pPr>
        <w:pStyle w:val="BodyText"/>
        <w:spacing w:before="122" w:line="252" w:lineRule="exact"/>
        <w:ind w:left="1433"/>
        <w:jc w:val="left"/>
      </w:pPr>
      <w:r>
        <w:rPr>
          <w:noProof/>
          <w:lang w:bidi="ar-SA"/>
        </w:rPr>
        <w:drawing>
          <wp:anchor distT="0" distB="0" distL="0" distR="0" simplePos="0" relativeHeight="251621888" behindDoc="0" locked="0" layoutInCell="1" allowOverlap="1">
            <wp:simplePos x="0" y="0"/>
            <wp:positionH relativeFrom="page">
              <wp:posOffset>1272539</wp:posOffset>
            </wp:positionH>
            <wp:positionV relativeFrom="paragraph">
              <wp:posOffset>103604</wp:posOffset>
            </wp:positionV>
            <wp:extent cx="193547" cy="106680"/>
            <wp:effectExtent l="0" t="0" r="0" b="0"/>
            <wp:wrapNone/>
            <wp:docPr id="1813" name="image8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 name="image876.png"/>
                    <pic:cNvPicPr/>
                  </pic:nvPicPr>
                  <pic:blipFill>
                    <a:blip r:embed="rId579" cstate="print"/>
                    <a:stretch>
                      <a:fillRect/>
                    </a:stretch>
                  </pic:blipFill>
                  <pic:spPr>
                    <a:xfrm>
                      <a:off x="0" y="0"/>
                      <a:ext cx="193547" cy="106680"/>
                    </a:xfrm>
                    <a:prstGeom prst="rect">
                      <a:avLst/>
                    </a:prstGeom>
                  </pic:spPr>
                </pic:pic>
              </a:graphicData>
            </a:graphic>
          </wp:anchor>
        </w:drawing>
      </w:r>
      <w:r>
        <w:t>Approval by the Customer of the Security Management Plan pursuant to paragraph</w:t>
      </w:r>
    </w:p>
    <w:p w:rsidR="008E336A" w:rsidRDefault="00613E68">
      <w:pPr>
        <w:pStyle w:val="BodyText"/>
        <w:ind w:left="1433" w:right="517"/>
      </w:pPr>
      <w:hyperlink w:anchor="_bookmark256" w:history="1">
        <w:r w:rsidR="006509BF">
          <w:t xml:space="preserve">4.3 </w:t>
        </w:r>
      </w:hyperlink>
      <w:r w:rsidR="006509BF">
        <w:t>of this Call Off Schedule 7 or of any change or amendment to the Security Management Plan shall not relieve the Supplier of its obligations under this Call Off Schedule 7.</w:t>
      </w:r>
    </w:p>
    <w:p w:rsidR="008E336A" w:rsidRDefault="008E336A">
      <w:pPr>
        <w:sectPr w:rsidR="008E336A">
          <w:pgSz w:w="11910" w:h="16840"/>
          <w:pgMar w:top="1460" w:right="900" w:bottom="2000" w:left="1140" w:header="0" w:footer="1779" w:gutter="0"/>
          <w:cols w:space="720"/>
        </w:sectPr>
      </w:pPr>
    </w:p>
    <w:p w:rsidR="008E336A" w:rsidRDefault="006509BF">
      <w:pPr>
        <w:pStyle w:val="Heading1"/>
        <w:numPr>
          <w:ilvl w:val="0"/>
          <w:numId w:val="20"/>
        </w:numPr>
        <w:tabs>
          <w:tab w:val="left" w:pos="944"/>
        </w:tabs>
        <w:spacing w:before="77"/>
        <w:ind w:right="514"/>
      </w:pPr>
      <w:r>
        <w:lastRenderedPageBreak/>
        <w:t xml:space="preserve">AMENDMENT </w:t>
      </w:r>
      <w:r>
        <w:rPr>
          <w:spacing w:val="-3"/>
        </w:rPr>
        <w:t xml:space="preserve">AND </w:t>
      </w:r>
      <w:r>
        <w:t xml:space="preserve">REVISION OF THE ISMS </w:t>
      </w:r>
      <w:r>
        <w:rPr>
          <w:spacing w:val="-3"/>
        </w:rPr>
        <w:t xml:space="preserve">AND </w:t>
      </w:r>
      <w:r>
        <w:t>SECURITY MANAGEMENT PLAN</w:t>
      </w:r>
    </w:p>
    <w:p w:rsidR="008E336A" w:rsidRDefault="008E336A">
      <w:pPr>
        <w:pStyle w:val="BodyText"/>
        <w:jc w:val="left"/>
        <w:rPr>
          <w:b/>
          <w:sz w:val="13"/>
        </w:rPr>
      </w:pPr>
    </w:p>
    <w:p w:rsidR="008E336A" w:rsidRDefault="006509BF">
      <w:pPr>
        <w:pStyle w:val="BodyText"/>
        <w:spacing w:before="92"/>
        <w:ind w:left="1433" w:right="517" w:hanging="565"/>
      </w:pPr>
      <w:r>
        <w:rPr>
          <w:noProof/>
          <w:lang w:bidi="ar-SA"/>
        </w:rPr>
        <w:drawing>
          <wp:inline distT="0" distB="0" distL="0" distR="0">
            <wp:extent cx="172212" cy="111251"/>
            <wp:effectExtent l="0" t="0" r="0" b="0"/>
            <wp:docPr id="1815" name="image8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image877.png"/>
                    <pic:cNvPicPr/>
                  </pic:nvPicPr>
                  <pic:blipFill>
                    <a:blip r:embed="rId61" cstate="print"/>
                    <a:stretch>
                      <a:fillRect/>
                    </a:stretch>
                  </pic:blipFill>
                  <pic:spPr>
                    <a:xfrm>
                      <a:off x="0" y="0"/>
                      <a:ext cx="172212" cy="111251"/>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bookmarkStart w:id="257" w:name="_bookmark257"/>
      <w:bookmarkEnd w:id="257"/>
      <w:r>
        <w:rPr>
          <w:position w:val="1"/>
        </w:rPr>
        <w:t xml:space="preserve">The ISMS and Security Management Plan shall be fully reviewed and updated by </w:t>
      </w:r>
      <w:r>
        <w:t>the Supplier and at least annually to</w:t>
      </w:r>
      <w:r>
        <w:rPr>
          <w:spacing w:val="-8"/>
        </w:rPr>
        <w:t xml:space="preserve"> </w:t>
      </w:r>
      <w:r>
        <w:t>reflect:</w:t>
      </w:r>
    </w:p>
    <w:p w:rsidR="008E336A" w:rsidRDefault="006509BF">
      <w:pPr>
        <w:pStyle w:val="BodyText"/>
        <w:spacing w:before="121"/>
        <w:ind w:left="1296"/>
        <w:jc w:val="left"/>
      </w:pPr>
      <w:r>
        <w:rPr>
          <w:noProof/>
          <w:lang w:bidi="ar-SA"/>
        </w:rPr>
        <w:drawing>
          <wp:inline distT="0" distB="0" distL="0" distR="0">
            <wp:extent cx="289559" cy="111251"/>
            <wp:effectExtent l="0" t="0" r="0" b="0"/>
            <wp:docPr id="1817" name="image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image878.png"/>
                    <pic:cNvPicPr/>
                  </pic:nvPicPr>
                  <pic:blipFill>
                    <a:blip r:embed="rId614" cstate="print"/>
                    <a:stretch>
                      <a:fillRect/>
                    </a:stretch>
                  </pic:blipFill>
                  <pic:spPr>
                    <a:xfrm>
                      <a:off x="0" y="0"/>
                      <a:ext cx="289559"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emerging changes in Good Industry</w:t>
      </w:r>
      <w:r>
        <w:rPr>
          <w:spacing w:val="-5"/>
          <w:position w:val="1"/>
        </w:rPr>
        <w:t xml:space="preserve"> </w:t>
      </w:r>
      <w:r>
        <w:rPr>
          <w:position w:val="1"/>
        </w:rPr>
        <w:t>Practice;</w:t>
      </w:r>
    </w:p>
    <w:p w:rsidR="008E336A" w:rsidRDefault="006509BF">
      <w:pPr>
        <w:pStyle w:val="BodyText"/>
        <w:spacing w:before="119" w:line="352" w:lineRule="auto"/>
        <w:ind w:left="1296" w:right="619"/>
        <w:jc w:val="left"/>
      </w:pPr>
      <w:r>
        <w:rPr>
          <w:noProof/>
          <w:lang w:bidi="ar-SA"/>
        </w:rPr>
        <w:drawing>
          <wp:inline distT="0" distB="0" distL="0" distR="0">
            <wp:extent cx="307847" cy="111251"/>
            <wp:effectExtent l="0" t="0" r="0" b="0"/>
            <wp:docPr id="1819" name="image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 name="image879.png"/>
                    <pic:cNvPicPr/>
                  </pic:nvPicPr>
                  <pic:blipFill>
                    <a:blip r:embed="rId615"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any change or proposed change to Services and/or</w:t>
      </w:r>
      <w:r>
        <w:rPr>
          <w:spacing w:val="-11"/>
          <w:position w:val="1"/>
        </w:rPr>
        <w:t xml:space="preserve"> </w:t>
      </w:r>
      <w:r>
        <w:rPr>
          <w:position w:val="1"/>
        </w:rPr>
        <w:t xml:space="preserve">associated processes; </w:t>
      </w:r>
      <w:r>
        <w:rPr>
          <w:noProof/>
          <w:lang w:bidi="ar-SA"/>
        </w:rPr>
        <w:drawing>
          <wp:inline distT="0" distB="0" distL="0" distR="0">
            <wp:extent cx="307847" cy="111250"/>
            <wp:effectExtent l="0" t="0" r="0" b="0"/>
            <wp:docPr id="1821" name="image8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image880.png"/>
                    <pic:cNvPicPr/>
                  </pic:nvPicPr>
                  <pic:blipFill>
                    <a:blip r:embed="rId616" cstate="print"/>
                    <a:stretch>
                      <a:fillRect/>
                    </a:stretch>
                  </pic:blipFill>
                  <pic:spPr>
                    <a:xfrm>
                      <a:off x="0" y="0"/>
                      <a:ext cx="307847" cy="111250"/>
                    </a:xfrm>
                    <a:prstGeom prst="rect">
                      <a:avLst/>
                    </a:prstGeom>
                  </pic:spPr>
                </pic:pic>
              </a:graphicData>
            </a:graphic>
          </wp:inline>
        </w:drawing>
      </w:r>
      <w:r>
        <w:rPr>
          <w:rFonts w:ascii="Times New Roman"/>
          <w:position w:val="1"/>
        </w:rPr>
        <w:t xml:space="preserve">   </w:t>
      </w:r>
      <w:r>
        <w:rPr>
          <w:rFonts w:ascii="Times New Roman"/>
          <w:spacing w:val="13"/>
          <w:position w:val="1"/>
        </w:rPr>
        <w:t xml:space="preserve"> </w:t>
      </w:r>
      <w:r>
        <w:rPr>
          <w:position w:val="1"/>
        </w:rPr>
        <w:t>any changes to the Security</w:t>
      </w:r>
      <w:r>
        <w:rPr>
          <w:spacing w:val="-11"/>
          <w:position w:val="1"/>
        </w:rPr>
        <w:t xml:space="preserve"> </w:t>
      </w:r>
      <w:r>
        <w:rPr>
          <w:position w:val="1"/>
        </w:rPr>
        <w:t>Policy;</w:t>
      </w:r>
    </w:p>
    <w:p w:rsidR="008E336A" w:rsidRDefault="006509BF">
      <w:pPr>
        <w:pStyle w:val="BodyText"/>
        <w:spacing w:before="3"/>
        <w:ind w:left="1296"/>
        <w:jc w:val="left"/>
      </w:pPr>
      <w:r>
        <w:rPr>
          <w:noProof/>
          <w:lang w:bidi="ar-SA"/>
        </w:rPr>
        <w:drawing>
          <wp:inline distT="0" distB="0" distL="0" distR="0">
            <wp:extent cx="307847" cy="111251"/>
            <wp:effectExtent l="0" t="0" r="0" b="0"/>
            <wp:docPr id="1823" name="image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image881.png"/>
                    <pic:cNvPicPr/>
                  </pic:nvPicPr>
                  <pic:blipFill>
                    <a:blip r:embed="rId617"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any new perceived or changed security threats;</w:t>
      </w:r>
      <w:r>
        <w:rPr>
          <w:spacing w:val="-7"/>
          <w:position w:val="1"/>
        </w:rPr>
        <w:t xml:space="preserve"> </w:t>
      </w:r>
      <w:r>
        <w:rPr>
          <w:position w:val="1"/>
        </w:rPr>
        <w:t>and</w:t>
      </w:r>
    </w:p>
    <w:p w:rsidR="008E336A" w:rsidRDefault="006509BF">
      <w:pPr>
        <w:pStyle w:val="BodyText"/>
        <w:spacing w:before="119"/>
        <w:ind w:left="1296"/>
        <w:jc w:val="left"/>
      </w:pPr>
      <w:r>
        <w:rPr>
          <w:noProof/>
          <w:lang w:bidi="ar-SA"/>
        </w:rPr>
        <w:drawing>
          <wp:inline distT="0" distB="0" distL="0" distR="0">
            <wp:extent cx="309372" cy="111250"/>
            <wp:effectExtent l="0" t="0" r="0" b="0"/>
            <wp:docPr id="1825" name="image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image882.png"/>
                    <pic:cNvPicPr/>
                  </pic:nvPicPr>
                  <pic:blipFill>
                    <a:blip r:embed="rId618" cstate="print"/>
                    <a:stretch>
                      <a:fillRect/>
                    </a:stretch>
                  </pic:blipFill>
                  <pic:spPr>
                    <a:xfrm>
                      <a:off x="0" y="0"/>
                      <a:ext cx="309372" cy="111250"/>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any reasonable change in requirement requested by the</w:t>
      </w:r>
      <w:r>
        <w:rPr>
          <w:spacing w:val="-11"/>
          <w:position w:val="1"/>
        </w:rPr>
        <w:t xml:space="preserve"> </w:t>
      </w:r>
      <w:r>
        <w:rPr>
          <w:position w:val="1"/>
        </w:rPr>
        <w:t>Customer.</w:t>
      </w:r>
    </w:p>
    <w:p w:rsidR="008E336A" w:rsidRDefault="006509BF">
      <w:pPr>
        <w:pStyle w:val="BodyText"/>
        <w:spacing w:before="121"/>
        <w:ind w:left="1433" w:right="513" w:hanging="565"/>
      </w:pPr>
      <w:r>
        <w:rPr>
          <w:noProof/>
          <w:lang w:bidi="ar-SA"/>
        </w:rPr>
        <w:drawing>
          <wp:inline distT="0" distB="0" distL="0" distR="0">
            <wp:extent cx="190500" cy="111251"/>
            <wp:effectExtent l="0" t="0" r="0" b="0"/>
            <wp:docPr id="1827" name="image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image883.png"/>
                    <pic:cNvPicPr/>
                  </pic:nvPicPr>
                  <pic:blipFill>
                    <a:blip r:embed="rId62"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The Supplier shall provide the Customer with the results of such reviews as soon </w:t>
      </w:r>
      <w:r>
        <w:t>as</w:t>
      </w:r>
      <w:r>
        <w:rPr>
          <w:spacing w:val="-11"/>
        </w:rPr>
        <w:t xml:space="preserve"> </w:t>
      </w:r>
      <w:r>
        <w:t>reasonably</w:t>
      </w:r>
      <w:r>
        <w:rPr>
          <w:spacing w:val="-12"/>
        </w:rPr>
        <w:t xml:space="preserve"> </w:t>
      </w:r>
      <w:r>
        <w:t>practicable</w:t>
      </w:r>
      <w:r>
        <w:rPr>
          <w:spacing w:val="-10"/>
        </w:rPr>
        <w:t xml:space="preserve"> </w:t>
      </w:r>
      <w:r>
        <w:t>after</w:t>
      </w:r>
      <w:r>
        <w:rPr>
          <w:spacing w:val="-12"/>
        </w:rPr>
        <w:t xml:space="preserve"> </w:t>
      </w:r>
      <w:r>
        <w:t>their</w:t>
      </w:r>
      <w:r>
        <w:rPr>
          <w:spacing w:val="-11"/>
        </w:rPr>
        <w:t xml:space="preserve"> </w:t>
      </w:r>
      <w:r>
        <w:t>completion</w:t>
      </w:r>
      <w:r>
        <w:rPr>
          <w:spacing w:val="-10"/>
        </w:rPr>
        <w:t xml:space="preserve"> </w:t>
      </w:r>
      <w:r>
        <w:t>and</w:t>
      </w:r>
      <w:r>
        <w:rPr>
          <w:spacing w:val="-11"/>
        </w:rPr>
        <w:t xml:space="preserve"> </w:t>
      </w:r>
      <w:r>
        <w:t>amend</w:t>
      </w:r>
      <w:r>
        <w:rPr>
          <w:spacing w:val="-13"/>
        </w:rPr>
        <w:t xml:space="preserve"> </w:t>
      </w:r>
      <w:r>
        <w:t>the</w:t>
      </w:r>
      <w:r>
        <w:rPr>
          <w:spacing w:val="-13"/>
        </w:rPr>
        <w:t xml:space="preserve"> </w:t>
      </w:r>
      <w:r>
        <w:t>ISMS</w:t>
      </w:r>
      <w:r>
        <w:rPr>
          <w:spacing w:val="-11"/>
        </w:rPr>
        <w:t xml:space="preserve"> </w:t>
      </w:r>
      <w:r>
        <w:t>and</w:t>
      </w:r>
      <w:r>
        <w:rPr>
          <w:spacing w:val="-12"/>
        </w:rPr>
        <w:t xml:space="preserve"> </w:t>
      </w:r>
      <w:r>
        <w:t>Security Management</w:t>
      </w:r>
      <w:r>
        <w:rPr>
          <w:spacing w:val="-7"/>
        </w:rPr>
        <w:t xml:space="preserve"> </w:t>
      </w:r>
      <w:r>
        <w:t>Plan</w:t>
      </w:r>
      <w:r>
        <w:rPr>
          <w:spacing w:val="-8"/>
        </w:rPr>
        <w:t xml:space="preserve"> </w:t>
      </w:r>
      <w:r>
        <w:t>at</w:t>
      </w:r>
      <w:r>
        <w:rPr>
          <w:spacing w:val="-6"/>
        </w:rPr>
        <w:t xml:space="preserve"> </w:t>
      </w:r>
      <w:r>
        <w:t>no</w:t>
      </w:r>
      <w:r>
        <w:rPr>
          <w:spacing w:val="-11"/>
        </w:rPr>
        <w:t xml:space="preserve"> </w:t>
      </w:r>
      <w:r>
        <w:t>additional</w:t>
      </w:r>
      <w:r>
        <w:rPr>
          <w:spacing w:val="-8"/>
        </w:rPr>
        <w:t xml:space="preserve"> </w:t>
      </w:r>
      <w:r>
        <w:t>cost</w:t>
      </w:r>
      <w:r>
        <w:rPr>
          <w:spacing w:val="-9"/>
        </w:rPr>
        <w:t xml:space="preserve"> </w:t>
      </w:r>
      <w:r>
        <w:t>to</w:t>
      </w:r>
      <w:r>
        <w:rPr>
          <w:spacing w:val="-7"/>
        </w:rPr>
        <w:t xml:space="preserve"> </w:t>
      </w:r>
      <w:r>
        <w:t>the</w:t>
      </w:r>
      <w:r>
        <w:rPr>
          <w:spacing w:val="-11"/>
        </w:rPr>
        <w:t xml:space="preserve"> </w:t>
      </w:r>
      <w:r>
        <w:t>Customer.</w:t>
      </w:r>
      <w:r>
        <w:rPr>
          <w:spacing w:val="44"/>
        </w:rPr>
        <w:t xml:space="preserve"> </w:t>
      </w:r>
      <w:r>
        <w:t>The</w:t>
      </w:r>
      <w:r>
        <w:rPr>
          <w:spacing w:val="-10"/>
        </w:rPr>
        <w:t xml:space="preserve"> </w:t>
      </w:r>
      <w:r>
        <w:t>results</w:t>
      </w:r>
      <w:r>
        <w:rPr>
          <w:spacing w:val="-10"/>
        </w:rPr>
        <w:t xml:space="preserve"> </w:t>
      </w:r>
      <w:r>
        <w:t>of</w:t>
      </w:r>
      <w:r>
        <w:rPr>
          <w:spacing w:val="-6"/>
        </w:rPr>
        <w:t xml:space="preserve"> </w:t>
      </w:r>
      <w:r>
        <w:t>the</w:t>
      </w:r>
      <w:r>
        <w:rPr>
          <w:spacing w:val="-11"/>
        </w:rPr>
        <w:t xml:space="preserve"> </w:t>
      </w:r>
      <w:r>
        <w:t>review shall include, without</w:t>
      </w:r>
      <w:r>
        <w:rPr>
          <w:spacing w:val="1"/>
        </w:rPr>
        <w:t xml:space="preserve"> </w:t>
      </w:r>
      <w:r>
        <w:t>limitation:</w:t>
      </w:r>
    </w:p>
    <w:p w:rsidR="008E336A" w:rsidRDefault="006509BF">
      <w:pPr>
        <w:pStyle w:val="BodyText"/>
        <w:spacing w:before="119" w:line="355" w:lineRule="auto"/>
        <w:ind w:left="1296" w:right="2006"/>
        <w:jc w:val="left"/>
      </w:pPr>
      <w:r>
        <w:rPr>
          <w:noProof/>
          <w:lang w:bidi="ar-SA"/>
        </w:rPr>
        <w:drawing>
          <wp:inline distT="0" distB="0" distL="0" distR="0">
            <wp:extent cx="289559" cy="111250"/>
            <wp:effectExtent l="0" t="0" r="0" b="0"/>
            <wp:docPr id="1829" name="image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image884.png"/>
                    <pic:cNvPicPr/>
                  </pic:nvPicPr>
                  <pic:blipFill>
                    <a:blip r:embed="rId619" cstate="print"/>
                    <a:stretch>
                      <a:fillRect/>
                    </a:stretch>
                  </pic:blipFill>
                  <pic:spPr>
                    <a:xfrm>
                      <a:off x="0" y="0"/>
                      <a:ext cx="289559"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suggested improvements to the effectiveness of</w:t>
      </w:r>
      <w:r>
        <w:rPr>
          <w:spacing w:val="-17"/>
          <w:position w:val="1"/>
        </w:rPr>
        <w:t xml:space="preserve"> </w:t>
      </w:r>
      <w:r>
        <w:rPr>
          <w:position w:val="1"/>
        </w:rPr>
        <w:t>the</w:t>
      </w:r>
      <w:r>
        <w:rPr>
          <w:spacing w:val="-3"/>
          <w:position w:val="1"/>
        </w:rPr>
        <w:t xml:space="preserve"> </w:t>
      </w:r>
      <w:r>
        <w:rPr>
          <w:position w:val="1"/>
        </w:rPr>
        <w:t xml:space="preserve">ISMS; </w:t>
      </w:r>
      <w:r>
        <w:rPr>
          <w:noProof/>
          <w:lang w:bidi="ar-SA"/>
        </w:rPr>
        <w:drawing>
          <wp:inline distT="0" distB="0" distL="0" distR="0">
            <wp:extent cx="307847" cy="111251"/>
            <wp:effectExtent l="0" t="0" r="0" b="0"/>
            <wp:docPr id="1831" name="image8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 name="image885.png"/>
                    <pic:cNvPicPr/>
                  </pic:nvPicPr>
                  <pic:blipFill>
                    <a:blip r:embed="rId620" cstate="print"/>
                    <a:stretch>
                      <a:fillRect/>
                    </a:stretch>
                  </pic:blipFill>
                  <pic:spPr>
                    <a:xfrm>
                      <a:off x="0" y="0"/>
                      <a:ext cx="307847" cy="111251"/>
                    </a:xfrm>
                    <a:prstGeom prst="rect">
                      <a:avLst/>
                    </a:prstGeom>
                  </pic:spPr>
                </pic:pic>
              </a:graphicData>
            </a:graphic>
          </wp:inline>
        </w:drawing>
      </w:r>
      <w:r>
        <w:rPr>
          <w:rFonts w:ascii="Times New Roman"/>
          <w:position w:val="1"/>
        </w:rPr>
        <w:t xml:space="preserve">   </w:t>
      </w:r>
      <w:r>
        <w:rPr>
          <w:rFonts w:ascii="Times New Roman"/>
          <w:spacing w:val="13"/>
          <w:position w:val="1"/>
        </w:rPr>
        <w:t xml:space="preserve"> </w:t>
      </w:r>
      <w:r>
        <w:rPr>
          <w:position w:val="1"/>
        </w:rPr>
        <w:t>updates to the risk</w:t>
      </w:r>
      <w:r>
        <w:rPr>
          <w:spacing w:val="-4"/>
          <w:position w:val="1"/>
        </w:rPr>
        <w:t xml:space="preserve"> </w:t>
      </w:r>
      <w:r>
        <w:rPr>
          <w:position w:val="1"/>
        </w:rPr>
        <w:t>assessments;</w:t>
      </w:r>
    </w:p>
    <w:p w:rsidR="008E336A" w:rsidRDefault="006509BF">
      <w:pPr>
        <w:pStyle w:val="BodyText"/>
        <w:ind w:left="2013" w:right="516" w:hanging="718"/>
      </w:pPr>
      <w:r>
        <w:rPr>
          <w:noProof/>
          <w:lang w:bidi="ar-SA"/>
        </w:rPr>
        <w:drawing>
          <wp:inline distT="0" distB="0" distL="0" distR="0">
            <wp:extent cx="307847" cy="111251"/>
            <wp:effectExtent l="0" t="0" r="0" b="0"/>
            <wp:docPr id="1833" name="image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 name="image886.png"/>
                    <pic:cNvPicPr/>
                  </pic:nvPicPr>
                  <pic:blipFill>
                    <a:blip r:embed="rId621"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proposed modifications to respond to events that may impact on the ISMS </w:t>
      </w:r>
      <w:r>
        <w:t>including the security incident management process, incident response plans and general procedures and controls that affect information security; and</w:t>
      </w:r>
    </w:p>
    <w:p w:rsidR="008E336A" w:rsidRDefault="006509BF">
      <w:pPr>
        <w:pStyle w:val="BodyText"/>
        <w:spacing w:before="118"/>
        <w:ind w:left="1296"/>
        <w:jc w:val="left"/>
      </w:pPr>
      <w:r>
        <w:rPr>
          <w:noProof/>
          <w:lang w:bidi="ar-SA"/>
        </w:rPr>
        <w:drawing>
          <wp:inline distT="0" distB="0" distL="0" distR="0">
            <wp:extent cx="307847" cy="111251"/>
            <wp:effectExtent l="0" t="0" r="0" b="0"/>
            <wp:docPr id="1835" name="image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image887.png"/>
                    <pic:cNvPicPr/>
                  </pic:nvPicPr>
                  <pic:blipFill>
                    <a:blip r:embed="rId622"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suggested improvements in measuring the effectiveness of</w:t>
      </w:r>
      <w:r>
        <w:rPr>
          <w:spacing w:val="-4"/>
          <w:position w:val="1"/>
        </w:rPr>
        <w:t xml:space="preserve"> </w:t>
      </w:r>
      <w:r>
        <w:rPr>
          <w:position w:val="1"/>
        </w:rPr>
        <w:t>controls.</w:t>
      </w:r>
    </w:p>
    <w:p w:rsidR="008E336A" w:rsidRDefault="006509BF">
      <w:pPr>
        <w:pStyle w:val="BodyText"/>
        <w:spacing w:before="119"/>
        <w:ind w:left="1433" w:right="510" w:hanging="565"/>
      </w:pPr>
      <w:r>
        <w:rPr>
          <w:noProof/>
          <w:lang w:bidi="ar-SA"/>
        </w:rPr>
        <w:drawing>
          <wp:inline distT="0" distB="0" distL="0" distR="0">
            <wp:extent cx="190500" cy="111251"/>
            <wp:effectExtent l="0" t="0" r="0" b="0"/>
            <wp:docPr id="1837" name="image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 name="image888.png"/>
                    <pic:cNvPicPr/>
                  </pic:nvPicPr>
                  <pic:blipFill>
                    <a:blip r:embed="rId586"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Subject to paragraph </w:t>
      </w:r>
      <w:hyperlink w:anchor="_bookmark258" w:history="1">
        <w:r>
          <w:rPr>
            <w:position w:val="1"/>
          </w:rPr>
          <w:t>5.4</w:t>
        </w:r>
      </w:hyperlink>
      <w:r>
        <w:rPr>
          <w:position w:val="1"/>
        </w:rPr>
        <w:t xml:space="preserve"> of this Call Off Schedule 7, any change which the </w:t>
      </w:r>
      <w:r>
        <w:t>Supplier proposes to make to the ISMS or Security Management Plan (as a</w:t>
      </w:r>
      <w:r>
        <w:rPr>
          <w:spacing w:val="-38"/>
        </w:rPr>
        <w:t xml:space="preserve"> </w:t>
      </w:r>
      <w:r>
        <w:t xml:space="preserve">result of a review carried out pursuant to paragraph </w:t>
      </w:r>
      <w:hyperlink w:anchor="_bookmark257" w:history="1">
        <w:r>
          <w:t xml:space="preserve">5.1 </w:t>
        </w:r>
      </w:hyperlink>
      <w:r>
        <w:t>of this Call Off Schedule 7, a Customer request, a change to Annex 1 (Security) or otherwise) shall be subject to the Variation Procedure and shall not be implemented until Approved in writing by the</w:t>
      </w:r>
      <w:r>
        <w:rPr>
          <w:spacing w:val="-3"/>
        </w:rPr>
        <w:t xml:space="preserve"> </w:t>
      </w:r>
      <w:r>
        <w:t>Customer.</w:t>
      </w:r>
    </w:p>
    <w:p w:rsidR="008E336A" w:rsidRDefault="006509BF">
      <w:pPr>
        <w:pStyle w:val="BodyText"/>
        <w:spacing w:before="121"/>
        <w:ind w:left="1433" w:right="513" w:hanging="565"/>
      </w:pPr>
      <w:r>
        <w:rPr>
          <w:noProof/>
          <w:lang w:bidi="ar-SA"/>
        </w:rPr>
        <w:drawing>
          <wp:inline distT="0" distB="0" distL="0" distR="0">
            <wp:extent cx="190500" cy="109727"/>
            <wp:effectExtent l="0" t="0" r="0" b="0"/>
            <wp:docPr id="1839" name="image8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 name="image889.png"/>
                    <pic:cNvPicPr/>
                  </pic:nvPicPr>
                  <pic:blipFill>
                    <a:blip r:embed="rId623" cstate="print"/>
                    <a:stretch>
                      <a:fillRect/>
                    </a:stretch>
                  </pic:blipFill>
                  <pic:spPr>
                    <a:xfrm>
                      <a:off x="0" y="0"/>
                      <a:ext cx="190500" cy="109727"/>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bookmarkStart w:id="258" w:name="_bookmark258"/>
      <w:bookmarkEnd w:id="258"/>
      <w:r>
        <w:rPr>
          <w:position w:val="1"/>
        </w:rPr>
        <w:t>The</w:t>
      </w:r>
      <w:r>
        <w:rPr>
          <w:spacing w:val="-9"/>
          <w:position w:val="1"/>
        </w:rPr>
        <w:t xml:space="preserve"> </w:t>
      </w:r>
      <w:r>
        <w:rPr>
          <w:position w:val="1"/>
        </w:rPr>
        <w:t>Customer</w:t>
      </w:r>
      <w:r>
        <w:rPr>
          <w:spacing w:val="-9"/>
          <w:position w:val="1"/>
        </w:rPr>
        <w:t xml:space="preserve"> </w:t>
      </w:r>
      <w:r>
        <w:rPr>
          <w:position w:val="1"/>
        </w:rPr>
        <w:t>may,</w:t>
      </w:r>
      <w:r>
        <w:rPr>
          <w:spacing w:val="-4"/>
          <w:position w:val="1"/>
        </w:rPr>
        <w:t xml:space="preserve"> </w:t>
      </w:r>
      <w:r>
        <w:rPr>
          <w:position w:val="1"/>
        </w:rPr>
        <w:t>where</w:t>
      </w:r>
      <w:r>
        <w:rPr>
          <w:spacing w:val="-6"/>
          <w:position w:val="1"/>
        </w:rPr>
        <w:t xml:space="preserve"> </w:t>
      </w:r>
      <w:r>
        <w:rPr>
          <w:position w:val="1"/>
        </w:rPr>
        <w:t>it</w:t>
      </w:r>
      <w:r>
        <w:rPr>
          <w:spacing w:val="-6"/>
          <w:position w:val="1"/>
        </w:rPr>
        <w:t xml:space="preserve"> </w:t>
      </w:r>
      <w:r>
        <w:rPr>
          <w:position w:val="1"/>
        </w:rPr>
        <w:t>is</w:t>
      </w:r>
      <w:r>
        <w:rPr>
          <w:spacing w:val="-6"/>
          <w:position w:val="1"/>
        </w:rPr>
        <w:t xml:space="preserve"> </w:t>
      </w:r>
      <w:r>
        <w:rPr>
          <w:position w:val="1"/>
        </w:rPr>
        <w:t>reasonable</w:t>
      </w:r>
      <w:r>
        <w:rPr>
          <w:spacing w:val="-8"/>
          <w:position w:val="1"/>
        </w:rPr>
        <w:t xml:space="preserve"> </w:t>
      </w:r>
      <w:r>
        <w:rPr>
          <w:position w:val="1"/>
        </w:rPr>
        <w:t>to</w:t>
      </w:r>
      <w:r>
        <w:rPr>
          <w:spacing w:val="-9"/>
          <w:position w:val="1"/>
        </w:rPr>
        <w:t xml:space="preserve"> </w:t>
      </w:r>
      <w:r>
        <w:rPr>
          <w:position w:val="1"/>
        </w:rPr>
        <w:t>do</w:t>
      </w:r>
      <w:r>
        <w:rPr>
          <w:spacing w:val="-8"/>
          <w:position w:val="1"/>
        </w:rPr>
        <w:t xml:space="preserve"> </w:t>
      </w:r>
      <w:r>
        <w:rPr>
          <w:position w:val="1"/>
        </w:rPr>
        <w:t>so,</w:t>
      </w:r>
      <w:r>
        <w:rPr>
          <w:spacing w:val="-4"/>
          <w:position w:val="1"/>
        </w:rPr>
        <w:t xml:space="preserve"> </w:t>
      </w:r>
      <w:r>
        <w:rPr>
          <w:position w:val="1"/>
        </w:rPr>
        <w:t>Approve</w:t>
      </w:r>
      <w:r>
        <w:rPr>
          <w:spacing w:val="-5"/>
          <w:position w:val="1"/>
        </w:rPr>
        <w:t xml:space="preserve"> </w:t>
      </w:r>
      <w:r>
        <w:rPr>
          <w:position w:val="1"/>
        </w:rPr>
        <w:t>and</w:t>
      </w:r>
      <w:r>
        <w:rPr>
          <w:spacing w:val="-9"/>
          <w:position w:val="1"/>
        </w:rPr>
        <w:t xml:space="preserve"> </w:t>
      </w:r>
      <w:r>
        <w:rPr>
          <w:position w:val="1"/>
        </w:rPr>
        <w:t>require</w:t>
      </w:r>
      <w:r>
        <w:rPr>
          <w:spacing w:val="-8"/>
          <w:position w:val="1"/>
        </w:rPr>
        <w:t xml:space="preserve"> </w:t>
      </w:r>
      <w:r>
        <w:rPr>
          <w:position w:val="1"/>
        </w:rPr>
        <w:t xml:space="preserve">changes </w:t>
      </w:r>
      <w:r>
        <w:t>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w:t>
      </w:r>
      <w:r>
        <w:rPr>
          <w:spacing w:val="-13"/>
        </w:rPr>
        <w:t xml:space="preserve"> </w:t>
      </w:r>
      <w:r>
        <w:t>Contract.</w:t>
      </w:r>
    </w:p>
    <w:p w:rsidR="008E336A" w:rsidRDefault="008E336A">
      <w:pPr>
        <w:pStyle w:val="BodyText"/>
        <w:spacing w:before="9"/>
        <w:jc w:val="left"/>
        <w:rPr>
          <w:sz w:val="20"/>
        </w:rPr>
      </w:pPr>
    </w:p>
    <w:p w:rsidR="008E336A" w:rsidRDefault="006509BF">
      <w:pPr>
        <w:pStyle w:val="Heading1"/>
        <w:numPr>
          <w:ilvl w:val="0"/>
          <w:numId w:val="20"/>
        </w:numPr>
        <w:tabs>
          <w:tab w:val="left" w:pos="944"/>
        </w:tabs>
      </w:pPr>
      <w:r>
        <w:t>SECURITY</w:t>
      </w:r>
      <w:r>
        <w:rPr>
          <w:spacing w:val="-2"/>
        </w:rPr>
        <w:t xml:space="preserve"> </w:t>
      </w:r>
      <w:r>
        <w:t>TESTING</w:t>
      </w:r>
    </w:p>
    <w:p w:rsidR="008E336A" w:rsidRDefault="008E336A">
      <w:pPr>
        <w:pStyle w:val="BodyText"/>
        <w:spacing w:before="9"/>
        <w:jc w:val="left"/>
        <w:rPr>
          <w:b/>
          <w:sz w:val="12"/>
        </w:rPr>
      </w:pPr>
    </w:p>
    <w:p w:rsidR="008E336A" w:rsidRDefault="006509BF">
      <w:pPr>
        <w:pStyle w:val="BodyText"/>
        <w:spacing w:before="92"/>
        <w:ind w:left="1433" w:right="512" w:hanging="565"/>
      </w:pPr>
      <w:r>
        <w:rPr>
          <w:noProof/>
          <w:lang w:bidi="ar-SA"/>
        </w:rPr>
        <w:drawing>
          <wp:inline distT="0" distB="0" distL="0" distR="0">
            <wp:extent cx="172212" cy="111250"/>
            <wp:effectExtent l="0" t="0" r="0" b="0"/>
            <wp:docPr id="1841" name="image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 name="image890.png"/>
                    <pic:cNvPicPr/>
                  </pic:nvPicPr>
                  <pic:blipFill>
                    <a:blip r:embed="rId624" cstate="print"/>
                    <a:stretch>
                      <a:fillRect/>
                    </a:stretch>
                  </pic:blipFill>
                  <pic:spPr>
                    <a:xfrm>
                      <a:off x="0" y="0"/>
                      <a:ext cx="172212"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7"/>
          <w:position w:val="1"/>
          <w:sz w:val="20"/>
        </w:rPr>
        <w:t xml:space="preserve"> </w:t>
      </w:r>
      <w:r>
        <w:rPr>
          <w:position w:val="1"/>
        </w:rPr>
        <w:t xml:space="preserve">The Supplier shall conduct Security Tests from time to time (and at least annually </w:t>
      </w:r>
      <w:r>
        <w:t>across</w:t>
      </w:r>
      <w:r>
        <w:rPr>
          <w:spacing w:val="-7"/>
        </w:rPr>
        <w:t xml:space="preserve"> </w:t>
      </w:r>
      <w:r>
        <w:t>the</w:t>
      </w:r>
      <w:r>
        <w:rPr>
          <w:spacing w:val="-6"/>
        </w:rPr>
        <w:t xml:space="preserve"> </w:t>
      </w:r>
      <w:r>
        <w:t>scope</w:t>
      </w:r>
      <w:r>
        <w:rPr>
          <w:spacing w:val="-5"/>
        </w:rPr>
        <w:t xml:space="preserve"> </w:t>
      </w:r>
      <w:r>
        <w:t>of</w:t>
      </w:r>
      <w:r>
        <w:rPr>
          <w:spacing w:val="-3"/>
        </w:rPr>
        <w:t xml:space="preserve"> </w:t>
      </w:r>
      <w:r>
        <w:t>the</w:t>
      </w:r>
      <w:r>
        <w:rPr>
          <w:spacing w:val="-6"/>
        </w:rPr>
        <w:t xml:space="preserve"> </w:t>
      </w:r>
      <w:r>
        <w:t>ISMS)</w:t>
      </w:r>
      <w:r>
        <w:rPr>
          <w:spacing w:val="-2"/>
        </w:rPr>
        <w:t xml:space="preserve"> </w:t>
      </w:r>
      <w:r>
        <w:t>and</w:t>
      </w:r>
      <w:r>
        <w:rPr>
          <w:spacing w:val="-5"/>
        </w:rPr>
        <w:t xml:space="preserve"> </w:t>
      </w:r>
      <w:r>
        <w:t>additionally</w:t>
      </w:r>
      <w:r>
        <w:rPr>
          <w:spacing w:val="-4"/>
        </w:rPr>
        <w:t xml:space="preserve"> </w:t>
      </w:r>
      <w:r>
        <w:t>after</w:t>
      </w:r>
      <w:r>
        <w:rPr>
          <w:spacing w:val="-2"/>
        </w:rPr>
        <w:t xml:space="preserve"> </w:t>
      </w:r>
      <w:r>
        <w:t>any</w:t>
      </w:r>
      <w:r>
        <w:rPr>
          <w:spacing w:val="-7"/>
        </w:rPr>
        <w:t xml:space="preserve"> </w:t>
      </w:r>
      <w:r>
        <w:t>change</w:t>
      </w:r>
      <w:r>
        <w:rPr>
          <w:spacing w:val="-5"/>
        </w:rPr>
        <w:t xml:space="preserve"> </w:t>
      </w:r>
      <w:r>
        <w:t>or</w:t>
      </w:r>
      <w:r>
        <w:rPr>
          <w:spacing w:val="-4"/>
        </w:rPr>
        <w:t xml:space="preserve"> </w:t>
      </w:r>
      <w:r>
        <w:t>amendment</w:t>
      </w:r>
      <w:r>
        <w:rPr>
          <w:spacing w:val="-6"/>
        </w:rPr>
        <w:t xml:space="preserve"> </w:t>
      </w:r>
      <w:r>
        <w:t>to the ISMS (including security incident management processes and incident response plans) or the Security Management Plan. Security Tests shall be designed and implemented by the Supplier so as to minimise the impact on the delivery</w:t>
      </w:r>
      <w:r>
        <w:rPr>
          <w:spacing w:val="-10"/>
        </w:rPr>
        <w:t xml:space="preserve"> </w:t>
      </w:r>
      <w:r>
        <w:t>of</w:t>
      </w:r>
      <w:r>
        <w:rPr>
          <w:spacing w:val="-5"/>
        </w:rPr>
        <w:t xml:space="preserve"> </w:t>
      </w:r>
      <w:r>
        <w:t>the</w:t>
      </w:r>
      <w:r>
        <w:rPr>
          <w:spacing w:val="-9"/>
        </w:rPr>
        <w:t xml:space="preserve"> </w:t>
      </w:r>
      <w:r>
        <w:t>Services</w:t>
      </w:r>
      <w:r>
        <w:rPr>
          <w:spacing w:val="-8"/>
        </w:rPr>
        <w:t xml:space="preserve"> </w:t>
      </w:r>
      <w:r>
        <w:t>and</w:t>
      </w:r>
      <w:r>
        <w:rPr>
          <w:spacing w:val="-9"/>
        </w:rPr>
        <w:t xml:space="preserve"> </w:t>
      </w:r>
      <w:r>
        <w:t>the</w:t>
      </w:r>
      <w:r>
        <w:rPr>
          <w:spacing w:val="-8"/>
        </w:rPr>
        <w:t xml:space="preserve"> </w:t>
      </w:r>
      <w:r>
        <w:t>date,</w:t>
      </w:r>
      <w:r>
        <w:rPr>
          <w:spacing w:val="-10"/>
        </w:rPr>
        <w:t xml:space="preserve"> </w:t>
      </w:r>
      <w:r>
        <w:t>timing,</w:t>
      </w:r>
      <w:r>
        <w:rPr>
          <w:spacing w:val="-7"/>
        </w:rPr>
        <w:t xml:space="preserve"> </w:t>
      </w:r>
      <w:r>
        <w:t>content</w:t>
      </w:r>
      <w:r>
        <w:rPr>
          <w:spacing w:val="-8"/>
        </w:rPr>
        <w:t xml:space="preserve"> </w:t>
      </w:r>
      <w:r>
        <w:t>and</w:t>
      </w:r>
      <w:r>
        <w:rPr>
          <w:spacing w:val="-8"/>
        </w:rPr>
        <w:t xml:space="preserve"> </w:t>
      </w:r>
      <w:r>
        <w:t>conduct</w:t>
      </w:r>
      <w:r>
        <w:rPr>
          <w:spacing w:val="-7"/>
        </w:rPr>
        <w:t xml:space="preserve"> </w:t>
      </w:r>
      <w:r>
        <w:t>of</w:t>
      </w:r>
      <w:r>
        <w:rPr>
          <w:spacing w:val="-8"/>
        </w:rPr>
        <w:t xml:space="preserve"> </w:t>
      </w:r>
      <w:r>
        <w:t>such</w:t>
      </w:r>
      <w:r>
        <w:rPr>
          <w:spacing w:val="-8"/>
        </w:rPr>
        <w:t xml:space="preserve"> </w:t>
      </w:r>
      <w:r>
        <w:t>Security Tests shall be agreed in advance with the Customer. Subject to compliance by the</w:t>
      </w:r>
      <w:r>
        <w:rPr>
          <w:spacing w:val="-12"/>
        </w:rPr>
        <w:t xml:space="preserve"> </w:t>
      </w:r>
      <w:r>
        <w:t>Supplier</w:t>
      </w:r>
      <w:r>
        <w:rPr>
          <w:spacing w:val="-10"/>
        </w:rPr>
        <w:t xml:space="preserve"> </w:t>
      </w:r>
      <w:r>
        <w:t>with</w:t>
      </w:r>
      <w:r>
        <w:rPr>
          <w:spacing w:val="-11"/>
        </w:rPr>
        <w:t xml:space="preserve"> </w:t>
      </w:r>
      <w:r>
        <w:t>the</w:t>
      </w:r>
      <w:r>
        <w:rPr>
          <w:spacing w:val="-16"/>
        </w:rPr>
        <w:t xml:space="preserve"> </w:t>
      </w:r>
      <w:r>
        <w:t>foregoing</w:t>
      </w:r>
      <w:r>
        <w:rPr>
          <w:spacing w:val="-12"/>
        </w:rPr>
        <w:t xml:space="preserve"> </w:t>
      </w:r>
      <w:r>
        <w:t>requirements,</w:t>
      </w:r>
      <w:r>
        <w:rPr>
          <w:spacing w:val="-9"/>
        </w:rPr>
        <w:t xml:space="preserve"> </w:t>
      </w:r>
      <w:r>
        <w:t>if</w:t>
      </w:r>
      <w:r>
        <w:rPr>
          <w:spacing w:val="-10"/>
        </w:rPr>
        <w:t xml:space="preserve"> </w:t>
      </w:r>
      <w:r>
        <w:t>any</w:t>
      </w:r>
      <w:r>
        <w:rPr>
          <w:spacing w:val="-13"/>
        </w:rPr>
        <w:t xml:space="preserve"> </w:t>
      </w:r>
      <w:r>
        <w:t>Security</w:t>
      </w:r>
      <w:r>
        <w:rPr>
          <w:spacing w:val="-13"/>
        </w:rPr>
        <w:t xml:space="preserve"> </w:t>
      </w:r>
      <w:r>
        <w:t>Tests</w:t>
      </w:r>
      <w:r>
        <w:rPr>
          <w:spacing w:val="-13"/>
        </w:rPr>
        <w:t xml:space="preserve"> </w:t>
      </w:r>
      <w:r>
        <w:t>adversely</w:t>
      </w:r>
      <w:r>
        <w:rPr>
          <w:spacing w:val="-12"/>
        </w:rPr>
        <w:t xml:space="preserve"> </w:t>
      </w:r>
      <w:r>
        <w:t>affect the Supplier’s ability to deliver the Services, the Supplier shall be granted relief against any resultant under-performance for the period of the Security</w:t>
      </w:r>
      <w:r>
        <w:rPr>
          <w:spacing w:val="-20"/>
        </w:rPr>
        <w:t xml:space="preserve"> </w:t>
      </w:r>
      <w:r>
        <w:t>Tests.</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right="516" w:hanging="565"/>
      </w:pPr>
      <w:r>
        <w:rPr>
          <w:noProof/>
          <w:lang w:bidi="ar-SA"/>
        </w:rPr>
        <w:lastRenderedPageBreak/>
        <w:drawing>
          <wp:inline distT="0" distB="0" distL="0" distR="0">
            <wp:extent cx="190500" cy="111251"/>
            <wp:effectExtent l="0" t="0" r="0" b="0"/>
            <wp:docPr id="1843" name="image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 name="image891.png"/>
                    <pic:cNvPicPr/>
                  </pic:nvPicPr>
                  <pic:blipFill>
                    <a:blip r:embed="rId625"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bookmarkStart w:id="259" w:name="_bookmark259"/>
      <w:bookmarkEnd w:id="259"/>
      <w:r>
        <w:rPr>
          <w:position w:val="1"/>
        </w:rPr>
        <w:t xml:space="preserve">The Customer shall be entitled to send a representative to witness the conduct of </w:t>
      </w:r>
      <w:r>
        <w:t>the Security Tests. The Supplier shall provide the Customer with the results of such Security Tests (in a form approved by the Customer in advance) as soon as practicable after completion of each Security</w:t>
      </w:r>
      <w:r>
        <w:rPr>
          <w:spacing w:val="-3"/>
        </w:rPr>
        <w:t xml:space="preserve"> </w:t>
      </w:r>
      <w:r>
        <w:t>Test.</w:t>
      </w:r>
    </w:p>
    <w:p w:rsidR="008E336A" w:rsidRDefault="006509BF">
      <w:pPr>
        <w:pStyle w:val="BodyText"/>
        <w:spacing w:before="120"/>
        <w:ind w:left="1433" w:right="513" w:hanging="565"/>
      </w:pPr>
      <w:r>
        <w:rPr>
          <w:noProof/>
          <w:lang w:bidi="ar-SA"/>
        </w:rPr>
        <w:drawing>
          <wp:inline distT="0" distB="0" distL="0" distR="0">
            <wp:extent cx="190500" cy="111251"/>
            <wp:effectExtent l="0" t="0" r="0" b="0"/>
            <wp:docPr id="1845" name="image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 name="image892.png"/>
                    <pic:cNvPicPr/>
                  </pic:nvPicPr>
                  <pic:blipFill>
                    <a:blip r:embed="rId72" cstate="print"/>
                    <a:stretch>
                      <a:fillRect/>
                    </a:stretch>
                  </pic:blipFill>
                  <pic:spPr>
                    <a:xfrm>
                      <a:off x="0" y="0"/>
                      <a:ext cx="190500"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4"/>
          <w:position w:val="1"/>
          <w:sz w:val="20"/>
        </w:rPr>
        <w:t xml:space="preserve"> </w:t>
      </w:r>
      <w:bookmarkStart w:id="260" w:name="_bookmark260"/>
      <w:bookmarkEnd w:id="260"/>
      <w:r>
        <w:rPr>
          <w:position w:val="1"/>
        </w:rPr>
        <w:t xml:space="preserve">Without prejudice to any other right of audit or access granted to the Customer </w:t>
      </w:r>
      <w:r>
        <w:t>pursuant to this Call Off Contract, the Customer and/or its authorised representatives shall be entitled, at any time upon giving reasonable notice to the Supplier, to carry out such tests (including penetration tests) as it may deem necessary</w:t>
      </w:r>
      <w:r>
        <w:rPr>
          <w:spacing w:val="-15"/>
        </w:rPr>
        <w:t xml:space="preserve"> </w:t>
      </w:r>
      <w:r>
        <w:t>in</w:t>
      </w:r>
      <w:r>
        <w:rPr>
          <w:spacing w:val="-12"/>
        </w:rPr>
        <w:t xml:space="preserve"> </w:t>
      </w:r>
      <w:r>
        <w:t>relation</w:t>
      </w:r>
      <w:r>
        <w:rPr>
          <w:spacing w:val="-14"/>
        </w:rPr>
        <w:t xml:space="preserve"> </w:t>
      </w:r>
      <w:r>
        <w:t>to</w:t>
      </w:r>
      <w:r>
        <w:rPr>
          <w:spacing w:val="-12"/>
        </w:rPr>
        <w:t xml:space="preserve"> </w:t>
      </w:r>
      <w:r>
        <w:t>the</w:t>
      </w:r>
      <w:r>
        <w:rPr>
          <w:spacing w:val="-13"/>
        </w:rPr>
        <w:t xml:space="preserve"> </w:t>
      </w:r>
      <w:r>
        <w:t>ISMS</w:t>
      </w:r>
      <w:r>
        <w:rPr>
          <w:spacing w:val="-12"/>
        </w:rPr>
        <w:t xml:space="preserve"> </w:t>
      </w:r>
      <w:r>
        <w:t>and</w:t>
      </w:r>
      <w:r>
        <w:rPr>
          <w:spacing w:val="-12"/>
        </w:rPr>
        <w:t xml:space="preserve"> </w:t>
      </w:r>
      <w:r>
        <w:t>the</w:t>
      </w:r>
      <w:r>
        <w:rPr>
          <w:spacing w:val="-13"/>
        </w:rPr>
        <w:t xml:space="preserve"> </w:t>
      </w:r>
      <w:r>
        <w:t>Supplier's</w:t>
      </w:r>
      <w:r>
        <w:rPr>
          <w:spacing w:val="-14"/>
        </w:rPr>
        <w:t xml:space="preserve"> </w:t>
      </w:r>
      <w:r>
        <w:t>compliance</w:t>
      </w:r>
      <w:r>
        <w:rPr>
          <w:spacing w:val="-12"/>
        </w:rPr>
        <w:t xml:space="preserve"> </w:t>
      </w:r>
      <w:r>
        <w:t>with</w:t>
      </w:r>
      <w:r>
        <w:rPr>
          <w:spacing w:val="-12"/>
        </w:rPr>
        <w:t xml:space="preserve"> </w:t>
      </w:r>
      <w:r>
        <w:t>the</w:t>
      </w:r>
      <w:r>
        <w:rPr>
          <w:spacing w:val="-14"/>
        </w:rPr>
        <w:t xml:space="preserve"> </w:t>
      </w:r>
      <w:r>
        <w:t>ISMS</w:t>
      </w:r>
      <w:r>
        <w:rPr>
          <w:spacing w:val="-13"/>
        </w:rPr>
        <w:t xml:space="preserve"> </w:t>
      </w:r>
      <w:r>
        <w:t>and the Security Management Plan. The Customer may notify the Supplier of the results of such tests after completion of each such test. If any such Customer’s test adversely affects the Supplier’s ability to deliver the Services so as to meet the Target Performance Levels, the Supplier shall be granted relief against any resultant under-performance for the period of the Customer’s</w:t>
      </w:r>
      <w:r>
        <w:rPr>
          <w:spacing w:val="-11"/>
        </w:rPr>
        <w:t xml:space="preserve"> </w:t>
      </w:r>
      <w:r>
        <w:t>test.</w:t>
      </w:r>
    </w:p>
    <w:p w:rsidR="008E336A" w:rsidRDefault="006509BF">
      <w:pPr>
        <w:pStyle w:val="BodyText"/>
        <w:spacing w:before="120"/>
        <w:ind w:left="1433" w:right="509" w:hanging="565"/>
      </w:pPr>
      <w:r>
        <w:rPr>
          <w:noProof/>
          <w:lang w:bidi="ar-SA"/>
        </w:rPr>
        <w:drawing>
          <wp:inline distT="0" distB="0" distL="0" distR="0">
            <wp:extent cx="190500" cy="111251"/>
            <wp:effectExtent l="0" t="0" r="0" b="0"/>
            <wp:docPr id="1847" name="image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 name="image893.png"/>
                    <pic:cNvPicPr/>
                  </pic:nvPicPr>
                  <pic:blipFill>
                    <a:blip r:embed="rId75"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bookmarkStart w:id="261" w:name="_bookmark261"/>
      <w:bookmarkEnd w:id="261"/>
      <w:r>
        <w:rPr>
          <w:position w:val="1"/>
        </w:rPr>
        <w:t xml:space="preserve">Where any Security Test carried out pursuant to paragraphs </w:t>
      </w:r>
      <w:hyperlink w:anchor="_bookmark259" w:history="1">
        <w:r>
          <w:rPr>
            <w:position w:val="1"/>
          </w:rPr>
          <w:t xml:space="preserve">6.2 </w:t>
        </w:r>
      </w:hyperlink>
      <w:r>
        <w:rPr>
          <w:position w:val="1"/>
        </w:rPr>
        <w:t xml:space="preserve">or </w:t>
      </w:r>
      <w:hyperlink w:anchor="_bookmark260" w:history="1">
        <w:r>
          <w:rPr>
            <w:position w:val="1"/>
          </w:rPr>
          <w:t xml:space="preserve">6.3 </w:t>
        </w:r>
      </w:hyperlink>
      <w:r>
        <w:rPr>
          <w:position w:val="1"/>
        </w:rPr>
        <w:t xml:space="preserve">of this Call </w:t>
      </w:r>
      <w:r>
        <w:t>Off Schedule 7 reveals any actual or potential Breach of Security or weaknesses (including un-patched vulnerabilities, poor configuration and/or incorrect system management), the Supplier shall promptly notify the Customer of any changes to the ISMS and to the Security Management Plan (and the implementation thereof) which the Supplier proposes to make in order to correct such failure or</w:t>
      </w:r>
      <w:r>
        <w:rPr>
          <w:spacing w:val="-44"/>
        </w:rPr>
        <w:t xml:space="preserve"> </w:t>
      </w:r>
      <w:r>
        <w:t>weakness. Subject</w:t>
      </w:r>
      <w:r>
        <w:rPr>
          <w:spacing w:val="-17"/>
        </w:rPr>
        <w:t xml:space="preserve"> </w:t>
      </w:r>
      <w:r>
        <w:t>to</w:t>
      </w:r>
      <w:r>
        <w:rPr>
          <w:spacing w:val="-17"/>
        </w:rPr>
        <w:t xml:space="preserve"> </w:t>
      </w:r>
      <w:r>
        <w:t>the</w:t>
      </w:r>
      <w:r>
        <w:rPr>
          <w:spacing w:val="-15"/>
        </w:rPr>
        <w:t xml:space="preserve"> </w:t>
      </w:r>
      <w:r>
        <w:t>Customer's</w:t>
      </w:r>
      <w:r>
        <w:rPr>
          <w:spacing w:val="-15"/>
        </w:rPr>
        <w:t xml:space="preserve"> </w:t>
      </w:r>
      <w:r>
        <w:t>prior</w:t>
      </w:r>
      <w:r>
        <w:rPr>
          <w:spacing w:val="-14"/>
        </w:rPr>
        <w:t xml:space="preserve"> </w:t>
      </w:r>
      <w:r>
        <w:t>written</w:t>
      </w:r>
      <w:r>
        <w:rPr>
          <w:spacing w:val="-13"/>
        </w:rPr>
        <w:t xml:space="preserve"> </w:t>
      </w:r>
      <w:r>
        <w:t>Approval,</w:t>
      </w:r>
      <w:r>
        <w:rPr>
          <w:spacing w:val="-14"/>
        </w:rPr>
        <w:t xml:space="preserve"> </w:t>
      </w:r>
      <w:r>
        <w:t>the</w:t>
      </w:r>
      <w:r>
        <w:rPr>
          <w:spacing w:val="-16"/>
        </w:rPr>
        <w:t xml:space="preserve"> </w:t>
      </w:r>
      <w:r>
        <w:t>Supplier</w:t>
      </w:r>
      <w:r>
        <w:rPr>
          <w:spacing w:val="-14"/>
        </w:rPr>
        <w:t xml:space="preserve"> </w:t>
      </w:r>
      <w:r>
        <w:t>shall</w:t>
      </w:r>
      <w:r>
        <w:rPr>
          <w:spacing w:val="-16"/>
        </w:rPr>
        <w:t xml:space="preserve"> </w:t>
      </w:r>
      <w:r>
        <w:t>implement</w:t>
      </w:r>
      <w:r>
        <w:rPr>
          <w:spacing w:val="-14"/>
        </w:rPr>
        <w:t xml:space="preserve"> </w:t>
      </w:r>
      <w:r>
        <w:t>such changes to the ISMS and the Security Management Plan and repeat the relevant Security Tests in accordance with the timetable agreed with the Customer or, otherwise,</w:t>
      </w:r>
      <w:r>
        <w:rPr>
          <w:spacing w:val="-8"/>
        </w:rPr>
        <w:t xml:space="preserve"> </w:t>
      </w:r>
      <w:r>
        <w:t>as</w:t>
      </w:r>
      <w:r>
        <w:rPr>
          <w:spacing w:val="-11"/>
        </w:rPr>
        <w:t xml:space="preserve"> </w:t>
      </w:r>
      <w:r>
        <w:t>soon</w:t>
      </w:r>
      <w:r>
        <w:rPr>
          <w:spacing w:val="-10"/>
        </w:rPr>
        <w:t xml:space="preserve"> </w:t>
      </w:r>
      <w:r>
        <w:t>as</w:t>
      </w:r>
      <w:r>
        <w:rPr>
          <w:spacing w:val="-11"/>
        </w:rPr>
        <w:t xml:space="preserve"> </w:t>
      </w:r>
      <w:r>
        <w:t>reasonably</w:t>
      </w:r>
      <w:r>
        <w:rPr>
          <w:spacing w:val="-10"/>
        </w:rPr>
        <w:t xml:space="preserve"> </w:t>
      </w:r>
      <w:r>
        <w:t>possible.</w:t>
      </w:r>
      <w:r>
        <w:rPr>
          <w:spacing w:val="44"/>
        </w:rPr>
        <w:t xml:space="preserve"> </w:t>
      </w:r>
      <w:r>
        <w:t>For</w:t>
      </w:r>
      <w:r>
        <w:rPr>
          <w:spacing w:val="-10"/>
        </w:rPr>
        <w:t xml:space="preserve"> </w:t>
      </w:r>
      <w:r>
        <w:t>the</w:t>
      </w:r>
      <w:r>
        <w:rPr>
          <w:spacing w:val="-8"/>
        </w:rPr>
        <w:t xml:space="preserve"> </w:t>
      </w:r>
      <w:r>
        <w:t>avoidance</w:t>
      </w:r>
      <w:r>
        <w:rPr>
          <w:spacing w:val="-9"/>
        </w:rPr>
        <w:t xml:space="preserve"> </w:t>
      </w:r>
      <w:r>
        <w:t>of</w:t>
      </w:r>
      <w:r>
        <w:rPr>
          <w:spacing w:val="-7"/>
        </w:rPr>
        <w:t xml:space="preserve"> </w:t>
      </w:r>
      <w:r>
        <w:t>doubt,</w:t>
      </w:r>
      <w:r>
        <w:rPr>
          <w:spacing w:val="-10"/>
        </w:rPr>
        <w:t xml:space="preserve"> </w:t>
      </w:r>
      <w:r>
        <w:t>where</w:t>
      </w:r>
      <w:r>
        <w:rPr>
          <w:spacing w:val="-11"/>
        </w:rPr>
        <w:t xml:space="preserve"> </w:t>
      </w:r>
      <w:r>
        <w:t>the change</w:t>
      </w:r>
      <w:r>
        <w:rPr>
          <w:spacing w:val="-10"/>
        </w:rPr>
        <w:t xml:space="preserve"> </w:t>
      </w:r>
      <w:r>
        <w:t>to</w:t>
      </w:r>
      <w:r>
        <w:rPr>
          <w:spacing w:val="-9"/>
        </w:rPr>
        <w:t xml:space="preserve"> </w:t>
      </w:r>
      <w:r>
        <w:t>the</w:t>
      </w:r>
      <w:r>
        <w:rPr>
          <w:spacing w:val="-11"/>
        </w:rPr>
        <w:t xml:space="preserve"> </w:t>
      </w:r>
      <w:r>
        <w:t>ISMS</w:t>
      </w:r>
      <w:r>
        <w:rPr>
          <w:spacing w:val="-7"/>
        </w:rPr>
        <w:t xml:space="preserve"> </w:t>
      </w:r>
      <w:r>
        <w:t>or</w:t>
      </w:r>
      <w:r>
        <w:rPr>
          <w:spacing w:val="-7"/>
        </w:rPr>
        <w:t xml:space="preserve"> </w:t>
      </w:r>
      <w:r>
        <w:t>Security</w:t>
      </w:r>
      <w:r>
        <w:rPr>
          <w:spacing w:val="-9"/>
        </w:rPr>
        <w:t xml:space="preserve"> </w:t>
      </w:r>
      <w:r>
        <w:t>Management</w:t>
      </w:r>
      <w:r>
        <w:rPr>
          <w:spacing w:val="-9"/>
        </w:rPr>
        <w:t xml:space="preserve"> </w:t>
      </w:r>
      <w:r>
        <w:t>Plan</w:t>
      </w:r>
      <w:r>
        <w:rPr>
          <w:spacing w:val="-7"/>
        </w:rPr>
        <w:t xml:space="preserve"> </w:t>
      </w:r>
      <w:r>
        <w:t>is</w:t>
      </w:r>
      <w:r>
        <w:rPr>
          <w:spacing w:val="-7"/>
        </w:rPr>
        <w:t xml:space="preserve"> </w:t>
      </w:r>
      <w:r>
        <w:t>to</w:t>
      </w:r>
      <w:r>
        <w:rPr>
          <w:spacing w:val="-7"/>
        </w:rPr>
        <w:t xml:space="preserve"> </w:t>
      </w:r>
      <w:r>
        <w:t>address</w:t>
      </w:r>
      <w:r>
        <w:rPr>
          <w:spacing w:val="-9"/>
        </w:rPr>
        <w:t xml:space="preserve"> </w:t>
      </w:r>
      <w:r>
        <w:t>a</w:t>
      </w:r>
      <w:r>
        <w:rPr>
          <w:spacing w:val="-8"/>
        </w:rPr>
        <w:t xml:space="preserve"> </w:t>
      </w:r>
      <w:r>
        <w:t>non-compliance with the Security Policy or security requirements (as set out in Annex 1 (Security) to this Call Off Schedule 7) or the requirements of this Call Off Schedule 7, the change to the ISMS or Security Management Plan shall be at no cost to the Customer.</w:t>
      </w:r>
    </w:p>
    <w:p w:rsidR="008E336A" w:rsidRDefault="006509BF">
      <w:pPr>
        <w:pStyle w:val="BodyText"/>
        <w:spacing w:before="120"/>
        <w:ind w:left="1433" w:right="514" w:hanging="565"/>
      </w:pPr>
      <w:r>
        <w:rPr>
          <w:noProof/>
          <w:lang w:bidi="ar-SA"/>
        </w:rPr>
        <w:drawing>
          <wp:inline distT="0" distB="0" distL="0" distR="0">
            <wp:extent cx="192024" cy="111251"/>
            <wp:effectExtent l="0" t="0" r="0" b="0"/>
            <wp:docPr id="1849" name="image8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 name="image894.png"/>
                    <pic:cNvPicPr/>
                  </pic:nvPicPr>
                  <pic:blipFill>
                    <a:blip r:embed="rId626" cstate="print"/>
                    <a:stretch>
                      <a:fillRect/>
                    </a:stretch>
                  </pic:blipFill>
                  <pic:spPr>
                    <a:xfrm>
                      <a:off x="0" y="0"/>
                      <a:ext cx="192024"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If any repeat Security Test carried out pursuant to paragraph </w:t>
      </w:r>
      <w:hyperlink w:anchor="_bookmark261" w:history="1">
        <w:r>
          <w:rPr>
            <w:position w:val="1"/>
          </w:rPr>
          <w:t xml:space="preserve">6.4 </w:t>
        </w:r>
      </w:hyperlink>
      <w:r>
        <w:rPr>
          <w:position w:val="1"/>
        </w:rPr>
        <w:t xml:space="preserve">of this Call Off </w:t>
      </w:r>
      <w:r>
        <w:t>Schedule 7 reveals an actual or potential Breach of Security exploiting the same root</w:t>
      </w:r>
      <w:r>
        <w:rPr>
          <w:spacing w:val="-10"/>
        </w:rPr>
        <w:t xml:space="preserve"> </w:t>
      </w:r>
      <w:r>
        <w:t>cause</w:t>
      </w:r>
      <w:r>
        <w:rPr>
          <w:spacing w:val="-13"/>
        </w:rPr>
        <w:t xml:space="preserve"> </w:t>
      </w:r>
      <w:r>
        <w:t>failure,</w:t>
      </w:r>
      <w:r>
        <w:rPr>
          <w:spacing w:val="-10"/>
        </w:rPr>
        <w:t xml:space="preserve"> </w:t>
      </w:r>
      <w:r>
        <w:t>such</w:t>
      </w:r>
      <w:r>
        <w:rPr>
          <w:spacing w:val="-13"/>
        </w:rPr>
        <w:t xml:space="preserve"> </w:t>
      </w:r>
      <w:r>
        <w:t>circumstance</w:t>
      </w:r>
      <w:r>
        <w:rPr>
          <w:spacing w:val="-11"/>
        </w:rPr>
        <w:t xml:space="preserve"> </w:t>
      </w:r>
      <w:r>
        <w:t>shall</w:t>
      </w:r>
      <w:r>
        <w:rPr>
          <w:spacing w:val="-12"/>
        </w:rPr>
        <w:t xml:space="preserve"> </w:t>
      </w:r>
      <w:r>
        <w:t>constitute</w:t>
      </w:r>
      <w:r>
        <w:rPr>
          <w:spacing w:val="-10"/>
        </w:rPr>
        <w:t xml:space="preserve"> </w:t>
      </w:r>
      <w:r>
        <w:t>a</w:t>
      </w:r>
      <w:r>
        <w:rPr>
          <w:spacing w:val="-13"/>
        </w:rPr>
        <w:t xml:space="preserve"> </w:t>
      </w:r>
      <w:r>
        <w:t>material</w:t>
      </w:r>
      <w:r>
        <w:rPr>
          <w:spacing w:val="-12"/>
        </w:rPr>
        <w:t xml:space="preserve"> </w:t>
      </w:r>
      <w:r>
        <w:t>Default</w:t>
      </w:r>
      <w:r>
        <w:rPr>
          <w:spacing w:val="-9"/>
        </w:rPr>
        <w:t xml:space="preserve"> </w:t>
      </w:r>
      <w:r>
        <w:t>of</w:t>
      </w:r>
      <w:r>
        <w:rPr>
          <w:spacing w:val="-10"/>
        </w:rPr>
        <w:t xml:space="preserve"> </w:t>
      </w:r>
      <w:r>
        <w:t>this</w:t>
      </w:r>
      <w:r>
        <w:rPr>
          <w:spacing w:val="-11"/>
        </w:rPr>
        <w:t xml:space="preserve"> </w:t>
      </w:r>
      <w:r>
        <w:t>Call Off</w:t>
      </w:r>
      <w:r>
        <w:rPr>
          <w:spacing w:val="1"/>
        </w:rPr>
        <w:t xml:space="preserve"> </w:t>
      </w:r>
      <w:r>
        <w:t>Contract.</w:t>
      </w:r>
    </w:p>
    <w:p w:rsidR="008E336A" w:rsidRDefault="008E336A">
      <w:pPr>
        <w:pStyle w:val="BodyText"/>
        <w:spacing w:before="8"/>
        <w:jc w:val="left"/>
        <w:rPr>
          <w:sz w:val="20"/>
        </w:rPr>
      </w:pPr>
    </w:p>
    <w:p w:rsidR="008E336A" w:rsidRDefault="006509BF">
      <w:pPr>
        <w:pStyle w:val="Heading1"/>
        <w:numPr>
          <w:ilvl w:val="0"/>
          <w:numId w:val="20"/>
        </w:numPr>
        <w:tabs>
          <w:tab w:val="left" w:pos="944"/>
        </w:tabs>
      </w:pPr>
      <w:bookmarkStart w:id="262" w:name="_bookmark262"/>
      <w:bookmarkEnd w:id="262"/>
      <w:r>
        <w:t>ISMS</w:t>
      </w:r>
      <w:r>
        <w:rPr>
          <w:spacing w:val="-1"/>
        </w:rPr>
        <w:t xml:space="preserve"> </w:t>
      </w:r>
      <w:r>
        <w:t>COMPLIANCE</w:t>
      </w:r>
    </w:p>
    <w:p w:rsidR="008E336A" w:rsidRDefault="008E336A">
      <w:pPr>
        <w:pStyle w:val="BodyText"/>
        <w:jc w:val="left"/>
        <w:rPr>
          <w:b/>
          <w:sz w:val="13"/>
        </w:rPr>
      </w:pPr>
    </w:p>
    <w:p w:rsidR="008E336A" w:rsidRDefault="006509BF">
      <w:pPr>
        <w:pStyle w:val="BodyText"/>
        <w:spacing w:before="94"/>
        <w:ind w:left="1433" w:right="517"/>
      </w:pPr>
      <w:r>
        <w:rPr>
          <w:noProof/>
          <w:lang w:bidi="ar-SA"/>
        </w:rPr>
        <w:drawing>
          <wp:anchor distT="0" distB="0" distL="0" distR="0" simplePos="0" relativeHeight="251622912" behindDoc="0" locked="0" layoutInCell="1" allowOverlap="1">
            <wp:simplePos x="0" y="0"/>
            <wp:positionH relativeFrom="page">
              <wp:posOffset>1277111</wp:posOffset>
            </wp:positionH>
            <wp:positionV relativeFrom="paragraph">
              <wp:posOffset>84682</wp:posOffset>
            </wp:positionV>
            <wp:extent cx="170687" cy="108203"/>
            <wp:effectExtent l="0" t="0" r="0" b="0"/>
            <wp:wrapNone/>
            <wp:docPr id="1851" name="image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image895.png"/>
                    <pic:cNvPicPr/>
                  </pic:nvPicPr>
                  <pic:blipFill>
                    <a:blip r:embed="rId80" cstate="print"/>
                    <a:stretch>
                      <a:fillRect/>
                    </a:stretch>
                  </pic:blipFill>
                  <pic:spPr>
                    <a:xfrm>
                      <a:off x="0" y="0"/>
                      <a:ext cx="170687" cy="108203"/>
                    </a:xfrm>
                    <a:prstGeom prst="rect">
                      <a:avLst/>
                    </a:prstGeom>
                  </pic:spPr>
                </pic:pic>
              </a:graphicData>
            </a:graphic>
          </wp:anchor>
        </w:drawing>
      </w:r>
      <w:r>
        <w:t>The Customer shall be entitled to carry out such security audits as it may reasonably deem necessary in order to ensure that the ISMS maintains compliance with the principles and practices of ISO 27001 and/or the Security Policy.</w:t>
      </w:r>
    </w:p>
    <w:p w:rsidR="008E336A" w:rsidRDefault="006509BF">
      <w:pPr>
        <w:pStyle w:val="BodyText"/>
        <w:spacing w:before="119"/>
        <w:ind w:left="1433" w:right="512"/>
      </w:pPr>
      <w:r>
        <w:rPr>
          <w:noProof/>
          <w:lang w:bidi="ar-SA"/>
        </w:rPr>
        <w:drawing>
          <wp:anchor distT="0" distB="0" distL="0" distR="0" simplePos="0" relativeHeight="251623936" behindDoc="0" locked="0" layoutInCell="1" allowOverlap="1">
            <wp:simplePos x="0" y="0"/>
            <wp:positionH relativeFrom="page">
              <wp:posOffset>1277111</wp:posOffset>
            </wp:positionH>
            <wp:positionV relativeFrom="paragraph">
              <wp:posOffset>100557</wp:posOffset>
            </wp:positionV>
            <wp:extent cx="188975" cy="108204"/>
            <wp:effectExtent l="0" t="0" r="0" b="0"/>
            <wp:wrapNone/>
            <wp:docPr id="1853" name="image8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 name="image896.png"/>
                    <pic:cNvPicPr/>
                  </pic:nvPicPr>
                  <pic:blipFill>
                    <a:blip r:embed="rId534" cstate="print"/>
                    <a:stretch>
                      <a:fillRect/>
                    </a:stretch>
                  </pic:blipFill>
                  <pic:spPr>
                    <a:xfrm>
                      <a:off x="0" y="0"/>
                      <a:ext cx="188975" cy="108204"/>
                    </a:xfrm>
                    <a:prstGeom prst="rect">
                      <a:avLst/>
                    </a:prstGeom>
                  </pic:spPr>
                </pic:pic>
              </a:graphicData>
            </a:graphic>
          </wp:anchor>
        </w:drawing>
      </w:r>
      <w:bookmarkStart w:id="263" w:name="_bookmark263"/>
      <w:bookmarkEnd w:id="263"/>
      <w:r>
        <w:t>If, on the basis of evidence provided by such security audits, it is the Customer's reasonable opinion that compliance with the principles and practices of ISO/IEC 27001 and/or the Security Policy are not being achieved by the Supplier, then the Customer</w:t>
      </w:r>
      <w:r>
        <w:rPr>
          <w:spacing w:val="-5"/>
        </w:rPr>
        <w:t xml:space="preserve"> </w:t>
      </w:r>
      <w:r>
        <w:t>shall</w:t>
      </w:r>
      <w:r>
        <w:rPr>
          <w:spacing w:val="-5"/>
        </w:rPr>
        <w:t xml:space="preserve"> </w:t>
      </w:r>
      <w:r>
        <w:t>notify</w:t>
      </w:r>
      <w:r>
        <w:rPr>
          <w:spacing w:val="-6"/>
        </w:rPr>
        <w:t xml:space="preserve"> </w:t>
      </w:r>
      <w:r>
        <w:t>the</w:t>
      </w:r>
      <w:r>
        <w:rPr>
          <w:spacing w:val="-6"/>
        </w:rPr>
        <w:t xml:space="preserve"> </w:t>
      </w:r>
      <w:r>
        <w:t>Supplier</w:t>
      </w:r>
      <w:r>
        <w:rPr>
          <w:spacing w:val="-6"/>
        </w:rPr>
        <w:t xml:space="preserve"> </w:t>
      </w:r>
      <w:r>
        <w:t>of</w:t>
      </w:r>
      <w:r>
        <w:rPr>
          <w:spacing w:val="-5"/>
        </w:rPr>
        <w:t xml:space="preserve"> </w:t>
      </w:r>
      <w:r>
        <w:t>the</w:t>
      </w:r>
      <w:r>
        <w:rPr>
          <w:spacing w:val="-6"/>
        </w:rPr>
        <w:t xml:space="preserve"> </w:t>
      </w:r>
      <w:r>
        <w:t>same</w:t>
      </w:r>
      <w:r>
        <w:rPr>
          <w:spacing w:val="-6"/>
        </w:rPr>
        <w:t xml:space="preserve"> </w:t>
      </w:r>
      <w:r>
        <w:t>and</w:t>
      </w:r>
      <w:r>
        <w:rPr>
          <w:spacing w:val="-6"/>
        </w:rPr>
        <w:t xml:space="preserve"> </w:t>
      </w:r>
      <w:r>
        <w:t>give</w:t>
      </w:r>
      <w:r>
        <w:rPr>
          <w:spacing w:val="-4"/>
        </w:rPr>
        <w:t xml:space="preserve"> </w:t>
      </w:r>
      <w:r>
        <w:t>the</w:t>
      </w:r>
      <w:r>
        <w:rPr>
          <w:spacing w:val="-7"/>
        </w:rPr>
        <w:t xml:space="preserve"> </w:t>
      </w:r>
      <w:r>
        <w:t>Supplier</w:t>
      </w:r>
      <w:r>
        <w:rPr>
          <w:spacing w:val="-6"/>
        </w:rPr>
        <w:t xml:space="preserve"> </w:t>
      </w:r>
      <w:r>
        <w:t>a</w:t>
      </w:r>
      <w:r>
        <w:rPr>
          <w:spacing w:val="-6"/>
        </w:rPr>
        <w:t xml:space="preserve"> </w:t>
      </w:r>
      <w:r>
        <w:t>reasonable time (having regard to the extent and criticality of any non-compliance and any other relevant circumstances) to implement and remedy. If the Supplier does not become compliant within the required time then the Customer shall have the right to obtain an independent audit against these standards in whole or in</w:t>
      </w:r>
      <w:r>
        <w:rPr>
          <w:spacing w:val="-12"/>
        </w:rPr>
        <w:t xml:space="preserve"> </w:t>
      </w:r>
      <w:r>
        <w:t>part.</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right="512" w:hanging="562"/>
      </w:pPr>
      <w:r>
        <w:rPr>
          <w:noProof/>
          <w:lang w:bidi="ar-SA"/>
        </w:rPr>
        <w:lastRenderedPageBreak/>
        <w:drawing>
          <wp:inline distT="0" distB="0" distL="0" distR="0">
            <wp:extent cx="188975" cy="111251"/>
            <wp:effectExtent l="0" t="0" r="0" b="0"/>
            <wp:docPr id="1855" name="image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image897.png"/>
                    <pic:cNvPicPr/>
                  </pic:nvPicPr>
                  <pic:blipFill>
                    <a:blip r:embed="rId539" cstate="print"/>
                    <a:stretch>
                      <a:fillRect/>
                    </a:stretch>
                  </pic:blipFill>
                  <pic:spPr>
                    <a:xfrm>
                      <a:off x="0" y="0"/>
                      <a:ext cx="188975"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If, as a result of any such independent audit as described in paragraph </w:t>
      </w:r>
      <w:hyperlink w:anchor="_bookmark263" w:history="1">
        <w:r>
          <w:rPr>
            <w:position w:val="1"/>
          </w:rPr>
          <w:t xml:space="preserve">7.2 </w:t>
        </w:r>
      </w:hyperlink>
      <w:r>
        <w:rPr>
          <w:position w:val="1"/>
        </w:rPr>
        <w:t xml:space="preserve">of this </w:t>
      </w:r>
      <w:r>
        <w:t>Call Off Schedule 7 the Supplier is found to be non-compliant with the principles and</w:t>
      </w:r>
      <w:r>
        <w:rPr>
          <w:spacing w:val="-4"/>
        </w:rPr>
        <w:t xml:space="preserve"> </w:t>
      </w:r>
      <w:r>
        <w:t>practices</w:t>
      </w:r>
      <w:r>
        <w:rPr>
          <w:spacing w:val="-6"/>
        </w:rPr>
        <w:t xml:space="preserve"> </w:t>
      </w:r>
      <w:r>
        <w:t>of</w:t>
      </w:r>
      <w:r>
        <w:rPr>
          <w:spacing w:val="-3"/>
        </w:rPr>
        <w:t xml:space="preserve"> </w:t>
      </w:r>
      <w:r>
        <w:t>ISO/IEC</w:t>
      </w:r>
      <w:r>
        <w:rPr>
          <w:spacing w:val="-7"/>
        </w:rPr>
        <w:t xml:space="preserve"> </w:t>
      </w:r>
      <w:r>
        <w:t>27001</w:t>
      </w:r>
      <w:r>
        <w:rPr>
          <w:spacing w:val="-4"/>
        </w:rPr>
        <w:t xml:space="preserve"> </w:t>
      </w:r>
      <w:r>
        <w:t>and/or</w:t>
      </w:r>
      <w:r>
        <w:rPr>
          <w:spacing w:val="-7"/>
        </w:rPr>
        <w:t xml:space="preserve"> </w:t>
      </w:r>
      <w:r>
        <w:t>the</w:t>
      </w:r>
      <w:r>
        <w:rPr>
          <w:spacing w:val="-4"/>
        </w:rPr>
        <w:t xml:space="preserve"> </w:t>
      </w:r>
      <w:r>
        <w:t>Security</w:t>
      </w:r>
      <w:r>
        <w:rPr>
          <w:spacing w:val="-6"/>
        </w:rPr>
        <w:t xml:space="preserve"> </w:t>
      </w:r>
      <w:r>
        <w:t>Policy</w:t>
      </w:r>
      <w:r>
        <w:rPr>
          <w:spacing w:val="-6"/>
        </w:rPr>
        <w:t xml:space="preserve"> </w:t>
      </w:r>
      <w:r>
        <w:t>then</w:t>
      </w:r>
      <w:r>
        <w:rPr>
          <w:spacing w:val="-3"/>
        </w:rPr>
        <w:t xml:space="preserve"> </w:t>
      </w:r>
      <w:r>
        <w:t>the</w:t>
      </w:r>
      <w:r>
        <w:rPr>
          <w:spacing w:val="-7"/>
        </w:rPr>
        <w:t xml:space="preserve"> </w:t>
      </w:r>
      <w:r>
        <w:t>Supplier</w:t>
      </w:r>
      <w:r>
        <w:rPr>
          <w:spacing w:val="-3"/>
        </w:rPr>
        <w:t xml:space="preserve"> </w:t>
      </w:r>
      <w:r>
        <w:t>shall, at its own expense, undertake those actions required in order to achieve the necessary compliance and shall reimburse in full the costs incurred by the Customer in obtaining such audit.</w:t>
      </w:r>
    </w:p>
    <w:p w:rsidR="008E336A" w:rsidRDefault="008E336A">
      <w:pPr>
        <w:pStyle w:val="BodyText"/>
        <w:spacing w:before="7"/>
        <w:jc w:val="left"/>
        <w:rPr>
          <w:sz w:val="20"/>
        </w:rPr>
      </w:pPr>
    </w:p>
    <w:p w:rsidR="008E336A" w:rsidRDefault="006509BF">
      <w:pPr>
        <w:pStyle w:val="Heading1"/>
        <w:numPr>
          <w:ilvl w:val="0"/>
          <w:numId w:val="20"/>
        </w:numPr>
        <w:tabs>
          <w:tab w:val="left" w:pos="944"/>
        </w:tabs>
      </w:pPr>
      <w:r>
        <w:t>BREACH OF</w:t>
      </w:r>
      <w:r>
        <w:rPr>
          <w:spacing w:val="-1"/>
        </w:rPr>
        <w:t xml:space="preserve"> </w:t>
      </w:r>
      <w:r>
        <w:t>SECURITY</w:t>
      </w:r>
    </w:p>
    <w:p w:rsidR="008E336A" w:rsidRDefault="008E336A">
      <w:pPr>
        <w:pStyle w:val="BodyText"/>
        <w:spacing w:before="1"/>
        <w:jc w:val="left"/>
        <w:rPr>
          <w:b/>
          <w:sz w:val="13"/>
        </w:rPr>
      </w:pPr>
    </w:p>
    <w:p w:rsidR="008E336A" w:rsidRDefault="006509BF">
      <w:pPr>
        <w:pStyle w:val="BodyText"/>
        <w:spacing w:before="92"/>
        <w:ind w:left="1433" w:right="513" w:hanging="565"/>
      </w:pPr>
      <w:r>
        <w:rPr>
          <w:noProof/>
          <w:lang w:bidi="ar-SA"/>
        </w:rPr>
        <w:drawing>
          <wp:inline distT="0" distB="0" distL="0" distR="0">
            <wp:extent cx="172212" cy="111251"/>
            <wp:effectExtent l="0" t="0" r="0" b="0"/>
            <wp:docPr id="1857" name="image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 name="image898.png"/>
                    <pic:cNvPicPr/>
                  </pic:nvPicPr>
                  <pic:blipFill>
                    <a:blip r:embed="rId95" cstate="print"/>
                    <a:stretch>
                      <a:fillRect/>
                    </a:stretch>
                  </pic:blipFill>
                  <pic:spPr>
                    <a:xfrm>
                      <a:off x="0" y="0"/>
                      <a:ext cx="172212" cy="111251"/>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bookmarkStart w:id="264" w:name="_bookmark264"/>
      <w:bookmarkEnd w:id="264"/>
      <w:r>
        <w:rPr>
          <w:position w:val="1"/>
        </w:rPr>
        <w:t xml:space="preserve">Either Party shall notify the other in accordance with the agreed security incident </w:t>
      </w:r>
      <w:r>
        <w:t>management</w:t>
      </w:r>
      <w:r>
        <w:rPr>
          <w:spacing w:val="-14"/>
        </w:rPr>
        <w:t xml:space="preserve"> </w:t>
      </w:r>
      <w:r>
        <w:t>process</w:t>
      </w:r>
      <w:r>
        <w:rPr>
          <w:spacing w:val="-15"/>
        </w:rPr>
        <w:t xml:space="preserve"> </w:t>
      </w:r>
      <w:r>
        <w:t>as</w:t>
      </w:r>
      <w:r>
        <w:rPr>
          <w:spacing w:val="-18"/>
        </w:rPr>
        <w:t xml:space="preserve"> </w:t>
      </w:r>
      <w:r>
        <w:t>defined</w:t>
      </w:r>
      <w:r>
        <w:rPr>
          <w:spacing w:val="-12"/>
        </w:rPr>
        <w:t xml:space="preserve"> </w:t>
      </w:r>
      <w:r>
        <w:t>by</w:t>
      </w:r>
      <w:r>
        <w:rPr>
          <w:spacing w:val="-18"/>
        </w:rPr>
        <w:t xml:space="preserve"> </w:t>
      </w:r>
      <w:r>
        <w:t>the</w:t>
      </w:r>
      <w:r>
        <w:rPr>
          <w:spacing w:val="-14"/>
        </w:rPr>
        <w:t xml:space="preserve"> </w:t>
      </w:r>
      <w:r>
        <w:t>ISMS</w:t>
      </w:r>
      <w:r>
        <w:rPr>
          <w:spacing w:val="-13"/>
        </w:rPr>
        <w:t xml:space="preserve"> </w:t>
      </w:r>
      <w:r>
        <w:t>upon</w:t>
      </w:r>
      <w:r>
        <w:rPr>
          <w:spacing w:val="-12"/>
        </w:rPr>
        <w:t xml:space="preserve"> </w:t>
      </w:r>
      <w:r>
        <w:t>becoming</w:t>
      </w:r>
      <w:r>
        <w:rPr>
          <w:spacing w:val="-13"/>
        </w:rPr>
        <w:t xml:space="preserve"> </w:t>
      </w:r>
      <w:r>
        <w:t>aware</w:t>
      </w:r>
      <w:r>
        <w:rPr>
          <w:spacing w:val="-14"/>
        </w:rPr>
        <w:t xml:space="preserve"> </w:t>
      </w:r>
      <w:r>
        <w:t>of</w:t>
      </w:r>
      <w:r>
        <w:rPr>
          <w:spacing w:val="-11"/>
        </w:rPr>
        <w:t xml:space="preserve"> </w:t>
      </w:r>
      <w:r>
        <w:t>any</w:t>
      </w:r>
      <w:r>
        <w:rPr>
          <w:spacing w:val="-17"/>
        </w:rPr>
        <w:t xml:space="preserve"> </w:t>
      </w:r>
      <w:r>
        <w:t>breach of security or any potential or attempted Breach of</w:t>
      </w:r>
      <w:r>
        <w:rPr>
          <w:spacing w:val="-6"/>
        </w:rPr>
        <w:t xml:space="preserve"> </w:t>
      </w:r>
      <w:r>
        <w:t>Security.</w:t>
      </w:r>
    </w:p>
    <w:p w:rsidR="008E336A" w:rsidRDefault="006509BF">
      <w:pPr>
        <w:pStyle w:val="BodyText"/>
        <w:spacing w:before="120"/>
        <w:ind w:left="1433" w:right="514" w:hanging="565"/>
      </w:pPr>
      <w:r>
        <w:rPr>
          <w:noProof/>
          <w:lang w:bidi="ar-SA"/>
        </w:rPr>
        <w:drawing>
          <wp:inline distT="0" distB="0" distL="0" distR="0">
            <wp:extent cx="190500" cy="111251"/>
            <wp:effectExtent l="0" t="0" r="0" b="0"/>
            <wp:docPr id="1859" name="image8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image899.png"/>
                    <pic:cNvPicPr/>
                  </pic:nvPicPr>
                  <pic:blipFill>
                    <a:blip r:embed="rId97"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Without prejudice to the security incident management process, upon becoming </w:t>
      </w:r>
      <w:r>
        <w:t xml:space="preserve">aware of any of the circumstances referred to in paragraph </w:t>
      </w:r>
      <w:hyperlink w:anchor="_bookmark264" w:history="1">
        <w:r>
          <w:t xml:space="preserve">8.1 </w:t>
        </w:r>
      </w:hyperlink>
      <w:r>
        <w:t>of this Call Off Schedule 7, the Supplier</w:t>
      </w:r>
      <w:r>
        <w:rPr>
          <w:spacing w:val="-2"/>
        </w:rPr>
        <w:t xml:space="preserve"> </w:t>
      </w:r>
      <w:r>
        <w:t>shall:</w:t>
      </w:r>
    </w:p>
    <w:p w:rsidR="008E336A" w:rsidRDefault="006509BF">
      <w:pPr>
        <w:pStyle w:val="BodyText"/>
        <w:spacing w:before="119" w:line="242" w:lineRule="auto"/>
        <w:ind w:left="2013" w:right="513" w:hanging="718"/>
        <w:jc w:val="left"/>
      </w:pPr>
      <w:r>
        <w:rPr>
          <w:noProof/>
          <w:lang w:bidi="ar-SA"/>
        </w:rPr>
        <w:drawing>
          <wp:inline distT="0" distB="0" distL="0" distR="0">
            <wp:extent cx="289559" cy="111250"/>
            <wp:effectExtent l="0" t="0" r="0" b="0"/>
            <wp:docPr id="1861" name="image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image900.png"/>
                    <pic:cNvPicPr/>
                  </pic:nvPicPr>
                  <pic:blipFill>
                    <a:blip r:embed="rId627" cstate="print"/>
                    <a:stretch>
                      <a:fillRect/>
                    </a:stretch>
                  </pic:blipFill>
                  <pic:spPr>
                    <a:xfrm>
                      <a:off x="0" y="0"/>
                      <a:ext cx="289559"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immediately take all reasonable steps (which shall include any action or </w:t>
      </w:r>
      <w:r>
        <w:t>changes reasonably required by the Customer) necessary</w:t>
      </w:r>
      <w:r>
        <w:rPr>
          <w:spacing w:val="-9"/>
        </w:rPr>
        <w:t xml:space="preserve"> </w:t>
      </w:r>
      <w:r>
        <w:t>to:</w:t>
      </w:r>
    </w:p>
    <w:p w:rsidR="008E336A" w:rsidRDefault="006509BF">
      <w:pPr>
        <w:pStyle w:val="BodyText"/>
        <w:spacing w:before="119" w:line="237" w:lineRule="auto"/>
        <w:ind w:left="3135" w:right="515" w:hanging="714"/>
      </w:pPr>
      <w:r>
        <w:rPr>
          <w:noProof/>
          <w:position w:val="-4"/>
          <w:lang w:bidi="ar-SA"/>
        </w:rPr>
        <w:drawing>
          <wp:inline distT="0" distB="0" distL="0" distR="0">
            <wp:extent cx="166116" cy="138683"/>
            <wp:effectExtent l="0" t="0" r="0" b="0"/>
            <wp:docPr id="1863" name="image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image901.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minimise the extent of actual or potential harm caused by any Breach of</w:t>
      </w:r>
      <w:r>
        <w:rPr>
          <w:spacing w:val="1"/>
        </w:rPr>
        <w:t xml:space="preserve"> </w:t>
      </w:r>
      <w:r>
        <w:t>Security;</w:t>
      </w:r>
    </w:p>
    <w:p w:rsidR="008E336A" w:rsidRDefault="006509BF">
      <w:pPr>
        <w:pStyle w:val="BodyText"/>
        <w:spacing w:before="120" w:line="237" w:lineRule="auto"/>
        <w:ind w:left="3135" w:right="513" w:hanging="714"/>
      </w:pPr>
      <w:r>
        <w:rPr>
          <w:noProof/>
          <w:position w:val="-4"/>
          <w:lang w:bidi="ar-SA"/>
        </w:rPr>
        <w:drawing>
          <wp:inline distT="0" distB="0" distL="0" distR="0">
            <wp:extent cx="166116" cy="138684"/>
            <wp:effectExtent l="0" t="0" r="0" b="0"/>
            <wp:docPr id="1865" name="image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image902.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remedy such Breach of Security or any potential or attempted Breach of Security in order to protect the integrity of the Customer Property and/or Customer Assets and/or ISMS to the extent that this within the Supplier’s</w:t>
      </w:r>
      <w:r>
        <w:rPr>
          <w:spacing w:val="-4"/>
        </w:rPr>
        <w:t xml:space="preserve"> </w:t>
      </w:r>
      <w:r>
        <w:t>control;</w:t>
      </w:r>
    </w:p>
    <w:p w:rsidR="008E336A" w:rsidRDefault="006509BF">
      <w:pPr>
        <w:pStyle w:val="BodyText"/>
        <w:spacing w:before="124"/>
        <w:ind w:left="3135" w:right="510" w:hanging="714"/>
      </w:pPr>
      <w:r>
        <w:rPr>
          <w:noProof/>
          <w:position w:val="-4"/>
          <w:lang w:bidi="ar-SA"/>
        </w:rPr>
        <w:drawing>
          <wp:inline distT="0" distB="0" distL="0" distR="0">
            <wp:extent cx="158495" cy="138684"/>
            <wp:effectExtent l="0" t="0" r="0" b="0"/>
            <wp:docPr id="1867" name="image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 name="image903.png"/>
                    <pic:cNvPicPr/>
                  </pic:nvPicPr>
                  <pic:blipFill>
                    <a:blip r:embed="rId37" cstate="print"/>
                    <a:stretch>
                      <a:fillRect/>
                    </a:stretch>
                  </pic:blipFill>
                  <pic:spPr>
                    <a:xfrm>
                      <a:off x="0" y="0"/>
                      <a:ext cx="158495" cy="138684"/>
                    </a:xfrm>
                    <a:prstGeom prst="rect">
                      <a:avLst/>
                    </a:prstGeom>
                  </pic:spPr>
                </pic:pic>
              </a:graphicData>
            </a:graphic>
          </wp:inline>
        </w:drawing>
      </w:r>
      <w:r>
        <w:rPr>
          <w:rFonts w:ascii="Times New Roman" w:hAnsi="Times New Roman"/>
          <w:sz w:val="20"/>
        </w:rPr>
        <w:t xml:space="preserve">        </w:t>
      </w:r>
      <w:r>
        <w:rPr>
          <w:rFonts w:ascii="Times New Roman" w:hAnsi="Times New Roman"/>
          <w:spacing w:val="14"/>
          <w:sz w:val="20"/>
        </w:rPr>
        <w:t xml:space="preserve"> </w:t>
      </w:r>
      <w:r>
        <w:t>apply a tested mitigation against any such Breach of Security or attempted Breach of Security and provided that reasonable testing has been undertaken by the Supplier, if the mitigation adversely affects the Supplier’s ability to provide the Services, the Supplier shall be granted relief against any resultant under- performance</w:t>
      </w:r>
      <w:r>
        <w:rPr>
          <w:spacing w:val="-20"/>
        </w:rPr>
        <w:t xml:space="preserve"> </w:t>
      </w:r>
      <w:r>
        <w:t>for</w:t>
      </w:r>
      <w:r>
        <w:rPr>
          <w:spacing w:val="-17"/>
        </w:rPr>
        <w:t xml:space="preserve"> </w:t>
      </w:r>
      <w:r>
        <w:t>such</w:t>
      </w:r>
      <w:r>
        <w:rPr>
          <w:spacing w:val="-18"/>
        </w:rPr>
        <w:t xml:space="preserve"> </w:t>
      </w:r>
      <w:r>
        <w:t>period</w:t>
      </w:r>
      <w:r>
        <w:rPr>
          <w:spacing w:val="-15"/>
        </w:rPr>
        <w:t xml:space="preserve"> </w:t>
      </w:r>
      <w:r>
        <w:t>as</w:t>
      </w:r>
      <w:r>
        <w:rPr>
          <w:spacing w:val="-17"/>
        </w:rPr>
        <w:t xml:space="preserve"> </w:t>
      </w:r>
      <w:r>
        <w:t>the</w:t>
      </w:r>
      <w:r>
        <w:rPr>
          <w:spacing w:val="-18"/>
        </w:rPr>
        <w:t xml:space="preserve"> </w:t>
      </w:r>
      <w:r>
        <w:t>Customer,</w:t>
      </w:r>
      <w:r>
        <w:rPr>
          <w:spacing w:val="-16"/>
        </w:rPr>
        <w:t xml:space="preserve"> </w:t>
      </w:r>
      <w:r>
        <w:t>acting</w:t>
      </w:r>
      <w:r>
        <w:rPr>
          <w:spacing w:val="-16"/>
        </w:rPr>
        <w:t xml:space="preserve"> </w:t>
      </w:r>
      <w:r>
        <w:t>reasonably, may specify by written notice to the</w:t>
      </w:r>
      <w:r>
        <w:rPr>
          <w:spacing w:val="-9"/>
        </w:rPr>
        <w:t xml:space="preserve"> </w:t>
      </w:r>
      <w:r>
        <w:t>Supplier;</w:t>
      </w:r>
    </w:p>
    <w:p w:rsidR="008E336A" w:rsidRDefault="006509BF">
      <w:pPr>
        <w:pStyle w:val="BodyText"/>
        <w:spacing w:before="115" w:line="237" w:lineRule="auto"/>
        <w:ind w:left="3135" w:right="512" w:hanging="714"/>
      </w:pPr>
      <w:r>
        <w:rPr>
          <w:noProof/>
          <w:position w:val="-4"/>
          <w:lang w:bidi="ar-SA"/>
        </w:rPr>
        <w:drawing>
          <wp:inline distT="0" distB="0" distL="0" distR="0">
            <wp:extent cx="166116" cy="138684"/>
            <wp:effectExtent l="0" t="0" r="0" b="0"/>
            <wp:docPr id="1869" name="image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 name="image904.png"/>
                    <pic:cNvPicPr/>
                  </pic:nvPicPr>
                  <pic:blipFill>
                    <a:blip r:embed="rId78"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prevent</w:t>
      </w:r>
      <w:r>
        <w:rPr>
          <w:spacing w:val="-12"/>
        </w:rPr>
        <w:t xml:space="preserve"> </w:t>
      </w:r>
      <w:r>
        <w:t>a</w:t>
      </w:r>
      <w:r>
        <w:rPr>
          <w:spacing w:val="-15"/>
        </w:rPr>
        <w:t xml:space="preserve"> </w:t>
      </w:r>
      <w:r>
        <w:t>further</w:t>
      </w:r>
      <w:r>
        <w:rPr>
          <w:spacing w:val="-15"/>
        </w:rPr>
        <w:t xml:space="preserve"> </w:t>
      </w:r>
      <w:r>
        <w:t>Breach</w:t>
      </w:r>
      <w:r>
        <w:rPr>
          <w:spacing w:val="-18"/>
        </w:rPr>
        <w:t xml:space="preserve"> </w:t>
      </w:r>
      <w:r>
        <w:t>of</w:t>
      </w:r>
      <w:r>
        <w:rPr>
          <w:spacing w:val="-10"/>
        </w:rPr>
        <w:t xml:space="preserve"> </w:t>
      </w:r>
      <w:r>
        <w:t>Security</w:t>
      </w:r>
      <w:r>
        <w:rPr>
          <w:spacing w:val="-15"/>
        </w:rPr>
        <w:t xml:space="preserve"> </w:t>
      </w:r>
      <w:r>
        <w:t>or</w:t>
      </w:r>
      <w:r>
        <w:rPr>
          <w:spacing w:val="-12"/>
        </w:rPr>
        <w:t xml:space="preserve"> </w:t>
      </w:r>
      <w:r>
        <w:t>any</w:t>
      </w:r>
      <w:r>
        <w:rPr>
          <w:spacing w:val="-16"/>
        </w:rPr>
        <w:t xml:space="preserve"> </w:t>
      </w:r>
      <w:r>
        <w:t>potential</w:t>
      </w:r>
      <w:r>
        <w:rPr>
          <w:spacing w:val="-14"/>
        </w:rPr>
        <w:t xml:space="preserve"> </w:t>
      </w:r>
      <w:r>
        <w:t>or</w:t>
      </w:r>
      <w:r>
        <w:rPr>
          <w:spacing w:val="-13"/>
        </w:rPr>
        <w:t xml:space="preserve"> </w:t>
      </w:r>
      <w:r>
        <w:t>attempted Breach of Security in the future exploiting the same root cause failure;</w:t>
      </w:r>
    </w:p>
    <w:p w:rsidR="008E336A" w:rsidRDefault="006509BF">
      <w:pPr>
        <w:pStyle w:val="BodyText"/>
        <w:spacing w:before="125" w:line="237" w:lineRule="auto"/>
        <w:ind w:left="3135" w:right="513" w:hanging="714"/>
      </w:pPr>
      <w:r>
        <w:rPr>
          <w:noProof/>
          <w:position w:val="-4"/>
          <w:lang w:bidi="ar-SA"/>
        </w:rPr>
        <w:drawing>
          <wp:inline distT="0" distB="0" distL="0" distR="0">
            <wp:extent cx="166116" cy="138684"/>
            <wp:effectExtent l="0" t="0" r="0" b="0"/>
            <wp:docPr id="1871" name="image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 name="image905.png"/>
                    <pic:cNvPicPr/>
                  </pic:nvPicPr>
                  <pic:blipFill>
                    <a:blip r:embed="rId85" cstate="print"/>
                    <a:stretch>
                      <a:fillRect/>
                    </a:stretch>
                  </pic:blipFill>
                  <pic:spPr>
                    <a:xfrm>
                      <a:off x="0" y="0"/>
                      <a:ext cx="166116" cy="138684"/>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supply any requested data to the Customer (or the Computer Emergency</w:t>
      </w:r>
      <w:r>
        <w:rPr>
          <w:spacing w:val="-18"/>
        </w:rPr>
        <w:t xml:space="preserve"> </w:t>
      </w:r>
      <w:r>
        <w:t>Response</w:t>
      </w:r>
      <w:r>
        <w:rPr>
          <w:spacing w:val="-19"/>
        </w:rPr>
        <w:t xml:space="preserve"> </w:t>
      </w:r>
      <w:r>
        <w:t>Team</w:t>
      </w:r>
      <w:r>
        <w:rPr>
          <w:spacing w:val="-19"/>
        </w:rPr>
        <w:t xml:space="preserve"> </w:t>
      </w:r>
      <w:r>
        <w:t>for</w:t>
      </w:r>
      <w:r>
        <w:rPr>
          <w:spacing w:val="-15"/>
        </w:rPr>
        <w:t xml:space="preserve"> </w:t>
      </w:r>
      <w:r>
        <w:t>UK</w:t>
      </w:r>
      <w:r>
        <w:rPr>
          <w:spacing w:val="-20"/>
        </w:rPr>
        <w:t xml:space="preserve"> </w:t>
      </w:r>
      <w:r>
        <w:t>Government</w:t>
      </w:r>
      <w:r>
        <w:rPr>
          <w:spacing w:val="-18"/>
        </w:rPr>
        <w:t xml:space="preserve"> </w:t>
      </w:r>
      <w:r>
        <w:t>(“GovCertUK”)) on the Customer’s request within two (2) Working Days and without</w:t>
      </w:r>
      <w:r>
        <w:rPr>
          <w:spacing w:val="-8"/>
        </w:rPr>
        <w:t xml:space="preserve"> </w:t>
      </w:r>
      <w:r>
        <w:t>charge</w:t>
      </w:r>
      <w:r>
        <w:rPr>
          <w:spacing w:val="-11"/>
        </w:rPr>
        <w:t xml:space="preserve"> </w:t>
      </w:r>
      <w:r>
        <w:t>(where</w:t>
      </w:r>
      <w:r>
        <w:rPr>
          <w:spacing w:val="-9"/>
        </w:rPr>
        <w:t xml:space="preserve"> </w:t>
      </w:r>
      <w:r>
        <w:t>such</w:t>
      </w:r>
      <w:r>
        <w:rPr>
          <w:spacing w:val="-8"/>
        </w:rPr>
        <w:t xml:space="preserve"> </w:t>
      </w:r>
      <w:r>
        <w:t>requests</w:t>
      </w:r>
      <w:r>
        <w:rPr>
          <w:spacing w:val="-8"/>
        </w:rPr>
        <w:t xml:space="preserve"> </w:t>
      </w:r>
      <w:r>
        <w:t>are</w:t>
      </w:r>
      <w:r>
        <w:rPr>
          <w:spacing w:val="-9"/>
        </w:rPr>
        <w:t xml:space="preserve"> </w:t>
      </w:r>
      <w:r>
        <w:t>reasonably</w:t>
      </w:r>
      <w:r>
        <w:rPr>
          <w:spacing w:val="-10"/>
        </w:rPr>
        <w:t xml:space="preserve"> </w:t>
      </w:r>
      <w:r>
        <w:t>related</w:t>
      </w:r>
      <w:r>
        <w:rPr>
          <w:spacing w:val="-8"/>
        </w:rPr>
        <w:t xml:space="preserve"> </w:t>
      </w:r>
      <w:r>
        <w:t>to</w:t>
      </w:r>
      <w:r>
        <w:rPr>
          <w:spacing w:val="-9"/>
        </w:rPr>
        <w:t xml:space="preserve"> </w:t>
      </w:r>
      <w:r>
        <w:t>a possible incident or compromise);</w:t>
      </w:r>
      <w:r>
        <w:rPr>
          <w:spacing w:val="1"/>
        </w:rPr>
        <w:t xml:space="preserve"> </w:t>
      </w:r>
      <w:r>
        <w:t>and</w:t>
      </w:r>
    </w:p>
    <w:p w:rsidR="008E336A" w:rsidRDefault="006509BF">
      <w:pPr>
        <w:pStyle w:val="BodyText"/>
        <w:spacing w:before="128" w:line="237" w:lineRule="auto"/>
        <w:ind w:left="3135" w:right="513" w:hanging="714"/>
      </w:pPr>
      <w:r>
        <w:rPr>
          <w:noProof/>
          <w:position w:val="-4"/>
          <w:lang w:bidi="ar-SA"/>
        </w:rPr>
        <w:drawing>
          <wp:inline distT="0" distB="0" distL="0" distR="0">
            <wp:extent cx="128016" cy="138683"/>
            <wp:effectExtent l="0" t="0" r="0" b="0"/>
            <wp:docPr id="187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image85.png"/>
                    <pic:cNvPicPr/>
                  </pic:nvPicPr>
                  <pic:blipFill>
                    <a:blip r:embed="rId86" cstate="print"/>
                    <a:stretch>
                      <a:fillRect/>
                    </a:stretch>
                  </pic:blipFill>
                  <pic:spPr>
                    <a:xfrm>
                      <a:off x="0" y="0"/>
                      <a:ext cx="128016" cy="138683"/>
                    </a:xfrm>
                    <a:prstGeom prst="rect">
                      <a:avLst/>
                    </a:prstGeom>
                  </pic:spPr>
                </pic:pic>
              </a:graphicData>
            </a:graphic>
          </wp:inline>
        </w:drawing>
      </w:r>
      <w:r>
        <w:rPr>
          <w:rFonts w:ascii="Times New Roman"/>
          <w:sz w:val="20"/>
        </w:rPr>
        <w:t xml:space="preserve">         </w:t>
      </w:r>
      <w:r>
        <w:rPr>
          <w:rFonts w:ascii="Times New Roman"/>
          <w:spacing w:val="12"/>
          <w:sz w:val="20"/>
        </w:rPr>
        <w:t xml:space="preserve"> </w:t>
      </w:r>
      <w:r>
        <w:t>as soon as reasonably practicable provide to the Customer full details (using the reporting mechanism defined by the ISMS) of the Breach of Security or the potential or attempted Breach of Security, including a root cause analysis where required by the Customer.</w:t>
      </w:r>
    </w:p>
    <w:p w:rsidR="008E336A" w:rsidRDefault="006509BF">
      <w:pPr>
        <w:pStyle w:val="BodyText"/>
        <w:spacing w:before="124"/>
        <w:ind w:left="1433" w:right="515" w:hanging="565"/>
      </w:pPr>
      <w:r>
        <w:rPr>
          <w:noProof/>
          <w:lang w:bidi="ar-SA"/>
        </w:rPr>
        <w:drawing>
          <wp:inline distT="0" distB="0" distL="0" distR="0">
            <wp:extent cx="190500" cy="111250"/>
            <wp:effectExtent l="0" t="0" r="0" b="0"/>
            <wp:docPr id="1875" name="image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image906.png"/>
                    <pic:cNvPicPr/>
                  </pic:nvPicPr>
                  <pic:blipFill>
                    <a:blip r:embed="rId99"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In</w:t>
      </w:r>
      <w:r>
        <w:rPr>
          <w:spacing w:val="-12"/>
          <w:position w:val="1"/>
        </w:rPr>
        <w:t xml:space="preserve"> </w:t>
      </w:r>
      <w:r>
        <w:rPr>
          <w:position w:val="1"/>
        </w:rPr>
        <w:t>the</w:t>
      </w:r>
      <w:r>
        <w:rPr>
          <w:spacing w:val="-15"/>
          <w:position w:val="1"/>
        </w:rPr>
        <w:t xml:space="preserve"> </w:t>
      </w:r>
      <w:r>
        <w:rPr>
          <w:position w:val="1"/>
        </w:rPr>
        <w:t>event</w:t>
      </w:r>
      <w:r>
        <w:rPr>
          <w:spacing w:val="-10"/>
          <w:position w:val="1"/>
        </w:rPr>
        <w:t xml:space="preserve"> </w:t>
      </w:r>
      <w:r>
        <w:rPr>
          <w:position w:val="1"/>
        </w:rPr>
        <w:t>that</w:t>
      </w:r>
      <w:r>
        <w:rPr>
          <w:spacing w:val="-11"/>
          <w:position w:val="1"/>
        </w:rPr>
        <w:t xml:space="preserve"> </w:t>
      </w:r>
      <w:r>
        <w:rPr>
          <w:position w:val="1"/>
        </w:rPr>
        <w:t>any</w:t>
      </w:r>
      <w:r>
        <w:rPr>
          <w:spacing w:val="-15"/>
          <w:position w:val="1"/>
        </w:rPr>
        <w:t xml:space="preserve"> </w:t>
      </w:r>
      <w:r>
        <w:rPr>
          <w:position w:val="1"/>
        </w:rPr>
        <w:t>action</w:t>
      </w:r>
      <w:r>
        <w:rPr>
          <w:spacing w:val="-12"/>
          <w:position w:val="1"/>
        </w:rPr>
        <w:t xml:space="preserve"> </w:t>
      </w:r>
      <w:r>
        <w:rPr>
          <w:position w:val="1"/>
        </w:rPr>
        <w:t>is</w:t>
      </w:r>
      <w:r>
        <w:rPr>
          <w:spacing w:val="-12"/>
          <w:position w:val="1"/>
        </w:rPr>
        <w:t xml:space="preserve"> </w:t>
      </w:r>
      <w:r>
        <w:rPr>
          <w:position w:val="1"/>
        </w:rPr>
        <w:t>taken</w:t>
      </w:r>
      <w:r>
        <w:rPr>
          <w:spacing w:val="-12"/>
          <w:position w:val="1"/>
        </w:rPr>
        <w:t xml:space="preserve"> </w:t>
      </w:r>
      <w:r>
        <w:rPr>
          <w:position w:val="1"/>
        </w:rPr>
        <w:t>in</w:t>
      </w:r>
      <w:r>
        <w:rPr>
          <w:spacing w:val="-13"/>
          <w:position w:val="1"/>
        </w:rPr>
        <w:t xml:space="preserve"> </w:t>
      </w:r>
      <w:r>
        <w:rPr>
          <w:position w:val="1"/>
        </w:rPr>
        <w:t>response</w:t>
      </w:r>
      <w:r>
        <w:rPr>
          <w:spacing w:val="-15"/>
          <w:position w:val="1"/>
        </w:rPr>
        <w:t xml:space="preserve"> </w:t>
      </w:r>
      <w:r>
        <w:rPr>
          <w:position w:val="1"/>
        </w:rPr>
        <w:t>to</w:t>
      </w:r>
      <w:r>
        <w:rPr>
          <w:spacing w:val="-14"/>
          <w:position w:val="1"/>
        </w:rPr>
        <w:t xml:space="preserve"> </w:t>
      </w:r>
      <w:r>
        <w:rPr>
          <w:position w:val="1"/>
        </w:rPr>
        <w:t>a</w:t>
      </w:r>
      <w:r>
        <w:rPr>
          <w:spacing w:val="-12"/>
          <w:position w:val="1"/>
        </w:rPr>
        <w:t xml:space="preserve"> </w:t>
      </w:r>
      <w:r>
        <w:rPr>
          <w:position w:val="1"/>
        </w:rPr>
        <w:t>Breach</w:t>
      </w:r>
      <w:r>
        <w:rPr>
          <w:spacing w:val="-11"/>
          <w:position w:val="1"/>
        </w:rPr>
        <w:t xml:space="preserve"> </w:t>
      </w:r>
      <w:r>
        <w:rPr>
          <w:position w:val="1"/>
        </w:rPr>
        <w:t>of</w:t>
      </w:r>
      <w:r>
        <w:rPr>
          <w:spacing w:val="-11"/>
          <w:position w:val="1"/>
        </w:rPr>
        <w:t xml:space="preserve"> </w:t>
      </w:r>
      <w:r>
        <w:rPr>
          <w:position w:val="1"/>
        </w:rPr>
        <w:t>Security</w:t>
      </w:r>
      <w:r>
        <w:rPr>
          <w:spacing w:val="-15"/>
          <w:position w:val="1"/>
        </w:rPr>
        <w:t xml:space="preserve"> </w:t>
      </w:r>
      <w:r>
        <w:rPr>
          <w:position w:val="1"/>
        </w:rPr>
        <w:t>or</w:t>
      </w:r>
      <w:r>
        <w:rPr>
          <w:spacing w:val="-11"/>
          <w:position w:val="1"/>
        </w:rPr>
        <w:t xml:space="preserve"> </w:t>
      </w:r>
      <w:r>
        <w:rPr>
          <w:position w:val="1"/>
        </w:rPr>
        <w:t xml:space="preserve">potential </w:t>
      </w:r>
      <w:r>
        <w:t>or attempted Breach of Security that demonstrates non-compliance of the ISMS with the Security Policy or the requirements of this Call Off Schedule 7, then any required change to the ISMS shall be at no cost to the</w:t>
      </w:r>
      <w:r>
        <w:rPr>
          <w:spacing w:val="-11"/>
        </w:rPr>
        <w:t xml:space="preserve"> </w:t>
      </w:r>
      <w:r>
        <w:t>Customer.</w:t>
      </w:r>
    </w:p>
    <w:p w:rsidR="008E336A" w:rsidRDefault="008E336A">
      <w:pPr>
        <w:sectPr w:rsidR="008E336A">
          <w:pgSz w:w="11910" w:h="16840"/>
          <w:pgMar w:top="1460" w:right="900" w:bottom="2000" w:left="1140" w:header="0" w:footer="1779" w:gutter="0"/>
          <w:cols w:space="720"/>
        </w:sectPr>
      </w:pPr>
    </w:p>
    <w:p w:rsidR="008E336A" w:rsidRDefault="008E336A">
      <w:pPr>
        <w:pStyle w:val="BodyText"/>
        <w:spacing w:before="4"/>
        <w:jc w:val="left"/>
        <w:rPr>
          <w:rFonts w:ascii="Times New Roman"/>
          <w:sz w:val="17"/>
        </w:rPr>
      </w:pPr>
    </w:p>
    <w:p w:rsidR="008E336A" w:rsidRDefault="008E336A">
      <w:pPr>
        <w:rPr>
          <w:rFonts w:ascii="Times New Roman"/>
          <w:sz w:val="17"/>
        </w:rPr>
        <w:sectPr w:rsidR="008E336A">
          <w:pgSz w:w="11910" w:h="16840"/>
          <w:pgMar w:top="1580" w:right="900" w:bottom="1960" w:left="1140" w:header="0" w:footer="1779" w:gutter="0"/>
          <w:cols w:space="720"/>
        </w:sectPr>
      </w:pPr>
    </w:p>
    <w:p w:rsidR="008E336A" w:rsidRDefault="006509BF">
      <w:pPr>
        <w:pStyle w:val="Heading1"/>
        <w:spacing w:before="77"/>
        <w:ind w:left="3286" w:firstLine="0"/>
      </w:pPr>
      <w:bookmarkStart w:id="265" w:name="_bookmark265"/>
      <w:bookmarkEnd w:id="265"/>
      <w:r>
        <w:lastRenderedPageBreak/>
        <w:t>ANNEX 1: SECURITY POLICY</w:t>
      </w:r>
    </w:p>
    <w:p w:rsidR="008E336A" w:rsidRDefault="008E336A">
      <w:pPr>
        <w:pStyle w:val="BodyText"/>
        <w:jc w:val="left"/>
        <w:rPr>
          <w:b/>
          <w:sz w:val="21"/>
        </w:rPr>
      </w:pPr>
    </w:p>
    <w:p w:rsidR="008E336A" w:rsidRDefault="006509BF">
      <w:pPr>
        <w:pStyle w:val="BodyText"/>
        <w:ind w:left="300"/>
        <w:jc w:val="left"/>
      </w:pPr>
      <w:r>
        <w:t>Refer to paragraph 10.3 of the Order Form (Attachment 5a).</w:t>
      </w:r>
    </w:p>
    <w:p w:rsidR="008E336A" w:rsidRDefault="008E336A">
      <w:pPr>
        <w:sectPr w:rsidR="008E336A">
          <w:pgSz w:w="11910" w:h="16840"/>
          <w:pgMar w:top="1460" w:right="900" w:bottom="1960" w:left="1140" w:header="0" w:footer="1779" w:gutter="0"/>
          <w:cols w:space="720"/>
        </w:sectPr>
      </w:pPr>
    </w:p>
    <w:p w:rsidR="008E336A" w:rsidRDefault="006509BF">
      <w:pPr>
        <w:pStyle w:val="Heading1"/>
        <w:spacing w:before="77"/>
        <w:ind w:left="2563" w:firstLine="0"/>
      </w:pPr>
      <w:bookmarkStart w:id="266" w:name="_bookmark266"/>
      <w:bookmarkEnd w:id="266"/>
      <w:r>
        <w:lastRenderedPageBreak/>
        <w:t>ANNEX 2: SECURITY MANAGEMENT PLAN</w:t>
      </w:r>
    </w:p>
    <w:p w:rsidR="008E336A" w:rsidRDefault="008E336A">
      <w:pPr>
        <w:sectPr w:rsidR="008E336A">
          <w:pgSz w:w="11910" w:h="16840"/>
          <w:pgMar w:top="1460" w:right="900" w:bottom="2000" w:left="1140" w:header="0" w:footer="1779" w:gutter="0"/>
          <w:cols w:space="720"/>
        </w:sectPr>
      </w:pPr>
    </w:p>
    <w:p w:rsidR="008E336A" w:rsidRDefault="006509BF">
      <w:pPr>
        <w:pStyle w:val="Heading1"/>
        <w:spacing w:before="77"/>
        <w:ind w:left="718" w:firstLine="0"/>
      </w:pPr>
      <w:bookmarkStart w:id="267" w:name="_bookmark267"/>
      <w:bookmarkEnd w:id="267"/>
      <w:r>
        <w:lastRenderedPageBreak/>
        <w:t>CALL OFF SCHEDULE 8: BUSINESS CONTINUITY AND DISASTER RECOVERY</w:t>
      </w:r>
    </w:p>
    <w:p w:rsidR="008E336A" w:rsidRDefault="008E336A">
      <w:pPr>
        <w:pStyle w:val="BodyText"/>
        <w:spacing w:before="9"/>
        <w:jc w:val="left"/>
        <w:rPr>
          <w:b/>
          <w:sz w:val="20"/>
        </w:rPr>
      </w:pPr>
    </w:p>
    <w:p w:rsidR="008E336A" w:rsidRDefault="006509BF">
      <w:pPr>
        <w:pStyle w:val="ListParagraph"/>
        <w:numPr>
          <w:ilvl w:val="0"/>
          <w:numId w:val="18"/>
        </w:numPr>
        <w:tabs>
          <w:tab w:val="left" w:pos="1005"/>
          <w:tab w:val="left" w:pos="1006"/>
        </w:tabs>
        <w:rPr>
          <w:b/>
        </w:rPr>
      </w:pPr>
      <w:r>
        <w:rPr>
          <w:b/>
        </w:rPr>
        <w:t>DEFINITIONS</w:t>
      </w:r>
    </w:p>
    <w:p w:rsidR="008E336A" w:rsidRDefault="008E336A">
      <w:pPr>
        <w:pStyle w:val="BodyText"/>
        <w:spacing w:before="1"/>
        <w:jc w:val="left"/>
        <w:rPr>
          <w:b/>
          <w:sz w:val="13"/>
        </w:rPr>
      </w:pPr>
    </w:p>
    <w:p w:rsidR="008E336A" w:rsidRDefault="006509BF">
      <w:pPr>
        <w:pStyle w:val="BodyText"/>
        <w:spacing w:before="93"/>
        <w:ind w:left="1433"/>
        <w:jc w:val="left"/>
      </w:pPr>
      <w:r>
        <w:rPr>
          <w:noProof/>
          <w:lang w:bidi="ar-SA"/>
        </w:rPr>
        <w:drawing>
          <wp:anchor distT="0" distB="0" distL="0" distR="0" simplePos="0" relativeHeight="251624960" behindDoc="0" locked="0" layoutInCell="1" allowOverlap="1">
            <wp:simplePos x="0" y="0"/>
            <wp:positionH relativeFrom="page">
              <wp:posOffset>1286255</wp:posOffset>
            </wp:positionH>
            <wp:positionV relativeFrom="paragraph">
              <wp:posOffset>84682</wp:posOffset>
            </wp:positionV>
            <wp:extent cx="161544" cy="108203"/>
            <wp:effectExtent l="0" t="0" r="0" b="0"/>
            <wp:wrapNone/>
            <wp:docPr id="1877" name="image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image836.png"/>
                    <pic:cNvPicPr/>
                  </pic:nvPicPr>
                  <pic:blipFill>
                    <a:blip r:embed="rId9" cstate="print"/>
                    <a:stretch>
                      <a:fillRect/>
                    </a:stretch>
                  </pic:blipFill>
                  <pic:spPr>
                    <a:xfrm>
                      <a:off x="0" y="0"/>
                      <a:ext cx="161544" cy="108203"/>
                    </a:xfrm>
                    <a:prstGeom prst="rect">
                      <a:avLst/>
                    </a:prstGeom>
                  </pic:spPr>
                </pic:pic>
              </a:graphicData>
            </a:graphic>
          </wp:anchor>
        </w:drawing>
      </w:r>
      <w:r>
        <w:t>In this Call Off Schedule 8, the following definitions shall apply:</w:t>
      </w:r>
    </w:p>
    <w:p w:rsidR="008E336A" w:rsidRDefault="008E336A">
      <w:pPr>
        <w:pStyle w:val="BodyText"/>
        <w:spacing w:before="8"/>
        <w:jc w:val="left"/>
        <w:rPr>
          <w:sz w:val="10"/>
        </w:rPr>
      </w:pPr>
    </w:p>
    <w:tbl>
      <w:tblPr>
        <w:tblW w:w="0" w:type="auto"/>
        <w:tblInd w:w="1626" w:type="dxa"/>
        <w:tblLayout w:type="fixed"/>
        <w:tblCellMar>
          <w:left w:w="0" w:type="dxa"/>
          <w:right w:w="0" w:type="dxa"/>
        </w:tblCellMar>
        <w:tblLook w:val="01E0" w:firstRow="1" w:lastRow="1" w:firstColumn="1" w:lastColumn="1" w:noHBand="0" w:noVBand="0"/>
      </w:tblPr>
      <w:tblGrid>
        <w:gridCol w:w="2822"/>
        <w:gridCol w:w="5126"/>
      </w:tblGrid>
      <w:tr w:rsidR="008E336A">
        <w:trPr>
          <w:trHeight w:val="564"/>
        </w:trPr>
        <w:tc>
          <w:tcPr>
            <w:tcW w:w="2822" w:type="dxa"/>
          </w:tcPr>
          <w:p w:rsidR="008E336A" w:rsidRDefault="006509BF">
            <w:pPr>
              <w:pStyle w:val="TableParagraph"/>
              <w:spacing w:line="242" w:lineRule="auto"/>
              <w:ind w:right="370"/>
              <w:rPr>
                <w:b/>
              </w:rPr>
            </w:pPr>
            <w:r>
              <w:rPr>
                <w:b/>
              </w:rPr>
              <w:t>"Business Continuity Plan"</w:t>
            </w:r>
          </w:p>
        </w:tc>
        <w:tc>
          <w:tcPr>
            <w:tcW w:w="5126" w:type="dxa"/>
          </w:tcPr>
          <w:p w:rsidR="008E336A" w:rsidRDefault="006509BF">
            <w:pPr>
              <w:pStyle w:val="TableParagraph"/>
              <w:spacing w:line="242" w:lineRule="auto"/>
              <w:ind w:left="234" w:right="126"/>
            </w:pPr>
            <w:r>
              <w:t xml:space="preserve">has the meaning given to it in paragraph </w:t>
            </w:r>
            <w:hyperlink w:anchor="_bookmark268" w:history="1">
              <w:r>
                <w:t>2.2.1(b)</w:t>
              </w:r>
            </w:hyperlink>
            <w:r>
              <w:t xml:space="preserve"> of this Call Off Schedule 8;</w:t>
            </w:r>
          </w:p>
        </w:tc>
      </w:tr>
      <w:tr w:rsidR="008E336A">
        <w:trPr>
          <w:trHeight w:val="625"/>
        </w:trPr>
        <w:tc>
          <w:tcPr>
            <w:tcW w:w="2822" w:type="dxa"/>
          </w:tcPr>
          <w:p w:rsidR="008E336A" w:rsidRDefault="006509BF">
            <w:pPr>
              <w:pStyle w:val="TableParagraph"/>
              <w:spacing w:before="55"/>
              <w:ind w:right="577"/>
              <w:rPr>
                <w:b/>
              </w:rPr>
            </w:pPr>
            <w:r>
              <w:rPr>
                <w:b/>
              </w:rPr>
              <w:t>"Disaster Recovery Plan"</w:t>
            </w:r>
          </w:p>
        </w:tc>
        <w:tc>
          <w:tcPr>
            <w:tcW w:w="5126" w:type="dxa"/>
          </w:tcPr>
          <w:p w:rsidR="008E336A" w:rsidRDefault="006509BF">
            <w:pPr>
              <w:pStyle w:val="TableParagraph"/>
              <w:spacing w:before="57"/>
              <w:ind w:left="234" w:right="115"/>
            </w:pPr>
            <w:r>
              <w:t xml:space="preserve">has the meaning given to it in </w:t>
            </w:r>
            <w:hyperlink w:anchor="_bookmark269" w:history="1">
              <w:r>
                <w:t xml:space="preserve">2.2.1(c) </w:t>
              </w:r>
            </w:hyperlink>
            <w:r>
              <w:t>of this Call Off Schedule 8;</w:t>
            </w:r>
          </w:p>
        </w:tc>
      </w:tr>
      <w:tr w:rsidR="008E336A">
        <w:trPr>
          <w:trHeight w:val="879"/>
        </w:trPr>
        <w:tc>
          <w:tcPr>
            <w:tcW w:w="2822" w:type="dxa"/>
          </w:tcPr>
          <w:p w:rsidR="008E336A" w:rsidRDefault="006509BF">
            <w:pPr>
              <w:pStyle w:val="TableParagraph"/>
              <w:spacing w:before="56"/>
              <w:ind w:right="577"/>
              <w:rPr>
                <w:b/>
              </w:rPr>
            </w:pPr>
            <w:r>
              <w:rPr>
                <w:b/>
              </w:rPr>
              <w:t>"Disaster Recovery System"</w:t>
            </w:r>
          </w:p>
        </w:tc>
        <w:tc>
          <w:tcPr>
            <w:tcW w:w="5126" w:type="dxa"/>
          </w:tcPr>
          <w:p w:rsidR="008E336A" w:rsidRDefault="006509BF">
            <w:pPr>
              <w:pStyle w:val="TableParagraph"/>
              <w:spacing w:before="58"/>
              <w:ind w:left="234" w:right="199"/>
              <w:jc w:val="both"/>
            </w:pPr>
            <w:r>
              <w:t>means the system embodied in the processes and procedures for restoring the provision of Services following the occurrence of a disaster;</w:t>
            </w:r>
          </w:p>
        </w:tc>
      </w:tr>
      <w:tr w:rsidR="008E336A">
        <w:trPr>
          <w:trHeight w:val="625"/>
        </w:trPr>
        <w:tc>
          <w:tcPr>
            <w:tcW w:w="2822" w:type="dxa"/>
          </w:tcPr>
          <w:p w:rsidR="008E336A" w:rsidRDefault="006509BF">
            <w:pPr>
              <w:pStyle w:val="TableParagraph"/>
              <w:spacing w:before="55"/>
              <w:rPr>
                <w:b/>
              </w:rPr>
            </w:pPr>
            <w:r>
              <w:rPr>
                <w:b/>
              </w:rPr>
              <w:t>"Review Report"</w:t>
            </w:r>
          </w:p>
        </w:tc>
        <w:tc>
          <w:tcPr>
            <w:tcW w:w="5126" w:type="dxa"/>
          </w:tcPr>
          <w:p w:rsidR="008E336A" w:rsidRDefault="006509BF">
            <w:pPr>
              <w:pStyle w:val="TableParagraph"/>
              <w:spacing w:before="57"/>
              <w:ind w:left="234" w:right="126"/>
            </w:pPr>
            <w:r>
              <w:t xml:space="preserve">has the meaning given to it in paragraph </w:t>
            </w:r>
            <w:hyperlink w:anchor="_bookmark276" w:history="1">
              <w:r>
                <w:t xml:space="preserve">6.2 </w:t>
              </w:r>
            </w:hyperlink>
            <w:r>
              <w:t>of this Call Off Schedule 8;</w:t>
            </w:r>
          </w:p>
        </w:tc>
      </w:tr>
      <w:tr w:rsidR="008E336A">
        <w:trPr>
          <w:trHeight w:val="564"/>
        </w:trPr>
        <w:tc>
          <w:tcPr>
            <w:tcW w:w="2822" w:type="dxa"/>
          </w:tcPr>
          <w:p w:rsidR="008E336A" w:rsidRDefault="006509BF">
            <w:pPr>
              <w:pStyle w:val="TableParagraph"/>
              <w:spacing w:before="56"/>
              <w:rPr>
                <w:b/>
              </w:rPr>
            </w:pPr>
            <w:r>
              <w:rPr>
                <w:b/>
              </w:rPr>
              <w:t>"Supplier's Proposals"</w:t>
            </w:r>
          </w:p>
        </w:tc>
        <w:tc>
          <w:tcPr>
            <w:tcW w:w="5126" w:type="dxa"/>
          </w:tcPr>
          <w:p w:rsidR="008E336A" w:rsidRDefault="006509BF">
            <w:pPr>
              <w:pStyle w:val="TableParagraph"/>
              <w:spacing w:before="63" w:line="252" w:lineRule="exact"/>
              <w:ind w:left="234" w:right="126"/>
            </w:pPr>
            <w:r>
              <w:t xml:space="preserve">has the meaning given to it in paragraph </w:t>
            </w:r>
            <w:hyperlink w:anchor="_bookmark277" w:history="1">
              <w:r>
                <w:t xml:space="preserve">6.2.3 </w:t>
              </w:r>
            </w:hyperlink>
            <w:r>
              <w:t>of this Call Off Schedule 8.</w:t>
            </w:r>
          </w:p>
        </w:tc>
      </w:tr>
    </w:tbl>
    <w:p w:rsidR="008E336A" w:rsidRDefault="008E336A">
      <w:pPr>
        <w:pStyle w:val="BodyText"/>
        <w:jc w:val="left"/>
        <w:rPr>
          <w:sz w:val="23"/>
        </w:rPr>
      </w:pPr>
    </w:p>
    <w:p w:rsidR="008E336A" w:rsidRDefault="006509BF">
      <w:pPr>
        <w:pStyle w:val="Heading1"/>
        <w:numPr>
          <w:ilvl w:val="0"/>
          <w:numId w:val="18"/>
        </w:numPr>
        <w:tabs>
          <w:tab w:val="left" w:pos="944"/>
        </w:tabs>
        <w:spacing w:before="94"/>
        <w:ind w:left="943" w:hanging="360"/>
      </w:pPr>
      <w:r>
        <w:t>BCDR</w:t>
      </w:r>
      <w:r>
        <w:rPr>
          <w:spacing w:val="-1"/>
        </w:rPr>
        <w:t xml:space="preserve"> </w:t>
      </w:r>
      <w:r>
        <w:t>PLAN</w:t>
      </w:r>
    </w:p>
    <w:p w:rsidR="008E336A" w:rsidRDefault="008E336A">
      <w:pPr>
        <w:pStyle w:val="BodyText"/>
        <w:spacing w:before="10"/>
        <w:jc w:val="left"/>
        <w:rPr>
          <w:b/>
          <w:sz w:val="12"/>
        </w:rPr>
      </w:pPr>
    </w:p>
    <w:p w:rsidR="008E336A" w:rsidRDefault="006509BF">
      <w:pPr>
        <w:pStyle w:val="BodyText"/>
        <w:spacing w:before="94"/>
        <w:ind w:left="1433" w:right="516"/>
      </w:pPr>
      <w:r>
        <w:rPr>
          <w:noProof/>
          <w:lang w:bidi="ar-SA"/>
        </w:rPr>
        <w:drawing>
          <wp:anchor distT="0" distB="0" distL="0" distR="0" simplePos="0" relativeHeight="251625984" behindDoc="0" locked="0" layoutInCell="1" allowOverlap="1">
            <wp:simplePos x="0" y="0"/>
            <wp:positionH relativeFrom="page">
              <wp:posOffset>1274063</wp:posOffset>
            </wp:positionH>
            <wp:positionV relativeFrom="paragraph">
              <wp:posOffset>84936</wp:posOffset>
            </wp:positionV>
            <wp:extent cx="173736" cy="108203"/>
            <wp:effectExtent l="0" t="0" r="0" b="0"/>
            <wp:wrapNone/>
            <wp:docPr id="1879" name="image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image907.png"/>
                    <pic:cNvPicPr/>
                  </pic:nvPicPr>
                  <pic:blipFill>
                    <a:blip r:embed="rId29" cstate="print"/>
                    <a:stretch>
                      <a:fillRect/>
                    </a:stretch>
                  </pic:blipFill>
                  <pic:spPr>
                    <a:xfrm>
                      <a:off x="0" y="0"/>
                      <a:ext cx="173736" cy="108203"/>
                    </a:xfrm>
                    <a:prstGeom prst="rect">
                      <a:avLst/>
                    </a:prstGeom>
                  </pic:spPr>
                </pic:pic>
              </a:graphicData>
            </a:graphic>
          </wp:anchor>
        </w:drawing>
      </w:r>
      <w:r>
        <w:t>Within thirty (30) Working Days from the Call Off Commencement Date the Supplier shall prepare and deliver to the Customer for the Customer’s written approval a plan, which shall detail the processes and arrangements that the Supplier shall follow to:</w:t>
      </w:r>
    </w:p>
    <w:p w:rsidR="008E336A" w:rsidRDefault="006509BF">
      <w:pPr>
        <w:pStyle w:val="BodyText"/>
        <w:spacing w:before="120"/>
        <w:ind w:left="2013" w:right="514"/>
      </w:pPr>
      <w:r>
        <w:rPr>
          <w:noProof/>
          <w:lang w:bidi="ar-SA"/>
        </w:rPr>
        <w:drawing>
          <wp:anchor distT="0" distB="0" distL="0" distR="0" simplePos="0" relativeHeight="251627008" behindDoc="0" locked="0" layoutInCell="1" allowOverlap="1">
            <wp:simplePos x="0" y="0"/>
            <wp:positionH relativeFrom="page">
              <wp:posOffset>1545336</wp:posOffset>
            </wp:positionH>
            <wp:positionV relativeFrom="paragraph">
              <wp:posOffset>101445</wp:posOffset>
            </wp:positionV>
            <wp:extent cx="291084" cy="108203"/>
            <wp:effectExtent l="0" t="0" r="0" b="0"/>
            <wp:wrapNone/>
            <wp:docPr id="1881" name="image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image908.png"/>
                    <pic:cNvPicPr/>
                  </pic:nvPicPr>
                  <pic:blipFill>
                    <a:blip r:embed="rId30" cstate="print"/>
                    <a:stretch>
                      <a:fillRect/>
                    </a:stretch>
                  </pic:blipFill>
                  <pic:spPr>
                    <a:xfrm>
                      <a:off x="0" y="0"/>
                      <a:ext cx="291084" cy="108203"/>
                    </a:xfrm>
                    <a:prstGeom prst="rect">
                      <a:avLst/>
                    </a:prstGeom>
                  </pic:spPr>
                </pic:pic>
              </a:graphicData>
            </a:graphic>
          </wp:anchor>
        </w:drawing>
      </w:r>
      <w:r>
        <w:t>ensure continuity of the business processes and operations supported by the Services following any failure or disruption of any element of the Services; and</w:t>
      </w:r>
    </w:p>
    <w:p w:rsidR="008E336A" w:rsidRDefault="006509BF">
      <w:pPr>
        <w:pStyle w:val="BodyText"/>
        <w:spacing w:before="120"/>
        <w:ind w:left="2013"/>
        <w:jc w:val="left"/>
      </w:pPr>
      <w:r>
        <w:rPr>
          <w:noProof/>
          <w:lang w:bidi="ar-SA"/>
        </w:rPr>
        <w:drawing>
          <wp:anchor distT="0" distB="0" distL="0" distR="0" simplePos="0" relativeHeight="251628032" behindDoc="0" locked="0" layoutInCell="1" allowOverlap="1">
            <wp:simplePos x="0" y="0"/>
            <wp:positionH relativeFrom="page">
              <wp:posOffset>1545336</wp:posOffset>
            </wp:positionH>
            <wp:positionV relativeFrom="paragraph">
              <wp:posOffset>101446</wp:posOffset>
            </wp:positionV>
            <wp:extent cx="309372" cy="108203"/>
            <wp:effectExtent l="0" t="0" r="0" b="0"/>
            <wp:wrapNone/>
            <wp:docPr id="1883" name="image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image909.png"/>
                    <pic:cNvPicPr/>
                  </pic:nvPicPr>
                  <pic:blipFill>
                    <a:blip r:embed="rId31" cstate="print"/>
                    <a:stretch>
                      <a:fillRect/>
                    </a:stretch>
                  </pic:blipFill>
                  <pic:spPr>
                    <a:xfrm>
                      <a:off x="0" y="0"/>
                      <a:ext cx="309372" cy="108203"/>
                    </a:xfrm>
                    <a:prstGeom prst="rect">
                      <a:avLst/>
                    </a:prstGeom>
                  </pic:spPr>
                </pic:pic>
              </a:graphicData>
            </a:graphic>
          </wp:anchor>
        </w:drawing>
      </w:r>
      <w:r>
        <w:t>the recovery of the Services in the event of a Disaster.</w:t>
      </w:r>
    </w:p>
    <w:p w:rsidR="008E336A" w:rsidRDefault="006509BF">
      <w:pPr>
        <w:pStyle w:val="BodyText"/>
        <w:spacing w:before="119"/>
        <w:ind w:left="1433"/>
        <w:jc w:val="left"/>
      </w:pPr>
      <w:r>
        <w:rPr>
          <w:noProof/>
          <w:lang w:bidi="ar-SA"/>
        </w:rPr>
        <w:drawing>
          <wp:anchor distT="0" distB="0" distL="0" distR="0" simplePos="0" relativeHeight="251629056" behindDoc="0" locked="0" layoutInCell="1" allowOverlap="1">
            <wp:simplePos x="0" y="0"/>
            <wp:positionH relativeFrom="page">
              <wp:posOffset>1274063</wp:posOffset>
            </wp:positionH>
            <wp:positionV relativeFrom="paragraph">
              <wp:posOffset>100556</wp:posOffset>
            </wp:positionV>
            <wp:extent cx="192024" cy="108203"/>
            <wp:effectExtent l="0" t="0" r="0" b="0"/>
            <wp:wrapNone/>
            <wp:docPr id="1885" name="image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 name="image910.png"/>
                    <pic:cNvPicPr/>
                  </pic:nvPicPr>
                  <pic:blipFill>
                    <a:blip r:embed="rId569" cstate="print"/>
                    <a:stretch>
                      <a:fillRect/>
                    </a:stretch>
                  </pic:blipFill>
                  <pic:spPr>
                    <a:xfrm>
                      <a:off x="0" y="0"/>
                      <a:ext cx="192024" cy="108203"/>
                    </a:xfrm>
                    <a:prstGeom prst="rect">
                      <a:avLst/>
                    </a:prstGeom>
                  </pic:spPr>
                </pic:pic>
              </a:graphicData>
            </a:graphic>
          </wp:anchor>
        </w:drawing>
      </w:r>
      <w:r>
        <w:t>The BCDR Plan shall:</w:t>
      </w:r>
    </w:p>
    <w:p w:rsidR="008E336A" w:rsidRDefault="006509BF">
      <w:pPr>
        <w:pStyle w:val="BodyText"/>
        <w:spacing w:before="122"/>
        <w:ind w:left="2013"/>
        <w:jc w:val="left"/>
      </w:pPr>
      <w:r>
        <w:rPr>
          <w:noProof/>
          <w:lang w:bidi="ar-SA"/>
        </w:rPr>
        <w:drawing>
          <wp:anchor distT="0" distB="0" distL="0" distR="0" simplePos="0" relativeHeight="251630080" behindDoc="0" locked="0" layoutInCell="1" allowOverlap="1">
            <wp:simplePos x="0" y="0"/>
            <wp:positionH relativeFrom="page">
              <wp:posOffset>1545336</wp:posOffset>
            </wp:positionH>
            <wp:positionV relativeFrom="paragraph">
              <wp:posOffset>102461</wp:posOffset>
            </wp:positionV>
            <wp:extent cx="291084" cy="108203"/>
            <wp:effectExtent l="0" t="0" r="0" b="0"/>
            <wp:wrapNone/>
            <wp:docPr id="1887" name="image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 name="image911.png"/>
                    <pic:cNvPicPr/>
                  </pic:nvPicPr>
                  <pic:blipFill>
                    <a:blip r:embed="rId570" cstate="print"/>
                    <a:stretch>
                      <a:fillRect/>
                    </a:stretch>
                  </pic:blipFill>
                  <pic:spPr>
                    <a:xfrm>
                      <a:off x="0" y="0"/>
                      <a:ext cx="291084" cy="108203"/>
                    </a:xfrm>
                    <a:prstGeom prst="rect">
                      <a:avLst/>
                    </a:prstGeom>
                  </pic:spPr>
                </pic:pic>
              </a:graphicData>
            </a:graphic>
          </wp:anchor>
        </w:drawing>
      </w:r>
      <w:r>
        <w:t>be divided into three parts:</w:t>
      </w:r>
    </w:p>
    <w:p w:rsidR="008E336A" w:rsidRDefault="006509BF">
      <w:pPr>
        <w:pStyle w:val="BodyText"/>
        <w:spacing w:before="121" w:line="237" w:lineRule="auto"/>
        <w:ind w:left="3135" w:right="513" w:hanging="714"/>
        <w:jc w:val="left"/>
      </w:pPr>
      <w:r>
        <w:rPr>
          <w:noProof/>
          <w:position w:val="-4"/>
          <w:lang w:bidi="ar-SA"/>
        </w:rPr>
        <w:drawing>
          <wp:inline distT="0" distB="0" distL="0" distR="0">
            <wp:extent cx="166116" cy="138684"/>
            <wp:effectExtent l="0" t="0" r="0" b="0"/>
            <wp:docPr id="1889" name="image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 name="image912.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Part A which shall set out general principles applicable to the BCDR</w:t>
      </w:r>
      <w:r>
        <w:rPr>
          <w:spacing w:val="-1"/>
        </w:rPr>
        <w:t xml:space="preserve"> </w:t>
      </w:r>
      <w:r>
        <w:t>Plan;</w:t>
      </w:r>
    </w:p>
    <w:p w:rsidR="008E336A" w:rsidRDefault="006509BF">
      <w:pPr>
        <w:spacing w:before="120" w:line="235" w:lineRule="auto"/>
        <w:ind w:left="3135" w:hanging="714"/>
      </w:pPr>
      <w:r>
        <w:rPr>
          <w:noProof/>
          <w:position w:val="-4"/>
          <w:lang w:bidi="ar-SA"/>
        </w:rPr>
        <w:drawing>
          <wp:inline distT="0" distB="0" distL="0" distR="0">
            <wp:extent cx="166116" cy="138684"/>
            <wp:effectExtent l="0" t="0" r="0" b="0"/>
            <wp:docPr id="1891" name="image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image913.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bookmarkStart w:id="268" w:name="_bookmark268"/>
      <w:bookmarkEnd w:id="268"/>
      <w:r>
        <w:t xml:space="preserve">Part B which shall relate to business continuity (the </w:t>
      </w:r>
      <w:r>
        <w:rPr>
          <w:b/>
        </w:rPr>
        <w:t>“Business Continuity Plan”</w:t>
      </w:r>
      <w:r>
        <w:t>);</w:t>
      </w:r>
      <w:r>
        <w:rPr>
          <w:spacing w:val="-3"/>
        </w:rPr>
        <w:t xml:space="preserve"> </w:t>
      </w:r>
      <w:r>
        <w:t>and</w:t>
      </w:r>
    </w:p>
    <w:p w:rsidR="008E336A" w:rsidRDefault="006509BF">
      <w:pPr>
        <w:spacing w:before="126" w:line="235" w:lineRule="auto"/>
        <w:ind w:left="3135" w:hanging="714"/>
      </w:pPr>
      <w:r>
        <w:rPr>
          <w:noProof/>
          <w:position w:val="-4"/>
          <w:lang w:bidi="ar-SA"/>
        </w:rPr>
        <w:drawing>
          <wp:inline distT="0" distB="0" distL="0" distR="0">
            <wp:extent cx="158495" cy="138684"/>
            <wp:effectExtent l="0" t="0" r="0" b="0"/>
            <wp:docPr id="1893" name="image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image903.png"/>
                    <pic:cNvPicPr/>
                  </pic:nvPicPr>
                  <pic:blipFill>
                    <a:blip r:embed="rId37" cstate="print"/>
                    <a:stretch>
                      <a:fillRect/>
                    </a:stretch>
                  </pic:blipFill>
                  <pic:spPr>
                    <a:xfrm>
                      <a:off x="0" y="0"/>
                      <a:ext cx="158495" cy="138684"/>
                    </a:xfrm>
                    <a:prstGeom prst="rect">
                      <a:avLst/>
                    </a:prstGeom>
                  </pic:spPr>
                </pic:pic>
              </a:graphicData>
            </a:graphic>
          </wp:inline>
        </w:drawing>
      </w:r>
      <w:r>
        <w:rPr>
          <w:rFonts w:ascii="Times New Roman" w:hAnsi="Times New Roman"/>
          <w:sz w:val="20"/>
        </w:rPr>
        <w:t xml:space="preserve">        </w:t>
      </w:r>
      <w:r>
        <w:rPr>
          <w:rFonts w:ascii="Times New Roman" w:hAnsi="Times New Roman"/>
          <w:spacing w:val="14"/>
          <w:sz w:val="20"/>
        </w:rPr>
        <w:t xml:space="preserve"> </w:t>
      </w:r>
      <w:bookmarkStart w:id="269" w:name="_bookmark269"/>
      <w:bookmarkEnd w:id="269"/>
      <w:r>
        <w:t xml:space="preserve">Part C which shall relate to disaster recovery (the </w:t>
      </w:r>
      <w:r>
        <w:rPr>
          <w:b/>
        </w:rPr>
        <w:t>“Disaster Recovery Plan”</w:t>
      </w:r>
      <w:r>
        <w:t>);</w:t>
      </w:r>
      <w:r>
        <w:rPr>
          <w:spacing w:val="-3"/>
        </w:rPr>
        <w:t xml:space="preserve"> </w:t>
      </w:r>
      <w:r>
        <w:t>and</w:t>
      </w:r>
    </w:p>
    <w:p w:rsidR="008E336A" w:rsidRDefault="006509BF">
      <w:pPr>
        <w:pStyle w:val="BodyText"/>
        <w:spacing w:before="124"/>
        <w:ind w:left="2013"/>
        <w:jc w:val="left"/>
      </w:pPr>
      <w:r>
        <w:rPr>
          <w:noProof/>
          <w:lang w:bidi="ar-SA"/>
        </w:rPr>
        <w:drawing>
          <wp:anchor distT="0" distB="0" distL="0" distR="0" simplePos="0" relativeHeight="251631104" behindDoc="0" locked="0" layoutInCell="1" allowOverlap="1">
            <wp:simplePos x="0" y="0"/>
            <wp:positionH relativeFrom="page">
              <wp:posOffset>1545336</wp:posOffset>
            </wp:positionH>
            <wp:positionV relativeFrom="paragraph">
              <wp:posOffset>103732</wp:posOffset>
            </wp:positionV>
            <wp:extent cx="309372" cy="108204"/>
            <wp:effectExtent l="0" t="0" r="0" b="0"/>
            <wp:wrapNone/>
            <wp:docPr id="1895" name="image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image914.png"/>
                    <pic:cNvPicPr/>
                  </pic:nvPicPr>
                  <pic:blipFill>
                    <a:blip r:embed="rId571" cstate="print"/>
                    <a:stretch>
                      <a:fillRect/>
                    </a:stretch>
                  </pic:blipFill>
                  <pic:spPr>
                    <a:xfrm>
                      <a:off x="0" y="0"/>
                      <a:ext cx="309372" cy="108204"/>
                    </a:xfrm>
                    <a:prstGeom prst="rect">
                      <a:avLst/>
                    </a:prstGeom>
                  </pic:spPr>
                </pic:pic>
              </a:graphicData>
            </a:graphic>
          </wp:anchor>
        </w:drawing>
      </w:r>
      <w:r>
        <w:t>unless</w:t>
      </w:r>
      <w:r>
        <w:rPr>
          <w:spacing w:val="-9"/>
        </w:rPr>
        <w:t xml:space="preserve"> </w:t>
      </w:r>
      <w:r>
        <w:t>otherwise</w:t>
      </w:r>
      <w:r>
        <w:rPr>
          <w:spacing w:val="-8"/>
        </w:rPr>
        <w:t xml:space="preserve"> </w:t>
      </w:r>
      <w:r>
        <w:t>required</w:t>
      </w:r>
      <w:r>
        <w:rPr>
          <w:spacing w:val="-9"/>
        </w:rPr>
        <w:t xml:space="preserve"> </w:t>
      </w:r>
      <w:r>
        <w:t>by</w:t>
      </w:r>
      <w:r>
        <w:rPr>
          <w:spacing w:val="-10"/>
        </w:rPr>
        <w:t xml:space="preserve"> </w:t>
      </w:r>
      <w:r>
        <w:t>the</w:t>
      </w:r>
      <w:r>
        <w:rPr>
          <w:spacing w:val="-8"/>
        </w:rPr>
        <w:t xml:space="preserve"> </w:t>
      </w:r>
      <w:r>
        <w:t>Customer</w:t>
      </w:r>
      <w:r>
        <w:rPr>
          <w:spacing w:val="-10"/>
        </w:rPr>
        <w:t xml:space="preserve"> </w:t>
      </w:r>
      <w:r>
        <w:t>in</w:t>
      </w:r>
      <w:r>
        <w:rPr>
          <w:spacing w:val="-8"/>
        </w:rPr>
        <w:t xml:space="preserve"> </w:t>
      </w:r>
      <w:r>
        <w:t>writing,</w:t>
      </w:r>
      <w:r>
        <w:rPr>
          <w:spacing w:val="-7"/>
        </w:rPr>
        <w:t xml:space="preserve"> </w:t>
      </w:r>
      <w:r>
        <w:t>be</w:t>
      </w:r>
      <w:r>
        <w:rPr>
          <w:spacing w:val="-12"/>
        </w:rPr>
        <w:t xml:space="preserve"> </w:t>
      </w:r>
      <w:r>
        <w:t>based</w:t>
      </w:r>
      <w:r>
        <w:rPr>
          <w:spacing w:val="-8"/>
        </w:rPr>
        <w:t xml:space="preserve"> </w:t>
      </w:r>
      <w:r>
        <w:t>upon</w:t>
      </w:r>
      <w:r>
        <w:rPr>
          <w:spacing w:val="-11"/>
        </w:rPr>
        <w:t xml:space="preserve"> </w:t>
      </w:r>
      <w:r>
        <w:t>and</w:t>
      </w:r>
      <w:r>
        <w:rPr>
          <w:spacing w:val="-11"/>
        </w:rPr>
        <w:t xml:space="preserve"> </w:t>
      </w:r>
      <w:r>
        <w:t>be consistent with the provisions of paragraphs 3, 4 and</w:t>
      </w:r>
      <w:r>
        <w:rPr>
          <w:spacing w:val="-1"/>
        </w:rPr>
        <w:t xml:space="preserve"> </w:t>
      </w:r>
      <w:r>
        <w:t>5.</w:t>
      </w:r>
    </w:p>
    <w:p w:rsidR="008E336A" w:rsidRDefault="006509BF">
      <w:pPr>
        <w:pStyle w:val="BodyText"/>
        <w:spacing w:before="33" w:line="374" w:lineRule="exact"/>
        <w:ind w:left="1293" w:right="513" w:hanging="428"/>
        <w:jc w:val="left"/>
      </w:pPr>
      <w:r>
        <w:rPr>
          <w:noProof/>
          <w:lang w:bidi="ar-SA"/>
        </w:rPr>
        <w:drawing>
          <wp:inline distT="0" distB="0" distL="0" distR="0">
            <wp:extent cx="192024" cy="111250"/>
            <wp:effectExtent l="0" t="0" r="0" b="0"/>
            <wp:docPr id="1897" name="image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 name="image915.png"/>
                    <pic:cNvPicPr/>
                  </pic:nvPicPr>
                  <pic:blipFill>
                    <a:blip r:embed="rId587" cstate="print"/>
                    <a:stretch>
                      <a:fillRect/>
                    </a:stretch>
                  </pic:blipFill>
                  <pic:spPr>
                    <a:xfrm>
                      <a:off x="0" y="0"/>
                      <a:ext cx="192024"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bookmarkStart w:id="270" w:name="_bookmark270"/>
      <w:bookmarkEnd w:id="270"/>
      <w:r>
        <w:rPr>
          <w:position w:val="1"/>
        </w:rPr>
        <w:t>Following receipt of the draft BCDR Plan from the Supplier, the</w:t>
      </w:r>
      <w:r>
        <w:rPr>
          <w:spacing w:val="-28"/>
          <w:position w:val="1"/>
        </w:rPr>
        <w:t xml:space="preserve"> </w:t>
      </w:r>
      <w:r>
        <w:rPr>
          <w:position w:val="1"/>
        </w:rPr>
        <w:t>Customer</w:t>
      </w:r>
      <w:r>
        <w:rPr>
          <w:spacing w:val="-3"/>
          <w:position w:val="1"/>
        </w:rPr>
        <w:t xml:space="preserve"> </w:t>
      </w:r>
      <w:r>
        <w:rPr>
          <w:position w:val="1"/>
        </w:rPr>
        <w:t xml:space="preserve">shall: </w:t>
      </w:r>
      <w:r>
        <w:rPr>
          <w:noProof/>
          <w:lang w:bidi="ar-SA"/>
        </w:rPr>
        <w:drawing>
          <wp:inline distT="0" distB="0" distL="0" distR="0">
            <wp:extent cx="291084" cy="111250"/>
            <wp:effectExtent l="0" t="0" r="0" b="0"/>
            <wp:docPr id="1899" name="image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 name="image916.png"/>
                    <pic:cNvPicPr/>
                  </pic:nvPicPr>
                  <pic:blipFill>
                    <a:blip r:embed="rId628" cstate="print"/>
                    <a:stretch>
                      <a:fillRect/>
                    </a:stretch>
                  </pic:blipFill>
                  <pic:spPr>
                    <a:xfrm>
                      <a:off x="0" y="0"/>
                      <a:ext cx="291084" cy="111250"/>
                    </a:xfrm>
                    <a:prstGeom prst="rect">
                      <a:avLst/>
                    </a:prstGeom>
                  </pic:spPr>
                </pic:pic>
              </a:graphicData>
            </a:graphic>
          </wp:inline>
        </w:drawing>
      </w:r>
      <w:r>
        <w:rPr>
          <w:rFonts w:ascii="Times New Roman"/>
          <w:position w:val="1"/>
        </w:rPr>
        <w:t xml:space="preserve">    </w:t>
      </w:r>
      <w:r>
        <w:rPr>
          <w:rFonts w:ascii="Times New Roman"/>
          <w:spacing w:val="-13"/>
          <w:position w:val="1"/>
        </w:rPr>
        <w:t xml:space="preserve"> </w:t>
      </w:r>
      <w:r>
        <w:rPr>
          <w:position w:val="1"/>
        </w:rPr>
        <w:t>review and comment on the draft BCDR Plan as soon as</w:t>
      </w:r>
      <w:r>
        <w:rPr>
          <w:spacing w:val="53"/>
          <w:position w:val="1"/>
        </w:rPr>
        <w:t xml:space="preserve"> </w:t>
      </w:r>
      <w:r>
        <w:rPr>
          <w:position w:val="1"/>
        </w:rPr>
        <w:t>reasonably</w:t>
      </w:r>
    </w:p>
    <w:p w:rsidR="008E336A" w:rsidRDefault="006509BF">
      <w:pPr>
        <w:pStyle w:val="BodyText"/>
        <w:spacing w:line="217" w:lineRule="exact"/>
        <w:ind w:left="2013"/>
        <w:jc w:val="left"/>
      </w:pPr>
      <w:r>
        <w:t>practicable; and</w:t>
      </w:r>
    </w:p>
    <w:p w:rsidR="008E336A" w:rsidRDefault="006509BF">
      <w:pPr>
        <w:pStyle w:val="BodyText"/>
        <w:spacing w:before="119"/>
        <w:ind w:left="2013" w:right="511" w:hanging="721"/>
      </w:pPr>
      <w:r>
        <w:rPr>
          <w:noProof/>
          <w:lang w:bidi="ar-SA"/>
        </w:rPr>
        <w:drawing>
          <wp:inline distT="0" distB="0" distL="0" distR="0">
            <wp:extent cx="309372" cy="111250"/>
            <wp:effectExtent l="0" t="0" r="0" b="0"/>
            <wp:docPr id="1901" name="image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image917.png"/>
                    <pic:cNvPicPr/>
                  </pic:nvPicPr>
                  <pic:blipFill>
                    <a:blip r:embed="rId629" cstate="print"/>
                    <a:stretch>
                      <a:fillRect/>
                    </a:stretch>
                  </pic:blipFill>
                  <pic:spPr>
                    <a:xfrm>
                      <a:off x="0" y="0"/>
                      <a:ext cx="309372"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notify the Supplier in writing that it approves or rejects the draft BCDR Plan </w:t>
      </w:r>
      <w:r>
        <w:t>no later than twenty (20) Working Days after the date on which the draft BCDR Plan is first delivered to the</w:t>
      </w:r>
      <w:r>
        <w:rPr>
          <w:spacing w:val="-9"/>
        </w:rPr>
        <w:t xml:space="preserve"> </w:t>
      </w:r>
      <w:r>
        <w:t>Customer.</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jc w:val="left"/>
      </w:pPr>
      <w:r>
        <w:rPr>
          <w:noProof/>
          <w:lang w:bidi="ar-SA"/>
        </w:rPr>
        <w:lastRenderedPageBreak/>
        <w:drawing>
          <wp:anchor distT="0" distB="0" distL="0" distR="0" simplePos="0" relativeHeight="251632128" behindDoc="0" locked="0" layoutInCell="1" allowOverlap="1">
            <wp:simplePos x="0" y="0"/>
            <wp:positionH relativeFrom="page">
              <wp:posOffset>1274063</wp:posOffset>
            </wp:positionH>
            <wp:positionV relativeFrom="paragraph">
              <wp:posOffset>76045</wp:posOffset>
            </wp:positionV>
            <wp:extent cx="192024" cy="108203"/>
            <wp:effectExtent l="0" t="0" r="0" b="0"/>
            <wp:wrapNone/>
            <wp:docPr id="1903" name="image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 name="image918.png"/>
                    <pic:cNvPicPr/>
                  </pic:nvPicPr>
                  <pic:blipFill>
                    <a:blip r:embed="rId588" cstate="print"/>
                    <a:stretch>
                      <a:fillRect/>
                    </a:stretch>
                  </pic:blipFill>
                  <pic:spPr>
                    <a:xfrm>
                      <a:off x="0" y="0"/>
                      <a:ext cx="192024" cy="108203"/>
                    </a:xfrm>
                    <a:prstGeom prst="rect">
                      <a:avLst/>
                    </a:prstGeom>
                  </pic:spPr>
                </pic:pic>
              </a:graphicData>
            </a:graphic>
          </wp:anchor>
        </w:drawing>
      </w:r>
      <w:bookmarkStart w:id="271" w:name="_bookmark271"/>
      <w:bookmarkEnd w:id="271"/>
      <w:r>
        <w:t>If the Customer rejects the draft BCDR Plan:</w:t>
      </w:r>
    </w:p>
    <w:p w:rsidR="008E336A" w:rsidRDefault="006509BF">
      <w:pPr>
        <w:pStyle w:val="BodyText"/>
        <w:spacing w:before="119"/>
        <w:ind w:left="2013" w:right="510"/>
      </w:pPr>
      <w:r>
        <w:rPr>
          <w:noProof/>
          <w:lang w:bidi="ar-SA"/>
        </w:rPr>
        <w:drawing>
          <wp:anchor distT="0" distB="0" distL="0" distR="0" simplePos="0" relativeHeight="251633152" behindDoc="0" locked="0" layoutInCell="1" allowOverlap="1">
            <wp:simplePos x="0" y="0"/>
            <wp:positionH relativeFrom="page">
              <wp:posOffset>1545336</wp:posOffset>
            </wp:positionH>
            <wp:positionV relativeFrom="paragraph">
              <wp:posOffset>101191</wp:posOffset>
            </wp:positionV>
            <wp:extent cx="291084" cy="108203"/>
            <wp:effectExtent l="0" t="0" r="0" b="0"/>
            <wp:wrapNone/>
            <wp:docPr id="1905" name="image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 name="image919.png"/>
                    <pic:cNvPicPr/>
                  </pic:nvPicPr>
                  <pic:blipFill>
                    <a:blip r:embed="rId630" cstate="print"/>
                    <a:stretch>
                      <a:fillRect/>
                    </a:stretch>
                  </pic:blipFill>
                  <pic:spPr>
                    <a:xfrm>
                      <a:off x="0" y="0"/>
                      <a:ext cx="291084" cy="108203"/>
                    </a:xfrm>
                    <a:prstGeom prst="rect">
                      <a:avLst/>
                    </a:prstGeom>
                  </pic:spPr>
                </pic:pic>
              </a:graphicData>
            </a:graphic>
          </wp:anchor>
        </w:drawing>
      </w:r>
      <w:r>
        <w:t>the Customer shall inform the Supplier in writing of its reasons for its rejection; and</w:t>
      </w:r>
    </w:p>
    <w:p w:rsidR="008E336A" w:rsidRDefault="006509BF">
      <w:pPr>
        <w:pStyle w:val="BodyText"/>
        <w:spacing w:before="121"/>
        <w:ind w:left="2013" w:right="512"/>
      </w:pPr>
      <w:r>
        <w:rPr>
          <w:noProof/>
          <w:lang w:bidi="ar-SA"/>
        </w:rPr>
        <w:drawing>
          <wp:anchor distT="0" distB="0" distL="0" distR="0" simplePos="0" relativeHeight="251634176" behindDoc="0" locked="0" layoutInCell="1" allowOverlap="1">
            <wp:simplePos x="0" y="0"/>
            <wp:positionH relativeFrom="page">
              <wp:posOffset>1545336</wp:posOffset>
            </wp:positionH>
            <wp:positionV relativeFrom="paragraph">
              <wp:posOffset>102462</wp:posOffset>
            </wp:positionV>
            <wp:extent cx="309372" cy="108203"/>
            <wp:effectExtent l="0" t="0" r="0" b="0"/>
            <wp:wrapNone/>
            <wp:docPr id="1907" name="imag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image920.png"/>
                    <pic:cNvPicPr/>
                  </pic:nvPicPr>
                  <pic:blipFill>
                    <a:blip r:embed="rId631" cstate="print"/>
                    <a:stretch>
                      <a:fillRect/>
                    </a:stretch>
                  </pic:blipFill>
                  <pic:spPr>
                    <a:xfrm>
                      <a:off x="0" y="0"/>
                      <a:ext cx="309372" cy="108203"/>
                    </a:xfrm>
                    <a:prstGeom prst="rect">
                      <a:avLst/>
                    </a:prstGeom>
                  </pic:spPr>
                </pic:pic>
              </a:graphicData>
            </a:graphic>
          </wp:anchor>
        </w:drawing>
      </w:r>
      <w:r>
        <w:t>the Supplier shall then revise the draft BCDR Plan (taking reasonable account of the Customer’s comments) and shall re-submit a revised draft BCDR Plan to the Customer for the Customer's approval within</w:t>
      </w:r>
      <w:r>
        <w:rPr>
          <w:spacing w:val="54"/>
        </w:rPr>
        <w:t xml:space="preserve"> </w:t>
      </w:r>
      <w:r>
        <w:t>twenty</w:t>
      </w:r>
    </w:p>
    <w:p w:rsidR="008E336A" w:rsidRDefault="006509BF">
      <w:pPr>
        <w:pStyle w:val="BodyText"/>
        <w:ind w:left="2013" w:right="515"/>
      </w:pPr>
      <w:r>
        <w:t xml:space="preserve">(20) Working Days of the date of the Customer’s notice of rejection. The provisions of </w:t>
      </w:r>
      <w:hyperlink r:id="rId632">
        <w:r>
          <w:t>paragraph</w:t>
        </w:r>
      </w:hyperlink>
      <w:r>
        <w:t xml:space="preserve">s </w:t>
      </w:r>
      <w:hyperlink w:anchor="_bookmark270" w:history="1">
        <w:r>
          <w:t xml:space="preserve">2.3 </w:t>
        </w:r>
      </w:hyperlink>
      <w:r>
        <w:t xml:space="preserve">and </w:t>
      </w:r>
      <w:hyperlink w:anchor="_bookmark271" w:history="1">
        <w:r>
          <w:t xml:space="preserve">2.4 </w:t>
        </w:r>
      </w:hyperlink>
      <w:r>
        <w:t>of this Call Off Schedule 8 shall apply again to any resubmitted draft BCDR Plan, provided that either Party may refer any disputed matters for resolution by the Dispute Resolution Procedure at any time.</w:t>
      </w:r>
    </w:p>
    <w:p w:rsidR="008E336A" w:rsidRDefault="008E336A">
      <w:pPr>
        <w:pStyle w:val="BodyText"/>
        <w:spacing w:before="7"/>
        <w:jc w:val="left"/>
        <w:rPr>
          <w:sz w:val="20"/>
        </w:rPr>
      </w:pPr>
    </w:p>
    <w:p w:rsidR="008E336A" w:rsidRDefault="006509BF">
      <w:pPr>
        <w:pStyle w:val="Heading1"/>
        <w:numPr>
          <w:ilvl w:val="0"/>
          <w:numId w:val="18"/>
        </w:numPr>
        <w:tabs>
          <w:tab w:val="left" w:pos="944"/>
        </w:tabs>
        <w:ind w:left="943" w:hanging="360"/>
      </w:pPr>
      <w:r>
        <w:t>PART</w:t>
      </w:r>
      <w:r>
        <w:rPr>
          <w:spacing w:val="-6"/>
        </w:rPr>
        <w:t xml:space="preserve"> </w:t>
      </w:r>
      <w:r>
        <w:t>A</w:t>
      </w:r>
      <w:r>
        <w:rPr>
          <w:spacing w:val="-13"/>
        </w:rPr>
        <w:t xml:space="preserve"> </w:t>
      </w:r>
      <w:r>
        <w:t>OF</w:t>
      </w:r>
      <w:r>
        <w:rPr>
          <w:spacing w:val="-8"/>
        </w:rPr>
        <w:t xml:space="preserve"> </w:t>
      </w:r>
      <w:r>
        <w:t>THE</w:t>
      </w:r>
      <w:r>
        <w:rPr>
          <w:spacing w:val="-9"/>
        </w:rPr>
        <w:t xml:space="preserve"> </w:t>
      </w:r>
      <w:r>
        <w:t>BCDR</w:t>
      </w:r>
      <w:r>
        <w:rPr>
          <w:spacing w:val="-6"/>
        </w:rPr>
        <w:t xml:space="preserve"> </w:t>
      </w:r>
      <w:r>
        <w:t>PLAN</w:t>
      </w:r>
      <w:r>
        <w:rPr>
          <w:spacing w:val="-5"/>
        </w:rPr>
        <w:t xml:space="preserve"> </w:t>
      </w:r>
      <w:r>
        <w:t>AND</w:t>
      </w:r>
      <w:r>
        <w:rPr>
          <w:spacing w:val="-9"/>
        </w:rPr>
        <w:t xml:space="preserve"> </w:t>
      </w:r>
      <w:r>
        <w:t>GENERAL</w:t>
      </w:r>
      <w:r>
        <w:rPr>
          <w:spacing w:val="-5"/>
        </w:rPr>
        <w:t xml:space="preserve"> </w:t>
      </w:r>
      <w:r>
        <w:t>PRINCIPLES</w:t>
      </w:r>
      <w:r>
        <w:rPr>
          <w:spacing w:val="-7"/>
        </w:rPr>
        <w:t xml:space="preserve"> </w:t>
      </w:r>
      <w:r>
        <w:t>AND</w:t>
      </w:r>
      <w:r>
        <w:rPr>
          <w:spacing w:val="-9"/>
        </w:rPr>
        <w:t xml:space="preserve"> </w:t>
      </w:r>
      <w:r>
        <w:t>REQUIREMENTS</w:t>
      </w:r>
    </w:p>
    <w:p w:rsidR="008E336A" w:rsidRDefault="008E336A">
      <w:pPr>
        <w:pStyle w:val="BodyText"/>
        <w:jc w:val="left"/>
        <w:rPr>
          <w:b/>
          <w:sz w:val="13"/>
        </w:rPr>
      </w:pPr>
    </w:p>
    <w:p w:rsidR="008E336A" w:rsidRDefault="006509BF">
      <w:pPr>
        <w:pStyle w:val="BodyText"/>
        <w:spacing w:before="93"/>
        <w:ind w:left="868"/>
        <w:jc w:val="left"/>
      </w:pPr>
      <w:r>
        <w:rPr>
          <w:noProof/>
          <w:lang w:bidi="ar-SA"/>
        </w:rPr>
        <w:drawing>
          <wp:inline distT="0" distB="0" distL="0" distR="0">
            <wp:extent cx="172212" cy="111250"/>
            <wp:effectExtent l="0" t="0" r="0" b="0"/>
            <wp:docPr id="1909" name="image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 name="image921.png"/>
                    <pic:cNvPicPr/>
                  </pic:nvPicPr>
                  <pic:blipFill>
                    <a:blip r:embed="rId38" cstate="print"/>
                    <a:stretch>
                      <a:fillRect/>
                    </a:stretch>
                  </pic:blipFill>
                  <pic:spPr>
                    <a:xfrm>
                      <a:off x="0" y="0"/>
                      <a:ext cx="172212" cy="111250"/>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Part A of the BCDR Plan</w:t>
      </w:r>
      <w:r>
        <w:rPr>
          <w:spacing w:val="-2"/>
          <w:position w:val="1"/>
        </w:rPr>
        <w:t xml:space="preserve"> </w:t>
      </w:r>
      <w:r>
        <w:rPr>
          <w:position w:val="1"/>
        </w:rPr>
        <w:t>shall:</w:t>
      </w:r>
    </w:p>
    <w:p w:rsidR="008E336A" w:rsidRDefault="006509BF">
      <w:pPr>
        <w:pStyle w:val="BodyText"/>
        <w:spacing w:before="119" w:line="242" w:lineRule="auto"/>
        <w:ind w:left="2013" w:right="513" w:hanging="718"/>
      </w:pPr>
      <w:r>
        <w:rPr>
          <w:noProof/>
          <w:lang w:bidi="ar-SA"/>
        </w:rPr>
        <w:drawing>
          <wp:inline distT="0" distB="0" distL="0" distR="0">
            <wp:extent cx="289559" cy="111250"/>
            <wp:effectExtent l="0" t="0" r="0" b="0"/>
            <wp:docPr id="1911" name="image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image922.png"/>
                    <pic:cNvPicPr/>
                  </pic:nvPicPr>
                  <pic:blipFill>
                    <a:blip r:embed="rId39" cstate="print"/>
                    <a:stretch>
                      <a:fillRect/>
                    </a:stretch>
                  </pic:blipFill>
                  <pic:spPr>
                    <a:xfrm>
                      <a:off x="0" y="0"/>
                      <a:ext cx="289559"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set out how the business continuity and disaster recovery elements of the </w:t>
      </w:r>
      <w:r>
        <w:t>BCDR Plan link to each</w:t>
      </w:r>
      <w:r>
        <w:rPr>
          <w:spacing w:val="-5"/>
        </w:rPr>
        <w:t xml:space="preserve"> </w:t>
      </w:r>
      <w:r>
        <w:t>other;</w:t>
      </w:r>
    </w:p>
    <w:p w:rsidR="008E336A" w:rsidRDefault="006509BF">
      <w:pPr>
        <w:pStyle w:val="BodyText"/>
        <w:spacing w:before="116"/>
        <w:ind w:left="2013" w:right="512" w:hanging="718"/>
      </w:pPr>
      <w:r>
        <w:rPr>
          <w:noProof/>
          <w:lang w:bidi="ar-SA"/>
        </w:rPr>
        <w:drawing>
          <wp:inline distT="0" distB="0" distL="0" distR="0">
            <wp:extent cx="307847" cy="111251"/>
            <wp:effectExtent l="0" t="0" r="0" b="0"/>
            <wp:docPr id="1913" name="image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image923.png"/>
                    <pic:cNvPicPr/>
                  </pic:nvPicPr>
                  <pic:blipFill>
                    <a:blip r:embed="rId40"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provide details of how the invocation of any element of the BCDR Plan may </w:t>
      </w:r>
      <w:r>
        <w:t>impact</w:t>
      </w:r>
      <w:r>
        <w:rPr>
          <w:spacing w:val="-15"/>
        </w:rPr>
        <w:t xml:space="preserve"> </w:t>
      </w:r>
      <w:r>
        <w:t>upon</w:t>
      </w:r>
      <w:r>
        <w:rPr>
          <w:spacing w:val="-15"/>
        </w:rPr>
        <w:t xml:space="preserve"> </w:t>
      </w:r>
      <w:r>
        <w:t>the</w:t>
      </w:r>
      <w:r>
        <w:rPr>
          <w:spacing w:val="-15"/>
        </w:rPr>
        <w:t xml:space="preserve"> </w:t>
      </w:r>
      <w:r>
        <w:t>operation</w:t>
      </w:r>
      <w:r>
        <w:rPr>
          <w:spacing w:val="-13"/>
        </w:rPr>
        <w:t xml:space="preserve"> </w:t>
      </w:r>
      <w:r>
        <w:t>of</w:t>
      </w:r>
      <w:r>
        <w:rPr>
          <w:spacing w:val="-11"/>
        </w:rPr>
        <w:t xml:space="preserve"> </w:t>
      </w:r>
      <w:r>
        <w:t>the</w:t>
      </w:r>
      <w:r>
        <w:rPr>
          <w:spacing w:val="-15"/>
        </w:rPr>
        <w:t xml:space="preserve"> </w:t>
      </w:r>
      <w:r>
        <w:t>provision</w:t>
      </w:r>
      <w:r>
        <w:rPr>
          <w:spacing w:val="-14"/>
        </w:rPr>
        <w:t xml:space="preserve"> </w:t>
      </w:r>
      <w:r>
        <w:t>of</w:t>
      </w:r>
      <w:r>
        <w:rPr>
          <w:spacing w:val="-14"/>
        </w:rPr>
        <w:t xml:space="preserve"> </w:t>
      </w:r>
      <w:r>
        <w:t>the</w:t>
      </w:r>
      <w:r>
        <w:rPr>
          <w:spacing w:val="-13"/>
        </w:rPr>
        <w:t xml:space="preserve"> </w:t>
      </w:r>
      <w:r>
        <w:t>Services</w:t>
      </w:r>
      <w:r>
        <w:rPr>
          <w:spacing w:val="-12"/>
        </w:rPr>
        <w:t xml:space="preserve"> </w:t>
      </w:r>
      <w:r>
        <w:t>oand</w:t>
      </w:r>
      <w:r>
        <w:rPr>
          <w:spacing w:val="-13"/>
        </w:rPr>
        <w:t xml:space="preserve"> </w:t>
      </w:r>
      <w:r>
        <w:t>any</w:t>
      </w:r>
      <w:r>
        <w:rPr>
          <w:spacing w:val="-15"/>
        </w:rPr>
        <w:t xml:space="preserve"> </w:t>
      </w:r>
      <w:r>
        <w:t>Services provided to the Customer by a Related</w:t>
      </w:r>
      <w:r>
        <w:rPr>
          <w:spacing w:val="-5"/>
        </w:rPr>
        <w:t xml:space="preserve"> </w:t>
      </w:r>
      <w:r>
        <w:t>Supplier;</w:t>
      </w:r>
    </w:p>
    <w:p w:rsidR="008E336A" w:rsidRDefault="006509BF">
      <w:pPr>
        <w:pStyle w:val="BodyText"/>
        <w:spacing w:before="119"/>
        <w:ind w:left="2013" w:right="514" w:hanging="718"/>
      </w:pPr>
      <w:r>
        <w:rPr>
          <w:noProof/>
          <w:lang w:bidi="ar-SA"/>
        </w:rPr>
        <w:drawing>
          <wp:inline distT="0" distB="0" distL="0" distR="0">
            <wp:extent cx="307847" cy="111251"/>
            <wp:effectExtent l="0" t="0" r="0" b="0"/>
            <wp:docPr id="1915" name="image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 name="image924.png"/>
                    <pic:cNvPicPr/>
                  </pic:nvPicPr>
                  <pic:blipFill>
                    <a:blip r:embed="rId41" cstate="print"/>
                    <a:stretch>
                      <a:fillRect/>
                    </a:stretch>
                  </pic:blipFill>
                  <pic:spPr>
                    <a:xfrm>
                      <a:off x="0" y="0"/>
                      <a:ext cx="307847"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7"/>
          <w:position w:val="1"/>
          <w:sz w:val="20"/>
        </w:rPr>
        <w:t xml:space="preserve"> </w:t>
      </w:r>
      <w:r>
        <w:rPr>
          <w:position w:val="1"/>
        </w:rPr>
        <w:t xml:space="preserve">contain an obligation upon the Supplier to liaise with the Customer and (at </w:t>
      </w:r>
      <w:r>
        <w:t>the Customer’s request) any Related Suppliers with respect to issues concerning business continuity and disaster recovery where</w:t>
      </w:r>
      <w:r>
        <w:rPr>
          <w:spacing w:val="-13"/>
        </w:rPr>
        <w:t xml:space="preserve"> </w:t>
      </w:r>
      <w:r>
        <w:t>applicable;</w:t>
      </w:r>
    </w:p>
    <w:p w:rsidR="008E336A" w:rsidRDefault="006509BF">
      <w:pPr>
        <w:pStyle w:val="BodyText"/>
        <w:spacing w:before="122"/>
        <w:ind w:left="2013" w:right="513" w:hanging="718"/>
      </w:pPr>
      <w:r>
        <w:rPr>
          <w:noProof/>
          <w:lang w:bidi="ar-SA"/>
        </w:rPr>
        <w:drawing>
          <wp:inline distT="0" distB="0" distL="0" distR="0">
            <wp:extent cx="307847" cy="111251"/>
            <wp:effectExtent l="0" t="0" r="0" b="0"/>
            <wp:docPr id="1917" name="image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 name="image925.png"/>
                    <pic:cNvPicPr/>
                  </pic:nvPicPr>
                  <pic:blipFill>
                    <a:blip r:embed="rId42"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detail how the BCDR Plan links and interoperates with any overarching </w:t>
      </w:r>
      <w:r>
        <w:t>and/or connected disaster recovery or business continuity plan of the Customer and any of its other Related Supplier in each case as notified to the Supplier by the Customer from time to</w:t>
      </w:r>
      <w:r>
        <w:rPr>
          <w:spacing w:val="-13"/>
        </w:rPr>
        <w:t xml:space="preserve"> </w:t>
      </w:r>
      <w:r>
        <w:t>time;</w:t>
      </w:r>
    </w:p>
    <w:p w:rsidR="008E336A" w:rsidRDefault="006509BF">
      <w:pPr>
        <w:pStyle w:val="BodyText"/>
        <w:spacing w:before="119"/>
        <w:ind w:left="2013" w:right="509" w:hanging="718"/>
      </w:pPr>
      <w:r>
        <w:rPr>
          <w:noProof/>
          <w:lang w:bidi="ar-SA"/>
        </w:rPr>
        <w:drawing>
          <wp:inline distT="0" distB="0" distL="0" distR="0">
            <wp:extent cx="309372" cy="111251"/>
            <wp:effectExtent l="0" t="0" r="0" b="0"/>
            <wp:docPr id="1919" name="image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 name="image926.png"/>
                    <pic:cNvPicPr/>
                  </pic:nvPicPr>
                  <pic:blipFill>
                    <a:blip r:embed="rId633" cstate="print"/>
                    <a:stretch>
                      <a:fillRect/>
                    </a:stretch>
                  </pic:blipFill>
                  <pic:spPr>
                    <a:xfrm>
                      <a:off x="0" y="0"/>
                      <a:ext cx="309372"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contain a communication strategy including details of an incident and </w:t>
      </w:r>
      <w:r>
        <w:t>problem management service and advice and help desk facility which can be accessed via multi-channels (including but without limitation a web-site (with FAQs), e-mail, phone and fax) for both portable and desk top configurations, where required by the</w:t>
      </w:r>
      <w:r>
        <w:rPr>
          <w:spacing w:val="-2"/>
        </w:rPr>
        <w:t xml:space="preserve"> </w:t>
      </w:r>
      <w:r>
        <w:t>Customer;</w:t>
      </w:r>
    </w:p>
    <w:p w:rsidR="008E336A" w:rsidRDefault="006509BF">
      <w:pPr>
        <w:pStyle w:val="BodyText"/>
        <w:spacing w:before="119"/>
        <w:ind w:left="1296"/>
        <w:jc w:val="left"/>
      </w:pPr>
      <w:r>
        <w:rPr>
          <w:noProof/>
          <w:lang w:bidi="ar-SA"/>
        </w:rPr>
        <w:drawing>
          <wp:inline distT="0" distB="0" distL="0" distR="0">
            <wp:extent cx="307847" cy="111250"/>
            <wp:effectExtent l="0" t="0" r="0" b="0"/>
            <wp:docPr id="1921" name="image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 name="image927.png"/>
                    <pic:cNvPicPr/>
                  </pic:nvPicPr>
                  <pic:blipFill>
                    <a:blip r:embed="rId634"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contain a risk analysis,</w:t>
      </w:r>
      <w:r>
        <w:rPr>
          <w:spacing w:val="3"/>
          <w:position w:val="1"/>
        </w:rPr>
        <w:t xml:space="preserve"> </w:t>
      </w:r>
      <w:r>
        <w:rPr>
          <w:position w:val="1"/>
        </w:rPr>
        <w:t>including:</w:t>
      </w:r>
    </w:p>
    <w:p w:rsidR="008E336A" w:rsidRDefault="006509BF">
      <w:pPr>
        <w:pStyle w:val="BodyText"/>
        <w:spacing w:before="128" w:line="235" w:lineRule="auto"/>
        <w:ind w:left="3135" w:right="512" w:hanging="714"/>
      </w:pPr>
      <w:r>
        <w:rPr>
          <w:noProof/>
          <w:position w:val="-4"/>
          <w:lang w:bidi="ar-SA"/>
        </w:rPr>
        <w:drawing>
          <wp:inline distT="0" distB="0" distL="0" distR="0">
            <wp:extent cx="166116" cy="138684"/>
            <wp:effectExtent l="0" t="0" r="0" b="0"/>
            <wp:docPr id="1923" name="image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 name="image928.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failure or disruption scenarios and assessments and estimates of frequency of</w:t>
      </w:r>
      <w:r>
        <w:rPr>
          <w:spacing w:val="1"/>
        </w:rPr>
        <w:t xml:space="preserve"> </w:t>
      </w:r>
      <w:r>
        <w:t>occurrence;</w:t>
      </w:r>
    </w:p>
    <w:p w:rsidR="008E336A" w:rsidRDefault="006509BF">
      <w:pPr>
        <w:pStyle w:val="BodyText"/>
        <w:spacing w:before="121" w:line="237" w:lineRule="auto"/>
        <w:ind w:left="3135" w:right="512" w:hanging="714"/>
      </w:pPr>
      <w:r>
        <w:rPr>
          <w:noProof/>
          <w:position w:val="-4"/>
          <w:lang w:bidi="ar-SA"/>
        </w:rPr>
        <w:drawing>
          <wp:inline distT="0" distB="0" distL="0" distR="0">
            <wp:extent cx="166116" cy="138683"/>
            <wp:effectExtent l="0" t="0" r="0" b="0"/>
            <wp:docPr id="1925" name="image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 name="image929.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identification</w:t>
      </w:r>
      <w:r>
        <w:rPr>
          <w:spacing w:val="-5"/>
        </w:rPr>
        <w:t xml:space="preserve"> </w:t>
      </w:r>
      <w:r>
        <w:t>of</w:t>
      </w:r>
      <w:r>
        <w:rPr>
          <w:spacing w:val="-6"/>
        </w:rPr>
        <w:t xml:space="preserve"> </w:t>
      </w:r>
      <w:r>
        <w:t>any</w:t>
      </w:r>
      <w:r>
        <w:rPr>
          <w:spacing w:val="-7"/>
        </w:rPr>
        <w:t xml:space="preserve"> </w:t>
      </w:r>
      <w:r>
        <w:t>single</w:t>
      </w:r>
      <w:r>
        <w:rPr>
          <w:spacing w:val="-4"/>
        </w:rPr>
        <w:t xml:space="preserve"> </w:t>
      </w:r>
      <w:r>
        <w:t>points</w:t>
      </w:r>
      <w:r>
        <w:rPr>
          <w:spacing w:val="-6"/>
        </w:rPr>
        <w:t xml:space="preserve"> </w:t>
      </w:r>
      <w:r>
        <w:t>of</w:t>
      </w:r>
      <w:r>
        <w:rPr>
          <w:spacing w:val="-6"/>
        </w:rPr>
        <w:t xml:space="preserve"> </w:t>
      </w:r>
      <w:r>
        <w:t>failure</w:t>
      </w:r>
      <w:r>
        <w:rPr>
          <w:spacing w:val="-6"/>
        </w:rPr>
        <w:t xml:space="preserve"> </w:t>
      </w:r>
      <w:r>
        <w:t>within</w:t>
      </w:r>
      <w:r>
        <w:rPr>
          <w:spacing w:val="-5"/>
        </w:rPr>
        <w:t xml:space="preserve"> </w:t>
      </w:r>
      <w:r>
        <w:t>the</w:t>
      </w:r>
      <w:r>
        <w:rPr>
          <w:spacing w:val="-5"/>
        </w:rPr>
        <w:t xml:space="preserve"> </w:t>
      </w:r>
      <w:r>
        <w:t>provision</w:t>
      </w:r>
      <w:r>
        <w:rPr>
          <w:spacing w:val="-8"/>
        </w:rPr>
        <w:t xml:space="preserve"> </w:t>
      </w:r>
      <w:r>
        <w:t>of Services</w:t>
      </w:r>
      <w:r>
        <w:rPr>
          <w:spacing w:val="-16"/>
        </w:rPr>
        <w:t xml:space="preserve"> </w:t>
      </w:r>
      <w:r>
        <w:t>and</w:t>
      </w:r>
      <w:r>
        <w:rPr>
          <w:spacing w:val="-16"/>
        </w:rPr>
        <w:t xml:space="preserve"> </w:t>
      </w:r>
      <w:r>
        <w:t>processes</w:t>
      </w:r>
      <w:r>
        <w:rPr>
          <w:spacing w:val="-19"/>
        </w:rPr>
        <w:t xml:space="preserve"> </w:t>
      </w:r>
      <w:r>
        <w:t>for</w:t>
      </w:r>
      <w:r>
        <w:rPr>
          <w:spacing w:val="-16"/>
        </w:rPr>
        <w:t xml:space="preserve"> </w:t>
      </w:r>
      <w:r>
        <w:t>managing</w:t>
      </w:r>
      <w:r>
        <w:rPr>
          <w:spacing w:val="-16"/>
        </w:rPr>
        <w:t xml:space="preserve"> </w:t>
      </w:r>
      <w:r>
        <w:t>the</w:t>
      </w:r>
      <w:r>
        <w:rPr>
          <w:spacing w:val="-18"/>
        </w:rPr>
        <w:t xml:space="preserve"> </w:t>
      </w:r>
      <w:r>
        <w:t>risks</w:t>
      </w:r>
      <w:r>
        <w:rPr>
          <w:spacing w:val="-18"/>
        </w:rPr>
        <w:t xml:space="preserve"> </w:t>
      </w:r>
      <w:r>
        <w:t>arising</w:t>
      </w:r>
      <w:r>
        <w:rPr>
          <w:spacing w:val="-15"/>
        </w:rPr>
        <w:t xml:space="preserve"> </w:t>
      </w:r>
      <w:r>
        <w:t>therefrom;</w:t>
      </w:r>
    </w:p>
    <w:p w:rsidR="008E336A" w:rsidRDefault="006509BF">
      <w:pPr>
        <w:pStyle w:val="BodyText"/>
        <w:spacing w:before="121" w:line="237" w:lineRule="auto"/>
        <w:ind w:left="3135" w:right="513" w:hanging="714"/>
      </w:pPr>
      <w:r>
        <w:rPr>
          <w:noProof/>
          <w:position w:val="-4"/>
          <w:lang w:bidi="ar-SA"/>
        </w:rPr>
        <w:drawing>
          <wp:inline distT="0" distB="0" distL="0" distR="0">
            <wp:extent cx="158495" cy="138683"/>
            <wp:effectExtent l="0" t="0" r="0" b="0"/>
            <wp:docPr id="1927" name="image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 name="image903.png"/>
                    <pic:cNvPicPr/>
                  </pic:nvPicPr>
                  <pic:blipFill>
                    <a:blip r:embed="rId37" cstate="print"/>
                    <a:stretch>
                      <a:fillRect/>
                    </a:stretch>
                  </pic:blipFill>
                  <pic:spPr>
                    <a:xfrm>
                      <a:off x="0" y="0"/>
                      <a:ext cx="158495" cy="13868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identification of risks arising from the interaction of the provision of Services and with the Services provided by a Related Supplier;</w:t>
      </w:r>
      <w:r>
        <w:rPr>
          <w:spacing w:val="1"/>
        </w:rPr>
        <w:t xml:space="preserve"> </w:t>
      </w:r>
      <w:r>
        <w:t>and</w:t>
      </w:r>
    </w:p>
    <w:p w:rsidR="008E336A" w:rsidRDefault="006509BF">
      <w:pPr>
        <w:pStyle w:val="BodyText"/>
        <w:spacing w:before="123" w:line="237" w:lineRule="auto"/>
        <w:ind w:left="3135" w:right="511" w:hanging="714"/>
      </w:pPr>
      <w:r>
        <w:rPr>
          <w:noProof/>
          <w:position w:val="-4"/>
          <w:lang w:bidi="ar-SA"/>
        </w:rPr>
        <w:drawing>
          <wp:inline distT="0" distB="0" distL="0" distR="0">
            <wp:extent cx="166116" cy="138683"/>
            <wp:effectExtent l="0" t="0" r="0" b="0"/>
            <wp:docPr id="1929" name="image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 name="image930.png"/>
                    <pic:cNvPicPr/>
                  </pic:nvPicPr>
                  <pic:blipFill>
                    <a:blip r:embed="rId78"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 business impact analysis (detailing the impact on business processes and operations) of different anticipated failures or disruptions.</w:t>
      </w:r>
    </w:p>
    <w:p w:rsidR="008E336A" w:rsidRDefault="006509BF">
      <w:pPr>
        <w:pStyle w:val="BodyText"/>
        <w:spacing w:before="121"/>
        <w:ind w:left="2013" w:right="516" w:hanging="718"/>
      </w:pPr>
      <w:r>
        <w:rPr>
          <w:noProof/>
          <w:lang w:bidi="ar-SA"/>
        </w:rPr>
        <w:drawing>
          <wp:inline distT="0" distB="0" distL="0" distR="0">
            <wp:extent cx="307847" cy="111250"/>
            <wp:effectExtent l="0" t="0" r="0" b="0"/>
            <wp:docPr id="1931" name="image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 name="image931.png"/>
                    <pic:cNvPicPr/>
                  </pic:nvPicPr>
                  <pic:blipFill>
                    <a:blip r:embed="rId635"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provide for documentation of processes, including business processes, and </w:t>
      </w:r>
      <w:r>
        <w:t>procedures;</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right="517" w:hanging="718"/>
      </w:pPr>
      <w:r>
        <w:rPr>
          <w:noProof/>
          <w:lang w:bidi="ar-SA"/>
        </w:rPr>
        <w:lastRenderedPageBreak/>
        <w:drawing>
          <wp:inline distT="0" distB="0" distL="0" distR="0">
            <wp:extent cx="309372" cy="111251"/>
            <wp:effectExtent l="0" t="0" r="0" b="0"/>
            <wp:docPr id="1933" name="image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 name="image932.png"/>
                    <pic:cNvPicPr/>
                  </pic:nvPicPr>
                  <pic:blipFill>
                    <a:blip r:embed="rId636" cstate="print"/>
                    <a:stretch>
                      <a:fillRect/>
                    </a:stretch>
                  </pic:blipFill>
                  <pic:spPr>
                    <a:xfrm>
                      <a:off x="0" y="0"/>
                      <a:ext cx="309372"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set out key contact details (including roles and responsibilities) for the </w:t>
      </w:r>
      <w:r>
        <w:t>Supplier (and any Sub-Contractors) and for the</w:t>
      </w:r>
      <w:r>
        <w:rPr>
          <w:spacing w:val="-9"/>
        </w:rPr>
        <w:t xml:space="preserve"> </w:t>
      </w:r>
      <w:r>
        <w:t>Customer;</w:t>
      </w:r>
    </w:p>
    <w:p w:rsidR="008E336A" w:rsidRDefault="006509BF">
      <w:pPr>
        <w:pStyle w:val="BodyText"/>
        <w:spacing w:before="120"/>
        <w:ind w:left="1296"/>
        <w:jc w:val="left"/>
      </w:pPr>
      <w:r>
        <w:rPr>
          <w:noProof/>
          <w:lang w:bidi="ar-SA"/>
        </w:rPr>
        <w:drawing>
          <wp:inline distT="0" distB="0" distL="0" distR="0">
            <wp:extent cx="309372" cy="111251"/>
            <wp:effectExtent l="0" t="0" r="0" b="0"/>
            <wp:docPr id="1935" name="image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 name="image933.png"/>
                    <pic:cNvPicPr/>
                  </pic:nvPicPr>
                  <pic:blipFill>
                    <a:blip r:embed="rId637" cstate="print"/>
                    <a:stretch>
                      <a:fillRect/>
                    </a:stretch>
                  </pic:blipFill>
                  <pic:spPr>
                    <a:xfrm>
                      <a:off x="0" y="0"/>
                      <a:ext cx="309372"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20"/>
          <w:position w:val="1"/>
          <w:sz w:val="20"/>
        </w:rPr>
        <w:t xml:space="preserve"> </w:t>
      </w:r>
      <w:r>
        <w:rPr>
          <w:position w:val="1"/>
        </w:rPr>
        <w:t>identify the procedures for reverting to “normal</w:t>
      </w:r>
      <w:r>
        <w:rPr>
          <w:spacing w:val="-13"/>
          <w:position w:val="1"/>
        </w:rPr>
        <w:t xml:space="preserve"> </w:t>
      </w:r>
      <w:r>
        <w:rPr>
          <w:position w:val="1"/>
        </w:rPr>
        <w:t>service”;</w:t>
      </w:r>
    </w:p>
    <w:p w:rsidR="008E336A" w:rsidRDefault="006509BF">
      <w:pPr>
        <w:pStyle w:val="BodyText"/>
        <w:spacing w:before="119"/>
        <w:ind w:left="2013" w:right="510" w:hanging="718"/>
      </w:pPr>
      <w:r>
        <w:rPr>
          <w:noProof/>
          <w:lang w:bidi="ar-SA"/>
        </w:rPr>
        <w:drawing>
          <wp:inline distT="0" distB="0" distL="0" distR="0">
            <wp:extent cx="385572" cy="111250"/>
            <wp:effectExtent l="0" t="0" r="0" b="0"/>
            <wp:docPr id="1937" name="image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 name="image934.png"/>
                    <pic:cNvPicPr/>
                  </pic:nvPicPr>
                  <pic:blipFill>
                    <a:blip r:embed="rId638"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set out method(s) of recovering or updating data collected (or which ought </w:t>
      </w:r>
      <w:r>
        <w:t>to have been collected) during a failure or disruption to ensure that there is no more than the accepted amount of data loss and to preserve data integrity;</w:t>
      </w:r>
    </w:p>
    <w:p w:rsidR="008E336A" w:rsidRDefault="006509BF">
      <w:pPr>
        <w:pStyle w:val="BodyText"/>
        <w:spacing w:before="121"/>
        <w:ind w:left="2013" w:right="519" w:hanging="718"/>
      </w:pPr>
      <w:r>
        <w:rPr>
          <w:noProof/>
          <w:lang w:bidi="ar-SA"/>
        </w:rPr>
        <w:drawing>
          <wp:inline distT="0" distB="0" distL="0" distR="0">
            <wp:extent cx="367284" cy="111251"/>
            <wp:effectExtent l="0" t="0" r="0" b="0"/>
            <wp:docPr id="1939" name="image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 name="image935.png"/>
                    <pic:cNvPicPr/>
                  </pic:nvPicPr>
                  <pic:blipFill>
                    <a:blip r:embed="rId639" cstate="print"/>
                    <a:stretch>
                      <a:fillRect/>
                    </a:stretch>
                  </pic:blipFill>
                  <pic:spPr>
                    <a:xfrm>
                      <a:off x="0" y="0"/>
                      <a:ext cx="367284"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identify the responsibilities (if any) that the Customer has agreed it will </w:t>
      </w:r>
      <w:r>
        <w:t>assume in the event of the invocation of the BCDR Plan;</w:t>
      </w:r>
      <w:r>
        <w:rPr>
          <w:spacing w:val="-5"/>
        </w:rPr>
        <w:t xml:space="preserve"> </w:t>
      </w:r>
      <w:r>
        <w:t>and</w:t>
      </w:r>
    </w:p>
    <w:p w:rsidR="008E336A" w:rsidRDefault="006509BF">
      <w:pPr>
        <w:pStyle w:val="BodyText"/>
        <w:spacing w:before="120"/>
        <w:ind w:left="2013" w:right="517" w:hanging="718"/>
      </w:pPr>
      <w:r>
        <w:rPr>
          <w:noProof/>
          <w:lang w:bidi="ar-SA"/>
        </w:rPr>
        <w:drawing>
          <wp:inline distT="0" distB="0" distL="0" distR="0">
            <wp:extent cx="385572" cy="111251"/>
            <wp:effectExtent l="0" t="0" r="0" b="0"/>
            <wp:docPr id="1941" name="image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 name="image936.png"/>
                    <pic:cNvPicPr/>
                  </pic:nvPicPr>
                  <pic:blipFill>
                    <a:blip r:embed="rId640" cstate="print"/>
                    <a:stretch>
                      <a:fillRect/>
                    </a:stretch>
                  </pic:blipFill>
                  <pic:spPr>
                    <a:xfrm>
                      <a:off x="0" y="0"/>
                      <a:ext cx="385572"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0"/>
          <w:position w:val="1"/>
          <w:sz w:val="20"/>
        </w:rPr>
        <w:t xml:space="preserve"> </w:t>
      </w:r>
      <w:r>
        <w:rPr>
          <w:position w:val="1"/>
        </w:rPr>
        <w:t xml:space="preserve">provide for the provision of technical advice and assistance to key contacts </w:t>
      </w:r>
      <w:r>
        <w:t>at the Customer as notified by the Customer from time to time to inform decisions in support of the Customer’s business continuity</w:t>
      </w:r>
      <w:r>
        <w:rPr>
          <w:spacing w:val="-10"/>
        </w:rPr>
        <w:t xml:space="preserve"> </w:t>
      </w:r>
      <w:r>
        <w:t>plans.</w:t>
      </w:r>
    </w:p>
    <w:p w:rsidR="008E336A" w:rsidRDefault="006509BF">
      <w:pPr>
        <w:pStyle w:val="BodyText"/>
        <w:spacing w:before="120"/>
        <w:ind w:left="868"/>
        <w:jc w:val="left"/>
      </w:pPr>
      <w:r>
        <w:rPr>
          <w:noProof/>
          <w:lang w:bidi="ar-SA"/>
        </w:rPr>
        <w:drawing>
          <wp:inline distT="0" distB="0" distL="0" distR="0">
            <wp:extent cx="190500" cy="111250"/>
            <wp:effectExtent l="0" t="0" r="0" b="0"/>
            <wp:docPr id="1943" name="image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 name="image937.png"/>
                    <pic:cNvPicPr/>
                  </pic:nvPicPr>
                  <pic:blipFill>
                    <a:blip r:embed="rId43"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The BCDR Plan shall be designed so as to ensure</w:t>
      </w:r>
      <w:r>
        <w:rPr>
          <w:spacing w:val="-11"/>
          <w:position w:val="1"/>
        </w:rPr>
        <w:t xml:space="preserve"> </w:t>
      </w:r>
      <w:r>
        <w:rPr>
          <w:position w:val="1"/>
        </w:rPr>
        <w:t>that:</w:t>
      </w:r>
    </w:p>
    <w:p w:rsidR="008E336A" w:rsidRDefault="006509BF">
      <w:pPr>
        <w:pStyle w:val="BodyText"/>
        <w:spacing w:before="119" w:line="242" w:lineRule="auto"/>
        <w:ind w:left="2013" w:right="513" w:hanging="718"/>
      </w:pPr>
      <w:r>
        <w:rPr>
          <w:noProof/>
          <w:lang w:bidi="ar-SA"/>
        </w:rPr>
        <w:drawing>
          <wp:inline distT="0" distB="0" distL="0" distR="0">
            <wp:extent cx="289559" cy="111250"/>
            <wp:effectExtent l="0" t="0" r="0" b="0"/>
            <wp:docPr id="1945" name="image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 name="image938.png"/>
                    <pic:cNvPicPr/>
                  </pic:nvPicPr>
                  <pic:blipFill>
                    <a:blip r:embed="rId44" cstate="print"/>
                    <a:stretch>
                      <a:fillRect/>
                    </a:stretch>
                  </pic:blipFill>
                  <pic:spPr>
                    <a:xfrm>
                      <a:off x="0" y="0"/>
                      <a:ext cx="289559"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the Services are provided in accordance with this Call Off Contract at all </w:t>
      </w:r>
      <w:r>
        <w:t>times during and after the invocation of the BCDR</w:t>
      </w:r>
      <w:r>
        <w:rPr>
          <w:spacing w:val="-6"/>
        </w:rPr>
        <w:t xml:space="preserve"> </w:t>
      </w:r>
      <w:r>
        <w:t>Plan;</w:t>
      </w:r>
    </w:p>
    <w:p w:rsidR="008E336A" w:rsidRDefault="006509BF">
      <w:pPr>
        <w:pStyle w:val="BodyText"/>
        <w:spacing w:before="115" w:line="242" w:lineRule="auto"/>
        <w:ind w:left="2013" w:right="518" w:hanging="718"/>
      </w:pPr>
      <w:r>
        <w:rPr>
          <w:noProof/>
          <w:lang w:bidi="ar-SA"/>
        </w:rPr>
        <w:drawing>
          <wp:inline distT="0" distB="0" distL="0" distR="0">
            <wp:extent cx="307847" cy="111251"/>
            <wp:effectExtent l="0" t="0" r="0" b="0"/>
            <wp:docPr id="1947" name="image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image939.png"/>
                    <pic:cNvPicPr/>
                  </pic:nvPicPr>
                  <pic:blipFill>
                    <a:blip r:embed="rId45"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the adverse impact of any Disaster, service failure, or disruption on the </w:t>
      </w:r>
      <w:r>
        <w:t>operations of the Customer is minimal as far as reasonably</w:t>
      </w:r>
      <w:r>
        <w:rPr>
          <w:spacing w:val="-19"/>
        </w:rPr>
        <w:t xml:space="preserve"> </w:t>
      </w:r>
      <w:r>
        <w:t>possible;</w:t>
      </w:r>
    </w:p>
    <w:p w:rsidR="008E336A" w:rsidRDefault="006509BF">
      <w:pPr>
        <w:pStyle w:val="BodyText"/>
        <w:spacing w:before="116"/>
        <w:ind w:left="2013" w:right="511" w:hanging="718"/>
      </w:pPr>
      <w:r>
        <w:rPr>
          <w:noProof/>
          <w:lang w:bidi="ar-SA"/>
        </w:rPr>
        <w:drawing>
          <wp:inline distT="0" distB="0" distL="0" distR="0">
            <wp:extent cx="307847" cy="111251"/>
            <wp:effectExtent l="0" t="0" r="0" b="0"/>
            <wp:docPr id="1949" name="image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 name="image940.png"/>
                    <pic:cNvPicPr/>
                  </pic:nvPicPr>
                  <pic:blipFill>
                    <a:blip r:embed="rId46"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it complies with the relevant provisions of ISO/IEC 27002 and all other </w:t>
      </w:r>
      <w:r>
        <w:t>industry standards from time to time in force;</w:t>
      </w:r>
      <w:r>
        <w:rPr>
          <w:spacing w:val="-11"/>
        </w:rPr>
        <w:t xml:space="preserve"> </w:t>
      </w:r>
      <w:r>
        <w:t>and</w:t>
      </w:r>
    </w:p>
    <w:p w:rsidR="008E336A" w:rsidRDefault="006509BF">
      <w:pPr>
        <w:pStyle w:val="BodyText"/>
        <w:spacing w:before="120"/>
        <w:ind w:left="2013" w:right="520" w:hanging="718"/>
      </w:pPr>
      <w:r>
        <w:rPr>
          <w:noProof/>
          <w:lang w:bidi="ar-SA"/>
        </w:rPr>
        <w:drawing>
          <wp:inline distT="0" distB="0" distL="0" distR="0">
            <wp:extent cx="307847" cy="111251"/>
            <wp:effectExtent l="0" t="0" r="0" b="0"/>
            <wp:docPr id="1951" name="image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 name="image941.png"/>
                    <pic:cNvPicPr/>
                  </pic:nvPicPr>
                  <pic:blipFill>
                    <a:blip r:embed="rId47"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there is a process for the management of disaster recovery testing detailed </w:t>
      </w:r>
      <w:r>
        <w:t>in the BCDR</w:t>
      </w:r>
      <w:r>
        <w:rPr>
          <w:spacing w:val="-1"/>
        </w:rPr>
        <w:t xml:space="preserve"> </w:t>
      </w:r>
      <w:r>
        <w:t>Plan.</w:t>
      </w:r>
    </w:p>
    <w:p w:rsidR="008E336A" w:rsidRDefault="006509BF">
      <w:pPr>
        <w:pStyle w:val="BodyText"/>
        <w:spacing w:before="120"/>
        <w:ind w:left="1433" w:right="512" w:hanging="565"/>
      </w:pPr>
      <w:r>
        <w:rPr>
          <w:noProof/>
          <w:lang w:bidi="ar-SA"/>
        </w:rPr>
        <w:drawing>
          <wp:inline distT="0" distB="0" distL="0" distR="0">
            <wp:extent cx="190500" cy="111251"/>
            <wp:effectExtent l="0" t="0" r="0" b="0"/>
            <wp:docPr id="1953" name="image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 name="image942.png"/>
                    <pic:cNvPicPr/>
                  </pic:nvPicPr>
                  <pic:blipFill>
                    <a:blip r:embed="rId54"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The BCDR Plan shall be upgradeable and sufficiently flexible to support any </w:t>
      </w:r>
      <w:r>
        <w:t>changes to the Services or to the business processes facilitated by and the business operations supported by the provision of</w:t>
      </w:r>
      <w:r>
        <w:rPr>
          <w:spacing w:val="-4"/>
        </w:rPr>
        <w:t xml:space="preserve"> </w:t>
      </w:r>
      <w:r>
        <w:t>Services.</w:t>
      </w:r>
    </w:p>
    <w:p w:rsidR="008E336A" w:rsidRDefault="006509BF">
      <w:pPr>
        <w:pStyle w:val="BodyText"/>
        <w:spacing w:before="120"/>
        <w:ind w:left="1433" w:right="514" w:hanging="565"/>
      </w:pPr>
      <w:r>
        <w:rPr>
          <w:noProof/>
          <w:lang w:bidi="ar-SA"/>
        </w:rPr>
        <w:drawing>
          <wp:inline distT="0" distB="0" distL="0" distR="0">
            <wp:extent cx="190500" cy="111251"/>
            <wp:effectExtent l="0" t="0" r="0" b="0"/>
            <wp:docPr id="1955" name="image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 name="image943.png"/>
                    <pic:cNvPicPr/>
                  </pic:nvPicPr>
                  <pic:blipFill>
                    <a:blip r:embed="rId55"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The Supplier shall not be entitledany increase in the Charges to the extent that a </w:t>
      </w:r>
      <w:r>
        <w:t>Disaster occurs as a consequence of any breach by the Supplier of this Call Off Contract.</w:t>
      </w:r>
    </w:p>
    <w:p w:rsidR="008E336A" w:rsidRDefault="008E336A">
      <w:pPr>
        <w:pStyle w:val="BodyText"/>
        <w:spacing w:before="9"/>
        <w:jc w:val="left"/>
        <w:rPr>
          <w:sz w:val="20"/>
        </w:rPr>
      </w:pPr>
    </w:p>
    <w:p w:rsidR="008E336A" w:rsidRDefault="006509BF">
      <w:pPr>
        <w:pStyle w:val="Heading1"/>
        <w:numPr>
          <w:ilvl w:val="0"/>
          <w:numId w:val="18"/>
        </w:numPr>
        <w:tabs>
          <w:tab w:val="left" w:pos="944"/>
        </w:tabs>
        <w:ind w:left="943" w:hanging="360"/>
      </w:pPr>
      <w:r>
        <w:t>BUSINESS CONTINUITY PLAN - PRINCIPLES AND</w:t>
      </w:r>
      <w:r>
        <w:rPr>
          <w:spacing w:val="-3"/>
        </w:rPr>
        <w:t xml:space="preserve"> </w:t>
      </w:r>
      <w:r>
        <w:t>CONTENTS</w:t>
      </w:r>
    </w:p>
    <w:p w:rsidR="008E336A" w:rsidRDefault="008E336A">
      <w:pPr>
        <w:pStyle w:val="BodyText"/>
        <w:spacing w:before="10"/>
        <w:jc w:val="left"/>
        <w:rPr>
          <w:b/>
          <w:sz w:val="12"/>
        </w:rPr>
      </w:pPr>
    </w:p>
    <w:p w:rsidR="008E336A" w:rsidRDefault="006509BF">
      <w:pPr>
        <w:pStyle w:val="BodyText"/>
        <w:spacing w:before="93"/>
        <w:ind w:left="1433" w:right="513"/>
      </w:pPr>
      <w:r>
        <w:rPr>
          <w:noProof/>
          <w:lang w:bidi="ar-SA"/>
        </w:rPr>
        <w:drawing>
          <wp:anchor distT="0" distB="0" distL="0" distR="0" simplePos="0" relativeHeight="251635200" behindDoc="0" locked="0" layoutInCell="1" allowOverlap="1">
            <wp:simplePos x="0" y="0"/>
            <wp:positionH relativeFrom="page">
              <wp:posOffset>1272539</wp:posOffset>
            </wp:positionH>
            <wp:positionV relativeFrom="paragraph">
              <wp:posOffset>84046</wp:posOffset>
            </wp:positionV>
            <wp:extent cx="175259" cy="108203"/>
            <wp:effectExtent l="0" t="0" r="0" b="0"/>
            <wp:wrapNone/>
            <wp:docPr id="1957" name="image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 name="image802.png"/>
                    <pic:cNvPicPr/>
                  </pic:nvPicPr>
                  <pic:blipFill>
                    <a:blip r:embed="rId57" cstate="print"/>
                    <a:stretch>
                      <a:fillRect/>
                    </a:stretch>
                  </pic:blipFill>
                  <pic:spPr>
                    <a:xfrm>
                      <a:off x="0" y="0"/>
                      <a:ext cx="175259" cy="108203"/>
                    </a:xfrm>
                    <a:prstGeom prst="rect">
                      <a:avLst/>
                    </a:prstGeom>
                  </pic:spPr>
                </pic:pic>
              </a:graphicData>
            </a:graphic>
          </wp:anchor>
        </w:drawing>
      </w:r>
      <w:r>
        <w:t>The</w:t>
      </w:r>
      <w:r>
        <w:rPr>
          <w:spacing w:val="-16"/>
        </w:rPr>
        <w:t xml:space="preserve"> </w:t>
      </w:r>
      <w:r>
        <w:t>Business</w:t>
      </w:r>
      <w:r>
        <w:rPr>
          <w:spacing w:val="-12"/>
        </w:rPr>
        <w:t xml:space="preserve"> </w:t>
      </w:r>
      <w:r>
        <w:t>Continuity</w:t>
      </w:r>
      <w:r>
        <w:rPr>
          <w:spacing w:val="-17"/>
        </w:rPr>
        <w:t xml:space="preserve"> </w:t>
      </w:r>
      <w:r>
        <w:t>Plan</w:t>
      </w:r>
      <w:r>
        <w:rPr>
          <w:spacing w:val="-13"/>
        </w:rPr>
        <w:t xml:space="preserve"> </w:t>
      </w:r>
      <w:r>
        <w:t>shall</w:t>
      </w:r>
      <w:r>
        <w:rPr>
          <w:spacing w:val="-13"/>
        </w:rPr>
        <w:t xml:space="preserve"> </w:t>
      </w:r>
      <w:r>
        <w:t>set</w:t>
      </w:r>
      <w:r>
        <w:rPr>
          <w:spacing w:val="-12"/>
        </w:rPr>
        <w:t xml:space="preserve"> </w:t>
      </w:r>
      <w:r>
        <w:t>out</w:t>
      </w:r>
      <w:r>
        <w:rPr>
          <w:spacing w:val="-14"/>
        </w:rPr>
        <w:t xml:space="preserve"> </w:t>
      </w:r>
      <w:r>
        <w:t>the</w:t>
      </w:r>
      <w:r>
        <w:rPr>
          <w:spacing w:val="-13"/>
        </w:rPr>
        <w:t xml:space="preserve"> </w:t>
      </w:r>
      <w:r>
        <w:t>arrangements</w:t>
      </w:r>
      <w:r>
        <w:rPr>
          <w:spacing w:val="-15"/>
        </w:rPr>
        <w:t xml:space="preserve"> </w:t>
      </w:r>
      <w:r>
        <w:t>that</w:t>
      </w:r>
      <w:r>
        <w:rPr>
          <w:spacing w:val="-14"/>
        </w:rPr>
        <w:t xml:space="preserve"> </w:t>
      </w:r>
      <w:r>
        <w:t>are</w:t>
      </w:r>
      <w:r>
        <w:rPr>
          <w:spacing w:val="-14"/>
        </w:rPr>
        <w:t xml:space="preserve"> </w:t>
      </w:r>
      <w:r>
        <w:t>to</w:t>
      </w:r>
      <w:r>
        <w:rPr>
          <w:spacing w:val="-15"/>
        </w:rPr>
        <w:t xml:space="preserve"> </w:t>
      </w:r>
      <w:r>
        <w:t>be</w:t>
      </w:r>
      <w:r>
        <w:rPr>
          <w:spacing w:val="-13"/>
        </w:rPr>
        <w:t xml:space="preserve"> </w:t>
      </w:r>
      <w:r>
        <w:t>invoked to ensure that the business processes and operations facilitated by the provision of Services remain supported and to ensure continuity of the business operations supported by the Services including, unless the Customer expressly states otherwise in</w:t>
      </w:r>
      <w:r>
        <w:rPr>
          <w:spacing w:val="-1"/>
        </w:rPr>
        <w:t xml:space="preserve"> </w:t>
      </w:r>
      <w:r>
        <w:t>writing:</w:t>
      </w:r>
    </w:p>
    <w:p w:rsidR="008E336A" w:rsidRDefault="006509BF">
      <w:pPr>
        <w:pStyle w:val="BodyText"/>
        <w:spacing w:before="120"/>
        <w:ind w:left="2013" w:right="514"/>
      </w:pPr>
      <w:r>
        <w:rPr>
          <w:noProof/>
          <w:lang w:bidi="ar-SA"/>
        </w:rPr>
        <w:drawing>
          <wp:anchor distT="0" distB="0" distL="0" distR="0" simplePos="0" relativeHeight="251636224" behindDoc="0" locked="0" layoutInCell="1" allowOverlap="1">
            <wp:simplePos x="0" y="0"/>
            <wp:positionH relativeFrom="page">
              <wp:posOffset>1543811</wp:posOffset>
            </wp:positionH>
            <wp:positionV relativeFrom="paragraph">
              <wp:posOffset>101191</wp:posOffset>
            </wp:positionV>
            <wp:extent cx="292607" cy="108204"/>
            <wp:effectExtent l="0" t="0" r="0" b="0"/>
            <wp:wrapNone/>
            <wp:docPr id="1959" name="image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 name="image944.png"/>
                    <pic:cNvPicPr/>
                  </pic:nvPicPr>
                  <pic:blipFill>
                    <a:blip r:embed="rId533" cstate="print"/>
                    <a:stretch>
                      <a:fillRect/>
                    </a:stretch>
                  </pic:blipFill>
                  <pic:spPr>
                    <a:xfrm>
                      <a:off x="0" y="0"/>
                      <a:ext cx="292607" cy="108204"/>
                    </a:xfrm>
                    <a:prstGeom prst="rect">
                      <a:avLst/>
                    </a:prstGeom>
                  </pic:spPr>
                </pic:pic>
              </a:graphicData>
            </a:graphic>
          </wp:anchor>
        </w:drawing>
      </w:r>
      <w:r>
        <w:t>the alternative processes (including business processes), options and responsibilities that may be adopted in the event of a failure in or disruption to the provision of Services; and</w:t>
      </w:r>
    </w:p>
    <w:p w:rsidR="008E336A" w:rsidRDefault="006509BF">
      <w:pPr>
        <w:pStyle w:val="BodyText"/>
        <w:spacing w:before="122"/>
        <w:ind w:left="2013" w:right="516"/>
      </w:pPr>
      <w:r>
        <w:rPr>
          <w:noProof/>
          <w:lang w:bidi="ar-SA"/>
        </w:rPr>
        <w:drawing>
          <wp:anchor distT="0" distB="0" distL="0" distR="0" simplePos="0" relativeHeight="251637248" behindDoc="0" locked="0" layoutInCell="1" allowOverlap="1">
            <wp:simplePos x="0" y="0"/>
            <wp:positionH relativeFrom="page">
              <wp:posOffset>1543811</wp:posOffset>
            </wp:positionH>
            <wp:positionV relativeFrom="paragraph">
              <wp:posOffset>102461</wp:posOffset>
            </wp:positionV>
            <wp:extent cx="310895" cy="108204"/>
            <wp:effectExtent l="0" t="0" r="0" b="0"/>
            <wp:wrapNone/>
            <wp:docPr id="1961" name="image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 name="image945.png"/>
                    <pic:cNvPicPr/>
                  </pic:nvPicPr>
                  <pic:blipFill>
                    <a:blip r:embed="rId59" cstate="print"/>
                    <a:stretch>
                      <a:fillRect/>
                    </a:stretch>
                  </pic:blipFill>
                  <pic:spPr>
                    <a:xfrm>
                      <a:off x="0" y="0"/>
                      <a:ext cx="310895" cy="108204"/>
                    </a:xfrm>
                    <a:prstGeom prst="rect">
                      <a:avLst/>
                    </a:prstGeom>
                  </pic:spPr>
                </pic:pic>
              </a:graphicData>
            </a:graphic>
          </wp:anchor>
        </w:drawing>
      </w:r>
      <w:r>
        <w:t>the steps to be taken by the Supplier upon resumption of the provision of Services in order to address any prevailing effect of the failure or disruption including a root cause analysis of the failure or disruption.</w:t>
      </w:r>
    </w:p>
    <w:p w:rsidR="008E336A" w:rsidRDefault="006509BF">
      <w:pPr>
        <w:pStyle w:val="BodyText"/>
        <w:spacing w:before="120"/>
        <w:ind w:left="1433"/>
        <w:jc w:val="left"/>
      </w:pPr>
      <w:r>
        <w:rPr>
          <w:noProof/>
          <w:lang w:bidi="ar-SA"/>
        </w:rPr>
        <w:drawing>
          <wp:anchor distT="0" distB="0" distL="0" distR="0" simplePos="0" relativeHeight="251638272" behindDoc="0" locked="0" layoutInCell="1" allowOverlap="1">
            <wp:simplePos x="0" y="0"/>
            <wp:positionH relativeFrom="page">
              <wp:posOffset>1272539</wp:posOffset>
            </wp:positionH>
            <wp:positionV relativeFrom="paragraph">
              <wp:posOffset>100811</wp:posOffset>
            </wp:positionV>
            <wp:extent cx="193547" cy="108204"/>
            <wp:effectExtent l="0" t="0" r="0" b="0"/>
            <wp:wrapNone/>
            <wp:docPr id="1963" name="image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 name="image946.png"/>
                    <pic:cNvPicPr/>
                  </pic:nvPicPr>
                  <pic:blipFill>
                    <a:blip r:embed="rId60" cstate="print"/>
                    <a:stretch>
                      <a:fillRect/>
                    </a:stretch>
                  </pic:blipFill>
                  <pic:spPr>
                    <a:xfrm>
                      <a:off x="0" y="0"/>
                      <a:ext cx="193547" cy="108204"/>
                    </a:xfrm>
                    <a:prstGeom prst="rect">
                      <a:avLst/>
                    </a:prstGeom>
                  </pic:spPr>
                </pic:pic>
              </a:graphicData>
            </a:graphic>
          </wp:anchor>
        </w:drawing>
      </w:r>
      <w:r>
        <w:t>The Business Continuity Plan shall:</w:t>
      </w:r>
    </w:p>
    <w:p w:rsidR="008E336A" w:rsidRDefault="006509BF">
      <w:pPr>
        <w:pStyle w:val="BodyText"/>
        <w:spacing w:before="119"/>
        <w:ind w:left="2013" w:right="515"/>
      </w:pPr>
      <w:r>
        <w:rPr>
          <w:noProof/>
          <w:lang w:bidi="ar-SA"/>
        </w:rPr>
        <w:drawing>
          <wp:anchor distT="0" distB="0" distL="0" distR="0" simplePos="0" relativeHeight="251639296" behindDoc="0" locked="0" layoutInCell="1" allowOverlap="1">
            <wp:simplePos x="0" y="0"/>
            <wp:positionH relativeFrom="page">
              <wp:posOffset>1543811</wp:posOffset>
            </wp:positionH>
            <wp:positionV relativeFrom="paragraph">
              <wp:posOffset>100175</wp:posOffset>
            </wp:positionV>
            <wp:extent cx="292607" cy="108204"/>
            <wp:effectExtent l="0" t="0" r="0" b="0"/>
            <wp:wrapNone/>
            <wp:docPr id="1965" name="image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 name="image947.png"/>
                    <pic:cNvPicPr/>
                  </pic:nvPicPr>
                  <pic:blipFill>
                    <a:blip r:embed="rId573" cstate="print"/>
                    <a:stretch>
                      <a:fillRect/>
                    </a:stretch>
                  </pic:blipFill>
                  <pic:spPr>
                    <a:xfrm>
                      <a:off x="0" y="0"/>
                      <a:ext cx="292607" cy="108204"/>
                    </a:xfrm>
                    <a:prstGeom prst="rect">
                      <a:avLst/>
                    </a:prstGeom>
                  </pic:spPr>
                </pic:pic>
              </a:graphicData>
            </a:graphic>
          </wp:anchor>
        </w:drawing>
      </w:r>
      <w:r>
        <w:t>address the various possible levels of failures of or disruptions to the provision of Services;</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right="513"/>
      </w:pPr>
      <w:r>
        <w:rPr>
          <w:noProof/>
          <w:lang w:bidi="ar-SA"/>
        </w:rPr>
        <w:lastRenderedPageBreak/>
        <w:drawing>
          <wp:anchor distT="0" distB="0" distL="0" distR="0" simplePos="0" relativeHeight="251640320" behindDoc="0" locked="0" layoutInCell="1" allowOverlap="1">
            <wp:simplePos x="0" y="0"/>
            <wp:positionH relativeFrom="page">
              <wp:posOffset>1543811</wp:posOffset>
            </wp:positionH>
            <wp:positionV relativeFrom="paragraph">
              <wp:posOffset>76045</wp:posOffset>
            </wp:positionV>
            <wp:extent cx="310895" cy="108203"/>
            <wp:effectExtent l="0" t="0" r="0" b="0"/>
            <wp:wrapNone/>
            <wp:docPr id="1967" name="image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 name="image948.png"/>
                    <pic:cNvPicPr/>
                  </pic:nvPicPr>
                  <pic:blipFill>
                    <a:blip r:embed="rId606" cstate="print"/>
                    <a:stretch>
                      <a:fillRect/>
                    </a:stretch>
                  </pic:blipFill>
                  <pic:spPr>
                    <a:xfrm>
                      <a:off x="0" y="0"/>
                      <a:ext cx="310895" cy="108203"/>
                    </a:xfrm>
                    <a:prstGeom prst="rect">
                      <a:avLst/>
                    </a:prstGeom>
                  </pic:spPr>
                </pic:pic>
              </a:graphicData>
            </a:graphic>
          </wp:anchor>
        </w:drawing>
      </w:r>
      <w:bookmarkStart w:id="272" w:name="_bookmark272"/>
      <w:bookmarkEnd w:id="272"/>
      <w:r>
        <w:t>set out the Services to be provided and the steps to be taken to remedy the different levels of failures of and disruption to the Services (such Services and steps, the “</w:t>
      </w:r>
      <w:r>
        <w:rPr>
          <w:b/>
        </w:rPr>
        <w:t>Business Continuity Services</w:t>
      </w:r>
      <w:r>
        <w:t>”);</w:t>
      </w:r>
    </w:p>
    <w:p w:rsidR="008E336A" w:rsidRDefault="006509BF">
      <w:pPr>
        <w:spacing w:before="119"/>
        <w:ind w:left="1291"/>
      </w:pPr>
      <w:r>
        <w:rPr>
          <w:noProof/>
          <w:lang w:bidi="ar-SA"/>
        </w:rPr>
        <w:drawing>
          <wp:inline distT="0" distB="0" distL="0" distR="0">
            <wp:extent cx="310895" cy="111250"/>
            <wp:effectExtent l="0" t="0" r="0" b="0"/>
            <wp:docPr id="1969" name="image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image949.png"/>
                    <pic:cNvPicPr/>
                  </pic:nvPicPr>
                  <pic:blipFill>
                    <a:blip r:embed="rId607" cstate="print"/>
                    <a:stretch>
                      <a:fillRect/>
                    </a:stretch>
                  </pic:blipFill>
                  <pic:spPr>
                    <a:xfrm>
                      <a:off x="0" y="0"/>
                      <a:ext cx="310895"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NOT</w:t>
      </w:r>
      <w:r>
        <w:rPr>
          <w:spacing w:val="-1"/>
          <w:position w:val="1"/>
        </w:rPr>
        <w:t xml:space="preserve"> </w:t>
      </w:r>
      <w:r>
        <w:rPr>
          <w:position w:val="1"/>
        </w:rPr>
        <w:t>USED;</w:t>
      </w:r>
    </w:p>
    <w:p w:rsidR="008E336A" w:rsidRDefault="006509BF">
      <w:pPr>
        <w:pStyle w:val="BodyText"/>
        <w:spacing w:before="122"/>
        <w:ind w:left="2013" w:right="516"/>
      </w:pPr>
      <w:r>
        <w:rPr>
          <w:noProof/>
          <w:lang w:bidi="ar-SA"/>
        </w:rPr>
        <w:drawing>
          <wp:anchor distT="0" distB="0" distL="0" distR="0" simplePos="0" relativeHeight="251641344" behindDoc="0" locked="0" layoutInCell="1" allowOverlap="1">
            <wp:simplePos x="0" y="0"/>
            <wp:positionH relativeFrom="page">
              <wp:posOffset>1543811</wp:posOffset>
            </wp:positionH>
            <wp:positionV relativeFrom="paragraph">
              <wp:posOffset>103096</wp:posOffset>
            </wp:positionV>
            <wp:extent cx="310895" cy="108203"/>
            <wp:effectExtent l="0" t="0" r="0" b="0"/>
            <wp:wrapNone/>
            <wp:docPr id="1971" name="image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 name="image950.png"/>
                    <pic:cNvPicPr/>
                  </pic:nvPicPr>
                  <pic:blipFill>
                    <a:blip r:embed="rId608" cstate="print"/>
                    <a:stretch>
                      <a:fillRect/>
                    </a:stretch>
                  </pic:blipFill>
                  <pic:spPr>
                    <a:xfrm>
                      <a:off x="0" y="0"/>
                      <a:ext cx="310895" cy="108203"/>
                    </a:xfrm>
                    <a:prstGeom prst="rect">
                      <a:avLst/>
                    </a:prstGeom>
                  </pic:spPr>
                </pic:pic>
              </a:graphicData>
            </a:graphic>
          </wp:anchor>
        </w:drawing>
      </w:r>
      <w:r>
        <w:t>clearly set out the conditions and/or circumstances under which the Business Continuity Plan is invoked.</w:t>
      </w:r>
    </w:p>
    <w:p w:rsidR="008E336A" w:rsidRDefault="008E336A">
      <w:pPr>
        <w:pStyle w:val="BodyText"/>
        <w:spacing w:before="6"/>
        <w:jc w:val="left"/>
        <w:rPr>
          <w:sz w:val="20"/>
        </w:rPr>
      </w:pPr>
    </w:p>
    <w:p w:rsidR="008E336A" w:rsidRDefault="006509BF">
      <w:pPr>
        <w:pStyle w:val="Heading1"/>
        <w:numPr>
          <w:ilvl w:val="0"/>
          <w:numId w:val="18"/>
        </w:numPr>
        <w:tabs>
          <w:tab w:val="left" w:pos="944"/>
        </w:tabs>
        <w:ind w:left="943" w:hanging="360"/>
      </w:pPr>
      <w:r>
        <w:t xml:space="preserve">DISASTER RECOVERY PLAN - PRINCIPLES </w:t>
      </w:r>
      <w:r>
        <w:rPr>
          <w:spacing w:val="-3"/>
        </w:rPr>
        <w:t>AND</w:t>
      </w:r>
      <w:r>
        <w:rPr>
          <w:spacing w:val="1"/>
        </w:rPr>
        <w:t xml:space="preserve"> </w:t>
      </w:r>
      <w:r>
        <w:t>CONTENTS</w:t>
      </w:r>
    </w:p>
    <w:p w:rsidR="008E336A" w:rsidRDefault="008E336A">
      <w:pPr>
        <w:pStyle w:val="BodyText"/>
        <w:spacing w:before="1"/>
        <w:jc w:val="left"/>
        <w:rPr>
          <w:b/>
          <w:sz w:val="13"/>
        </w:rPr>
      </w:pPr>
    </w:p>
    <w:p w:rsidR="008E336A" w:rsidRDefault="006509BF">
      <w:pPr>
        <w:pStyle w:val="BodyText"/>
        <w:spacing w:before="92"/>
        <w:ind w:left="1433" w:right="512" w:hanging="565"/>
      </w:pPr>
      <w:r>
        <w:rPr>
          <w:noProof/>
          <w:lang w:bidi="ar-SA"/>
        </w:rPr>
        <w:drawing>
          <wp:inline distT="0" distB="0" distL="0" distR="0">
            <wp:extent cx="172212" cy="111251"/>
            <wp:effectExtent l="0" t="0" r="0" b="0"/>
            <wp:docPr id="1973" name="image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 name="image951.png"/>
                    <pic:cNvPicPr/>
                  </pic:nvPicPr>
                  <pic:blipFill>
                    <a:blip r:embed="rId61" cstate="print"/>
                    <a:stretch>
                      <a:fillRect/>
                    </a:stretch>
                  </pic:blipFill>
                  <pic:spPr>
                    <a:xfrm>
                      <a:off x="0" y="0"/>
                      <a:ext cx="172212" cy="111251"/>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 xml:space="preserve">The Disaster Recovery Plan shall be designed so as to ensure that upon the </w:t>
      </w:r>
      <w:r>
        <w:t>occurrence</w:t>
      </w:r>
      <w:r>
        <w:rPr>
          <w:spacing w:val="-17"/>
        </w:rPr>
        <w:t xml:space="preserve"> </w:t>
      </w:r>
      <w:r>
        <w:t>of</w:t>
      </w:r>
      <w:r>
        <w:rPr>
          <w:spacing w:val="-17"/>
        </w:rPr>
        <w:t xml:space="preserve"> </w:t>
      </w:r>
      <w:r>
        <w:t>a</w:t>
      </w:r>
      <w:r>
        <w:rPr>
          <w:spacing w:val="-18"/>
        </w:rPr>
        <w:t xml:space="preserve"> </w:t>
      </w:r>
      <w:r>
        <w:t>Disaster</w:t>
      </w:r>
      <w:r>
        <w:rPr>
          <w:spacing w:val="-19"/>
        </w:rPr>
        <w:t xml:space="preserve"> </w:t>
      </w:r>
      <w:r>
        <w:t>the</w:t>
      </w:r>
      <w:r>
        <w:rPr>
          <w:spacing w:val="-16"/>
        </w:rPr>
        <w:t xml:space="preserve"> </w:t>
      </w:r>
      <w:r>
        <w:t>Supplier</w:t>
      </w:r>
      <w:r>
        <w:rPr>
          <w:spacing w:val="-15"/>
        </w:rPr>
        <w:t xml:space="preserve"> </w:t>
      </w:r>
      <w:r>
        <w:t>ensures</w:t>
      </w:r>
      <w:r>
        <w:rPr>
          <w:spacing w:val="-18"/>
        </w:rPr>
        <w:t xml:space="preserve"> </w:t>
      </w:r>
      <w:r>
        <w:t>continuity</w:t>
      </w:r>
      <w:r>
        <w:rPr>
          <w:spacing w:val="-18"/>
        </w:rPr>
        <w:t xml:space="preserve"> </w:t>
      </w:r>
      <w:r>
        <w:t>of</w:t>
      </w:r>
      <w:r>
        <w:rPr>
          <w:spacing w:val="-15"/>
        </w:rPr>
        <w:t xml:space="preserve"> </w:t>
      </w:r>
      <w:r>
        <w:t>the</w:t>
      </w:r>
      <w:r>
        <w:rPr>
          <w:spacing w:val="-19"/>
        </w:rPr>
        <w:t xml:space="preserve"> </w:t>
      </w:r>
      <w:r>
        <w:t>business</w:t>
      </w:r>
      <w:r>
        <w:rPr>
          <w:spacing w:val="-18"/>
        </w:rPr>
        <w:t xml:space="preserve"> </w:t>
      </w:r>
      <w:r>
        <w:t>operations of the Customer supported by the Services following any Disaster or during any period of service failure or disruption with, as far as reasonably possible, minimal adverse impact.</w:t>
      </w:r>
    </w:p>
    <w:p w:rsidR="008E336A" w:rsidRDefault="006509BF">
      <w:pPr>
        <w:pStyle w:val="BodyText"/>
        <w:spacing w:before="120"/>
        <w:ind w:left="1433" w:right="515" w:hanging="565"/>
      </w:pPr>
      <w:r>
        <w:rPr>
          <w:noProof/>
          <w:lang w:bidi="ar-SA"/>
        </w:rPr>
        <w:drawing>
          <wp:inline distT="0" distB="0" distL="0" distR="0">
            <wp:extent cx="190500" cy="111250"/>
            <wp:effectExtent l="0" t="0" r="0" b="0"/>
            <wp:docPr id="1975" name="image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 name="image952.png"/>
                    <pic:cNvPicPr/>
                  </pic:nvPicPr>
                  <pic:blipFill>
                    <a:blip r:embed="rId62"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The Disaster Recovery Plan shall be invoked only upon the occurrence of a </w:t>
      </w:r>
      <w:r>
        <w:t>Disaster.</w:t>
      </w:r>
    </w:p>
    <w:p w:rsidR="008E336A" w:rsidRDefault="006509BF">
      <w:pPr>
        <w:pStyle w:val="BodyText"/>
        <w:spacing w:before="121"/>
        <w:ind w:left="868"/>
        <w:jc w:val="left"/>
      </w:pPr>
      <w:r>
        <w:rPr>
          <w:noProof/>
          <w:lang w:bidi="ar-SA"/>
        </w:rPr>
        <w:drawing>
          <wp:inline distT="0" distB="0" distL="0" distR="0">
            <wp:extent cx="190500" cy="111251"/>
            <wp:effectExtent l="0" t="0" r="0" b="0"/>
            <wp:docPr id="1977" name="image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 name="image953.png"/>
                    <pic:cNvPicPr/>
                  </pic:nvPicPr>
                  <pic:blipFill>
                    <a:blip r:embed="rId586"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The Disaster Recovery Plan shall include the</w:t>
      </w:r>
      <w:r>
        <w:rPr>
          <w:spacing w:val="-5"/>
          <w:position w:val="1"/>
        </w:rPr>
        <w:t xml:space="preserve"> </w:t>
      </w:r>
      <w:r>
        <w:rPr>
          <w:position w:val="1"/>
        </w:rPr>
        <w:t>following:</w:t>
      </w:r>
    </w:p>
    <w:p w:rsidR="008E336A" w:rsidRDefault="006509BF">
      <w:pPr>
        <w:pStyle w:val="BodyText"/>
        <w:spacing w:before="119" w:line="242" w:lineRule="auto"/>
        <w:ind w:left="2013" w:right="516" w:hanging="718"/>
      </w:pPr>
      <w:r>
        <w:rPr>
          <w:noProof/>
          <w:lang w:bidi="ar-SA"/>
        </w:rPr>
        <w:drawing>
          <wp:inline distT="0" distB="0" distL="0" distR="0">
            <wp:extent cx="289559" cy="111251"/>
            <wp:effectExtent l="0" t="0" r="0" b="0"/>
            <wp:docPr id="1979" name="image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 name="image954.png"/>
                    <pic:cNvPicPr/>
                  </pic:nvPicPr>
                  <pic:blipFill>
                    <a:blip r:embed="rId641" cstate="print"/>
                    <a:stretch>
                      <a:fillRect/>
                    </a:stretch>
                  </pic:blipFill>
                  <pic:spPr>
                    <a:xfrm>
                      <a:off x="0" y="0"/>
                      <a:ext cx="289559"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the technical design and build specification of the Disaster Recovery </w:t>
      </w:r>
      <w:r>
        <w:t>System;</w:t>
      </w:r>
    </w:p>
    <w:p w:rsidR="008E336A" w:rsidRDefault="006509BF">
      <w:pPr>
        <w:pStyle w:val="BodyText"/>
        <w:spacing w:before="115"/>
        <w:ind w:left="2013" w:right="512" w:hanging="718"/>
      </w:pPr>
      <w:r>
        <w:rPr>
          <w:noProof/>
          <w:lang w:bidi="ar-SA"/>
        </w:rPr>
        <w:drawing>
          <wp:inline distT="0" distB="0" distL="0" distR="0">
            <wp:extent cx="307847" cy="111251"/>
            <wp:effectExtent l="0" t="0" r="0" b="0"/>
            <wp:docPr id="1981" name="image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 name="image955.png"/>
                    <pic:cNvPicPr/>
                  </pic:nvPicPr>
                  <pic:blipFill>
                    <a:blip r:embed="rId642"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details</w:t>
      </w:r>
      <w:r>
        <w:rPr>
          <w:spacing w:val="-6"/>
          <w:position w:val="1"/>
        </w:rPr>
        <w:t xml:space="preserve"> </w:t>
      </w:r>
      <w:r>
        <w:rPr>
          <w:position w:val="1"/>
        </w:rPr>
        <w:t>of</w:t>
      </w:r>
      <w:r>
        <w:rPr>
          <w:spacing w:val="-4"/>
          <w:position w:val="1"/>
        </w:rPr>
        <w:t xml:space="preserve"> </w:t>
      </w:r>
      <w:r>
        <w:rPr>
          <w:position w:val="1"/>
        </w:rPr>
        <w:t>the</w:t>
      </w:r>
      <w:r>
        <w:rPr>
          <w:spacing w:val="-6"/>
          <w:position w:val="1"/>
        </w:rPr>
        <w:t xml:space="preserve"> </w:t>
      </w:r>
      <w:r>
        <w:rPr>
          <w:position w:val="1"/>
        </w:rPr>
        <w:t>procedures</w:t>
      </w:r>
      <w:r>
        <w:rPr>
          <w:spacing w:val="-7"/>
          <w:position w:val="1"/>
        </w:rPr>
        <w:t xml:space="preserve"> </w:t>
      </w:r>
      <w:r>
        <w:rPr>
          <w:position w:val="1"/>
        </w:rPr>
        <w:t>and</w:t>
      </w:r>
      <w:r>
        <w:rPr>
          <w:spacing w:val="-5"/>
          <w:position w:val="1"/>
        </w:rPr>
        <w:t xml:space="preserve"> </w:t>
      </w:r>
      <w:r>
        <w:rPr>
          <w:position w:val="1"/>
        </w:rPr>
        <w:t>processes</w:t>
      </w:r>
      <w:r>
        <w:rPr>
          <w:spacing w:val="-7"/>
          <w:position w:val="1"/>
        </w:rPr>
        <w:t xml:space="preserve"> </w:t>
      </w:r>
      <w:r>
        <w:rPr>
          <w:position w:val="1"/>
        </w:rPr>
        <w:t>to</w:t>
      </w:r>
      <w:r>
        <w:rPr>
          <w:spacing w:val="-5"/>
          <w:position w:val="1"/>
        </w:rPr>
        <w:t xml:space="preserve"> </w:t>
      </w:r>
      <w:r>
        <w:rPr>
          <w:position w:val="1"/>
        </w:rPr>
        <w:t>be</w:t>
      </w:r>
      <w:r>
        <w:rPr>
          <w:spacing w:val="-7"/>
          <w:position w:val="1"/>
        </w:rPr>
        <w:t xml:space="preserve"> </w:t>
      </w:r>
      <w:r>
        <w:rPr>
          <w:position w:val="1"/>
        </w:rPr>
        <w:t>put</w:t>
      </w:r>
      <w:r>
        <w:rPr>
          <w:spacing w:val="-4"/>
          <w:position w:val="1"/>
        </w:rPr>
        <w:t xml:space="preserve"> </w:t>
      </w:r>
      <w:r>
        <w:rPr>
          <w:position w:val="1"/>
        </w:rPr>
        <w:t>in</w:t>
      </w:r>
      <w:r>
        <w:rPr>
          <w:spacing w:val="-5"/>
          <w:position w:val="1"/>
        </w:rPr>
        <w:t xml:space="preserve"> </w:t>
      </w:r>
      <w:r>
        <w:rPr>
          <w:position w:val="1"/>
        </w:rPr>
        <w:t>place</w:t>
      </w:r>
      <w:r>
        <w:rPr>
          <w:spacing w:val="-6"/>
          <w:position w:val="1"/>
        </w:rPr>
        <w:t xml:space="preserve"> </w:t>
      </w:r>
      <w:r>
        <w:rPr>
          <w:position w:val="1"/>
        </w:rPr>
        <w:t>by</w:t>
      </w:r>
      <w:r>
        <w:rPr>
          <w:spacing w:val="-8"/>
          <w:position w:val="1"/>
        </w:rPr>
        <w:t xml:space="preserve"> </w:t>
      </w:r>
      <w:r>
        <w:rPr>
          <w:position w:val="1"/>
        </w:rPr>
        <w:t>the</w:t>
      </w:r>
      <w:r>
        <w:rPr>
          <w:spacing w:val="-6"/>
          <w:position w:val="1"/>
        </w:rPr>
        <w:t xml:space="preserve"> </w:t>
      </w:r>
      <w:r>
        <w:rPr>
          <w:position w:val="1"/>
        </w:rPr>
        <w:t>Supplier</w:t>
      </w:r>
      <w:r>
        <w:rPr>
          <w:spacing w:val="-5"/>
          <w:position w:val="1"/>
        </w:rPr>
        <w:t xml:space="preserve"> </w:t>
      </w:r>
      <w:r>
        <w:rPr>
          <w:position w:val="1"/>
        </w:rPr>
        <w:t xml:space="preserve">in </w:t>
      </w:r>
      <w:r>
        <w:t>relation to the Disaster Recovery System and the provision of the Disaster Recovery Services and any testing of the same including but not limited to the</w:t>
      </w:r>
      <w:r>
        <w:rPr>
          <w:spacing w:val="-3"/>
        </w:rPr>
        <w:t xml:space="preserve"> </w:t>
      </w:r>
      <w:r>
        <w:t>following:</w:t>
      </w:r>
    </w:p>
    <w:p w:rsidR="008E336A" w:rsidRDefault="006509BF">
      <w:pPr>
        <w:pStyle w:val="BodyText"/>
        <w:spacing w:before="122"/>
        <w:ind w:left="2421"/>
        <w:jc w:val="left"/>
      </w:pPr>
      <w:r>
        <w:rPr>
          <w:noProof/>
          <w:position w:val="-4"/>
          <w:lang w:bidi="ar-SA"/>
        </w:rPr>
        <w:drawing>
          <wp:inline distT="0" distB="0" distL="0" distR="0">
            <wp:extent cx="166116" cy="138684"/>
            <wp:effectExtent l="0" t="0" r="0" b="0"/>
            <wp:docPr id="1983" name="image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 name="image956.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data centre and disaster recovery site</w:t>
      </w:r>
      <w:r>
        <w:rPr>
          <w:spacing w:val="-8"/>
        </w:rPr>
        <w:t xml:space="preserve"> </w:t>
      </w:r>
      <w:r>
        <w:t>audits;</w:t>
      </w:r>
    </w:p>
    <w:p w:rsidR="008E336A" w:rsidRDefault="006509BF">
      <w:pPr>
        <w:pStyle w:val="BodyText"/>
        <w:spacing w:before="118" w:line="235" w:lineRule="auto"/>
        <w:ind w:left="3135" w:right="513" w:hanging="714"/>
        <w:jc w:val="left"/>
      </w:pPr>
      <w:r>
        <w:rPr>
          <w:noProof/>
          <w:position w:val="-4"/>
          <w:lang w:bidi="ar-SA"/>
        </w:rPr>
        <w:drawing>
          <wp:inline distT="0" distB="0" distL="0" distR="0">
            <wp:extent cx="166116" cy="138684"/>
            <wp:effectExtent l="0" t="0" r="0" b="0"/>
            <wp:docPr id="1985" name="image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image957.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backup methodology and details of the Supplier's approach to data back-up and data</w:t>
      </w:r>
      <w:r>
        <w:rPr>
          <w:spacing w:val="-3"/>
        </w:rPr>
        <w:t xml:space="preserve"> </w:t>
      </w:r>
      <w:r>
        <w:t>verification;</w:t>
      </w:r>
    </w:p>
    <w:p w:rsidR="008E336A" w:rsidRDefault="006509BF">
      <w:pPr>
        <w:pStyle w:val="BodyText"/>
        <w:spacing w:before="122" w:line="345" w:lineRule="auto"/>
        <w:ind w:left="2421" w:right="2006"/>
        <w:jc w:val="left"/>
      </w:pPr>
      <w:r>
        <w:rPr>
          <w:noProof/>
          <w:position w:val="-4"/>
          <w:lang w:bidi="ar-SA"/>
        </w:rPr>
        <w:drawing>
          <wp:inline distT="0" distB="0" distL="0" distR="0">
            <wp:extent cx="158495" cy="138684"/>
            <wp:effectExtent l="0" t="0" r="0" b="0"/>
            <wp:docPr id="1987" name="image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 name="image958.png"/>
                    <pic:cNvPicPr/>
                  </pic:nvPicPr>
                  <pic:blipFill>
                    <a:blip r:embed="rId77" cstate="print"/>
                    <a:stretch>
                      <a:fillRect/>
                    </a:stretch>
                  </pic:blipFill>
                  <pic:spPr>
                    <a:xfrm>
                      <a:off x="0" y="0"/>
                      <a:ext cx="158495" cy="138684"/>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identification of all potential</w:t>
      </w:r>
      <w:r>
        <w:rPr>
          <w:spacing w:val="-9"/>
        </w:rPr>
        <w:t xml:space="preserve"> </w:t>
      </w:r>
      <w:r>
        <w:t>disaster</w:t>
      </w:r>
      <w:r>
        <w:rPr>
          <w:spacing w:val="-4"/>
        </w:rPr>
        <w:t xml:space="preserve"> </w:t>
      </w:r>
      <w:r>
        <w:t xml:space="preserve">scenarios; </w:t>
      </w:r>
      <w:r>
        <w:rPr>
          <w:noProof/>
          <w:position w:val="-4"/>
          <w:lang w:bidi="ar-SA"/>
        </w:rPr>
        <w:drawing>
          <wp:inline distT="0" distB="0" distL="0" distR="0">
            <wp:extent cx="166116" cy="138684"/>
            <wp:effectExtent l="0" t="0" r="0" b="0"/>
            <wp:docPr id="1989" name="image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 name="image959.png"/>
                    <pic:cNvPicPr/>
                  </pic:nvPicPr>
                  <pic:blipFill>
                    <a:blip r:embed="rId78" cstate="print"/>
                    <a:stretch>
                      <a:fillRect/>
                    </a:stretch>
                  </pic:blipFill>
                  <pic:spPr>
                    <a:xfrm>
                      <a:off x="0" y="0"/>
                      <a:ext cx="166116" cy="138684"/>
                    </a:xfrm>
                    <a:prstGeom prst="rect">
                      <a:avLst/>
                    </a:prstGeom>
                  </pic:spPr>
                </pic:pic>
              </a:graphicData>
            </a:graphic>
          </wp:inline>
        </w:drawing>
      </w:r>
      <w:r>
        <w:rPr>
          <w:rFonts w:ascii="Times New Roman"/>
        </w:rPr>
        <w:t xml:space="preserve">       </w:t>
      </w:r>
      <w:r>
        <w:rPr>
          <w:rFonts w:ascii="Times New Roman"/>
          <w:spacing w:val="12"/>
        </w:rPr>
        <w:t xml:space="preserve"> </w:t>
      </w:r>
      <w:r>
        <w:t>risk analysis;</w:t>
      </w:r>
    </w:p>
    <w:p w:rsidR="008E336A" w:rsidRDefault="006509BF">
      <w:pPr>
        <w:pStyle w:val="BodyText"/>
        <w:spacing w:before="8" w:line="345" w:lineRule="auto"/>
        <w:ind w:left="2421" w:right="2320"/>
        <w:jc w:val="left"/>
      </w:pPr>
      <w:r>
        <w:rPr>
          <w:noProof/>
          <w:position w:val="-4"/>
          <w:lang w:bidi="ar-SA"/>
        </w:rPr>
        <w:drawing>
          <wp:inline distT="0" distB="0" distL="0" distR="0">
            <wp:extent cx="166116" cy="138684"/>
            <wp:effectExtent l="0" t="0" r="0" b="0"/>
            <wp:docPr id="1991" name="image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 name="image960.png"/>
                    <pic:cNvPicPr/>
                  </pic:nvPicPr>
                  <pic:blipFill>
                    <a:blip r:embed="rId8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documentation of processes</w:t>
      </w:r>
      <w:r>
        <w:rPr>
          <w:spacing w:val="-6"/>
        </w:rPr>
        <w:t xml:space="preserve"> </w:t>
      </w:r>
      <w:r>
        <w:t>and</w:t>
      </w:r>
      <w:r>
        <w:rPr>
          <w:spacing w:val="-2"/>
        </w:rPr>
        <w:t xml:space="preserve"> </w:t>
      </w:r>
      <w:r>
        <w:t xml:space="preserve">procedures; </w:t>
      </w:r>
      <w:r>
        <w:rPr>
          <w:noProof/>
          <w:position w:val="-4"/>
          <w:lang w:bidi="ar-SA"/>
        </w:rPr>
        <w:drawing>
          <wp:inline distT="0" distB="0" distL="0" distR="0">
            <wp:extent cx="128016" cy="138684"/>
            <wp:effectExtent l="0" t="0" r="0" b="0"/>
            <wp:docPr id="199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 name="image85.png"/>
                    <pic:cNvPicPr/>
                  </pic:nvPicPr>
                  <pic:blipFill>
                    <a:blip r:embed="rId86" cstate="print"/>
                    <a:stretch>
                      <a:fillRect/>
                    </a:stretch>
                  </pic:blipFill>
                  <pic:spPr>
                    <a:xfrm>
                      <a:off x="0" y="0"/>
                      <a:ext cx="128016" cy="138684"/>
                    </a:xfrm>
                    <a:prstGeom prst="rect">
                      <a:avLst/>
                    </a:prstGeom>
                  </pic:spPr>
                </pic:pic>
              </a:graphicData>
            </a:graphic>
          </wp:inline>
        </w:drawing>
      </w:r>
      <w:r>
        <w:rPr>
          <w:rFonts w:ascii="Times New Roman"/>
        </w:rPr>
        <w:t xml:space="preserve">        </w:t>
      </w:r>
      <w:r>
        <w:rPr>
          <w:rFonts w:ascii="Times New Roman"/>
          <w:spacing w:val="17"/>
        </w:rPr>
        <w:t xml:space="preserve"> </w:t>
      </w:r>
      <w:r>
        <w:t>hardware configuration details;</w:t>
      </w:r>
    </w:p>
    <w:p w:rsidR="008E336A" w:rsidRDefault="006509BF">
      <w:pPr>
        <w:pStyle w:val="BodyText"/>
        <w:spacing w:before="8" w:line="237" w:lineRule="auto"/>
        <w:ind w:left="3135" w:right="513" w:hanging="714"/>
        <w:jc w:val="left"/>
      </w:pPr>
      <w:r>
        <w:rPr>
          <w:noProof/>
          <w:position w:val="-4"/>
          <w:lang w:bidi="ar-SA"/>
        </w:rPr>
        <w:drawing>
          <wp:inline distT="0" distB="0" distL="0" distR="0">
            <wp:extent cx="166116" cy="138684"/>
            <wp:effectExtent l="0" t="0" r="0" b="0"/>
            <wp:docPr id="1995" name="image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 name="image961.png"/>
                    <pic:cNvPicPr/>
                  </pic:nvPicPr>
                  <pic:blipFill>
                    <a:blip r:embed="rId41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network planning including details of all relevant data networks and communication</w:t>
      </w:r>
      <w:r>
        <w:rPr>
          <w:spacing w:val="-3"/>
        </w:rPr>
        <w:t xml:space="preserve"> </w:t>
      </w:r>
      <w:r>
        <w:t>links;</w:t>
      </w:r>
    </w:p>
    <w:p w:rsidR="008E336A" w:rsidRDefault="006509BF">
      <w:pPr>
        <w:spacing w:before="119"/>
        <w:ind w:left="2421"/>
      </w:pPr>
      <w:r>
        <w:rPr>
          <w:noProof/>
          <w:position w:val="-4"/>
          <w:lang w:bidi="ar-SA"/>
        </w:rPr>
        <w:drawing>
          <wp:inline distT="0" distB="0" distL="0" distR="0">
            <wp:extent cx="166116" cy="138684"/>
            <wp:effectExtent l="0" t="0" r="0" b="0"/>
            <wp:docPr id="1997" name="image9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 name="image962.png"/>
                    <pic:cNvPicPr/>
                  </pic:nvPicPr>
                  <pic:blipFill>
                    <a:blip r:embed="rId89"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invocation</w:t>
      </w:r>
      <w:r>
        <w:rPr>
          <w:spacing w:val="-1"/>
        </w:rPr>
        <w:t xml:space="preserve"> </w:t>
      </w:r>
      <w:r>
        <w:t>rules;</w:t>
      </w:r>
    </w:p>
    <w:p w:rsidR="008E336A" w:rsidRDefault="006509BF">
      <w:pPr>
        <w:spacing w:before="116"/>
        <w:ind w:left="2421"/>
      </w:pPr>
      <w:r>
        <w:rPr>
          <w:noProof/>
          <w:position w:val="-4"/>
          <w:lang w:bidi="ar-SA"/>
        </w:rPr>
        <w:drawing>
          <wp:inline distT="0" distB="0" distL="0" distR="0">
            <wp:extent cx="118871" cy="138683"/>
            <wp:effectExtent l="0" t="0" r="0" b="0"/>
            <wp:docPr id="1999" name="image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 name="image963.png"/>
                    <pic:cNvPicPr/>
                  </pic:nvPicPr>
                  <pic:blipFill>
                    <a:blip r:embed="rId137" cstate="print"/>
                    <a:stretch>
                      <a:fillRect/>
                    </a:stretch>
                  </pic:blipFill>
                  <pic:spPr>
                    <a:xfrm>
                      <a:off x="0" y="0"/>
                      <a:ext cx="118871" cy="138683"/>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t>Service recovery procedures;</w:t>
      </w:r>
      <w:r>
        <w:rPr>
          <w:spacing w:val="-3"/>
        </w:rPr>
        <w:t xml:space="preserve"> </w:t>
      </w:r>
      <w:r>
        <w:t>and</w:t>
      </w:r>
    </w:p>
    <w:p w:rsidR="008E336A" w:rsidRDefault="006509BF">
      <w:pPr>
        <w:pStyle w:val="BodyText"/>
        <w:spacing w:before="116" w:line="237" w:lineRule="auto"/>
        <w:ind w:left="3135" w:right="509" w:hanging="714"/>
      </w:pPr>
      <w:r>
        <w:rPr>
          <w:noProof/>
          <w:position w:val="-4"/>
          <w:lang w:bidi="ar-SA"/>
        </w:rPr>
        <w:drawing>
          <wp:inline distT="0" distB="0" distL="0" distR="0">
            <wp:extent cx="118871" cy="138683"/>
            <wp:effectExtent l="0" t="0" r="0" b="0"/>
            <wp:docPr id="2001" name="image9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 name="image964.png"/>
                    <pic:cNvPicPr/>
                  </pic:nvPicPr>
                  <pic:blipFill>
                    <a:blip r:embed="rId91" cstate="print"/>
                    <a:stretch>
                      <a:fillRect/>
                    </a:stretch>
                  </pic:blipFill>
                  <pic:spPr>
                    <a:xfrm>
                      <a:off x="0" y="0"/>
                      <a:ext cx="118871" cy="138683"/>
                    </a:xfrm>
                    <a:prstGeom prst="rect">
                      <a:avLst/>
                    </a:prstGeom>
                  </pic:spPr>
                </pic:pic>
              </a:graphicData>
            </a:graphic>
          </wp:inline>
        </w:drawing>
      </w:r>
      <w:r>
        <w:rPr>
          <w:rFonts w:ascii="Times New Roman"/>
          <w:sz w:val="20"/>
        </w:rPr>
        <w:t xml:space="preserve">          </w:t>
      </w:r>
      <w:r>
        <w:rPr>
          <w:rFonts w:ascii="Times New Roman"/>
          <w:spacing w:val="-24"/>
          <w:sz w:val="20"/>
        </w:rPr>
        <w:t xml:space="preserve"> </w:t>
      </w:r>
      <w:r>
        <w:t>steps to be taken upon resumption of the provision of Services to address any prevailing effect of the failure or disruption of the provision of Services.</w:t>
      </w:r>
    </w:p>
    <w:p w:rsidR="008E336A" w:rsidRDefault="006509BF">
      <w:pPr>
        <w:spacing w:before="119"/>
        <w:ind w:left="1296"/>
      </w:pPr>
      <w:r>
        <w:rPr>
          <w:noProof/>
          <w:lang w:bidi="ar-SA"/>
        </w:rPr>
        <w:drawing>
          <wp:inline distT="0" distB="0" distL="0" distR="0">
            <wp:extent cx="307847" cy="111250"/>
            <wp:effectExtent l="0" t="0" r="0" b="0"/>
            <wp:docPr id="2003" name="image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 name="image965.png"/>
                    <pic:cNvPicPr/>
                  </pic:nvPicPr>
                  <pic:blipFill>
                    <a:blip r:embed="rId643"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Not used;</w:t>
      </w:r>
    </w:p>
    <w:p w:rsidR="008E336A" w:rsidRDefault="006509BF">
      <w:pPr>
        <w:pStyle w:val="BodyText"/>
        <w:spacing w:before="121"/>
        <w:ind w:left="2013" w:right="513" w:hanging="718"/>
      </w:pPr>
      <w:r>
        <w:rPr>
          <w:noProof/>
          <w:lang w:bidi="ar-SA"/>
        </w:rPr>
        <w:drawing>
          <wp:inline distT="0" distB="0" distL="0" distR="0">
            <wp:extent cx="307847" cy="111250"/>
            <wp:effectExtent l="0" t="0" r="0" b="0"/>
            <wp:docPr id="2005" name="image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 name="image966.png"/>
                    <pic:cNvPicPr/>
                  </pic:nvPicPr>
                  <pic:blipFill>
                    <a:blip r:embed="rId644"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details of how the Supplier shall ensure compliance with security standards </w:t>
      </w:r>
      <w:r>
        <w:t>ensuring that compliance is maintained for any period during which the Disaster Recovery Plan is</w:t>
      </w:r>
      <w:r>
        <w:rPr>
          <w:spacing w:val="1"/>
        </w:rPr>
        <w:t xml:space="preserve"> </w:t>
      </w:r>
      <w:r>
        <w:t>invoked;</w:t>
      </w:r>
    </w:p>
    <w:p w:rsidR="008E336A" w:rsidRDefault="006509BF">
      <w:pPr>
        <w:pStyle w:val="BodyText"/>
        <w:spacing w:before="120"/>
        <w:ind w:left="2013" w:right="514" w:hanging="718"/>
      </w:pPr>
      <w:r>
        <w:rPr>
          <w:noProof/>
          <w:lang w:bidi="ar-SA"/>
        </w:rPr>
        <w:drawing>
          <wp:inline distT="0" distB="0" distL="0" distR="0">
            <wp:extent cx="309372" cy="111250"/>
            <wp:effectExtent l="0" t="0" r="0" b="0"/>
            <wp:docPr id="2007" name="image9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 name="image967.png"/>
                    <pic:cNvPicPr/>
                  </pic:nvPicPr>
                  <pic:blipFill>
                    <a:blip r:embed="rId645" cstate="print"/>
                    <a:stretch>
                      <a:fillRect/>
                    </a:stretch>
                  </pic:blipFill>
                  <pic:spPr>
                    <a:xfrm>
                      <a:off x="0" y="0"/>
                      <a:ext cx="309372" cy="111250"/>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access</w:t>
      </w:r>
      <w:r>
        <w:rPr>
          <w:spacing w:val="-15"/>
          <w:position w:val="1"/>
        </w:rPr>
        <w:t xml:space="preserve"> </w:t>
      </w:r>
      <w:r>
        <w:rPr>
          <w:position w:val="1"/>
        </w:rPr>
        <w:t>controls</w:t>
      </w:r>
      <w:r>
        <w:rPr>
          <w:spacing w:val="-17"/>
          <w:position w:val="1"/>
        </w:rPr>
        <w:t xml:space="preserve"> </w:t>
      </w:r>
      <w:r>
        <w:rPr>
          <w:position w:val="1"/>
        </w:rPr>
        <w:t>to</w:t>
      </w:r>
      <w:r>
        <w:rPr>
          <w:spacing w:val="-18"/>
          <w:position w:val="1"/>
        </w:rPr>
        <w:t xml:space="preserve"> </w:t>
      </w:r>
      <w:r>
        <w:rPr>
          <w:position w:val="1"/>
        </w:rPr>
        <w:t>any</w:t>
      </w:r>
      <w:r>
        <w:rPr>
          <w:spacing w:val="-16"/>
          <w:position w:val="1"/>
        </w:rPr>
        <w:t xml:space="preserve"> </w:t>
      </w:r>
      <w:r>
        <w:rPr>
          <w:position w:val="1"/>
        </w:rPr>
        <w:t>disaster</w:t>
      </w:r>
      <w:r>
        <w:rPr>
          <w:spacing w:val="-16"/>
          <w:position w:val="1"/>
        </w:rPr>
        <w:t xml:space="preserve"> </w:t>
      </w:r>
      <w:r>
        <w:rPr>
          <w:position w:val="1"/>
        </w:rPr>
        <w:t>recovery</w:t>
      </w:r>
      <w:r>
        <w:rPr>
          <w:spacing w:val="-17"/>
          <w:position w:val="1"/>
        </w:rPr>
        <w:t xml:space="preserve"> </w:t>
      </w:r>
      <w:r>
        <w:rPr>
          <w:position w:val="1"/>
        </w:rPr>
        <w:t>sites</w:t>
      </w:r>
      <w:r>
        <w:rPr>
          <w:spacing w:val="-18"/>
          <w:position w:val="1"/>
        </w:rPr>
        <w:t xml:space="preserve"> </w:t>
      </w:r>
      <w:r>
        <w:rPr>
          <w:position w:val="1"/>
        </w:rPr>
        <w:t>used</w:t>
      </w:r>
      <w:r>
        <w:rPr>
          <w:spacing w:val="-14"/>
          <w:position w:val="1"/>
        </w:rPr>
        <w:t xml:space="preserve"> </w:t>
      </w:r>
      <w:r>
        <w:rPr>
          <w:position w:val="1"/>
        </w:rPr>
        <w:t>by</w:t>
      </w:r>
      <w:r>
        <w:rPr>
          <w:spacing w:val="-18"/>
          <w:position w:val="1"/>
        </w:rPr>
        <w:t xml:space="preserve"> </w:t>
      </w:r>
      <w:r>
        <w:rPr>
          <w:position w:val="1"/>
        </w:rPr>
        <w:t>the</w:t>
      </w:r>
      <w:r>
        <w:rPr>
          <w:spacing w:val="-15"/>
          <w:position w:val="1"/>
        </w:rPr>
        <w:t xml:space="preserve"> </w:t>
      </w:r>
      <w:r>
        <w:rPr>
          <w:position w:val="1"/>
        </w:rPr>
        <w:t>Supplier</w:t>
      </w:r>
      <w:r>
        <w:rPr>
          <w:spacing w:val="-14"/>
          <w:position w:val="1"/>
        </w:rPr>
        <w:t xml:space="preserve"> </w:t>
      </w:r>
      <w:r>
        <w:rPr>
          <w:position w:val="1"/>
        </w:rPr>
        <w:t>in</w:t>
      </w:r>
      <w:r>
        <w:rPr>
          <w:spacing w:val="-16"/>
          <w:position w:val="1"/>
        </w:rPr>
        <w:t xml:space="preserve"> </w:t>
      </w:r>
      <w:r>
        <w:rPr>
          <w:position w:val="1"/>
        </w:rPr>
        <w:t xml:space="preserve">relation </w:t>
      </w:r>
      <w:r>
        <w:t>to its obligations pursuant to this Schedule 8;</w:t>
      </w:r>
      <w:r>
        <w:rPr>
          <w:spacing w:val="-3"/>
        </w:rPr>
        <w:t xml:space="preserve"> </w:t>
      </w:r>
      <w:r>
        <w:t>and</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296"/>
        <w:jc w:val="left"/>
      </w:pPr>
      <w:r>
        <w:rPr>
          <w:noProof/>
          <w:lang w:bidi="ar-SA"/>
        </w:rPr>
        <w:lastRenderedPageBreak/>
        <w:drawing>
          <wp:inline distT="0" distB="0" distL="0" distR="0">
            <wp:extent cx="307847" cy="111251"/>
            <wp:effectExtent l="0" t="0" r="0" b="0"/>
            <wp:docPr id="2009" name="image9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 name="image968.png"/>
                    <pic:cNvPicPr/>
                  </pic:nvPicPr>
                  <pic:blipFill>
                    <a:blip r:embed="rId646"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testing and management</w:t>
      </w:r>
      <w:r>
        <w:rPr>
          <w:spacing w:val="-4"/>
          <w:position w:val="1"/>
        </w:rPr>
        <w:t xml:space="preserve"> </w:t>
      </w:r>
      <w:r>
        <w:rPr>
          <w:position w:val="1"/>
        </w:rPr>
        <w:t>arrangements.</w:t>
      </w:r>
    </w:p>
    <w:p w:rsidR="008E336A" w:rsidRDefault="008E336A">
      <w:pPr>
        <w:pStyle w:val="BodyText"/>
        <w:spacing w:before="7"/>
        <w:jc w:val="left"/>
        <w:rPr>
          <w:sz w:val="20"/>
        </w:rPr>
      </w:pPr>
    </w:p>
    <w:p w:rsidR="008E336A" w:rsidRDefault="006509BF">
      <w:pPr>
        <w:pStyle w:val="Heading1"/>
        <w:numPr>
          <w:ilvl w:val="0"/>
          <w:numId w:val="18"/>
        </w:numPr>
        <w:tabs>
          <w:tab w:val="left" w:pos="944"/>
        </w:tabs>
        <w:ind w:left="943" w:hanging="360"/>
      </w:pPr>
      <w:r>
        <w:t xml:space="preserve">REVIEW </w:t>
      </w:r>
      <w:r>
        <w:rPr>
          <w:spacing w:val="-3"/>
        </w:rPr>
        <w:t xml:space="preserve">AND </w:t>
      </w:r>
      <w:r>
        <w:t>AMENDMENT OF THE BCDR</w:t>
      </w:r>
      <w:r>
        <w:rPr>
          <w:spacing w:val="6"/>
        </w:rPr>
        <w:t xml:space="preserve"> </w:t>
      </w:r>
      <w:r>
        <w:t>PLAN</w:t>
      </w:r>
    </w:p>
    <w:p w:rsidR="008E336A" w:rsidRDefault="008E336A">
      <w:pPr>
        <w:pStyle w:val="BodyText"/>
        <w:spacing w:before="1"/>
        <w:jc w:val="left"/>
        <w:rPr>
          <w:b/>
          <w:sz w:val="13"/>
        </w:rPr>
      </w:pPr>
    </w:p>
    <w:p w:rsidR="008E336A" w:rsidRDefault="006509BF">
      <w:pPr>
        <w:pStyle w:val="BodyText"/>
        <w:spacing w:before="93"/>
        <w:ind w:left="1433" w:right="515" w:hanging="565"/>
      </w:pPr>
      <w:r>
        <w:rPr>
          <w:noProof/>
          <w:lang w:bidi="ar-SA"/>
        </w:rPr>
        <w:drawing>
          <wp:inline distT="0" distB="0" distL="0" distR="0">
            <wp:extent cx="172212" cy="111251"/>
            <wp:effectExtent l="0" t="0" r="0" b="0"/>
            <wp:docPr id="2011" name="image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 name="image969.png"/>
                    <pic:cNvPicPr/>
                  </pic:nvPicPr>
                  <pic:blipFill>
                    <a:blip r:embed="rId624" cstate="print"/>
                    <a:stretch>
                      <a:fillRect/>
                    </a:stretch>
                  </pic:blipFill>
                  <pic:spPr>
                    <a:xfrm>
                      <a:off x="0" y="0"/>
                      <a:ext cx="172212" cy="111251"/>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bookmarkStart w:id="273" w:name="_bookmark273"/>
      <w:bookmarkEnd w:id="273"/>
      <w:r>
        <w:rPr>
          <w:position w:val="1"/>
        </w:rPr>
        <w:t xml:space="preserve">The Supplier shall review the BCDR Plan (and the risk analysis on which it is </w:t>
      </w:r>
      <w:r>
        <w:t>based):</w:t>
      </w:r>
    </w:p>
    <w:p w:rsidR="008E336A" w:rsidRDefault="006509BF">
      <w:pPr>
        <w:pStyle w:val="BodyText"/>
        <w:spacing w:before="120"/>
        <w:ind w:left="1296"/>
        <w:jc w:val="left"/>
      </w:pPr>
      <w:r>
        <w:rPr>
          <w:noProof/>
          <w:lang w:bidi="ar-SA"/>
        </w:rPr>
        <w:drawing>
          <wp:inline distT="0" distB="0" distL="0" distR="0">
            <wp:extent cx="289559" cy="111251"/>
            <wp:effectExtent l="0" t="0" r="0" b="0"/>
            <wp:docPr id="2013" name="image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 name="image970.png"/>
                    <pic:cNvPicPr/>
                  </pic:nvPicPr>
                  <pic:blipFill>
                    <a:blip r:embed="rId647" cstate="print"/>
                    <a:stretch>
                      <a:fillRect/>
                    </a:stretch>
                  </pic:blipFill>
                  <pic:spPr>
                    <a:xfrm>
                      <a:off x="0" y="0"/>
                      <a:ext cx="289559"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bookmarkStart w:id="274" w:name="_bookmark274"/>
      <w:bookmarkEnd w:id="274"/>
      <w:r>
        <w:rPr>
          <w:position w:val="1"/>
        </w:rPr>
        <w:t>on a regular basis and as a minimum once every six (6)</w:t>
      </w:r>
      <w:r>
        <w:rPr>
          <w:spacing w:val="-9"/>
          <w:position w:val="1"/>
        </w:rPr>
        <w:t xml:space="preserve"> </w:t>
      </w:r>
      <w:r>
        <w:rPr>
          <w:position w:val="1"/>
        </w:rPr>
        <w:t>months;</w:t>
      </w:r>
    </w:p>
    <w:p w:rsidR="008E336A" w:rsidRDefault="006509BF">
      <w:pPr>
        <w:pStyle w:val="BodyText"/>
        <w:spacing w:before="119"/>
        <w:ind w:left="2013" w:right="509" w:hanging="718"/>
      </w:pPr>
      <w:r>
        <w:rPr>
          <w:noProof/>
          <w:lang w:bidi="ar-SA"/>
        </w:rPr>
        <w:drawing>
          <wp:inline distT="0" distB="0" distL="0" distR="0">
            <wp:extent cx="307847" cy="111251"/>
            <wp:effectExtent l="0" t="0" r="0" b="0"/>
            <wp:docPr id="2015" name="image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 name="image971.png"/>
                    <pic:cNvPicPr/>
                  </pic:nvPicPr>
                  <pic:blipFill>
                    <a:blip r:embed="rId65"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bookmarkStart w:id="275" w:name="_bookmark275"/>
      <w:bookmarkEnd w:id="275"/>
      <w:r>
        <w:rPr>
          <w:position w:val="1"/>
        </w:rPr>
        <w:t xml:space="preserve">within three calendar months of the BCDR Plan (or any part) having been </w:t>
      </w:r>
      <w:r>
        <w:t>invoked pursuant to paragraph 7;</w:t>
      </w:r>
      <w:r>
        <w:rPr>
          <w:spacing w:val="2"/>
        </w:rPr>
        <w:t xml:space="preserve"> </w:t>
      </w:r>
      <w:r>
        <w:t>and</w:t>
      </w:r>
    </w:p>
    <w:p w:rsidR="008E336A" w:rsidRDefault="006509BF">
      <w:pPr>
        <w:pStyle w:val="BodyText"/>
        <w:spacing w:before="120"/>
        <w:ind w:left="2013" w:right="510" w:hanging="718"/>
      </w:pPr>
      <w:r>
        <w:rPr>
          <w:noProof/>
          <w:lang w:bidi="ar-SA"/>
        </w:rPr>
        <w:drawing>
          <wp:inline distT="0" distB="0" distL="0" distR="0">
            <wp:extent cx="307847" cy="111251"/>
            <wp:effectExtent l="0" t="0" r="0" b="0"/>
            <wp:docPr id="2017" name="image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 name="image972.png"/>
                    <pic:cNvPicPr/>
                  </pic:nvPicPr>
                  <pic:blipFill>
                    <a:blip r:embed="rId66" cstate="print"/>
                    <a:stretch>
                      <a:fillRect/>
                    </a:stretch>
                  </pic:blipFill>
                  <pic:spPr>
                    <a:xfrm>
                      <a:off x="0" y="0"/>
                      <a:ext cx="307847"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7"/>
          <w:position w:val="1"/>
          <w:sz w:val="20"/>
        </w:rPr>
        <w:t xml:space="preserve"> </w:t>
      </w:r>
      <w:r>
        <w:rPr>
          <w:position w:val="1"/>
        </w:rPr>
        <w:t>where the Customer requests any additional</w:t>
      </w:r>
      <w:r>
        <w:rPr>
          <w:spacing w:val="-45"/>
          <w:position w:val="1"/>
        </w:rPr>
        <w:t xml:space="preserve"> </w:t>
      </w:r>
      <w:r>
        <w:rPr>
          <w:position w:val="1"/>
        </w:rPr>
        <w:t xml:space="preserve">reviews (over and above those </w:t>
      </w:r>
      <w:r>
        <w:t xml:space="preserve">provided for in paragraphs </w:t>
      </w:r>
      <w:hyperlink w:anchor="_bookmark274" w:history="1">
        <w:r>
          <w:t>6.1.1</w:t>
        </w:r>
      </w:hyperlink>
      <w:r>
        <w:t xml:space="preserve">and </w:t>
      </w:r>
      <w:hyperlink w:anchor="_bookmark275" w:history="1">
        <w:r>
          <w:t xml:space="preserve">6.1.2 </w:t>
        </w:r>
      </w:hyperlink>
      <w:r>
        <w:t>of this Call Off Schedule 8)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w:t>
      </w:r>
      <w:r>
        <w:rPr>
          <w:spacing w:val="-7"/>
        </w:rPr>
        <w:t xml:space="preserve"> </w:t>
      </w:r>
      <w:r>
        <w:t>approval.</w:t>
      </w:r>
    </w:p>
    <w:p w:rsidR="008E336A" w:rsidRDefault="006509BF">
      <w:pPr>
        <w:pStyle w:val="BodyText"/>
        <w:spacing w:before="120"/>
        <w:ind w:left="1433" w:right="510" w:hanging="565"/>
      </w:pPr>
      <w:r>
        <w:rPr>
          <w:noProof/>
          <w:lang w:bidi="ar-SA"/>
        </w:rPr>
        <w:drawing>
          <wp:inline distT="0" distB="0" distL="0" distR="0">
            <wp:extent cx="190500" cy="111251"/>
            <wp:effectExtent l="0" t="0" r="0" b="0"/>
            <wp:docPr id="2019" name="image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 name="image973.png"/>
                    <pic:cNvPicPr/>
                  </pic:nvPicPr>
                  <pic:blipFill>
                    <a:blip r:embed="rId648"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bookmarkStart w:id="276" w:name="_bookmark276"/>
      <w:bookmarkEnd w:id="276"/>
      <w:r>
        <w:rPr>
          <w:position w:val="1"/>
        </w:rPr>
        <w:t>Each</w:t>
      </w:r>
      <w:r>
        <w:rPr>
          <w:spacing w:val="-5"/>
          <w:position w:val="1"/>
        </w:rPr>
        <w:t xml:space="preserve"> </w:t>
      </w:r>
      <w:r>
        <w:rPr>
          <w:position w:val="1"/>
        </w:rPr>
        <w:t>review</w:t>
      </w:r>
      <w:r>
        <w:rPr>
          <w:spacing w:val="-7"/>
          <w:position w:val="1"/>
        </w:rPr>
        <w:t xml:space="preserve"> </w:t>
      </w:r>
      <w:r>
        <w:rPr>
          <w:position w:val="1"/>
        </w:rPr>
        <w:t>of</w:t>
      </w:r>
      <w:r>
        <w:rPr>
          <w:spacing w:val="-4"/>
          <w:position w:val="1"/>
        </w:rPr>
        <w:t xml:space="preserve"> </w:t>
      </w:r>
      <w:r>
        <w:rPr>
          <w:position w:val="1"/>
        </w:rPr>
        <w:t>the</w:t>
      </w:r>
      <w:r>
        <w:rPr>
          <w:spacing w:val="-7"/>
          <w:position w:val="1"/>
        </w:rPr>
        <w:t xml:space="preserve"> </w:t>
      </w:r>
      <w:r>
        <w:rPr>
          <w:position w:val="1"/>
        </w:rPr>
        <w:t>BCDR</w:t>
      </w:r>
      <w:r>
        <w:rPr>
          <w:spacing w:val="-5"/>
          <w:position w:val="1"/>
        </w:rPr>
        <w:t xml:space="preserve"> </w:t>
      </w:r>
      <w:r>
        <w:rPr>
          <w:position w:val="1"/>
        </w:rPr>
        <w:t>Plan</w:t>
      </w:r>
      <w:r>
        <w:rPr>
          <w:spacing w:val="-4"/>
          <w:position w:val="1"/>
        </w:rPr>
        <w:t xml:space="preserve"> </w:t>
      </w:r>
      <w:r>
        <w:rPr>
          <w:position w:val="1"/>
        </w:rPr>
        <w:t>pursuant</w:t>
      </w:r>
      <w:r>
        <w:rPr>
          <w:spacing w:val="-6"/>
          <w:position w:val="1"/>
        </w:rPr>
        <w:t xml:space="preserve"> </w:t>
      </w:r>
      <w:r>
        <w:rPr>
          <w:position w:val="1"/>
        </w:rPr>
        <w:t>to</w:t>
      </w:r>
      <w:r>
        <w:rPr>
          <w:spacing w:val="-6"/>
          <w:position w:val="1"/>
        </w:rPr>
        <w:t xml:space="preserve"> </w:t>
      </w:r>
      <w:r>
        <w:rPr>
          <w:position w:val="1"/>
        </w:rPr>
        <w:t>paragraph</w:t>
      </w:r>
      <w:r>
        <w:rPr>
          <w:spacing w:val="-3"/>
          <w:position w:val="1"/>
        </w:rPr>
        <w:t xml:space="preserve"> </w:t>
      </w:r>
      <w:hyperlink w:anchor="_bookmark273" w:history="1">
        <w:r>
          <w:rPr>
            <w:position w:val="1"/>
          </w:rPr>
          <w:t>6.1</w:t>
        </w:r>
        <w:r>
          <w:rPr>
            <w:spacing w:val="-6"/>
            <w:position w:val="1"/>
          </w:rPr>
          <w:t xml:space="preserve"> </w:t>
        </w:r>
      </w:hyperlink>
      <w:r>
        <w:rPr>
          <w:position w:val="1"/>
        </w:rPr>
        <w:t>of</w:t>
      </w:r>
      <w:r>
        <w:rPr>
          <w:spacing w:val="-5"/>
          <w:position w:val="1"/>
        </w:rPr>
        <w:t xml:space="preserve"> </w:t>
      </w:r>
      <w:r>
        <w:rPr>
          <w:position w:val="1"/>
        </w:rPr>
        <w:t>this</w:t>
      </w:r>
      <w:r>
        <w:rPr>
          <w:spacing w:val="-5"/>
          <w:position w:val="1"/>
        </w:rPr>
        <w:t xml:space="preserve"> </w:t>
      </w:r>
      <w:r>
        <w:rPr>
          <w:position w:val="1"/>
        </w:rPr>
        <w:t>Call</w:t>
      </w:r>
      <w:r>
        <w:rPr>
          <w:spacing w:val="-5"/>
          <w:position w:val="1"/>
        </w:rPr>
        <w:t xml:space="preserve"> </w:t>
      </w:r>
      <w:r>
        <w:rPr>
          <w:position w:val="1"/>
        </w:rPr>
        <w:t>off</w:t>
      </w:r>
      <w:r>
        <w:rPr>
          <w:spacing w:val="-3"/>
          <w:position w:val="1"/>
        </w:rPr>
        <w:t xml:space="preserve"> </w:t>
      </w:r>
      <w:r>
        <w:rPr>
          <w:position w:val="1"/>
        </w:rPr>
        <w:t xml:space="preserve">Schedule </w:t>
      </w:r>
      <w:r>
        <w:t>8</w:t>
      </w:r>
      <w:r>
        <w:rPr>
          <w:spacing w:val="-8"/>
        </w:rPr>
        <w:t xml:space="preserve"> </w:t>
      </w:r>
      <w:r>
        <w:t>shall</w:t>
      </w:r>
      <w:r>
        <w:rPr>
          <w:spacing w:val="-9"/>
        </w:rPr>
        <w:t xml:space="preserve"> </w:t>
      </w:r>
      <w:r>
        <w:t>be</w:t>
      </w:r>
      <w:r>
        <w:rPr>
          <w:spacing w:val="-8"/>
        </w:rPr>
        <w:t xml:space="preserve"> </w:t>
      </w:r>
      <w:r>
        <w:t>a</w:t>
      </w:r>
      <w:r>
        <w:rPr>
          <w:spacing w:val="-10"/>
        </w:rPr>
        <w:t xml:space="preserve"> </w:t>
      </w:r>
      <w:r>
        <w:t>review</w:t>
      </w:r>
      <w:r>
        <w:rPr>
          <w:spacing w:val="-11"/>
        </w:rPr>
        <w:t xml:space="preserve"> </w:t>
      </w:r>
      <w:r>
        <w:t>of</w:t>
      </w:r>
      <w:r>
        <w:rPr>
          <w:spacing w:val="-7"/>
        </w:rPr>
        <w:t xml:space="preserve"> </w:t>
      </w:r>
      <w:r>
        <w:t>the</w:t>
      </w:r>
      <w:r>
        <w:rPr>
          <w:spacing w:val="-11"/>
        </w:rPr>
        <w:t xml:space="preserve"> </w:t>
      </w:r>
      <w:r>
        <w:t>procedures</w:t>
      </w:r>
      <w:r>
        <w:rPr>
          <w:spacing w:val="-10"/>
        </w:rPr>
        <w:t xml:space="preserve"> </w:t>
      </w:r>
      <w:r>
        <w:t>and</w:t>
      </w:r>
      <w:r>
        <w:rPr>
          <w:spacing w:val="-10"/>
        </w:rPr>
        <w:t xml:space="preserve"> </w:t>
      </w:r>
      <w:r>
        <w:t>methodologies</w:t>
      </w:r>
      <w:r>
        <w:rPr>
          <w:spacing w:val="-8"/>
        </w:rPr>
        <w:t xml:space="preserve"> </w:t>
      </w:r>
      <w:r>
        <w:t>set</w:t>
      </w:r>
      <w:r>
        <w:rPr>
          <w:spacing w:val="-7"/>
        </w:rPr>
        <w:t xml:space="preserve"> </w:t>
      </w:r>
      <w:r>
        <w:t>out</w:t>
      </w:r>
      <w:r>
        <w:rPr>
          <w:spacing w:val="-7"/>
        </w:rPr>
        <w:t xml:space="preserve"> </w:t>
      </w:r>
      <w:r>
        <w:t>in</w:t>
      </w:r>
      <w:r>
        <w:rPr>
          <w:spacing w:val="-10"/>
        </w:rPr>
        <w:t xml:space="preserve"> </w:t>
      </w:r>
      <w:r>
        <w:t>the</w:t>
      </w:r>
      <w:r>
        <w:rPr>
          <w:spacing w:val="-8"/>
        </w:rPr>
        <w:t xml:space="preserve"> </w:t>
      </w:r>
      <w:r>
        <w:t>BCDR</w:t>
      </w:r>
      <w:r>
        <w:rPr>
          <w:spacing w:val="-9"/>
        </w:rPr>
        <w:t xml:space="preserve"> </w:t>
      </w:r>
      <w:r>
        <w:t>Plan and shall assess their suitability having regard to any change to the Services or any underlying business processes and operations facilitated by or supported by the Services which have taken place since the later of the original approval of the BCDR</w:t>
      </w:r>
      <w:r>
        <w:rPr>
          <w:spacing w:val="-5"/>
        </w:rPr>
        <w:t xml:space="preserve"> </w:t>
      </w:r>
      <w:r>
        <w:t>Plan</w:t>
      </w:r>
      <w:r>
        <w:rPr>
          <w:spacing w:val="-3"/>
        </w:rPr>
        <w:t xml:space="preserve"> </w:t>
      </w:r>
      <w:r>
        <w:t>or</w:t>
      </w:r>
      <w:r>
        <w:rPr>
          <w:spacing w:val="-2"/>
        </w:rPr>
        <w:t xml:space="preserve"> </w:t>
      </w:r>
      <w:r>
        <w:t>the</w:t>
      </w:r>
      <w:r>
        <w:rPr>
          <w:spacing w:val="-3"/>
        </w:rPr>
        <w:t xml:space="preserve"> </w:t>
      </w:r>
      <w:r>
        <w:t>last</w:t>
      </w:r>
      <w:r>
        <w:rPr>
          <w:spacing w:val="-2"/>
        </w:rPr>
        <w:t xml:space="preserve"> </w:t>
      </w:r>
      <w:r>
        <w:t>review</w:t>
      </w:r>
      <w:r>
        <w:rPr>
          <w:spacing w:val="-6"/>
        </w:rPr>
        <w:t xml:space="preserve"> </w:t>
      </w:r>
      <w:r>
        <w:t>of</w:t>
      </w:r>
      <w:r>
        <w:rPr>
          <w:spacing w:val="-1"/>
        </w:rPr>
        <w:t xml:space="preserve"> </w:t>
      </w:r>
      <w:r>
        <w:t>the</w:t>
      </w:r>
      <w:r>
        <w:rPr>
          <w:spacing w:val="-6"/>
        </w:rPr>
        <w:t xml:space="preserve"> </w:t>
      </w:r>
      <w:r>
        <w:t>BCDR</w:t>
      </w:r>
      <w:r>
        <w:rPr>
          <w:spacing w:val="-4"/>
        </w:rPr>
        <w:t xml:space="preserve"> </w:t>
      </w:r>
      <w:r>
        <w:t>Plan</w:t>
      </w:r>
      <w:r>
        <w:rPr>
          <w:spacing w:val="-3"/>
        </w:rPr>
        <w:t xml:space="preserve"> </w:t>
      </w:r>
      <w:r>
        <w:t>and</w:t>
      </w:r>
      <w:r>
        <w:rPr>
          <w:spacing w:val="-3"/>
        </w:rPr>
        <w:t xml:space="preserve"> </w:t>
      </w:r>
      <w:r>
        <w:t>shall</w:t>
      </w:r>
      <w:r>
        <w:rPr>
          <w:spacing w:val="-4"/>
        </w:rPr>
        <w:t xml:space="preserve"> </w:t>
      </w:r>
      <w:r>
        <w:t>also</w:t>
      </w:r>
      <w:r>
        <w:rPr>
          <w:spacing w:val="-3"/>
        </w:rPr>
        <w:t xml:space="preserve"> </w:t>
      </w:r>
      <w:r>
        <w:t>have</w:t>
      </w:r>
      <w:r>
        <w:rPr>
          <w:spacing w:val="-4"/>
        </w:rPr>
        <w:t xml:space="preserve"> </w:t>
      </w:r>
      <w:r>
        <w:t>regard</w:t>
      </w:r>
      <w:r>
        <w:rPr>
          <w:spacing w:val="-5"/>
        </w:rPr>
        <w:t xml:space="preserve"> </w:t>
      </w:r>
      <w:r>
        <w:t>to</w:t>
      </w:r>
      <w:r>
        <w:rPr>
          <w:spacing w:val="-3"/>
        </w:rPr>
        <w:t xml:space="preserve"> </w:t>
      </w:r>
      <w:r>
        <w:t>any occurrence</w:t>
      </w:r>
      <w:r>
        <w:rPr>
          <w:spacing w:val="-3"/>
        </w:rPr>
        <w:t xml:space="preserve"> </w:t>
      </w:r>
      <w:r>
        <w:t>of</w:t>
      </w:r>
      <w:r>
        <w:rPr>
          <w:spacing w:val="-2"/>
        </w:rPr>
        <w:t xml:space="preserve"> </w:t>
      </w:r>
      <w:r>
        <w:t>any</w:t>
      </w:r>
      <w:r>
        <w:rPr>
          <w:spacing w:val="-5"/>
        </w:rPr>
        <w:t xml:space="preserve"> </w:t>
      </w:r>
      <w:r>
        <w:t>event</w:t>
      </w:r>
      <w:r>
        <w:rPr>
          <w:spacing w:val="-4"/>
        </w:rPr>
        <w:t xml:space="preserve"> </w:t>
      </w:r>
      <w:r>
        <w:t>since</w:t>
      </w:r>
      <w:r>
        <w:rPr>
          <w:spacing w:val="-3"/>
        </w:rPr>
        <w:t xml:space="preserve"> </w:t>
      </w:r>
      <w:r>
        <w:t>that</w:t>
      </w:r>
      <w:r>
        <w:rPr>
          <w:spacing w:val="-2"/>
        </w:rPr>
        <w:t xml:space="preserve"> </w:t>
      </w:r>
      <w:r>
        <w:t>date</w:t>
      </w:r>
      <w:r>
        <w:rPr>
          <w:spacing w:val="-4"/>
        </w:rPr>
        <w:t xml:space="preserve"> </w:t>
      </w:r>
      <w:r>
        <w:t>(or</w:t>
      </w:r>
      <w:r>
        <w:rPr>
          <w:spacing w:val="-5"/>
        </w:rPr>
        <w:t xml:space="preserve"> </w:t>
      </w:r>
      <w:r>
        <w:t>the</w:t>
      </w:r>
      <w:r>
        <w:rPr>
          <w:spacing w:val="-6"/>
        </w:rPr>
        <w:t xml:space="preserve"> </w:t>
      </w:r>
      <w:r>
        <w:t>likelihood</w:t>
      </w:r>
      <w:r>
        <w:rPr>
          <w:spacing w:val="-3"/>
        </w:rPr>
        <w:t xml:space="preserve"> </w:t>
      </w:r>
      <w:r>
        <w:t>of</w:t>
      </w:r>
      <w:r>
        <w:rPr>
          <w:spacing w:val="-2"/>
        </w:rPr>
        <w:t xml:space="preserve"> </w:t>
      </w:r>
      <w:r>
        <w:t>any</w:t>
      </w:r>
      <w:r>
        <w:rPr>
          <w:spacing w:val="-5"/>
        </w:rPr>
        <w:t xml:space="preserve"> </w:t>
      </w:r>
      <w:r>
        <w:t>such</w:t>
      </w:r>
      <w:r>
        <w:rPr>
          <w:spacing w:val="-6"/>
        </w:rPr>
        <w:t xml:space="preserve"> </w:t>
      </w:r>
      <w:r>
        <w:t>event</w:t>
      </w:r>
      <w:r>
        <w:rPr>
          <w:spacing w:val="-3"/>
        </w:rPr>
        <w:t xml:space="preserve"> </w:t>
      </w:r>
      <w:r>
        <w:t>taking place in the foreseeable future) which may increase the likelihood of the need to invoke the BCDR Plan. The review shall be completed by the Supplier within the period required by the BCDR Plan or, if no such period is required, within such period</w:t>
      </w:r>
      <w:r>
        <w:rPr>
          <w:spacing w:val="-10"/>
        </w:rPr>
        <w:t xml:space="preserve"> </w:t>
      </w:r>
      <w:r>
        <w:t>as</w:t>
      </w:r>
      <w:r>
        <w:rPr>
          <w:spacing w:val="-11"/>
        </w:rPr>
        <w:t xml:space="preserve"> </w:t>
      </w:r>
      <w:r>
        <w:t>the</w:t>
      </w:r>
      <w:r>
        <w:rPr>
          <w:spacing w:val="-12"/>
        </w:rPr>
        <w:t xml:space="preserve"> </w:t>
      </w:r>
      <w:r>
        <w:t>Customer</w:t>
      </w:r>
      <w:r>
        <w:rPr>
          <w:spacing w:val="-10"/>
        </w:rPr>
        <w:t xml:space="preserve"> </w:t>
      </w:r>
      <w:r>
        <w:t>shall</w:t>
      </w:r>
      <w:r>
        <w:rPr>
          <w:spacing w:val="-10"/>
        </w:rPr>
        <w:t xml:space="preserve"> </w:t>
      </w:r>
      <w:r>
        <w:t>reasonably</w:t>
      </w:r>
      <w:r>
        <w:rPr>
          <w:spacing w:val="-11"/>
        </w:rPr>
        <w:t xml:space="preserve"> </w:t>
      </w:r>
      <w:r>
        <w:t>require.</w:t>
      </w:r>
      <w:r>
        <w:rPr>
          <w:spacing w:val="41"/>
        </w:rPr>
        <w:t xml:space="preserve"> </w:t>
      </w:r>
      <w:r>
        <w:t>The</w:t>
      </w:r>
      <w:r>
        <w:rPr>
          <w:spacing w:val="-12"/>
        </w:rPr>
        <w:t xml:space="preserve"> </w:t>
      </w:r>
      <w:r>
        <w:t>Supplier</w:t>
      </w:r>
      <w:r>
        <w:rPr>
          <w:spacing w:val="-8"/>
        </w:rPr>
        <w:t xml:space="preserve"> </w:t>
      </w:r>
      <w:r>
        <w:t>shall,</w:t>
      </w:r>
      <w:r>
        <w:rPr>
          <w:spacing w:val="-10"/>
        </w:rPr>
        <w:t xml:space="preserve"> </w:t>
      </w:r>
      <w:r>
        <w:t>within</w:t>
      </w:r>
      <w:r>
        <w:rPr>
          <w:spacing w:val="-10"/>
        </w:rPr>
        <w:t xml:space="preserve"> </w:t>
      </w:r>
      <w:r>
        <w:t>twenty</w:t>
      </w:r>
    </w:p>
    <w:p w:rsidR="008E336A" w:rsidRDefault="006509BF">
      <w:pPr>
        <w:pStyle w:val="BodyText"/>
        <w:spacing w:before="1"/>
        <w:ind w:left="1433" w:right="513"/>
        <w:jc w:val="left"/>
      </w:pPr>
      <w:r>
        <w:t xml:space="preserve">(20) Working Days of the conclusion of each such review of the BCDR Plan, provide to the Customer a report (a </w:t>
      </w:r>
      <w:r>
        <w:rPr>
          <w:b/>
        </w:rPr>
        <w:t>“Review Report”</w:t>
      </w:r>
      <w:r>
        <w:t>) setting out:</w:t>
      </w:r>
    </w:p>
    <w:p w:rsidR="008E336A" w:rsidRDefault="006509BF">
      <w:pPr>
        <w:pStyle w:val="BodyText"/>
        <w:spacing w:before="119"/>
        <w:ind w:left="1296"/>
        <w:jc w:val="left"/>
      </w:pPr>
      <w:r>
        <w:rPr>
          <w:noProof/>
          <w:lang w:bidi="ar-SA"/>
        </w:rPr>
        <w:drawing>
          <wp:inline distT="0" distB="0" distL="0" distR="0">
            <wp:extent cx="289559" cy="111250"/>
            <wp:effectExtent l="0" t="0" r="0" b="0"/>
            <wp:docPr id="2021" name="image9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 name="image974.png"/>
                    <pic:cNvPicPr/>
                  </pic:nvPicPr>
                  <pic:blipFill>
                    <a:blip r:embed="rId649" cstate="print"/>
                    <a:stretch>
                      <a:fillRect/>
                    </a:stretch>
                  </pic:blipFill>
                  <pic:spPr>
                    <a:xfrm>
                      <a:off x="0" y="0"/>
                      <a:ext cx="289559"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the findings of the</w:t>
      </w:r>
      <w:r>
        <w:rPr>
          <w:spacing w:val="-5"/>
          <w:position w:val="1"/>
        </w:rPr>
        <w:t xml:space="preserve"> </w:t>
      </w:r>
      <w:r>
        <w:rPr>
          <w:position w:val="1"/>
        </w:rPr>
        <w:t>review;</w:t>
      </w:r>
    </w:p>
    <w:p w:rsidR="008E336A" w:rsidRDefault="006509BF">
      <w:pPr>
        <w:pStyle w:val="BodyText"/>
        <w:spacing w:before="121"/>
        <w:ind w:left="1296"/>
        <w:jc w:val="left"/>
      </w:pPr>
      <w:r>
        <w:rPr>
          <w:noProof/>
          <w:lang w:bidi="ar-SA"/>
        </w:rPr>
        <w:drawing>
          <wp:inline distT="0" distB="0" distL="0" distR="0">
            <wp:extent cx="307847" cy="111250"/>
            <wp:effectExtent l="0" t="0" r="0" b="0"/>
            <wp:docPr id="2023" name="image9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 name="image975.png"/>
                    <pic:cNvPicPr/>
                  </pic:nvPicPr>
                  <pic:blipFill>
                    <a:blip r:embed="rId650"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any</w:t>
      </w:r>
      <w:r>
        <w:rPr>
          <w:spacing w:val="-10"/>
          <w:position w:val="1"/>
        </w:rPr>
        <w:t xml:space="preserve"> </w:t>
      </w:r>
      <w:r>
        <w:rPr>
          <w:position w:val="1"/>
        </w:rPr>
        <w:t>changes</w:t>
      </w:r>
      <w:r>
        <w:rPr>
          <w:spacing w:val="-10"/>
          <w:position w:val="1"/>
        </w:rPr>
        <w:t xml:space="preserve"> </w:t>
      </w:r>
      <w:r>
        <w:rPr>
          <w:position w:val="1"/>
        </w:rPr>
        <w:t>in</w:t>
      </w:r>
      <w:r>
        <w:rPr>
          <w:spacing w:val="-8"/>
          <w:position w:val="1"/>
        </w:rPr>
        <w:t xml:space="preserve"> </w:t>
      </w:r>
      <w:r>
        <w:rPr>
          <w:position w:val="1"/>
        </w:rPr>
        <w:t>the</w:t>
      </w:r>
      <w:r>
        <w:rPr>
          <w:spacing w:val="-11"/>
          <w:position w:val="1"/>
        </w:rPr>
        <w:t xml:space="preserve"> </w:t>
      </w:r>
      <w:r>
        <w:rPr>
          <w:position w:val="1"/>
        </w:rPr>
        <w:t>risk</w:t>
      </w:r>
      <w:r>
        <w:rPr>
          <w:spacing w:val="-7"/>
          <w:position w:val="1"/>
        </w:rPr>
        <w:t xml:space="preserve"> </w:t>
      </w:r>
      <w:r>
        <w:rPr>
          <w:position w:val="1"/>
        </w:rPr>
        <w:t>profile</w:t>
      </w:r>
      <w:r>
        <w:rPr>
          <w:spacing w:val="-8"/>
          <w:position w:val="1"/>
        </w:rPr>
        <w:t xml:space="preserve"> </w:t>
      </w:r>
      <w:r>
        <w:rPr>
          <w:position w:val="1"/>
        </w:rPr>
        <w:t>associated</w:t>
      </w:r>
      <w:r>
        <w:rPr>
          <w:spacing w:val="-7"/>
          <w:position w:val="1"/>
        </w:rPr>
        <w:t xml:space="preserve"> </w:t>
      </w:r>
      <w:r>
        <w:rPr>
          <w:position w:val="1"/>
        </w:rPr>
        <w:t>with</w:t>
      </w:r>
      <w:r>
        <w:rPr>
          <w:spacing w:val="-8"/>
          <w:position w:val="1"/>
        </w:rPr>
        <w:t xml:space="preserve"> </w:t>
      </w:r>
      <w:r>
        <w:rPr>
          <w:position w:val="1"/>
        </w:rPr>
        <w:t>the</w:t>
      </w:r>
      <w:r>
        <w:rPr>
          <w:spacing w:val="-13"/>
          <w:position w:val="1"/>
        </w:rPr>
        <w:t xml:space="preserve"> </w:t>
      </w:r>
      <w:r>
        <w:rPr>
          <w:position w:val="1"/>
        </w:rPr>
        <w:t>provision</w:t>
      </w:r>
      <w:r>
        <w:rPr>
          <w:spacing w:val="-8"/>
          <w:position w:val="1"/>
        </w:rPr>
        <w:t xml:space="preserve"> </w:t>
      </w:r>
      <w:r>
        <w:rPr>
          <w:position w:val="1"/>
        </w:rPr>
        <w:t>of</w:t>
      </w:r>
      <w:r>
        <w:rPr>
          <w:spacing w:val="-7"/>
          <w:position w:val="1"/>
        </w:rPr>
        <w:t xml:space="preserve"> </w:t>
      </w:r>
      <w:r>
        <w:rPr>
          <w:position w:val="1"/>
        </w:rPr>
        <w:t>Services;</w:t>
      </w:r>
      <w:r>
        <w:rPr>
          <w:spacing w:val="-7"/>
          <w:position w:val="1"/>
        </w:rPr>
        <w:t xml:space="preserve"> </w:t>
      </w:r>
      <w:r>
        <w:rPr>
          <w:position w:val="1"/>
        </w:rPr>
        <w:t>and</w:t>
      </w:r>
    </w:p>
    <w:p w:rsidR="008E336A" w:rsidRDefault="006509BF">
      <w:pPr>
        <w:pStyle w:val="BodyText"/>
        <w:spacing w:before="117"/>
        <w:ind w:left="2013" w:right="513" w:hanging="718"/>
      </w:pPr>
      <w:r>
        <w:rPr>
          <w:noProof/>
          <w:lang w:bidi="ar-SA"/>
        </w:rPr>
        <w:drawing>
          <wp:inline distT="0" distB="0" distL="0" distR="0">
            <wp:extent cx="307847" cy="111250"/>
            <wp:effectExtent l="0" t="0" r="0" b="0"/>
            <wp:docPr id="2025" name="image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 name="image976.png"/>
                    <pic:cNvPicPr/>
                  </pic:nvPicPr>
                  <pic:blipFill>
                    <a:blip r:embed="rId71" cstate="print"/>
                    <a:stretch>
                      <a:fillRect/>
                    </a:stretch>
                  </pic:blipFill>
                  <pic:spPr>
                    <a:xfrm>
                      <a:off x="0" y="0"/>
                      <a:ext cx="307847"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7"/>
          <w:position w:val="1"/>
          <w:sz w:val="20"/>
        </w:rPr>
        <w:t xml:space="preserve"> </w:t>
      </w:r>
      <w:bookmarkStart w:id="277" w:name="_bookmark277"/>
      <w:bookmarkEnd w:id="277"/>
      <w:r>
        <w:rPr>
          <w:position w:val="1"/>
        </w:rPr>
        <w:t xml:space="preserve">the Supplier's proposals (the </w:t>
      </w:r>
      <w:r>
        <w:rPr>
          <w:b/>
          <w:position w:val="1"/>
        </w:rPr>
        <w:t>“Supplier's Proposals”</w:t>
      </w:r>
      <w:r>
        <w:rPr>
          <w:position w:val="1"/>
        </w:rPr>
        <w:t xml:space="preserve">) for addressing any </w:t>
      </w:r>
      <w:r>
        <w:t>changes in the risk profile and its proposals for amendments to the BCDR Plan following the review detailing the impact (if any and to the extent that the Supplier can reasonably be expected to be aware of the same) that the implementation of such proposals may have on any goods, services or systems provided by a third</w:t>
      </w:r>
      <w:r>
        <w:rPr>
          <w:spacing w:val="-2"/>
        </w:rPr>
        <w:t xml:space="preserve"> </w:t>
      </w:r>
      <w:r>
        <w:t>party.</w:t>
      </w:r>
    </w:p>
    <w:p w:rsidR="008E336A" w:rsidRDefault="006509BF">
      <w:pPr>
        <w:pStyle w:val="BodyText"/>
        <w:spacing w:before="121" w:line="242" w:lineRule="auto"/>
        <w:ind w:left="1433" w:right="514" w:hanging="565"/>
      </w:pPr>
      <w:r>
        <w:rPr>
          <w:noProof/>
          <w:lang w:bidi="ar-SA"/>
        </w:rPr>
        <w:drawing>
          <wp:inline distT="0" distB="0" distL="0" distR="0">
            <wp:extent cx="190500" cy="111250"/>
            <wp:effectExtent l="0" t="0" r="0" b="0"/>
            <wp:docPr id="2027" name="image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 name="image977.png"/>
                    <pic:cNvPicPr/>
                  </pic:nvPicPr>
                  <pic:blipFill>
                    <a:blip r:embed="rId72" cstate="print"/>
                    <a:stretch>
                      <a:fillRect/>
                    </a:stretch>
                  </pic:blipFill>
                  <pic:spPr>
                    <a:xfrm>
                      <a:off x="0" y="0"/>
                      <a:ext cx="190500"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4"/>
          <w:position w:val="1"/>
          <w:sz w:val="20"/>
        </w:rPr>
        <w:t xml:space="preserve"> </w:t>
      </w:r>
      <w:bookmarkStart w:id="278" w:name="_bookmark278"/>
      <w:bookmarkEnd w:id="278"/>
      <w:r>
        <w:rPr>
          <w:position w:val="1"/>
        </w:rPr>
        <w:t>Following</w:t>
      </w:r>
      <w:r>
        <w:rPr>
          <w:spacing w:val="-15"/>
          <w:position w:val="1"/>
        </w:rPr>
        <w:t xml:space="preserve"> </w:t>
      </w:r>
      <w:r>
        <w:rPr>
          <w:position w:val="1"/>
        </w:rPr>
        <w:t>receipt</w:t>
      </w:r>
      <w:r>
        <w:rPr>
          <w:spacing w:val="-16"/>
          <w:position w:val="1"/>
        </w:rPr>
        <w:t xml:space="preserve"> </w:t>
      </w:r>
      <w:r>
        <w:rPr>
          <w:position w:val="1"/>
        </w:rPr>
        <w:t>of</w:t>
      </w:r>
      <w:r>
        <w:rPr>
          <w:spacing w:val="-18"/>
          <w:position w:val="1"/>
        </w:rPr>
        <w:t xml:space="preserve"> </w:t>
      </w:r>
      <w:r>
        <w:rPr>
          <w:position w:val="1"/>
        </w:rPr>
        <w:t>the</w:t>
      </w:r>
      <w:r>
        <w:rPr>
          <w:spacing w:val="-17"/>
          <w:position w:val="1"/>
        </w:rPr>
        <w:t xml:space="preserve"> </w:t>
      </w:r>
      <w:r>
        <w:rPr>
          <w:position w:val="1"/>
        </w:rPr>
        <w:t>Review</w:t>
      </w:r>
      <w:r>
        <w:rPr>
          <w:spacing w:val="-19"/>
          <w:position w:val="1"/>
        </w:rPr>
        <w:t xml:space="preserve"> </w:t>
      </w:r>
      <w:r>
        <w:rPr>
          <w:position w:val="1"/>
        </w:rPr>
        <w:t>Report</w:t>
      </w:r>
      <w:r>
        <w:rPr>
          <w:spacing w:val="-15"/>
          <w:position w:val="1"/>
        </w:rPr>
        <w:t xml:space="preserve"> </w:t>
      </w:r>
      <w:r>
        <w:rPr>
          <w:position w:val="1"/>
        </w:rPr>
        <w:t>and</w:t>
      </w:r>
      <w:r>
        <w:rPr>
          <w:spacing w:val="-17"/>
          <w:position w:val="1"/>
        </w:rPr>
        <w:t xml:space="preserve"> </w:t>
      </w:r>
      <w:r>
        <w:rPr>
          <w:position w:val="1"/>
        </w:rPr>
        <w:t>the</w:t>
      </w:r>
      <w:r>
        <w:rPr>
          <w:spacing w:val="-20"/>
          <w:position w:val="1"/>
        </w:rPr>
        <w:t xml:space="preserve"> </w:t>
      </w:r>
      <w:r>
        <w:rPr>
          <w:position w:val="1"/>
        </w:rPr>
        <w:t>Supplier’s</w:t>
      </w:r>
      <w:r>
        <w:rPr>
          <w:spacing w:val="-16"/>
          <w:position w:val="1"/>
        </w:rPr>
        <w:t xml:space="preserve"> </w:t>
      </w:r>
      <w:r>
        <w:rPr>
          <w:position w:val="1"/>
        </w:rPr>
        <w:t>Proposals,</w:t>
      </w:r>
      <w:r>
        <w:rPr>
          <w:spacing w:val="-18"/>
          <w:position w:val="1"/>
        </w:rPr>
        <w:t xml:space="preserve"> </w:t>
      </w:r>
      <w:r>
        <w:rPr>
          <w:position w:val="1"/>
        </w:rPr>
        <w:t>the</w:t>
      </w:r>
      <w:r>
        <w:rPr>
          <w:spacing w:val="-17"/>
          <w:position w:val="1"/>
        </w:rPr>
        <w:t xml:space="preserve"> </w:t>
      </w:r>
      <w:r>
        <w:rPr>
          <w:position w:val="1"/>
        </w:rPr>
        <w:t xml:space="preserve">Customer </w:t>
      </w:r>
      <w:r>
        <w:t>shall:</w:t>
      </w:r>
    </w:p>
    <w:p w:rsidR="008E336A" w:rsidRDefault="006509BF">
      <w:pPr>
        <w:pStyle w:val="BodyText"/>
        <w:spacing w:before="115" w:line="244" w:lineRule="auto"/>
        <w:ind w:left="2013" w:right="515" w:hanging="718"/>
      </w:pPr>
      <w:r>
        <w:rPr>
          <w:noProof/>
          <w:lang w:bidi="ar-SA"/>
        </w:rPr>
        <w:drawing>
          <wp:inline distT="0" distB="0" distL="0" distR="0">
            <wp:extent cx="289559" cy="111250"/>
            <wp:effectExtent l="0" t="0" r="0" b="0"/>
            <wp:docPr id="2029" name="image9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 name="image978.png"/>
                    <pic:cNvPicPr/>
                  </pic:nvPicPr>
                  <pic:blipFill>
                    <a:blip r:embed="rId73" cstate="print"/>
                    <a:stretch>
                      <a:fillRect/>
                    </a:stretch>
                  </pic:blipFill>
                  <pic:spPr>
                    <a:xfrm>
                      <a:off x="0" y="0"/>
                      <a:ext cx="289559"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2"/>
          <w:position w:val="1"/>
          <w:sz w:val="20"/>
        </w:rPr>
        <w:t xml:space="preserve"> </w:t>
      </w:r>
      <w:r>
        <w:rPr>
          <w:position w:val="1"/>
        </w:rPr>
        <w:t>review</w:t>
      </w:r>
      <w:r>
        <w:rPr>
          <w:spacing w:val="-8"/>
          <w:position w:val="1"/>
        </w:rPr>
        <w:t xml:space="preserve"> </w:t>
      </w:r>
      <w:r>
        <w:rPr>
          <w:position w:val="1"/>
        </w:rPr>
        <w:t>and</w:t>
      </w:r>
      <w:r>
        <w:rPr>
          <w:spacing w:val="-5"/>
          <w:position w:val="1"/>
        </w:rPr>
        <w:t xml:space="preserve"> </w:t>
      </w:r>
      <w:r>
        <w:rPr>
          <w:position w:val="1"/>
        </w:rPr>
        <w:t>comment</w:t>
      </w:r>
      <w:r>
        <w:rPr>
          <w:spacing w:val="-5"/>
          <w:position w:val="1"/>
        </w:rPr>
        <w:t xml:space="preserve"> </w:t>
      </w:r>
      <w:r>
        <w:rPr>
          <w:position w:val="1"/>
        </w:rPr>
        <w:t>on</w:t>
      </w:r>
      <w:r>
        <w:rPr>
          <w:spacing w:val="-8"/>
          <w:position w:val="1"/>
        </w:rPr>
        <w:t xml:space="preserve"> </w:t>
      </w:r>
      <w:r>
        <w:rPr>
          <w:position w:val="1"/>
        </w:rPr>
        <w:t>the</w:t>
      </w:r>
      <w:r>
        <w:rPr>
          <w:spacing w:val="-4"/>
          <w:position w:val="1"/>
        </w:rPr>
        <w:t xml:space="preserve"> </w:t>
      </w:r>
      <w:r>
        <w:rPr>
          <w:position w:val="1"/>
        </w:rPr>
        <w:t>Review</w:t>
      </w:r>
      <w:r>
        <w:rPr>
          <w:spacing w:val="-8"/>
          <w:position w:val="1"/>
        </w:rPr>
        <w:t xml:space="preserve"> </w:t>
      </w:r>
      <w:r>
        <w:rPr>
          <w:position w:val="1"/>
        </w:rPr>
        <w:t>Report</w:t>
      </w:r>
      <w:r>
        <w:rPr>
          <w:spacing w:val="-3"/>
          <w:position w:val="1"/>
        </w:rPr>
        <w:t xml:space="preserve"> </w:t>
      </w:r>
      <w:r>
        <w:rPr>
          <w:position w:val="1"/>
        </w:rPr>
        <w:t>and</w:t>
      </w:r>
      <w:r>
        <w:rPr>
          <w:spacing w:val="-6"/>
          <w:position w:val="1"/>
        </w:rPr>
        <w:t xml:space="preserve"> </w:t>
      </w:r>
      <w:r>
        <w:rPr>
          <w:position w:val="1"/>
        </w:rPr>
        <w:t>the</w:t>
      </w:r>
      <w:r>
        <w:rPr>
          <w:spacing w:val="-5"/>
          <w:position w:val="1"/>
        </w:rPr>
        <w:t xml:space="preserve"> </w:t>
      </w:r>
      <w:r>
        <w:rPr>
          <w:position w:val="1"/>
        </w:rPr>
        <w:t>Supplier’s</w:t>
      </w:r>
      <w:r>
        <w:rPr>
          <w:spacing w:val="-5"/>
          <w:position w:val="1"/>
        </w:rPr>
        <w:t xml:space="preserve"> </w:t>
      </w:r>
      <w:r>
        <w:rPr>
          <w:position w:val="1"/>
        </w:rPr>
        <w:t>Proposals</w:t>
      </w:r>
      <w:r>
        <w:rPr>
          <w:spacing w:val="-4"/>
          <w:position w:val="1"/>
        </w:rPr>
        <w:t xml:space="preserve"> </w:t>
      </w:r>
      <w:r>
        <w:rPr>
          <w:position w:val="1"/>
        </w:rPr>
        <w:t xml:space="preserve">as </w:t>
      </w:r>
      <w:r>
        <w:t>soon as reasonably practicable;</w:t>
      </w:r>
      <w:r>
        <w:rPr>
          <w:spacing w:val="-3"/>
        </w:rPr>
        <w:t xml:space="preserve"> </w:t>
      </w:r>
      <w:r>
        <w:t>and</w:t>
      </w:r>
    </w:p>
    <w:p w:rsidR="008E336A" w:rsidRDefault="006509BF">
      <w:pPr>
        <w:pStyle w:val="BodyText"/>
        <w:spacing w:before="111" w:line="242" w:lineRule="auto"/>
        <w:ind w:left="2013" w:right="515" w:hanging="718"/>
      </w:pPr>
      <w:r>
        <w:rPr>
          <w:noProof/>
          <w:lang w:bidi="ar-SA"/>
        </w:rPr>
        <w:drawing>
          <wp:inline distT="0" distB="0" distL="0" distR="0">
            <wp:extent cx="307847" cy="111250"/>
            <wp:effectExtent l="0" t="0" r="0" b="0"/>
            <wp:docPr id="2031" name="image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 name="image979.png"/>
                    <pic:cNvPicPr/>
                  </pic:nvPicPr>
                  <pic:blipFill>
                    <a:blip r:embed="rId651" cstate="print"/>
                    <a:stretch>
                      <a:fillRect/>
                    </a:stretch>
                  </pic:blipFill>
                  <pic:spPr>
                    <a:xfrm>
                      <a:off x="0" y="0"/>
                      <a:ext cx="307847"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7"/>
          <w:position w:val="1"/>
          <w:sz w:val="20"/>
        </w:rPr>
        <w:t xml:space="preserve"> </w:t>
      </w:r>
      <w:r>
        <w:rPr>
          <w:position w:val="1"/>
        </w:rPr>
        <w:t xml:space="preserve">notify the Supplier in writing that it approves or rejects the Review Report </w:t>
      </w:r>
      <w:r>
        <w:t>and the Supplier’s Proposals no later than twenty (20) Working Days after the date on which they are first delivered to the</w:t>
      </w:r>
      <w:r>
        <w:rPr>
          <w:spacing w:val="-13"/>
        </w:rPr>
        <w:t xml:space="preserve"> </w:t>
      </w:r>
      <w:r>
        <w:t>Customer.</w:t>
      </w:r>
    </w:p>
    <w:p w:rsidR="008E336A" w:rsidRDefault="008E336A">
      <w:pPr>
        <w:spacing w:line="242" w:lineRule="auto"/>
        <w:sectPr w:rsidR="008E336A">
          <w:pgSz w:w="11910" w:h="16840"/>
          <w:pgMar w:top="1460" w:right="900" w:bottom="2000" w:left="1140" w:header="0" w:footer="1779" w:gutter="0"/>
          <w:cols w:space="720"/>
        </w:sectPr>
      </w:pPr>
    </w:p>
    <w:p w:rsidR="008E336A" w:rsidRDefault="006509BF">
      <w:pPr>
        <w:pStyle w:val="BodyText"/>
        <w:spacing w:before="79"/>
        <w:ind w:left="868"/>
        <w:jc w:val="left"/>
      </w:pPr>
      <w:r>
        <w:rPr>
          <w:noProof/>
          <w:lang w:bidi="ar-SA"/>
        </w:rPr>
        <w:lastRenderedPageBreak/>
        <w:drawing>
          <wp:inline distT="0" distB="0" distL="0" distR="0">
            <wp:extent cx="190500" cy="111251"/>
            <wp:effectExtent l="0" t="0" r="0" b="0"/>
            <wp:docPr id="2033" name="image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 name="image980.png"/>
                    <pic:cNvPicPr/>
                  </pic:nvPicPr>
                  <pic:blipFill>
                    <a:blip r:embed="rId75" cstate="print"/>
                    <a:stretch>
                      <a:fillRect/>
                    </a:stretch>
                  </pic:blipFill>
                  <pic:spPr>
                    <a:xfrm>
                      <a:off x="0" y="0"/>
                      <a:ext cx="190500"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4"/>
          <w:position w:val="1"/>
          <w:sz w:val="20"/>
        </w:rPr>
        <w:t xml:space="preserve"> </w:t>
      </w:r>
      <w:bookmarkStart w:id="279" w:name="_bookmark279"/>
      <w:bookmarkEnd w:id="279"/>
      <w:r>
        <w:rPr>
          <w:position w:val="1"/>
        </w:rPr>
        <w:t>If the Customer rejects the Review Report and/or the Supplier’s</w:t>
      </w:r>
      <w:r>
        <w:rPr>
          <w:spacing w:val="-19"/>
          <w:position w:val="1"/>
        </w:rPr>
        <w:t xml:space="preserve"> </w:t>
      </w:r>
      <w:r>
        <w:rPr>
          <w:position w:val="1"/>
        </w:rPr>
        <w:t>Proposals:</w:t>
      </w:r>
    </w:p>
    <w:p w:rsidR="008E336A" w:rsidRDefault="006509BF">
      <w:pPr>
        <w:pStyle w:val="BodyText"/>
        <w:spacing w:before="119" w:line="242" w:lineRule="auto"/>
        <w:ind w:left="2013" w:right="517" w:hanging="718"/>
      </w:pPr>
      <w:r>
        <w:rPr>
          <w:noProof/>
          <w:lang w:bidi="ar-SA"/>
        </w:rPr>
        <w:drawing>
          <wp:inline distT="0" distB="0" distL="0" distR="0">
            <wp:extent cx="289559" cy="111250"/>
            <wp:effectExtent l="0" t="0" r="0" b="0"/>
            <wp:docPr id="2035" name="image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 name="image981.png"/>
                    <pic:cNvPicPr/>
                  </pic:nvPicPr>
                  <pic:blipFill>
                    <a:blip r:embed="rId76" cstate="print"/>
                    <a:stretch>
                      <a:fillRect/>
                    </a:stretch>
                  </pic:blipFill>
                  <pic:spPr>
                    <a:xfrm>
                      <a:off x="0" y="0"/>
                      <a:ext cx="289559"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the Customer shall inform the Supplier in writing of its reasons for its </w:t>
      </w:r>
      <w:r>
        <w:t>rejection;</w:t>
      </w:r>
      <w:r>
        <w:rPr>
          <w:spacing w:val="-2"/>
        </w:rPr>
        <w:t xml:space="preserve"> </w:t>
      </w:r>
      <w:r>
        <w:t>and</w:t>
      </w:r>
    </w:p>
    <w:p w:rsidR="008E336A" w:rsidRDefault="006509BF">
      <w:pPr>
        <w:pStyle w:val="BodyText"/>
        <w:spacing w:before="115"/>
        <w:ind w:left="2013" w:right="512" w:hanging="718"/>
      </w:pPr>
      <w:r>
        <w:rPr>
          <w:noProof/>
          <w:lang w:bidi="ar-SA"/>
        </w:rPr>
        <w:drawing>
          <wp:inline distT="0" distB="0" distL="0" distR="0">
            <wp:extent cx="307847" cy="111250"/>
            <wp:effectExtent l="0" t="0" r="0" b="0"/>
            <wp:docPr id="2037" name="image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 name="image982.png"/>
                    <pic:cNvPicPr/>
                  </pic:nvPicPr>
                  <pic:blipFill>
                    <a:blip r:embed="rId652" cstate="print"/>
                    <a:stretch>
                      <a:fillRect/>
                    </a:stretch>
                  </pic:blipFill>
                  <pic:spPr>
                    <a:xfrm>
                      <a:off x="0" y="0"/>
                      <a:ext cx="307847"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7"/>
          <w:position w:val="1"/>
          <w:sz w:val="20"/>
        </w:rPr>
        <w:t xml:space="preserve"> </w:t>
      </w:r>
      <w:r>
        <w:rPr>
          <w:position w:val="1"/>
        </w:rPr>
        <w:t xml:space="preserve">the Supplier shall then revise the Review Report and/or the Supplier’s </w:t>
      </w:r>
      <w:r>
        <w:t>Proposals</w:t>
      </w:r>
      <w:r>
        <w:rPr>
          <w:spacing w:val="-12"/>
        </w:rPr>
        <w:t xml:space="preserve"> </w:t>
      </w:r>
      <w:r>
        <w:t>as</w:t>
      </w:r>
      <w:r>
        <w:rPr>
          <w:spacing w:val="-15"/>
        </w:rPr>
        <w:t xml:space="preserve"> </w:t>
      </w:r>
      <w:r>
        <w:t>the</w:t>
      </w:r>
      <w:r>
        <w:rPr>
          <w:spacing w:val="-12"/>
        </w:rPr>
        <w:t xml:space="preserve"> </w:t>
      </w:r>
      <w:r>
        <w:t>case</w:t>
      </w:r>
      <w:r>
        <w:rPr>
          <w:spacing w:val="-14"/>
        </w:rPr>
        <w:t xml:space="preserve"> </w:t>
      </w:r>
      <w:r>
        <w:t>may</w:t>
      </w:r>
      <w:r>
        <w:rPr>
          <w:spacing w:val="-15"/>
        </w:rPr>
        <w:t xml:space="preserve"> </w:t>
      </w:r>
      <w:r>
        <w:t>be</w:t>
      </w:r>
      <w:r>
        <w:rPr>
          <w:spacing w:val="-12"/>
        </w:rPr>
        <w:t xml:space="preserve"> </w:t>
      </w:r>
      <w:r>
        <w:t>(taking</w:t>
      </w:r>
      <w:r>
        <w:rPr>
          <w:spacing w:val="-10"/>
        </w:rPr>
        <w:t xml:space="preserve"> </w:t>
      </w:r>
      <w:r>
        <w:t>reasonable</w:t>
      </w:r>
      <w:r>
        <w:rPr>
          <w:spacing w:val="-12"/>
        </w:rPr>
        <w:t xml:space="preserve"> </w:t>
      </w:r>
      <w:r>
        <w:t>account</w:t>
      </w:r>
      <w:r>
        <w:rPr>
          <w:spacing w:val="-10"/>
        </w:rPr>
        <w:t xml:space="preserve"> </w:t>
      </w:r>
      <w:r>
        <w:t>of</w:t>
      </w:r>
      <w:r>
        <w:rPr>
          <w:spacing w:val="-11"/>
        </w:rPr>
        <w:t xml:space="preserve"> </w:t>
      </w:r>
      <w:r>
        <w:t>the</w:t>
      </w:r>
      <w:r>
        <w:rPr>
          <w:spacing w:val="-13"/>
        </w:rPr>
        <w:t xml:space="preserve"> </w:t>
      </w:r>
      <w:r>
        <w:t xml:space="preserve">Customer’s comments and carrying out any necessary actions in connection with the revision) and shall re-submit a revised Review Report and/or revised Supplier’s Proposals to the Customer for the Customer’s approval within twenty (20) Working Days of the date of the Customer’s notice of rejection. The provisions of </w:t>
      </w:r>
      <w:hyperlink r:id="rId653">
        <w:r>
          <w:t xml:space="preserve">paragraphs </w:t>
        </w:r>
      </w:hyperlink>
      <w:hyperlink w:anchor="_bookmark278" w:history="1">
        <w:r>
          <w:t xml:space="preserve">6.3 </w:t>
        </w:r>
      </w:hyperlink>
      <w:r>
        <w:t xml:space="preserve">and </w:t>
      </w:r>
      <w:hyperlink w:anchor="_bookmark279" w:history="1">
        <w:r>
          <w:t xml:space="preserve">6.4 </w:t>
        </w:r>
      </w:hyperlink>
      <w:r>
        <w:t>of this Call Off Schedule 8 shall apply again to any resubmitted Review Report and Supplier’s Proposals, provided that either Party may refer any disputed matters for resolution by the Dispute Resolution Procedure at any</w:t>
      </w:r>
      <w:r>
        <w:rPr>
          <w:spacing w:val="-8"/>
        </w:rPr>
        <w:t xml:space="preserve"> </w:t>
      </w:r>
      <w:r>
        <w:t>time.</w:t>
      </w:r>
    </w:p>
    <w:p w:rsidR="008E336A" w:rsidRDefault="006509BF">
      <w:pPr>
        <w:pStyle w:val="BodyText"/>
        <w:spacing w:before="120"/>
        <w:ind w:left="1433" w:right="514" w:hanging="565"/>
      </w:pPr>
      <w:r>
        <w:rPr>
          <w:noProof/>
          <w:lang w:bidi="ar-SA"/>
        </w:rPr>
        <w:drawing>
          <wp:inline distT="0" distB="0" distL="0" distR="0">
            <wp:extent cx="192024" cy="111250"/>
            <wp:effectExtent l="0" t="0" r="0" b="0"/>
            <wp:docPr id="2039" name="image9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 name="image983.png"/>
                    <pic:cNvPicPr/>
                  </pic:nvPicPr>
                  <pic:blipFill>
                    <a:blip r:embed="rId626" cstate="print"/>
                    <a:stretch>
                      <a:fillRect/>
                    </a:stretch>
                  </pic:blipFill>
                  <pic:spPr>
                    <a:xfrm>
                      <a:off x="0" y="0"/>
                      <a:ext cx="192024"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2"/>
          <w:position w:val="1"/>
          <w:sz w:val="20"/>
        </w:rPr>
        <w:t xml:space="preserve"> </w:t>
      </w:r>
      <w:r>
        <w:rPr>
          <w:position w:val="1"/>
        </w:rPr>
        <w:t xml:space="preserve">The Supplier shall as soon as is reasonably practicable after receiving the </w:t>
      </w:r>
      <w:r>
        <w:t>Customer’s</w:t>
      </w:r>
      <w:r>
        <w:rPr>
          <w:spacing w:val="-11"/>
        </w:rPr>
        <w:t xml:space="preserve"> </w:t>
      </w:r>
      <w:r>
        <w:t>approval</w:t>
      </w:r>
      <w:r>
        <w:rPr>
          <w:spacing w:val="-11"/>
        </w:rPr>
        <w:t xml:space="preserve"> </w:t>
      </w:r>
      <w:r>
        <w:t>of</w:t>
      </w:r>
      <w:r>
        <w:rPr>
          <w:spacing w:val="-11"/>
        </w:rPr>
        <w:t xml:space="preserve"> </w:t>
      </w:r>
      <w:r>
        <w:t>the</w:t>
      </w:r>
      <w:r>
        <w:rPr>
          <w:spacing w:val="-10"/>
        </w:rPr>
        <w:t xml:space="preserve"> </w:t>
      </w:r>
      <w:r>
        <w:t>Supplier's</w:t>
      </w:r>
      <w:r>
        <w:rPr>
          <w:spacing w:val="-13"/>
        </w:rPr>
        <w:t xml:space="preserve"> </w:t>
      </w:r>
      <w:r>
        <w:t>Proposals</w:t>
      </w:r>
      <w:r>
        <w:rPr>
          <w:spacing w:val="-13"/>
        </w:rPr>
        <w:t xml:space="preserve"> </w:t>
      </w:r>
      <w:r>
        <w:t>(having</w:t>
      </w:r>
      <w:r>
        <w:rPr>
          <w:spacing w:val="-9"/>
        </w:rPr>
        <w:t xml:space="preserve"> </w:t>
      </w:r>
      <w:r>
        <w:t>regard</w:t>
      </w:r>
      <w:r>
        <w:rPr>
          <w:spacing w:val="-13"/>
        </w:rPr>
        <w:t xml:space="preserve"> </w:t>
      </w:r>
      <w:r>
        <w:t>to</w:t>
      </w:r>
      <w:r>
        <w:rPr>
          <w:spacing w:val="-13"/>
        </w:rPr>
        <w:t xml:space="preserve"> </w:t>
      </w:r>
      <w:r>
        <w:t>the</w:t>
      </w:r>
      <w:r>
        <w:rPr>
          <w:spacing w:val="-14"/>
        </w:rPr>
        <w:t xml:space="preserve"> </w:t>
      </w:r>
      <w:r>
        <w:t>significance of any risks highlighted in the Review Report) effect any change in its practices</w:t>
      </w:r>
      <w:r>
        <w:rPr>
          <w:spacing w:val="-34"/>
        </w:rPr>
        <w:t xml:space="preserve"> </w:t>
      </w:r>
      <w:r>
        <w:t>or procedures necessary so as to give effect to the Supplier's Proposals. Any such change</w:t>
      </w:r>
      <w:r>
        <w:rPr>
          <w:spacing w:val="-5"/>
        </w:rPr>
        <w:t xml:space="preserve"> </w:t>
      </w:r>
      <w:r>
        <w:t>shall</w:t>
      </w:r>
      <w:r>
        <w:rPr>
          <w:spacing w:val="-2"/>
        </w:rPr>
        <w:t xml:space="preserve"> </w:t>
      </w:r>
      <w:r>
        <w:t>be</w:t>
      </w:r>
      <w:r>
        <w:rPr>
          <w:spacing w:val="-4"/>
        </w:rPr>
        <w:t xml:space="preserve"> </w:t>
      </w:r>
      <w:r>
        <w:t>at</w:t>
      </w:r>
      <w:r>
        <w:rPr>
          <w:spacing w:val="-3"/>
        </w:rPr>
        <w:t xml:space="preserve"> </w:t>
      </w:r>
      <w:r>
        <w:t>the</w:t>
      </w:r>
      <w:r>
        <w:rPr>
          <w:spacing w:val="-4"/>
        </w:rPr>
        <w:t xml:space="preserve"> </w:t>
      </w:r>
      <w:r>
        <w:t>Supplier’s</w:t>
      </w:r>
      <w:r>
        <w:rPr>
          <w:spacing w:val="-3"/>
        </w:rPr>
        <w:t xml:space="preserve"> </w:t>
      </w:r>
      <w:r>
        <w:t>expense</w:t>
      </w:r>
      <w:r>
        <w:rPr>
          <w:spacing w:val="-2"/>
        </w:rPr>
        <w:t xml:space="preserve"> </w:t>
      </w:r>
      <w:r>
        <w:t>unless</w:t>
      </w:r>
      <w:r>
        <w:rPr>
          <w:spacing w:val="-4"/>
        </w:rPr>
        <w:t xml:space="preserve"> </w:t>
      </w:r>
      <w:r>
        <w:t>it</w:t>
      </w:r>
      <w:r>
        <w:rPr>
          <w:spacing w:val="-3"/>
        </w:rPr>
        <w:t xml:space="preserve"> </w:t>
      </w:r>
      <w:r>
        <w:t>can</w:t>
      </w:r>
      <w:r>
        <w:rPr>
          <w:spacing w:val="-4"/>
        </w:rPr>
        <w:t xml:space="preserve"> </w:t>
      </w:r>
      <w:r>
        <w:t>be</w:t>
      </w:r>
      <w:r>
        <w:rPr>
          <w:spacing w:val="-5"/>
        </w:rPr>
        <w:t xml:space="preserve"> </w:t>
      </w:r>
      <w:r>
        <w:t>reasonably</w:t>
      </w:r>
      <w:r>
        <w:rPr>
          <w:spacing w:val="-4"/>
        </w:rPr>
        <w:t xml:space="preserve"> </w:t>
      </w:r>
      <w:r>
        <w:t>shown</w:t>
      </w:r>
      <w:r>
        <w:rPr>
          <w:spacing w:val="-2"/>
        </w:rPr>
        <w:t xml:space="preserve"> </w:t>
      </w:r>
      <w:r>
        <w:t>that the changes are required because of a material change to the risk profile of the Services.</w:t>
      </w:r>
    </w:p>
    <w:p w:rsidR="008E336A" w:rsidRDefault="008E336A">
      <w:pPr>
        <w:pStyle w:val="BodyText"/>
        <w:spacing w:before="9"/>
        <w:jc w:val="left"/>
        <w:rPr>
          <w:sz w:val="20"/>
        </w:rPr>
      </w:pPr>
    </w:p>
    <w:p w:rsidR="008E336A" w:rsidRDefault="006509BF">
      <w:pPr>
        <w:pStyle w:val="Heading1"/>
        <w:numPr>
          <w:ilvl w:val="0"/>
          <w:numId w:val="18"/>
        </w:numPr>
        <w:tabs>
          <w:tab w:val="left" w:pos="944"/>
        </w:tabs>
        <w:ind w:left="943" w:hanging="360"/>
      </w:pPr>
      <w:r>
        <w:t>TESTING OF THE BCDR</w:t>
      </w:r>
      <w:r>
        <w:rPr>
          <w:spacing w:val="3"/>
        </w:rPr>
        <w:t xml:space="preserve"> </w:t>
      </w:r>
      <w:r>
        <w:t>PLAN</w:t>
      </w:r>
    </w:p>
    <w:p w:rsidR="008E336A" w:rsidRDefault="008E336A">
      <w:pPr>
        <w:pStyle w:val="BodyText"/>
        <w:spacing w:before="1"/>
        <w:jc w:val="left"/>
        <w:rPr>
          <w:b/>
          <w:sz w:val="13"/>
        </w:rPr>
      </w:pPr>
    </w:p>
    <w:p w:rsidR="008E336A" w:rsidRDefault="006509BF">
      <w:pPr>
        <w:pStyle w:val="BodyText"/>
        <w:spacing w:before="93"/>
        <w:ind w:left="1433" w:right="513"/>
      </w:pPr>
      <w:r>
        <w:rPr>
          <w:noProof/>
          <w:lang w:bidi="ar-SA"/>
        </w:rPr>
        <w:drawing>
          <wp:anchor distT="0" distB="0" distL="0" distR="0" simplePos="0" relativeHeight="251642368" behindDoc="0" locked="0" layoutInCell="1" allowOverlap="1">
            <wp:simplePos x="0" y="0"/>
            <wp:positionH relativeFrom="page">
              <wp:posOffset>1277111</wp:posOffset>
            </wp:positionH>
            <wp:positionV relativeFrom="paragraph">
              <wp:posOffset>84300</wp:posOffset>
            </wp:positionV>
            <wp:extent cx="170687" cy="108203"/>
            <wp:effectExtent l="0" t="0" r="0" b="0"/>
            <wp:wrapNone/>
            <wp:docPr id="2041" name="image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 name="image984.png"/>
                    <pic:cNvPicPr/>
                  </pic:nvPicPr>
                  <pic:blipFill>
                    <a:blip r:embed="rId80" cstate="print"/>
                    <a:stretch>
                      <a:fillRect/>
                    </a:stretch>
                  </pic:blipFill>
                  <pic:spPr>
                    <a:xfrm>
                      <a:off x="0" y="0"/>
                      <a:ext cx="170687" cy="108203"/>
                    </a:xfrm>
                    <a:prstGeom prst="rect">
                      <a:avLst/>
                    </a:prstGeom>
                  </pic:spPr>
                </pic:pic>
              </a:graphicData>
            </a:graphic>
          </wp:anchor>
        </w:drawing>
      </w:r>
      <w:r>
        <w:t xml:space="preserve">The Supplier shall test the BCDR Plan on a regular basis (and in any event not less than once in every Contract Year). Subject to paragraph </w:t>
      </w:r>
      <w:hyperlink w:anchor="_bookmark280" w:history="1">
        <w:r>
          <w:t xml:space="preserve">7.2 </w:t>
        </w:r>
      </w:hyperlink>
      <w:r>
        <w:t>of this Call Off Schedule 8, the Customer may require the Supplier to conduct additional tests of some or all aspects of the BCDR Plan at any time where the Customer considers it necessary, including where there has been any change to the Services or any underlying business processes, or on the occurrence of any event which may increase the likelihood of the need to implement the BCDR Plan.</w:t>
      </w:r>
    </w:p>
    <w:p w:rsidR="008E336A" w:rsidRDefault="006509BF">
      <w:pPr>
        <w:pStyle w:val="BodyText"/>
        <w:spacing w:before="115"/>
        <w:ind w:left="1433" w:right="512" w:hanging="562"/>
      </w:pPr>
      <w:r>
        <w:rPr>
          <w:noProof/>
          <w:lang w:bidi="ar-SA"/>
        </w:rPr>
        <w:drawing>
          <wp:inline distT="0" distB="0" distL="0" distR="0">
            <wp:extent cx="188975" cy="109727"/>
            <wp:effectExtent l="0" t="0" r="0" b="0"/>
            <wp:docPr id="2043" name="image9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 name="image985.png"/>
                    <pic:cNvPicPr/>
                  </pic:nvPicPr>
                  <pic:blipFill>
                    <a:blip r:embed="rId654" cstate="print"/>
                    <a:stretch>
                      <a:fillRect/>
                    </a:stretch>
                  </pic:blipFill>
                  <pic:spPr>
                    <a:xfrm>
                      <a:off x="0" y="0"/>
                      <a:ext cx="188975" cy="109727"/>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4"/>
          <w:position w:val="1"/>
          <w:sz w:val="20"/>
        </w:rPr>
        <w:t xml:space="preserve"> </w:t>
      </w:r>
      <w:bookmarkStart w:id="280" w:name="_bookmark280"/>
      <w:bookmarkEnd w:id="280"/>
      <w:r>
        <w:rPr>
          <w:position w:val="1"/>
        </w:rPr>
        <w:t xml:space="preserve">If the Customer requires an additional test of the BCDR Plan, it shall give the </w:t>
      </w:r>
      <w:r>
        <w:t>Supplier written notice and the Supplier shall conduct the test in accordance with the Customer’s requirements and the relevant provisions of the BCDR Plan. The Supplier's costs of the additional test shall be borne by the Customer unless the BCDR</w:t>
      </w:r>
      <w:r>
        <w:rPr>
          <w:spacing w:val="-5"/>
        </w:rPr>
        <w:t xml:space="preserve"> </w:t>
      </w:r>
      <w:r>
        <w:t>Plan</w:t>
      </w:r>
      <w:r>
        <w:rPr>
          <w:spacing w:val="-6"/>
        </w:rPr>
        <w:t xml:space="preserve"> </w:t>
      </w:r>
      <w:r>
        <w:t>fails</w:t>
      </w:r>
      <w:r>
        <w:rPr>
          <w:spacing w:val="-6"/>
        </w:rPr>
        <w:t xml:space="preserve"> </w:t>
      </w:r>
      <w:r>
        <w:t>the</w:t>
      </w:r>
      <w:r>
        <w:rPr>
          <w:spacing w:val="-6"/>
        </w:rPr>
        <w:t xml:space="preserve"> </w:t>
      </w:r>
      <w:r>
        <w:t>additional</w:t>
      </w:r>
      <w:r>
        <w:rPr>
          <w:spacing w:val="-4"/>
        </w:rPr>
        <w:t xml:space="preserve"> </w:t>
      </w:r>
      <w:r>
        <w:t>test</w:t>
      </w:r>
      <w:r>
        <w:rPr>
          <w:spacing w:val="-5"/>
        </w:rPr>
        <w:t xml:space="preserve"> </w:t>
      </w:r>
      <w:r>
        <w:t>in</w:t>
      </w:r>
      <w:r>
        <w:rPr>
          <w:spacing w:val="-5"/>
        </w:rPr>
        <w:t xml:space="preserve"> </w:t>
      </w:r>
      <w:r>
        <w:t>which</w:t>
      </w:r>
      <w:r>
        <w:rPr>
          <w:spacing w:val="-4"/>
        </w:rPr>
        <w:t xml:space="preserve"> </w:t>
      </w:r>
      <w:r>
        <w:t>case</w:t>
      </w:r>
      <w:r>
        <w:rPr>
          <w:spacing w:val="-6"/>
        </w:rPr>
        <w:t xml:space="preserve"> </w:t>
      </w:r>
      <w:r>
        <w:t>the</w:t>
      </w:r>
      <w:r>
        <w:rPr>
          <w:spacing w:val="-3"/>
        </w:rPr>
        <w:t xml:space="preserve"> </w:t>
      </w:r>
      <w:r>
        <w:t>Supplier's</w:t>
      </w:r>
      <w:r>
        <w:rPr>
          <w:spacing w:val="-7"/>
        </w:rPr>
        <w:t xml:space="preserve"> </w:t>
      </w:r>
      <w:r>
        <w:t>costs</w:t>
      </w:r>
      <w:r>
        <w:rPr>
          <w:spacing w:val="-4"/>
        </w:rPr>
        <w:t xml:space="preserve"> </w:t>
      </w:r>
      <w:r>
        <w:t>of</w:t>
      </w:r>
      <w:r>
        <w:rPr>
          <w:spacing w:val="-5"/>
        </w:rPr>
        <w:t xml:space="preserve"> </w:t>
      </w:r>
      <w:r>
        <w:t>that</w:t>
      </w:r>
      <w:r>
        <w:rPr>
          <w:spacing w:val="-6"/>
        </w:rPr>
        <w:t xml:space="preserve"> </w:t>
      </w:r>
      <w:r>
        <w:t>failed test shall be borne by the</w:t>
      </w:r>
      <w:r>
        <w:rPr>
          <w:spacing w:val="-6"/>
        </w:rPr>
        <w:t xml:space="preserve"> </w:t>
      </w:r>
      <w:r>
        <w:t>Supplier.</w:t>
      </w:r>
    </w:p>
    <w:p w:rsidR="008E336A" w:rsidRDefault="006509BF">
      <w:pPr>
        <w:pStyle w:val="BodyText"/>
        <w:spacing w:before="123"/>
        <w:ind w:left="1433" w:right="512" w:hanging="562"/>
      </w:pPr>
      <w:r>
        <w:rPr>
          <w:noProof/>
          <w:lang w:bidi="ar-SA"/>
        </w:rPr>
        <w:drawing>
          <wp:inline distT="0" distB="0" distL="0" distR="0">
            <wp:extent cx="188975" cy="111250"/>
            <wp:effectExtent l="0" t="0" r="0" b="0"/>
            <wp:docPr id="2045" name="image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 name="image986.png"/>
                    <pic:cNvPicPr/>
                  </pic:nvPicPr>
                  <pic:blipFill>
                    <a:blip r:embed="rId539" cstate="print"/>
                    <a:stretch>
                      <a:fillRect/>
                    </a:stretch>
                  </pic:blipFill>
                  <pic:spPr>
                    <a:xfrm>
                      <a:off x="0" y="0"/>
                      <a:ext cx="188975"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The Supplier shall undertake and manage testing of the BCDR Plan in full </w:t>
      </w:r>
      <w:r>
        <w:t>consultation</w:t>
      </w:r>
      <w:r>
        <w:rPr>
          <w:spacing w:val="-6"/>
        </w:rPr>
        <w:t xml:space="preserve"> </w:t>
      </w:r>
      <w:r>
        <w:t>with</w:t>
      </w:r>
      <w:r>
        <w:rPr>
          <w:spacing w:val="-6"/>
        </w:rPr>
        <w:t xml:space="preserve"> </w:t>
      </w:r>
      <w:r>
        <w:t>the</w:t>
      </w:r>
      <w:r>
        <w:rPr>
          <w:spacing w:val="-7"/>
        </w:rPr>
        <w:t xml:space="preserve"> </w:t>
      </w:r>
      <w:r>
        <w:t>Customer</w:t>
      </w:r>
      <w:r>
        <w:rPr>
          <w:spacing w:val="-5"/>
        </w:rPr>
        <w:t xml:space="preserve"> </w:t>
      </w:r>
      <w:r>
        <w:t>and</w:t>
      </w:r>
      <w:r>
        <w:rPr>
          <w:spacing w:val="-9"/>
        </w:rPr>
        <w:t xml:space="preserve"> </w:t>
      </w:r>
      <w:r>
        <w:t>shall</w:t>
      </w:r>
      <w:r>
        <w:rPr>
          <w:spacing w:val="-7"/>
        </w:rPr>
        <w:t xml:space="preserve"> </w:t>
      </w:r>
      <w:r>
        <w:t>liaise</w:t>
      </w:r>
      <w:r>
        <w:rPr>
          <w:spacing w:val="-4"/>
        </w:rPr>
        <w:t xml:space="preserve"> </w:t>
      </w:r>
      <w:r>
        <w:t>with</w:t>
      </w:r>
      <w:r>
        <w:rPr>
          <w:spacing w:val="-6"/>
        </w:rPr>
        <w:t xml:space="preserve"> </w:t>
      </w:r>
      <w:r>
        <w:t>the</w:t>
      </w:r>
      <w:r>
        <w:rPr>
          <w:spacing w:val="-7"/>
        </w:rPr>
        <w:t xml:space="preserve"> </w:t>
      </w:r>
      <w:r>
        <w:t>Customer</w:t>
      </w:r>
      <w:r>
        <w:rPr>
          <w:spacing w:val="-5"/>
        </w:rPr>
        <w:t xml:space="preserve"> </w:t>
      </w:r>
      <w:r>
        <w:t>in</w:t>
      </w:r>
      <w:r>
        <w:rPr>
          <w:spacing w:val="-9"/>
        </w:rPr>
        <w:t xml:space="preserve"> </w:t>
      </w:r>
      <w:r>
        <w:t>respect</w:t>
      </w:r>
      <w:r>
        <w:rPr>
          <w:spacing w:val="-5"/>
        </w:rPr>
        <w:t xml:space="preserve"> </w:t>
      </w:r>
      <w:r>
        <w:t>of</w:t>
      </w:r>
      <w:r>
        <w:rPr>
          <w:spacing w:val="-4"/>
        </w:rPr>
        <w:t xml:space="preserve"> </w:t>
      </w:r>
      <w:r>
        <w:t>the planning, performance, and review, of each test, and shall comply with the reasonable</w:t>
      </w:r>
      <w:r>
        <w:rPr>
          <w:spacing w:val="-13"/>
        </w:rPr>
        <w:t xml:space="preserve"> </w:t>
      </w:r>
      <w:r>
        <w:t>requirements</w:t>
      </w:r>
      <w:r>
        <w:rPr>
          <w:spacing w:val="-12"/>
        </w:rPr>
        <w:t xml:space="preserve"> </w:t>
      </w:r>
      <w:r>
        <w:t>of</w:t>
      </w:r>
      <w:r>
        <w:rPr>
          <w:spacing w:val="-10"/>
        </w:rPr>
        <w:t xml:space="preserve"> </w:t>
      </w:r>
      <w:r>
        <w:t>the</w:t>
      </w:r>
      <w:r>
        <w:rPr>
          <w:spacing w:val="-11"/>
        </w:rPr>
        <w:t xml:space="preserve"> </w:t>
      </w:r>
      <w:r>
        <w:t>Customer</w:t>
      </w:r>
      <w:r>
        <w:rPr>
          <w:spacing w:val="-11"/>
        </w:rPr>
        <w:t xml:space="preserve"> </w:t>
      </w:r>
      <w:r>
        <w:t>in</w:t>
      </w:r>
      <w:r>
        <w:rPr>
          <w:spacing w:val="-11"/>
        </w:rPr>
        <w:t xml:space="preserve"> </w:t>
      </w:r>
      <w:r>
        <w:t>this</w:t>
      </w:r>
      <w:r>
        <w:rPr>
          <w:spacing w:val="-12"/>
        </w:rPr>
        <w:t xml:space="preserve"> </w:t>
      </w:r>
      <w:r>
        <w:t>regard.</w:t>
      </w:r>
      <w:r>
        <w:rPr>
          <w:spacing w:val="39"/>
        </w:rPr>
        <w:t xml:space="preserve"> </w:t>
      </w:r>
      <w:r>
        <w:t>Each</w:t>
      </w:r>
      <w:r>
        <w:rPr>
          <w:spacing w:val="-12"/>
        </w:rPr>
        <w:t xml:space="preserve"> </w:t>
      </w:r>
      <w:r>
        <w:t>test</w:t>
      </w:r>
      <w:r>
        <w:rPr>
          <w:spacing w:val="-13"/>
        </w:rPr>
        <w:t xml:space="preserve"> </w:t>
      </w:r>
      <w:r>
        <w:t>shall</w:t>
      </w:r>
      <w:r>
        <w:rPr>
          <w:spacing w:val="-11"/>
        </w:rPr>
        <w:t xml:space="preserve"> </w:t>
      </w:r>
      <w:r>
        <w:t>be</w:t>
      </w:r>
      <w:r>
        <w:rPr>
          <w:spacing w:val="-13"/>
        </w:rPr>
        <w:t xml:space="preserve"> </w:t>
      </w:r>
      <w:r>
        <w:t>carried out under the supervision of the Customer or its</w:t>
      </w:r>
      <w:r>
        <w:rPr>
          <w:spacing w:val="-8"/>
        </w:rPr>
        <w:t xml:space="preserve"> </w:t>
      </w:r>
      <w:r>
        <w:t>nominee.</w:t>
      </w:r>
    </w:p>
    <w:p w:rsidR="008E336A" w:rsidRDefault="006509BF">
      <w:pPr>
        <w:pStyle w:val="BodyText"/>
        <w:spacing w:before="122"/>
        <w:ind w:left="1433" w:right="510"/>
      </w:pPr>
      <w:r>
        <w:rPr>
          <w:noProof/>
          <w:lang w:bidi="ar-SA"/>
        </w:rPr>
        <w:drawing>
          <wp:anchor distT="0" distB="0" distL="0" distR="0" simplePos="0" relativeHeight="251643392" behindDoc="0" locked="0" layoutInCell="1" allowOverlap="1">
            <wp:simplePos x="0" y="0"/>
            <wp:positionH relativeFrom="page">
              <wp:posOffset>1277111</wp:posOffset>
            </wp:positionH>
            <wp:positionV relativeFrom="paragraph">
              <wp:posOffset>103985</wp:posOffset>
            </wp:positionV>
            <wp:extent cx="188975" cy="106680"/>
            <wp:effectExtent l="0" t="0" r="0" b="0"/>
            <wp:wrapNone/>
            <wp:docPr id="2047" name="image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image987.png"/>
                    <pic:cNvPicPr/>
                  </pic:nvPicPr>
                  <pic:blipFill>
                    <a:blip r:embed="rId655" cstate="print"/>
                    <a:stretch>
                      <a:fillRect/>
                    </a:stretch>
                  </pic:blipFill>
                  <pic:spPr>
                    <a:xfrm>
                      <a:off x="0" y="0"/>
                      <a:ext cx="188975" cy="106680"/>
                    </a:xfrm>
                    <a:prstGeom prst="rect">
                      <a:avLst/>
                    </a:prstGeom>
                  </pic:spPr>
                </pic:pic>
              </a:graphicData>
            </a:graphic>
          </wp:anchor>
        </w:drawing>
      </w:r>
      <w:r>
        <w:t>The</w:t>
      </w:r>
      <w:r>
        <w:rPr>
          <w:spacing w:val="-4"/>
        </w:rPr>
        <w:t xml:space="preserve"> </w:t>
      </w:r>
      <w:r>
        <w:t>Supplier</w:t>
      </w:r>
      <w:r>
        <w:rPr>
          <w:spacing w:val="-5"/>
        </w:rPr>
        <w:t xml:space="preserve"> </w:t>
      </w:r>
      <w:r>
        <w:t>shall</w:t>
      </w:r>
      <w:r>
        <w:rPr>
          <w:spacing w:val="-5"/>
        </w:rPr>
        <w:t xml:space="preserve"> </w:t>
      </w:r>
      <w:r>
        <w:t>ensure</w:t>
      </w:r>
      <w:r>
        <w:rPr>
          <w:spacing w:val="-3"/>
        </w:rPr>
        <w:t xml:space="preserve"> </w:t>
      </w:r>
      <w:r>
        <w:t>that</w:t>
      </w:r>
      <w:r>
        <w:rPr>
          <w:spacing w:val="-2"/>
        </w:rPr>
        <w:t xml:space="preserve"> </w:t>
      </w:r>
      <w:r>
        <w:t>any</w:t>
      </w:r>
      <w:r>
        <w:rPr>
          <w:spacing w:val="-6"/>
        </w:rPr>
        <w:t xml:space="preserve"> </w:t>
      </w:r>
      <w:r>
        <w:t>use</w:t>
      </w:r>
      <w:r>
        <w:rPr>
          <w:spacing w:val="-3"/>
        </w:rPr>
        <w:t xml:space="preserve"> </w:t>
      </w:r>
      <w:r>
        <w:t>by</w:t>
      </w:r>
      <w:r>
        <w:rPr>
          <w:spacing w:val="-5"/>
        </w:rPr>
        <w:t xml:space="preserve"> </w:t>
      </w:r>
      <w:r>
        <w:t>it</w:t>
      </w:r>
      <w:r>
        <w:rPr>
          <w:spacing w:val="-3"/>
        </w:rPr>
        <w:t xml:space="preserve"> </w:t>
      </w:r>
      <w:r>
        <w:t>or</w:t>
      </w:r>
      <w:r>
        <w:rPr>
          <w:spacing w:val="-2"/>
        </w:rPr>
        <w:t xml:space="preserve"> </w:t>
      </w:r>
      <w:r>
        <w:t>any</w:t>
      </w:r>
      <w:r>
        <w:rPr>
          <w:spacing w:val="-6"/>
        </w:rPr>
        <w:t xml:space="preserve"> </w:t>
      </w:r>
      <w:r>
        <w:t>Sub-Contractor</w:t>
      </w:r>
      <w:r>
        <w:rPr>
          <w:spacing w:val="-2"/>
        </w:rPr>
        <w:t xml:space="preserve"> </w:t>
      </w:r>
      <w:r>
        <w:t>of</w:t>
      </w:r>
      <w:r>
        <w:rPr>
          <w:spacing w:val="-4"/>
        </w:rPr>
        <w:t xml:space="preserve"> </w:t>
      </w:r>
      <w:r>
        <w:t>“live”</w:t>
      </w:r>
      <w:r>
        <w:rPr>
          <w:spacing w:val="-3"/>
        </w:rPr>
        <w:t xml:space="preserve"> </w:t>
      </w:r>
      <w:r>
        <w:t>data</w:t>
      </w:r>
      <w:r>
        <w:rPr>
          <w:spacing w:val="-3"/>
        </w:rPr>
        <w:t xml:space="preserve"> </w:t>
      </w:r>
      <w:r>
        <w:t>in such testing is first approved with the Customer. Copies of live test data used in any</w:t>
      </w:r>
      <w:r>
        <w:rPr>
          <w:spacing w:val="-7"/>
        </w:rPr>
        <w:t xml:space="preserve"> </w:t>
      </w:r>
      <w:r>
        <w:t>such</w:t>
      </w:r>
      <w:r>
        <w:rPr>
          <w:spacing w:val="-6"/>
        </w:rPr>
        <w:t xml:space="preserve"> </w:t>
      </w:r>
      <w:r>
        <w:t>testing</w:t>
      </w:r>
      <w:r>
        <w:rPr>
          <w:spacing w:val="-3"/>
        </w:rPr>
        <w:t xml:space="preserve"> </w:t>
      </w:r>
      <w:r>
        <w:t>shall</w:t>
      </w:r>
      <w:r>
        <w:rPr>
          <w:spacing w:val="-6"/>
        </w:rPr>
        <w:t xml:space="preserve"> </w:t>
      </w:r>
      <w:r>
        <w:t>be</w:t>
      </w:r>
      <w:r>
        <w:rPr>
          <w:spacing w:val="-8"/>
        </w:rPr>
        <w:t xml:space="preserve"> </w:t>
      </w:r>
      <w:r>
        <w:t>(if</w:t>
      </w:r>
      <w:r>
        <w:rPr>
          <w:spacing w:val="-2"/>
        </w:rPr>
        <w:t xml:space="preserve"> </w:t>
      </w:r>
      <w:r>
        <w:t>so</w:t>
      </w:r>
      <w:r>
        <w:rPr>
          <w:spacing w:val="-8"/>
        </w:rPr>
        <w:t xml:space="preserve"> </w:t>
      </w:r>
      <w:r>
        <w:t>required</w:t>
      </w:r>
      <w:r>
        <w:rPr>
          <w:spacing w:val="-6"/>
        </w:rPr>
        <w:t xml:space="preserve"> </w:t>
      </w:r>
      <w:r>
        <w:t>by</w:t>
      </w:r>
      <w:r>
        <w:rPr>
          <w:spacing w:val="-8"/>
        </w:rPr>
        <w:t xml:space="preserve"> </w:t>
      </w:r>
      <w:r>
        <w:t>the</w:t>
      </w:r>
      <w:r>
        <w:rPr>
          <w:spacing w:val="-6"/>
        </w:rPr>
        <w:t xml:space="preserve"> </w:t>
      </w:r>
      <w:r>
        <w:t>Customer)</w:t>
      </w:r>
      <w:r>
        <w:rPr>
          <w:spacing w:val="-4"/>
        </w:rPr>
        <w:t xml:space="preserve"> </w:t>
      </w:r>
      <w:r>
        <w:t>destroyed</w:t>
      </w:r>
      <w:r>
        <w:rPr>
          <w:spacing w:val="-6"/>
        </w:rPr>
        <w:t xml:space="preserve"> </w:t>
      </w:r>
      <w:r>
        <w:t>or</w:t>
      </w:r>
      <w:r>
        <w:rPr>
          <w:spacing w:val="-5"/>
        </w:rPr>
        <w:t xml:space="preserve"> </w:t>
      </w:r>
      <w:r>
        <w:t>returned</w:t>
      </w:r>
      <w:r>
        <w:rPr>
          <w:spacing w:val="-5"/>
        </w:rPr>
        <w:t xml:space="preserve"> </w:t>
      </w:r>
      <w:r>
        <w:t>to the Customer on completion of the</w:t>
      </w:r>
      <w:r>
        <w:rPr>
          <w:spacing w:val="-2"/>
        </w:rPr>
        <w:t xml:space="preserve"> </w:t>
      </w:r>
      <w:r>
        <w:t>test.</w:t>
      </w:r>
    </w:p>
    <w:p w:rsidR="008E336A" w:rsidRDefault="006509BF">
      <w:pPr>
        <w:pStyle w:val="BodyText"/>
        <w:spacing w:before="119"/>
        <w:ind w:left="1433" w:right="514" w:hanging="562"/>
      </w:pPr>
      <w:r>
        <w:rPr>
          <w:noProof/>
          <w:lang w:bidi="ar-SA"/>
        </w:rPr>
        <w:drawing>
          <wp:inline distT="0" distB="0" distL="0" distR="0">
            <wp:extent cx="190500" cy="109728"/>
            <wp:effectExtent l="0" t="0" r="0" b="0"/>
            <wp:docPr id="2049" name="image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image988.png"/>
                    <pic:cNvPicPr/>
                  </pic:nvPicPr>
                  <pic:blipFill>
                    <a:blip r:embed="rId543" cstate="print"/>
                    <a:stretch>
                      <a:fillRect/>
                    </a:stretch>
                  </pic:blipFill>
                  <pic:spPr>
                    <a:xfrm>
                      <a:off x="0" y="0"/>
                      <a:ext cx="190500" cy="109728"/>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The</w:t>
      </w:r>
      <w:r>
        <w:rPr>
          <w:spacing w:val="-10"/>
          <w:position w:val="1"/>
        </w:rPr>
        <w:t xml:space="preserve"> </w:t>
      </w:r>
      <w:r>
        <w:rPr>
          <w:position w:val="1"/>
        </w:rPr>
        <w:t>Supplier</w:t>
      </w:r>
      <w:r>
        <w:rPr>
          <w:spacing w:val="-9"/>
          <w:position w:val="1"/>
        </w:rPr>
        <w:t xml:space="preserve"> </w:t>
      </w:r>
      <w:r>
        <w:rPr>
          <w:position w:val="1"/>
        </w:rPr>
        <w:t>shall,</w:t>
      </w:r>
      <w:r>
        <w:rPr>
          <w:spacing w:val="-9"/>
          <w:position w:val="1"/>
        </w:rPr>
        <w:t xml:space="preserve"> </w:t>
      </w:r>
      <w:r>
        <w:rPr>
          <w:position w:val="1"/>
        </w:rPr>
        <w:t>within</w:t>
      </w:r>
      <w:r>
        <w:rPr>
          <w:spacing w:val="-5"/>
          <w:position w:val="1"/>
        </w:rPr>
        <w:t xml:space="preserve"> </w:t>
      </w:r>
      <w:r>
        <w:rPr>
          <w:position w:val="1"/>
        </w:rPr>
        <w:t>twenty</w:t>
      </w:r>
      <w:r>
        <w:rPr>
          <w:spacing w:val="-11"/>
          <w:position w:val="1"/>
        </w:rPr>
        <w:t xml:space="preserve"> </w:t>
      </w:r>
      <w:r>
        <w:rPr>
          <w:position w:val="1"/>
        </w:rPr>
        <w:t>(20)</w:t>
      </w:r>
      <w:r>
        <w:rPr>
          <w:spacing w:val="-7"/>
          <w:position w:val="1"/>
        </w:rPr>
        <w:t xml:space="preserve"> </w:t>
      </w:r>
      <w:r>
        <w:rPr>
          <w:position w:val="1"/>
        </w:rPr>
        <w:t>Working</w:t>
      </w:r>
      <w:r>
        <w:rPr>
          <w:spacing w:val="-7"/>
          <w:position w:val="1"/>
        </w:rPr>
        <w:t xml:space="preserve"> </w:t>
      </w:r>
      <w:r>
        <w:rPr>
          <w:position w:val="1"/>
        </w:rPr>
        <w:t>Days</w:t>
      </w:r>
      <w:r>
        <w:rPr>
          <w:spacing w:val="-8"/>
          <w:position w:val="1"/>
        </w:rPr>
        <w:t xml:space="preserve"> </w:t>
      </w:r>
      <w:r>
        <w:rPr>
          <w:position w:val="1"/>
        </w:rPr>
        <w:t>of</w:t>
      </w:r>
      <w:r>
        <w:rPr>
          <w:spacing w:val="-8"/>
          <w:position w:val="1"/>
        </w:rPr>
        <w:t xml:space="preserve"> </w:t>
      </w:r>
      <w:r>
        <w:rPr>
          <w:position w:val="1"/>
        </w:rPr>
        <w:t>the</w:t>
      </w:r>
      <w:r>
        <w:rPr>
          <w:spacing w:val="-9"/>
          <w:position w:val="1"/>
        </w:rPr>
        <w:t xml:space="preserve"> </w:t>
      </w:r>
      <w:r>
        <w:rPr>
          <w:position w:val="1"/>
        </w:rPr>
        <w:t>conclusion</w:t>
      </w:r>
      <w:r>
        <w:rPr>
          <w:spacing w:val="-9"/>
          <w:position w:val="1"/>
        </w:rPr>
        <w:t xml:space="preserve"> </w:t>
      </w:r>
      <w:r>
        <w:rPr>
          <w:position w:val="1"/>
        </w:rPr>
        <w:t>of</w:t>
      </w:r>
      <w:r>
        <w:rPr>
          <w:spacing w:val="-5"/>
          <w:position w:val="1"/>
        </w:rPr>
        <w:t xml:space="preserve"> </w:t>
      </w:r>
      <w:r>
        <w:rPr>
          <w:position w:val="1"/>
        </w:rPr>
        <w:t>each</w:t>
      </w:r>
      <w:r>
        <w:rPr>
          <w:spacing w:val="-9"/>
          <w:position w:val="1"/>
        </w:rPr>
        <w:t xml:space="preserve"> </w:t>
      </w:r>
      <w:r>
        <w:rPr>
          <w:position w:val="1"/>
        </w:rPr>
        <w:t xml:space="preserve">test, </w:t>
      </w:r>
      <w:r>
        <w:t>provide to the Customer a report setting</w:t>
      </w:r>
      <w:r>
        <w:rPr>
          <w:spacing w:val="-5"/>
        </w:rPr>
        <w:t xml:space="preserve"> </w:t>
      </w:r>
      <w:r>
        <w:t>out:</w:t>
      </w:r>
    </w:p>
    <w:p w:rsidR="008E336A" w:rsidRDefault="006509BF">
      <w:pPr>
        <w:pStyle w:val="BodyText"/>
        <w:spacing w:before="118"/>
        <w:ind w:left="1298"/>
        <w:jc w:val="left"/>
      </w:pPr>
      <w:r>
        <w:rPr>
          <w:noProof/>
          <w:lang w:bidi="ar-SA"/>
        </w:rPr>
        <w:drawing>
          <wp:inline distT="0" distB="0" distL="0" distR="0">
            <wp:extent cx="288035" cy="111250"/>
            <wp:effectExtent l="0" t="0" r="0" b="0"/>
            <wp:docPr id="2051" name="image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image989.png"/>
                    <pic:cNvPicPr/>
                  </pic:nvPicPr>
                  <pic:blipFill>
                    <a:blip r:embed="rId656" cstate="print"/>
                    <a:stretch>
                      <a:fillRect/>
                    </a:stretch>
                  </pic:blipFill>
                  <pic:spPr>
                    <a:xfrm>
                      <a:off x="0" y="0"/>
                      <a:ext cx="288035"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the outcome of the</w:t>
      </w:r>
      <w:r>
        <w:rPr>
          <w:spacing w:val="-6"/>
          <w:position w:val="1"/>
        </w:rPr>
        <w:t xml:space="preserve"> </w:t>
      </w:r>
      <w:r>
        <w:rPr>
          <w:position w:val="1"/>
        </w:rPr>
        <w:t>test;</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right="513" w:hanging="716"/>
        <w:jc w:val="left"/>
      </w:pPr>
      <w:r>
        <w:rPr>
          <w:noProof/>
          <w:lang w:bidi="ar-SA"/>
        </w:rPr>
        <w:lastRenderedPageBreak/>
        <w:drawing>
          <wp:inline distT="0" distB="0" distL="0" distR="0">
            <wp:extent cx="306323" cy="111251"/>
            <wp:effectExtent l="0" t="0" r="0" b="0"/>
            <wp:docPr id="2053" name="image9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image990.png"/>
                    <pic:cNvPicPr/>
                  </pic:nvPicPr>
                  <pic:blipFill>
                    <a:blip r:embed="rId657" cstate="print"/>
                    <a:stretch>
                      <a:fillRect/>
                    </a:stretch>
                  </pic:blipFill>
                  <pic:spPr>
                    <a:xfrm>
                      <a:off x="0" y="0"/>
                      <a:ext cx="306323"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any failures in the BCDR Plan (including the BCDR Plan's procedures) </w:t>
      </w:r>
      <w:r>
        <w:t>revealed by the test;</w:t>
      </w:r>
      <w:r>
        <w:rPr>
          <w:spacing w:val="-4"/>
        </w:rPr>
        <w:t xml:space="preserve"> </w:t>
      </w:r>
      <w:r>
        <w:t>and</w:t>
      </w:r>
    </w:p>
    <w:p w:rsidR="008E336A" w:rsidRDefault="006509BF">
      <w:pPr>
        <w:pStyle w:val="BodyText"/>
        <w:spacing w:before="120"/>
        <w:ind w:left="1298"/>
        <w:jc w:val="left"/>
      </w:pPr>
      <w:r>
        <w:rPr>
          <w:noProof/>
          <w:lang w:bidi="ar-SA"/>
        </w:rPr>
        <w:drawing>
          <wp:inline distT="0" distB="0" distL="0" distR="0">
            <wp:extent cx="306323" cy="111251"/>
            <wp:effectExtent l="0" t="0" r="0" b="0"/>
            <wp:docPr id="2055" name="image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image991.png"/>
                    <pic:cNvPicPr/>
                  </pic:nvPicPr>
                  <pic:blipFill>
                    <a:blip r:embed="rId658" cstate="print"/>
                    <a:stretch>
                      <a:fillRect/>
                    </a:stretch>
                  </pic:blipFill>
                  <pic:spPr>
                    <a:xfrm>
                      <a:off x="0" y="0"/>
                      <a:ext cx="306323"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the Supplier's proposals for remedying any such</w:t>
      </w:r>
      <w:r>
        <w:rPr>
          <w:spacing w:val="-11"/>
          <w:position w:val="1"/>
        </w:rPr>
        <w:t xml:space="preserve"> </w:t>
      </w:r>
      <w:r>
        <w:rPr>
          <w:position w:val="1"/>
        </w:rPr>
        <w:t>failures.</w:t>
      </w:r>
    </w:p>
    <w:p w:rsidR="008E336A" w:rsidRDefault="006509BF">
      <w:pPr>
        <w:pStyle w:val="BodyText"/>
        <w:spacing w:before="119"/>
        <w:ind w:left="1433" w:right="514" w:hanging="562"/>
      </w:pPr>
      <w:r>
        <w:rPr>
          <w:noProof/>
          <w:lang w:bidi="ar-SA"/>
        </w:rPr>
        <w:drawing>
          <wp:inline distT="0" distB="0" distL="0" distR="0">
            <wp:extent cx="188975" cy="111250"/>
            <wp:effectExtent l="0" t="0" r="0" b="0"/>
            <wp:docPr id="2057" name="image9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image992.png"/>
                    <pic:cNvPicPr/>
                  </pic:nvPicPr>
                  <pic:blipFill>
                    <a:blip r:embed="rId544" cstate="print"/>
                    <a:stretch>
                      <a:fillRect/>
                    </a:stretch>
                  </pic:blipFill>
                  <pic:spPr>
                    <a:xfrm>
                      <a:off x="0" y="0"/>
                      <a:ext cx="188975"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Following each test, the Supplier shall take all measures requested by the </w:t>
      </w:r>
      <w:r>
        <w:t>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w:t>
      </w:r>
      <w:r>
        <w:rPr>
          <w:spacing w:val="-11"/>
        </w:rPr>
        <w:t xml:space="preserve"> </w:t>
      </w:r>
      <w:r>
        <w:t>notice.</w:t>
      </w:r>
    </w:p>
    <w:p w:rsidR="008E336A" w:rsidRDefault="006509BF">
      <w:pPr>
        <w:pStyle w:val="BodyText"/>
        <w:spacing w:before="121"/>
        <w:ind w:left="1433" w:right="513"/>
      </w:pPr>
      <w:r>
        <w:rPr>
          <w:noProof/>
          <w:lang w:bidi="ar-SA"/>
        </w:rPr>
        <w:drawing>
          <wp:anchor distT="0" distB="0" distL="0" distR="0" simplePos="0" relativeHeight="251644416" behindDoc="0" locked="0" layoutInCell="1" allowOverlap="1">
            <wp:simplePos x="0" y="0"/>
            <wp:positionH relativeFrom="page">
              <wp:posOffset>1277111</wp:posOffset>
            </wp:positionH>
            <wp:positionV relativeFrom="paragraph">
              <wp:posOffset>103985</wp:posOffset>
            </wp:positionV>
            <wp:extent cx="188975" cy="106679"/>
            <wp:effectExtent l="0" t="0" r="0" b="0"/>
            <wp:wrapNone/>
            <wp:docPr id="2059" name="image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image993.png"/>
                    <pic:cNvPicPr/>
                  </pic:nvPicPr>
                  <pic:blipFill>
                    <a:blip r:embed="rId659" cstate="print"/>
                    <a:stretch>
                      <a:fillRect/>
                    </a:stretch>
                  </pic:blipFill>
                  <pic:spPr>
                    <a:xfrm>
                      <a:off x="0" y="0"/>
                      <a:ext cx="188975" cy="106679"/>
                    </a:xfrm>
                    <a:prstGeom prst="rect">
                      <a:avLst/>
                    </a:prstGeom>
                  </pic:spPr>
                </pic:pic>
              </a:graphicData>
            </a:graphic>
          </wp:anchor>
        </w:drawing>
      </w:r>
      <w:r>
        <w:t>For the avoidance of doubt, the carrying out of a test of the BCDR Plan (including a test of the BCDR Plan’s procedures) shall not relieve the Supplier of any of its obligations under this Call Off Contract.</w:t>
      </w:r>
    </w:p>
    <w:p w:rsidR="008E336A" w:rsidRDefault="006509BF">
      <w:pPr>
        <w:pStyle w:val="BodyText"/>
        <w:spacing w:before="118"/>
        <w:ind w:left="1433" w:right="516" w:hanging="562"/>
      </w:pPr>
      <w:r>
        <w:rPr>
          <w:noProof/>
          <w:lang w:bidi="ar-SA"/>
        </w:rPr>
        <w:drawing>
          <wp:inline distT="0" distB="0" distL="0" distR="0">
            <wp:extent cx="190500" cy="111250"/>
            <wp:effectExtent l="0" t="0" r="0" b="0"/>
            <wp:docPr id="2061" name="image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image994.png"/>
                    <pic:cNvPicPr/>
                  </pic:nvPicPr>
                  <pic:blipFill>
                    <a:blip r:embed="rId660"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The Supplier shall also perform a test of the BCDR Plan in the event of any major </w:t>
      </w:r>
      <w:r>
        <w:t>reconfiguration of the Services or as otherwise reasonably requested by the Customer.</w:t>
      </w:r>
    </w:p>
    <w:p w:rsidR="008E336A" w:rsidRDefault="008E336A">
      <w:pPr>
        <w:pStyle w:val="BodyText"/>
        <w:jc w:val="left"/>
        <w:rPr>
          <w:sz w:val="21"/>
        </w:rPr>
      </w:pPr>
    </w:p>
    <w:p w:rsidR="008E336A" w:rsidRDefault="006509BF">
      <w:pPr>
        <w:pStyle w:val="Heading1"/>
        <w:numPr>
          <w:ilvl w:val="0"/>
          <w:numId w:val="18"/>
        </w:numPr>
        <w:tabs>
          <w:tab w:val="left" w:pos="944"/>
        </w:tabs>
        <w:ind w:left="943" w:hanging="360"/>
      </w:pPr>
      <w:r>
        <w:t>INVOCATION OF THE BCDR</w:t>
      </w:r>
      <w:r>
        <w:rPr>
          <w:spacing w:val="-1"/>
        </w:rPr>
        <w:t xml:space="preserve"> </w:t>
      </w:r>
      <w:r>
        <w:t>PLAN</w:t>
      </w:r>
    </w:p>
    <w:p w:rsidR="008E336A" w:rsidRDefault="008E336A">
      <w:pPr>
        <w:pStyle w:val="BodyText"/>
        <w:spacing w:before="9"/>
        <w:jc w:val="left"/>
        <w:rPr>
          <w:b/>
          <w:sz w:val="12"/>
        </w:rPr>
      </w:pPr>
    </w:p>
    <w:p w:rsidR="008E336A" w:rsidRDefault="006509BF">
      <w:pPr>
        <w:pStyle w:val="BodyText"/>
        <w:spacing w:before="93"/>
        <w:ind w:left="1433" w:right="511" w:hanging="565"/>
      </w:pPr>
      <w:r>
        <w:rPr>
          <w:noProof/>
          <w:lang w:bidi="ar-SA"/>
        </w:rPr>
        <w:drawing>
          <wp:inline distT="0" distB="0" distL="0" distR="0">
            <wp:extent cx="172212" cy="111251"/>
            <wp:effectExtent l="0" t="0" r="0" b="0"/>
            <wp:docPr id="2063" name="image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image995.png"/>
                    <pic:cNvPicPr/>
                  </pic:nvPicPr>
                  <pic:blipFill>
                    <a:blip r:embed="rId95" cstate="print"/>
                    <a:stretch>
                      <a:fillRect/>
                    </a:stretch>
                  </pic:blipFill>
                  <pic:spPr>
                    <a:xfrm>
                      <a:off x="0" y="0"/>
                      <a:ext cx="172212" cy="111251"/>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In</w:t>
      </w:r>
      <w:r>
        <w:rPr>
          <w:spacing w:val="-11"/>
          <w:position w:val="1"/>
        </w:rPr>
        <w:t xml:space="preserve"> </w:t>
      </w:r>
      <w:r>
        <w:rPr>
          <w:position w:val="1"/>
        </w:rPr>
        <w:t>the</w:t>
      </w:r>
      <w:r>
        <w:rPr>
          <w:spacing w:val="-8"/>
          <w:position w:val="1"/>
        </w:rPr>
        <w:t xml:space="preserve"> </w:t>
      </w:r>
      <w:r>
        <w:rPr>
          <w:position w:val="1"/>
        </w:rPr>
        <w:t>event</w:t>
      </w:r>
      <w:r>
        <w:rPr>
          <w:spacing w:val="-7"/>
          <w:position w:val="1"/>
        </w:rPr>
        <w:t xml:space="preserve"> </w:t>
      </w:r>
      <w:r>
        <w:rPr>
          <w:position w:val="1"/>
        </w:rPr>
        <w:t>of</w:t>
      </w:r>
      <w:r>
        <w:rPr>
          <w:spacing w:val="-7"/>
          <w:position w:val="1"/>
        </w:rPr>
        <w:t xml:space="preserve"> </w:t>
      </w:r>
      <w:r>
        <w:rPr>
          <w:position w:val="1"/>
        </w:rPr>
        <w:t>a</w:t>
      </w:r>
      <w:r>
        <w:rPr>
          <w:spacing w:val="-11"/>
          <w:position w:val="1"/>
        </w:rPr>
        <w:t xml:space="preserve"> </w:t>
      </w:r>
      <w:r>
        <w:rPr>
          <w:position w:val="1"/>
        </w:rPr>
        <w:t>complete</w:t>
      </w:r>
      <w:r>
        <w:rPr>
          <w:spacing w:val="-8"/>
          <w:position w:val="1"/>
        </w:rPr>
        <w:t xml:space="preserve"> </w:t>
      </w:r>
      <w:r>
        <w:rPr>
          <w:position w:val="1"/>
        </w:rPr>
        <w:t>loss</w:t>
      </w:r>
      <w:r>
        <w:rPr>
          <w:spacing w:val="-8"/>
          <w:position w:val="1"/>
        </w:rPr>
        <w:t xml:space="preserve"> </w:t>
      </w:r>
      <w:r>
        <w:rPr>
          <w:position w:val="1"/>
        </w:rPr>
        <w:t>of</w:t>
      </w:r>
      <w:r>
        <w:rPr>
          <w:spacing w:val="-7"/>
          <w:position w:val="1"/>
        </w:rPr>
        <w:t xml:space="preserve"> </w:t>
      </w:r>
      <w:r>
        <w:rPr>
          <w:position w:val="1"/>
        </w:rPr>
        <w:t>service</w:t>
      </w:r>
      <w:r>
        <w:rPr>
          <w:spacing w:val="-8"/>
          <w:position w:val="1"/>
        </w:rPr>
        <w:t xml:space="preserve"> </w:t>
      </w:r>
      <w:r>
        <w:rPr>
          <w:position w:val="1"/>
        </w:rPr>
        <w:t>or</w:t>
      </w:r>
      <w:r>
        <w:rPr>
          <w:spacing w:val="-10"/>
          <w:position w:val="1"/>
        </w:rPr>
        <w:t xml:space="preserve"> </w:t>
      </w:r>
      <w:r>
        <w:rPr>
          <w:position w:val="1"/>
        </w:rPr>
        <w:t>in</w:t>
      </w:r>
      <w:r>
        <w:rPr>
          <w:spacing w:val="-8"/>
          <w:position w:val="1"/>
        </w:rPr>
        <w:t xml:space="preserve"> </w:t>
      </w:r>
      <w:r>
        <w:rPr>
          <w:position w:val="1"/>
        </w:rPr>
        <w:t>the</w:t>
      </w:r>
      <w:r>
        <w:rPr>
          <w:spacing w:val="-13"/>
          <w:position w:val="1"/>
        </w:rPr>
        <w:t xml:space="preserve"> </w:t>
      </w:r>
      <w:r>
        <w:rPr>
          <w:position w:val="1"/>
        </w:rPr>
        <w:t>event</w:t>
      </w:r>
      <w:r>
        <w:rPr>
          <w:spacing w:val="-7"/>
          <w:position w:val="1"/>
        </w:rPr>
        <w:t xml:space="preserve"> </w:t>
      </w:r>
      <w:r>
        <w:rPr>
          <w:position w:val="1"/>
        </w:rPr>
        <w:t>of</w:t>
      </w:r>
      <w:r>
        <w:rPr>
          <w:spacing w:val="-5"/>
          <w:position w:val="1"/>
        </w:rPr>
        <w:t xml:space="preserve"> </w:t>
      </w:r>
      <w:r>
        <w:rPr>
          <w:position w:val="1"/>
        </w:rPr>
        <w:t>a</w:t>
      </w:r>
      <w:r>
        <w:rPr>
          <w:spacing w:val="-10"/>
          <w:position w:val="1"/>
        </w:rPr>
        <w:t xml:space="preserve"> </w:t>
      </w:r>
      <w:r>
        <w:rPr>
          <w:position w:val="1"/>
        </w:rPr>
        <w:t>Disaster,</w:t>
      </w:r>
      <w:r>
        <w:rPr>
          <w:spacing w:val="-9"/>
          <w:position w:val="1"/>
        </w:rPr>
        <w:t xml:space="preserve"> </w:t>
      </w:r>
      <w:r>
        <w:rPr>
          <w:position w:val="1"/>
        </w:rPr>
        <w:t>the</w:t>
      </w:r>
      <w:r>
        <w:rPr>
          <w:spacing w:val="-8"/>
          <w:position w:val="1"/>
        </w:rPr>
        <w:t xml:space="preserve"> </w:t>
      </w:r>
      <w:r>
        <w:rPr>
          <w:position w:val="1"/>
        </w:rPr>
        <w:t xml:space="preserve">Supplier </w:t>
      </w:r>
      <w:r>
        <w:t>shall immediately invoke the BCDR Plan (and shall inform the Customer promptly of such invocation). In all other instances the Supplier shall invoke or test the BCDR Plan only with the prior consent of the</w:t>
      </w:r>
      <w:r>
        <w:rPr>
          <w:spacing w:val="-3"/>
        </w:rPr>
        <w:t xml:space="preserve"> </w:t>
      </w:r>
      <w:r>
        <w:t>Customer.</w:t>
      </w:r>
    </w:p>
    <w:p w:rsidR="008E336A" w:rsidRDefault="008E336A">
      <w:pPr>
        <w:sectPr w:rsidR="008E336A">
          <w:pgSz w:w="11910" w:h="16840"/>
          <w:pgMar w:top="1460" w:right="900" w:bottom="2000" w:left="1140" w:header="0" w:footer="1779" w:gutter="0"/>
          <w:cols w:space="720"/>
        </w:sectPr>
      </w:pPr>
    </w:p>
    <w:p w:rsidR="008E336A" w:rsidRDefault="006509BF">
      <w:pPr>
        <w:pStyle w:val="Heading1"/>
        <w:spacing w:before="77"/>
        <w:ind w:left="2412" w:firstLine="0"/>
      </w:pPr>
      <w:bookmarkStart w:id="281" w:name="_bookmark281"/>
      <w:bookmarkEnd w:id="281"/>
      <w:r>
        <w:lastRenderedPageBreak/>
        <w:t>CALL OFF SCHEDULE 9: EXIT MANAGEMENT</w:t>
      </w:r>
    </w:p>
    <w:p w:rsidR="008E336A" w:rsidRDefault="008E336A">
      <w:pPr>
        <w:pStyle w:val="BodyText"/>
        <w:spacing w:before="9"/>
        <w:jc w:val="left"/>
        <w:rPr>
          <w:b/>
          <w:sz w:val="20"/>
        </w:rPr>
      </w:pPr>
    </w:p>
    <w:p w:rsidR="008E336A" w:rsidRDefault="006509BF">
      <w:pPr>
        <w:pStyle w:val="ListParagraph"/>
        <w:numPr>
          <w:ilvl w:val="0"/>
          <w:numId w:val="17"/>
        </w:numPr>
        <w:tabs>
          <w:tab w:val="left" w:pos="944"/>
        </w:tabs>
        <w:rPr>
          <w:b/>
        </w:rPr>
      </w:pPr>
      <w:r>
        <w:rPr>
          <w:b/>
        </w:rPr>
        <w:t>DEFINITIONS</w:t>
      </w:r>
    </w:p>
    <w:p w:rsidR="008E336A" w:rsidRDefault="008E336A">
      <w:pPr>
        <w:pStyle w:val="BodyText"/>
        <w:spacing w:before="1"/>
        <w:jc w:val="left"/>
        <w:rPr>
          <w:b/>
          <w:sz w:val="13"/>
        </w:rPr>
      </w:pPr>
    </w:p>
    <w:p w:rsidR="008E336A" w:rsidRDefault="006509BF">
      <w:pPr>
        <w:pStyle w:val="BodyText"/>
        <w:spacing w:before="93"/>
        <w:ind w:left="1433"/>
        <w:jc w:val="left"/>
      </w:pPr>
      <w:r>
        <w:rPr>
          <w:noProof/>
          <w:lang w:bidi="ar-SA"/>
        </w:rPr>
        <w:drawing>
          <wp:anchor distT="0" distB="0" distL="0" distR="0" simplePos="0" relativeHeight="251645440" behindDoc="0" locked="0" layoutInCell="1" allowOverlap="1">
            <wp:simplePos x="0" y="0"/>
            <wp:positionH relativeFrom="page">
              <wp:posOffset>1286255</wp:posOffset>
            </wp:positionH>
            <wp:positionV relativeFrom="paragraph">
              <wp:posOffset>84682</wp:posOffset>
            </wp:positionV>
            <wp:extent cx="161544" cy="108203"/>
            <wp:effectExtent l="0" t="0" r="0" b="0"/>
            <wp:wrapNone/>
            <wp:docPr id="2065" name="image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image836.png"/>
                    <pic:cNvPicPr/>
                  </pic:nvPicPr>
                  <pic:blipFill>
                    <a:blip r:embed="rId9" cstate="print"/>
                    <a:stretch>
                      <a:fillRect/>
                    </a:stretch>
                  </pic:blipFill>
                  <pic:spPr>
                    <a:xfrm>
                      <a:off x="0" y="0"/>
                      <a:ext cx="161544" cy="108203"/>
                    </a:xfrm>
                    <a:prstGeom prst="rect">
                      <a:avLst/>
                    </a:prstGeom>
                  </pic:spPr>
                </pic:pic>
              </a:graphicData>
            </a:graphic>
          </wp:anchor>
        </w:drawing>
      </w:r>
      <w:r>
        <w:t>In this Call Off Schedule 9, the following definitions shall apply:</w:t>
      </w:r>
    </w:p>
    <w:p w:rsidR="008E336A" w:rsidRDefault="008E336A">
      <w:pPr>
        <w:pStyle w:val="BodyText"/>
        <w:spacing w:before="8"/>
        <w:jc w:val="left"/>
        <w:rPr>
          <w:sz w:val="10"/>
        </w:rPr>
      </w:pPr>
    </w:p>
    <w:tbl>
      <w:tblPr>
        <w:tblW w:w="0" w:type="auto"/>
        <w:tblInd w:w="1626" w:type="dxa"/>
        <w:tblLayout w:type="fixed"/>
        <w:tblCellMar>
          <w:left w:w="0" w:type="dxa"/>
          <w:right w:w="0" w:type="dxa"/>
        </w:tblCellMar>
        <w:tblLook w:val="01E0" w:firstRow="1" w:lastRow="1" w:firstColumn="1" w:lastColumn="1" w:noHBand="0" w:noVBand="0"/>
      </w:tblPr>
      <w:tblGrid>
        <w:gridCol w:w="3102"/>
        <w:gridCol w:w="4664"/>
      </w:tblGrid>
      <w:tr w:rsidR="008E336A">
        <w:trPr>
          <w:trHeight w:val="1070"/>
        </w:trPr>
        <w:tc>
          <w:tcPr>
            <w:tcW w:w="3102" w:type="dxa"/>
          </w:tcPr>
          <w:p w:rsidR="008E336A" w:rsidRDefault="006509BF">
            <w:pPr>
              <w:pStyle w:val="TableParagraph"/>
              <w:spacing w:line="247" w:lineRule="exact"/>
              <w:rPr>
                <w:b/>
              </w:rPr>
            </w:pPr>
            <w:r>
              <w:rPr>
                <w:b/>
              </w:rPr>
              <w:t>"Exclusive Assets"</w:t>
            </w:r>
          </w:p>
        </w:tc>
        <w:tc>
          <w:tcPr>
            <w:tcW w:w="4664" w:type="dxa"/>
          </w:tcPr>
          <w:p w:rsidR="008E336A" w:rsidRDefault="006509BF">
            <w:pPr>
              <w:pStyle w:val="TableParagraph"/>
              <w:ind w:left="211" w:right="200"/>
              <w:jc w:val="both"/>
            </w:pPr>
            <w:r>
              <w:t>means those Supplier Assets used by the Supplier or a Key Sub-Contractor which are used exclusively in the provision of the Services;</w:t>
            </w:r>
          </w:p>
        </w:tc>
      </w:tr>
      <w:tr w:rsidR="008E336A">
        <w:trPr>
          <w:trHeight w:val="626"/>
        </w:trPr>
        <w:tc>
          <w:tcPr>
            <w:tcW w:w="3102" w:type="dxa"/>
          </w:tcPr>
          <w:p w:rsidR="008E336A" w:rsidRDefault="006509BF">
            <w:pPr>
              <w:pStyle w:val="TableParagraph"/>
              <w:spacing w:before="56"/>
              <w:rPr>
                <w:b/>
              </w:rPr>
            </w:pPr>
            <w:r>
              <w:rPr>
                <w:b/>
              </w:rPr>
              <w:t>"Exit Information"</w:t>
            </w:r>
          </w:p>
        </w:tc>
        <w:tc>
          <w:tcPr>
            <w:tcW w:w="4664" w:type="dxa"/>
          </w:tcPr>
          <w:p w:rsidR="008E336A" w:rsidRDefault="006509BF">
            <w:pPr>
              <w:pStyle w:val="TableParagraph"/>
              <w:spacing w:before="58"/>
              <w:ind w:left="211"/>
            </w:pPr>
            <w:r>
              <w:t xml:space="preserve">has the meaning given to it in paragraph </w:t>
            </w:r>
            <w:hyperlink w:anchor="_bookmark286" w:history="1">
              <w:r>
                <w:t>4.1</w:t>
              </w:r>
            </w:hyperlink>
            <w:r>
              <w:t xml:space="preserve"> of this Call Off Schedule 9;</w:t>
            </w:r>
          </w:p>
        </w:tc>
      </w:tr>
      <w:tr w:rsidR="008E336A">
        <w:trPr>
          <w:trHeight w:val="1385"/>
        </w:trPr>
        <w:tc>
          <w:tcPr>
            <w:tcW w:w="3102" w:type="dxa"/>
          </w:tcPr>
          <w:p w:rsidR="008E336A" w:rsidRDefault="006509BF">
            <w:pPr>
              <w:pStyle w:val="TableParagraph"/>
              <w:spacing w:before="56"/>
              <w:rPr>
                <w:b/>
              </w:rPr>
            </w:pPr>
            <w:r>
              <w:rPr>
                <w:b/>
              </w:rPr>
              <w:t>"Exit Manager"</w:t>
            </w:r>
          </w:p>
        </w:tc>
        <w:tc>
          <w:tcPr>
            <w:tcW w:w="4664" w:type="dxa"/>
          </w:tcPr>
          <w:p w:rsidR="008E336A" w:rsidRDefault="006509BF">
            <w:pPr>
              <w:pStyle w:val="TableParagraph"/>
              <w:spacing w:before="58"/>
              <w:ind w:left="211" w:right="199"/>
              <w:jc w:val="both"/>
            </w:pPr>
            <w:r>
              <w:t xml:space="preserve">means the person appointed by each Party pursuant to paragraph </w:t>
            </w:r>
            <w:hyperlink w:anchor="_bookmark285" w:history="1">
              <w:r>
                <w:t>3.4</w:t>
              </w:r>
            </w:hyperlink>
            <w:r>
              <w:t xml:space="preserve"> of this Call Off Schedule 9 for managing the Parties' respective obligations under this Call Off Schedule 9;</w:t>
            </w:r>
          </w:p>
        </w:tc>
      </w:tr>
      <w:tr w:rsidR="008E336A">
        <w:trPr>
          <w:trHeight w:val="1637"/>
        </w:trPr>
        <w:tc>
          <w:tcPr>
            <w:tcW w:w="3102" w:type="dxa"/>
          </w:tcPr>
          <w:p w:rsidR="008E336A" w:rsidRDefault="006509BF">
            <w:pPr>
              <w:pStyle w:val="TableParagraph"/>
              <w:spacing w:before="56"/>
              <w:rPr>
                <w:b/>
              </w:rPr>
            </w:pPr>
            <w:r>
              <w:rPr>
                <w:b/>
              </w:rPr>
              <w:t>"Net Book Value"</w:t>
            </w:r>
          </w:p>
        </w:tc>
        <w:tc>
          <w:tcPr>
            <w:tcW w:w="4664" w:type="dxa"/>
          </w:tcPr>
          <w:p w:rsidR="008E336A" w:rsidRDefault="006509BF">
            <w:pPr>
              <w:pStyle w:val="TableParagraph"/>
              <w:spacing w:before="58"/>
              <w:ind w:left="211" w:right="200"/>
              <w:jc w:val="both"/>
            </w:pPr>
            <w:r>
              <w:t>means the net book value of the relevant Supplier Asset(s) calculated in accordance with the depreciation policy of the Supplier set out in the letter in the agreed form from the Supplier to the Costumer of even date with this Call Off Contract;</w:t>
            </w:r>
          </w:p>
        </w:tc>
      </w:tr>
      <w:tr w:rsidR="008E336A">
        <w:trPr>
          <w:trHeight w:val="1384"/>
        </w:trPr>
        <w:tc>
          <w:tcPr>
            <w:tcW w:w="3102" w:type="dxa"/>
          </w:tcPr>
          <w:p w:rsidR="008E336A" w:rsidRDefault="006509BF">
            <w:pPr>
              <w:pStyle w:val="TableParagraph"/>
              <w:spacing w:before="55"/>
              <w:rPr>
                <w:b/>
              </w:rPr>
            </w:pPr>
            <w:r>
              <w:rPr>
                <w:b/>
              </w:rPr>
              <w:t>"Non-Exclusive Assets"</w:t>
            </w:r>
          </w:p>
        </w:tc>
        <w:tc>
          <w:tcPr>
            <w:tcW w:w="4664" w:type="dxa"/>
          </w:tcPr>
          <w:p w:rsidR="008E336A" w:rsidRDefault="006509BF">
            <w:pPr>
              <w:pStyle w:val="TableParagraph"/>
              <w:spacing w:before="57"/>
              <w:ind w:left="211" w:right="197"/>
              <w:jc w:val="both"/>
            </w:pPr>
            <w:r>
              <w:t>means those Supplier Assets (if any) which are used by the Supplier or a Key Sub- Contractor in connection with the Services but which are also used by the Supplier or Key Sub-Contractor for other purposes;</w:t>
            </w:r>
          </w:p>
        </w:tc>
      </w:tr>
      <w:tr w:rsidR="008E336A">
        <w:trPr>
          <w:trHeight w:val="878"/>
        </w:trPr>
        <w:tc>
          <w:tcPr>
            <w:tcW w:w="3102" w:type="dxa"/>
          </w:tcPr>
          <w:p w:rsidR="008E336A" w:rsidRDefault="006509BF">
            <w:pPr>
              <w:pStyle w:val="TableParagraph"/>
              <w:spacing w:before="55"/>
              <w:rPr>
                <w:b/>
              </w:rPr>
            </w:pPr>
            <w:r>
              <w:rPr>
                <w:b/>
              </w:rPr>
              <w:t>"Registers"</w:t>
            </w:r>
          </w:p>
        </w:tc>
        <w:tc>
          <w:tcPr>
            <w:tcW w:w="4664" w:type="dxa"/>
          </w:tcPr>
          <w:p w:rsidR="008E336A" w:rsidRDefault="006509BF">
            <w:pPr>
              <w:pStyle w:val="TableParagraph"/>
              <w:spacing w:before="57"/>
              <w:ind w:left="211" w:right="198"/>
              <w:jc w:val="both"/>
            </w:pPr>
            <w:r>
              <w:t xml:space="preserve">means the register and configuration database referred to in paragraphs </w:t>
            </w:r>
            <w:hyperlink w:anchor="_bookmark282" w:history="1">
              <w:r>
                <w:t>3.1.1</w:t>
              </w:r>
            </w:hyperlink>
            <w:r>
              <w:t xml:space="preserve"> and </w:t>
            </w:r>
            <w:hyperlink w:anchor="_bookmark283" w:history="1">
              <w:r>
                <w:t xml:space="preserve">3.1.2 </w:t>
              </w:r>
            </w:hyperlink>
            <w:r>
              <w:t>of this Call Off Schedule 9;</w:t>
            </w:r>
          </w:p>
        </w:tc>
      </w:tr>
      <w:tr w:rsidR="008E336A">
        <w:trPr>
          <w:trHeight w:val="1384"/>
        </w:trPr>
        <w:tc>
          <w:tcPr>
            <w:tcW w:w="3102" w:type="dxa"/>
          </w:tcPr>
          <w:p w:rsidR="008E336A" w:rsidRDefault="006509BF">
            <w:pPr>
              <w:pStyle w:val="TableParagraph"/>
              <w:spacing w:before="55"/>
              <w:rPr>
                <w:b/>
              </w:rPr>
            </w:pPr>
            <w:r>
              <w:rPr>
                <w:b/>
              </w:rPr>
              <w:t>"Termination Assistance"</w:t>
            </w:r>
          </w:p>
        </w:tc>
        <w:tc>
          <w:tcPr>
            <w:tcW w:w="4664" w:type="dxa"/>
          </w:tcPr>
          <w:p w:rsidR="008E336A" w:rsidRDefault="006509BF">
            <w:pPr>
              <w:pStyle w:val="TableParagraph"/>
              <w:spacing w:before="57"/>
              <w:ind w:left="211" w:right="199"/>
              <w:jc w:val="both"/>
            </w:pPr>
            <w:r>
              <w:t>means the activities to be performed by the Supplier pursuant to the Exit Plan, and any other assistance required by the Customer pursuant to the Termination Assistance Notice;</w:t>
            </w:r>
          </w:p>
        </w:tc>
      </w:tr>
      <w:tr w:rsidR="008E336A">
        <w:trPr>
          <w:trHeight w:val="626"/>
        </w:trPr>
        <w:tc>
          <w:tcPr>
            <w:tcW w:w="3102" w:type="dxa"/>
          </w:tcPr>
          <w:p w:rsidR="008E336A" w:rsidRDefault="006509BF">
            <w:pPr>
              <w:pStyle w:val="TableParagraph"/>
              <w:spacing w:before="55"/>
              <w:ind w:right="295"/>
              <w:rPr>
                <w:b/>
              </w:rPr>
            </w:pPr>
            <w:r>
              <w:rPr>
                <w:b/>
              </w:rPr>
              <w:t>"Termination Assistance Notice"</w:t>
            </w:r>
          </w:p>
        </w:tc>
        <w:tc>
          <w:tcPr>
            <w:tcW w:w="4664" w:type="dxa"/>
          </w:tcPr>
          <w:p w:rsidR="008E336A" w:rsidRDefault="006509BF">
            <w:pPr>
              <w:pStyle w:val="TableParagraph"/>
              <w:spacing w:before="57"/>
              <w:ind w:left="211"/>
            </w:pPr>
            <w:r>
              <w:t xml:space="preserve">has the meaning given to it in paragraph </w:t>
            </w:r>
            <w:hyperlink w:anchor="_bookmark289" w:history="1">
              <w:r>
                <w:t>6.1</w:t>
              </w:r>
            </w:hyperlink>
            <w:r>
              <w:t xml:space="preserve"> of this Call Off Schedule 9;</w:t>
            </w:r>
          </w:p>
        </w:tc>
      </w:tr>
      <w:tr w:rsidR="008E336A">
        <w:trPr>
          <w:trHeight w:val="1830"/>
        </w:trPr>
        <w:tc>
          <w:tcPr>
            <w:tcW w:w="3102" w:type="dxa"/>
          </w:tcPr>
          <w:p w:rsidR="008E336A" w:rsidRDefault="006509BF">
            <w:pPr>
              <w:pStyle w:val="TableParagraph"/>
              <w:spacing w:before="55"/>
              <w:ind w:right="295"/>
              <w:rPr>
                <w:b/>
              </w:rPr>
            </w:pPr>
            <w:r>
              <w:rPr>
                <w:b/>
              </w:rPr>
              <w:t>"Termination Assistance Period"</w:t>
            </w:r>
          </w:p>
        </w:tc>
        <w:tc>
          <w:tcPr>
            <w:tcW w:w="4664" w:type="dxa"/>
          </w:tcPr>
          <w:p w:rsidR="008E336A" w:rsidRDefault="006509BF">
            <w:pPr>
              <w:pStyle w:val="TableParagraph"/>
              <w:spacing w:before="57"/>
              <w:ind w:left="211" w:right="198"/>
              <w:jc w:val="both"/>
            </w:pPr>
            <w:r>
              <w:t>means in relation to a Termination Assistance Notice, the period specified in the</w:t>
            </w:r>
            <w:r>
              <w:rPr>
                <w:spacing w:val="-12"/>
              </w:rPr>
              <w:t xml:space="preserve"> </w:t>
            </w:r>
            <w:r>
              <w:t>Termination</w:t>
            </w:r>
            <w:r>
              <w:rPr>
                <w:spacing w:val="-8"/>
              </w:rPr>
              <w:t xml:space="preserve"> </w:t>
            </w:r>
            <w:r>
              <w:t>Assistance</w:t>
            </w:r>
            <w:r>
              <w:rPr>
                <w:spacing w:val="-8"/>
              </w:rPr>
              <w:t xml:space="preserve"> </w:t>
            </w:r>
            <w:r>
              <w:t>Notice</w:t>
            </w:r>
            <w:r>
              <w:rPr>
                <w:spacing w:val="-12"/>
              </w:rPr>
              <w:t xml:space="preserve"> </w:t>
            </w:r>
            <w:r>
              <w:t>for</w:t>
            </w:r>
            <w:r>
              <w:rPr>
                <w:spacing w:val="-7"/>
              </w:rPr>
              <w:t xml:space="preserve"> </w:t>
            </w:r>
            <w:r>
              <w:t>which the Supplier is required to provide the Termination Assistance as such period</w:t>
            </w:r>
            <w:r>
              <w:rPr>
                <w:spacing w:val="-15"/>
              </w:rPr>
              <w:t xml:space="preserve"> </w:t>
            </w:r>
            <w:r>
              <w:t>may be extended pursuant to paragraph</w:t>
            </w:r>
            <w:r>
              <w:rPr>
                <w:spacing w:val="6"/>
              </w:rPr>
              <w:t xml:space="preserve"> </w:t>
            </w:r>
            <w:hyperlink w:anchor="_bookmark290" w:history="1">
              <w:r>
                <w:t xml:space="preserve">6.2 </w:t>
              </w:r>
            </w:hyperlink>
            <w:r>
              <w:t>of</w:t>
            </w:r>
          </w:p>
          <w:p w:rsidR="008E336A" w:rsidRDefault="006509BF">
            <w:pPr>
              <w:pStyle w:val="TableParagraph"/>
              <w:spacing w:before="2" w:line="233" w:lineRule="exact"/>
              <w:ind w:left="211"/>
              <w:jc w:val="both"/>
            </w:pPr>
            <w:r>
              <w:t>this Call Off Schedule 9;</w:t>
            </w:r>
          </w:p>
        </w:tc>
      </w:tr>
    </w:tbl>
    <w:p w:rsidR="008E336A" w:rsidRDefault="008E336A">
      <w:pPr>
        <w:spacing w:line="233" w:lineRule="exact"/>
        <w:jc w:val="both"/>
        <w:sectPr w:rsidR="008E336A">
          <w:pgSz w:w="11910" w:h="16840"/>
          <w:pgMar w:top="1460" w:right="900" w:bottom="2000" w:left="1140" w:header="0" w:footer="1779" w:gutter="0"/>
          <w:cols w:space="720"/>
        </w:sectPr>
      </w:pPr>
    </w:p>
    <w:tbl>
      <w:tblPr>
        <w:tblW w:w="0" w:type="auto"/>
        <w:tblInd w:w="1626" w:type="dxa"/>
        <w:tblLayout w:type="fixed"/>
        <w:tblCellMar>
          <w:left w:w="0" w:type="dxa"/>
          <w:right w:w="0" w:type="dxa"/>
        </w:tblCellMar>
        <w:tblLook w:val="01E0" w:firstRow="1" w:lastRow="1" w:firstColumn="1" w:lastColumn="1" w:noHBand="0" w:noVBand="0"/>
      </w:tblPr>
      <w:tblGrid>
        <w:gridCol w:w="3066"/>
        <w:gridCol w:w="4697"/>
      </w:tblGrid>
      <w:tr w:rsidR="008E336A">
        <w:trPr>
          <w:trHeight w:val="817"/>
        </w:trPr>
        <w:tc>
          <w:tcPr>
            <w:tcW w:w="3066" w:type="dxa"/>
          </w:tcPr>
          <w:p w:rsidR="008E336A" w:rsidRDefault="006509BF">
            <w:pPr>
              <w:pStyle w:val="TableParagraph"/>
              <w:spacing w:line="247" w:lineRule="exact"/>
              <w:rPr>
                <w:b/>
              </w:rPr>
            </w:pPr>
            <w:r>
              <w:rPr>
                <w:b/>
              </w:rPr>
              <w:lastRenderedPageBreak/>
              <w:t>"Transferable Assets"</w:t>
            </w:r>
          </w:p>
        </w:tc>
        <w:tc>
          <w:tcPr>
            <w:tcW w:w="4697" w:type="dxa"/>
          </w:tcPr>
          <w:p w:rsidR="008E336A" w:rsidRDefault="006509BF">
            <w:pPr>
              <w:pStyle w:val="TableParagraph"/>
              <w:ind w:left="247" w:right="200"/>
              <w:jc w:val="both"/>
            </w:pPr>
            <w:r>
              <w:t>means those of the Exclusive Assets which are capable of legal transfer to the Customer;</w:t>
            </w:r>
          </w:p>
        </w:tc>
      </w:tr>
      <w:tr w:rsidR="008E336A">
        <w:trPr>
          <w:trHeight w:val="2143"/>
        </w:trPr>
        <w:tc>
          <w:tcPr>
            <w:tcW w:w="3066" w:type="dxa"/>
          </w:tcPr>
          <w:p w:rsidR="008E336A" w:rsidRDefault="006509BF">
            <w:pPr>
              <w:pStyle w:val="TableParagraph"/>
              <w:spacing w:before="55"/>
              <w:rPr>
                <w:b/>
              </w:rPr>
            </w:pPr>
            <w:r>
              <w:rPr>
                <w:b/>
              </w:rPr>
              <w:t>"Transferable Contracts"</w:t>
            </w:r>
          </w:p>
        </w:tc>
        <w:tc>
          <w:tcPr>
            <w:tcW w:w="4697" w:type="dxa"/>
          </w:tcPr>
          <w:p w:rsidR="008E336A" w:rsidRDefault="006509BF">
            <w:pPr>
              <w:pStyle w:val="TableParagraph"/>
              <w:spacing w:before="57"/>
              <w:ind w:left="247" w:right="198"/>
              <w:jc w:val="both"/>
            </w:pPr>
            <w:r>
              <w:t>means the Sub-Contracts, licences for Supplier Background IPR, Project Specific IPR, licences for Third Party IPR or other agreements which are necessary to enable the Customer or any Replacement Supplier to provide the Services or the Services, including in relation to licences all relevant Documentation;</w:t>
            </w:r>
          </w:p>
        </w:tc>
      </w:tr>
      <w:tr w:rsidR="008E336A">
        <w:trPr>
          <w:trHeight w:val="626"/>
        </w:trPr>
        <w:tc>
          <w:tcPr>
            <w:tcW w:w="3066" w:type="dxa"/>
          </w:tcPr>
          <w:p w:rsidR="008E336A" w:rsidRDefault="006509BF">
            <w:pPr>
              <w:pStyle w:val="TableParagraph"/>
              <w:spacing w:before="55"/>
              <w:rPr>
                <w:b/>
              </w:rPr>
            </w:pPr>
            <w:r>
              <w:rPr>
                <w:b/>
              </w:rPr>
              <w:t>“Transferring Assets”</w:t>
            </w:r>
          </w:p>
        </w:tc>
        <w:tc>
          <w:tcPr>
            <w:tcW w:w="4697" w:type="dxa"/>
          </w:tcPr>
          <w:p w:rsidR="008E336A" w:rsidRDefault="006509BF">
            <w:pPr>
              <w:pStyle w:val="TableParagraph"/>
              <w:spacing w:before="57"/>
              <w:ind w:left="247"/>
            </w:pPr>
            <w:r>
              <w:t>has the meaning given to it in paragraph</w:t>
            </w:r>
          </w:p>
          <w:p w:rsidR="008E336A" w:rsidRDefault="00613E68">
            <w:pPr>
              <w:pStyle w:val="TableParagraph"/>
              <w:spacing w:before="2"/>
              <w:ind w:left="247"/>
            </w:pPr>
            <w:hyperlink w:anchor="_bookmark294" w:history="1">
              <w:r w:rsidR="006509BF">
                <w:t xml:space="preserve">9.2.1 </w:t>
              </w:r>
            </w:hyperlink>
            <w:r w:rsidR="006509BF">
              <w:t>of this Call Off Schedule 9;</w:t>
            </w:r>
          </w:p>
        </w:tc>
      </w:tr>
      <w:tr w:rsidR="008E336A">
        <w:trPr>
          <w:trHeight w:val="565"/>
        </w:trPr>
        <w:tc>
          <w:tcPr>
            <w:tcW w:w="3066" w:type="dxa"/>
          </w:tcPr>
          <w:p w:rsidR="008E336A" w:rsidRDefault="006509BF">
            <w:pPr>
              <w:pStyle w:val="TableParagraph"/>
              <w:spacing w:before="55"/>
              <w:rPr>
                <w:b/>
              </w:rPr>
            </w:pPr>
            <w:r>
              <w:rPr>
                <w:b/>
              </w:rPr>
              <w:t>"Transferring Contracts"</w:t>
            </w:r>
          </w:p>
        </w:tc>
        <w:tc>
          <w:tcPr>
            <w:tcW w:w="4697" w:type="dxa"/>
          </w:tcPr>
          <w:p w:rsidR="008E336A" w:rsidRDefault="006509BF">
            <w:pPr>
              <w:pStyle w:val="TableParagraph"/>
              <w:tabs>
                <w:tab w:val="left" w:pos="895"/>
                <w:tab w:val="left" w:pos="1492"/>
                <w:tab w:val="left" w:pos="2627"/>
                <w:tab w:val="left" w:pos="3445"/>
                <w:tab w:val="left" w:pos="3922"/>
                <w:tab w:val="left" w:pos="4325"/>
              </w:tabs>
              <w:spacing w:before="57" w:line="250" w:lineRule="atLeast"/>
              <w:ind w:left="247" w:right="199"/>
            </w:pPr>
            <w:r>
              <w:t>has</w:t>
            </w:r>
            <w:r>
              <w:tab/>
              <w:t>the</w:t>
            </w:r>
            <w:r>
              <w:tab/>
              <w:t>meaning</w:t>
            </w:r>
            <w:r>
              <w:tab/>
              <w:t>given</w:t>
            </w:r>
            <w:r>
              <w:tab/>
              <w:t>to</w:t>
            </w:r>
            <w:r>
              <w:tab/>
              <w:t>it</w:t>
            </w:r>
            <w:r>
              <w:tab/>
              <w:t xml:space="preserve">in paragraph </w:t>
            </w:r>
            <w:hyperlink w:anchor="_bookmark296" w:history="1">
              <w:r>
                <w:t xml:space="preserve">9.2.3 </w:t>
              </w:r>
            </w:hyperlink>
            <w:r>
              <w:t>of this Call Off Schedule</w:t>
            </w:r>
            <w:r>
              <w:rPr>
                <w:spacing w:val="-12"/>
              </w:rPr>
              <w:t xml:space="preserve"> </w:t>
            </w:r>
            <w:r>
              <w:t>9.</w:t>
            </w:r>
          </w:p>
        </w:tc>
      </w:tr>
    </w:tbl>
    <w:p w:rsidR="008E336A" w:rsidRDefault="008E336A">
      <w:pPr>
        <w:pStyle w:val="BodyText"/>
        <w:spacing w:before="1"/>
        <w:jc w:val="left"/>
        <w:rPr>
          <w:sz w:val="23"/>
        </w:rPr>
      </w:pPr>
    </w:p>
    <w:p w:rsidR="008E336A" w:rsidRDefault="006509BF">
      <w:pPr>
        <w:pStyle w:val="Heading1"/>
        <w:numPr>
          <w:ilvl w:val="0"/>
          <w:numId w:val="17"/>
        </w:numPr>
        <w:tabs>
          <w:tab w:val="left" w:pos="944"/>
        </w:tabs>
        <w:spacing w:before="94"/>
      </w:pPr>
      <w:r>
        <w:t>INTRODUCTION</w:t>
      </w:r>
    </w:p>
    <w:p w:rsidR="008E336A" w:rsidRDefault="008E336A">
      <w:pPr>
        <w:pStyle w:val="BodyText"/>
        <w:spacing w:before="1"/>
        <w:jc w:val="left"/>
        <w:rPr>
          <w:b/>
          <w:sz w:val="13"/>
        </w:rPr>
      </w:pPr>
    </w:p>
    <w:p w:rsidR="008E336A" w:rsidRDefault="006509BF">
      <w:pPr>
        <w:pStyle w:val="BodyText"/>
        <w:spacing w:before="93"/>
        <w:ind w:left="1433" w:right="516"/>
      </w:pPr>
      <w:r>
        <w:rPr>
          <w:noProof/>
          <w:lang w:bidi="ar-SA"/>
        </w:rPr>
        <w:drawing>
          <wp:anchor distT="0" distB="0" distL="0" distR="0" simplePos="0" relativeHeight="251646464" behindDoc="0" locked="0" layoutInCell="1" allowOverlap="1">
            <wp:simplePos x="0" y="0"/>
            <wp:positionH relativeFrom="page">
              <wp:posOffset>1274063</wp:posOffset>
            </wp:positionH>
            <wp:positionV relativeFrom="paragraph">
              <wp:posOffset>84301</wp:posOffset>
            </wp:positionV>
            <wp:extent cx="173736" cy="108203"/>
            <wp:effectExtent l="0" t="0" r="0" b="0"/>
            <wp:wrapNone/>
            <wp:docPr id="2067" name="image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image996.png"/>
                    <pic:cNvPicPr/>
                  </pic:nvPicPr>
                  <pic:blipFill>
                    <a:blip r:embed="rId29" cstate="print"/>
                    <a:stretch>
                      <a:fillRect/>
                    </a:stretch>
                  </pic:blipFill>
                  <pic:spPr>
                    <a:xfrm>
                      <a:off x="0" y="0"/>
                      <a:ext cx="173736" cy="108203"/>
                    </a:xfrm>
                    <a:prstGeom prst="rect">
                      <a:avLst/>
                    </a:prstGeom>
                  </pic:spPr>
                </pic:pic>
              </a:graphicData>
            </a:graphic>
          </wp:anchor>
        </w:drawing>
      </w:r>
      <w:r>
        <w:t>This Call Off Schedule 9 describes provisions that should be included in the Exit Plan, the duties and responsibilities of the Supplier to the Customer leading up to and covering the Call Off Expiry Date and the transfer of service provision to the Customer and/or a Replacement Supplier.</w:t>
      </w:r>
    </w:p>
    <w:p w:rsidR="008E336A" w:rsidRDefault="006509BF">
      <w:pPr>
        <w:pStyle w:val="BodyText"/>
        <w:spacing w:before="119"/>
        <w:ind w:left="1433" w:right="511"/>
      </w:pPr>
      <w:r>
        <w:rPr>
          <w:noProof/>
          <w:lang w:bidi="ar-SA"/>
        </w:rPr>
        <w:drawing>
          <wp:anchor distT="0" distB="0" distL="0" distR="0" simplePos="0" relativeHeight="251647488" behindDoc="0" locked="0" layoutInCell="1" allowOverlap="1">
            <wp:simplePos x="0" y="0"/>
            <wp:positionH relativeFrom="page">
              <wp:posOffset>1274063</wp:posOffset>
            </wp:positionH>
            <wp:positionV relativeFrom="paragraph">
              <wp:posOffset>100810</wp:posOffset>
            </wp:positionV>
            <wp:extent cx="192024" cy="108203"/>
            <wp:effectExtent l="0" t="0" r="0" b="0"/>
            <wp:wrapNone/>
            <wp:docPr id="2069" name="image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image997.png"/>
                    <pic:cNvPicPr/>
                  </pic:nvPicPr>
                  <pic:blipFill>
                    <a:blip r:embed="rId569" cstate="print"/>
                    <a:stretch>
                      <a:fillRect/>
                    </a:stretch>
                  </pic:blipFill>
                  <pic:spPr>
                    <a:xfrm>
                      <a:off x="0" y="0"/>
                      <a:ext cx="192024" cy="108203"/>
                    </a:xfrm>
                    <a:prstGeom prst="rect">
                      <a:avLst/>
                    </a:prstGeom>
                  </pic:spPr>
                </pic:pic>
              </a:graphicData>
            </a:graphic>
          </wp:anchor>
        </w:drawing>
      </w:r>
      <w:r>
        <w:t>The</w:t>
      </w:r>
      <w:r>
        <w:rPr>
          <w:spacing w:val="-19"/>
        </w:rPr>
        <w:t xml:space="preserve"> </w:t>
      </w:r>
      <w:r>
        <w:t>objectives</w:t>
      </w:r>
      <w:r>
        <w:rPr>
          <w:spacing w:val="-15"/>
        </w:rPr>
        <w:t xml:space="preserve"> </w:t>
      </w:r>
      <w:r>
        <w:t>of</w:t>
      </w:r>
      <w:r>
        <w:rPr>
          <w:spacing w:val="-16"/>
        </w:rPr>
        <w:t xml:space="preserve"> </w:t>
      </w:r>
      <w:r>
        <w:t>the</w:t>
      </w:r>
      <w:r>
        <w:rPr>
          <w:spacing w:val="-18"/>
        </w:rPr>
        <w:t xml:space="preserve"> </w:t>
      </w:r>
      <w:r>
        <w:t>exit</w:t>
      </w:r>
      <w:r>
        <w:rPr>
          <w:spacing w:val="-17"/>
        </w:rPr>
        <w:t xml:space="preserve"> </w:t>
      </w:r>
      <w:r>
        <w:t>planning</w:t>
      </w:r>
      <w:r>
        <w:rPr>
          <w:spacing w:val="-13"/>
        </w:rPr>
        <w:t xml:space="preserve"> </w:t>
      </w:r>
      <w:r>
        <w:t>and</w:t>
      </w:r>
      <w:r>
        <w:rPr>
          <w:spacing w:val="-18"/>
        </w:rPr>
        <w:t xml:space="preserve"> </w:t>
      </w:r>
      <w:r>
        <w:t>service</w:t>
      </w:r>
      <w:r>
        <w:rPr>
          <w:spacing w:val="-15"/>
        </w:rPr>
        <w:t xml:space="preserve"> </w:t>
      </w:r>
      <w:r>
        <w:t>transfer</w:t>
      </w:r>
      <w:r>
        <w:rPr>
          <w:spacing w:val="-17"/>
        </w:rPr>
        <w:t xml:space="preserve"> </w:t>
      </w:r>
      <w:r>
        <w:t>arrangements</w:t>
      </w:r>
      <w:r>
        <w:rPr>
          <w:spacing w:val="-18"/>
        </w:rPr>
        <w:t xml:space="preserve"> </w:t>
      </w:r>
      <w:r>
        <w:t>are</w:t>
      </w:r>
      <w:r>
        <w:rPr>
          <w:spacing w:val="-17"/>
        </w:rPr>
        <w:t xml:space="preserve"> </w:t>
      </w:r>
      <w:r>
        <w:t>to</w:t>
      </w:r>
      <w:r>
        <w:rPr>
          <w:spacing w:val="-20"/>
        </w:rPr>
        <w:t xml:space="preserve"> </w:t>
      </w:r>
      <w:r>
        <w:t>ensure a smooth transition of the availability of the Services from the Supplier to the Customer and/or a Replacement Supplier at the Call Off Expiry</w:t>
      </w:r>
      <w:r>
        <w:rPr>
          <w:spacing w:val="-9"/>
        </w:rPr>
        <w:t xml:space="preserve"> </w:t>
      </w:r>
      <w:r>
        <w:t>Date.</w:t>
      </w:r>
    </w:p>
    <w:p w:rsidR="008E336A" w:rsidRDefault="008E336A">
      <w:pPr>
        <w:pStyle w:val="BodyText"/>
        <w:spacing w:before="7"/>
        <w:jc w:val="left"/>
        <w:rPr>
          <w:sz w:val="20"/>
        </w:rPr>
      </w:pPr>
    </w:p>
    <w:p w:rsidR="008E336A" w:rsidRDefault="006509BF">
      <w:pPr>
        <w:pStyle w:val="Heading1"/>
        <w:numPr>
          <w:ilvl w:val="0"/>
          <w:numId w:val="17"/>
        </w:numPr>
        <w:tabs>
          <w:tab w:val="left" w:pos="944"/>
        </w:tabs>
        <w:ind w:right="512"/>
      </w:pPr>
      <w:r>
        <w:t>OBLIGATIONS DURING THE CALL OFF CONTRACT PERIOD TO FACILITATE EXIT</w:t>
      </w:r>
    </w:p>
    <w:p w:rsidR="008E336A" w:rsidRDefault="008E336A">
      <w:pPr>
        <w:pStyle w:val="BodyText"/>
        <w:jc w:val="left"/>
        <w:rPr>
          <w:b/>
          <w:sz w:val="13"/>
        </w:rPr>
      </w:pPr>
    </w:p>
    <w:p w:rsidR="008E336A" w:rsidRDefault="006509BF">
      <w:pPr>
        <w:pStyle w:val="BodyText"/>
        <w:spacing w:before="92" w:line="355" w:lineRule="auto"/>
        <w:ind w:left="1296" w:right="2751" w:hanging="428"/>
        <w:jc w:val="left"/>
      </w:pPr>
      <w:r>
        <w:rPr>
          <w:noProof/>
          <w:lang w:bidi="ar-SA"/>
        </w:rPr>
        <w:drawing>
          <wp:inline distT="0" distB="0" distL="0" distR="0">
            <wp:extent cx="172212" cy="111251"/>
            <wp:effectExtent l="0" t="0" r="0" b="0"/>
            <wp:docPr id="2071" name="image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image998.png"/>
                    <pic:cNvPicPr/>
                  </pic:nvPicPr>
                  <pic:blipFill>
                    <a:blip r:embed="rId38" cstate="print"/>
                    <a:stretch>
                      <a:fillRect/>
                    </a:stretch>
                  </pic:blipFill>
                  <pic:spPr>
                    <a:xfrm>
                      <a:off x="0" y="0"/>
                      <a:ext cx="172212" cy="111251"/>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During the Call Off Contract Period, the</w:t>
      </w:r>
      <w:r>
        <w:rPr>
          <w:spacing w:val="-14"/>
          <w:position w:val="1"/>
        </w:rPr>
        <w:t xml:space="preserve"> </w:t>
      </w:r>
      <w:r>
        <w:rPr>
          <w:position w:val="1"/>
        </w:rPr>
        <w:t>Supplier</w:t>
      </w:r>
      <w:r>
        <w:rPr>
          <w:spacing w:val="-6"/>
          <w:position w:val="1"/>
        </w:rPr>
        <w:t xml:space="preserve"> </w:t>
      </w:r>
      <w:r>
        <w:rPr>
          <w:position w:val="1"/>
        </w:rPr>
        <w:t xml:space="preserve">shall: </w:t>
      </w:r>
      <w:r>
        <w:rPr>
          <w:noProof/>
          <w:lang w:bidi="ar-SA"/>
        </w:rPr>
        <w:drawing>
          <wp:inline distT="0" distB="0" distL="0" distR="0">
            <wp:extent cx="289559" cy="111251"/>
            <wp:effectExtent l="0" t="0" r="0" b="0"/>
            <wp:docPr id="2073" name="image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image999.png"/>
                    <pic:cNvPicPr/>
                  </pic:nvPicPr>
                  <pic:blipFill>
                    <a:blip r:embed="rId39" cstate="print"/>
                    <a:stretch>
                      <a:fillRect/>
                    </a:stretch>
                  </pic:blipFill>
                  <pic:spPr>
                    <a:xfrm>
                      <a:off x="0" y="0"/>
                      <a:ext cx="289559" cy="111251"/>
                    </a:xfrm>
                    <a:prstGeom prst="rect">
                      <a:avLst/>
                    </a:prstGeom>
                  </pic:spPr>
                </pic:pic>
              </a:graphicData>
            </a:graphic>
          </wp:inline>
        </w:drawing>
      </w:r>
      <w:r>
        <w:rPr>
          <w:rFonts w:ascii="Times New Roman"/>
          <w:position w:val="1"/>
        </w:rPr>
        <w:t xml:space="preserve">    </w:t>
      </w:r>
      <w:r>
        <w:rPr>
          <w:rFonts w:ascii="Times New Roman"/>
          <w:spacing w:val="-13"/>
          <w:position w:val="1"/>
        </w:rPr>
        <w:t xml:space="preserve"> </w:t>
      </w:r>
      <w:bookmarkStart w:id="282" w:name="_bookmark282"/>
      <w:bookmarkEnd w:id="282"/>
      <w:r>
        <w:rPr>
          <w:position w:val="1"/>
        </w:rPr>
        <w:t>create and maintain a Register of</w:t>
      </w:r>
      <w:r>
        <w:rPr>
          <w:spacing w:val="-6"/>
          <w:position w:val="1"/>
        </w:rPr>
        <w:t xml:space="preserve"> </w:t>
      </w:r>
      <w:r>
        <w:rPr>
          <w:position w:val="1"/>
        </w:rPr>
        <w:t>all:</w:t>
      </w:r>
    </w:p>
    <w:p w:rsidR="008E336A" w:rsidRDefault="006509BF">
      <w:pPr>
        <w:spacing w:line="257" w:lineRule="exact"/>
        <w:ind w:left="2421"/>
      </w:pPr>
      <w:r>
        <w:rPr>
          <w:noProof/>
          <w:position w:val="-4"/>
          <w:lang w:bidi="ar-SA"/>
        </w:rPr>
        <w:drawing>
          <wp:inline distT="0" distB="0" distL="0" distR="0">
            <wp:extent cx="166116" cy="138684"/>
            <wp:effectExtent l="0" t="0" r="0" b="0"/>
            <wp:docPr id="2075" name="image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image1000.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Supplier Assets, detailing</w:t>
      </w:r>
      <w:r>
        <w:rPr>
          <w:spacing w:val="2"/>
        </w:rPr>
        <w:t xml:space="preserve"> </w:t>
      </w:r>
      <w:r>
        <w:t>their:</w:t>
      </w:r>
    </w:p>
    <w:p w:rsidR="008E336A" w:rsidRDefault="006509BF">
      <w:pPr>
        <w:pStyle w:val="ListParagraph"/>
        <w:numPr>
          <w:ilvl w:val="1"/>
          <w:numId w:val="17"/>
        </w:numPr>
        <w:tabs>
          <w:tab w:val="left" w:pos="3704"/>
          <w:tab w:val="left" w:pos="3705"/>
        </w:tabs>
        <w:spacing w:before="114"/>
      </w:pPr>
      <w:r>
        <w:t>make, model and asset</w:t>
      </w:r>
      <w:r>
        <w:rPr>
          <w:spacing w:val="-7"/>
        </w:rPr>
        <w:t xml:space="preserve"> </w:t>
      </w:r>
      <w:r>
        <w:t>number;</w:t>
      </w:r>
    </w:p>
    <w:p w:rsidR="008E336A" w:rsidRDefault="006509BF">
      <w:pPr>
        <w:pStyle w:val="ListParagraph"/>
        <w:numPr>
          <w:ilvl w:val="1"/>
          <w:numId w:val="17"/>
        </w:numPr>
        <w:tabs>
          <w:tab w:val="left" w:pos="3704"/>
          <w:tab w:val="left" w:pos="3705"/>
        </w:tabs>
        <w:spacing w:before="122"/>
        <w:ind w:right="508"/>
      </w:pPr>
      <w:r>
        <w:t>ownership and status as either Exclusive Assets or Non- Exclusive</w:t>
      </w:r>
      <w:r>
        <w:rPr>
          <w:spacing w:val="-1"/>
        </w:rPr>
        <w:t xml:space="preserve"> </w:t>
      </w:r>
      <w:r>
        <w:t>Assets;</w:t>
      </w:r>
    </w:p>
    <w:p w:rsidR="008E336A" w:rsidRDefault="006509BF">
      <w:pPr>
        <w:pStyle w:val="ListParagraph"/>
        <w:numPr>
          <w:ilvl w:val="1"/>
          <w:numId w:val="17"/>
        </w:numPr>
        <w:tabs>
          <w:tab w:val="left" w:pos="3704"/>
          <w:tab w:val="left" w:pos="3705"/>
        </w:tabs>
        <w:spacing w:before="120"/>
      </w:pPr>
      <w:r>
        <w:t>Net Book</w:t>
      </w:r>
      <w:r>
        <w:rPr>
          <w:spacing w:val="3"/>
        </w:rPr>
        <w:t xml:space="preserve"> </w:t>
      </w:r>
      <w:r>
        <w:t>Value;</w:t>
      </w:r>
    </w:p>
    <w:p w:rsidR="008E336A" w:rsidRDefault="006509BF">
      <w:pPr>
        <w:pStyle w:val="ListParagraph"/>
        <w:numPr>
          <w:ilvl w:val="1"/>
          <w:numId w:val="17"/>
        </w:numPr>
        <w:tabs>
          <w:tab w:val="left" w:pos="3704"/>
          <w:tab w:val="left" w:pos="3705"/>
        </w:tabs>
        <w:spacing w:before="119"/>
      </w:pPr>
      <w:r>
        <w:t>condition and physical location; and</w:t>
      </w:r>
    </w:p>
    <w:p w:rsidR="008E336A" w:rsidRDefault="006509BF">
      <w:pPr>
        <w:pStyle w:val="ListParagraph"/>
        <w:numPr>
          <w:ilvl w:val="1"/>
          <w:numId w:val="17"/>
        </w:numPr>
        <w:tabs>
          <w:tab w:val="left" w:pos="3704"/>
          <w:tab w:val="left" w:pos="3705"/>
        </w:tabs>
        <w:spacing w:before="119"/>
      </w:pPr>
      <w:r>
        <w:t>use (including technical specifications);</w:t>
      </w:r>
      <w:r>
        <w:rPr>
          <w:spacing w:val="-2"/>
        </w:rPr>
        <w:t xml:space="preserve"> </w:t>
      </w:r>
      <w:r>
        <w:t>and</w:t>
      </w:r>
    </w:p>
    <w:p w:rsidR="008E336A" w:rsidRDefault="006509BF">
      <w:pPr>
        <w:pStyle w:val="BodyText"/>
        <w:spacing w:before="123" w:line="237" w:lineRule="auto"/>
        <w:ind w:left="3135" w:right="514" w:hanging="714"/>
      </w:pPr>
      <w:r>
        <w:rPr>
          <w:noProof/>
          <w:position w:val="-4"/>
          <w:lang w:bidi="ar-SA"/>
        </w:rPr>
        <w:drawing>
          <wp:inline distT="0" distB="0" distL="0" distR="0">
            <wp:extent cx="166116" cy="138683"/>
            <wp:effectExtent l="0" t="0" r="0" b="0"/>
            <wp:docPr id="2077" name="image1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image1001.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Sub-Contracts and other relevant agreements (including relevant software licences, maintenance and support agreements and equipment rental and lease agreements) required for the performance of the</w:t>
      </w:r>
      <w:r>
        <w:rPr>
          <w:spacing w:val="-6"/>
        </w:rPr>
        <w:t xml:space="preserve"> </w:t>
      </w:r>
      <w:r>
        <w:t>Services;</w:t>
      </w:r>
    </w:p>
    <w:p w:rsidR="008E336A" w:rsidRDefault="006509BF">
      <w:pPr>
        <w:pStyle w:val="BodyText"/>
        <w:spacing w:before="120" w:line="242" w:lineRule="auto"/>
        <w:ind w:left="2013" w:right="515" w:hanging="718"/>
      </w:pPr>
      <w:r>
        <w:rPr>
          <w:noProof/>
          <w:lang w:bidi="ar-SA"/>
        </w:rPr>
        <w:drawing>
          <wp:inline distT="0" distB="0" distL="0" distR="0">
            <wp:extent cx="307847" cy="111250"/>
            <wp:effectExtent l="0" t="0" r="0" b="0"/>
            <wp:docPr id="2079" name="image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image1002.png"/>
                    <pic:cNvPicPr/>
                  </pic:nvPicPr>
                  <pic:blipFill>
                    <a:blip r:embed="rId40"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bookmarkStart w:id="283" w:name="_bookmark283"/>
      <w:bookmarkEnd w:id="283"/>
      <w:r>
        <w:rPr>
          <w:position w:val="1"/>
        </w:rPr>
        <w:t xml:space="preserve">create and maintain a configuration database detailing the technical </w:t>
      </w:r>
      <w:r>
        <w:t>infrastructure</w:t>
      </w:r>
      <w:r>
        <w:rPr>
          <w:spacing w:val="-12"/>
        </w:rPr>
        <w:t xml:space="preserve"> </w:t>
      </w:r>
      <w:r>
        <w:t>and</w:t>
      </w:r>
      <w:r>
        <w:rPr>
          <w:spacing w:val="-14"/>
        </w:rPr>
        <w:t xml:space="preserve"> </w:t>
      </w:r>
      <w:r>
        <w:t>operating</w:t>
      </w:r>
      <w:r>
        <w:rPr>
          <w:spacing w:val="-10"/>
        </w:rPr>
        <w:t xml:space="preserve"> </w:t>
      </w:r>
      <w:r>
        <w:t>procedures</w:t>
      </w:r>
      <w:r>
        <w:rPr>
          <w:spacing w:val="-13"/>
        </w:rPr>
        <w:t xml:space="preserve"> </w:t>
      </w:r>
      <w:r>
        <w:t>through</w:t>
      </w:r>
      <w:r>
        <w:rPr>
          <w:spacing w:val="-14"/>
        </w:rPr>
        <w:t xml:space="preserve"> </w:t>
      </w:r>
      <w:r>
        <w:t>which</w:t>
      </w:r>
      <w:r>
        <w:rPr>
          <w:spacing w:val="-12"/>
        </w:rPr>
        <w:t xml:space="preserve"> </w:t>
      </w:r>
      <w:r>
        <w:t>the</w:t>
      </w:r>
      <w:r>
        <w:rPr>
          <w:spacing w:val="-12"/>
        </w:rPr>
        <w:t xml:space="preserve"> </w:t>
      </w:r>
      <w:r>
        <w:t>Supplier</w:t>
      </w:r>
      <w:r>
        <w:rPr>
          <w:spacing w:val="-10"/>
        </w:rPr>
        <w:t xml:space="preserve"> </w:t>
      </w:r>
      <w:r>
        <w:t>provides the</w:t>
      </w:r>
      <w:r>
        <w:rPr>
          <w:spacing w:val="31"/>
        </w:rPr>
        <w:t xml:space="preserve"> </w:t>
      </w:r>
      <w:r>
        <w:t>Services,</w:t>
      </w:r>
      <w:r>
        <w:rPr>
          <w:spacing w:val="33"/>
        </w:rPr>
        <w:t xml:space="preserve"> </w:t>
      </w:r>
      <w:r>
        <w:t>which</w:t>
      </w:r>
      <w:r>
        <w:rPr>
          <w:spacing w:val="33"/>
        </w:rPr>
        <w:t xml:space="preserve"> </w:t>
      </w:r>
      <w:r>
        <w:t>shall</w:t>
      </w:r>
      <w:r>
        <w:rPr>
          <w:spacing w:val="31"/>
        </w:rPr>
        <w:t xml:space="preserve"> </w:t>
      </w:r>
      <w:r>
        <w:t>contain</w:t>
      </w:r>
      <w:r>
        <w:rPr>
          <w:spacing w:val="33"/>
        </w:rPr>
        <w:t xml:space="preserve"> </w:t>
      </w:r>
      <w:r>
        <w:t>sufficient</w:t>
      </w:r>
      <w:r>
        <w:rPr>
          <w:spacing w:val="31"/>
        </w:rPr>
        <w:t xml:space="preserve"> </w:t>
      </w:r>
      <w:r>
        <w:t>detail</w:t>
      </w:r>
      <w:r>
        <w:rPr>
          <w:spacing w:val="31"/>
        </w:rPr>
        <w:t xml:space="preserve"> </w:t>
      </w:r>
      <w:r>
        <w:t>to</w:t>
      </w:r>
      <w:r>
        <w:rPr>
          <w:spacing w:val="33"/>
        </w:rPr>
        <w:t xml:space="preserve"> </w:t>
      </w:r>
      <w:r>
        <w:t>permit</w:t>
      </w:r>
      <w:r>
        <w:rPr>
          <w:spacing w:val="31"/>
        </w:rPr>
        <w:t xml:space="preserve"> </w:t>
      </w:r>
      <w:r>
        <w:t>the</w:t>
      </w:r>
      <w:r>
        <w:rPr>
          <w:spacing w:val="32"/>
        </w:rPr>
        <w:t xml:space="preserve"> </w:t>
      </w:r>
      <w:r>
        <w:t>Customer</w:t>
      </w:r>
    </w:p>
    <w:p w:rsidR="008E336A" w:rsidRDefault="008E336A">
      <w:pPr>
        <w:spacing w:line="242" w:lineRule="auto"/>
        <w:sectPr w:rsidR="008E336A">
          <w:pgSz w:w="11910" w:h="16840"/>
          <w:pgMar w:top="1540" w:right="900" w:bottom="2000" w:left="1140" w:header="0" w:footer="1779" w:gutter="0"/>
          <w:cols w:space="720"/>
        </w:sectPr>
      </w:pPr>
    </w:p>
    <w:p w:rsidR="008E336A" w:rsidRDefault="006509BF">
      <w:pPr>
        <w:pStyle w:val="BodyText"/>
        <w:spacing w:before="79"/>
        <w:ind w:left="2013" w:right="513"/>
      </w:pPr>
      <w:r>
        <w:lastRenderedPageBreak/>
        <w:t>and/or Replacement Supplier to understand how the Supplier provides the Services and to enable the smooth transition of the Services with the minimum of disruption;</w:t>
      </w:r>
    </w:p>
    <w:p w:rsidR="008E336A" w:rsidRDefault="006509BF">
      <w:pPr>
        <w:pStyle w:val="BodyText"/>
        <w:spacing w:before="119" w:line="242" w:lineRule="auto"/>
        <w:ind w:left="2013" w:right="518" w:hanging="718"/>
      </w:pPr>
      <w:r>
        <w:rPr>
          <w:noProof/>
          <w:lang w:bidi="ar-SA"/>
        </w:rPr>
        <w:drawing>
          <wp:inline distT="0" distB="0" distL="0" distR="0">
            <wp:extent cx="307847" cy="111250"/>
            <wp:effectExtent l="0" t="0" r="0" b="0"/>
            <wp:docPr id="2081" name="image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image1003.png"/>
                    <pic:cNvPicPr/>
                  </pic:nvPicPr>
                  <pic:blipFill>
                    <a:blip r:embed="rId41"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agree the format of the Registers with the Customer as part of the process </w:t>
      </w:r>
      <w:r>
        <w:t>of agreeing the Exit Plan;</w:t>
      </w:r>
      <w:r>
        <w:rPr>
          <w:spacing w:val="5"/>
        </w:rPr>
        <w:t xml:space="preserve"> </w:t>
      </w:r>
      <w:r>
        <w:t>and</w:t>
      </w:r>
    </w:p>
    <w:p w:rsidR="008E336A" w:rsidRDefault="006509BF">
      <w:pPr>
        <w:pStyle w:val="BodyText"/>
        <w:spacing w:before="115"/>
        <w:ind w:left="2013" w:right="514" w:hanging="718"/>
      </w:pPr>
      <w:r>
        <w:rPr>
          <w:noProof/>
          <w:lang w:bidi="ar-SA"/>
        </w:rPr>
        <w:drawing>
          <wp:inline distT="0" distB="0" distL="0" distR="0">
            <wp:extent cx="307847" cy="111251"/>
            <wp:effectExtent l="0" t="0" r="0" b="0"/>
            <wp:docPr id="2083" name="image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 name="image1004.png"/>
                    <pic:cNvPicPr/>
                  </pic:nvPicPr>
                  <pic:blipFill>
                    <a:blip r:embed="rId42"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at all times keep the Registers up to date, in particular in the event that </w:t>
      </w:r>
      <w:r>
        <w:t>Assets, Sub-Contracts or other relevant agreements are added to or removed from the</w:t>
      </w:r>
      <w:r>
        <w:rPr>
          <w:spacing w:val="-4"/>
        </w:rPr>
        <w:t xml:space="preserve"> </w:t>
      </w:r>
      <w:r>
        <w:t>Services.</w:t>
      </w:r>
    </w:p>
    <w:p w:rsidR="008E336A" w:rsidRDefault="006509BF">
      <w:pPr>
        <w:spacing w:before="120"/>
        <w:ind w:left="868"/>
      </w:pPr>
      <w:r>
        <w:rPr>
          <w:noProof/>
          <w:lang w:bidi="ar-SA"/>
        </w:rPr>
        <w:drawing>
          <wp:inline distT="0" distB="0" distL="0" distR="0">
            <wp:extent cx="190500" cy="111250"/>
            <wp:effectExtent l="0" t="0" r="0" b="0"/>
            <wp:docPr id="2085" name="image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image1005.png"/>
                    <pic:cNvPicPr/>
                  </pic:nvPicPr>
                  <pic:blipFill>
                    <a:blip r:embed="rId43"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The Supplier</w:t>
      </w:r>
      <w:r>
        <w:rPr>
          <w:spacing w:val="-2"/>
          <w:position w:val="1"/>
        </w:rPr>
        <w:t xml:space="preserve"> </w:t>
      </w:r>
      <w:r>
        <w:rPr>
          <w:position w:val="1"/>
        </w:rPr>
        <w:t>shall:</w:t>
      </w:r>
    </w:p>
    <w:p w:rsidR="008E336A" w:rsidRDefault="006509BF">
      <w:pPr>
        <w:pStyle w:val="BodyText"/>
        <w:spacing w:before="121"/>
        <w:ind w:left="2013" w:right="514" w:hanging="718"/>
      </w:pPr>
      <w:r>
        <w:rPr>
          <w:noProof/>
          <w:lang w:bidi="ar-SA"/>
        </w:rPr>
        <w:drawing>
          <wp:inline distT="0" distB="0" distL="0" distR="0">
            <wp:extent cx="289559" cy="111251"/>
            <wp:effectExtent l="0" t="0" r="0" b="0"/>
            <wp:docPr id="2087" name="image1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image1006.png"/>
                    <pic:cNvPicPr/>
                  </pic:nvPicPr>
                  <pic:blipFill>
                    <a:blip r:embed="rId44" cstate="print"/>
                    <a:stretch>
                      <a:fillRect/>
                    </a:stretch>
                  </pic:blipFill>
                  <pic:spPr>
                    <a:xfrm>
                      <a:off x="0" y="0"/>
                      <a:ext cx="289559"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procure that all Exclusive Assets listed in the Registers are clearly marked </w:t>
      </w:r>
      <w:r>
        <w:t>to identify that they are exclusively used for the provision of the Services under this Call Off Contract;</w:t>
      </w:r>
      <w:r>
        <w:rPr>
          <w:spacing w:val="-2"/>
        </w:rPr>
        <w:t xml:space="preserve"> </w:t>
      </w:r>
      <w:r>
        <w:t>and</w:t>
      </w:r>
    </w:p>
    <w:p w:rsidR="008E336A" w:rsidRDefault="006509BF">
      <w:pPr>
        <w:pStyle w:val="BodyText"/>
        <w:spacing w:before="120"/>
        <w:ind w:left="2013" w:right="512" w:hanging="718"/>
      </w:pPr>
      <w:r>
        <w:rPr>
          <w:noProof/>
          <w:lang w:bidi="ar-SA"/>
        </w:rPr>
        <w:drawing>
          <wp:inline distT="0" distB="0" distL="0" distR="0">
            <wp:extent cx="307847" cy="111250"/>
            <wp:effectExtent l="0" t="0" r="0" b="0"/>
            <wp:docPr id="2089" name="image1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 name="image1007.png"/>
                    <pic:cNvPicPr/>
                  </pic:nvPicPr>
                  <pic:blipFill>
                    <a:blip r:embed="rId45"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bookmarkStart w:id="284" w:name="_bookmark284"/>
      <w:bookmarkEnd w:id="284"/>
      <w:r>
        <w:rPr>
          <w:position w:val="1"/>
        </w:rPr>
        <w:t xml:space="preserve">(unless otherwise agreed by the Customer in writing) procure that all </w:t>
      </w:r>
      <w:r>
        <w:t>licences</w:t>
      </w:r>
      <w:r>
        <w:rPr>
          <w:spacing w:val="-15"/>
        </w:rPr>
        <w:t xml:space="preserve"> </w:t>
      </w:r>
      <w:r>
        <w:t>for</w:t>
      </w:r>
      <w:r>
        <w:rPr>
          <w:spacing w:val="-17"/>
        </w:rPr>
        <w:t xml:space="preserve"> </w:t>
      </w:r>
      <w:r>
        <w:t>Third</w:t>
      </w:r>
      <w:r>
        <w:rPr>
          <w:spacing w:val="-15"/>
        </w:rPr>
        <w:t xml:space="preserve"> </w:t>
      </w:r>
      <w:r>
        <w:t>Party</w:t>
      </w:r>
      <w:r>
        <w:rPr>
          <w:spacing w:val="-15"/>
        </w:rPr>
        <w:t xml:space="preserve"> </w:t>
      </w:r>
      <w:r>
        <w:t>IPR</w:t>
      </w:r>
      <w:r>
        <w:rPr>
          <w:spacing w:val="-13"/>
        </w:rPr>
        <w:t xml:space="preserve"> </w:t>
      </w:r>
      <w:r>
        <w:t>and</w:t>
      </w:r>
      <w:r>
        <w:rPr>
          <w:spacing w:val="-12"/>
        </w:rPr>
        <w:t xml:space="preserve"> </w:t>
      </w:r>
      <w:r>
        <w:t>all</w:t>
      </w:r>
      <w:r>
        <w:rPr>
          <w:spacing w:val="-13"/>
        </w:rPr>
        <w:t xml:space="preserve"> </w:t>
      </w:r>
      <w:r>
        <w:t>Sub-Contracts</w:t>
      </w:r>
      <w:r>
        <w:rPr>
          <w:spacing w:val="-15"/>
        </w:rPr>
        <w:t xml:space="preserve"> </w:t>
      </w:r>
      <w:r>
        <w:t>shall</w:t>
      </w:r>
      <w:r>
        <w:rPr>
          <w:spacing w:val="-13"/>
        </w:rPr>
        <w:t xml:space="preserve"> </w:t>
      </w:r>
      <w:r>
        <w:t>be</w:t>
      </w:r>
      <w:r>
        <w:rPr>
          <w:spacing w:val="-13"/>
        </w:rPr>
        <w:t xml:space="preserve"> </w:t>
      </w:r>
      <w:r>
        <w:t>assignable</w:t>
      </w:r>
      <w:r>
        <w:rPr>
          <w:spacing w:val="-14"/>
        </w:rPr>
        <w:t xml:space="preserve"> </w:t>
      </w:r>
      <w:r>
        <w:t>and/or capable of novation at the request of the Customer to the Customer (and/or its</w:t>
      </w:r>
      <w:r>
        <w:rPr>
          <w:spacing w:val="-6"/>
        </w:rPr>
        <w:t xml:space="preserve"> </w:t>
      </w:r>
      <w:r>
        <w:t>nominee)</w:t>
      </w:r>
      <w:r>
        <w:rPr>
          <w:spacing w:val="-6"/>
        </w:rPr>
        <w:t xml:space="preserve"> </w:t>
      </w:r>
      <w:r>
        <w:t>and/or</w:t>
      </w:r>
      <w:r>
        <w:rPr>
          <w:spacing w:val="-6"/>
        </w:rPr>
        <w:t xml:space="preserve"> </w:t>
      </w:r>
      <w:r>
        <w:t>any</w:t>
      </w:r>
      <w:r>
        <w:rPr>
          <w:spacing w:val="-9"/>
        </w:rPr>
        <w:t xml:space="preserve"> </w:t>
      </w:r>
      <w:r>
        <w:t>Replacement</w:t>
      </w:r>
      <w:r>
        <w:rPr>
          <w:spacing w:val="-4"/>
        </w:rPr>
        <w:t xml:space="preserve"> </w:t>
      </w:r>
      <w:r>
        <w:t>Supplier</w:t>
      </w:r>
      <w:r>
        <w:rPr>
          <w:spacing w:val="-6"/>
        </w:rPr>
        <w:t xml:space="preserve"> </w:t>
      </w:r>
      <w:r>
        <w:t>upon</w:t>
      </w:r>
      <w:r>
        <w:rPr>
          <w:spacing w:val="-6"/>
        </w:rPr>
        <w:t xml:space="preserve"> </w:t>
      </w:r>
      <w:r>
        <w:t>the</w:t>
      </w:r>
      <w:r>
        <w:rPr>
          <w:spacing w:val="-7"/>
        </w:rPr>
        <w:t xml:space="preserve"> </w:t>
      </w:r>
      <w:r>
        <w:t>Supplier</w:t>
      </w:r>
      <w:r>
        <w:rPr>
          <w:spacing w:val="-5"/>
        </w:rPr>
        <w:t xml:space="preserve"> </w:t>
      </w:r>
      <w:r>
        <w:t>ceasing</w:t>
      </w:r>
      <w:r>
        <w:rPr>
          <w:spacing w:val="-6"/>
        </w:rPr>
        <w:t xml:space="preserve"> </w:t>
      </w:r>
      <w:r>
        <w:t>to provide</w:t>
      </w:r>
      <w:r>
        <w:rPr>
          <w:spacing w:val="-5"/>
        </w:rPr>
        <w:t xml:space="preserve"> </w:t>
      </w:r>
      <w:r>
        <w:t>the</w:t>
      </w:r>
      <w:r>
        <w:rPr>
          <w:spacing w:val="-6"/>
        </w:rPr>
        <w:t xml:space="preserve"> </w:t>
      </w:r>
      <w:r>
        <w:t>Services</w:t>
      </w:r>
      <w:r>
        <w:rPr>
          <w:spacing w:val="-6"/>
        </w:rPr>
        <w:t xml:space="preserve"> </w:t>
      </w:r>
      <w:r>
        <w:t>(or</w:t>
      </w:r>
      <w:r>
        <w:rPr>
          <w:spacing w:val="-8"/>
        </w:rPr>
        <w:t xml:space="preserve"> </w:t>
      </w:r>
      <w:r>
        <w:t>part</w:t>
      </w:r>
      <w:r>
        <w:rPr>
          <w:spacing w:val="-5"/>
        </w:rPr>
        <w:t xml:space="preserve"> </w:t>
      </w:r>
      <w:r>
        <w:t>of</w:t>
      </w:r>
      <w:r>
        <w:rPr>
          <w:spacing w:val="-5"/>
        </w:rPr>
        <w:t xml:space="preserve"> </w:t>
      </w:r>
      <w:r>
        <w:t>them)</w:t>
      </w:r>
      <w:r>
        <w:rPr>
          <w:spacing w:val="-5"/>
        </w:rPr>
        <w:t xml:space="preserve"> </w:t>
      </w:r>
      <w:r>
        <w:t>without</w:t>
      </w:r>
      <w:r>
        <w:rPr>
          <w:spacing w:val="-5"/>
        </w:rPr>
        <w:t xml:space="preserve"> </w:t>
      </w:r>
      <w:r>
        <w:t>restriction</w:t>
      </w:r>
      <w:r>
        <w:rPr>
          <w:spacing w:val="-7"/>
        </w:rPr>
        <w:t xml:space="preserve"> </w:t>
      </w:r>
      <w:r>
        <w:t>(including</w:t>
      </w:r>
      <w:r>
        <w:rPr>
          <w:spacing w:val="-4"/>
        </w:rPr>
        <w:t xml:space="preserve"> </w:t>
      </w:r>
      <w:r>
        <w:t>any</w:t>
      </w:r>
      <w:r>
        <w:rPr>
          <w:spacing w:val="-6"/>
        </w:rPr>
        <w:t xml:space="preserve"> </w:t>
      </w:r>
      <w:r>
        <w:t>need to obtain any consent or approval) or payment by the</w:t>
      </w:r>
      <w:r>
        <w:rPr>
          <w:spacing w:val="-10"/>
        </w:rPr>
        <w:t xml:space="preserve"> </w:t>
      </w:r>
      <w:r>
        <w:t>Customer.</w:t>
      </w:r>
    </w:p>
    <w:p w:rsidR="008E336A" w:rsidRDefault="006509BF">
      <w:pPr>
        <w:pStyle w:val="BodyText"/>
        <w:spacing w:before="119"/>
        <w:ind w:left="1433" w:right="513" w:hanging="565"/>
      </w:pPr>
      <w:r>
        <w:rPr>
          <w:noProof/>
          <w:lang w:bidi="ar-SA"/>
        </w:rPr>
        <w:drawing>
          <wp:inline distT="0" distB="0" distL="0" distR="0">
            <wp:extent cx="190500" cy="111251"/>
            <wp:effectExtent l="0" t="0" r="0" b="0"/>
            <wp:docPr id="2091" name="image1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image1008.png"/>
                    <pic:cNvPicPr/>
                  </pic:nvPicPr>
                  <pic:blipFill>
                    <a:blip r:embed="rId54"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Where</w:t>
      </w:r>
      <w:r>
        <w:rPr>
          <w:spacing w:val="-11"/>
          <w:position w:val="1"/>
        </w:rPr>
        <w:t xml:space="preserve"> </w:t>
      </w:r>
      <w:r>
        <w:rPr>
          <w:position w:val="1"/>
        </w:rPr>
        <w:t>the</w:t>
      </w:r>
      <w:r>
        <w:rPr>
          <w:spacing w:val="-11"/>
          <w:position w:val="1"/>
        </w:rPr>
        <w:t xml:space="preserve"> </w:t>
      </w:r>
      <w:r>
        <w:rPr>
          <w:position w:val="1"/>
        </w:rPr>
        <w:t>Supplier</w:t>
      </w:r>
      <w:r>
        <w:rPr>
          <w:spacing w:val="-9"/>
          <w:position w:val="1"/>
        </w:rPr>
        <w:t xml:space="preserve"> </w:t>
      </w:r>
      <w:r>
        <w:rPr>
          <w:position w:val="1"/>
        </w:rPr>
        <w:t>is</w:t>
      </w:r>
      <w:r>
        <w:rPr>
          <w:spacing w:val="-7"/>
          <w:position w:val="1"/>
        </w:rPr>
        <w:t xml:space="preserve"> </w:t>
      </w:r>
      <w:r>
        <w:rPr>
          <w:position w:val="1"/>
        </w:rPr>
        <w:t>unable</w:t>
      </w:r>
      <w:r>
        <w:rPr>
          <w:spacing w:val="-8"/>
          <w:position w:val="1"/>
        </w:rPr>
        <w:t xml:space="preserve"> </w:t>
      </w:r>
      <w:r>
        <w:rPr>
          <w:position w:val="1"/>
        </w:rPr>
        <w:t>to</w:t>
      </w:r>
      <w:r>
        <w:rPr>
          <w:spacing w:val="-11"/>
          <w:position w:val="1"/>
        </w:rPr>
        <w:t xml:space="preserve"> </w:t>
      </w:r>
      <w:r>
        <w:rPr>
          <w:position w:val="1"/>
        </w:rPr>
        <w:t>procure</w:t>
      </w:r>
      <w:r>
        <w:rPr>
          <w:spacing w:val="-10"/>
          <w:position w:val="1"/>
        </w:rPr>
        <w:t xml:space="preserve"> </w:t>
      </w:r>
      <w:r>
        <w:rPr>
          <w:position w:val="1"/>
        </w:rPr>
        <w:t>that</w:t>
      </w:r>
      <w:r>
        <w:rPr>
          <w:spacing w:val="-9"/>
          <w:position w:val="1"/>
        </w:rPr>
        <w:t xml:space="preserve"> </w:t>
      </w:r>
      <w:r>
        <w:rPr>
          <w:position w:val="1"/>
        </w:rPr>
        <w:t>any</w:t>
      </w:r>
      <w:r>
        <w:rPr>
          <w:spacing w:val="-12"/>
          <w:position w:val="1"/>
        </w:rPr>
        <w:t xml:space="preserve"> </w:t>
      </w:r>
      <w:r>
        <w:rPr>
          <w:position w:val="1"/>
        </w:rPr>
        <w:t>Sub-Contract</w:t>
      </w:r>
      <w:r>
        <w:rPr>
          <w:spacing w:val="-9"/>
          <w:position w:val="1"/>
        </w:rPr>
        <w:t xml:space="preserve"> </w:t>
      </w:r>
      <w:r>
        <w:rPr>
          <w:position w:val="1"/>
        </w:rPr>
        <w:t>or</w:t>
      </w:r>
      <w:r>
        <w:rPr>
          <w:spacing w:val="-9"/>
          <w:position w:val="1"/>
        </w:rPr>
        <w:t xml:space="preserve"> </w:t>
      </w:r>
      <w:r>
        <w:rPr>
          <w:position w:val="1"/>
        </w:rPr>
        <w:t>other</w:t>
      </w:r>
      <w:r>
        <w:rPr>
          <w:spacing w:val="-10"/>
          <w:position w:val="1"/>
        </w:rPr>
        <w:t xml:space="preserve"> </w:t>
      </w:r>
      <w:r>
        <w:rPr>
          <w:position w:val="1"/>
        </w:rPr>
        <w:t xml:space="preserve">agreement </w:t>
      </w:r>
      <w:r>
        <w:t xml:space="preserve">referred to in paragraph </w:t>
      </w:r>
      <w:hyperlink w:anchor="_bookmark284" w:history="1">
        <w:r>
          <w:t>3.2.2</w:t>
        </w:r>
      </w:hyperlink>
      <w:r>
        <w:t xml:space="preserve"> of this Call Off Schedule 9 which the Supplier proposes</w:t>
      </w:r>
      <w:r>
        <w:rPr>
          <w:spacing w:val="-11"/>
        </w:rPr>
        <w:t xml:space="preserve"> </w:t>
      </w:r>
      <w:r>
        <w:t>to</w:t>
      </w:r>
      <w:r>
        <w:rPr>
          <w:spacing w:val="-10"/>
        </w:rPr>
        <w:t xml:space="preserve"> </w:t>
      </w:r>
      <w:r>
        <w:t>enter</w:t>
      </w:r>
      <w:r>
        <w:rPr>
          <w:spacing w:val="-9"/>
        </w:rPr>
        <w:t xml:space="preserve"> </w:t>
      </w:r>
      <w:r>
        <w:t>into</w:t>
      </w:r>
      <w:r>
        <w:rPr>
          <w:spacing w:val="-10"/>
        </w:rPr>
        <w:t xml:space="preserve"> </w:t>
      </w:r>
      <w:r>
        <w:t>after</w:t>
      </w:r>
      <w:r>
        <w:rPr>
          <w:spacing w:val="-9"/>
        </w:rPr>
        <w:t xml:space="preserve"> </w:t>
      </w:r>
      <w:r>
        <w:t>the</w:t>
      </w:r>
      <w:r>
        <w:rPr>
          <w:spacing w:val="-11"/>
        </w:rPr>
        <w:t xml:space="preserve"> </w:t>
      </w:r>
      <w:r>
        <w:t>Call</w:t>
      </w:r>
      <w:r>
        <w:rPr>
          <w:spacing w:val="-10"/>
        </w:rPr>
        <w:t xml:space="preserve"> </w:t>
      </w:r>
      <w:r>
        <w:t>Off</w:t>
      </w:r>
      <w:r>
        <w:rPr>
          <w:spacing w:val="-9"/>
        </w:rPr>
        <w:t xml:space="preserve"> </w:t>
      </w:r>
      <w:r>
        <w:t>Commencement</w:t>
      </w:r>
      <w:r>
        <w:rPr>
          <w:spacing w:val="-9"/>
        </w:rPr>
        <w:t xml:space="preserve"> </w:t>
      </w:r>
      <w:r>
        <w:t>Date</w:t>
      </w:r>
      <w:r>
        <w:rPr>
          <w:spacing w:val="-10"/>
        </w:rPr>
        <w:t xml:space="preserve"> </w:t>
      </w:r>
      <w:r>
        <w:t>is</w:t>
      </w:r>
      <w:r>
        <w:rPr>
          <w:spacing w:val="-10"/>
        </w:rPr>
        <w:t xml:space="preserve"> </w:t>
      </w:r>
      <w:r>
        <w:t>assignable</w:t>
      </w:r>
      <w:r>
        <w:rPr>
          <w:spacing w:val="-8"/>
        </w:rPr>
        <w:t xml:space="preserve"> </w:t>
      </w:r>
      <w:r>
        <w:t>and/or capable</w:t>
      </w:r>
      <w:r>
        <w:rPr>
          <w:spacing w:val="-11"/>
        </w:rPr>
        <w:t xml:space="preserve"> </w:t>
      </w:r>
      <w:r>
        <w:t>of</w:t>
      </w:r>
      <w:r>
        <w:rPr>
          <w:spacing w:val="-8"/>
        </w:rPr>
        <w:t xml:space="preserve"> </w:t>
      </w:r>
      <w:r>
        <w:t>novation</w:t>
      </w:r>
      <w:r>
        <w:rPr>
          <w:spacing w:val="-11"/>
        </w:rPr>
        <w:t xml:space="preserve"> </w:t>
      </w:r>
      <w:r>
        <w:t>to</w:t>
      </w:r>
      <w:r>
        <w:rPr>
          <w:spacing w:val="-11"/>
        </w:rPr>
        <w:t xml:space="preserve"> </w:t>
      </w:r>
      <w:r>
        <w:t>the</w:t>
      </w:r>
      <w:r>
        <w:rPr>
          <w:spacing w:val="-11"/>
        </w:rPr>
        <w:t xml:space="preserve"> </w:t>
      </w:r>
      <w:r>
        <w:t>Customer</w:t>
      </w:r>
      <w:r>
        <w:rPr>
          <w:spacing w:val="-10"/>
        </w:rPr>
        <w:t xml:space="preserve"> </w:t>
      </w:r>
      <w:r>
        <w:t>(and/or</w:t>
      </w:r>
      <w:r>
        <w:rPr>
          <w:spacing w:val="-10"/>
        </w:rPr>
        <w:t xml:space="preserve"> </w:t>
      </w:r>
      <w:r>
        <w:t>its</w:t>
      </w:r>
      <w:r>
        <w:rPr>
          <w:spacing w:val="-10"/>
        </w:rPr>
        <w:t xml:space="preserve"> </w:t>
      </w:r>
      <w:r>
        <w:t>nominee)</w:t>
      </w:r>
      <w:r>
        <w:rPr>
          <w:spacing w:val="-10"/>
        </w:rPr>
        <w:t xml:space="preserve"> </w:t>
      </w:r>
      <w:r>
        <w:t>and/or</w:t>
      </w:r>
      <w:r>
        <w:rPr>
          <w:spacing w:val="-10"/>
        </w:rPr>
        <w:t xml:space="preserve"> </w:t>
      </w:r>
      <w:r>
        <w:t>any</w:t>
      </w:r>
      <w:r>
        <w:rPr>
          <w:spacing w:val="-13"/>
        </w:rPr>
        <w:t xml:space="preserve"> </w:t>
      </w:r>
      <w:r>
        <w:t>Replacement Supplier without restriction or payment, the Supplier shall promptly notify the Customer</w:t>
      </w:r>
      <w:r>
        <w:rPr>
          <w:spacing w:val="-11"/>
        </w:rPr>
        <w:t xml:space="preserve"> </w:t>
      </w:r>
      <w:r>
        <w:t>of</w:t>
      </w:r>
      <w:r>
        <w:rPr>
          <w:spacing w:val="-12"/>
        </w:rPr>
        <w:t xml:space="preserve"> </w:t>
      </w:r>
      <w:r>
        <w:t>this</w:t>
      </w:r>
      <w:r>
        <w:rPr>
          <w:spacing w:val="-11"/>
        </w:rPr>
        <w:t xml:space="preserve"> </w:t>
      </w:r>
      <w:r>
        <w:t>and</w:t>
      </w:r>
      <w:r>
        <w:rPr>
          <w:spacing w:val="-14"/>
        </w:rPr>
        <w:t xml:space="preserve"> </w:t>
      </w:r>
      <w:r>
        <w:t>the</w:t>
      </w:r>
      <w:r>
        <w:rPr>
          <w:spacing w:val="-14"/>
        </w:rPr>
        <w:t xml:space="preserve"> </w:t>
      </w:r>
      <w:r>
        <w:t>Parties</w:t>
      </w:r>
      <w:r>
        <w:rPr>
          <w:spacing w:val="-12"/>
        </w:rPr>
        <w:t xml:space="preserve"> </w:t>
      </w:r>
      <w:r>
        <w:t>shall</w:t>
      </w:r>
      <w:r>
        <w:rPr>
          <w:spacing w:val="-12"/>
        </w:rPr>
        <w:t xml:space="preserve"> </w:t>
      </w:r>
      <w:r>
        <w:t>(acting</w:t>
      </w:r>
      <w:r>
        <w:rPr>
          <w:spacing w:val="-12"/>
        </w:rPr>
        <w:t xml:space="preserve"> </w:t>
      </w:r>
      <w:r>
        <w:t>reasonably</w:t>
      </w:r>
      <w:r>
        <w:rPr>
          <w:spacing w:val="-13"/>
        </w:rPr>
        <w:t xml:space="preserve"> </w:t>
      </w:r>
      <w:r>
        <w:t>and</w:t>
      </w:r>
      <w:r>
        <w:rPr>
          <w:spacing w:val="-11"/>
        </w:rPr>
        <w:t xml:space="preserve"> </w:t>
      </w:r>
      <w:r>
        <w:t>without</w:t>
      </w:r>
      <w:r>
        <w:rPr>
          <w:spacing w:val="-11"/>
        </w:rPr>
        <w:t xml:space="preserve"> </w:t>
      </w:r>
      <w:r>
        <w:t>undue</w:t>
      </w:r>
      <w:r>
        <w:rPr>
          <w:spacing w:val="-11"/>
        </w:rPr>
        <w:t xml:space="preserve"> </w:t>
      </w:r>
      <w:r>
        <w:t>delay) discuss the appropriate action to be taken which, where the Customer so directs, may include the Supplier seeking an alternative Sub-Contractor or provider of Services to which the relevant agreement</w:t>
      </w:r>
      <w:r>
        <w:rPr>
          <w:spacing w:val="-2"/>
        </w:rPr>
        <w:t xml:space="preserve"> </w:t>
      </w:r>
      <w:r>
        <w:t>relates.</w:t>
      </w:r>
    </w:p>
    <w:p w:rsidR="008E336A" w:rsidRDefault="006509BF">
      <w:pPr>
        <w:pStyle w:val="BodyText"/>
        <w:spacing w:before="120"/>
        <w:ind w:left="1433" w:right="509" w:hanging="565"/>
      </w:pPr>
      <w:r>
        <w:rPr>
          <w:noProof/>
          <w:lang w:bidi="ar-SA"/>
        </w:rPr>
        <w:drawing>
          <wp:inline distT="0" distB="0" distL="0" distR="0">
            <wp:extent cx="190500" cy="111251"/>
            <wp:effectExtent l="0" t="0" r="0" b="0"/>
            <wp:docPr id="2093" name="image1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 name="image1009.png"/>
                    <pic:cNvPicPr/>
                  </pic:nvPicPr>
                  <pic:blipFill>
                    <a:blip r:embed="rId55"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bookmarkStart w:id="285" w:name="_bookmark285"/>
      <w:bookmarkEnd w:id="285"/>
      <w:r>
        <w:rPr>
          <w:position w:val="1"/>
        </w:rPr>
        <w:t xml:space="preserve">Each Party shall appoint a person for the purposes of managing the Parties' </w:t>
      </w:r>
      <w:r>
        <w:t>respective obligations under this Call Off Schedule 9 and provide written notification of such appointment to the other Party within three (3) months of the Call Off Commencement Date. The Supplier's Exit Manager shall be responsible for ensuring that the Supplier and its employees, agents and Sub-Contractors comply with this Call Off Schedule 9. The Supplier shall ensure that its Exit Manager has the requisite authority to arrange and procure any resources of the Supplier as are reasonably necessary to enable the Supplier to comply with the requirements set out in this Call Off Schedule 9. The Parties' Exit Managers will liaise with one another in relation to all issues relevant to the termination of this Call</w:t>
      </w:r>
      <w:r>
        <w:rPr>
          <w:spacing w:val="-7"/>
        </w:rPr>
        <w:t xml:space="preserve"> </w:t>
      </w:r>
      <w:r>
        <w:t>Off</w:t>
      </w:r>
      <w:r>
        <w:rPr>
          <w:spacing w:val="-5"/>
        </w:rPr>
        <w:t xml:space="preserve"> </w:t>
      </w:r>
      <w:r>
        <w:t>Contract</w:t>
      </w:r>
      <w:r>
        <w:rPr>
          <w:spacing w:val="-7"/>
        </w:rPr>
        <w:t xml:space="preserve"> </w:t>
      </w:r>
      <w:r>
        <w:t>and</w:t>
      </w:r>
      <w:r>
        <w:rPr>
          <w:spacing w:val="-5"/>
        </w:rPr>
        <w:t xml:space="preserve"> </w:t>
      </w:r>
      <w:r>
        <w:t>all</w:t>
      </w:r>
      <w:r>
        <w:rPr>
          <w:spacing w:val="-10"/>
        </w:rPr>
        <w:t xml:space="preserve"> </w:t>
      </w:r>
      <w:r>
        <w:t>matters</w:t>
      </w:r>
      <w:r>
        <w:rPr>
          <w:spacing w:val="-8"/>
        </w:rPr>
        <w:t xml:space="preserve"> </w:t>
      </w:r>
      <w:r>
        <w:t>connected</w:t>
      </w:r>
      <w:r>
        <w:rPr>
          <w:spacing w:val="-8"/>
        </w:rPr>
        <w:t xml:space="preserve"> </w:t>
      </w:r>
      <w:r>
        <w:t>with</w:t>
      </w:r>
      <w:r>
        <w:rPr>
          <w:spacing w:val="-6"/>
        </w:rPr>
        <w:t xml:space="preserve"> </w:t>
      </w:r>
      <w:r>
        <w:t>this</w:t>
      </w:r>
      <w:r>
        <w:rPr>
          <w:spacing w:val="-6"/>
        </w:rPr>
        <w:t xml:space="preserve"> </w:t>
      </w:r>
      <w:r>
        <w:t>Call</w:t>
      </w:r>
      <w:r>
        <w:rPr>
          <w:spacing w:val="-7"/>
        </w:rPr>
        <w:t xml:space="preserve"> </w:t>
      </w:r>
      <w:r>
        <w:t>Off</w:t>
      </w:r>
      <w:r>
        <w:rPr>
          <w:spacing w:val="-7"/>
        </w:rPr>
        <w:t xml:space="preserve"> </w:t>
      </w:r>
      <w:r>
        <w:t>Schedule</w:t>
      </w:r>
      <w:r>
        <w:rPr>
          <w:spacing w:val="-6"/>
        </w:rPr>
        <w:t xml:space="preserve"> </w:t>
      </w:r>
      <w:r>
        <w:t>9</w:t>
      </w:r>
      <w:r>
        <w:rPr>
          <w:spacing w:val="-1"/>
        </w:rPr>
        <w:t xml:space="preserve"> </w:t>
      </w:r>
      <w:r>
        <w:t>and</w:t>
      </w:r>
      <w:r>
        <w:rPr>
          <w:spacing w:val="-7"/>
        </w:rPr>
        <w:t xml:space="preserve"> </w:t>
      </w:r>
      <w:r>
        <w:t>each Party's compliance with it.</w:t>
      </w:r>
    </w:p>
    <w:p w:rsidR="008E336A" w:rsidRDefault="008E336A">
      <w:pPr>
        <w:pStyle w:val="BodyText"/>
        <w:spacing w:before="10"/>
        <w:jc w:val="left"/>
        <w:rPr>
          <w:sz w:val="20"/>
        </w:rPr>
      </w:pPr>
    </w:p>
    <w:p w:rsidR="008E336A" w:rsidRDefault="006509BF">
      <w:pPr>
        <w:pStyle w:val="Heading1"/>
        <w:numPr>
          <w:ilvl w:val="0"/>
          <w:numId w:val="17"/>
        </w:numPr>
        <w:tabs>
          <w:tab w:val="left" w:pos="944"/>
        </w:tabs>
      </w:pPr>
      <w:r>
        <w:t>OBLIGATIONS TO ASSIST ON RE-TENDERING OF</w:t>
      </w:r>
      <w:r>
        <w:rPr>
          <w:spacing w:val="-2"/>
        </w:rPr>
        <w:t xml:space="preserve"> </w:t>
      </w:r>
      <w:r>
        <w:t>SERVICES</w:t>
      </w:r>
    </w:p>
    <w:p w:rsidR="008E336A" w:rsidRDefault="008E336A">
      <w:pPr>
        <w:pStyle w:val="BodyText"/>
        <w:spacing w:before="10"/>
        <w:jc w:val="left"/>
        <w:rPr>
          <w:b/>
          <w:sz w:val="12"/>
        </w:rPr>
      </w:pPr>
    </w:p>
    <w:p w:rsidR="008E336A" w:rsidRDefault="006509BF">
      <w:pPr>
        <w:pStyle w:val="BodyText"/>
        <w:spacing w:before="94"/>
        <w:ind w:left="1433" w:right="513"/>
      </w:pPr>
      <w:r>
        <w:rPr>
          <w:noProof/>
          <w:lang w:bidi="ar-SA"/>
        </w:rPr>
        <w:drawing>
          <wp:anchor distT="0" distB="0" distL="0" distR="0" simplePos="0" relativeHeight="251648512" behindDoc="0" locked="0" layoutInCell="1" allowOverlap="1">
            <wp:simplePos x="0" y="0"/>
            <wp:positionH relativeFrom="page">
              <wp:posOffset>1272539</wp:posOffset>
            </wp:positionH>
            <wp:positionV relativeFrom="paragraph">
              <wp:posOffset>84300</wp:posOffset>
            </wp:positionV>
            <wp:extent cx="175259" cy="108204"/>
            <wp:effectExtent l="0" t="0" r="0" b="0"/>
            <wp:wrapNone/>
            <wp:docPr id="2095" name="image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 name="image802.png"/>
                    <pic:cNvPicPr/>
                  </pic:nvPicPr>
                  <pic:blipFill>
                    <a:blip r:embed="rId57" cstate="print"/>
                    <a:stretch>
                      <a:fillRect/>
                    </a:stretch>
                  </pic:blipFill>
                  <pic:spPr>
                    <a:xfrm>
                      <a:off x="0" y="0"/>
                      <a:ext cx="175259" cy="108204"/>
                    </a:xfrm>
                    <a:prstGeom prst="rect">
                      <a:avLst/>
                    </a:prstGeom>
                  </pic:spPr>
                </pic:pic>
              </a:graphicData>
            </a:graphic>
          </wp:anchor>
        </w:drawing>
      </w:r>
      <w:bookmarkStart w:id="286" w:name="_bookmark286"/>
      <w:bookmarkEnd w:id="286"/>
      <w:r>
        <w:t>On</w:t>
      </w:r>
      <w:r>
        <w:rPr>
          <w:spacing w:val="-11"/>
        </w:rPr>
        <w:t xml:space="preserve"> </w:t>
      </w:r>
      <w:r>
        <w:t>reasonable</w:t>
      </w:r>
      <w:r>
        <w:rPr>
          <w:spacing w:val="-9"/>
        </w:rPr>
        <w:t xml:space="preserve"> </w:t>
      </w:r>
      <w:r>
        <w:t>notice</w:t>
      </w:r>
      <w:r>
        <w:rPr>
          <w:spacing w:val="-9"/>
        </w:rPr>
        <w:t xml:space="preserve"> </w:t>
      </w:r>
      <w:r>
        <w:t>at</w:t>
      </w:r>
      <w:r>
        <w:rPr>
          <w:spacing w:val="-10"/>
        </w:rPr>
        <w:t xml:space="preserve"> </w:t>
      </w:r>
      <w:r>
        <w:t>any</w:t>
      </w:r>
      <w:r>
        <w:rPr>
          <w:spacing w:val="-11"/>
        </w:rPr>
        <w:t xml:space="preserve"> </w:t>
      </w:r>
      <w:r>
        <w:t>point</w:t>
      </w:r>
      <w:r>
        <w:rPr>
          <w:spacing w:val="-8"/>
        </w:rPr>
        <w:t xml:space="preserve"> </w:t>
      </w:r>
      <w:r>
        <w:t>during</w:t>
      </w:r>
      <w:r>
        <w:rPr>
          <w:spacing w:val="-9"/>
        </w:rPr>
        <w:t xml:space="preserve"> </w:t>
      </w:r>
      <w:r>
        <w:t>the</w:t>
      </w:r>
      <w:r>
        <w:rPr>
          <w:spacing w:val="-9"/>
        </w:rPr>
        <w:t xml:space="preserve"> </w:t>
      </w:r>
      <w:r>
        <w:t>Call</w:t>
      </w:r>
      <w:r>
        <w:rPr>
          <w:spacing w:val="-11"/>
        </w:rPr>
        <w:t xml:space="preserve"> </w:t>
      </w:r>
      <w:r>
        <w:t>Off</w:t>
      </w:r>
      <w:r>
        <w:rPr>
          <w:spacing w:val="-8"/>
        </w:rPr>
        <w:t xml:space="preserve"> </w:t>
      </w:r>
      <w:r>
        <w:t>Contract</w:t>
      </w:r>
      <w:r>
        <w:rPr>
          <w:spacing w:val="-8"/>
        </w:rPr>
        <w:t xml:space="preserve"> </w:t>
      </w:r>
      <w:r>
        <w:t>Period,</w:t>
      </w:r>
      <w:r>
        <w:rPr>
          <w:spacing w:val="-10"/>
        </w:rPr>
        <w:t xml:space="preserve"> </w:t>
      </w:r>
      <w:r>
        <w:t>the</w:t>
      </w:r>
      <w:r>
        <w:rPr>
          <w:spacing w:val="-14"/>
        </w:rPr>
        <w:t xml:space="preserve"> </w:t>
      </w:r>
      <w:r>
        <w:t>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w:t>
      </w:r>
      <w:r>
        <w:rPr>
          <w:spacing w:val="-11"/>
        </w:rPr>
        <w:t xml:space="preserve"> </w:t>
      </w:r>
      <w:r>
        <w:t>diligence:</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jc w:val="left"/>
      </w:pPr>
      <w:r>
        <w:rPr>
          <w:noProof/>
          <w:lang w:bidi="ar-SA"/>
        </w:rPr>
        <w:lastRenderedPageBreak/>
        <w:drawing>
          <wp:anchor distT="0" distB="0" distL="0" distR="0" simplePos="0" relativeHeight="251649536" behindDoc="0" locked="0" layoutInCell="1" allowOverlap="1">
            <wp:simplePos x="0" y="0"/>
            <wp:positionH relativeFrom="page">
              <wp:posOffset>1543811</wp:posOffset>
            </wp:positionH>
            <wp:positionV relativeFrom="paragraph">
              <wp:posOffset>76045</wp:posOffset>
            </wp:positionV>
            <wp:extent cx="292607" cy="108203"/>
            <wp:effectExtent l="0" t="0" r="0" b="0"/>
            <wp:wrapNone/>
            <wp:docPr id="2097" name="image1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 name="image1010.png"/>
                    <pic:cNvPicPr/>
                  </pic:nvPicPr>
                  <pic:blipFill>
                    <a:blip r:embed="rId533" cstate="print"/>
                    <a:stretch>
                      <a:fillRect/>
                    </a:stretch>
                  </pic:blipFill>
                  <pic:spPr>
                    <a:xfrm>
                      <a:off x="0" y="0"/>
                      <a:ext cx="292607" cy="108203"/>
                    </a:xfrm>
                    <a:prstGeom prst="rect">
                      <a:avLst/>
                    </a:prstGeom>
                  </pic:spPr>
                </pic:pic>
              </a:graphicData>
            </a:graphic>
          </wp:anchor>
        </w:drawing>
      </w:r>
      <w:r>
        <w:t>details of the Service(s);</w:t>
      </w:r>
    </w:p>
    <w:p w:rsidR="008E336A" w:rsidRDefault="006509BF">
      <w:pPr>
        <w:pStyle w:val="BodyText"/>
        <w:spacing w:before="119"/>
        <w:ind w:left="2013" w:right="425"/>
        <w:jc w:val="left"/>
      </w:pPr>
      <w:r>
        <w:rPr>
          <w:noProof/>
          <w:lang w:bidi="ar-SA"/>
        </w:rPr>
        <w:drawing>
          <wp:anchor distT="0" distB="0" distL="0" distR="0" simplePos="0" relativeHeight="251650560" behindDoc="0" locked="0" layoutInCell="1" allowOverlap="1">
            <wp:simplePos x="0" y="0"/>
            <wp:positionH relativeFrom="page">
              <wp:posOffset>1543811</wp:posOffset>
            </wp:positionH>
            <wp:positionV relativeFrom="paragraph">
              <wp:posOffset>101191</wp:posOffset>
            </wp:positionV>
            <wp:extent cx="310895" cy="108203"/>
            <wp:effectExtent l="0" t="0" r="0" b="0"/>
            <wp:wrapNone/>
            <wp:docPr id="2099" name="image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image1011.png"/>
                    <pic:cNvPicPr/>
                  </pic:nvPicPr>
                  <pic:blipFill>
                    <a:blip r:embed="rId59" cstate="print"/>
                    <a:stretch>
                      <a:fillRect/>
                    </a:stretch>
                  </pic:blipFill>
                  <pic:spPr>
                    <a:xfrm>
                      <a:off x="0" y="0"/>
                      <a:ext cx="310895" cy="108203"/>
                    </a:xfrm>
                    <a:prstGeom prst="rect">
                      <a:avLst/>
                    </a:prstGeom>
                  </pic:spPr>
                </pic:pic>
              </a:graphicData>
            </a:graphic>
          </wp:anchor>
        </w:drawing>
      </w:r>
      <w:r>
        <w:t>a copy of the Registers, updated by the Supplier up to the date of delivery of such Registers;</w:t>
      </w:r>
    </w:p>
    <w:p w:rsidR="008E336A" w:rsidRDefault="006509BF">
      <w:pPr>
        <w:pStyle w:val="BodyText"/>
        <w:spacing w:before="120"/>
        <w:ind w:left="1291"/>
        <w:jc w:val="left"/>
      </w:pPr>
      <w:r>
        <w:rPr>
          <w:noProof/>
          <w:lang w:bidi="ar-SA"/>
        </w:rPr>
        <w:drawing>
          <wp:inline distT="0" distB="0" distL="0" distR="0">
            <wp:extent cx="310895" cy="111250"/>
            <wp:effectExtent l="0" t="0" r="0" b="0"/>
            <wp:docPr id="2101" name="image1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 name="image1012.png"/>
                    <pic:cNvPicPr/>
                  </pic:nvPicPr>
                  <pic:blipFill>
                    <a:blip r:embed="rId661" cstate="print"/>
                    <a:stretch>
                      <a:fillRect/>
                    </a:stretch>
                  </pic:blipFill>
                  <pic:spPr>
                    <a:xfrm>
                      <a:off x="0" y="0"/>
                      <a:ext cx="310895"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an inventory of Customer Data in the Supplier's possession or</w:t>
      </w:r>
      <w:r>
        <w:rPr>
          <w:spacing w:val="-9"/>
          <w:position w:val="1"/>
        </w:rPr>
        <w:t xml:space="preserve"> </w:t>
      </w:r>
      <w:r>
        <w:rPr>
          <w:position w:val="1"/>
        </w:rPr>
        <w:t>control;</w:t>
      </w:r>
    </w:p>
    <w:p w:rsidR="008E336A" w:rsidRDefault="006509BF">
      <w:pPr>
        <w:pStyle w:val="BodyText"/>
        <w:spacing w:before="122"/>
        <w:ind w:left="2013" w:right="425"/>
        <w:jc w:val="left"/>
      </w:pPr>
      <w:r>
        <w:rPr>
          <w:noProof/>
          <w:lang w:bidi="ar-SA"/>
        </w:rPr>
        <w:drawing>
          <wp:anchor distT="0" distB="0" distL="0" distR="0" simplePos="0" relativeHeight="251651584" behindDoc="0" locked="0" layoutInCell="1" allowOverlap="1">
            <wp:simplePos x="0" y="0"/>
            <wp:positionH relativeFrom="page">
              <wp:posOffset>1543811</wp:posOffset>
            </wp:positionH>
            <wp:positionV relativeFrom="paragraph">
              <wp:posOffset>103096</wp:posOffset>
            </wp:positionV>
            <wp:extent cx="310895" cy="108203"/>
            <wp:effectExtent l="0" t="0" r="0" b="0"/>
            <wp:wrapNone/>
            <wp:docPr id="2103" name="image1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 name="image1013.png"/>
                    <pic:cNvPicPr/>
                  </pic:nvPicPr>
                  <pic:blipFill>
                    <a:blip r:embed="rId662" cstate="print"/>
                    <a:stretch>
                      <a:fillRect/>
                    </a:stretch>
                  </pic:blipFill>
                  <pic:spPr>
                    <a:xfrm>
                      <a:off x="0" y="0"/>
                      <a:ext cx="310895" cy="108203"/>
                    </a:xfrm>
                    <a:prstGeom prst="rect">
                      <a:avLst/>
                    </a:prstGeom>
                  </pic:spPr>
                </pic:pic>
              </a:graphicData>
            </a:graphic>
          </wp:anchor>
        </w:drawing>
      </w:r>
      <w:r>
        <w:t>details</w:t>
      </w:r>
      <w:r>
        <w:rPr>
          <w:spacing w:val="-8"/>
        </w:rPr>
        <w:t xml:space="preserve"> </w:t>
      </w:r>
      <w:r>
        <w:t>of</w:t>
      </w:r>
      <w:r>
        <w:rPr>
          <w:spacing w:val="-8"/>
        </w:rPr>
        <w:t xml:space="preserve"> </w:t>
      </w:r>
      <w:r>
        <w:t>any</w:t>
      </w:r>
      <w:r>
        <w:rPr>
          <w:spacing w:val="-13"/>
        </w:rPr>
        <w:t xml:space="preserve"> </w:t>
      </w:r>
      <w:r>
        <w:t>key</w:t>
      </w:r>
      <w:r>
        <w:rPr>
          <w:spacing w:val="-10"/>
        </w:rPr>
        <w:t xml:space="preserve"> </w:t>
      </w:r>
      <w:r>
        <w:t>terms</w:t>
      </w:r>
      <w:r>
        <w:rPr>
          <w:spacing w:val="-8"/>
        </w:rPr>
        <w:t xml:space="preserve"> </w:t>
      </w:r>
      <w:r>
        <w:t>of</w:t>
      </w:r>
      <w:r>
        <w:rPr>
          <w:spacing w:val="-8"/>
        </w:rPr>
        <w:t xml:space="preserve"> </w:t>
      </w:r>
      <w:r>
        <w:t>any</w:t>
      </w:r>
      <w:r>
        <w:rPr>
          <w:spacing w:val="-13"/>
        </w:rPr>
        <w:t xml:space="preserve"> </w:t>
      </w:r>
      <w:r>
        <w:t>third</w:t>
      </w:r>
      <w:r>
        <w:rPr>
          <w:spacing w:val="-10"/>
        </w:rPr>
        <w:t xml:space="preserve"> </w:t>
      </w:r>
      <w:r>
        <w:t>party</w:t>
      </w:r>
      <w:r>
        <w:rPr>
          <w:spacing w:val="-11"/>
        </w:rPr>
        <w:t xml:space="preserve"> </w:t>
      </w:r>
      <w:r>
        <w:t>contracts</w:t>
      </w:r>
      <w:r>
        <w:rPr>
          <w:spacing w:val="-11"/>
        </w:rPr>
        <w:t xml:space="preserve"> </w:t>
      </w:r>
      <w:r>
        <w:t>and</w:t>
      </w:r>
      <w:r>
        <w:rPr>
          <w:spacing w:val="-10"/>
        </w:rPr>
        <w:t xml:space="preserve"> </w:t>
      </w:r>
      <w:r>
        <w:t>licences,</w:t>
      </w:r>
      <w:r>
        <w:rPr>
          <w:spacing w:val="-10"/>
        </w:rPr>
        <w:t xml:space="preserve"> </w:t>
      </w:r>
      <w:r>
        <w:t>particularly as regards charges, termination, assignment and</w:t>
      </w:r>
      <w:r>
        <w:rPr>
          <w:spacing w:val="-6"/>
        </w:rPr>
        <w:t xml:space="preserve"> </w:t>
      </w:r>
      <w:r>
        <w:t>novation;</w:t>
      </w:r>
    </w:p>
    <w:p w:rsidR="008E336A" w:rsidRDefault="006509BF">
      <w:pPr>
        <w:pStyle w:val="BodyText"/>
        <w:spacing w:before="117" w:line="242" w:lineRule="auto"/>
        <w:ind w:left="2013" w:right="516" w:hanging="723"/>
      </w:pPr>
      <w:r>
        <w:rPr>
          <w:noProof/>
          <w:lang w:bidi="ar-SA"/>
        </w:rPr>
        <w:drawing>
          <wp:inline distT="0" distB="0" distL="0" distR="0">
            <wp:extent cx="312419" cy="111250"/>
            <wp:effectExtent l="0" t="0" r="0" b="0"/>
            <wp:docPr id="2105" name="image1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image1014.png"/>
                    <pic:cNvPicPr/>
                  </pic:nvPicPr>
                  <pic:blipFill>
                    <a:blip r:embed="rId663" cstate="print"/>
                    <a:stretch>
                      <a:fillRect/>
                    </a:stretch>
                  </pic:blipFill>
                  <pic:spPr>
                    <a:xfrm>
                      <a:off x="0" y="0"/>
                      <a:ext cx="312419" cy="111250"/>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a list of on-going and/or threatened disputes in relation to the provision of </w:t>
      </w:r>
      <w:r>
        <w:t>the Services;</w:t>
      </w:r>
    </w:p>
    <w:p w:rsidR="008E336A" w:rsidRDefault="006509BF">
      <w:pPr>
        <w:pStyle w:val="BodyText"/>
        <w:spacing w:before="116"/>
        <w:ind w:left="2013" w:right="510" w:hanging="723"/>
      </w:pPr>
      <w:r>
        <w:rPr>
          <w:noProof/>
          <w:lang w:bidi="ar-SA"/>
        </w:rPr>
        <w:drawing>
          <wp:inline distT="0" distB="0" distL="0" distR="0">
            <wp:extent cx="310895" cy="111250"/>
            <wp:effectExtent l="0" t="0" r="0" b="0"/>
            <wp:docPr id="2107" name="image1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image1015.png"/>
                    <pic:cNvPicPr/>
                  </pic:nvPicPr>
                  <pic:blipFill>
                    <a:blip r:embed="rId664" cstate="print"/>
                    <a:stretch>
                      <a:fillRect/>
                    </a:stretch>
                  </pic:blipFill>
                  <pic:spPr>
                    <a:xfrm>
                      <a:off x="0" y="0"/>
                      <a:ext cx="310895"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7"/>
          <w:position w:val="1"/>
          <w:sz w:val="20"/>
        </w:rPr>
        <w:t xml:space="preserve"> </w:t>
      </w:r>
      <w:r>
        <w:rPr>
          <w:position w:val="1"/>
        </w:rPr>
        <w:t>all</w:t>
      </w:r>
      <w:r>
        <w:rPr>
          <w:spacing w:val="-15"/>
          <w:position w:val="1"/>
        </w:rPr>
        <w:t xml:space="preserve"> </w:t>
      </w:r>
      <w:r>
        <w:rPr>
          <w:position w:val="1"/>
        </w:rPr>
        <w:t>information</w:t>
      </w:r>
      <w:r>
        <w:rPr>
          <w:spacing w:val="-14"/>
          <w:position w:val="1"/>
        </w:rPr>
        <w:t xml:space="preserve"> </w:t>
      </w:r>
      <w:r>
        <w:rPr>
          <w:position w:val="1"/>
        </w:rPr>
        <w:t>relating</w:t>
      </w:r>
      <w:r>
        <w:rPr>
          <w:spacing w:val="-14"/>
          <w:position w:val="1"/>
        </w:rPr>
        <w:t xml:space="preserve"> </w:t>
      </w:r>
      <w:r>
        <w:rPr>
          <w:position w:val="1"/>
        </w:rPr>
        <w:t>to</w:t>
      </w:r>
      <w:r>
        <w:rPr>
          <w:spacing w:val="-16"/>
          <w:position w:val="1"/>
        </w:rPr>
        <w:t xml:space="preserve"> </w:t>
      </w:r>
      <w:r>
        <w:rPr>
          <w:position w:val="1"/>
        </w:rPr>
        <w:t>Transferring</w:t>
      </w:r>
      <w:r>
        <w:rPr>
          <w:spacing w:val="-13"/>
          <w:position w:val="1"/>
        </w:rPr>
        <w:t xml:space="preserve"> </w:t>
      </w:r>
      <w:r>
        <w:rPr>
          <w:position w:val="1"/>
        </w:rPr>
        <w:t>Supplier</w:t>
      </w:r>
      <w:r>
        <w:rPr>
          <w:spacing w:val="-15"/>
          <w:position w:val="1"/>
        </w:rPr>
        <w:t xml:space="preserve"> </w:t>
      </w:r>
      <w:r>
        <w:rPr>
          <w:position w:val="1"/>
        </w:rPr>
        <w:t>Employees</w:t>
      </w:r>
      <w:r>
        <w:rPr>
          <w:spacing w:val="-14"/>
          <w:position w:val="1"/>
        </w:rPr>
        <w:t xml:space="preserve"> </w:t>
      </w:r>
      <w:r>
        <w:rPr>
          <w:position w:val="1"/>
        </w:rPr>
        <w:t>or</w:t>
      </w:r>
      <w:r>
        <w:rPr>
          <w:spacing w:val="-13"/>
          <w:position w:val="1"/>
        </w:rPr>
        <w:t xml:space="preserve"> </w:t>
      </w:r>
      <w:r>
        <w:rPr>
          <w:position w:val="1"/>
        </w:rPr>
        <w:t>those</w:t>
      </w:r>
      <w:r>
        <w:rPr>
          <w:spacing w:val="-17"/>
          <w:position w:val="1"/>
        </w:rPr>
        <w:t xml:space="preserve"> </w:t>
      </w:r>
      <w:r>
        <w:rPr>
          <w:position w:val="1"/>
        </w:rPr>
        <w:t>who</w:t>
      </w:r>
      <w:r>
        <w:rPr>
          <w:spacing w:val="-14"/>
          <w:position w:val="1"/>
        </w:rPr>
        <w:t xml:space="preserve"> </w:t>
      </w:r>
      <w:r>
        <w:rPr>
          <w:position w:val="1"/>
        </w:rPr>
        <w:t xml:space="preserve">may </w:t>
      </w:r>
      <w:r>
        <w:t>be</w:t>
      </w:r>
      <w:r>
        <w:rPr>
          <w:spacing w:val="-13"/>
        </w:rPr>
        <w:t xml:space="preserve"> </w:t>
      </w:r>
      <w:r>
        <w:t>Transferring</w:t>
      </w:r>
      <w:r>
        <w:rPr>
          <w:spacing w:val="-10"/>
        </w:rPr>
        <w:t xml:space="preserve"> </w:t>
      </w:r>
      <w:r>
        <w:t>Supplier</w:t>
      </w:r>
      <w:r>
        <w:rPr>
          <w:spacing w:val="-11"/>
        </w:rPr>
        <w:t xml:space="preserve"> </w:t>
      </w:r>
      <w:r>
        <w:t>Employees’</w:t>
      </w:r>
      <w:r>
        <w:rPr>
          <w:spacing w:val="-11"/>
        </w:rPr>
        <w:t xml:space="preserve"> </w:t>
      </w:r>
      <w:r>
        <w:t>required</w:t>
      </w:r>
      <w:r>
        <w:rPr>
          <w:spacing w:val="-15"/>
        </w:rPr>
        <w:t xml:space="preserve"> </w:t>
      </w:r>
      <w:r>
        <w:t>to</w:t>
      </w:r>
      <w:r>
        <w:rPr>
          <w:spacing w:val="-10"/>
        </w:rPr>
        <w:t xml:space="preserve"> </w:t>
      </w:r>
      <w:r>
        <w:t>be</w:t>
      </w:r>
      <w:r>
        <w:rPr>
          <w:spacing w:val="-10"/>
        </w:rPr>
        <w:t xml:space="preserve"> </w:t>
      </w:r>
      <w:r>
        <w:t>provided</w:t>
      </w:r>
      <w:r>
        <w:rPr>
          <w:spacing w:val="-9"/>
        </w:rPr>
        <w:t xml:space="preserve"> </w:t>
      </w:r>
      <w:r>
        <w:t>by</w:t>
      </w:r>
      <w:r>
        <w:rPr>
          <w:spacing w:val="-12"/>
        </w:rPr>
        <w:t xml:space="preserve"> </w:t>
      </w:r>
      <w:r>
        <w:t>the</w:t>
      </w:r>
      <w:r>
        <w:rPr>
          <w:spacing w:val="-8"/>
        </w:rPr>
        <w:t xml:space="preserve"> </w:t>
      </w:r>
      <w:r>
        <w:t>Supplier under this Call Off Contract such information to include the Staffing Information as defined in Schedule 10 (Staff Transfer);</w:t>
      </w:r>
      <w:r>
        <w:rPr>
          <w:spacing w:val="-10"/>
        </w:rPr>
        <w:t xml:space="preserve"> </w:t>
      </w:r>
      <w:r>
        <w:t>and</w:t>
      </w:r>
    </w:p>
    <w:p w:rsidR="008E336A" w:rsidRDefault="006509BF">
      <w:pPr>
        <w:pStyle w:val="BodyText"/>
        <w:spacing w:before="122"/>
        <w:ind w:left="2013" w:right="513"/>
        <w:jc w:val="left"/>
      </w:pPr>
      <w:r>
        <w:rPr>
          <w:noProof/>
          <w:lang w:bidi="ar-SA"/>
        </w:rPr>
        <w:drawing>
          <wp:anchor distT="0" distB="0" distL="0" distR="0" simplePos="0" relativeHeight="251652608" behindDoc="0" locked="0" layoutInCell="1" allowOverlap="1">
            <wp:simplePos x="0" y="0"/>
            <wp:positionH relativeFrom="page">
              <wp:posOffset>1543811</wp:posOffset>
            </wp:positionH>
            <wp:positionV relativeFrom="paragraph">
              <wp:posOffset>103097</wp:posOffset>
            </wp:positionV>
            <wp:extent cx="310895" cy="108203"/>
            <wp:effectExtent l="0" t="0" r="0" b="0"/>
            <wp:wrapNone/>
            <wp:docPr id="2109" name="image1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image1016.png"/>
                    <pic:cNvPicPr/>
                  </pic:nvPicPr>
                  <pic:blipFill>
                    <a:blip r:embed="rId665" cstate="print"/>
                    <a:stretch>
                      <a:fillRect/>
                    </a:stretch>
                  </pic:blipFill>
                  <pic:spPr>
                    <a:xfrm>
                      <a:off x="0" y="0"/>
                      <a:ext cx="310895" cy="108203"/>
                    </a:xfrm>
                    <a:prstGeom prst="rect">
                      <a:avLst/>
                    </a:prstGeom>
                  </pic:spPr>
                </pic:pic>
              </a:graphicData>
            </a:graphic>
          </wp:anchor>
        </w:drawing>
      </w:r>
      <w:r>
        <w:t>such other material and information as the Customer shall reasonably require,</w:t>
      </w:r>
    </w:p>
    <w:p w:rsidR="008E336A" w:rsidRDefault="006509BF">
      <w:pPr>
        <w:spacing w:before="118"/>
        <w:ind w:left="2426"/>
      </w:pPr>
      <w:r>
        <w:t>(together, the “</w:t>
      </w:r>
      <w:r>
        <w:rPr>
          <w:b/>
        </w:rPr>
        <w:t>Exit Information</w:t>
      </w:r>
      <w:r>
        <w:t>”).</w:t>
      </w:r>
    </w:p>
    <w:p w:rsidR="008E336A" w:rsidRDefault="006509BF">
      <w:pPr>
        <w:pStyle w:val="BodyText"/>
        <w:spacing w:before="122"/>
        <w:ind w:left="1433" w:right="512"/>
      </w:pPr>
      <w:r>
        <w:rPr>
          <w:noProof/>
          <w:lang w:bidi="ar-SA"/>
        </w:rPr>
        <w:drawing>
          <wp:anchor distT="0" distB="0" distL="0" distR="0" simplePos="0" relativeHeight="251653632" behindDoc="0" locked="0" layoutInCell="1" allowOverlap="1">
            <wp:simplePos x="0" y="0"/>
            <wp:positionH relativeFrom="page">
              <wp:posOffset>1272539</wp:posOffset>
            </wp:positionH>
            <wp:positionV relativeFrom="paragraph">
              <wp:posOffset>102716</wp:posOffset>
            </wp:positionV>
            <wp:extent cx="193547" cy="108203"/>
            <wp:effectExtent l="0" t="0" r="0" b="0"/>
            <wp:wrapNone/>
            <wp:docPr id="2111" name="image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 name="image946.png"/>
                    <pic:cNvPicPr/>
                  </pic:nvPicPr>
                  <pic:blipFill>
                    <a:blip r:embed="rId60" cstate="print"/>
                    <a:stretch>
                      <a:fillRect/>
                    </a:stretch>
                  </pic:blipFill>
                  <pic:spPr>
                    <a:xfrm>
                      <a:off x="0" y="0"/>
                      <a:ext cx="193547" cy="108203"/>
                    </a:xfrm>
                    <a:prstGeom prst="rect">
                      <a:avLst/>
                    </a:prstGeom>
                  </pic:spPr>
                </pic:pic>
              </a:graphicData>
            </a:graphic>
          </wp:anchor>
        </w:drawing>
      </w:r>
      <w:bookmarkStart w:id="287" w:name="_bookmark287"/>
      <w:bookmarkEnd w:id="287"/>
      <w:r>
        <w:t xml:space="preserve">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hyperlink w:anchor="_bookmark287" w:history="1">
        <w:r>
          <w:t xml:space="preserve">4.2 </w:t>
        </w:r>
      </w:hyperlink>
      <w:r>
        <w:t>of this Call Off Schedule 9 disclose any Supplier’s Confidential Information which is information relating to the Supplier’s or its Sub-Contractors’ prices or costs).</w:t>
      </w:r>
    </w:p>
    <w:p w:rsidR="008E336A" w:rsidRDefault="006509BF">
      <w:pPr>
        <w:spacing w:before="119"/>
        <w:ind w:left="864"/>
      </w:pPr>
      <w:r>
        <w:rPr>
          <w:noProof/>
          <w:lang w:bidi="ar-SA"/>
        </w:rPr>
        <w:drawing>
          <wp:inline distT="0" distB="0" distL="0" distR="0">
            <wp:extent cx="193547" cy="111251"/>
            <wp:effectExtent l="0" t="0" r="0" b="0"/>
            <wp:docPr id="2113" name="image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 name="image875.png"/>
                    <pic:cNvPicPr/>
                  </pic:nvPicPr>
                  <pic:blipFill>
                    <a:blip r:embed="rId574" cstate="print"/>
                    <a:stretch>
                      <a:fillRect/>
                    </a:stretch>
                  </pic:blipFill>
                  <pic:spPr>
                    <a:xfrm>
                      <a:off x="0" y="0"/>
                      <a:ext cx="193547"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The Supplier</w:t>
      </w:r>
      <w:r>
        <w:rPr>
          <w:spacing w:val="-2"/>
          <w:position w:val="1"/>
        </w:rPr>
        <w:t xml:space="preserve"> </w:t>
      </w:r>
      <w:r>
        <w:rPr>
          <w:position w:val="1"/>
        </w:rPr>
        <w:t>shall:</w:t>
      </w:r>
    </w:p>
    <w:p w:rsidR="008E336A" w:rsidRDefault="006509BF">
      <w:pPr>
        <w:pStyle w:val="BodyText"/>
        <w:spacing w:before="119"/>
        <w:ind w:left="2013" w:right="512" w:hanging="723"/>
      </w:pPr>
      <w:r>
        <w:rPr>
          <w:noProof/>
          <w:lang w:bidi="ar-SA"/>
        </w:rPr>
        <w:drawing>
          <wp:inline distT="0" distB="0" distL="0" distR="0">
            <wp:extent cx="292607" cy="111251"/>
            <wp:effectExtent l="0" t="0" r="0" b="0"/>
            <wp:docPr id="2115" name="image1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image1017.png"/>
                    <pic:cNvPicPr/>
                  </pic:nvPicPr>
                  <pic:blipFill>
                    <a:blip r:embed="rId575" cstate="print"/>
                    <a:stretch>
                      <a:fillRect/>
                    </a:stretch>
                  </pic:blipFill>
                  <pic:spPr>
                    <a:xfrm>
                      <a:off x="0" y="0"/>
                      <a:ext cx="292607"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notify the Customer within five (5) Working Days of any material change to </w:t>
      </w:r>
      <w:r>
        <w:t>the Exit Information which may adversely impact upon the provision of any Services and shall consult with the Customer regarding such proposed material changes;</w:t>
      </w:r>
      <w:r>
        <w:rPr>
          <w:spacing w:val="-3"/>
        </w:rPr>
        <w:t xml:space="preserve"> </w:t>
      </w:r>
      <w:r>
        <w:t>and</w:t>
      </w:r>
    </w:p>
    <w:p w:rsidR="008E336A" w:rsidRDefault="006509BF">
      <w:pPr>
        <w:pStyle w:val="BodyText"/>
        <w:spacing w:before="120"/>
        <w:ind w:left="2013" w:right="512" w:hanging="723"/>
      </w:pPr>
      <w:r>
        <w:rPr>
          <w:noProof/>
          <w:lang w:bidi="ar-SA"/>
        </w:rPr>
        <w:drawing>
          <wp:inline distT="0" distB="0" distL="0" distR="0">
            <wp:extent cx="310895" cy="111251"/>
            <wp:effectExtent l="0" t="0" r="0" b="0"/>
            <wp:docPr id="2117" name="image1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 name="image1018.png"/>
                    <pic:cNvPicPr/>
                  </pic:nvPicPr>
                  <pic:blipFill>
                    <a:blip r:embed="rId576" cstate="print"/>
                    <a:stretch>
                      <a:fillRect/>
                    </a:stretch>
                  </pic:blipFill>
                  <pic:spPr>
                    <a:xfrm>
                      <a:off x="0" y="0"/>
                      <a:ext cx="310895"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provide complete updates of the Exit Information on an as-requested basis </w:t>
      </w:r>
      <w:r>
        <w:t>as soon as reasonably practicable and in any event within ten (10) Working Days of a request in writing from the</w:t>
      </w:r>
      <w:r>
        <w:rPr>
          <w:spacing w:val="-2"/>
        </w:rPr>
        <w:t xml:space="preserve"> </w:t>
      </w:r>
      <w:r>
        <w:t>Customer.</w:t>
      </w:r>
    </w:p>
    <w:p w:rsidR="008E336A" w:rsidRDefault="006509BF">
      <w:pPr>
        <w:pStyle w:val="BodyText"/>
        <w:spacing w:before="122"/>
        <w:ind w:left="1433" w:right="511"/>
      </w:pPr>
      <w:r>
        <w:rPr>
          <w:noProof/>
          <w:lang w:bidi="ar-SA"/>
        </w:rPr>
        <w:drawing>
          <wp:anchor distT="0" distB="0" distL="0" distR="0" simplePos="0" relativeHeight="251654656" behindDoc="0" locked="0" layoutInCell="1" allowOverlap="1">
            <wp:simplePos x="0" y="0"/>
            <wp:positionH relativeFrom="page">
              <wp:posOffset>1272539</wp:posOffset>
            </wp:positionH>
            <wp:positionV relativeFrom="paragraph">
              <wp:posOffset>103985</wp:posOffset>
            </wp:positionV>
            <wp:extent cx="193547" cy="106679"/>
            <wp:effectExtent l="0" t="0" r="0" b="0"/>
            <wp:wrapNone/>
            <wp:docPr id="2119" name="image1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 name="image1019.png"/>
                    <pic:cNvPicPr/>
                  </pic:nvPicPr>
                  <pic:blipFill>
                    <a:blip r:embed="rId579" cstate="print"/>
                    <a:stretch>
                      <a:fillRect/>
                    </a:stretch>
                  </pic:blipFill>
                  <pic:spPr>
                    <a:xfrm>
                      <a:off x="0" y="0"/>
                      <a:ext cx="193547" cy="106679"/>
                    </a:xfrm>
                    <a:prstGeom prst="rect">
                      <a:avLst/>
                    </a:prstGeom>
                  </pic:spPr>
                </pic:pic>
              </a:graphicData>
            </a:graphic>
          </wp:anchor>
        </w:drawing>
      </w:r>
      <w:r>
        <w:t>The Supplier may charge the Customer for its reasonable additional costs to the extent the Customer requests more than four (4) updates in any six (6) month period.</w:t>
      </w:r>
    </w:p>
    <w:p w:rsidR="008E336A" w:rsidRDefault="006509BF">
      <w:pPr>
        <w:pStyle w:val="BodyText"/>
        <w:spacing w:before="117"/>
        <w:ind w:left="1433" w:right="518" w:hanging="570"/>
      </w:pPr>
      <w:r>
        <w:rPr>
          <w:noProof/>
          <w:lang w:bidi="ar-SA"/>
        </w:rPr>
        <w:drawing>
          <wp:inline distT="0" distB="0" distL="0" distR="0">
            <wp:extent cx="195072" cy="109727"/>
            <wp:effectExtent l="0" t="0" r="0" b="0"/>
            <wp:docPr id="2121" name="image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 name="image1020.png"/>
                    <pic:cNvPicPr/>
                  </pic:nvPicPr>
                  <pic:blipFill>
                    <a:blip r:embed="rId666" cstate="print"/>
                    <a:stretch>
                      <a:fillRect/>
                    </a:stretch>
                  </pic:blipFill>
                  <pic:spPr>
                    <a:xfrm>
                      <a:off x="0" y="0"/>
                      <a:ext cx="195072" cy="109727"/>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The Exit Information shall be accurate and complete in all material respects and </w:t>
      </w:r>
      <w:r>
        <w:t>the level of detail to be provided by the Supplier shall be such as would be reasonably necessary to enable a third party</w:t>
      </w:r>
      <w:r>
        <w:rPr>
          <w:spacing w:val="-12"/>
        </w:rPr>
        <w:t xml:space="preserve"> </w:t>
      </w:r>
      <w:r>
        <w:t>to:</w:t>
      </w:r>
    </w:p>
    <w:p w:rsidR="008E336A" w:rsidRDefault="006509BF">
      <w:pPr>
        <w:pStyle w:val="BodyText"/>
        <w:spacing w:before="122"/>
        <w:ind w:left="1291"/>
        <w:jc w:val="left"/>
      </w:pPr>
      <w:r>
        <w:rPr>
          <w:noProof/>
          <w:lang w:bidi="ar-SA"/>
        </w:rPr>
        <w:drawing>
          <wp:inline distT="0" distB="0" distL="0" distR="0">
            <wp:extent cx="292607" cy="111250"/>
            <wp:effectExtent l="0" t="0" r="0" b="0"/>
            <wp:docPr id="2123" name="image1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 name="image1021.png"/>
                    <pic:cNvPicPr/>
                  </pic:nvPicPr>
                  <pic:blipFill>
                    <a:blip r:embed="rId667" cstate="print"/>
                    <a:stretch>
                      <a:fillRect/>
                    </a:stretch>
                  </pic:blipFill>
                  <pic:spPr>
                    <a:xfrm>
                      <a:off x="0" y="0"/>
                      <a:ext cx="292607"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prepare an informed offer for those Services;</w:t>
      </w:r>
      <w:r>
        <w:rPr>
          <w:spacing w:val="-5"/>
          <w:position w:val="1"/>
        </w:rPr>
        <w:t xml:space="preserve"> </w:t>
      </w:r>
      <w:r>
        <w:rPr>
          <w:position w:val="1"/>
        </w:rPr>
        <w:t>and</w:t>
      </w:r>
    </w:p>
    <w:p w:rsidR="008E336A" w:rsidRDefault="006509BF">
      <w:pPr>
        <w:pStyle w:val="BodyText"/>
        <w:spacing w:before="119"/>
        <w:ind w:left="2013" w:right="514" w:hanging="723"/>
      </w:pPr>
      <w:r>
        <w:rPr>
          <w:noProof/>
          <w:lang w:bidi="ar-SA"/>
        </w:rPr>
        <w:drawing>
          <wp:inline distT="0" distB="0" distL="0" distR="0">
            <wp:extent cx="310895" cy="111250"/>
            <wp:effectExtent l="0" t="0" r="0" b="0"/>
            <wp:docPr id="2125" name="image1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image1022.png"/>
                    <pic:cNvPicPr/>
                  </pic:nvPicPr>
                  <pic:blipFill>
                    <a:blip r:embed="rId668" cstate="print"/>
                    <a:stretch>
                      <a:fillRect/>
                    </a:stretch>
                  </pic:blipFill>
                  <pic:spPr>
                    <a:xfrm>
                      <a:off x="0" y="0"/>
                      <a:ext cx="310895"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not be disadvantaged in any subsequent procurement process compared</w:t>
      </w:r>
      <w:r>
        <w:rPr>
          <w:spacing w:val="-43"/>
          <w:position w:val="1"/>
        </w:rPr>
        <w:t xml:space="preserve"> </w:t>
      </w:r>
      <w:r>
        <w:rPr>
          <w:position w:val="1"/>
        </w:rPr>
        <w:t xml:space="preserve">to </w:t>
      </w:r>
      <w:r>
        <w:t>the Supplier (if the Supplier is invited to</w:t>
      </w:r>
      <w:r>
        <w:rPr>
          <w:spacing w:val="-5"/>
        </w:rPr>
        <w:t xml:space="preserve"> </w:t>
      </w:r>
      <w:r>
        <w:t>participate).</w:t>
      </w:r>
    </w:p>
    <w:p w:rsidR="008E336A" w:rsidRDefault="008E336A">
      <w:pPr>
        <w:pStyle w:val="BodyText"/>
        <w:spacing w:before="11"/>
        <w:jc w:val="left"/>
        <w:rPr>
          <w:sz w:val="20"/>
        </w:rPr>
      </w:pPr>
    </w:p>
    <w:p w:rsidR="008E336A" w:rsidRDefault="006509BF">
      <w:pPr>
        <w:pStyle w:val="Heading1"/>
        <w:numPr>
          <w:ilvl w:val="0"/>
          <w:numId w:val="17"/>
        </w:numPr>
        <w:tabs>
          <w:tab w:val="left" w:pos="944"/>
        </w:tabs>
      </w:pPr>
      <w:r>
        <w:t>EXIT</w:t>
      </w:r>
      <w:r>
        <w:rPr>
          <w:spacing w:val="-3"/>
        </w:rPr>
        <w:t xml:space="preserve"> </w:t>
      </w:r>
      <w:r>
        <w:t>PLAN</w:t>
      </w:r>
    </w:p>
    <w:p w:rsidR="008E336A" w:rsidRDefault="008E336A">
      <w:pPr>
        <w:pStyle w:val="BodyText"/>
        <w:spacing w:before="9"/>
        <w:jc w:val="left"/>
        <w:rPr>
          <w:b/>
          <w:sz w:val="12"/>
        </w:rPr>
      </w:pPr>
    </w:p>
    <w:p w:rsidR="008E336A" w:rsidRDefault="006509BF">
      <w:pPr>
        <w:pStyle w:val="BodyText"/>
        <w:spacing w:before="92" w:line="244" w:lineRule="auto"/>
        <w:ind w:left="1433" w:hanging="565"/>
        <w:jc w:val="left"/>
      </w:pPr>
      <w:r>
        <w:rPr>
          <w:noProof/>
          <w:lang w:bidi="ar-SA"/>
        </w:rPr>
        <w:drawing>
          <wp:inline distT="0" distB="0" distL="0" distR="0">
            <wp:extent cx="172212" cy="111250"/>
            <wp:effectExtent l="0" t="0" r="0" b="0"/>
            <wp:docPr id="2127" name="image1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 name="image1023.png"/>
                    <pic:cNvPicPr/>
                  </pic:nvPicPr>
                  <pic:blipFill>
                    <a:blip r:embed="rId61" cstate="print"/>
                    <a:stretch>
                      <a:fillRect/>
                    </a:stretch>
                  </pic:blipFill>
                  <pic:spPr>
                    <a:xfrm>
                      <a:off x="0" y="0"/>
                      <a:ext cx="172212" cy="111250"/>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The</w:t>
      </w:r>
      <w:r>
        <w:rPr>
          <w:spacing w:val="-14"/>
          <w:position w:val="1"/>
        </w:rPr>
        <w:t xml:space="preserve"> </w:t>
      </w:r>
      <w:r>
        <w:rPr>
          <w:position w:val="1"/>
        </w:rPr>
        <w:t>Supplier</w:t>
      </w:r>
      <w:r>
        <w:rPr>
          <w:spacing w:val="-12"/>
          <w:position w:val="1"/>
        </w:rPr>
        <w:t xml:space="preserve"> </w:t>
      </w:r>
      <w:r>
        <w:rPr>
          <w:position w:val="1"/>
        </w:rPr>
        <w:t>shall,</w:t>
      </w:r>
      <w:r>
        <w:rPr>
          <w:spacing w:val="-11"/>
          <w:position w:val="1"/>
        </w:rPr>
        <w:t xml:space="preserve"> </w:t>
      </w:r>
      <w:r>
        <w:rPr>
          <w:position w:val="1"/>
        </w:rPr>
        <w:t>within</w:t>
      </w:r>
      <w:r>
        <w:rPr>
          <w:spacing w:val="-12"/>
          <w:position w:val="1"/>
        </w:rPr>
        <w:t xml:space="preserve"> </w:t>
      </w:r>
      <w:r>
        <w:rPr>
          <w:position w:val="1"/>
        </w:rPr>
        <w:t>three</w:t>
      </w:r>
      <w:r>
        <w:rPr>
          <w:spacing w:val="-15"/>
          <w:position w:val="1"/>
        </w:rPr>
        <w:t xml:space="preserve"> </w:t>
      </w:r>
      <w:r>
        <w:rPr>
          <w:position w:val="1"/>
        </w:rPr>
        <w:t>(3)</w:t>
      </w:r>
      <w:r>
        <w:rPr>
          <w:spacing w:val="-14"/>
          <w:position w:val="1"/>
        </w:rPr>
        <w:t xml:space="preserve"> </w:t>
      </w:r>
      <w:r>
        <w:rPr>
          <w:position w:val="1"/>
        </w:rPr>
        <w:t>months</w:t>
      </w:r>
      <w:r>
        <w:rPr>
          <w:spacing w:val="-15"/>
          <w:position w:val="1"/>
        </w:rPr>
        <w:t xml:space="preserve"> </w:t>
      </w:r>
      <w:r>
        <w:rPr>
          <w:position w:val="1"/>
        </w:rPr>
        <w:t>after</w:t>
      </w:r>
      <w:r>
        <w:rPr>
          <w:spacing w:val="-15"/>
          <w:position w:val="1"/>
        </w:rPr>
        <w:t xml:space="preserve"> </w:t>
      </w:r>
      <w:r>
        <w:rPr>
          <w:position w:val="1"/>
        </w:rPr>
        <w:t>the</w:t>
      </w:r>
      <w:r>
        <w:rPr>
          <w:spacing w:val="-12"/>
          <w:position w:val="1"/>
        </w:rPr>
        <w:t xml:space="preserve"> </w:t>
      </w:r>
      <w:r>
        <w:rPr>
          <w:position w:val="1"/>
        </w:rPr>
        <w:t>Call</w:t>
      </w:r>
      <w:r>
        <w:rPr>
          <w:spacing w:val="-13"/>
          <w:position w:val="1"/>
        </w:rPr>
        <w:t xml:space="preserve"> </w:t>
      </w:r>
      <w:r>
        <w:rPr>
          <w:position w:val="1"/>
        </w:rPr>
        <w:t>Off</w:t>
      </w:r>
      <w:r>
        <w:rPr>
          <w:spacing w:val="-12"/>
          <w:position w:val="1"/>
        </w:rPr>
        <w:t xml:space="preserve"> </w:t>
      </w:r>
      <w:r>
        <w:rPr>
          <w:position w:val="1"/>
        </w:rPr>
        <w:t>Commencement</w:t>
      </w:r>
      <w:r>
        <w:rPr>
          <w:spacing w:val="-12"/>
          <w:position w:val="1"/>
        </w:rPr>
        <w:t xml:space="preserve"> </w:t>
      </w:r>
      <w:r>
        <w:rPr>
          <w:position w:val="1"/>
        </w:rPr>
        <w:t xml:space="preserve">Date, </w:t>
      </w:r>
      <w:r>
        <w:t>deliver to the Customer an Exit Plan</w:t>
      </w:r>
      <w:r>
        <w:rPr>
          <w:spacing w:val="-6"/>
        </w:rPr>
        <w:t xml:space="preserve"> </w:t>
      </w:r>
      <w:r>
        <w:t>which:</w:t>
      </w:r>
    </w:p>
    <w:p w:rsidR="008E336A" w:rsidRDefault="008E336A">
      <w:pPr>
        <w:spacing w:line="244" w:lineRule="auto"/>
        <w:sectPr w:rsidR="008E336A">
          <w:pgSz w:w="11910" w:h="16840"/>
          <w:pgMar w:top="1460" w:right="900" w:bottom="2000" w:left="1140" w:header="0" w:footer="1779" w:gutter="0"/>
          <w:cols w:space="720"/>
        </w:sectPr>
      </w:pPr>
    </w:p>
    <w:p w:rsidR="008E336A" w:rsidRDefault="006509BF">
      <w:pPr>
        <w:pStyle w:val="BodyText"/>
        <w:spacing w:before="79"/>
        <w:ind w:left="2013" w:right="516" w:hanging="718"/>
      </w:pPr>
      <w:r>
        <w:rPr>
          <w:noProof/>
          <w:lang w:bidi="ar-SA"/>
        </w:rPr>
        <w:lastRenderedPageBreak/>
        <w:drawing>
          <wp:inline distT="0" distB="0" distL="0" distR="0">
            <wp:extent cx="289559" cy="111251"/>
            <wp:effectExtent l="0" t="0" r="0" b="0"/>
            <wp:docPr id="2129" name="image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 name="image1024.png"/>
                    <pic:cNvPicPr/>
                  </pic:nvPicPr>
                  <pic:blipFill>
                    <a:blip r:embed="rId614" cstate="print"/>
                    <a:stretch>
                      <a:fillRect/>
                    </a:stretch>
                  </pic:blipFill>
                  <pic:spPr>
                    <a:xfrm>
                      <a:off x="0" y="0"/>
                      <a:ext cx="289559"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sets out the Supplier's proposed methodology for achieving an orderly </w:t>
      </w:r>
      <w:r>
        <w:t>transition of the Services from the Supplier to the Customer and/or its Replacement Supplier on the expiry or termination of this Call Off</w:t>
      </w:r>
      <w:r>
        <w:rPr>
          <w:spacing w:val="-25"/>
        </w:rPr>
        <w:t xml:space="preserve"> </w:t>
      </w:r>
      <w:r>
        <w:t>Contract;</w:t>
      </w:r>
    </w:p>
    <w:p w:rsidR="008E336A" w:rsidRDefault="006509BF">
      <w:pPr>
        <w:pStyle w:val="BodyText"/>
        <w:spacing w:before="119" w:line="242" w:lineRule="auto"/>
        <w:ind w:left="2013" w:right="515" w:hanging="718"/>
      </w:pPr>
      <w:r>
        <w:rPr>
          <w:noProof/>
          <w:lang w:bidi="ar-SA"/>
        </w:rPr>
        <w:drawing>
          <wp:inline distT="0" distB="0" distL="0" distR="0">
            <wp:extent cx="307847" cy="111250"/>
            <wp:effectExtent l="0" t="0" r="0" b="0"/>
            <wp:docPr id="2131" name="image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 name="image1025.png"/>
                    <pic:cNvPicPr/>
                  </pic:nvPicPr>
                  <pic:blipFill>
                    <a:blip r:embed="rId669"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complies with the requirements set out in paragraph </w:t>
      </w:r>
      <w:hyperlink w:anchor="_bookmark288" w:history="1">
        <w:r>
          <w:rPr>
            <w:position w:val="1"/>
          </w:rPr>
          <w:t>5.3</w:t>
        </w:r>
      </w:hyperlink>
      <w:r>
        <w:rPr>
          <w:position w:val="1"/>
        </w:rPr>
        <w:t xml:space="preserve"> of this Call Off </w:t>
      </w:r>
      <w:r>
        <w:t>Schedule</w:t>
      </w:r>
      <w:r>
        <w:rPr>
          <w:spacing w:val="-1"/>
        </w:rPr>
        <w:t xml:space="preserve"> </w:t>
      </w:r>
      <w:r>
        <w:t>9;</w:t>
      </w:r>
    </w:p>
    <w:p w:rsidR="008E336A" w:rsidRDefault="006509BF">
      <w:pPr>
        <w:pStyle w:val="BodyText"/>
        <w:spacing w:before="115"/>
        <w:ind w:left="1296"/>
        <w:jc w:val="left"/>
      </w:pPr>
      <w:r>
        <w:rPr>
          <w:noProof/>
          <w:lang w:bidi="ar-SA"/>
        </w:rPr>
        <w:drawing>
          <wp:inline distT="0" distB="0" distL="0" distR="0">
            <wp:extent cx="307847" cy="111251"/>
            <wp:effectExtent l="0" t="0" r="0" b="0"/>
            <wp:docPr id="2133" name="image1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 name="image1026.png"/>
                    <pic:cNvPicPr/>
                  </pic:nvPicPr>
                  <pic:blipFill>
                    <a:blip r:embed="rId616"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is otherwise reasonably satisfactory to the</w:t>
      </w:r>
      <w:r>
        <w:rPr>
          <w:spacing w:val="-9"/>
          <w:position w:val="1"/>
        </w:rPr>
        <w:t xml:space="preserve"> </w:t>
      </w:r>
      <w:r>
        <w:rPr>
          <w:position w:val="1"/>
        </w:rPr>
        <w:t>Customer.</w:t>
      </w:r>
    </w:p>
    <w:p w:rsidR="008E336A" w:rsidRDefault="006509BF">
      <w:pPr>
        <w:pStyle w:val="BodyText"/>
        <w:spacing w:before="119" w:line="242" w:lineRule="auto"/>
        <w:ind w:left="1433" w:right="513" w:hanging="565"/>
        <w:jc w:val="left"/>
      </w:pPr>
      <w:r>
        <w:rPr>
          <w:noProof/>
          <w:lang w:bidi="ar-SA"/>
        </w:rPr>
        <w:drawing>
          <wp:inline distT="0" distB="0" distL="0" distR="0">
            <wp:extent cx="190500" cy="111250"/>
            <wp:effectExtent l="0" t="0" r="0" b="0"/>
            <wp:docPr id="2135" name="image1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 name="image1027.png"/>
                    <pic:cNvPicPr/>
                  </pic:nvPicPr>
                  <pic:blipFill>
                    <a:blip r:embed="rId670"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The Parties shall use reasonable endeavours to agree the contents of the Exit </w:t>
      </w:r>
      <w:r>
        <w:t>Plan. If the Parties are unable to agree the contents of the Exit Plan within</w:t>
      </w:r>
      <w:r>
        <w:rPr>
          <w:spacing w:val="-1"/>
        </w:rPr>
        <w:t xml:space="preserve"> </w:t>
      </w:r>
      <w:r>
        <w:t>twenty</w:t>
      </w:r>
    </w:p>
    <w:p w:rsidR="008E336A" w:rsidRDefault="006509BF">
      <w:pPr>
        <w:pStyle w:val="BodyText"/>
        <w:spacing w:line="242" w:lineRule="auto"/>
        <w:ind w:left="1433"/>
        <w:jc w:val="left"/>
      </w:pPr>
      <w:r>
        <w:t>(20) Working Days of its submission, then such Dispute shall be resolved in accordance with the Dispute Resolution Procedure.</w:t>
      </w:r>
    </w:p>
    <w:p w:rsidR="008E336A" w:rsidRDefault="006509BF">
      <w:pPr>
        <w:pStyle w:val="BodyText"/>
        <w:spacing w:before="111"/>
        <w:ind w:left="1433" w:right="513" w:hanging="565"/>
        <w:jc w:val="left"/>
      </w:pPr>
      <w:r>
        <w:rPr>
          <w:noProof/>
          <w:lang w:bidi="ar-SA"/>
        </w:rPr>
        <w:drawing>
          <wp:inline distT="0" distB="0" distL="0" distR="0">
            <wp:extent cx="190500" cy="111251"/>
            <wp:effectExtent l="0" t="0" r="0" b="0"/>
            <wp:docPr id="2137" name="image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 name="image1028.png"/>
                    <pic:cNvPicPr/>
                  </pic:nvPicPr>
                  <pic:blipFill>
                    <a:blip r:embed="rId586"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bookmarkStart w:id="288" w:name="_bookmark288"/>
      <w:bookmarkEnd w:id="288"/>
      <w:r>
        <w:rPr>
          <w:position w:val="1"/>
        </w:rPr>
        <w:t xml:space="preserve">Unless otherwise specified by the Customer or Approved, the Exit Plan shall set </w:t>
      </w:r>
      <w:r>
        <w:t>out, as a</w:t>
      </w:r>
      <w:r>
        <w:rPr>
          <w:spacing w:val="-6"/>
        </w:rPr>
        <w:t xml:space="preserve"> </w:t>
      </w:r>
      <w:r>
        <w:t>minimum:</w:t>
      </w:r>
    </w:p>
    <w:p w:rsidR="008E336A" w:rsidRDefault="006509BF">
      <w:pPr>
        <w:pStyle w:val="BodyText"/>
        <w:spacing w:before="121"/>
        <w:ind w:left="1296"/>
        <w:jc w:val="left"/>
      </w:pPr>
      <w:r>
        <w:rPr>
          <w:noProof/>
          <w:lang w:bidi="ar-SA"/>
        </w:rPr>
        <w:drawing>
          <wp:inline distT="0" distB="0" distL="0" distR="0">
            <wp:extent cx="289559" cy="111250"/>
            <wp:effectExtent l="0" t="0" r="0" b="0"/>
            <wp:docPr id="2139" name="image1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 name="image1029.png"/>
                    <pic:cNvPicPr/>
                  </pic:nvPicPr>
                  <pic:blipFill>
                    <a:blip r:embed="rId641" cstate="print"/>
                    <a:stretch>
                      <a:fillRect/>
                    </a:stretch>
                  </pic:blipFill>
                  <pic:spPr>
                    <a:xfrm>
                      <a:off x="0" y="0"/>
                      <a:ext cx="289559"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how the Exit Information is</w:t>
      </w:r>
      <w:r>
        <w:rPr>
          <w:spacing w:val="-3"/>
          <w:position w:val="1"/>
        </w:rPr>
        <w:t xml:space="preserve"> </w:t>
      </w:r>
      <w:r>
        <w:rPr>
          <w:position w:val="1"/>
        </w:rPr>
        <w:t>obtained;</w:t>
      </w:r>
    </w:p>
    <w:p w:rsidR="008E336A" w:rsidRDefault="006509BF">
      <w:pPr>
        <w:pStyle w:val="BodyText"/>
        <w:spacing w:before="119" w:line="242" w:lineRule="auto"/>
        <w:ind w:left="2013" w:right="517" w:hanging="718"/>
      </w:pPr>
      <w:r>
        <w:rPr>
          <w:noProof/>
          <w:lang w:bidi="ar-SA"/>
        </w:rPr>
        <w:drawing>
          <wp:inline distT="0" distB="0" distL="0" distR="0">
            <wp:extent cx="307847" cy="111250"/>
            <wp:effectExtent l="0" t="0" r="0" b="0"/>
            <wp:docPr id="2141" name="image1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 name="image1030.png"/>
                    <pic:cNvPicPr/>
                  </pic:nvPicPr>
                  <pic:blipFill>
                    <a:blip r:embed="rId642"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the management structure to be employed during both transfer and </w:t>
      </w:r>
      <w:r>
        <w:t>cessation of the</w:t>
      </w:r>
      <w:r>
        <w:rPr>
          <w:spacing w:val="-2"/>
        </w:rPr>
        <w:t xml:space="preserve"> </w:t>
      </w:r>
      <w:r>
        <w:t>Services;</w:t>
      </w:r>
    </w:p>
    <w:p w:rsidR="008E336A" w:rsidRDefault="006509BF">
      <w:pPr>
        <w:pStyle w:val="BodyText"/>
        <w:spacing w:before="115" w:line="242" w:lineRule="auto"/>
        <w:ind w:left="2013" w:right="518" w:hanging="718"/>
      </w:pPr>
      <w:r>
        <w:rPr>
          <w:noProof/>
          <w:lang w:bidi="ar-SA"/>
        </w:rPr>
        <w:drawing>
          <wp:inline distT="0" distB="0" distL="0" distR="0">
            <wp:extent cx="307847" cy="111251"/>
            <wp:effectExtent l="0" t="0" r="0" b="0"/>
            <wp:docPr id="2143" name="image1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 name="image1031.png"/>
                    <pic:cNvPicPr/>
                  </pic:nvPicPr>
                  <pic:blipFill>
                    <a:blip r:embed="rId643"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the management structure to be employed during the Termination </w:t>
      </w:r>
      <w:r>
        <w:t>Assistance</w:t>
      </w:r>
      <w:r>
        <w:rPr>
          <w:spacing w:val="-1"/>
        </w:rPr>
        <w:t xml:space="preserve"> </w:t>
      </w:r>
      <w:r>
        <w:t>Period;</w:t>
      </w:r>
    </w:p>
    <w:p w:rsidR="008E336A" w:rsidRDefault="006509BF">
      <w:pPr>
        <w:pStyle w:val="BodyText"/>
        <w:spacing w:before="115"/>
        <w:ind w:left="2013" w:right="515" w:hanging="718"/>
      </w:pPr>
      <w:r>
        <w:rPr>
          <w:noProof/>
          <w:lang w:bidi="ar-SA"/>
        </w:rPr>
        <w:drawing>
          <wp:inline distT="0" distB="0" distL="0" distR="0">
            <wp:extent cx="307847" cy="111251"/>
            <wp:effectExtent l="0" t="0" r="0" b="0"/>
            <wp:docPr id="2145" name="image1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 name="image1032.png"/>
                    <pic:cNvPicPr/>
                  </pic:nvPicPr>
                  <pic:blipFill>
                    <a:blip r:embed="rId644"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a</w:t>
      </w:r>
      <w:r>
        <w:rPr>
          <w:spacing w:val="-13"/>
          <w:position w:val="1"/>
        </w:rPr>
        <w:t xml:space="preserve"> </w:t>
      </w:r>
      <w:r>
        <w:rPr>
          <w:position w:val="1"/>
        </w:rPr>
        <w:t>detailed</w:t>
      </w:r>
      <w:r>
        <w:rPr>
          <w:spacing w:val="-14"/>
          <w:position w:val="1"/>
        </w:rPr>
        <w:t xml:space="preserve"> </w:t>
      </w:r>
      <w:r>
        <w:rPr>
          <w:position w:val="1"/>
        </w:rPr>
        <w:t>description</w:t>
      </w:r>
      <w:r>
        <w:rPr>
          <w:spacing w:val="-16"/>
          <w:position w:val="1"/>
        </w:rPr>
        <w:t xml:space="preserve"> </w:t>
      </w:r>
      <w:r>
        <w:rPr>
          <w:position w:val="1"/>
        </w:rPr>
        <w:t>of</w:t>
      </w:r>
      <w:r>
        <w:rPr>
          <w:spacing w:val="-15"/>
          <w:position w:val="1"/>
        </w:rPr>
        <w:t xml:space="preserve"> </w:t>
      </w:r>
      <w:r>
        <w:rPr>
          <w:position w:val="1"/>
        </w:rPr>
        <w:t>both</w:t>
      </w:r>
      <w:r>
        <w:rPr>
          <w:spacing w:val="-16"/>
          <w:position w:val="1"/>
        </w:rPr>
        <w:t xml:space="preserve"> </w:t>
      </w:r>
      <w:r>
        <w:rPr>
          <w:position w:val="1"/>
        </w:rPr>
        <w:t>the</w:t>
      </w:r>
      <w:r>
        <w:rPr>
          <w:spacing w:val="-16"/>
          <w:position w:val="1"/>
        </w:rPr>
        <w:t xml:space="preserve"> </w:t>
      </w:r>
      <w:r>
        <w:rPr>
          <w:position w:val="1"/>
        </w:rPr>
        <w:t>transfer</w:t>
      </w:r>
      <w:r>
        <w:rPr>
          <w:spacing w:val="-13"/>
          <w:position w:val="1"/>
        </w:rPr>
        <w:t xml:space="preserve"> </w:t>
      </w:r>
      <w:r>
        <w:rPr>
          <w:position w:val="1"/>
        </w:rPr>
        <w:t>and</w:t>
      </w:r>
      <w:r>
        <w:rPr>
          <w:spacing w:val="-16"/>
          <w:position w:val="1"/>
        </w:rPr>
        <w:t xml:space="preserve"> </w:t>
      </w:r>
      <w:r>
        <w:rPr>
          <w:position w:val="1"/>
        </w:rPr>
        <w:t>cessation</w:t>
      </w:r>
      <w:r>
        <w:rPr>
          <w:spacing w:val="-13"/>
          <w:position w:val="1"/>
        </w:rPr>
        <w:t xml:space="preserve"> </w:t>
      </w:r>
      <w:r>
        <w:rPr>
          <w:position w:val="1"/>
        </w:rPr>
        <w:t>processes,</w:t>
      </w:r>
      <w:r>
        <w:rPr>
          <w:spacing w:val="-12"/>
          <w:position w:val="1"/>
        </w:rPr>
        <w:t xml:space="preserve"> </w:t>
      </w:r>
      <w:r>
        <w:rPr>
          <w:position w:val="1"/>
        </w:rPr>
        <w:t xml:space="preserve">including </w:t>
      </w:r>
      <w:r>
        <w:t>a</w:t>
      </w:r>
      <w:r>
        <w:rPr>
          <w:spacing w:val="-1"/>
        </w:rPr>
        <w:t xml:space="preserve"> </w:t>
      </w:r>
      <w:r>
        <w:t>timetable;</w:t>
      </w:r>
    </w:p>
    <w:p w:rsidR="008E336A" w:rsidRDefault="006509BF">
      <w:pPr>
        <w:pStyle w:val="BodyText"/>
        <w:spacing w:before="121"/>
        <w:ind w:left="2013" w:right="514" w:hanging="718"/>
      </w:pPr>
      <w:r>
        <w:rPr>
          <w:noProof/>
          <w:lang w:bidi="ar-SA"/>
        </w:rPr>
        <w:drawing>
          <wp:inline distT="0" distB="0" distL="0" distR="0">
            <wp:extent cx="309372" cy="111251"/>
            <wp:effectExtent l="0" t="0" r="0" b="0"/>
            <wp:docPr id="2147" name="image1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 name="image1033.png"/>
                    <pic:cNvPicPr/>
                  </pic:nvPicPr>
                  <pic:blipFill>
                    <a:blip r:embed="rId645" cstate="print"/>
                    <a:stretch>
                      <a:fillRect/>
                    </a:stretch>
                  </pic:blipFill>
                  <pic:spPr>
                    <a:xfrm>
                      <a:off x="0" y="0"/>
                      <a:ext cx="309372"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how the Services will transfer to the Replacement Supplier and/or the </w:t>
      </w:r>
      <w:r>
        <w:t>Customer, including details of the processes, documentation, data transfer, systems migration, security and the segregation of the Customer's technology components from any technology components operated by the Supplier or its Sub-Contractors (where</w:t>
      </w:r>
      <w:r>
        <w:rPr>
          <w:spacing w:val="-1"/>
        </w:rPr>
        <w:t xml:space="preserve"> </w:t>
      </w:r>
      <w:r>
        <w:t>applicable);</w:t>
      </w:r>
    </w:p>
    <w:p w:rsidR="008E336A" w:rsidRDefault="006509BF">
      <w:pPr>
        <w:pStyle w:val="BodyText"/>
        <w:spacing w:before="120"/>
        <w:ind w:left="2013" w:right="514" w:hanging="718"/>
      </w:pPr>
      <w:r>
        <w:rPr>
          <w:noProof/>
          <w:lang w:bidi="ar-SA"/>
        </w:rPr>
        <w:drawing>
          <wp:inline distT="0" distB="0" distL="0" distR="0">
            <wp:extent cx="307847" cy="111251"/>
            <wp:effectExtent l="0" t="0" r="0" b="0"/>
            <wp:docPr id="2149" name="image1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 name="image1034.png"/>
                    <pic:cNvPicPr/>
                  </pic:nvPicPr>
                  <pic:blipFill>
                    <a:blip r:embed="rId646"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details of contracts (if any) which will be available for transfer to the </w:t>
      </w:r>
      <w:r>
        <w:t>Customer and/or the Replacement Supplier upon the Call Off Expiry Date together with any reasonable costs required to effect such transfer (and the Supplier agrees that all assets and contracts used by the Supplier in connection with the provision of the Services will be available for such transfer);</w:t>
      </w:r>
    </w:p>
    <w:p w:rsidR="008E336A" w:rsidRDefault="006509BF">
      <w:pPr>
        <w:pStyle w:val="BodyText"/>
        <w:spacing w:before="119"/>
        <w:ind w:left="2013" w:right="509" w:hanging="718"/>
      </w:pPr>
      <w:r>
        <w:rPr>
          <w:noProof/>
          <w:lang w:bidi="ar-SA"/>
        </w:rPr>
        <w:drawing>
          <wp:inline distT="0" distB="0" distL="0" distR="0">
            <wp:extent cx="307847" cy="111250"/>
            <wp:effectExtent l="0" t="0" r="0" b="0"/>
            <wp:docPr id="2151" name="image1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 name="image1035.png"/>
                    <pic:cNvPicPr/>
                  </pic:nvPicPr>
                  <pic:blipFill>
                    <a:blip r:embed="rId671" cstate="print"/>
                    <a:stretch>
                      <a:fillRect/>
                    </a:stretch>
                  </pic:blipFill>
                  <pic:spPr>
                    <a:xfrm>
                      <a:off x="0" y="0"/>
                      <a:ext cx="307847"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7"/>
          <w:position w:val="1"/>
          <w:sz w:val="20"/>
        </w:rPr>
        <w:t xml:space="preserve"> </w:t>
      </w:r>
      <w:r>
        <w:rPr>
          <w:position w:val="1"/>
        </w:rPr>
        <w:t xml:space="preserve">proposals for the training of key members of the Replacement Supplier’s </w:t>
      </w:r>
      <w:r>
        <w:t>personnel</w:t>
      </w:r>
      <w:r>
        <w:rPr>
          <w:spacing w:val="-13"/>
        </w:rPr>
        <w:t xml:space="preserve"> </w:t>
      </w:r>
      <w:r>
        <w:t>in</w:t>
      </w:r>
      <w:r>
        <w:rPr>
          <w:spacing w:val="-12"/>
        </w:rPr>
        <w:t xml:space="preserve"> </w:t>
      </w:r>
      <w:r>
        <w:t>connection</w:t>
      </w:r>
      <w:r>
        <w:rPr>
          <w:spacing w:val="-15"/>
        </w:rPr>
        <w:t xml:space="preserve"> </w:t>
      </w:r>
      <w:r>
        <w:t>with</w:t>
      </w:r>
      <w:r>
        <w:rPr>
          <w:spacing w:val="-12"/>
        </w:rPr>
        <w:t xml:space="preserve"> </w:t>
      </w:r>
      <w:r>
        <w:t>the</w:t>
      </w:r>
      <w:r>
        <w:rPr>
          <w:spacing w:val="-13"/>
        </w:rPr>
        <w:t xml:space="preserve"> </w:t>
      </w:r>
      <w:r>
        <w:t>continuation</w:t>
      </w:r>
      <w:r>
        <w:rPr>
          <w:spacing w:val="-12"/>
        </w:rPr>
        <w:t xml:space="preserve"> </w:t>
      </w:r>
      <w:r>
        <w:t>of</w:t>
      </w:r>
      <w:r>
        <w:rPr>
          <w:spacing w:val="-12"/>
        </w:rPr>
        <w:t xml:space="preserve"> </w:t>
      </w:r>
      <w:r>
        <w:t>the</w:t>
      </w:r>
      <w:r>
        <w:rPr>
          <w:spacing w:val="-12"/>
        </w:rPr>
        <w:t xml:space="preserve"> </w:t>
      </w:r>
      <w:r>
        <w:t>provision</w:t>
      </w:r>
      <w:r>
        <w:rPr>
          <w:spacing w:val="-13"/>
        </w:rPr>
        <w:t xml:space="preserve"> </w:t>
      </w:r>
      <w:r>
        <w:t>of</w:t>
      </w:r>
      <w:r>
        <w:rPr>
          <w:spacing w:val="-12"/>
        </w:rPr>
        <w:t xml:space="preserve"> </w:t>
      </w:r>
      <w:r>
        <w:t>the</w:t>
      </w:r>
      <w:r>
        <w:rPr>
          <w:spacing w:val="-13"/>
        </w:rPr>
        <w:t xml:space="preserve"> </w:t>
      </w:r>
      <w:r>
        <w:t>Services following the Call Off Expiry Date charged at rates agreed between the Parties at that</w:t>
      </w:r>
      <w:r>
        <w:rPr>
          <w:spacing w:val="-3"/>
        </w:rPr>
        <w:t xml:space="preserve"> </w:t>
      </w:r>
      <w:r>
        <w:t>time;</w:t>
      </w:r>
    </w:p>
    <w:p w:rsidR="008E336A" w:rsidRDefault="006509BF">
      <w:pPr>
        <w:pStyle w:val="BodyText"/>
        <w:spacing w:before="121"/>
        <w:ind w:left="2013" w:right="518" w:hanging="718"/>
      </w:pPr>
      <w:r>
        <w:rPr>
          <w:noProof/>
          <w:lang w:bidi="ar-SA"/>
        </w:rPr>
        <w:drawing>
          <wp:inline distT="0" distB="0" distL="0" distR="0">
            <wp:extent cx="309372" cy="111250"/>
            <wp:effectExtent l="0" t="0" r="0" b="0"/>
            <wp:docPr id="2153" name="image1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 name="image1036.png"/>
                    <pic:cNvPicPr/>
                  </pic:nvPicPr>
                  <pic:blipFill>
                    <a:blip r:embed="rId672" cstate="print"/>
                    <a:stretch>
                      <a:fillRect/>
                    </a:stretch>
                  </pic:blipFill>
                  <pic:spPr>
                    <a:xfrm>
                      <a:off x="0" y="0"/>
                      <a:ext cx="309372" cy="111250"/>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proposals for providing the Customer or a Replacement Supplier copies of </w:t>
      </w:r>
      <w:r>
        <w:t>all</w:t>
      </w:r>
      <w:r>
        <w:rPr>
          <w:spacing w:val="-1"/>
        </w:rPr>
        <w:t xml:space="preserve"> </w:t>
      </w:r>
      <w:r>
        <w:t>documentation:</w:t>
      </w:r>
    </w:p>
    <w:p w:rsidR="008E336A" w:rsidRDefault="006509BF">
      <w:pPr>
        <w:pStyle w:val="BodyText"/>
        <w:spacing w:before="124" w:line="237" w:lineRule="auto"/>
        <w:ind w:left="3572" w:right="512" w:hanging="714"/>
      </w:pPr>
      <w:r>
        <w:rPr>
          <w:noProof/>
          <w:position w:val="-4"/>
          <w:lang w:bidi="ar-SA"/>
        </w:rPr>
        <w:drawing>
          <wp:inline distT="0" distB="0" distL="0" distR="0">
            <wp:extent cx="166116" cy="138683"/>
            <wp:effectExtent l="0" t="0" r="0" b="0"/>
            <wp:docPr id="2155" name="image1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 name="image1037.png"/>
                    <pic:cNvPicPr/>
                  </pic:nvPicPr>
                  <pic:blipFill>
                    <a:blip r:embed="rId83"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used in the provision of the Services and necessarily required for the continued use thereof, in which the Intellectual Property Rights are owned by the Supplier;</w:t>
      </w:r>
      <w:r>
        <w:rPr>
          <w:spacing w:val="-15"/>
        </w:rPr>
        <w:t xml:space="preserve"> </w:t>
      </w:r>
      <w:r>
        <w:t>and</w:t>
      </w:r>
    </w:p>
    <w:p w:rsidR="008E336A" w:rsidRDefault="006509BF">
      <w:pPr>
        <w:pStyle w:val="BodyText"/>
        <w:spacing w:before="121"/>
        <w:ind w:left="2858"/>
        <w:jc w:val="left"/>
      </w:pPr>
      <w:r>
        <w:rPr>
          <w:noProof/>
          <w:position w:val="-4"/>
          <w:lang w:bidi="ar-SA"/>
        </w:rPr>
        <w:drawing>
          <wp:inline distT="0" distB="0" distL="0" distR="0">
            <wp:extent cx="166116" cy="138683"/>
            <wp:effectExtent l="0" t="0" r="0" b="0"/>
            <wp:docPr id="2157" name="image1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 name="image1038.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relating to the use and operation of the</w:t>
      </w:r>
      <w:r>
        <w:rPr>
          <w:spacing w:val="-9"/>
        </w:rPr>
        <w:t xml:space="preserve"> </w:t>
      </w:r>
      <w:r>
        <w:t>Services;</w:t>
      </w:r>
    </w:p>
    <w:p w:rsidR="008E336A" w:rsidRDefault="006509BF">
      <w:pPr>
        <w:pStyle w:val="BodyText"/>
        <w:spacing w:before="112" w:line="242" w:lineRule="auto"/>
        <w:ind w:left="2013" w:right="514" w:hanging="718"/>
      </w:pPr>
      <w:r>
        <w:rPr>
          <w:noProof/>
          <w:lang w:bidi="ar-SA"/>
        </w:rPr>
        <w:drawing>
          <wp:inline distT="0" distB="0" distL="0" distR="0">
            <wp:extent cx="309372" cy="111250"/>
            <wp:effectExtent l="0" t="0" r="0" b="0"/>
            <wp:docPr id="2159" name="image1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 name="image1039.png"/>
                    <pic:cNvPicPr/>
                  </pic:nvPicPr>
                  <pic:blipFill>
                    <a:blip r:embed="rId673" cstate="print"/>
                    <a:stretch>
                      <a:fillRect/>
                    </a:stretch>
                  </pic:blipFill>
                  <pic:spPr>
                    <a:xfrm>
                      <a:off x="0" y="0"/>
                      <a:ext cx="309372" cy="111250"/>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proposals for the assignment or novation of the provision of all services, </w:t>
      </w:r>
      <w:r>
        <w:t>leases, maintenance agreements and support agreements utilised by the Supplier in connection with the performance of the supply of the</w:t>
      </w:r>
      <w:r>
        <w:rPr>
          <w:spacing w:val="-21"/>
        </w:rPr>
        <w:t xml:space="preserve"> </w:t>
      </w:r>
      <w:r>
        <w:t>Services;</w:t>
      </w:r>
    </w:p>
    <w:p w:rsidR="008E336A" w:rsidRDefault="008E336A">
      <w:pPr>
        <w:spacing w:line="242" w:lineRule="auto"/>
        <w:sectPr w:rsidR="008E336A">
          <w:pgSz w:w="11910" w:h="16840"/>
          <w:pgMar w:top="1460" w:right="900" w:bottom="2000" w:left="1140" w:header="0" w:footer="1779" w:gutter="0"/>
          <w:cols w:space="720"/>
        </w:sectPr>
      </w:pPr>
    </w:p>
    <w:p w:rsidR="008E336A" w:rsidRDefault="006509BF">
      <w:pPr>
        <w:pStyle w:val="BodyText"/>
        <w:spacing w:before="79"/>
        <w:ind w:left="2013" w:right="508" w:hanging="718"/>
      </w:pPr>
      <w:r>
        <w:rPr>
          <w:noProof/>
          <w:lang w:bidi="ar-SA"/>
        </w:rPr>
        <w:lastRenderedPageBreak/>
        <w:drawing>
          <wp:inline distT="0" distB="0" distL="0" distR="0">
            <wp:extent cx="385572" cy="111251"/>
            <wp:effectExtent l="0" t="0" r="0" b="0"/>
            <wp:docPr id="2161" name="image1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 name="image1040.png"/>
                    <pic:cNvPicPr/>
                  </pic:nvPicPr>
                  <pic:blipFill>
                    <a:blip r:embed="rId674"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proposals for the identification and return of all Customer Property in the </w:t>
      </w:r>
      <w:r>
        <w:t>possession of and/or control of the Supplier or any third party (including</w:t>
      </w:r>
      <w:r>
        <w:rPr>
          <w:spacing w:val="-42"/>
        </w:rPr>
        <w:t xml:space="preserve"> </w:t>
      </w:r>
      <w:r>
        <w:t>any Sub-Contractor);</w:t>
      </w:r>
    </w:p>
    <w:p w:rsidR="008E336A" w:rsidRDefault="006509BF">
      <w:pPr>
        <w:pStyle w:val="BodyText"/>
        <w:spacing w:before="119" w:line="355" w:lineRule="auto"/>
        <w:ind w:left="1296" w:right="1051"/>
        <w:jc w:val="left"/>
      </w:pPr>
      <w:r>
        <w:rPr>
          <w:noProof/>
          <w:lang w:bidi="ar-SA"/>
        </w:rPr>
        <w:drawing>
          <wp:inline distT="0" distB="0" distL="0" distR="0">
            <wp:extent cx="367284" cy="111250"/>
            <wp:effectExtent l="0" t="0" r="0" b="0"/>
            <wp:docPr id="2163" name="image1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image1041.png"/>
                    <pic:cNvPicPr/>
                  </pic:nvPicPr>
                  <pic:blipFill>
                    <a:blip r:embed="rId675" cstate="print"/>
                    <a:stretch>
                      <a:fillRect/>
                    </a:stretch>
                  </pic:blipFill>
                  <pic:spPr>
                    <a:xfrm>
                      <a:off x="0" y="0"/>
                      <a:ext cx="367284"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proposals for the disposal of any redundant Services</w:t>
      </w:r>
      <w:r>
        <w:rPr>
          <w:spacing w:val="-14"/>
          <w:position w:val="1"/>
        </w:rPr>
        <w:t xml:space="preserve"> </w:t>
      </w:r>
      <w:r>
        <w:rPr>
          <w:position w:val="1"/>
        </w:rPr>
        <w:t>and</w:t>
      </w:r>
      <w:r>
        <w:rPr>
          <w:spacing w:val="-3"/>
          <w:position w:val="1"/>
        </w:rPr>
        <w:t xml:space="preserve"> </w:t>
      </w:r>
      <w:r>
        <w:rPr>
          <w:position w:val="1"/>
        </w:rPr>
        <w:t xml:space="preserve">materials; </w:t>
      </w:r>
      <w:r>
        <w:rPr>
          <w:noProof/>
          <w:lang w:bidi="ar-SA"/>
        </w:rPr>
        <w:drawing>
          <wp:inline distT="0" distB="0" distL="0" distR="0">
            <wp:extent cx="385572" cy="111251"/>
            <wp:effectExtent l="0" t="0" r="0" b="0"/>
            <wp:docPr id="2165" name="image1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 name="image1042.png"/>
                    <pic:cNvPicPr/>
                  </pic:nvPicPr>
                  <pic:blipFill>
                    <a:blip r:embed="rId676" cstate="print"/>
                    <a:stretch>
                      <a:fillRect/>
                    </a:stretch>
                  </pic:blipFill>
                  <pic:spPr>
                    <a:xfrm>
                      <a:off x="0" y="0"/>
                      <a:ext cx="385572" cy="111251"/>
                    </a:xfrm>
                    <a:prstGeom prst="rect">
                      <a:avLst/>
                    </a:prstGeom>
                  </pic:spPr>
                </pic:pic>
              </a:graphicData>
            </a:graphic>
          </wp:inline>
        </w:drawing>
      </w:r>
      <w:r>
        <w:rPr>
          <w:rFonts w:ascii="Times New Roman"/>
          <w:position w:val="1"/>
        </w:rPr>
        <w:t xml:space="preserve">  </w:t>
      </w:r>
      <w:r>
        <w:rPr>
          <w:position w:val="1"/>
        </w:rPr>
        <w:t>procedures</w:t>
      </w:r>
      <w:r>
        <w:rPr>
          <w:spacing w:val="-2"/>
          <w:position w:val="1"/>
        </w:rPr>
        <w:t xml:space="preserve"> </w:t>
      </w:r>
      <w:r>
        <w:rPr>
          <w:position w:val="1"/>
        </w:rPr>
        <w:t>to:</w:t>
      </w:r>
    </w:p>
    <w:p w:rsidR="008E336A" w:rsidRDefault="006509BF">
      <w:pPr>
        <w:pStyle w:val="BodyText"/>
        <w:spacing w:line="237" w:lineRule="auto"/>
        <w:ind w:left="3135" w:right="515" w:hanging="714"/>
      </w:pPr>
      <w:r>
        <w:rPr>
          <w:noProof/>
          <w:position w:val="-4"/>
          <w:lang w:bidi="ar-SA"/>
        </w:rPr>
        <w:drawing>
          <wp:inline distT="0" distB="0" distL="0" distR="0">
            <wp:extent cx="166116" cy="138683"/>
            <wp:effectExtent l="0" t="0" r="0" b="0"/>
            <wp:docPr id="2167" name="image1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 name="image1043.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deal</w:t>
      </w:r>
      <w:r>
        <w:rPr>
          <w:spacing w:val="-10"/>
        </w:rPr>
        <w:t xml:space="preserve"> </w:t>
      </w:r>
      <w:r>
        <w:t>with</w:t>
      </w:r>
      <w:r>
        <w:rPr>
          <w:spacing w:val="-9"/>
        </w:rPr>
        <w:t xml:space="preserve"> </w:t>
      </w:r>
      <w:r>
        <w:t>requests</w:t>
      </w:r>
      <w:r>
        <w:rPr>
          <w:spacing w:val="-10"/>
        </w:rPr>
        <w:t xml:space="preserve"> </w:t>
      </w:r>
      <w:r>
        <w:t>made</w:t>
      </w:r>
      <w:r>
        <w:rPr>
          <w:spacing w:val="-13"/>
        </w:rPr>
        <w:t xml:space="preserve"> </w:t>
      </w:r>
      <w:r>
        <w:t>by</w:t>
      </w:r>
      <w:r>
        <w:rPr>
          <w:spacing w:val="-11"/>
        </w:rPr>
        <w:t xml:space="preserve"> </w:t>
      </w:r>
      <w:r>
        <w:t>the</w:t>
      </w:r>
      <w:r>
        <w:rPr>
          <w:spacing w:val="-8"/>
        </w:rPr>
        <w:t xml:space="preserve"> </w:t>
      </w:r>
      <w:r>
        <w:t>Customer</w:t>
      </w:r>
      <w:r>
        <w:rPr>
          <w:spacing w:val="-10"/>
        </w:rPr>
        <w:t xml:space="preserve"> </w:t>
      </w:r>
      <w:r>
        <w:t>and/or</w:t>
      </w:r>
      <w:r>
        <w:rPr>
          <w:spacing w:val="-9"/>
        </w:rPr>
        <w:t xml:space="preserve"> </w:t>
      </w:r>
      <w:r>
        <w:t>a</w:t>
      </w:r>
      <w:r>
        <w:rPr>
          <w:spacing w:val="-11"/>
        </w:rPr>
        <w:t xml:space="preserve"> </w:t>
      </w:r>
      <w:r>
        <w:t>Replacement Supplier for Staffing Information pursuant to Call Off Schedule 10 (Staff</w:t>
      </w:r>
      <w:r>
        <w:rPr>
          <w:spacing w:val="-2"/>
        </w:rPr>
        <w:t xml:space="preserve"> </w:t>
      </w:r>
      <w:r>
        <w:t>Transfer);</w:t>
      </w:r>
    </w:p>
    <w:p w:rsidR="008E336A" w:rsidRDefault="006509BF">
      <w:pPr>
        <w:pStyle w:val="BodyText"/>
        <w:spacing w:before="124" w:line="235" w:lineRule="auto"/>
        <w:ind w:left="3135" w:right="516" w:hanging="714"/>
      </w:pPr>
      <w:r>
        <w:rPr>
          <w:noProof/>
          <w:position w:val="-4"/>
          <w:lang w:bidi="ar-SA"/>
        </w:rPr>
        <w:drawing>
          <wp:inline distT="0" distB="0" distL="0" distR="0">
            <wp:extent cx="166116" cy="138683"/>
            <wp:effectExtent l="0" t="0" r="0" b="0"/>
            <wp:docPr id="2169" name="image1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image1044.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determine which Supplier Personnel are or are likely to become Transferring Supplier Employees;</w:t>
      </w:r>
      <w:r>
        <w:rPr>
          <w:spacing w:val="2"/>
        </w:rPr>
        <w:t xml:space="preserve"> </w:t>
      </w:r>
      <w:r>
        <w:t>and</w:t>
      </w:r>
    </w:p>
    <w:p w:rsidR="008E336A" w:rsidRDefault="006509BF">
      <w:pPr>
        <w:pStyle w:val="BodyText"/>
        <w:spacing w:before="122" w:line="237" w:lineRule="auto"/>
        <w:ind w:left="3135" w:right="514" w:hanging="714"/>
      </w:pPr>
      <w:r>
        <w:rPr>
          <w:noProof/>
          <w:position w:val="-4"/>
          <w:lang w:bidi="ar-SA"/>
        </w:rPr>
        <w:drawing>
          <wp:inline distT="0" distB="0" distL="0" distR="0">
            <wp:extent cx="158495" cy="138683"/>
            <wp:effectExtent l="0" t="0" r="0" b="0"/>
            <wp:docPr id="2171" name="image1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image1045.png"/>
                    <pic:cNvPicPr/>
                  </pic:nvPicPr>
                  <pic:blipFill>
                    <a:blip r:embed="rId37" cstate="print"/>
                    <a:stretch>
                      <a:fillRect/>
                    </a:stretch>
                  </pic:blipFill>
                  <pic:spPr>
                    <a:xfrm>
                      <a:off x="0" y="0"/>
                      <a:ext cx="158495" cy="13868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identify or develop any measures for the purpose of the Employment Regulations envisaged in respect of Transferring Supplier Employees;</w:t>
      </w:r>
    </w:p>
    <w:p w:rsidR="008E336A" w:rsidRDefault="006509BF">
      <w:pPr>
        <w:pStyle w:val="BodyText"/>
        <w:spacing w:before="119"/>
        <w:ind w:left="2013" w:right="513" w:hanging="718"/>
      </w:pPr>
      <w:r>
        <w:rPr>
          <w:noProof/>
          <w:lang w:bidi="ar-SA"/>
        </w:rPr>
        <w:drawing>
          <wp:inline distT="0" distB="0" distL="0" distR="0">
            <wp:extent cx="385572" cy="111250"/>
            <wp:effectExtent l="0" t="0" r="0" b="0"/>
            <wp:docPr id="2173" name="image1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 name="image1046.png"/>
                    <pic:cNvPicPr/>
                  </pic:nvPicPr>
                  <pic:blipFill>
                    <a:blip r:embed="rId677" cstate="print"/>
                    <a:stretch>
                      <a:fillRect/>
                    </a:stretch>
                  </pic:blipFill>
                  <pic:spPr>
                    <a:xfrm>
                      <a:off x="0" y="0"/>
                      <a:ext cx="385572"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how each of the issues set out in this Call Off Schedule 9 will be addressed </w:t>
      </w:r>
      <w:r>
        <w:t>to facilitate the transition of the Services from the Supplier to the Replacement Supplier and/or the Customer with the aim of ensuring that there is no disruption to or degradation of the Services during the Termination Assistance Period;</w:t>
      </w:r>
      <w:r>
        <w:rPr>
          <w:spacing w:val="-6"/>
        </w:rPr>
        <w:t xml:space="preserve"> </w:t>
      </w:r>
      <w:r>
        <w:t>and</w:t>
      </w:r>
    </w:p>
    <w:p w:rsidR="008E336A" w:rsidRDefault="006509BF">
      <w:pPr>
        <w:pStyle w:val="BodyText"/>
        <w:spacing w:before="120"/>
        <w:ind w:left="2013" w:right="517" w:hanging="718"/>
      </w:pPr>
      <w:r>
        <w:rPr>
          <w:noProof/>
          <w:lang w:bidi="ar-SA"/>
        </w:rPr>
        <w:drawing>
          <wp:inline distT="0" distB="0" distL="0" distR="0">
            <wp:extent cx="385572" cy="111251"/>
            <wp:effectExtent l="0" t="0" r="0" b="0"/>
            <wp:docPr id="2175" name="image1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 name="image1047.png"/>
                    <pic:cNvPicPr/>
                  </pic:nvPicPr>
                  <pic:blipFill>
                    <a:blip r:embed="rId678" cstate="print"/>
                    <a:stretch>
                      <a:fillRect/>
                    </a:stretch>
                  </pic:blipFill>
                  <pic:spPr>
                    <a:xfrm>
                      <a:off x="0" y="0"/>
                      <a:ext cx="385572"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proposals for the supply of any other information or assistance reasonably </w:t>
      </w:r>
      <w:r>
        <w:t>required by the Customer or a Replacement Supplier in order to effect an orderly handover of the provision of the</w:t>
      </w:r>
      <w:r>
        <w:rPr>
          <w:spacing w:val="-1"/>
        </w:rPr>
        <w:t xml:space="preserve"> </w:t>
      </w:r>
      <w:r>
        <w:t>Services.</w:t>
      </w:r>
    </w:p>
    <w:p w:rsidR="008E336A" w:rsidRDefault="008E336A">
      <w:pPr>
        <w:pStyle w:val="BodyText"/>
        <w:spacing w:before="11"/>
        <w:jc w:val="left"/>
        <w:rPr>
          <w:sz w:val="20"/>
        </w:rPr>
      </w:pPr>
    </w:p>
    <w:p w:rsidR="008E336A" w:rsidRDefault="006509BF">
      <w:pPr>
        <w:pStyle w:val="Heading1"/>
        <w:numPr>
          <w:ilvl w:val="0"/>
          <w:numId w:val="17"/>
        </w:numPr>
        <w:tabs>
          <w:tab w:val="left" w:pos="944"/>
        </w:tabs>
      </w:pPr>
      <w:r>
        <w:t>TERMINATION</w:t>
      </w:r>
      <w:r>
        <w:rPr>
          <w:spacing w:val="1"/>
        </w:rPr>
        <w:t xml:space="preserve"> </w:t>
      </w:r>
      <w:r>
        <w:t>ASSISTANCE</w:t>
      </w:r>
    </w:p>
    <w:p w:rsidR="008E336A" w:rsidRDefault="008E336A">
      <w:pPr>
        <w:pStyle w:val="BodyText"/>
        <w:spacing w:before="9"/>
        <w:jc w:val="left"/>
        <w:rPr>
          <w:b/>
          <w:sz w:val="12"/>
        </w:rPr>
      </w:pPr>
    </w:p>
    <w:p w:rsidR="008E336A" w:rsidRDefault="006509BF">
      <w:pPr>
        <w:pStyle w:val="BodyText"/>
        <w:spacing w:before="93"/>
        <w:ind w:left="1433" w:right="510" w:hanging="565"/>
      </w:pPr>
      <w:r>
        <w:rPr>
          <w:noProof/>
          <w:lang w:bidi="ar-SA"/>
        </w:rPr>
        <w:drawing>
          <wp:inline distT="0" distB="0" distL="0" distR="0">
            <wp:extent cx="172212" cy="111251"/>
            <wp:effectExtent l="0" t="0" r="0" b="0"/>
            <wp:docPr id="2177" name="image1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8" name="image1048.png"/>
                    <pic:cNvPicPr/>
                  </pic:nvPicPr>
                  <pic:blipFill>
                    <a:blip r:embed="rId624" cstate="print"/>
                    <a:stretch>
                      <a:fillRect/>
                    </a:stretch>
                  </pic:blipFill>
                  <pic:spPr>
                    <a:xfrm>
                      <a:off x="0" y="0"/>
                      <a:ext cx="172212" cy="111251"/>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bookmarkStart w:id="289" w:name="_bookmark289"/>
      <w:bookmarkEnd w:id="289"/>
      <w:r>
        <w:rPr>
          <w:position w:val="1"/>
        </w:rPr>
        <w:t xml:space="preserve">The Customer shall be entitled to require the provision of Termination Assistance </w:t>
      </w:r>
      <w:r>
        <w:t xml:space="preserve">at any time during the Call Off Contract Period by giving written notice to the Supplier (a </w:t>
      </w:r>
      <w:r>
        <w:rPr>
          <w:b/>
        </w:rPr>
        <w:t>"Termination Assistance Notice"</w:t>
      </w:r>
      <w:r>
        <w:t>) at least four (4) months prior to the Call Off Expiry Date or as soon as reasonably practicable (but in any event, not</w:t>
      </w:r>
      <w:r>
        <w:rPr>
          <w:spacing w:val="-3"/>
        </w:rPr>
        <w:t xml:space="preserve"> </w:t>
      </w:r>
      <w:r>
        <w:t>later</w:t>
      </w:r>
      <w:r>
        <w:rPr>
          <w:spacing w:val="-5"/>
        </w:rPr>
        <w:t xml:space="preserve"> </w:t>
      </w:r>
      <w:r>
        <w:t>than</w:t>
      </w:r>
      <w:r>
        <w:rPr>
          <w:spacing w:val="-3"/>
        </w:rPr>
        <w:t xml:space="preserve"> </w:t>
      </w:r>
      <w:r>
        <w:t>one</w:t>
      </w:r>
      <w:r>
        <w:rPr>
          <w:spacing w:val="-8"/>
        </w:rPr>
        <w:t xml:space="preserve"> </w:t>
      </w:r>
      <w:r>
        <w:t>(1)</w:t>
      </w:r>
      <w:r>
        <w:rPr>
          <w:spacing w:val="-8"/>
        </w:rPr>
        <w:t xml:space="preserve"> </w:t>
      </w:r>
      <w:r>
        <w:t>month)</w:t>
      </w:r>
      <w:r>
        <w:rPr>
          <w:spacing w:val="-6"/>
        </w:rPr>
        <w:t xml:space="preserve"> </w:t>
      </w:r>
      <w:r>
        <w:t>following</w:t>
      </w:r>
      <w:r>
        <w:rPr>
          <w:spacing w:val="-3"/>
        </w:rPr>
        <w:t xml:space="preserve"> </w:t>
      </w:r>
      <w:r>
        <w:t>the</w:t>
      </w:r>
      <w:r>
        <w:rPr>
          <w:spacing w:val="-6"/>
        </w:rPr>
        <w:t xml:space="preserve"> </w:t>
      </w:r>
      <w:r>
        <w:t>service</w:t>
      </w:r>
      <w:r>
        <w:rPr>
          <w:spacing w:val="-4"/>
        </w:rPr>
        <w:t xml:space="preserve"> </w:t>
      </w:r>
      <w:r>
        <w:t>by</w:t>
      </w:r>
      <w:r>
        <w:rPr>
          <w:spacing w:val="-5"/>
        </w:rPr>
        <w:t xml:space="preserve"> </w:t>
      </w:r>
      <w:r>
        <w:t>either</w:t>
      </w:r>
      <w:r>
        <w:rPr>
          <w:spacing w:val="-2"/>
        </w:rPr>
        <w:t xml:space="preserve"> </w:t>
      </w:r>
      <w:r>
        <w:t>Party</w:t>
      </w:r>
      <w:r>
        <w:rPr>
          <w:spacing w:val="-5"/>
        </w:rPr>
        <w:t xml:space="preserve"> </w:t>
      </w:r>
      <w:r>
        <w:t>of</w:t>
      </w:r>
      <w:r>
        <w:rPr>
          <w:spacing w:val="-5"/>
        </w:rPr>
        <w:t xml:space="preserve"> </w:t>
      </w:r>
      <w:r>
        <w:t>a</w:t>
      </w:r>
      <w:r>
        <w:rPr>
          <w:spacing w:val="-8"/>
        </w:rPr>
        <w:t xml:space="preserve"> </w:t>
      </w:r>
      <w:r>
        <w:t>Termination Notice. The Termination Assistance Notice shall</w:t>
      </w:r>
      <w:r>
        <w:rPr>
          <w:spacing w:val="-10"/>
        </w:rPr>
        <w:t xml:space="preserve"> </w:t>
      </w:r>
      <w:r>
        <w:t>specify:</w:t>
      </w:r>
    </w:p>
    <w:p w:rsidR="008E336A" w:rsidRDefault="006509BF">
      <w:pPr>
        <w:pStyle w:val="BodyText"/>
        <w:spacing w:before="119" w:line="355" w:lineRule="auto"/>
        <w:ind w:left="1296" w:right="2006"/>
        <w:jc w:val="left"/>
      </w:pPr>
      <w:r>
        <w:rPr>
          <w:noProof/>
          <w:lang w:bidi="ar-SA"/>
        </w:rPr>
        <w:drawing>
          <wp:inline distT="0" distB="0" distL="0" distR="0">
            <wp:extent cx="289559" cy="111250"/>
            <wp:effectExtent l="0" t="0" r="0" b="0"/>
            <wp:docPr id="2179" name="image1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 name="image1049.png"/>
                    <pic:cNvPicPr/>
                  </pic:nvPicPr>
                  <pic:blipFill>
                    <a:blip r:embed="rId64" cstate="print"/>
                    <a:stretch>
                      <a:fillRect/>
                    </a:stretch>
                  </pic:blipFill>
                  <pic:spPr>
                    <a:xfrm>
                      <a:off x="0" y="0"/>
                      <a:ext cx="289559"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the date from which Termination Assistance</w:t>
      </w:r>
      <w:r>
        <w:rPr>
          <w:spacing w:val="-16"/>
          <w:position w:val="1"/>
        </w:rPr>
        <w:t xml:space="preserve"> </w:t>
      </w:r>
      <w:r>
        <w:rPr>
          <w:position w:val="1"/>
        </w:rPr>
        <w:t>is</w:t>
      </w:r>
      <w:r>
        <w:rPr>
          <w:spacing w:val="-4"/>
          <w:position w:val="1"/>
        </w:rPr>
        <w:t xml:space="preserve"> </w:t>
      </w:r>
      <w:r>
        <w:rPr>
          <w:position w:val="1"/>
        </w:rPr>
        <w:t xml:space="preserve">required; </w:t>
      </w:r>
      <w:r>
        <w:rPr>
          <w:noProof/>
          <w:lang w:bidi="ar-SA"/>
        </w:rPr>
        <w:drawing>
          <wp:inline distT="0" distB="0" distL="0" distR="0">
            <wp:extent cx="307847" cy="111250"/>
            <wp:effectExtent l="0" t="0" r="0" b="0"/>
            <wp:docPr id="2181" name="image1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 name="image1050.png"/>
                    <pic:cNvPicPr/>
                  </pic:nvPicPr>
                  <pic:blipFill>
                    <a:blip r:embed="rId679" cstate="print"/>
                    <a:stretch>
                      <a:fillRect/>
                    </a:stretch>
                  </pic:blipFill>
                  <pic:spPr>
                    <a:xfrm>
                      <a:off x="0" y="0"/>
                      <a:ext cx="307847" cy="111250"/>
                    </a:xfrm>
                    <a:prstGeom prst="rect">
                      <a:avLst/>
                    </a:prstGeom>
                  </pic:spPr>
                </pic:pic>
              </a:graphicData>
            </a:graphic>
          </wp:inline>
        </w:drawing>
      </w:r>
      <w:r>
        <w:rPr>
          <w:rFonts w:ascii="Times New Roman"/>
          <w:position w:val="1"/>
        </w:rPr>
        <w:t xml:space="preserve">   </w:t>
      </w:r>
      <w:r>
        <w:rPr>
          <w:rFonts w:ascii="Times New Roman"/>
          <w:spacing w:val="13"/>
          <w:position w:val="1"/>
        </w:rPr>
        <w:t xml:space="preserve"> </w:t>
      </w:r>
      <w:r>
        <w:rPr>
          <w:position w:val="1"/>
        </w:rPr>
        <w:t>the nature of the Termination Assistance required;</w:t>
      </w:r>
      <w:r>
        <w:rPr>
          <w:spacing w:val="-14"/>
          <w:position w:val="1"/>
        </w:rPr>
        <w:t xml:space="preserve"> </w:t>
      </w:r>
      <w:r>
        <w:rPr>
          <w:position w:val="1"/>
        </w:rPr>
        <w:t>and</w:t>
      </w:r>
    </w:p>
    <w:p w:rsidR="008E336A" w:rsidRDefault="006509BF">
      <w:pPr>
        <w:pStyle w:val="BodyText"/>
        <w:ind w:left="2013" w:right="515" w:hanging="718"/>
      </w:pPr>
      <w:r>
        <w:rPr>
          <w:noProof/>
          <w:lang w:bidi="ar-SA"/>
        </w:rPr>
        <w:drawing>
          <wp:inline distT="0" distB="0" distL="0" distR="0">
            <wp:extent cx="307847" cy="111250"/>
            <wp:effectExtent l="0" t="0" r="0" b="0"/>
            <wp:docPr id="2183" name="image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 name="image1051.png"/>
                    <pic:cNvPicPr/>
                  </pic:nvPicPr>
                  <pic:blipFill>
                    <a:blip r:embed="rId66"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the period during which it is anticipated that Termination Assistance will be </w:t>
      </w:r>
      <w:r>
        <w:t>required, which shall continue no longer than twelve (12) months after the date that the Supplier ceases to provide the</w:t>
      </w:r>
      <w:r>
        <w:rPr>
          <w:spacing w:val="-8"/>
        </w:rPr>
        <w:t xml:space="preserve"> </w:t>
      </w:r>
      <w:r>
        <w:t>Services.</w:t>
      </w:r>
    </w:p>
    <w:p w:rsidR="008E336A" w:rsidRDefault="006509BF">
      <w:pPr>
        <w:pStyle w:val="BodyText"/>
        <w:spacing w:before="117"/>
        <w:ind w:left="1433" w:right="511" w:hanging="565"/>
      </w:pPr>
      <w:r>
        <w:rPr>
          <w:noProof/>
          <w:lang w:bidi="ar-SA"/>
        </w:rPr>
        <w:drawing>
          <wp:inline distT="0" distB="0" distL="0" distR="0">
            <wp:extent cx="190500" cy="111250"/>
            <wp:effectExtent l="0" t="0" r="0" b="0"/>
            <wp:docPr id="2185" name="image1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 name="image1052.png"/>
                    <pic:cNvPicPr/>
                  </pic:nvPicPr>
                  <pic:blipFill>
                    <a:blip r:embed="rId680"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bookmarkStart w:id="290" w:name="_bookmark290"/>
      <w:bookmarkEnd w:id="290"/>
      <w:r>
        <w:rPr>
          <w:position w:val="1"/>
        </w:rPr>
        <w:t xml:space="preserve">The Customer shall have an option to extend the Termination Assistance Period </w:t>
      </w:r>
      <w:r>
        <w:t>beyond the period specified in the Termination Assistance Notice provided that such extension shall not extend for more than six (6) months after the date the Supplier ceases to provide the Services or, if applicable, beyond the end of the Termination</w:t>
      </w:r>
      <w:r>
        <w:rPr>
          <w:spacing w:val="-11"/>
        </w:rPr>
        <w:t xml:space="preserve"> </w:t>
      </w:r>
      <w:r>
        <w:t>Assistance</w:t>
      </w:r>
      <w:r>
        <w:rPr>
          <w:spacing w:val="-12"/>
        </w:rPr>
        <w:t xml:space="preserve"> </w:t>
      </w:r>
      <w:r>
        <w:t>Period</w:t>
      </w:r>
      <w:r>
        <w:rPr>
          <w:spacing w:val="-10"/>
        </w:rPr>
        <w:t xml:space="preserve"> </w:t>
      </w:r>
      <w:r>
        <w:t>and</w:t>
      </w:r>
      <w:r>
        <w:rPr>
          <w:spacing w:val="-10"/>
        </w:rPr>
        <w:t xml:space="preserve"> </w:t>
      </w:r>
      <w:r>
        <w:t>provided</w:t>
      </w:r>
      <w:r>
        <w:rPr>
          <w:spacing w:val="-10"/>
        </w:rPr>
        <w:t xml:space="preserve"> </w:t>
      </w:r>
      <w:r>
        <w:t>that</w:t>
      </w:r>
      <w:r>
        <w:rPr>
          <w:spacing w:val="-11"/>
        </w:rPr>
        <w:t xml:space="preserve"> </w:t>
      </w:r>
      <w:r>
        <w:t>it</w:t>
      </w:r>
      <w:r>
        <w:rPr>
          <w:spacing w:val="-8"/>
        </w:rPr>
        <w:t xml:space="preserve"> </w:t>
      </w:r>
      <w:r>
        <w:t>shall</w:t>
      </w:r>
      <w:r>
        <w:rPr>
          <w:spacing w:val="-11"/>
        </w:rPr>
        <w:t xml:space="preserve"> </w:t>
      </w:r>
      <w:r>
        <w:t>notify</w:t>
      </w:r>
      <w:r>
        <w:rPr>
          <w:spacing w:val="-12"/>
        </w:rPr>
        <w:t xml:space="preserve"> </w:t>
      </w:r>
      <w:r>
        <w:t>the</w:t>
      </w:r>
      <w:r>
        <w:rPr>
          <w:spacing w:val="-11"/>
        </w:rPr>
        <w:t xml:space="preserve"> </w:t>
      </w:r>
      <w:r>
        <w:t>Supplier</w:t>
      </w:r>
      <w:r>
        <w:rPr>
          <w:spacing w:val="-12"/>
        </w:rPr>
        <w:t xml:space="preserve"> </w:t>
      </w:r>
      <w:r>
        <w:t>to</w:t>
      </w:r>
      <w:r>
        <w:rPr>
          <w:spacing w:val="-10"/>
        </w:rPr>
        <w:t xml:space="preserve"> </w:t>
      </w:r>
      <w:r>
        <w:t>such effect no later than twenty (20) Working Days prior to the date on which the provision</w:t>
      </w:r>
      <w:r>
        <w:rPr>
          <w:spacing w:val="-15"/>
        </w:rPr>
        <w:t xml:space="preserve"> </w:t>
      </w:r>
      <w:r>
        <w:t>of</w:t>
      </w:r>
      <w:r>
        <w:rPr>
          <w:spacing w:val="-13"/>
        </w:rPr>
        <w:t xml:space="preserve"> </w:t>
      </w:r>
      <w:r>
        <w:t>Termination</w:t>
      </w:r>
      <w:r>
        <w:rPr>
          <w:spacing w:val="-16"/>
        </w:rPr>
        <w:t xml:space="preserve"> </w:t>
      </w:r>
      <w:r>
        <w:t>Assistance</w:t>
      </w:r>
      <w:r>
        <w:rPr>
          <w:spacing w:val="-16"/>
        </w:rPr>
        <w:t xml:space="preserve"> </w:t>
      </w:r>
      <w:r>
        <w:t>is</w:t>
      </w:r>
      <w:r>
        <w:rPr>
          <w:spacing w:val="-13"/>
        </w:rPr>
        <w:t xml:space="preserve"> </w:t>
      </w:r>
      <w:r>
        <w:t>otherwise</w:t>
      </w:r>
      <w:r>
        <w:rPr>
          <w:spacing w:val="-14"/>
        </w:rPr>
        <w:t xml:space="preserve"> </w:t>
      </w:r>
      <w:r>
        <w:t>due</w:t>
      </w:r>
      <w:r>
        <w:rPr>
          <w:spacing w:val="-14"/>
        </w:rPr>
        <w:t xml:space="preserve"> </w:t>
      </w:r>
      <w:r>
        <w:t>to</w:t>
      </w:r>
      <w:r>
        <w:rPr>
          <w:spacing w:val="-16"/>
        </w:rPr>
        <w:t xml:space="preserve"> </w:t>
      </w:r>
      <w:r>
        <w:t>expire.</w:t>
      </w:r>
      <w:r>
        <w:rPr>
          <w:spacing w:val="-17"/>
        </w:rPr>
        <w:t xml:space="preserve"> </w:t>
      </w:r>
      <w:r>
        <w:t>The</w:t>
      </w:r>
      <w:r>
        <w:rPr>
          <w:spacing w:val="-16"/>
        </w:rPr>
        <w:t xml:space="preserve"> </w:t>
      </w:r>
      <w:r>
        <w:t>Customer</w:t>
      </w:r>
      <w:r>
        <w:rPr>
          <w:spacing w:val="-15"/>
        </w:rPr>
        <w:t xml:space="preserve"> </w:t>
      </w:r>
      <w:r>
        <w:t>shall have the right to terminate its requirement for Termination Assistance by serving not less than (20) Working Days' written notice upon the Supplier to such</w:t>
      </w:r>
      <w:r>
        <w:rPr>
          <w:spacing w:val="-20"/>
        </w:rPr>
        <w:t xml:space="preserve"> </w:t>
      </w:r>
      <w:r>
        <w:t>effect.</w:t>
      </w:r>
    </w:p>
    <w:p w:rsidR="008E336A" w:rsidRDefault="008E336A">
      <w:pPr>
        <w:pStyle w:val="BodyText"/>
        <w:spacing w:before="10"/>
        <w:jc w:val="left"/>
        <w:rPr>
          <w:sz w:val="20"/>
        </w:rPr>
      </w:pPr>
    </w:p>
    <w:p w:rsidR="008E336A" w:rsidRDefault="006509BF">
      <w:pPr>
        <w:pStyle w:val="Heading1"/>
        <w:numPr>
          <w:ilvl w:val="0"/>
          <w:numId w:val="17"/>
        </w:numPr>
        <w:tabs>
          <w:tab w:val="left" w:pos="944"/>
        </w:tabs>
        <w:spacing w:before="1"/>
      </w:pPr>
      <w:r>
        <w:t>TERMINATION ASSISTANCE</w:t>
      </w:r>
      <w:r>
        <w:rPr>
          <w:spacing w:val="1"/>
        </w:rPr>
        <w:t xml:space="preserve"> </w:t>
      </w:r>
      <w:r>
        <w:t>PERIOD</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right="515"/>
      </w:pPr>
      <w:r>
        <w:rPr>
          <w:noProof/>
          <w:lang w:bidi="ar-SA"/>
        </w:rPr>
        <w:lastRenderedPageBreak/>
        <w:drawing>
          <wp:anchor distT="0" distB="0" distL="0" distR="0" simplePos="0" relativeHeight="251655680" behindDoc="0" locked="0" layoutInCell="1" allowOverlap="1">
            <wp:simplePos x="0" y="0"/>
            <wp:positionH relativeFrom="page">
              <wp:posOffset>1277111</wp:posOffset>
            </wp:positionH>
            <wp:positionV relativeFrom="paragraph">
              <wp:posOffset>76045</wp:posOffset>
            </wp:positionV>
            <wp:extent cx="170687" cy="108203"/>
            <wp:effectExtent l="0" t="0" r="0" b="0"/>
            <wp:wrapNone/>
            <wp:docPr id="2187" name="image1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 name="image1053.png"/>
                    <pic:cNvPicPr/>
                  </pic:nvPicPr>
                  <pic:blipFill>
                    <a:blip r:embed="rId80" cstate="print"/>
                    <a:stretch>
                      <a:fillRect/>
                    </a:stretch>
                  </pic:blipFill>
                  <pic:spPr>
                    <a:xfrm>
                      <a:off x="0" y="0"/>
                      <a:ext cx="170687" cy="108203"/>
                    </a:xfrm>
                    <a:prstGeom prst="rect">
                      <a:avLst/>
                    </a:prstGeom>
                  </pic:spPr>
                </pic:pic>
              </a:graphicData>
            </a:graphic>
          </wp:anchor>
        </w:drawing>
      </w:r>
      <w:r>
        <w:t>Throughout the Termination Assistance Period, or such shorter period as the Customer may require, the Supplier shall:</w:t>
      </w:r>
    </w:p>
    <w:p w:rsidR="008E336A" w:rsidRDefault="006509BF">
      <w:pPr>
        <w:pStyle w:val="BodyText"/>
        <w:spacing w:before="118" w:line="242" w:lineRule="auto"/>
        <w:ind w:left="2013" w:right="512" w:hanging="716"/>
      </w:pPr>
      <w:r>
        <w:rPr>
          <w:noProof/>
          <w:lang w:bidi="ar-SA"/>
        </w:rPr>
        <w:drawing>
          <wp:inline distT="0" distB="0" distL="0" distR="0">
            <wp:extent cx="288035" cy="109727"/>
            <wp:effectExtent l="0" t="0" r="0" b="0"/>
            <wp:docPr id="2189" name="image1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 name="image1054.png"/>
                    <pic:cNvPicPr/>
                  </pic:nvPicPr>
                  <pic:blipFill>
                    <a:blip r:embed="rId681" cstate="print"/>
                    <a:stretch>
                      <a:fillRect/>
                    </a:stretch>
                  </pic:blipFill>
                  <pic:spPr>
                    <a:xfrm>
                      <a:off x="0" y="0"/>
                      <a:ext cx="288035" cy="109727"/>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continue to provide the Services (as applicable) and, if required by the </w:t>
      </w:r>
      <w:r>
        <w:t>Customer</w:t>
      </w:r>
      <w:r>
        <w:rPr>
          <w:spacing w:val="-3"/>
        </w:rPr>
        <w:t xml:space="preserve"> </w:t>
      </w:r>
      <w:r>
        <w:t>pursuant</w:t>
      </w:r>
      <w:r>
        <w:rPr>
          <w:spacing w:val="-5"/>
        </w:rPr>
        <w:t xml:space="preserve"> </w:t>
      </w:r>
      <w:r>
        <w:t>to</w:t>
      </w:r>
      <w:r>
        <w:rPr>
          <w:spacing w:val="-5"/>
        </w:rPr>
        <w:t xml:space="preserve"> </w:t>
      </w:r>
      <w:r>
        <w:t>paragraph</w:t>
      </w:r>
      <w:r>
        <w:rPr>
          <w:spacing w:val="-4"/>
        </w:rPr>
        <w:t xml:space="preserve"> </w:t>
      </w:r>
      <w:hyperlink w:anchor="_bookmark289" w:history="1">
        <w:r>
          <w:t>6.1</w:t>
        </w:r>
        <w:r>
          <w:rPr>
            <w:spacing w:val="-4"/>
          </w:rPr>
          <w:t xml:space="preserve"> </w:t>
        </w:r>
      </w:hyperlink>
      <w:r>
        <w:t>of</w:t>
      </w:r>
      <w:r>
        <w:rPr>
          <w:spacing w:val="-3"/>
        </w:rPr>
        <w:t xml:space="preserve"> </w:t>
      </w:r>
      <w:r>
        <w:t>this</w:t>
      </w:r>
      <w:r>
        <w:rPr>
          <w:spacing w:val="-4"/>
        </w:rPr>
        <w:t xml:space="preserve"> </w:t>
      </w:r>
      <w:r>
        <w:t>Call</w:t>
      </w:r>
      <w:r>
        <w:rPr>
          <w:spacing w:val="-6"/>
        </w:rPr>
        <w:t xml:space="preserve"> </w:t>
      </w:r>
      <w:r>
        <w:t>Off</w:t>
      </w:r>
      <w:r>
        <w:rPr>
          <w:spacing w:val="-3"/>
        </w:rPr>
        <w:t xml:space="preserve"> </w:t>
      </w:r>
      <w:r>
        <w:t>Schedule</w:t>
      </w:r>
      <w:r>
        <w:rPr>
          <w:spacing w:val="-3"/>
        </w:rPr>
        <w:t xml:space="preserve"> </w:t>
      </w:r>
      <w:r>
        <w:t>9,</w:t>
      </w:r>
      <w:r>
        <w:rPr>
          <w:spacing w:val="-5"/>
        </w:rPr>
        <w:t xml:space="preserve"> </w:t>
      </w:r>
      <w:r>
        <w:t>provide</w:t>
      </w:r>
      <w:r>
        <w:rPr>
          <w:spacing w:val="-3"/>
        </w:rPr>
        <w:t xml:space="preserve"> </w:t>
      </w:r>
      <w:r>
        <w:t>the Termination</w:t>
      </w:r>
      <w:r>
        <w:rPr>
          <w:spacing w:val="-3"/>
        </w:rPr>
        <w:t xml:space="preserve"> </w:t>
      </w:r>
      <w:r>
        <w:t>Assistance;</w:t>
      </w:r>
    </w:p>
    <w:p w:rsidR="008E336A" w:rsidRDefault="006509BF">
      <w:pPr>
        <w:pStyle w:val="BodyText"/>
        <w:spacing w:before="115"/>
        <w:ind w:left="2013" w:right="508"/>
      </w:pPr>
      <w:r>
        <w:rPr>
          <w:noProof/>
          <w:lang w:bidi="ar-SA"/>
        </w:rPr>
        <w:drawing>
          <wp:anchor distT="0" distB="0" distL="0" distR="0" simplePos="0" relativeHeight="251656704" behindDoc="0" locked="0" layoutInCell="1" allowOverlap="1">
            <wp:simplePos x="0" y="0"/>
            <wp:positionH relativeFrom="page">
              <wp:posOffset>1548383</wp:posOffset>
            </wp:positionH>
            <wp:positionV relativeFrom="paragraph">
              <wp:posOffset>98652</wp:posOffset>
            </wp:positionV>
            <wp:extent cx="306323" cy="108203"/>
            <wp:effectExtent l="0" t="0" r="0" b="0"/>
            <wp:wrapNone/>
            <wp:docPr id="2191" name="image1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 name="image1055.png"/>
                    <pic:cNvPicPr/>
                  </pic:nvPicPr>
                  <pic:blipFill>
                    <a:blip r:embed="rId82" cstate="print"/>
                    <a:stretch>
                      <a:fillRect/>
                    </a:stretch>
                  </pic:blipFill>
                  <pic:spPr>
                    <a:xfrm>
                      <a:off x="0" y="0"/>
                      <a:ext cx="306323" cy="108203"/>
                    </a:xfrm>
                    <a:prstGeom prst="rect">
                      <a:avLst/>
                    </a:prstGeom>
                  </pic:spPr>
                </pic:pic>
              </a:graphicData>
            </a:graphic>
          </wp:anchor>
        </w:drawing>
      </w:r>
      <w:bookmarkStart w:id="291" w:name="_bookmark291"/>
      <w:bookmarkEnd w:id="291"/>
      <w:r>
        <w:t>in</w:t>
      </w:r>
      <w:r>
        <w:rPr>
          <w:spacing w:val="-13"/>
        </w:rPr>
        <w:t xml:space="preserve"> </w:t>
      </w:r>
      <w:r>
        <w:t>addition</w:t>
      </w:r>
      <w:r>
        <w:rPr>
          <w:spacing w:val="-13"/>
        </w:rPr>
        <w:t xml:space="preserve"> </w:t>
      </w:r>
      <w:r>
        <w:t>to</w:t>
      </w:r>
      <w:r>
        <w:rPr>
          <w:spacing w:val="-16"/>
        </w:rPr>
        <w:t xml:space="preserve"> </w:t>
      </w:r>
      <w:r>
        <w:t>providing</w:t>
      </w:r>
      <w:r>
        <w:rPr>
          <w:spacing w:val="-13"/>
        </w:rPr>
        <w:t xml:space="preserve"> </w:t>
      </w:r>
      <w:r>
        <w:t>the</w:t>
      </w:r>
      <w:r>
        <w:rPr>
          <w:spacing w:val="-12"/>
        </w:rPr>
        <w:t xml:space="preserve"> </w:t>
      </w:r>
      <w:r>
        <w:t>Services</w:t>
      </w:r>
      <w:r>
        <w:rPr>
          <w:spacing w:val="-13"/>
        </w:rPr>
        <w:t xml:space="preserve"> </w:t>
      </w:r>
      <w:r>
        <w:t>and</w:t>
      </w:r>
      <w:r>
        <w:rPr>
          <w:spacing w:val="-15"/>
        </w:rPr>
        <w:t xml:space="preserve"> </w:t>
      </w:r>
      <w:r>
        <w:t>the</w:t>
      </w:r>
      <w:r>
        <w:rPr>
          <w:spacing w:val="-18"/>
        </w:rPr>
        <w:t xml:space="preserve"> </w:t>
      </w:r>
      <w:r>
        <w:t>Termination</w:t>
      </w:r>
      <w:r>
        <w:rPr>
          <w:spacing w:val="-14"/>
        </w:rPr>
        <w:t xml:space="preserve"> </w:t>
      </w:r>
      <w:r>
        <w:t>Assistance,</w:t>
      </w:r>
      <w:r>
        <w:rPr>
          <w:spacing w:val="-14"/>
        </w:rPr>
        <w:t xml:space="preserve"> </w:t>
      </w:r>
      <w:r>
        <w:t>provide to the Customer any reasonable assistance requested by the Customer to allow the Services to continue without interruption following the termination or expiry of this Call Off Contract and to facilitate the orderly transfer of responsibility for and conduct of the Services to the Customer and/or its Replacement</w:t>
      </w:r>
      <w:r>
        <w:rPr>
          <w:spacing w:val="1"/>
        </w:rPr>
        <w:t xml:space="preserve"> </w:t>
      </w:r>
      <w:r>
        <w:t>Supplier;</w:t>
      </w:r>
    </w:p>
    <w:p w:rsidR="008E336A" w:rsidRDefault="006509BF">
      <w:pPr>
        <w:pStyle w:val="BodyText"/>
        <w:spacing w:before="118"/>
        <w:ind w:left="2013" w:right="513" w:hanging="716"/>
      </w:pPr>
      <w:r>
        <w:rPr>
          <w:noProof/>
          <w:lang w:bidi="ar-SA"/>
        </w:rPr>
        <w:drawing>
          <wp:inline distT="0" distB="0" distL="0" distR="0">
            <wp:extent cx="306323" cy="111250"/>
            <wp:effectExtent l="0" t="0" r="0" b="0"/>
            <wp:docPr id="2193" name="image1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 name="image1056.png"/>
                    <pic:cNvPicPr/>
                  </pic:nvPicPr>
                  <pic:blipFill>
                    <a:blip r:embed="rId84" cstate="print"/>
                    <a:stretch>
                      <a:fillRect/>
                    </a:stretch>
                  </pic:blipFill>
                  <pic:spPr>
                    <a:xfrm>
                      <a:off x="0" y="0"/>
                      <a:ext cx="306323"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bookmarkStart w:id="292" w:name="_bookmark292"/>
      <w:bookmarkEnd w:id="292"/>
      <w:r>
        <w:rPr>
          <w:position w:val="1"/>
        </w:rPr>
        <w:t xml:space="preserve">use all reasonable endeavours to reallocate resources to provide such </w:t>
      </w:r>
      <w:r>
        <w:t xml:space="preserve">assistance as is referred to in paragraph </w:t>
      </w:r>
      <w:hyperlink w:anchor="_bookmark291" w:history="1">
        <w:r>
          <w:t xml:space="preserve">7.1.2 </w:t>
        </w:r>
      </w:hyperlink>
      <w:r>
        <w:t>of this Call Off Schedule 9 without additional costs to the</w:t>
      </w:r>
      <w:r>
        <w:rPr>
          <w:spacing w:val="-5"/>
        </w:rPr>
        <w:t xml:space="preserve"> </w:t>
      </w:r>
      <w:r>
        <w:t>Customer;</w:t>
      </w:r>
    </w:p>
    <w:p w:rsidR="008E336A" w:rsidRDefault="006509BF">
      <w:pPr>
        <w:pStyle w:val="BodyText"/>
        <w:spacing w:before="123"/>
        <w:ind w:left="2013"/>
        <w:jc w:val="left"/>
      </w:pPr>
      <w:r>
        <w:rPr>
          <w:noProof/>
          <w:lang w:bidi="ar-SA"/>
        </w:rPr>
        <w:drawing>
          <wp:anchor distT="0" distB="0" distL="0" distR="0" simplePos="0" relativeHeight="251657728" behindDoc="0" locked="0" layoutInCell="1" allowOverlap="1">
            <wp:simplePos x="0" y="0"/>
            <wp:positionH relativeFrom="page">
              <wp:posOffset>1548383</wp:posOffset>
            </wp:positionH>
            <wp:positionV relativeFrom="paragraph">
              <wp:posOffset>103350</wp:posOffset>
            </wp:positionV>
            <wp:extent cx="306323" cy="108203"/>
            <wp:effectExtent l="0" t="0" r="0" b="0"/>
            <wp:wrapNone/>
            <wp:docPr id="2195" name="image1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 name="image1057.png"/>
                    <pic:cNvPicPr/>
                  </pic:nvPicPr>
                  <pic:blipFill>
                    <a:blip r:embed="rId87" cstate="print"/>
                    <a:stretch>
                      <a:fillRect/>
                    </a:stretch>
                  </pic:blipFill>
                  <pic:spPr>
                    <a:xfrm>
                      <a:off x="0" y="0"/>
                      <a:ext cx="306323" cy="108203"/>
                    </a:xfrm>
                    <a:prstGeom prst="rect">
                      <a:avLst/>
                    </a:prstGeom>
                  </pic:spPr>
                </pic:pic>
              </a:graphicData>
            </a:graphic>
          </wp:anchor>
        </w:drawing>
      </w:r>
      <w:r>
        <w:t>Not used;</w:t>
      </w:r>
    </w:p>
    <w:p w:rsidR="008E336A" w:rsidRDefault="006509BF">
      <w:pPr>
        <w:pStyle w:val="BodyText"/>
        <w:spacing w:before="118" w:line="242" w:lineRule="auto"/>
        <w:ind w:left="2013" w:right="511" w:hanging="716"/>
      </w:pPr>
      <w:r>
        <w:rPr>
          <w:noProof/>
          <w:lang w:bidi="ar-SA"/>
        </w:rPr>
        <w:drawing>
          <wp:inline distT="0" distB="0" distL="0" distR="0">
            <wp:extent cx="307847" cy="111251"/>
            <wp:effectExtent l="0" t="0" r="0" b="0"/>
            <wp:docPr id="2197" name="image1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 name="image1058.png"/>
                    <pic:cNvPicPr/>
                  </pic:nvPicPr>
                  <pic:blipFill>
                    <a:blip r:embed="rId94"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bookmarkStart w:id="293" w:name="_bookmark293"/>
      <w:bookmarkEnd w:id="293"/>
      <w:r>
        <w:rPr>
          <w:position w:val="1"/>
        </w:rPr>
        <w:t xml:space="preserve">at the Customer's request and on reasonable notice, deliver up-to-date </w:t>
      </w:r>
      <w:r>
        <w:t>Registers to the</w:t>
      </w:r>
      <w:r>
        <w:rPr>
          <w:spacing w:val="-5"/>
        </w:rPr>
        <w:t xml:space="preserve"> </w:t>
      </w:r>
      <w:r>
        <w:t>Customer.</w:t>
      </w:r>
    </w:p>
    <w:p w:rsidR="008E336A" w:rsidRDefault="006509BF">
      <w:pPr>
        <w:pStyle w:val="BodyText"/>
        <w:spacing w:before="116"/>
        <w:ind w:left="1433" w:right="510"/>
      </w:pPr>
      <w:r>
        <w:rPr>
          <w:noProof/>
          <w:lang w:bidi="ar-SA"/>
        </w:rPr>
        <w:drawing>
          <wp:anchor distT="0" distB="0" distL="0" distR="0" simplePos="0" relativeHeight="251658752" behindDoc="0" locked="0" layoutInCell="1" allowOverlap="1">
            <wp:simplePos x="0" y="0"/>
            <wp:positionH relativeFrom="page">
              <wp:posOffset>1277111</wp:posOffset>
            </wp:positionH>
            <wp:positionV relativeFrom="paragraph">
              <wp:posOffset>98906</wp:posOffset>
            </wp:positionV>
            <wp:extent cx="188975" cy="108203"/>
            <wp:effectExtent l="0" t="0" r="0" b="0"/>
            <wp:wrapNone/>
            <wp:docPr id="2199" name="image1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 name="image1059.png"/>
                    <pic:cNvPicPr/>
                  </pic:nvPicPr>
                  <pic:blipFill>
                    <a:blip r:embed="rId534" cstate="print"/>
                    <a:stretch>
                      <a:fillRect/>
                    </a:stretch>
                  </pic:blipFill>
                  <pic:spPr>
                    <a:xfrm>
                      <a:off x="0" y="0"/>
                      <a:ext cx="188975" cy="108203"/>
                    </a:xfrm>
                    <a:prstGeom prst="rect">
                      <a:avLst/>
                    </a:prstGeom>
                  </pic:spPr>
                </pic:pic>
              </a:graphicData>
            </a:graphic>
          </wp:anchor>
        </w:drawing>
      </w:r>
      <w:r>
        <w:t xml:space="preserve">Without prejudice to the Supplier’s obligations under paragraph </w:t>
      </w:r>
      <w:hyperlink w:anchor="_bookmark292" w:history="1">
        <w:r>
          <w:t xml:space="preserve">7.1.3 </w:t>
        </w:r>
      </w:hyperlink>
      <w:r>
        <w:t xml:space="preserve">of this Call Off Schedule 9, if it is not possible for the Supplier to reallocate resources to provide such assistance as is referred to in paragraph </w:t>
      </w:r>
      <w:hyperlink w:anchor="_bookmark291" w:history="1">
        <w:r>
          <w:t>7.1.2</w:t>
        </w:r>
      </w:hyperlink>
      <w:r>
        <w:t xml:space="preserve"> of this Call Off Schedule</w:t>
      </w:r>
      <w:r>
        <w:rPr>
          <w:spacing w:val="-6"/>
        </w:rPr>
        <w:t xml:space="preserve"> </w:t>
      </w:r>
      <w:r>
        <w:t>9</w:t>
      </w:r>
      <w:r>
        <w:rPr>
          <w:spacing w:val="-5"/>
        </w:rPr>
        <w:t xml:space="preserve"> </w:t>
      </w:r>
      <w:r>
        <w:t>without</w:t>
      </w:r>
      <w:r>
        <w:rPr>
          <w:spacing w:val="-4"/>
        </w:rPr>
        <w:t xml:space="preserve"> </w:t>
      </w:r>
      <w:r>
        <w:t>additional</w:t>
      </w:r>
      <w:r>
        <w:rPr>
          <w:spacing w:val="-7"/>
        </w:rPr>
        <w:t xml:space="preserve"> </w:t>
      </w:r>
      <w:r>
        <w:t>costs</w:t>
      </w:r>
      <w:r>
        <w:rPr>
          <w:spacing w:val="-9"/>
        </w:rPr>
        <w:t xml:space="preserve"> </w:t>
      </w:r>
      <w:r>
        <w:t>to</w:t>
      </w:r>
      <w:r>
        <w:rPr>
          <w:spacing w:val="-8"/>
        </w:rPr>
        <w:t xml:space="preserve"> </w:t>
      </w:r>
      <w:r>
        <w:t>the</w:t>
      </w:r>
      <w:r>
        <w:rPr>
          <w:spacing w:val="-8"/>
        </w:rPr>
        <w:t xml:space="preserve"> </w:t>
      </w:r>
      <w:r>
        <w:t>Customer,</w:t>
      </w:r>
      <w:r>
        <w:rPr>
          <w:spacing w:val="-5"/>
        </w:rPr>
        <w:t xml:space="preserve"> </w:t>
      </w:r>
      <w:r>
        <w:t>any</w:t>
      </w:r>
      <w:r>
        <w:rPr>
          <w:spacing w:val="-7"/>
        </w:rPr>
        <w:t xml:space="preserve"> </w:t>
      </w:r>
      <w:r>
        <w:t>additional</w:t>
      </w:r>
      <w:r>
        <w:rPr>
          <w:spacing w:val="-6"/>
        </w:rPr>
        <w:t xml:space="preserve"> </w:t>
      </w:r>
      <w:r>
        <w:t>costs</w:t>
      </w:r>
      <w:r>
        <w:rPr>
          <w:spacing w:val="-8"/>
        </w:rPr>
        <w:t xml:space="preserve"> </w:t>
      </w:r>
      <w:r>
        <w:t>incurred by</w:t>
      </w:r>
      <w:r>
        <w:rPr>
          <w:spacing w:val="-11"/>
        </w:rPr>
        <w:t xml:space="preserve"> </w:t>
      </w:r>
      <w:r>
        <w:t>the</w:t>
      </w:r>
      <w:r>
        <w:rPr>
          <w:spacing w:val="-11"/>
        </w:rPr>
        <w:t xml:space="preserve"> </w:t>
      </w:r>
      <w:r>
        <w:t>Supplier</w:t>
      </w:r>
      <w:r>
        <w:rPr>
          <w:spacing w:val="-8"/>
        </w:rPr>
        <w:t xml:space="preserve"> </w:t>
      </w:r>
      <w:r>
        <w:t>in</w:t>
      </w:r>
      <w:r>
        <w:rPr>
          <w:spacing w:val="-10"/>
        </w:rPr>
        <w:t xml:space="preserve"> </w:t>
      </w:r>
      <w:r>
        <w:t>providing</w:t>
      </w:r>
      <w:r>
        <w:rPr>
          <w:spacing w:val="-9"/>
        </w:rPr>
        <w:t xml:space="preserve"> </w:t>
      </w:r>
      <w:r>
        <w:t>such</w:t>
      </w:r>
      <w:r>
        <w:rPr>
          <w:spacing w:val="-13"/>
        </w:rPr>
        <w:t xml:space="preserve"> </w:t>
      </w:r>
      <w:r>
        <w:t>reasonable</w:t>
      </w:r>
      <w:r>
        <w:rPr>
          <w:spacing w:val="-11"/>
        </w:rPr>
        <w:t xml:space="preserve"> </w:t>
      </w:r>
      <w:r>
        <w:t>assistance</w:t>
      </w:r>
      <w:r>
        <w:rPr>
          <w:spacing w:val="-10"/>
        </w:rPr>
        <w:t xml:space="preserve"> </w:t>
      </w:r>
      <w:r>
        <w:t>which</w:t>
      </w:r>
      <w:r>
        <w:rPr>
          <w:spacing w:val="-9"/>
        </w:rPr>
        <w:t xml:space="preserve"> </w:t>
      </w:r>
      <w:r>
        <w:t>is</w:t>
      </w:r>
      <w:r>
        <w:rPr>
          <w:spacing w:val="-7"/>
        </w:rPr>
        <w:t xml:space="preserve"> </w:t>
      </w:r>
      <w:r>
        <w:t>not</w:t>
      </w:r>
      <w:r>
        <w:rPr>
          <w:spacing w:val="-10"/>
        </w:rPr>
        <w:t xml:space="preserve"> </w:t>
      </w:r>
      <w:r>
        <w:t>already</w:t>
      </w:r>
      <w:r>
        <w:rPr>
          <w:spacing w:val="-10"/>
        </w:rPr>
        <w:t xml:space="preserve"> </w:t>
      </w:r>
      <w:r>
        <w:t>in</w:t>
      </w:r>
      <w:r>
        <w:rPr>
          <w:spacing w:val="-9"/>
        </w:rPr>
        <w:t xml:space="preserve"> </w:t>
      </w:r>
      <w:r>
        <w:t>the scope of the Termination Assistance or the Exit Plan shall be subject to the Variation</w:t>
      </w:r>
      <w:r>
        <w:rPr>
          <w:spacing w:val="-1"/>
        </w:rPr>
        <w:t xml:space="preserve"> </w:t>
      </w:r>
      <w:r>
        <w:t>Procedure.</w:t>
      </w:r>
    </w:p>
    <w:p w:rsidR="008E336A" w:rsidRDefault="006509BF">
      <w:pPr>
        <w:spacing w:before="119"/>
        <w:ind w:left="871"/>
      </w:pPr>
      <w:r>
        <w:rPr>
          <w:noProof/>
          <w:lang w:bidi="ar-SA"/>
        </w:rPr>
        <w:drawing>
          <wp:inline distT="0" distB="0" distL="0" distR="0">
            <wp:extent cx="188975" cy="111251"/>
            <wp:effectExtent l="0" t="0" r="0" b="0"/>
            <wp:docPr id="2201" name="image1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 name="image1060.png"/>
                    <pic:cNvPicPr/>
                  </pic:nvPicPr>
                  <pic:blipFill>
                    <a:blip r:embed="rId539" cstate="print"/>
                    <a:stretch>
                      <a:fillRect/>
                    </a:stretch>
                  </pic:blipFill>
                  <pic:spPr>
                    <a:xfrm>
                      <a:off x="0" y="0"/>
                      <a:ext cx="188975"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Not used.</w:t>
      </w:r>
    </w:p>
    <w:p w:rsidR="008E336A" w:rsidRDefault="008E336A">
      <w:pPr>
        <w:pStyle w:val="BodyText"/>
        <w:spacing w:before="8"/>
        <w:jc w:val="left"/>
        <w:rPr>
          <w:sz w:val="20"/>
        </w:rPr>
      </w:pPr>
    </w:p>
    <w:p w:rsidR="008E336A" w:rsidRDefault="006509BF">
      <w:pPr>
        <w:pStyle w:val="Heading1"/>
        <w:numPr>
          <w:ilvl w:val="0"/>
          <w:numId w:val="17"/>
        </w:numPr>
        <w:tabs>
          <w:tab w:val="left" w:pos="944"/>
        </w:tabs>
      </w:pPr>
      <w:r>
        <w:t>TERMINATION</w:t>
      </w:r>
      <w:r>
        <w:rPr>
          <w:spacing w:val="-1"/>
        </w:rPr>
        <w:t xml:space="preserve"> </w:t>
      </w:r>
      <w:r>
        <w:t>OBLIGATIONS</w:t>
      </w:r>
    </w:p>
    <w:p w:rsidR="008E336A" w:rsidRDefault="008E336A">
      <w:pPr>
        <w:pStyle w:val="BodyText"/>
        <w:spacing w:before="1"/>
        <w:jc w:val="left"/>
        <w:rPr>
          <w:b/>
          <w:sz w:val="13"/>
        </w:rPr>
      </w:pPr>
    </w:p>
    <w:p w:rsidR="008E336A" w:rsidRDefault="006509BF">
      <w:pPr>
        <w:pStyle w:val="BodyText"/>
        <w:spacing w:before="92"/>
        <w:ind w:left="868"/>
        <w:jc w:val="left"/>
      </w:pPr>
      <w:r>
        <w:rPr>
          <w:noProof/>
          <w:lang w:bidi="ar-SA"/>
        </w:rPr>
        <w:drawing>
          <wp:inline distT="0" distB="0" distL="0" distR="0">
            <wp:extent cx="172212" cy="111251"/>
            <wp:effectExtent l="0" t="0" r="0" b="0"/>
            <wp:docPr id="2203" name="image1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 name="image1061.png"/>
                    <pic:cNvPicPr/>
                  </pic:nvPicPr>
                  <pic:blipFill>
                    <a:blip r:embed="rId95" cstate="print"/>
                    <a:stretch>
                      <a:fillRect/>
                    </a:stretch>
                  </pic:blipFill>
                  <pic:spPr>
                    <a:xfrm>
                      <a:off x="0" y="0"/>
                      <a:ext cx="172212" cy="111251"/>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The Supplier shall comply with all of its obligations contained in the Exit</w:t>
      </w:r>
      <w:r>
        <w:rPr>
          <w:spacing w:val="-13"/>
          <w:position w:val="1"/>
        </w:rPr>
        <w:t xml:space="preserve"> </w:t>
      </w:r>
      <w:r>
        <w:rPr>
          <w:position w:val="1"/>
        </w:rPr>
        <w:t>Plan.</w:t>
      </w:r>
    </w:p>
    <w:p w:rsidR="008E336A" w:rsidRDefault="006509BF">
      <w:pPr>
        <w:pStyle w:val="BodyText"/>
        <w:spacing w:before="119"/>
        <w:ind w:left="1433" w:right="518" w:hanging="565"/>
      </w:pPr>
      <w:r>
        <w:rPr>
          <w:noProof/>
          <w:lang w:bidi="ar-SA"/>
        </w:rPr>
        <w:drawing>
          <wp:inline distT="0" distB="0" distL="0" distR="0">
            <wp:extent cx="190500" cy="111251"/>
            <wp:effectExtent l="0" t="0" r="0" b="0"/>
            <wp:docPr id="2205" name="image1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 name="image1062.png"/>
                    <pic:cNvPicPr/>
                  </pic:nvPicPr>
                  <pic:blipFill>
                    <a:blip r:embed="rId682"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Upon termination or expiry (as the case may be) or at the end of the Termination </w:t>
      </w:r>
      <w:r>
        <w:t>Assistance Period (or earlier if this does not adversely affect the Supplier's performance of the Services and the Termination Assistance and its compliance with the other provisions of this Call Off Schedule 9), the Supplier</w:t>
      </w:r>
      <w:r>
        <w:rPr>
          <w:spacing w:val="-11"/>
        </w:rPr>
        <w:t xml:space="preserve"> </w:t>
      </w:r>
      <w:r>
        <w:t>shall:</w:t>
      </w:r>
    </w:p>
    <w:p w:rsidR="008E336A" w:rsidRDefault="006509BF">
      <w:pPr>
        <w:pStyle w:val="BodyText"/>
        <w:spacing w:before="121"/>
        <w:ind w:left="1296"/>
        <w:jc w:val="left"/>
      </w:pPr>
      <w:r>
        <w:rPr>
          <w:noProof/>
          <w:lang w:bidi="ar-SA"/>
        </w:rPr>
        <w:drawing>
          <wp:inline distT="0" distB="0" distL="0" distR="0">
            <wp:extent cx="289559" cy="111250"/>
            <wp:effectExtent l="0" t="0" r="0" b="0"/>
            <wp:docPr id="2207" name="image1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 name="image1063.png"/>
                    <pic:cNvPicPr/>
                  </pic:nvPicPr>
                  <pic:blipFill>
                    <a:blip r:embed="rId98" cstate="print"/>
                    <a:stretch>
                      <a:fillRect/>
                    </a:stretch>
                  </pic:blipFill>
                  <pic:spPr>
                    <a:xfrm>
                      <a:off x="0" y="0"/>
                      <a:ext cx="289559"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cease to use the Customer</w:t>
      </w:r>
      <w:r>
        <w:rPr>
          <w:spacing w:val="-6"/>
          <w:position w:val="1"/>
        </w:rPr>
        <w:t xml:space="preserve"> </w:t>
      </w:r>
      <w:r>
        <w:rPr>
          <w:position w:val="1"/>
        </w:rPr>
        <w:t>Data;</w:t>
      </w:r>
    </w:p>
    <w:p w:rsidR="008E336A" w:rsidRDefault="006509BF">
      <w:pPr>
        <w:pStyle w:val="BodyText"/>
        <w:spacing w:before="119"/>
        <w:ind w:left="2013" w:right="515" w:hanging="718"/>
      </w:pPr>
      <w:r>
        <w:rPr>
          <w:noProof/>
          <w:lang w:bidi="ar-SA"/>
        </w:rPr>
        <w:drawing>
          <wp:inline distT="0" distB="0" distL="0" distR="0">
            <wp:extent cx="307847" cy="111250"/>
            <wp:effectExtent l="0" t="0" r="0" b="0"/>
            <wp:docPr id="2209" name="image1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 name="image1064.png"/>
                    <pic:cNvPicPr/>
                  </pic:nvPicPr>
                  <pic:blipFill>
                    <a:blip r:embed="rId683"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provide</w:t>
      </w:r>
      <w:r>
        <w:rPr>
          <w:spacing w:val="-9"/>
          <w:position w:val="1"/>
        </w:rPr>
        <w:t xml:space="preserve"> </w:t>
      </w:r>
      <w:r>
        <w:rPr>
          <w:position w:val="1"/>
        </w:rPr>
        <w:t>the</w:t>
      </w:r>
      <w:r>
        <w:rPr>
          <w:spacing w:val="-9"/>
          <w:position w:val="1"/>
        </w:rPr>
        <w:t xml:space="preserve"> </w:t>
      </w:r>
      <w:r>
        <w:rPr>
          <w:position w:val="1"/>
        </w:rPr>
        <w:t>Customer</w:t>
      </w:r>
      <w:r>
        <w:rPr>
          <w:spacing w:val="-8"/>
          <w:position w:val="1"/>
        </w:rPr>
        <w:t xml:space="preserve"> </w:t>
      </w:r>
      <w:r>
        <w:rPr>
          <w:position w:val="1"/>
        </w:rPr>
        <w:t>and/or</w:t>
      </w:r>
      <w:r>
        <w:rPr>
          <w:spacing w:val="-9"/>
          <w:position w:val="1"/>
        </w:rPr>
        <w:t xml:space="preserve"> </w:t>
      </w:r>
      <w:r>
        <w:rPr>
          <w:position w:val="1"/>
        </w:rPr>
        <w:t>the</w:t>
      </w:r>
      <w:r>
        <w:rPr>
          <w:spacing w:val="-9"/>
          <w:position w:val="1"/>
        </w:rPr>
        <w:t xml:space="preserve"> </w:t>
      </w:r>
      <w:r>
        <w:rPr>
          <w:position w:val="1"/>
        </w:rPr>
        <w:t>Replacement</w:t>
      </w:r>
      <w:r>
        <w:rPr>
          <w:spacing w:val="-8"/>
          <w:position w:val="1"/>
        </w:rPr>
        <w:t xml:space="preserve"> </w:t>
      </w:r>
      <w:r>
        <w:rPr>
          <w:position w:val="1"/>
        </w:rPr>
        <w:t>Supplier</w:t>
      </w:r>
      <w:r>
        <w:rPr>
          <w:spacing w:val="-8"/>
          <w:position w:val="1"/>
        </w:rPr>
        <w:t xml:space="preserve"> </w:t>
      </w:r>
      <w:r>
        <w:rPr>
          <w:position w:val="1"/>
        </w:rPr>
        <w:t>with</w:t>
      </w:r>
      <w:r>
        <w:rPr>
          <w:spacing w:val="-9"/>
          <w:position w:val="1"/>
        </w:rPr>
        <w:t xml:space="preserve"> </w:t>
      </w:r>
      <w:r>
        <w:rPr>
          <w:position w:val="1"/>
        </w:rPr>
        <w:t>a</w:t>
      </w:r>
      <w:r>
        <w:rPr>
          <w:spacing w:val="-8"/>
          <w:position w:val="1"/>
        </w:rPr>
        <w:t xml:space="preserve"> </w:t>
      </w:r>
      <w:r>
        <w:rPr>
          <w:position w:val="1"/>
        </w:rPr>
        <w:t>complete</w:t>
      </w:r>
      <w:r>
        <w:rPr>
          <w:spacing w:val="-8"/>
          <w:position w:val="1"/>
        </w:rPr>
        <w:t xml:space="preserve"> </w:t>
      </w:r>
      <w:r>
        <w:rPr>
          <w:position w:val="1"/>
        </w:rPr>
        <w:t xml:space="preserve">and </w:t>
      </w:r>
      <w:r>
        <w:t>uncorrupted version of the Customer Data in electronic form (or such other format as reasonably required by the</w:t>
      </w:r>
      <w:r>
        <w:rPr>
          <w:spacing w:val="-8"/>
        </w:rPr>
        <w:t xml:space="preserve"> </w:t>
      </w:r>
      <w:r>
        <w:t>Customer);</w:t>
      </w:r>
    </w:p>
    <w:p w:rsidR="008E336A" w:rsidRDefault="006509BF">
      <w:pPr>
        <w:pStyle w:val="BodyText"/>
        <w:spacing w:before="120"/>
        <w:ind w:left="2013" w:right="516" w:hanging="718"/>
      </w:pPr>
      <w:r>
        <w:rPr>
          <w:noProof/>
          <w:lang w:bidi="ar-SA"/>
        </w:rPr>
        <w:drawing>
          <wp:inline distT="0" distB="0" distL="0" distR="0">
            <wp:extent cx="307847" cy="111250"/>
            <wp:effectExtent l="0" t="0" r="0" b="0"/>
            <wp:docPr id="2211" name="image1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 name="image1065.png"/>
                    <pic:cNvPicPr/>
                  </pic:nvPicPr>
                  <pic:blipFill>
                    <a:blip r:embed="rId684"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erase from any computers, storage devices and storage media that are to </w:t>
      </w:r>
      <w:r>
        <w:t>be retained by the Supplier after the end of the Termination Assistance Period all Customer Data and promptly certify to the Customer that it has completed such</w:t>
      </w:r>
      <w:r>
        <w:rPr>
          <w:spacing w:val="-3"/>
        </w:rPr>
        <w:t xml:space="preserve"> </w:t>
      </w:r>
      <w:r>
        <w:t>deletion;</w:t>
      </w:r>
    </w:p>
    <w:p w:rsidR="008E336A" w:rsidRDefault="006509BF">
      <w:pPr>
        <w:pStyle w:val="BodyText"/>
        <w:spacing w:before="121"/>
        <w:ind w:left="2013" w:right="516" w:hanging="718"/>
      </w:pPr>
      <w:r>
        <w:rPr>
          <w:noProof/>
          <w:lang w:bidi="ar-SA"/>
        </w:rPr>
        <w:drawing>
          <wp:inline distT="0" distB="0" distL="0" distR="0">
            <wp:extent cx="307847" cy="111250"/>
            <wp:effectExtent l="0" t="0" r="0" b="0"/>
            <wp:docPr id="2213" name="image1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 name="image1066.png"/>
                    <pic:cNvPicPr/>
                  </pic:nvPicPr>
                  <pic:blipFill>
                    <a:blip r:embed="rId685"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return to the Customer such of the following as is in the Supplier's </w:t>
      </w:r>
      <w:r>
        <w:t>possession or</w:t>
      </w:r>
      <w:r>
        <w:rPr>
          <w:spacing w:val="-2"/>
        </w:rPr>
        <w:t xml:space="preserve"> </w:t>
      </w:r>
      <w:r>
        <w:t>control:</w:t>
      </w:r>
    </w:p>
    <w:p w:rsidR="008E336A" w:rsidRDefault="006509BF">
      <w:pPr>
        <w:pStyle w:val="BodyText"/>
        <w:spacing w:before="127" w:line="235" w:lineRule="auto"/>
        <w:ind w:left="3135" w:right="503" w:hanging="714"/>
        <w:jc w:val="left"/>
      </w:pPr>
      <w:r>
        <w:rPr>
          <w:noProof/>
          <w:position w:val="-4"/>
          <w:lang w:bidi="ar-SA"/>
        </w:rPr>
        <w:drawing>
          <wp:inline distT="0" distB="0" distL="0" distR="0">
            <wp:extent cx="166116" cy="138683"/>
            <wp:effectExtent l="0" t="0" r="0" b="0"/>
            <wp:docPr id="2215" name="image1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 name="image1067.png"/>
                    <pic:cNvPicPr/>
                  </pic:nvPicPr>
                  <pic:blipFill>
                    <a:blip r:embed="rId83"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all materials created by the Supplier under this Call Off Contract in which the IPRs are owned by the</w:t>
      </w:r>
      <w:r>
        <w:rPr>
          <w:spacing w:val="-4"/>
        </w:rPr>
        <w:t xml:space="preserve"> </w:t>
      </w:r>
      <w:r>
        <w:t>Customer;</w:t>
      </w:r>
    </w:p>
    <w:p w:rsidR="008E336A" w:rsidRDefault="008E336A">
      <w:pPr>
        <w:spacing w:line="235" w:lineRule="auto"/>
        <w:sectPr w:rsidR="008E336A">
          <w:pgSz w:w="11910" w:h="16840"/>
          <w:pgMar w:top="1460" w:right="900" w:bottom="2000" w:left="1140" w:header="0" w:footer="1779" w:gutter="0"/>
          <w:cols w:space="720"/>
        </w:sectPr>
      </w:pPr>
    </w:p>
    <w:p w:rsidR="008E336A" w:rsidRDefault="006509BF">
      <w:pPr>
        <w:pStyle w:val="BodyText"/>
        <w:spacing w:before="79"/>
        <w:ind w:left="2421"/>
        <w:jc w:val="left"/>
      </w:pPr>
      <w:r>
        <w:rPr>
          <w:noProof/>
          <w:position w:val="-4"/>
          <w:lang w:bidi="ar-SA"/>
        </w:rPr>
        <w:lastRenderedPageBreak/>
        <w:drawing>
          <wp:inline distT="0" distB="0" distL="0" distR="0">
            <wp:extent cx="166116" cy="138683"/>
            <wp:effectExtent l="0" t="0" r="0" b="0"/>
            <wp:docPr id="2217" name="image1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 name="image1068.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equipment which belongs to the</w:t>
      </w:r>
      <w:r>
        <w:rPr>
          <w:spacing w:val="-7"/>
        </w:rPr>
        <w:t xml:space="preserve"> </w:t>
      </w:r>
      <w:r>
        <w:t>Customer;</w:t>
      </w:r>
    </w:p>
    <w:p w:rsidR="008E336A" w:rsidRDefault="006509BF">
      <w:pPr>
        <w:pStyle w:val="BodyText"/>
        <w:spacing w:before="117" w:line="235" w:lineRule="auto"/>
        <w:ind w:left="3135" w:right="511" w:hanging="714"/>
      </w:pPr>
      <w:r>
        <w:rPr>
          <w:noProof/>
          <w:position w:val="-4"/>
          <w:lang w:bidi="ar-SA"/>
        </w:rPr>
        <w:drawing>
          <wp:inline distT="0" distB="0" distL="0" distR="0">
            <wp:extent cx="158495" cy="138683"/>
            <wp:effectExtent l="0" t="0" r="0" b="0"/>
            <wp:docPr id="2219" name="image1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 name="image1069.png"/>
                    <pic:cNvPicPr/>
                  </pic:nvPicPr>
                  <pic:blipFill>
                    <a:blip r:embed="rId77" cstate="print"/>
                    <a:stretch>
                      <a:fillRect/>
                    </a:stretch>
                  </pic:blipFill>
                  <pic:spPr>
                    <a:xfrm>
                      <a:off x="0" y="0"/>
                      <a:ext cx="158495" cy="13868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t>any items that have been on-charged to the Customer, such as consumables;</w:t>
      </w:r>
      <w:r>
        <w:rPr>
          <w:spacing w:val="-1"/>
        </w:rPr>
        <w:t xml:space="preserve"> </w:t>
      </w:r>
      <w:r>
        <w:t>and</w:t>
      </w:r>
    </w:p>
    <w:p w:rsidR="008E336A" w:rsidRDefault="006509BF">
      <w:pPr>
        <w:pStyle w:val="BodyText"/>
        <w:spacing w:before="121"/>
        <w:ind w:left="3135" w:right="513" w:hanging="714"/>
      </w:pPr>
      <w:r>
        <w:rPr>
          <w:noProof/>
          <w:position w:val="-4"/>
          <w:lang w:bidi="ar-SA"/>
        </w:rPr>
        <w:drawing>
          <wp:inline distT="0" distB="0" distL="0" distR="0">
            <wp:extent cx="166116" cy="138683"/>
            <wp:effectExtent l="0" t="0" r="0" b="0"/>
            <wp:docPr id="2221" name="image1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 name="image1070.png"/>
                    <pic:cNvPicPr/>
                  </pic:nvPicPr>
                  <pic:blipFill>
                    <a:blip r:embed="rId78"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 xml:space="preserve">all Customer Property issued to the Supplier under Clause </w:t>
      </w:r>
      <w:hyperlink w:anchor="_bookmark89" w:history="1">
        <w:r>
          <w:t>32</w:t>
        </w:r>
        <w:r>
          <w:rPr>
            <w:spacing w:val="-27"/>
          </w:rPr>
          <w:t xml:space="preserve"> </w:t>
        </w:r>
      </w:hyperlink>
      <w:r>
        <w:t>of this Call Off Contract (Customer Property). Such Customer Property shall be handed back to the Customer in good working order (allowance shall be made only for reasonable wear and tear);</w:t>
      </w:r>
    </w:p>
    <w:p w:rsidR="008E336A" w:rsidRDefault="006509BF">
      <w:pPr>
        <w:pStyle w:val="BodyText"/>
        <w:spacing w:before="118" w:line="235" w:lineRule="auto"/>
        <w:ind w:left="3135" w:right="515" w:hanging="714"/>
      </w:pPr>
      <w:r>
        <w:rPr>
          <w:noProof/>
          <w:position w:val="-4"/>
          <w:lang w:bidi="ar-SA"/>
        </w:rPr>
        <w:drawing>
          <wp:inline distT="0" distB="0" distL="0" distR="0">
            <wp:extent cx="166116" cy="138683"/>
            <wp:effectExtent l="0" t="0" r="0" b="0"/>
            <wp:docPr id="2223" name="image1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 name="image1071.png"/>
                    <pic:cNvPicPr/>
                  </pic:nvPicPr>
                  <pic:blipFill>
                    <a:blip r:embed="rId8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sums prepaid by the Customer in respect of Services not Delivered by the Call Off Expiry</w:t>
      </w:r>
      <w:r>
        <w:rPr>
          <w:spacing w:val="-8"/>
        </w:rPr>
        <w:t xml:space="preserve"> </w:t>
      </w:r>
      <w:r>
        <w:t>Date;</w:t>
      </w:r>
    </w:p>
    <w:p w:rsidR="008E336A" w:rsidRDefault="006509BF">
      <w:pPr>
        <w:pStyle w:val="BodyText"/>
        <w:spacing w:before="120"/>
        <w:ind w:left="1296"/>
        <w:jc w:val="left"/>
      </w:pPr>
      <w:r>
        <w:rPr>
          <w:noProof/>
          <w:lang w:bidi="ar-SA"/>
        </w:rPr>
        <w:drawing>
          <wp:inline distT="0" distB="0" distL="0" distR="0">
            <wp:extent cx="309372" cy="111251"/>
            <wp:effectExtent l="0" t="0" r="0" b="0"/>
            <wp:docPr id="2225" name="image1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 name="image1072.png"/>
                    <pic:cNvPicPr/>
                  </pic:nvPicPr>
                  <pic:blipFill>
                    <a:blip r:embed="rId686" cstate="print"/>
                    <a:stretch>
                      <a:fillRect/>
                    </a:stretch>
                  </pic:blipFill>
                  <pic:spPr>
                    <a:xfrm>
                      <a:off x="0" y="0"/>
                      <a:ext cx="309372"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vacate any Customer</w:t>
      </w:r>
      <w:r>
        <w:rPr>
          <w:spacing w:val="-2"/>
          <w:position w:val="1"/>
        </w:rPr>
        <w:t xml:space="preserve"> </w:t>
      </w:r>
      <w:r>
        <w:rPr>
          <w:position w:val="1"/>
        </w:rPr>
        <w:t>Premises;</w:t>
      </w:r>
    </w:p>
    <w:p w:rsidR="008E336A" w:rsidRDefault="006509BF">
      <w:pPr>
        <w:pStyle w:val="BodyText"/>
        <w:spacing w:before="119"/>
        <w:ind w:left="2013" w:right="512" w:hanging="718"/>
      </w:pPr>
      <w:r>
        <w:rPr>
          <w:noProof/>
          <w:lang w:bidi="ar-SA"/>
        </w:rPr>
        <w:drawing>
          <wp:inline distT="0" distB="0" distL="0" distR="0">
            <wp:extent cx="307847" cy="111250"/>
            <wp:effectExtent l="0" t="0" r="0" b="0"/>
            <wp:docPr id="2227" name="image1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 name="image1073.png"/>
                    <pic:cNvPicPr/>
                  </pic:nvPicPr>
                  <pic:blipFill>
                    <a:blip r:embed="rId687"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remove the Supplier Equipment together with any other materials used by </w:t>
      </w:r>
      <w:r>
        <w:t>the</w:t>
      </w:r>
      <w:r>
        <w:rPr>
          <w:spacing w:val="-3"/>
        </w:rPr>
        <w:t xml:space="preserve"> </w:t>
      </w:r>
      <w:r>
        <w:t>Supplier</w:t>
      </w:r>
      <w:r>
        <w:rPr>
          <w:spacing w:val="-5"/>
        </w:rPr>
        <w:t xml:space="preserve"> </w:t>
      </w:r>
      <w:r>
        <w:t>to</w:t>
      </w:r>
      <w:r>
        <w:rPr>
          <w:spacing w:val="-5"/>
        </w:rPr>
        <w:t xml:space="preserve"> </w:t>
      </w:r>
      <w:r>
        <w:t>supply</w:t>
      </w:r>
      <w:r>
        <w:rPr>
          <w:spacing w:val="-5"/>
        </w:rPr>
        <w:t xml:space="preserve"> </w:t>
      </w:r>
      <w:r>
        <w:t>the</w:t>
      </w:r>
      <w:r>
        <w:rPr>
          <w:spacing w:val="-3"/>
        </w:rPr>
        <w:t xml:space="preserve"> </w:t>
      </w:r>
      <w:r>
        <w:t>Services</w:t>
      </w:r>
      <w:r>
        <w:rPr>
          <w:spacing w:val="-3"/>
        </w:rPr>
        <w:t xml:space="preserve"> </w:t>
      </w:r>
      <w:r>
        <w:t>and</w:t>
      </w:r>
      <w:r>
        <w:rPr>
          <w:spacing w:val="-5"/>
        </w:rPr>
        <w:t xml:space="preserve"> </w:t>
      </w:r>
      <w:r>
        <w:t>shall</w:t>
      </w:r>
      <w:r>
        <w:rPr>
          <w:spacing w:val="-3"/>
        </w:rPr>
        <w:t xml:space="preserve"> </w:t>
      </w:r>
      <w:r>
        <w:t>leave</w:t>
      </w:r>
      <w:r>
        <w:rPr>
          <w:spacing w:val="-3"/>
        </w:rPr>
        <w:t xml:space="preserve"> </w:t>
      </w:r>
      <w:r>
        <w:t>the</w:t>
      </w:r>
      <w:r>
        <w:rPr>
          <w:spacing w:val="-6"/>
        </w:rPr>
        <w:t xml:space="preserve"> </w:t>
      </w:r>
      <w:r>
        <w:t>Sites</w:t>
      </w:r>
      <w:r>
        <w:rPr>
          <w:spacing w:val="-5"/>
        </w:rPr>
        <w:t xml:space="preserve"> </w:t>
      </w:r>
      <w:r>
        <w:t>in</w:t>
      </w:r>
      <w:r>
        <w:rPr>
          <w:spacing w:val="-3"/>
        </w:rPr>
        <w:t xml:space="preserve"> </w:t>
      </w:r>
      <w:r>
        <w:t>a</w:t>
      </w:r>
      <w:r>
        <w:rPr>
          <w:spacing w:val="-5"/>
        </w:rPr>
        <w:t xml:space="preserve"> </w:t>
      </w:r>
      <w:r>
        <w:t>clean,</w:t>
      </w:r>
      <w:r>
        <w:rPr>
          <w:spacing w:val="-4"/>
        </w:rPr>
        <w:t xml:space="preserve"> </w:t>
      </w:r>
      <w:r>
        <w:t>safe and tidy condition. The Supplier is solely responsible for making good any damage to the Sites or any objects contained thereon, other than fair wear and tear, which is caused by the Supplier and/or any Supplier</w:t>
      </w:r>
      <w:r>
        <w:rPr>
          <w:spacing w:val="-15"/>
        </w:rPr>
        <w:t xml:space="preserve"> </w:t>
      </w:r>
      <w:r>
        <w:t>Personnel;</w:t>
      </w:r>
    </w:p>
    <w:p w:rsidR="008E336A" w:rsidRDefault="006509BF">
      <w:pPr>
        <w:pStyle w:val="BodyText"/>
        <w:spacing w:before="122"/>
        <w:ind w:left="2013" w:right="514" w:hanging="718"/>
      </w:pPr>
      <w:r>
        <w:rPr>
          <w:noProof/>
          <w:lang w:bidi="ar-SA"/>
        </w:rPr>
        <w:drawing>
          <wp:inline distT="0" distB="0" distL="0" distR="0">
            <wp:extent cx="307847" cy="111250"/>
            <wp:effectExtent l="0" t="0" r="0" b="0"/>
            <wp:docPr id="2229" name="image1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 name="image1074.png"/>
                    <pic:cNvPicPr/>
                  </pic:nvPicPr>
                  <pic:blipFill>
                    <a:blip r:embed="rId688"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provide access during normal working hours to the Customer and/or the </w:t>
      </w:r>
      <w:r>
        <w:t>Replacement Supplier for up to twelve (12) months after expiry or termination</w:t>
      </w:r>
      <w:r>
        <w:rPr>
          <w:spacing w:val="-3"/>
        </w:rPr>
        <w:t xml:space="preserve"> </w:t>
      </w:r>
      <w:r>
        <w:t>to:</w:t>
      </w:r>
    </w:p>
    <w:p w:rsidR="008E336A" w:rsidRDefault="006509BF">
      <w:pPr>
        <w:pStyle w:val="BodyText"/>
        <w:spacing w:before="125" w:line="235" w:lineRule="auto"/>
        <w:ind w:left="3135" w:right="513" w:hanging="714"/>
      </w:pPr>
      <w:r>
        <w:rPr>
          <w:noProof/>
          <w:position w:val="-4"/>
          <w:lang w:bidi="ar-SA"/>
        </w:rPr>
        <w:drawing>
          <wp:inline distT="0" distB="0" distL="0" distR="0">
            <wp:extent cx="166116" cy="138684"/>
            <wp:effectExtent l="0" t="0" r="0" b="0"/>
            <wp:docPr id="2231" name="image1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 name="image1075.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such information relating to the Services as remains in the possession or control of the Supplier;</w:t>
      </w:r>
      <w:r>
        <w:rPr>
          <w:spacing w:val="-2"/>
        </w:rPr>
        <w:t xml:space="preserve"> </w:t>
      </w:r>
      <w:r>
        <w:t>and</w:t>
      </w:r>
    </w:p>
    <w:p w:rsidR="008E336A" w:rsidRDefault="006509BF">
      <w:pPr>
        <w:pStyle w:val="BodyText"/>
        <w:spacing w:before="122"/>
        <w:ind w:left="3135" w:right="512" w:hanging="714"/>
      </w:pPr>
      <w:r>
        <w:rPr>
          <w:noProof/>
          <w:position w:val="-4"/>
          <w:lang w:bidi="ar-SA"/>
        </w:rPr>
        <w:drawing>
          <wp:inline distT="0" distB="0" distL="0" distR="0">
            <wp:extent cx="166116" cy="138684"/>
            <wp:effectExtent l="0" t="0" r="0" b="0"/>
            <wp:docPr id="2233" name="image1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 name="image1076.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such members of the Supplier Personnel as have been</w:t>
      </w:r>
      <w:r>
        <w:rPr>
          <w:spacing w:val="-26"/>
        </w:rPr>
        <w:t xml:space="preserve"> </w:t>
      </w:r>
      <w:r>
        <w:t>involved in the design, development and provision of the Services and who are still employed by the Supplier, provided that the Customer and/or the Replacement Supplier shall pay the reasonable costs of the Supplier actually incurred in responding to requests for access under this</w:t>
      </w:r>
      <w:r>
        <w:rPr>
          <w:spacing w:val="-10"/>
        </w:rPr>
        <w:t xml:space="preserve"> </w:t>
      </w:r>
      <w:r>
        <w:t>paragraph.</w:t>
      </w:r>
    </w:p>
    <w:p w:rsidR="008E336A" w:rsidRDefault="006509BF">
      <w:pPr>
        <w:pStyle w:val="BodyText"/>
        <w:spacing w:before="112"/>
        <w:ind w:left="1433" w:right="510" w:hanging="565"/>
      </w:pPr>
      <w:r>
        <w:rPr>
          <w:noProof/>
          <w:lang w:bidi="ar-SA"/>
        </w:rPr>
        <w:drawing>
          <wp:inline distT="0" distB="0" distL="0" distR="0">
            <wp:extent cx="190500" cy="111251"/>
            <wp:effectExtent l="0" t="0" r="0" b="0"/>
            <wp:docPr id="2235" name="image1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 name="image1077.png"/>
                    <pic:cNvPicPr/>
                  </pic:nvPicPr>
                  <pic:blipFill>
                    <a:blip r:embed="rId99"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Upon termination or expiry (as the case may be) or at the end of the Termination </w:t>
      </w:r>
      <w:r>
        <w:t>Assistance Period (or earlier if this does not adversely affect the Supplier's performance of the Services and the Termination Assistance and its compliance with</w:t>
      </w:r>
      <w:r>
        <w:rPr>
          <w:spacing w:val="-6"/>
        </w:rPr>
        <w:t xml:space="preserve"> </w:t>
      </w:r>
      <w:r>
        <w:t>the</w:t>
      </w:r>
      <w:r>
        <w:rPr>
          <w:spacing w:val="-7"/>
        </w:rPr>
        <w:t xml:space="preserve"> </w:t>
      </w:r>
      <w:r>
        <w:t>other</w:t>
      </w:r>
      <w:r>
        <w:rPr>
          <w:spacing w:val="-7"/>
        </w:rPr>
        <w:t xml:space="preserve"> </w:t>
      </w:r>
      <w:r>
        <w:t>provisions</w:t>
      </w:r>
      <w:r>
        <w:rPr>
          <w:spacing w:val="-8"/>
        </w:rPr>
        <w:t xml:space="preserve"> </w:t>
      </w:r>
      <w:r>
        <w:t>of</w:t>
      </w:r>
      <w:r>
        <w:rPr>
          <w:spacing w:val="-5"/>
        </w:rPr>
        <w:t xml:space="preserve"> </w:t>
      </w:r>
      <w:r>
        <w:t>this</w:t>
      </w:r>
      <w:r>
        <w:rPr>
          <w:spacing w:val="-5"/>
        </w:rPr>
        <w:t xml:space="preserve"> </w:t>
      </w:r>
      <w:r>
        <w:t>Call</w:t>
      </w:r>
      <w:r>
        <w:rPr>
          <w:spacing w:val="-7"/>
        </w:rPr>
        <w:t xml:space="preserve"> </w:t>
      </w:r>
      <w:r>
        <w:t>Off</w:t>
      </w:r>
      <w:r>
        <w:rPr>
          <w:spacing w:val="-4"/>
        </w:rPr>
        <w:t xml:space="preserve"> </w:t>
      </w:r>
      <w:r>
        <w:t>Schedule</w:t>
      </w:r>
      <w:r>
        <w:rPr>
          <w:spacing w:val="-9"/>
        </w:rPr>
        <w:t xml:space="preserve"> </w:t>
      </w:r>
      <w:r>
        <w:t>9),</w:t>
      </w:r>
      <w:r>
        <w:rPr>
          <w:spacing w:val="-5"/>
        </w:rPr>
        <w:t xml:space="preserve"> </w:t>
      </w:r>
      <w:r>
        <w:t>each</w:t>
      </w:r>
      <w:r>
        <w:rPr>
          <w:spacing w:val="-5"/>
        </w:rPr>
        <w:t xml:space="preserve"> </w:t>
      </w:r>
      <w:r>
        <w:t>Party</w:t>
      </w:r>
      <w:r>
        <w:rPr>
          <w:spacing w:val="-6"/>
        </w:rPr>
        <w:t xml:space="preserve"> </w:t>
      </w:r>
      <w:r>
        <w:t>shall</w:t>
      </w:r>
      <w:r>
        <w:rPr>
          <w:spacing w:val="-6"/>
        </w:rPr>
        <w:t xml:space="preserve"> </w:t>
      </w:r>
      <w:r>
        <w:t>return</w:t>
      </w:r>
      <w:r>
        <w:rPr>
          <w:spacing w:val="-6"/>
        </w:rPr>
        <w:t xml:space="preserve"> </w:t>
      </w:r>
      <w:r>
        <w:t>to</w:t>
      </w:r>
      <w:r>
        <w:rPr>
          <w:spacing w:val="-9"/>
        </w:rPr>
        <w:t xml:space="preserve"> </w:t>
      </w:r>
      <w:r>
        <w:t>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Services or termination services or for statutory compliance purposes.</w:t>
      </w:r>
    </w:p>
    <w:p w:rsidR="008E336A" w:rsidRDefault="006509BF">
      <w:pPr>
        <w:pStyle w:val="BodyText"/>
        <w:spacing w:before="120"/>
        <w:ind w:left="1433" w:right="509" w:hanging="565"/>
      </w:pPr>
      <w:r>
        <w:rPr>
          <w:noProof/>
          <w:lang w:bidi="ar-SA"/>
        </w:rPr>
        <w:drawing>
          <wp:inline distT="0" distB="0" distL="0" distR="0">
            <wp:extent cx="190500" cy="111250"/>
            <wp:effectExtent l="0" t="0" r="0" b="0"/>
            <wp:docPr id="2237" name="image1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 name="image1078.png"/>
                    <pic:cNvPicPr/>
                  </pic:nvPicPr>
                  <pic:blipFill>
                    <a:blip r:embed="rId102"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Except where this Call Off Contract provides otherwise, all licences, leases and </w:t>
      </w:r>
      <w:r>
        <w:t>authorisations granted by the Customer to the Supplier in relation to the Services shall be terminated with effect from the end of the Termination Assistance</w:t>
      </w:r>
      <w:r>
        <w:rPr>
          <w:spacing w:val="-35"/>
        </w:rPr>
        <w:t xml:space="preserve"> </w:t>
      </w:r>
      <w:r>
        <w:t>Period.</w:t>
      </w:r>
    </w:p>
    <w:p w:rsidR="008E336A" w:rsidRDefault="008E336A">
      <w:pPr>
        <w:pStyle w:val="BodyText"/>
        <w:spacing w:before="9"/>
        <w:jc w:val="left"/>
        <w:rPr>
          <w:sz w:val="20"/>
        </w:rPr>
      </w:pPr>
    </w:p>
    <w:p w:rsidR="008E336A" w:rsidRDefault="006509BF">
      <w:pPr>
        <w:pStyle w:val="Heading1"/>
        <w:numPr>
          <w:ilvl w:val="0"/>
          <w:numId w:val="17"/>
        </w:numPr>
        <w:tabs>
          <w:tab w:val="left" w:pos="944"/>
        </w:tabs>
      </w:pPr>
      <w:r>
        <w:t>ASSETS AND</w:t>
      </w:r>
      <w:r>
        <w:rPr>
          <w:spacing w:val="1"/>
        </w:rPr>
        <w:t xml:space="preserve"> </w:t>
      </w:r>
      <w:r>
        <w:t>SUB-CONTRACTS</w:t>
      </w:r>
    </w:p>
    <w:p w:rsidR="008E336A" w:rsidRDefault="008E336A">
      <w:pPr>
        <w:pStyle w:val="BodyText"/>
        <w:spacing w:before="1"/>
        <w:jc w:val="left"/>
        <w:rPr>
          <w:b/>
          <w:sz w:val="13"/>
        </w:rPr>
      </w:pPr>
    </w:p>
    <w:p w:rsidR="008E336A" w:rsidRDefault="006509BF">
      <w:pPr>
        <w:pStyle w:val="BodyText"/>
        <w:spacing w:before="91"/>
        <w:ind w:left="1433" w:right="513" w:hanging="565"/>
      </w:pPr>
      <w:r>
        <w:rPr>
          <w:noProof/>
          <w:lang w:bidi="ar-SA"/>
        </w:rPr>
        <w:drawing>
          <wp:inline distT="0" distB="0" distL="0" distR="0">
            <wp:extent cx="172212" cy="111250"/>
            <wp:effectExtent l="0" t="0" r="0" b="0"/>
            <wp:docPr id="2239" name="image1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 name="image1079.png"/>
                    <pic:cNvPicPr/>
                  </pic:nvPicPr>
                  <pic:blipFill>
                    <a:blip r:embed="rId550" cstate="print"/>
                    <a:stretch>
                      <a:fillRect/>
                    </a:stretch>
                  </pic:blipFill>
                  <pic:spPr>
                    <a:xfrm>
                      <a:off x="0" y="0"/>
                      <a:ext cx="172212" cy="111250"/>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Following</w:t>
      </w:r>
      <w:r>
        <w:rPr>
          <w:spacing w:val="-8"/>
          <w:position w:val="1"/>
        </w:rPr>
        <w:t xml:space="preserve"> </w:t>
      </w:r>
      <w:r>
        <w:rPr>
          <w:position w:val="1"/>
        </w:rPr>
        <w:t>notice</w:t>
      </w:r>
      <w:r>
        <w:rPr>
          <w:spacing w:val="-9"/>
          <w:position w:val="1"/>
        </w:rPr>
        <w:t xml:space="preserve"> </w:t>
      </w:r>
      <w:r>
        <w:rPr>
          <w:position w:val="1"/>
        </w:rPr>
        <w:t>of</w:t>
      </w:r>
      <w:r>
        <w:rPr>
          <w:spacing w:val="-9"/>
          <w:position w:val="1"/>
        </w:rPr>
        <w:t xml:space="preserve"> </w:t>
      </w:r>
      <w:r>
        <w:rPr>
          <w:position w:val="1"/>
        </w:rPr>
        <w:t>termination</w:t>
      </w:r>
      <w:r>
        <w:rPr>
          <w:spacing w:val="-9"/>
          <w:position w:val="1"/>
        </w:rPr>
        <w:t xml:space="preserve"> </w:t>
      </w:r>
      <w:r>
        <w:rPr>
          <w:position w:val="1"/>
        </w:rPr>
        <w:t>of</w:t>
      </w:r>
      <w:r>
        <w:rPr>
          <w:spacing w:val="-9"/>
          <w:position w:val="1"/>
        </w:rPr>
        <w:t xml:space="preserve"> </w:t>
      </w:r>
      <w:r>
        <w:rPr>
          <w:position w:val="1"/>
        </w:rPr>
        <w:t>this</w:t>
      </w:r>
      <w:r>
        <w:rPr>
          <w:spacing w:val="-8"/>
          <w:position w:val="1"/>
        </w:rPr>
        <w:t xml:space="preserve"> </w:t>
      </w:r>
      <w:r>
        <w:rPr>
          <w:position w:val="1"/>
        </w:rPr>
        <w:t>Call</w:t>
      </w:r>
      <w:r>
        <w:rPr>
          <w:spacing w:val="-10"/>
          <w:position w:val="1"/>
        </w:rPr>
        <w:t xml:space="preserve"> </w:t>
      </w:r>
      <w:r>
        <w:rPr>
          <w:position w:val="1"/>
        </w:rPr>
        <w:t>Off</w:t>
      </w:r>
      <w:r>
        <w:rPr>
          <w:spacing w:val="-9"/>
          <w:position w:val="1"/>
        </w:rPr>
        <w:t xml:space="preserve"> </w:t>
      </w:r>
      <w:r>
        <w:rPr>
          <w:position w:val="1"/>
        </w:rPr>
        <w:t>Contract</w:t>
      </w:r>
      <w:r>
        <w:rPr>
          <w:spacing w:val="-8"/>
          <w:position w:val="1"/>
        </w:rPr>
        <w:t xml:space="preserve"> </w:t>
      </w:r>
      <w:r>
        <w:rPr>
          <w:position w:val="1"/>
        </w:rPr>
        <w:t>and</w:t>
      </w:r>
      <w:r>
        <w:rPr>
          <w:spacing w:val="-10"/>
          <w:position w:val="1"/>
        </w:rPr>
        <w:t xml:space="preserve"> </w:t>
      </w:r>
      <w:r>
        <w:rPr>
          <w:position w:val="1"/>
        </w:rPr>
        <w:t>during</w:t>
      </w:r>
      <w:r>
        <w:rPr>
          <w:spacing w:val="-9"/>
          <w:position w:val="1"/>
        </w:rPr>
        <w:t xml:space="preserve"> </w:t>
      </w:r>
      <w:r>
        <w:rPr>
          <w:position w:val="1"/>
        </w:rPr>
        <w:t>the</w:t>
      </w:r>
      <w:r>
        <w:rPr>
          <w:spacing w:val="-12"/>
          <w:position w:val="1"/>
        </w:rPr>
        <w:t xml:space="preserve"> </w:t>
      </w:r>
      <w:r>
        <w:rPr>
          <w:position w:val="1"/>
        </w:rPr>
        <w:t xml:space="preserve">Termination </w:t>
      </w:r>
      <w:r>
        <w:t>Assistance Period, the Supplier shall not, without the Customer's prior written consent:</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296"/>
        <w:jc w:val="left"/>
      </w:pPr>
      <w:r>
        <w:rPr>
          <w:noProof/>
          <w:lang w:bidi="ar-SA"/>
        </w:rPr>
        <w:lastRenderedPageBreak/>
        <w:drawing>
          <wp:inline distT="0" distB="0" distL="0" distR="0">
            <wp:extent cx="289559" cy="111251"/>
            <wp:effectExtent l="0" t="0" r="0" b="0"/>
            <wp:docPr id="2241" name="image1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 name="image1080.png"/>
                    <pic:cNvPicPr/>
                  </pic:nvPicPr>
                  <pic:blipFill>
                    <a:blip r:embed="rId689" cstate="print"/>
                    <a:stretch>
                      <a:fillRect/>
                    </a:stretch>
                  </pic:blipFill>
                  <pic:spPr>
                    <a:xfrm>
                      <a:off x="0" y="0"/>
                      <a:ext cx="289559"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terminate, enter into or vary any</w:t>
      </w:r>
      <w:r>
        <w:rPr>
          <w:spacing w:val="-4"/>
          <w:position w:val="1"/>
        </w:rPr>
        <w:t xml:space="preserve"> </w:t>
      </w:r>
      <w:r>
        <w:rPr>
          <w:position w:val="1"/>
        </w:rPr>
        <w:t>Sub-Contract;</w:t>
      </w:r>
    </w:p>
    <w:p w:rsidR="008E336A" w:rsidRDefault="006509BF">
      <w:pPr>
        <w:pStyle w:val="BodyText"/>
        <w:spacing w:before="119"/>
        <w:ind w:left="2013" w:right="514" w:hanging="718"/>
      </w:pPr>
      <w:r>
        <w:rPr>
          <w:noProof/>
          <w:lang w:bidi="ar-SA"/>
        </w:rPr>
        <w:drawing>
          <wp:inline distT="0" distB="0" distL="0" distR="0">
            <wp:extent cx="307847" cy="111250"/>
            <wp:effectExtent l="0" t="0" r="0" b="0"/>
            <wp:docPr id="2243" name="image1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 name="image1081.png"/>
                    <pic:cNvPicPr/>
                  </pic:nvPicPr>
                  <pic:blipFill>
                    <a:blip r:embed="rId690"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(subject to normal maintenance requirements) make material modifications </w:t>
      </w:r>
      <w:r>
        <w:t>to, or dispose of, any existing Supplier Assets or acquire any new Supplier Assets; or</w:t>
      </w:r>
    </w:p>
    <w:p w:rsidR="008E336A" w:rsidRDefault="006509BF">
      <w:pPr>
        <w:pStyle w:val="BodyText"/>
        <w:spacing w:before="121"/>
        <w:ind w:left="2013" w:right="518" w:hanging="718"/>
      </w:pPr>
      <w:r>
        <w:rPr>
          <w:noProof/>
          <w:lang w:bidi="ar-SA"/>
        </w:rPr>
        <w:drawing>
          <wp:inline distT="0" distB="0" distL="0" distR="0">
            <wp:extent cx="307847" cy="111251"/>
            <wp:effectExtent l="0" t="0" r="0" b="0"/>
            <wp:docPr id="2245" name="image1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 name="image1082.png"/>
                    <pic:cNvPicPr/>
                  </pic:nvPicPr>
                  <pic:blipFill>
                    <a:blip r:embed="rId691"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terminate, enter into or vary any licence for software in connection with the </w:t>
      </w:r>
      <w:r>
        <w:t>provision of Services.</w:t>
      </w:r>
    </w:p>
    <w:p w:rsidR="008E336A" w:rsidRDefault="006509BF">
      <w:pPr>
        <w:pStyle w:val="BodyText"/>
        <w:spacing w:before="118"/>
        <w:ind w:left="1433" w:right="511" w:hanging="565"/>
      </w:pPr>
      <w:r>
        <w:rPr>
          <w:noProof/>
          <w:lang w:bidi="ar-SA"/>
        </w:rPr>
        <w:drawing>
          <wp:inline distT="0" distB="0" distL="0" distR="0">
            <wp:extent cx="190500" cy="111250"/>
            <wp:effectExtent l="0" t="0" r="0" b="0"/>
            <wp:docPr id="2247" name="image1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 name="image1083.png"/>
                    <pic:cNvPicPr/>
                  </pic:nvPicPr>
                  <pic:blipFill>
                    <a:blip r:embed="rId551"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Within twenty (20) Working Days of receipt of the up-to-date Registers provided </w:t>
      </w:r>
      <w:r>
        <w:t xml:space="preserve">by the Supplier pursuant to paragraph </w:t>
      </w:r>
      <w:hyperlink w:anchor="_bookmark293" w:history="1">
        <w:r>
          <w:t>7.1.5</w:t>
        </w:r>
      </w:hyperlink>
      <w:r>
        <w:t xml:space="preserve"> of this Call Off Schedule 9, the Customer shall provide written notice to the Supplier setting</w:t>
      </w:r>
      <w:r>
        <w:rPr>
          <w:spacing w:val="-9"/>
        </w:rPr>
        <w:t xml:space="preserve"> </w:t>
      </w:r>
      <w:r>
        <w:t>out:</w:t>
      </w:r>
    </w:p>
    <w:p w:rsidR="008E336A" w:rsidRDefault="006509BF">
      <w:pPr>
        <w:pStyle w:val="BodyText"/>
        <w:spacing w:before="124" w:line="237" w:lineRule="auto"/>
        <w:ind w:left="2013" w:right="514" w:hanging="718"/>
      </w:pPr>
      <w:r>
        <w:rPr>
          <w:noProof/>
          <w:lang w:bidi="ar-SA"/>
        </w:rPr>
        <w:drawing>
          <wp:inline distT="0" distB="0" distL="0" distR="0">
            <wp:extent cx="289559" cy="111251"/>
            <wp:effectExtent l="0" t="0" r="0" b="0"/>
            <wp:docPr id="2249" name="image1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 name="image1084.png"/>
                    <pic:cNvPicPr/>
                  </pic:nvPicPr>
                  <pic:blipFill>
                    <a:blip r:embed="rId692" cstate="print"/>
                    <a:stretch>
                      <a:fillRect/>
                    </a:stretch>
                  </pic:blipFill>
                  <pic:spPr>
                    <a:xfrm>
                      <a:off x="0" y="0"/>
                      <a:ext cx="289559"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2"/>
          <w:position w:val="1"/>
          <w:sz w:val="20"/>
        </w:rPr>
        <w:t xml:space="preserve"> </w:t>
      </w:r>
      <w:bookmarkStart w:id="294" w:name="_bookmark294"/>
      <w:bookmarkEnd w:id="294"/>
      <w:r>
        <w:rPr>
          <w:position w:val="1"/>
        </w:rPr>
        <w:t xml:space="preserve">which, if any, of the Transferable Assets the Customer requires to be </w:t>
      </w:r>
      <w:r>
        <w:t>transferred to the Customer and/or the Replacement Supplier (“</w:t>
      </w:r>
      <w:r>
        <w:rPr>
          <w:b/>
        </w:rPr>
        <w:t>Transferring</w:t>
      </w:r>
      <w:r>
        <w:rPr>
          <w:b/>
          <w:spacing w:val="-1"/>
        </w:rPr>
        <w:t xml:space="preserve"> </w:t>
      </w:r>
      <w:r>
        <w:rPr>
          <w:b/>
        </w:rPr>
        <w:t>Assets</w:t>
      </w:r>
      <w:r>
        <w:t>”);</w:t>
      </w:r>
    </w:p>
    <w:p w:rsidR="008E336A" w:rsidRDefault="006509BF">
      <w:pPr>
        <w:spacing w:before="125"/>
        <w:ind w:left="1296"/>
      </w:pPr>
      <w:r>
        <w:rPr>
          <w:noProof/>
          <w:lang w:bidi="ar-SA"/>
        </w:rPr>
        <w:drawing>
          <wp:inline distT="0" distB="0" distL="0" distR="0">
            <wp:extent cx="307847" cy="111250"/>
            <wp:effectExtent l="0" t="0" r="0" b="0"/>
            <wp:docPr id="2251" name="image1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 name="image1085.png"/>
                    <pic:cNvPicPr/>
                  </pic:nvPicPr>
                  <pic:blipFill>
                    <a:blip r:embed="rId693"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bookmarkStart w:id="295" w:name="_bookmark295"/>
      <w:bookmarkEnd w:id="295"/>
      <w:r>
        <w:rPr>
          <w:position w:val="1"/>
        </w:rPr>
        <w:t>which, if any,</w:t>
      </w:r>
      <w:r>
        <w:rPr>
          <w:spacing w:val="3"/>
          <w:position w:val="1"/>
        </w:rPr>
        <w:t xml:space="preserve"> </w:t>
      </w:r>
      <w:r>
        <w:rPr>
          <w:position w:val="1"/>
        </w:rPr>
        <w:t>of:</w:t>
      </w:r>
    </w:p>
    <w:p w:rsidR="008E336A" w:rsidRDefault="006509BF">
      <w:pPr>
        <w:pStyle w:val="BodyText"/>
        <w:spacing w:before="121" w:line="348" w:lineRule="auto"/>
        <w:ind w:left="2421" w:right="940"/>
        <w:jc w:val="left"/>
      </w:pPr>
      <w:r>
        <w:rPr>
          <w:noProof/>
          <w:position w:val="-4"/>
          <w:lang w:bidi="ar-SA"/>
        </w:rPr>
        <w:drawing>
          <wp:inline distT="0" distB="0" distL="0" distR="0">
            <wp:extent cx="166116" cy="138683"/>
            <wp:effectExtent l="0" t="0" r="0" b="0"/>
            <wp:docPr id="2253" name="image1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 name="image1086.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the Exclusive Assets that are not Transferable</w:t>
      </w:r>
      <w:r>
        <w:rPr>
          <w:spacing w:val="-14"/>
        </w:rPr>
        <w:t xml:space="preserve"> </w:t>
      </w:r>
      <w:r>
        <w:t>Assets;</w:t>
      </w:r>
      <w:r>
        <w:rPr>
          <w:spacing w:val="-1"/>
        </w:rPr>
        <w:t xml:space="preserve"> </w:t>
      </w:r>
      <w:r>
        <w:t xml:space="preserve">and </w:t>
      </w:r>
      <w:r>
        <w:rPr>
          <w:noProof/>
          <w:position w:val="-4"/>
          <w:lang w:bidi="ar-SA"/>
        </w:rPr>
        <w:drawing>
          <wp:inline distT="0" distB="0" distL="0" distR="0">
            <wp:extent cx="166116" cy="138683"/>
            <wp:effectExtent l="0" t="0" r="0" b="0"/>
            <wp:docPr id="2255" name="image1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image1087.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rPr>
        <w:t xml:space="preserve">       </w:t>
      </w:r>
      <w:r>
        <w:rPr>
          <w:rFonts w:ascii="Times New Roman"/>
          <w:spacing w:val="12"/>
        </w:rPr>
        <w:t xml:space="preserve"> </w:t>
      </w:r>
      <w:r>
        <w:t>the Non-Exclusive</w:t>
      </w:r>
      <w:r>
        <w:rPr>
          <w:spacing w:val="-1"/>
        </w:rPr>
        <w:t xml:space="preserve"> </w:t>
      </w:r>
      <w:r>
        <w:t>Assets,</w:t>
      </w:r>
    </w:p>
    <w:p w:rsidR="008E336A" w:rsidRDefault="006509BF">
      <w:pPr>
        <w:pStyle w:val="BodyText"/>
        <w:spacing w:before="2"/>
        <w:ind w:left="2426" w:right="513"/>
        <w:jc w:val="left"/>
      </w:pPr>
      <w:r>
        <w:t>the Customer and/or the Replacement Supplier requires the continued use of; and</w:t>
      </w:r>
    </w:p>
    <w:p w:rsidR="008E336A" w:rsidRDefault="006509BF">
      <w:pPr>
        <w:pStyle w:val="BodyText"/>
        <w:spacing w:before="119"/>
        <w:ind w:left="2013" w:right="515" w:hanging="718"/>
      </w:pPr>
      <w:r>
        <w:rPr>
          <w:noProof/>
          <w:lang w:bidi="ar-SA"/>
        </w:rPr>
        <w:drawing>
          <wp:inline distT="0" distB="0" distL="0" distR="0">
            <wp:extent cx="307847" cy="111251"/>
            <wp:effectExtent l="0" t="0" r="0" b="0"/>
            <wp:docPr id="2257" name="image1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 name="image1088.png"/>
                    <pic:cNvPicPr/>
                  </pic:nvPicPr>
                  <pic:blipFill>
                    <a:blip r:embed="rId694" cstate="print"/>
                    <a:stretch>
                      <a:fillRect/>
                    </a:stretch>
                  </pic:blipFill>
                  <pic:spPr>
                    <a:xfrm>
                      <a:off x="0" y="0"/>
                      <a:ext cx="307847"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7"/>
          <w:position w:val="1"/>
          <w:sz w:val="20"/>
        </w:rPr>
        <w:t xml:space="preserve"> </w:t>
      </w:r>
      <w:bookmarkStart w:id="296" w:name="_bookmark296"/>
      <w:bookmarkEnd w:id="296"/>
      <w:r>
        <w:rPr>
          <w:position w:val="1"/>
        </w:rPr>
        <w:t xml:space="preserve">which, if any, of Transferable Contracts the Customer requires to be </w:t>
      </w:r>
      <w:r>
        <w:t xml:space="preserve">assigned or novated to the Customer and/or the Replacement Supplier (the </w:t>
      </w:r>
      <w:r>
        <w:rPr>
          <w:b/>
        </w:rPr>
        <w:t>“Transferring</w:t>
      </w:r>
      <w:r>
        <w:rPr>
          <w:b/>
          <w:spacing w:val="-4"/>
        </w:rPr>
        <w:t xml:space="preserve"> </w:t>
      </w:r>
      <w:r>
        <w:rPr>
          <w:b/>
        </w:rPr>
        <w:t>Contracts”</w:t>
      </w:r>
      <w:r>
        <w:t>),</w:t>
      </w:r>
    </w:p>
    <w:p w:rsidR="008E336A" w:rsidRDefault="006509BF">
      <w:pPr>
        <w:pStyle w:val="BodyText"/>
        <w:spacing w:before="121"/>
        <w:ind w:left="1433" w:right="515"/>
      </w:pPr>
      <w:r>
        <w:t>in</w:t>
      </w:r>
      <w:r>
        <w:rPr>
          <w:spacing w:val="-4"/>
        </w:rPr>
        <w:t xml:space="preserve"> </w:t>
      </w:r>
      <w:r>
        <w:t>order</w:t>
      </w:r>
      <w:r>
        <w:rPr>
          <w:spacing w:val="-4"/>
        </w:rPr>
        <w:t xml:space="preserve"> </w:t>
      </w:r>
      <w:r>
        <w:t>for</w:t>
      </w:r>
      <w:r>
        <w:rPr>
          <w:spacing w:val="-5"/>
        </w:rPr>
        <w:t xml:space="preserve"> </w:t>
      </w:r>
      <w:r>
        <w:t>the</w:t>
      </w:r>
      <w:r>
        <w:rPr>
          <w:spacing w:val="-3"/>
        </w:rPr>
        <w:t xml:space="preserve"> </w:t>
      </w:r>
      <w:r>
        <w:t>Customer</w:t>
      </w:r>
      <w:r>
        <w:rPr>
          <w:spacing w:val="-4"/>
        </w:rPr>
        <w:t xml:space="preserve"> </w:t>
      </w:r>
      <w:r>
        <w:t>and/or</w:t>
      </w:r>
      <w:r>
        <w:rPr>
          <w:spacing w:val="-5"/>
        </w:rPr>
        <w:t xml:space="preserve"> </w:t>
      </w:r>
      <w:r>
        <w:t>its</w:t>
      </w:r>
      <w:r>
        <w:rPr>
          <w:spacing w:val="-3"/>
        </w:rPr>
        <w:t xml:space="preserve"> </w:t>
      </w:r>
      <w:r>
        <w:t>Replacement</w:t>
      </w:r>
      <w:r>
        <w:rPr>
          <w:spacing w:val="-4"/>
        </w:rPr>
        <w:t xml:space="preserve"> </w:t>
      </w:r>
      <w:r>
        <w:t>Supplier</w:t>
      </w:r>
      <w:r>
        <w:rPr>
          <w:spacing w:val="-3"/>
        </w:rPr>
        <w:t xml:space="preserve"> </w:t>
      </w:r>
      <w:r>
        <w:t>to</w:t>
      </w:r>
      <w:r>
        <w:rPr>
          <w:spacing w:val="-3"/>
        </w:rPr>
        <w:t xml:space="preserve"> </w:t>
      </w:r>
      <w:r>
        <w:t>provide</w:t>
      </w:r>
      <w:r>
        <w:rPr>
          <w:spacing w:val="-3"/>
        </w:rPr>
        <w:t xml:space="preserve"> </w:t>
      </w:r>
      <w:r>
        <w:t>the</w:t>
      </w:r>
      <w:r>
        <w:rPr>
          <w:spacing w:val="-4"/>
        </w:rPr>
        <w:t xml:space="preserve"> </w:t>
      </w:r>
      <w:r>
        <w:t>Services from the expiry of the Termination Assistance Period. Where requested by the Customer and/or its Replacement Supplier, the Supplier shall provide all reasonable</w:t>
      </w:r>
      <w:r>
        <w:rPr>
          <w:spacing w:val="-6"/>
        </w:rPr>
        <w:t xml:space="preserve"> </w:t>
      </w:r>
      <w:r>
        <w:t>assistance</w:t>
      </w:r>
      <w:r>
        <w:rPr>
          <w:spacing w:val="-11"/>
        </w:rPr>
        <w:t xml:space="preserve"> </w:t>
      </w:r>
      <w:r>
        <w:t>to</w:t>
      </w:r>
      <w:r>
        <w:rPr>
          <w:spacing w:val="-8"/>
        </w:rPr>
        <w:t xml:space="preserve"> </w:t>
      </w:r>
      <w:r>
        <w:t>the</w:t>
      </w:r>
      <w:r>
        <w:rPr>
          <w:spacing w:val="-9"/>
        </w:rPr>
        <w:t xml:space="preserve"> </w:t>
      </w:r>
      <w:r>
        <w:t>Customer</w:t>
      </w:r>
      <w:r>
        <w:rPr>
          <w:spacing w:val="-5"/>
        </w:rPr>
        <w:t xml:space="preserve"> </w:t>
      </w:r>
      <w:r>
        <w:t>and/or</w:t>
      </w:r>
      <w:r>
        <w:rPr>
          <w:spacing w:val="-8"/>
        </w:rPr>
        <w:t xml:space="preserve"> </w:t>
      </w:r>
      <w:r>
        <w:t>its</w:t>
      </w:r>
      <w:r>
        <w:rPr>
          <w:spacing w:val="-10"/>
        </w:rPr>
        <w:t xml:space="preserve"> </w:t>
      </w:r>
      <w:r>
        <w:t>Replacement</w:t>
      </w:r>
      <w:r>
        <w:rPr>
          <w:spacing w:val="-7"/>
        </w:rPr>
        <w:t xml:space="preserve"> </w:t>
      </w:r>
      <w:r>
        <w:t>Supplier</w:t>
      </w:r>
      <w:r>
        <w:rPr>
          <w:spacing w:val="-8"/>
        </w:rPr>
        <w:t xml:space="preserve"> </w:t>
      </w:r>
      <w:r>
        <w:t>to</w:t>
      </w:r>
      <w:r>
        <w:rPr>
          <w:spacing w:val="-10"/>
        </w:rPr>
        <w:t xml:space="preserve"> </w:t>
      </w:r>
      <w:r>
        <w:t>enable it to determine which Transferable Assets and Transferable Contracts the Customer and/or its Replacement Supplier requires to provide the Services or theReplacement</w:t>
      </w:r>
      <w:r>
        <w:rPr>
          <w:spacing w:val="-2"/>
        </w:rPr>
        <w:t xml:space="preserve"> </w:t>
      </w:r>
      <w:r>
        <w:t>Services.</w:t>
      </w:r>
    </w:p>
    <w:p w:rsidR="008E336A" w:rsidRDefault="006509BF">
      <w:pPr>
        <w:pStyle w:val="BodyText"/>
        <w:spacing w:before="119"/>
        <w:ind w:left="1433" w:right="515" w:hanging="565"/>
      </w:pPr>
      <w:r>
        <w:rPr>
          <w:noProof/>
          <w:lang w:bidi="ar-SA"/>
        </w:rPr>
        <w:drawing>
          <wp:inline distT="0" distB="0" distL="0" distR="0">
            <wp:extent cx="190500" cy="111251"/>
            <wp:effectExtent l="0" t="0" r="0" b="0"/>
            <wp:docPr id="2259" name="image1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 name="image1089.png"/>
                    <pic:cNvPicPr/>
                  </pic:nvPicPr>
                  <pic:blipFill>
                    <a:blip r:embed="rId695"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With</w:t>
      </w:r>
      <w:r>
        <w:rPr>
          <w:spacing w:val="-11"/>
          <w:position w:val="1"/>
        </w:rPr>
        <w:t xml:space="preserve"> </w:t>
      </w:r>
      <w:r>
        <w:rPr>
          <w:position w:val="1"/>
        </w:rPr>
        <w:t>effect</w:t>
      </w:r>
      <w:r>
        <w:rPr>
          <w:spacing w:val="-11"/>
          <w:position w:val="1"/>
        </w:rPr>
        <w:t xml:space="preserve"> </w:t>
      </w:r>
      <w:r>
        <w:rPr>
          <w:position w:val="1"/>
        </w:rPr>
        <w:t>from</w:t>
      </w:r>
      <w:r>
        <w:rPr>
          <w:spacing w:val="-12"/>
          <w:position w:val="1"/>
        </w:rPr>
        <w:t xml:space="preserve"> </w:t>
      </w:r>
      <w:r>
        <w:rPr>
          <w:position w:val="1"/>
        </w:rPr>
        <w:t>the</w:t>
      </w:r>
      <w:r>
        <w:rPr>
          <w:spacing w:val="-11"/>
          <w:position w:val="1"/>
        </w:rPr>
        <w:t xml:space="preserve"> </w:t>
      </w:r>
      <w:r>
        <w:rPr>
          <w:position w:val="1"/>
        </w:rPr>
        <w:t>expiry</w:t>
      </w:r>
      <w:r>
        <w:rPr>
          <w:spacing w:val="-12"/>
          <w:position w:val="1"/>
        </w:rPr>
        <w:t xml:space="preserve"> </w:t>
      </w:r>
      <w:r>
        <w:rPr>
          <w:position w:val="1"/>
        </w:rPr>
        <w:t>of</w:t>
      </w:r>
      <w:r>
        <w:rPr>
          <w:spacing w:val="-9"/>
          <w:position w:val="1"/>
        </w:rPr>
        <w:t xml:space="preserve"> </w:t>
      </w:r>
      <w:r>
        <w:rPr>
          <w:position w:val="1"/>
        </w:rPr>
        <w:t>the</w:t>
      </w:r>
      <w:r>
        <w:rPr>
          <w:spacing w:val="-13"/>
          <w:position w:val="1"/>
        </w:rPr>
        <w:t xml:space="preserve"> </w:t>
      </w:r>
      <w:r>
        <w:rPr>
          <w:position w:val="1"/>
        </w:rPr>
        <w:t>Termination</w:t>
      </w:r>
      <w:r>
        <w:rPr>
          <w:spacing w:val="-11"/>
          <w:position w:val="1"/>
        </w:rPr>
        <w:t xml:space="preserve"> </w:t>
      </w:r>
      <w:r>
        <w:rPr>
          <w:position w:val="1"/>
        </w:rPr>
        <w:t>Assistance</w:t>
      </w:r>
      <w:r>
        <w:rPr>
          <w:spacing w:val="-10"/>
          <w:position w:val="1"/>
        </w:rPr>
        <w:t xml:space="preserve"> </w:t>
      </w:r>
      <w:r>
        <w:rPr>
          <w:position w:val="1"/>
        </w:rPr>
        <w:t>Period,</w:t>
      </w:r>
      <w:r>
        <w:rPr>
          <w:spacing w:val="-9"/>
          <w:position w:val="1"/>
        </w:rPr>
        <w:t xml:space="preserve"> </w:t>
      </w:r>
      <w:r>
        <w:rPr>
          <w:position w:val="1"/>
        </w:rPr>
        <w:t>the</w:t>
      </w:r>
      <w:r>
        <w:rPr>
          <w:spacing w:val="-13"/>
          <w:position w:val="1"/>
        </w:rPr>
        <w:t xml:space="preserve"> </w:t>
      </w:r>
      <w:r>
        <w:rPr>
          <w:position w:val="1"/>
        </w:rPr>
        <w:t>Supplier</w:t>
      </w:r>
      <w:r>
        <w:rPr>
          <w:spacing w:val="-9"/>
          <w:position w:val="1"/>
        </w:rPr>
        <w:t xml:space="preserve"> </w:t>
      </w:r>
      <w:r>
        <w:rPr>
          <w:position w:val="1"/>
        </w:rPr>
        <w:t xml:space="preserve">shall </w:t>
      </w:r>
      <w:r>
        <w:t>sell the Transferring Assets to the Customer and/or its nominated Replacement Supplier for a consideration equal to their Net Book Value, except where the cost of the Transferring Asset has been partially or fully paid for through the Call Off Contract</w:t>
      </w:r>
      <w:r>
        <w:rPr>
          <w:spacing w:val="-10"/>
        </w:rPr>
        <w:t xml:space="preserve"> </w:t>
      </w:r>
      <w:r>
        <w:t>Charges</w:t>
      </w:r>
      <w:r>
        <w:rPr>
          <w:spacing w:val="-14"/>
        </w:rPr>
        <w:t xml:space="preserve"> </w:t>
      </w:r>
      <w:r>
        <w:t>at</w:t>
      </w:r>
      <w:r>
        <w:rPr>
          <w:spacing w:val="-12"/>
        </w:rPr>
        <w:t xml:space="preserve"> </w:t>
      </w:r>
      <w:r>
        <w:t>the</w:t>
      </w:r>
      <w:r>
        <w:rPr>
          <w:spacing w:val="-15"/>
        </w:rPr>
        <w:t xml:space="preserve"> </w:t>
      </w:r>
      <w:r>
        <w:t>Call</w:t>
      </w:r>
      <w:r>
        <w:rPr>
          <w:spacing w:val="-12"/>
        </w:rPr>
        <w:t xml:space="preserve"> </w:t>
      </w:r>
      <w:r>
        <w:t>Off</w:t>
      </w:r>
      <w:r>
        <w:rPr>
          <w:spacing w:val="-9"/>
        </w:rPr>
        <w:t xml:space="preserve"> </w:t>
      </w:r>
      <w:r>
        <w:t>expiry</w:t>
      </w:r>
      <w:r>
        <w:rPr>
          <w:spacing w:val="-13"/>
        </w:rPr>
        <w:t xml:space="preserve"> </w:t>
      </w:r>
      <w:r>
        <w:t>Date,</w:t>
      </w:r>
      <w:r>
        <w:rPr>
          <w:spacing w:val="-11"/>
        </w:rPr>
        <w:t xml:space="preserve"> </w:t>
      </w:r>
      <w:r>
        <w:t>in</w:t>
      </w:r>
      <w:r>
        <w:rPr>
          <w:spacing w:val="-14"/>
        </w:rPr>
        <w:t xml:space="preserve"> </w:t>
      </w:r>
      <w:r>
        <w:t>which</w:t>
      </w:r>
      <w:r>
        <w:rPr>
          <w:spacing w:val="-10"/>
        </w:rPr>
        <w:t xml:space="preserve"> </w:t>
      </w:r>
      <w:r>
        <w:t>case</w:t>
      </w:r>
      <w:r>
        <w:rPr>
          <w:spacing w:val="-14"/>
        </w:rPr>
        <w:t xml:space="preserve"> </w:t>
      </w:r>
      <w:r>
        <w:t>the</w:t>
      </w:r>
      <w:r>
        <w:rPr>
          <w:spacing w:val="-13"/>
        </w:rPr>
        <w:t xml:space="preserve"> </w:t>
      </w:r>
      <w:r>
        <w:t>Customer</w:t>
      </w:r>
      <w:r>
        <w:rPr>
          <w:spacing w:val="-13"/>
        </w:rPr>
        <w:t xml:space="preserve"> </w:t>
      </w:r>
      <w:r>
        <w:t>shall</w:t>
      </w:r>
      <w:r>
        <w:rPr>
          <w:spacing w:val="-11"/>
        </w:rPr>
        <w:t xml:space="preserve"> </w:t>
      </w:r>
      <w:r>
        <w:t>pay the</w:t>
      </w:r>
      <w:r>
        <w:rPr>
          <w:spacing w:val="-9"/>
        </w:rPr>
        <w:t xml:space="preserve"> </w:t>
      </w:r>
      <w:r>
        <w:t>Supplier</w:t>
      </w:r>
      <w:r>
        <w:rPr>
          <w:spacing w:val="-7"/>
        </w:rPr>
        <w:t xml:space="preserve"> </w:t>
      </w:r>
      <w:r>
        <w:t>the</w:t>
      </w:r>
      <w:r>
        <w:rPr>
          <w:spacing w:val="-8"/>
        </w:rPr>
        <w:t xml:space="preserve"> </w:t>
      </w:r>
      <w:r>
        <w:t>Net</w:t>
      </w:r>
      <w:r>
        <w:rPr>
          <w:spacing w:val="-7"/>
        </w:rPr>
        <w:t xml:space="preserve"> </w:t>
      </w:r>
      <w:r>
        <w:t>Book</w:t>
      </w:r>
      <w:r>
        <w:rPr>
          <w:spacing w:val="-6"/>
        </w:rPr>
        <w:t xml:space="preserve"> </w:t>
      </w:r>
      <w:r>
        <w:t>Value</w:t>
      </w:r>
      <w:r>
        <w:rPr>
          <w:spacing w:val="-8"/>
        </w:rPr>
        <w:t xml:space="preserve"> </w:t>
      </w:r>
      <w:r>
        <w:t>of</w:t>
      </w:r>
      <w:r>
        <w:rPr>
          <w:spacing w:val="-7"/>
        </w:rPr>
        <w:t xml:space="preserve"> </w:t>
      </w:r>
      <w:r>
        <w:t>the</w:t>
      </w:r>
      <w:r>
        <w:rPr>
          <w:spacing w:val="-11"/>
        </w:rPr>
        <w:t xml:space="preserve"> </w:t>
      </w:r>
      <w:r>
        <w:t>Transferring</w:t>
      </w:r>
      <w:r>
        <w:rPr>
          <w:spacing w:val="-7"/>
        </w:rPr>
        <w:t xml:space="preserve"> </w:t>
      </w:r>
      <w:r>
        <w:t>Asset</w:t>
      </w:r>
      <w:r>
        <w:rPr>
          <w:spacing w:val="-7"/>
        </w:rPr>
        <w:t xml:space="preserve"> </w:t>
      </w:r>
      <w:r>
        <w:t>less</w:t>
      </w:r>
      <w:r>
        <w:rPr>
          <w:spacing w:val="-10"/>
        </w:rPr>
        <w:t xml:space="preserve"> </w:t>
      </w:r>
      <w:r>
        <w:t>the</w:t>
      </w:r>
      <w:r>
        <w:rPr>
          <w:spacing w:val="-8"/>
        </w:rPr>
        <w:t xml:space="preserve"> </w:t>
      </w:r>
      <w:r>
        <w:t>amount</w:t>
      </w:r>
      <w:r>
        <w:rPr>
          <w:spacing w:val="-10"/>
        </w:rPr>
        <w:t xml:space="preserve"> </w:t>
      </w:r>
      <w:r>
        <w:t>already paid through the Call Off Contract</w:t>
      </w:r>
      <w:r>
        <w:rPr>
          <w:spacing w:val="-6"/>
        </w:rPr>
        <w:t xml:space="preserve"> </w:t>
      </w:r>
      <w:r>
        <w:t>Charges.</w:t>
      </w:r>
    </w:p>
    <w:p w:rsidR="008E336A" w:rsidRDefault="006509BF">
      <w:pPr>
        <w:pStyle w:val="BodyText"/>
        <w:spacing w:before="120"/>
        <w:ind w:left="1433" w:right="513" w:hanging="565"/>
      </w:pPr>
      <w:r>
        <w:rPr>
          <w:noProof/>
          <w:lang w:bidi="ar-SA"/>
        </w:rPr>
        <w:drawing>
          <wp:inline distT="0" distB="0" distL="0" distR="0">
            <wp:extent cx="190500" cy="111250"/>
            <wp:effectExtent l="0" t="0" r="0" b="0"/>
            <wp:docPr id="2261" name="image1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 name="image1090.png"/>
                    <pic:cNvPicPr/>
                  </pic:nvPicPr>
                  <pic:blipFill>
                    <a:blip r:embed="rId696"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Risk in the Transferring Assets shall pass to the Customer or the Replacement </w:t>
      </w:r>
      <w:r>
        <w:t>Supplier</w:t>
      </w:r>
      <w:r>
        <w:rPr>
          <w:spacing w:val="-3"/>
        </w:rPr>
        <w:t xml:space="preserve"> </w:t>
      </w:r>
      <w:r>
        <w:t>(as</w:t>
      </w:r>
      <w:r>
        <w:rPr>
          <w:spacing w:val="-5"/>
        </w:rPr>
        <w:t xml:space="preserve"> </w:t>
      </w:r>
      <w:r>
        <w:t>appropriate)</w:t>
      </w:r>
      <w:r>
        <w:rPr>
          <w:spacing w:val="-5"/>
        </w:rPr>
        <w:t xml:space="preserve"> </w:t>
      </w:r>
      <w:r>
        <w:t>at</w:t>
      </w:r>
      <w:r>
        <w:rPr>
          <w:spacing w:val="-4"/>
        </w:rPr>
        <w:t xml:space="preserve"> </w:t>
      </w:r>
      <w:r>
        <w:t>the</w:t>
      </w:r>
      <w:r>
        <w:rPr>
          <w:spacing w:val="-6"/>
        </w:rPr>
        <w:t xml:space="preserve"> </w:t>
      </w:r>
      <w:r>
        <w:t>end</w:t>
      </w:r>
      <w:r>
        <w:rPr>
          <w:spacing w:val="-6"/>
        </w:rPr>
        <w:t xml:space="preserve"> </w:t>
      </w:r>
      <w:r>
        <w:t>of</w:t>
      </w:r>
      <w:r>
        <w:rPr>
          <w:spacing w:val="-4"/>
        </w:rPr>
        <w:t xml:space="preserve"> </w:t>
      </w:r>
      <w:r>
        <w:t>the</w:t>
      </w:r>
      <w:r>
        <w:rPr>
          <w:spacing w:val="-6"/>
        </w:rPr>
        <w:t xml:space="preserve"> </w:t>
      </w:r>
      <w:r>
        <w:t>Termination</w:t>
      </w:r>
      <w:r>
        <w:rPr>
          <w:spacing w:val="-4"/>
        </w:rPr>
        <w:t xml:space="preserve"> </w:t>
      </w:r>
      <w:r>
        <w:t>Assistance</w:t>
      </w:r>
      <w:r>
        <w:rPr>
          <w:spacing w:val="-3"/>
        </w:rPr>
        <w:t xml:space="preserve"> </w:t>
      </w:r>
      <w:r>
        <w:t>Period</w:t>
      </w:r>
      <w:r>
        <w:rPr>
          <w:spacing w:val="-6"/>
        </w:rPr>
        <w:t xml:space="preserve"> </w:t>
      </w:r>
      <w:r>
        <w:t>and</w:t>
      </w:r>
      <w:r>
        <w:rPr>
          <w:spacing w:val="-4"/>
        </w:rPr>
        <w:t xml:space="preserve"> </w:t>
      </w:r>
      <w:r>
        <w:t>title to</w:t>
      </w:r>
      <w:r>
        <w:rPr>
          <w:spacing w:val="-13"/>
        </w:rPr>
        <w:t xml:space="preserve"> </w:t>
      </w:r>
      <w:r>
        <w:t>the</w:t>
      </w:r>
      <w:r>
        <w:rPr>
          <w:spacing w:val="-13"/>
        </w:rPr>
        <w:t xml:space="preserve"> </w:t>
      </w:r>
      <w:r>
        <w:t>Transferring</w:t>
      </w:r>
      <w:r>
        <w:rPr>
          <w:spacing w:val="-11"/>
        </w:rPr>
        <w:t xml:space="preserve"> </w:t>
      </w:r>
      <w:r>
        <w:t>Assets</w:t>
      </w:r>
      <w:r>
        <w:rPr>
          <w:spacing w:val="-10"/>
        </w:rPr>
        <w:t xml:space="preserve"> </w:t>
      </w:r>
      <w:r>
        <w:t>shall</w:t>
      </w:r>
      <w:r>
        <w:rPr>
          <w:spacing w:val="-11"/>
        </w:rPr>
        <w:t xml:space="preserve"> </w:t>
      </w:r>
      <w:r>
        <w:t>pass</w:t>
      </w:r>
      <w:r>
        <w:rPr>
          <w:spacing w:val="-12"/>
        </w:rPr>
        <w:t xml:space="preserve"> </w:t>
      </w:r>
      <w:r>
        <w:t>to</w:t>
      </w:r>
      <w:r>
        <w:rPr>
          <w:spacing w:val="-15"/>
        </w:rPr>
        <w:t xml:space="preserve"> </w:t>
      </w:r>
      <w:r>
        <w:t>the</w:t>
      </w:r>
      <w:r>
        <w:rPr>
          <w:spacing w:val="-12"/>
        </w:rPr>
        <w:t xml:space="preserve"> </w:t>
      </w:r>
      <w:r>
        <w:t>Customer</w:t>
      </w:r>
      <w:r>
        <w:rPr>
          <w:spacing w:val="-12"/>
        </w:rPr>
        <w:t xml:space="preserve"> </w:t>
      </w:r>
      <w:r>
        <w:t>or</w:t>
      </w:r>
      <w:r>
        <w:rPr>
          <w:spacing w:val="-12"/>
        </w:rPr>
        <w:t xml:space="preserve"> </w:t>
      </w:r>
      <w:r>
        <w:t>the</w:t>
      </w:r>
      <w:r>
        <w:rPr>
          <w:spacing w:val="-13"/>
        </w:rPr>
        <w:t xml:space="preserve"> </w:t>
      </w:r>
      <w:r>
        <w:t>Replacement</w:t>
      </w:r>
      <w:r>
        <w:rPr>
          <w:spacing w:val="-14"/>
        </w:rPr>
        <w:t xml:space="preserve"> </w:t>
      </w:r>
      <w:r>
        <w:t>Supplier (as appropriate) on payment for the</w:t>
      </w:r>
      <w:r>
        <w:rPr>
          <w:spacing w:val="-8"/>
        </w:rPr>
        <w:t xml:space="preserve"> </w:t>
      </w:r>
      <w:r>
        <w:t>same.</w:t>
      </w:r>
    </w:p>
    <w:p w:rsidR="008E336A" w:rsidRDefault="006509BF">
      <w:pPr>
        <w:pStyle w:val="BodyText"/>
        <w:spacing w:before="119" w:line="242" w:lineRule="auto"/>
        <w:ind w:left="1433" w:right="513" w:hanging="565"/>
      </w:pPr>
      <w:r>
        <w:rPr>
          <w:noProof/>
          <w:lang w:bidi="ar-SA"/>
        </w:rPr>
        <w:drawing>
          <wp:inline distT="0" distB="0" distL="0" distR="0">
            <wp:extent cx="192024" cy="111250"/>
            <wp:effectExtent l="0" t="0" r="0" b="0"/>
            <wp:docPr id="2263" name="image1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 name="image1091.png"/>
                    <pic:cNvPicPr/>
                  </pic:nvPicPr>
                  <pic:blipFill>
                    <a:blip r:embed="rId697" cstate="print"/>
                    <a:stretch>
                      <a:fillRect/>
                    </a:stretch>
                  </pic:blipFill>
                  <pic:spPr>
                    <a:xfrm>
                      <a:off x="0" y="0"/>
                      <a:ext cx="192024"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Where the Supplier is notified in accordance with paragraph </w:t>
      </w:r>
      <w:hyperlink w:anchor="_bookmark295" w:history="1">
        <w:r>
          <w:rPr>
            <w:position w:val="1"/>
          </w:rPr>
          <w:t xml:space="preserve">9.2.2 </w:t>
        </w:r>
      </w:hyperlink>
      <w:r>
        <w:rPr>
          <w:position w:val="1"/>
        </w:rPr>
        <w:t xml:space="preserve">of this Call Off </w:t>
      </w:r>
      <w:r>
        <w:t>Schedule</w:t>
      </w:r>
      <w:r>
        <w:rPr>
          <w:spacing w:val="-17"/>
        </w:rPr>
        <w:t xml:space="preserve"> </w:t>
      </w:r>
      <w:r>
        <w:t>9</w:t>
      </w:r>
      <w:r>
        <w:rPr>
          <w:spacing w:val="-16"/>
        </w:rPr>
        <w:t xml:space="preserve"> </w:t>
      </w:r>
      <w:r>
        <w:t>that</w:t>
      </w:r>
      <w:r>
        <w:rPr>
          <w:spacing w:val="-17"/>
        </w:rPr>
        <w:t xml:space="preserve"> </w:t>
      </w:r>
      <w:r>
        <w:t>the</w:t>
      </w:r>
      <w:r>
        <w:rPr>
          <w:spacing w:val="-16"/>
        </w:rPr>
        <w:t xml:space="preserve"> </w:t>
      </w:r>
      <w:r>
        <w:t>Customer</w:t>
      </w:r>
      <w:r>
        <w:rPr>
          <w:spacing w:val="-17"/>
        </w:rPr>
        <w:t xml:space="preserve"> </w:t>
      </w:r>
      <w:r>
        <w:t>and/or</w:t>
      </w:r>
      <w:r>
        <w:rPr>
          <w:spacing w:val="-17"/>
        </w:rPr>
        <w:t xml:space="preserve"> </w:t>
      </w:r>
      <w:r>
        <w:t>the</w:t>
      </w:r>
      <w:r>
        <w:rPr>
          <w:spacing w:val="-16"/>
        </w:rPr>
        <w:t xml:space="preserve"> </w:t>
      </w:r>
      <w:r>
        <w:t>Replacement</w:t>
      </w:r>
      <w:r>
        <w:rPr>
          <w:spacing w:val="-17"/>
        </w:rPr>
        <w:t xml:space="preserve"> </w:t>
      </w:r>
      <w:r>
        <w:t>Supplier</w:t>
      </w:r>
      <w:r>
        <w:rPr>
          <w:spacing w:val="-15"/>
        </w:rPr>
        <w:t xml:space="preserve"> </w:t>
      </w:r>
      <w:r>
        <w:t>requires</w:t>
      </w:r>
      <w:r>
        <w:rPr>
          <w:spacing w:val="-16"/>
        </w:rPr>
        <w:t xml:space="preserve"> </w:t>
      </w:r>
      <w:r>
        <w:t>continued use</w:t>
      </w:r>
      <w:r>
        <w:rPr>
          <w:spacing w:val="-13"/>
        </w:rPr>
        <w:t xml:space="preserve"> </w:t>
      </w:r>
      <w:r>
        <w:t>of</w:t>
      </w:r>
      <w:r>
        <w:rPr>
          <w:spacing w:val="-11"/>
        </w:rPr>
        <w:t xml:space="preserve"> </w:t>
      </w:r>
      <w:r>
        <w:t>any</w:t>
      </w:r>
      <w:r>
        <w:rPr>
          <w:spacing w:val="-15"/>
        </w:rPr>
        <w:t xml:space="preserve"> </w:t>
      </w:r>
      <w:r>
        <w:t>Exclusive</w:t>
      </w:r>
      <w:r>
        <w:rPr>
          <w:spacing w:val="-12"/>
        </w:rPr>
        <w:t xml:space="preserve"> </w:t>
      </w:r>
      <w:r>
        <w:t>Assets</w:t>
      </w:r>
      <w:r>
        <w:rPr>
          <w:spacing w:val="-14"/>
        </w:rPr>
        <w:t xml:space="preserve"> </w:t>
      </w:r>
      <w:r>
        <w:t>that</w:t>
      </w:r>
      <w:r>
        <w:rPr>
          <w:spacing w:val="-14"/>
        </w:rPr>
        <w:t xml:space="preserve"> </w:t>
      </w:r>
      <w:r>
        <w:t>are</w:t>
      </w:r>
      <w:r>
        <w:rPr>
          <w:spacing w:val="-14"/>
        </w:rPr>
        <w:t xml:space="preserve"> </w:t>
      </w:r>
      <w:r>
        <w:t>not</w:t>
      </w:r>
      <w:r>
        <w:rPr>
          <w:spacing w:val="-16"/>
        </w:rPr>
        <w:t xml:space="preserve"> </w:t>
      </w:r>
      <w:r>
        <w:t>Transferable</w:t>
      </w:r>
      <w:r>
        <w:rPr>
          <w:spacing w:val="-12"/>
        </w:rPr>
        <w:t xml:space="preserve"> </w:t>
      </w:r>
      <w:r>
        <w:t>Assets</w:t>
      </w:r>
      <w:r>
        <w:rPr>
          <w:spacing w:val="-14"/>
        </w:rPr>
        <w:t xml:space="preserve"> </w:t>
      </w:r>
      <w:r>
        <w:t>or</w:t>
      </w:r>
      <w:r>
        <w:rPr>
          <w:spacing w:val="-12"/>
        </w:rPr>
        <w:t xml:space="preserve"> </w:t>
      </w:r>
      <w:r>
        <w:t>any</w:t>
      </w:r>
      <w:r>
        <w:rPr>
          <w:spacing w:val="-15"/>
        </w:rPr>
        <w:t xml:space="preserve"> </w:t>
      </w:r>
      <w:r>
        <w:t>Non-Exclusive Assets, the Supplier shall as soon as reasonably</w:t>
      </w:r>
      <w:r>
        <w:rPr>
          <w:spacing w:val="-7"/>
        </w:rPr>
        <w:t xml:space="preserve"> </w:t>
      </w:r>
      <w:r>
        <w:t>practicable:</w:t>
      </w:r>
    </w:p>
    <w:p w:rsidR="008E336A" w:rsidRDefault="006509BF">
      <w:pPr>
        <w:pStyle w:val="BodyText"/>
        <w:spacing w:before="111" w:line="244" w:lineRule="auto"/>
        <w:ind w:left="2013" w:right="514" w:hanging="718"/>
      </w:pPr>
      <w:r>
        <w:rPr>
          <w:noProof/>
          <w:lang w:bidi="ar-SA"/>
        </w:rPr>
        <w:drawing>
          <wp:inline distT="0" distB="0" distL="0" distR="0">
            <wp:extent cx="289559" cy="111250"/>
            <wp:effectExtent l="0" t="0" r="0" b="0"/>
            <wp:docPr id="2265" name="image1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 name="image1092.png"/>
                    <pic:cNvPicPr/>
                  </pic:nvPicPr>
                  <pic:blipFill>
                    <a:blip r:embed="rId698" cstate="print"/>
                    <a:stretch>
                      <a:fillRect/>
                    </a:stretch>
                  </pic:blipFill>
                  <pic:spPr>
                    <a:xfrm>
                      <a:off x="0" y="0"/>
                      <a:ext cx="289559"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procure a non-exclusive, perpetual, royalty-free licence (or licence on such </w:t>
      </w:r>
      <w:r>
        <w:t>other</w:t>
      </w:r>
      <w:r>
        <w:rPr>
          <w:spacing w:val="-17"/>
        </w:rPr>
        <w:t xml:space="preserve"> </w:t>
      </w:r>
      <w:r>
        <w:t>terms</w:t>
      </w:r>
      <w:r>
        <w:rPr>
          <w:spacing w:val="-17"/>
        </w:rPr>
        <w:t xml:space="preserve"> </w:t>
      </w:r>
      <w:r>
        <w:t>that</w:t>
      </w:r>
      <w:r>
        <w:rPr>
          <w:spacing w:val="-15"/>
        </w:rPr>
        <w:t xml:space="preserve"> </w:t>
      </w:r>
      <w:r>
        <w:t>have</w:t>
      </w:r>
      <w:r>
        <w:rPr>
          <w:spacing w:val="-16"/>
        </w:rPr>
        <w:t xml:space="preserve"> </w:t>
      </w:r>
      <w:r>
        <w:t>been</w:t>
      </w:r>
      <w:r>
        <w:rPr>
          <w:spacing w:val="-15"/>
        </w:rPr>
        <w:t xml:space="preserve"> </w:t>
      </w:r>
      <w:r>
        <w:t>agreed</w:t>
      </w:r>
      <w:r>
        <w:rPr>
          <w:spacing w:val="-19"/>
        </w:rPr>
        <w:t xml:space="preserve"> </w:t>
      </w:r>
      <w:r>
        <w:t>by</w:t>
      </w:r>
      <w:r>
        <w:rPr>
          <w:spacing w:val="-18"/>
        </w:rPr>
        <w:t xml:space="preserve"> </w:t>
      </w:r>
      <w:r>
        <w:t>the</w:t>
      </w:r>
      <w:r>
        <w:rPr>
          <w:spacing w:val="-16"/>
        </w:rPr>
        <w:t xml:space="preserve"> </w:t>
      </w:r>
      <w:r>
        <w:t>Customer)</w:t>
      </w:r>
      <w:r>
        <w:rPr>
          <w:spacing w:val="-16"/>
        </w:rPr>
        <w:t xml:space="preserve"> </w:t>
      </w:r>
      <w:r>
        <w:t>for</w:t>
      </w:r>
      <w:r>
        <w:rPr>
          <w:spacing w:val="-18"/>
        </w:rPr>
        <w:t xml:space="preserve"> </w:t>
      </w:r>
      <w:r>
        <w:t>the</w:t>
      </w:r>
      <w:r>
        <w:rPr>
          <w:spacing w:val="-18"/>
        </w:rPr>
        <w:t xml:space="preserve"> </w:t>
      </w:r>
      <w:r>
        <w:t>Customer</w:t>
      </w:r>
      <w:r>
        <w:rPr>
          <w:spacing w:val="-15"/>
        </w:rPr>
        <w:t xml:space="preserve"> </w:t>
      </w:r>
      <w:r>
        <w:t>and/or</w:t>
      </w:r>
    </w:p>
    <w:p w:rsidR="008E336A" w:rsidRDefault="008E336A">
      <w:pPr>
        <w:spacing w:line="244" w:lineRule="auto"/>
        <w:sectPr w:rsidR="008E336A">
          <w:pgSz w:w="11910" w:h="16840"/>
          <w:pgMar w:top="1460" w:right="900" w:bottom="2000" w:left="1140" w:header="0" w:footer="1779" w:gutter="0"/>
          <w:cols w:space="720"/>
        </w:sectPr>
      </w:pPr>
    </w:p>
    <w:p w:rsidR="008E336A" w:rsidRDefault="006509BF">
      <w:pPr>
        <w:pStyle w:val="BodyText"/>
        <w:spacing w:before="79"/>
        <w:ind w:left="2013"/>
        <w:jc w:val="left"/>
      </w:pPr>
      <w:r>
        <w:lastRenderedPageBreak/>
        <w:t>the Replacement Supplier to use such assets (with a right of sub-licence or assignment on the same terms); or failing which</w:t>
      </w:r>
    </w:p>
    <w:p w:rsidR="008E336A" w:rsidRDefault="006509BF">
      <w:pPr>
        <w:pStyle w:val="BodyText"/>
        <w:spacing w:before="120"/>
        <w:ind w:left="2013" w:right="512" w:hanging="718"/>
      </w:pPr>
      <w:r>
        <w:rPr>
          <w:noProof/>
          <w:lang w:bidi="ar-SA"/>
        </w:rPr>
        <w:drawing>
          <wp:inline distT="0" distB="0" distL="0" distR="0">
            <wp:extent cx="307847" cy="111251"/>
            <wp:effectExtent l="0" t="0" r="0" b="0"/>
            <wp:docPr id="2267" name="image1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 name="image1093.png"/>
                    <pic:cNvPicPr/>
                  </pic:nvPicPr>
                  <pic:blipFill>
                    <a:blip r:embed="rId699"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procure a suitable alternative to such assets and the Customer or the </w:t>
      </w:r>
      <w:r>
        <w:t>Replacement Supplier shall bear the reasonable proven costs of procuring the same.</w:t>
      </w:r>
    </w:p>
    <w:p w:rsidR="008E336A" w:rsidRDefault="006509BF">
      <w:pPr>
        <w:pStyle w:val="BodyText"/>
        <w:spacing w:before="119"/>
        <w:ind w:left="1433" w:right="516" w:hanging="565"/>
      </w:pPr>
      <w:r>
        <w:rPr>
          <w:noProof/>
          <w:lang w:bidi="ar-SA"/>
        </w:rPr>
        <w:drawing>
          <wp:inline distT="0" distB="0" distL="0" distR="0">
            <wp:extent cx="190500" cy="111251"/>
            <wp:effectExtent l="0" t="0" r="0" b="0"/>
            <wp:docPr id="2269" name="image1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 name="image1094.png"/>
                    <pic:cNvPicPr/>
                  </pic:nvPicPr>
                  <pic:blipFill>
                    <a:blip r:embed="rId700"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bookmarkStart w:id="297" w:name="_bookmark297"/>
      <w:bookmarkEnd w:id="297"/>
      <w:r>
        <w:rPr>
          <w:position w:val="1"/>
        </w:rPr>
        <w:t xml:space="preserve">The Supplier shall as soon as reasonably practicable assign or procure the </w:t>
      </w:r>
      <w:r>
        <w:t>novation to the Customer and/or the Replacement Supplier of the Transferring Contracts. The Supplier shall execute such documents and provide such other assistance as the Customer reasonably requires to effect this novation or assignment.</w:t>
      </w:r>
    </w:p>
    <w:p w:rsidR="008E336A" w:rsidRDefault="006509BF">
      <w:pPr>
        <w:spacing w:before="120"/>
        <w:ind w:left="868"/>
      </w:pPr>
      <w:r>
        <w:rPr>
          <w:noProof/>
          <w:lang w:bidi="ar-SA"/>
        </w:rPr>
        <w:drawing>
          <wp:inline distT="0" distB="0" distL="0" distR="0">
            <wp:extent cx="190500" cy="111251"/>
            <wp:effectExtent l="0" t="0" r="0" b="0"/>
            <wp:docPr id="2271" name="image1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 name="image1095.png"/>
                    <pic:cNvPicPr/>
                  </pic:nvPicPr>
                  <pic:blipFill>
                    <a:blip r:embed="rId701"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The Customer</w:t>
      </w:r>
      <w:r>
        <w:rPr>
          <w:spacing w:val="-4"/>
          <w:position w:val="1"/>
        </w:rPr>
        <w:t xml:space="preserve"> </w:t>
      </w:r>
      <w:r>
        <w:rPr>
          <w:position w:val="1"/>
        </w:rPr>
        <w:t>shall:</w:t>
      </w:r>
    </w:p>
    <w:p w:rsidR="008E336A" w:rsidRDefault="006509BF">
      <w:pPr>
        <w:pStyle w:val="BodyText"/>
        <w:spacing w:before="119" w:line="242" w:lineRule="auto"/>
        <w:ind w:left="2013" w:right="518" w:hanging="718"/>
      </w:pPr>
      <w:r>
        <w:rPr>
          <w:noProof/>
          <w:lang w:bidi="ar-SA"/>
        </w:rPr>
        <w:drawing>
          <wp:inline distT="0" distB="0" distL="0" distR="0">
            <wp:extent cx="289559" cy="111250"/>
            <wp:effectExtent l="0" t="0" r="0" b="0"/>
            <wp:docPr id="2273" name="image1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 name="image1096.png"/>
                    <pic:cNvPicPr/>
                  </pic:nvPicPr>
                  <pic:blipFill>
                    <a:blip r:embed="rId702" cstate="print"/>
                    <a:stretch>
                      <a:fillRect/>
                    </a:stretch>
                  </pic:blipFill>
                  <pic:spPr>
                    <a:xfrm>
                      <a:off x="0" y="0"/>
                      <a:ext cx="289559"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accept assignments from the Supplier or join with the Supplier in procuring </w:t>
      </w:r>
      <w:r>
        <w:t>a novation of each Transferring Contract;</w:t>
      </w:r>
      <w:r>
        <w:rPr>
          <w:spacing w:val="1"/>
        </w:rPr>
        <w:t xml:space="preserve"> </w:t>
      </w:r>
      <w:r>
        <w:t>and</w:t>
      </w:r>
    </w:p>
    <w:p w:rsidR="008E336A" w:rsidRDefault="006509BF">
      <w:pPr>
        <w:pStyle w:val="BodyText"/>
        <w:spacing w:before="116"/>
        <w:ind w:left="2013" w:right="511" w:hanging="718"/>
      </w:pPr>
      <w:r>
        <w:rPr>
          <w:noProof/>
          <w:lang w:bidi="ar-SA"/>
        </w:rPr>
        <w:drawing>
          <wp:inline distT="0" distB="0" distL="0" distR="0">
            <wp:extent cx="307847" cy="111250"/>
            <wp:effectExtent l="0" t="0" r="0" b="0"/>
            <wp:docPr id="2275" name="image1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 name="image1097.png"/>
                    <pic:cNvPicPr/>
                  </pic:nvPicPr>
                  <pic:blipFill>
                    <a:blip r:embed="rId703"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once</w:t>
      </w:r>
      <w:r>
        <w:rPr>
          <w:spacing w:val="-4"/>
          <w:position w:val="1"/>
        </w:rPr>
        <w:t xml:space="preserve"> </w:t>
      </w:r>
      <w:r>
        <w:rPr>
          <w:position w:val="1"/>
        </w:rPr>
        <w:t>a</w:t>
      </w:r>
      <w:r>
        <w:rPr>
          <w:spacing w:val="-8"/>
          <w:position w:val="1"/>
        </w:rPr>
        <w:t xml:space="preserve"> </w:t>
      </w:r>
      <w:r>
        <w:rPr>
          <w:position w:val="1"/>
        </w:rPr>
        <w:t>Transferring</w:t>
      </w:r>
      <w:r>
        <w:rPr>
          <w:spacing w:val="-4"/>
          <w:position w:val="1"/>
        </w:rPr>
        <w:t xml:space="preserve"> </w:t>
      </w:r>
      <w:r>
        <w:rPr>
          <w:position w:val="1"/>
        </w:rPr>
        <w:t>Contract</w:t>
      </w:r>
      <w:r>
        <w:rPr>
          <w:spacing w:val="-4"/>
          <w:position w:val="1"/>
        </w:rPr>
        <w:t xml:space="preserve"> </w:t>
      </w:r>
      <w:r>
        <w:rPr>
          <w:position w:val="1"/>
        </w:rPr>
        <w:t>is</w:t>
      </w:r>
      <w:r>
        <w:rPr>
          <w:spacing w:val="-5"/>
          <w:position w:val="1"/>
        </w:rPr>
        <w:t xml:space="preserve"> </w:t>
      </w:r>
      <w:r>
        <w:rPr>
          <w:position w:val="1"/>
        </w:rPr>
        <w:t>novated</w:t>
      </w:r>
      <w:r>
        <w:rPr>
          <w:spacing w:val="-6"/>
          <w:position w:val="1"/>
        </w:rPr>
        <w:t xml:space="preserve"> </w:t>
      </w:r>
      <w:r>
        <w:rPr>
          <w:position w:val="1"/>
        </w:rPr>
        <w:t>or</w:t>
      </w:r>
      <w:r>
        <w:rPr>
          <w:spacing w:val="-5"/>
          <w:position w:val="1"/>
        </w:rPr>
        <w:t xml:space="preserve"> </w:t>
      </w:r>
      <w:r>
        <w:rPr>
          <w:position w:val="1"/>
        </w:rPr>
        <w:t>assigned</w:t>
      </w:r>
      <w:r>
        <w:rPr>
          <w:spacing w:val="-3"/>
          <w:position w:val="1"/>
        </w:rPr>
        <w:t xml:space="preserve"> </w:t>
      </w:r>
      <w:r>
        <w:rPr>
          <w:position w:val="1"/>
        </w:rPr>
        <w:t>to</w:t>
      </w:r>
      <w:r>
        <w:rPr>
          <w:spacing w:val="-6"/>
          <w:position w:val="1"/>
        </w:rPr>
        <w:t xml:space="preserve"> </w:t>
      </w:r>
      <w:r>
        <w:rPr>
          <w:position w:val="1"/>
        </w:rPr>
        <w:t>the</w:t>
      </w:r>
      <w:r>
        <w:rPr>
          <w:spacing w:val="-6"/>
          <w:position w:val="1"/>
        </w:rPr>
        <w:t xml:space="preserve"> </w:t>
      </w:r>
      <w:r>
        <w:rPr>
          <w:position w:val="1"/>
        </w:rPr>
        <w:t>Customer</w:t>
      </w:r>
      <w:r>
        <w:rPr>
          <w:spacing w:val="-4"/>
          <w:position w:val="1"/>
        </w:rPr>
        <w:t xml:space="preserve"> </w:t>
      </w:r>
      <w:r>
        <w:rPr>
          <w:position w:val="1"/>
        </w:rPr>
        <w:t xml:space="preserve">and/or </w:t>
      </w:r>
      <w:r>
        <w:t>the Replacement Supplier, carry out, perform and discharge all the obligations and liabilities created by or arising under that Transferring Contract and exercise its rights arising under that Transferring Contract, or as applicable, procure that the Replacement Supplier does the</w:t>
      </w:r>
      <w:r>
        <w:rPr>
          <w:spacing w:val="-10"/>
        </w:rPr>
        <w:t xml:space="preserve"> </w:t>
      </w:r>
      <w:r>
        <w:t>same.</w:t>
      </w:r>
    </w:p>
    <w:p w:rsidR="008E336A" w:rsidRDefault="006509BF">
      <w:pPr>
        <w:pStyle w:val="BodyText"/>
        <w:spacing w:before="120"/>
        <w:ind w:left="1433" w:right="517" w:hanging="565"/>
      </w:pPr>
      <w:r>
        <w:rPr>
          <w:noProof/>
          <w:lang w:bidi="ar-SA"/>
        </w:rPr>
        <w:drawing>
          <wp:inline distT="0" distB="0" distL="0" distR="0">
            <wp:extent cx="192024" cy="111251"/>
            <wp:effectExtent l="0" t="0" r="0" b="0"/>
            <wp:docPr id="2277" name="image1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 name="image1098.png"/>
                    <pic:cNvPicPr/>
                  </pic:nvPicPr>
                  <pic:blipFill>
                    <a:blip r:embed="rId704" cstate="print"/>
                    <a:stretch>
                      <a:fillRect/>
                    </a:stretch>
                  </pic:blipFill>
                  <pic:spPr>
                    <a:xfrm>
                      <a:off x="0" y="0"/>
                      <a:ext cx="192024"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The Supplier shall hold any Transferring Contracts on trust for the Customer until </w:t>
      </w:r>
      <w:r>
        <w:t>such time as the transfer of the relevant Transferring Contract to the Customer and/or the Replacement Supplier has been</w:t>
      </w:r>
      <w:r>
        <w:rPr>
          <w:spacing w:val="-5"/>
        </w:rPr>
        <w:t xml:space="preserve"> </w:t>
      </w:r>
      <w:r>
        <w:t>effected.</w:t>
      </w:r>
    </w:p>
    <w:p w:rsidR="008E336A" w:rsidRDefault="006509BF">
      <w:pPr>
        <w:pStyle w:val="BodyText"/>
        <w:spacing w:before="122"/>
        <w:ind w:left="1433" w:right="510" w:hanging="565"/>
      </w:pPr>
      <w:r>
        <w:rPr>
          <w:noProof/>
          <w:lang w:bidi="ar-SA"/>
        </w:rPr>
        <w:drawing>
          <wp:inline distT="0" distB="0" distL="0" distR="0">
            <wp:extent cx="192024" cy="111251"/>
            <wp:effectExtent l="0" t="0" r="0" b="0"/>
            <wp:docPr id="2279" name="image1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 name="image1099.png"/>
                    <pic:cNvPicPr/>
                  </pic:nvPicPr>
                  <pic:blipFill>
                    <a:blip r:embed="rId705" cstate="print"/>
                    <a:stretch>
                      <a:fillRect/>
                    </a:stretch>
                  </pic:blipFill>
                  <pic:spPr>
                    <a:xfrm>
                      <a:off x="0" y="0"/>
                      <a:ext cx="192024"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bookmarkStart w:id="298" w:name="_bookmark298"/>
      <w:bookmarkEnd w:id="298"/>
      <w:r>
        <w:rPr>
          <w:position w:val="1"/>
        </w:rPr>
        <w:t xml:space="preserve">The Supplier shall indemnify the Customer (and/or the Replacement Supplier, as </w:t>
      </w:r>
      <w:r>
        <w:t xml:space="preserve">applicable) against each loss, liability and cost arising out of any claims made by a counterparty to a Transferring Contract which is assigned or novated to the Customer (and/or Replacement Supplier) pursuant to paragraph </w:t>
      </w:r>
      <w:hyperlink w:anchor="_bookmark297" w:history="1">
        <w:r>
          <w:t xml:space="preserve">9.6 </w:t>
        </w:r>
      </w:hyperlink>
      <w:r>
        <w:t>of this Call Off Schedule 9 in relation to any matters arising prior to the date of assignment or novation of such Transferring</w:t>
      </w:r>
      <w:r>
        <w:rPr>
          <w:spacing w:val="-2"/>
        </w:rPr>
        <w:t xml:space="preserve"> </w:t>
      </w:r>
      <w:r>
        <w:t>Contract.</w:t>
      </w:r>
    </w:p>
    <w:p w:rsidR="008E336A" w:rsidRDefault="008E336A">
      <w:pPr>
        <w:pStyle w:val="BodyText"/>
        <w:spacing w:before="8"/>
        <w:jc w:val="left"/>
        <w:rPr>
          <w:sz w:val="20"/>
        </w:rPr>
      </w:pPr>
    </w:p>
    <w:p w:rsidR="008E336A" w:rsidRDefault="006509BF">
      <w:pPr>
        <w:pStyle w:val="Heading1"/>
        <w:numPr>
          <w:ilvl w:val="0"/>
          <w:numId w:val="17"/>
        </w:numPr>
        <w:tabs>
          <w:tab w:val="left" w:pos="944"/>
        </w:tabs>
      </w:pPr>
      <w:r>
        <w:t>SUPPLIER</w:t>
      </w:r>
      <w:r>
        <w:rPr>
          <w:spacing w:val="-2"/>
        </w:rPr>
        <w:t xml:space="preserve"> </w:t>
      </w:r>
      <w:r>
        <w:t>PERSONNEL</w:t>
      </w:r>
    </w:p>
    <w:p w:rsidR="008E336A" w:rsidRDefault="008E336A">
      <w:pPr>
        <w:pStyle w:val="BodyText"/>
        <w:spacing w:before="10"/>
        <w:jc w:val="left"/>
        <w:rPr>
          <w:b/>
          <w:sz w:val="12"/>
        </w:rPr>
      </w:pPr>
    </w:p>
    <w:p w:rsidR="008E336A" w:rsidRDefault="006509BF">
      <w:pPr>
        <w:pStyle w:val="BodyText"/>
        <w:spacing w:before="92"/>
        <w:ind w:left="1433" w:right="517" w:hanging="548"/>
      </w:pPr>
      <w:r>
        <w:rPr>
          <w:noProof/>
          <w:lang w:bidi="ar-SA"/>
        </w:rPr>
        <w:drawing>
          <wp:inline distT="0" distB="0" distL="0" distR="0">
            <wp:extent cx="239268" cy="111251"/>
            <wp:effectExtent l="0" t="0" r="0" b="0"/>
            <wp:docPr id="2281" name="image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 name="image766.png"/>
                    <pic:cNvPicPr/>
                  </pic:nvPicPr>
                  <pic:blipFill>
                    <a:blip r:embed="rId552" cstate="print"/>
                    <a:stretch>
                      <a:fillRect/>
                    </a:stretch>
                  </pic:blipFill>
                  <pic:spPr>
                    <a:xfrm>
                      <a:off x="0" y="0"/>
                      <a:ext cx="239268"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The Customer and Supplier agree and acknowledge that in the event of the </w:t>
      </w:r>
      <w:r>
        <w:t>Supplier ceasing to provide the Services or part of them for any reason, Call Off Schedule 10 (Staff Transfer) shall</w:t>
      </w:r>
      <w:r>
        <w:rPr>
          <w:spacing w:val="-2"/>
        </w:rPr>
        <w:t xml:space="preserve"> </w:t>
      </w:r>
      <w:r>
        <w:t>apply.</w:t>
      </w:r>
    </w:p>
    <w:p w:rsidR="008E336A" w:rsidRDefault="006509BF">
      <w:pPr>
        <w:pStyle w:val="BodyText"/>
        <w:spacing w:before="121"/>
        <w:ind w:left="1433" w:right="514" w:hanging="548"/>
      </w:pPr>
      <w:r>
        <w:rPr>
          <w:noProof/>
          <w:lang w:bidi="ar-SA"/>
        </w:rPr>
        <w:drawing>
          <wp:inline distT="0" distB="0" distL="0" distR="0">
            <wp:extent cx="257556" cy="111250"/>
            <wp:effectExtent l="0" t="0" r="0" b="0"/>
            <wp:docPr id="2283" name="image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 name="image1100.png"/>
                    <pic:cNvPicPr/>
                  </pic:nvPicPr>
                  <pic:blipFill>
                    <a:blip r:embed="rId706" cstate="print"/>
                    <a:stretch>
                      <a:fillRect/>
                    </a:stretch>
                  </pic:blipFill>
                  <pic:spPr>
                    <a:xfrm>
                      <a:off x="0" y="0"/>
                      <a:ext cx="257556"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The</w:t>
      </w:r>
      <w:r>
        <w:rPr>
          <w:spacing w:val="-9"/>
          <w:position w:val="1"/>
        </w:rPr>
        <w:t xml:space="preserve"> </w:t>
      </w:r>
      <w:r>
        <w:rPr>
          <w:position w:val="1"/>
        </w:rPr>
        <w:t>Supplier</w:t>
      </w:r>
      <w:r>
        <w:rPr>
          <w:spacing w:val="-9"/>
          <w:position w:val="1"/>
        </w:rPr>
        <w:t xml:space="preserve"> </w:t>
      </w:r>
      <w:r>
        <w:rPr>
          <w:position w:val="1"/>
        </w:rPr>
        <w:t>shall</w:t>
      </w:r>
      <w:r>
        <w:rPr>
          <w:spacing w:val="-10"/>
          <w:position w:val="1"/>
        </w:rPr>
        <w:t xml:space="preserve"> </w:t>
      </w:r>
      <w:r>
        <w:rPr>
          <w:position w:val="1"/>
        </w:rPr>
        <w:t>not</w:t>
      </w:r>
      <w:r>
        <w:rPr>
          <w:spacing w:val="-7"/>
          <w:position w:val="1"/>
        </w:rPr>
        <w:t xml:space="preserve"> </w:t>
      </w:r>
      <w:r>
        <w:rPr>
          <w:position w:val="1"/>
        </w:rPr>
        <w:t>and</w:t>
      </w:r>
      <w:r>
        <w:rPr>
          <w:spacing w:val="-8"/>
          <w:position w:val="1"/>
        </w:rPr>
        <w:t xml:space="preserve"> </w:t>
      </w:r>
      <w:r>
        <w:rPr>
          <w:position w:val="1"/>
        </w:rPr>
        <w:t>shall</w:t>
      </w:r>
      <w:r>
        <w:rPr>
          <w:spacing w:val="-10"/>
          <w:position w:val="1"/>
        </w:rPr>
        <w:t xml:space="preserve"> </w:t>
      </w:r>
      <w:r>
        <w:rPr>
          <w:position w:val="1"/>
        </w:rPr>
        <w:t>procure</w:t>
      </w:r>
      <w:r>
        <w:rPr>
          <w:spacing w:val="-10"/>
          <w:position w:val="1"/>
        </w:rPr>
        <w:t xml:space="preserve"> </w:t>
      </w:r>
      <w:r>
        <w:rPr>
          <w:position w:val="1"/>
        </w:rPr>
        <w:t>that</w:t>
      </w:r>
      <w:r>
        <w:rPr>
          <w:spacing w:val="-7"/>
          <w:position w:val="1"/>
        </w:rPr>
        <w:t xml:space="preserve"> </w:t>
      </w:r>
      <w:r>
        <w:rPr>
          <w:position w:val="1"/>
        </w:rPr>
        <w:t>any</w:t>
      </w:r>
      <w:r>
        <w:rPr>
          <w:spacing w:val="-11"/>
          <w:position w:val="1"/>
        </w:rPr>
        <w:t xml:space="preserve"> </w:t>
      </w:r>
      <w:r>
        <w:rPr>
          <w:position w:val="1"/>
        </w:rPr>
        <w:t>relevant</w:t>
      </w:r>
      <w:r>
        <w:rPr>
          <w:spacing w:val="-7"/>
          <w:position w:val="1"/>
        </w:rPr>
        <w:t xml:space="preserve"> </w:t>
      </w:r>
      <w:r>
        <w:rPr>
          <w:position w:val="1"/>
        </w:rPr>
        <w:t>Sub-Contractor</w:t>
      </w:r>
      <w:r>
        <w:rPr>
          <w:spacing w:val="-9"/>
          <w:position w:val="1"/>
        </w:rPr>
        <w:t xml:space="preserve"> </w:t>
      </w:r>
      <w:r>
        <w:rPr>
          <w:position w:val="1"/>
        </w:rPr>
        <w:t>shall</w:t>
      </w:r>
      <w:r>
        <w:rPr>
          <w:spacing w:val="-10"/>
          <w:position w:val="1"/>
        </w:rPr>
        <w:t xml:space="preserve"> </w:t>
      </w:r>
      <w:r>
        <w:rPr>
          <w:position w:val="1"/>
        </w:rPr>
        <w:t xml:space="preserve">not </w:t>
      </w:r>
      <w:r>
        <w:t>take any step (expressly or implicitly and directly or indirectly by itself or through any</w:t>
      </w:r>
      <w:r>
        <w:rPr>
          <w:spacing w:val="-6"/>
        </w:rPr>
        <w:t xml:space="preserve"> </w:t>
      </w:r>
      <w:r>
        <w:t>other</w:t>
      </w:r>
      <w:r>
        <w:rPr>
          <w:spacing w:val="-5"/>
        </w:rPr>
        <w:t xml:space="preserve"> </w:t>
      </w:r>
      <w:r>
        <w:t>person)</w:t>
      </w:r>
      <w:r>
        <w:rPr>
          <w:spacing w:val="-4"/>
        </w:rPr>
        <w:t xml:space="preserve"> </w:t>
      </w:r>
      <w:r>
        <w:t>without</w:t>
      </w:r>
      <w:r>
        <w:rPr>
          <w:spacing w:val="-5"/>
        </w:rPr>
        <w:t xml:space="preserve"> </w:t>
      </w:r>
      <w:r>
        <w:t>the</w:t>
      </w:r>
      <w:r>
        <w:rPr>
          <w:spacing w:val="-6"/>
        </w:rPr>
        <w:t xml:space="preserve"> </w:t>
      </w:r>
      <w:r>
        <w:t>prior</w:t>
      </w:r>
      <w:r>
        <w:rPr>
          <w:spacing w:val="-6"/>
        </w:rPr>
        <w:t xml:space="preserve"> </w:t>
      </w:r>
      <w:r>
        <w:t>written</w:t>
      </w:r>
      <w:r>
        <w:rPr>
          <w:spacing w:val="-6"/>
        </w:rPr>
        <w:t xml:space="preserve"> </w:t>
      </w:r>
      <w:r>
        <w:t>consent</w:t>
      </w:r>
      <w:r>
        <w:rPr>
          <w:spacing w:val="-5"/>
        </w:rPr>
        <w:t xml:space="preserve"> </w:t>
      </w:r>
      <w:r>
        <w:t>of</w:t>
      </w:r>
      <w:r>
        <w:rPr>
          <w:spacing w:val="-4"/>
        </w:rPr>
        <w:t xml:space="preserve"> </w:t>
      </w:r>
      <w:r>
        <w:t>the</w:t>
      </w:r>
      <w:r>
        <w:rPr>
          <w:spacing w:val="-7"/>
        </w:rPr>
        <w:t xml:space="preserve"> </w:t>
      </w:r>
      <w:r>
        <w:t>Customer</w:t>
      </w:r>
      <w:r>
        <w:rPr>
          <w:spacing w:val="-7"/>
        </w:rPr>
        <w:t xml:space="preserve"> </w:t>
      </w:r>
      <w:r>
        <w:t>to</w:t>
      </w:r>
      <w:r>
        <w:rPr>
          <w:spacing w:val="-6"/>
        </w:rPr>
        <w:t xml:space="preserve"> </w:t>
      </w:r>
      <w:r>
        <w:t>dissuade</w:t>
      </w:r>
      <w:r>
        <w:rPr>
          <w:spacing w:val="-4"/>
        </w:rPr>
        <w:t xml:space="preserve"> </w:t>
      </w:r>
      <w:r>
        <w:t>or discourage any employees engaged in the provision of the Services from transferring their employment to the Customer and/or the Replacement Supplier and/or Replacement</w:t>
      </w:r>
      <w:r>
        <w:rPr>
          <w:spacing w:val="-3"/>
        </w:rPr>
        <w:t xml:space="preserve"> </w:t>
      </w:r>
      <w:r>
        <w:t>Sub-Contractor.</w:t>
      </w:r>
    </w:p>
    <w:p w:rsidR="008E336A" w:rsidRDefault="006509BF">
      <w:pPr>
        <w:pStyle w:val="BodyText"/>
        <w:spacing w:before="119"/>
        <w:ind w:left="1433" w:right="514" w:hanging="548"/>
      </w:pPr>
      <w:r>
        <w:rPr>
          <w:noProof/>
          <w:lang w:bidi="ar-SA"/>
        </w:rPr>
        <w:drawing>
          <wp:inline distT="0" distB="0" distL="0" distR="0">
            <wp:extent cx="257556" cy="111250"/>
            <wp:effectExtent l="0" t="0" r="0" b="0"/>
            <wp:docPr id="2285" name="image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 name="image1101.png"/>
                    <pic:cNvPicPr/>
                  </pic:nvPicPr>
                  <pic:blipFill>
                    <a:blip r:embed="rId557" cstate="print"/>
                    <a:stretch>
                      <a:fillRect/>
                    </a:stretch>
                  </pic:blipFill>
                  <pic:spPr>
                    <a:xfrm>
                      <a:off x="0" y="0"/>
                      <a:ext cx="257556"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During</w:t>
      </w:r>
      <w:r>
        <w:rPr>
          <w:spacing w:val="-14"/>
          <w:position w:val="1"/>
        </w:rPr>
        <w:t xml:space="preserve"> </w:t>
      </w:r>
      <w:r>
        <w:rPr>
          <w:position w:val="1"/>
        </w:rPr>
        <w:t>the</w:t>
      </w:r>
      <w:r>
        <w:rPr>
          <w:spacing w:val="-16"/>
          <w:position w:val="1"/>
        </w:rPr>
        <w:t xml:space="preserve"> </w:t>
      </w:r>
      <w:r>
        <w:rPr>
          <w:position w:val="1"/>
        </w:rPr>
        <w:t>Termination</w:t>
      </w:r>
      <w:r>
        <w:rPr>
          <w:spacing w:val="-14"/>
          <w:position w:val="1"/>
        </w:rPr>
        <w:t xml:space="preserve"> </w:t>
      </w:r>
      <w:r>
        <w:rPr>
          <w:position w:val="1"/>
        </w:rPr>
        <w:t>Assistance</w:t>
      </w:r>
      <w:r>
        <w:rPr>
          <w:spacing w:val="-13"/>
          <w:position w:val="1"/>
        </w:rPr>
        <w:t xml:space="preserve"> </w:t>
      </w:r>
      <w:r>
        <w:rPr>
          <w:position w:val="1"/>
        </w:rPr>
        <w:t>Period,</w:t>
      </w:r>
      <w:r>
        <w:rPr>
          <w:spacing w:val="-14"/>
          <w:position w:val="1"/>
        </w:rPr>
        <w:t xml:space="preserve"> </w:t>
      </w:r>
      <w:r>
        <w:rPr>
          <w:position w:val="1"/>
        </w:rPr>
        <w:t>the</w:t>
      </w:r>
      <w:r>
        <w:rPr>
          <w:spacing w:val="-14"/>
          <w:position w:val="1"/>
        </w:rPr>
        <w:t xml:space="preserve"> </w:t>
      </w:r>
      <w:r>
        <w:rPr>
          <w:position w:val="1"/>
        </w:rPr>
        <w:t>Supplier</w:t>
      </w:r>
      <w:r>
        <w:rPr>
          <w:spacing w:val="-13"/>
          <w:position w:val="1"/>
        </w:rPr>
        <w:t xml:space="preserve"> </w:t>
      </w:r>
      <w:r>
        <w:rPr>
          <w:position w:val="1"/>
        </w:rPr>
        <w:t>shall</w:t>
      </w:r>
      <w:r>
        <w:rPr>
          <w:spacing w:val="-14"/>
          <w:position w:val="1"/>
        </w:rPr>
        <w:t xml:space="preserve"> </w:t>
      </w:r>
      <w:r>
        <w:rPr>
          <w:position w:val="1"/>
        </w:rPr>
        <w:t>and</w:t>
      </w:r>
      <w:r>
        <w:rPr>
          <w:spacing w:val="-12"/>
          <w:position w:val="1"/>
        </w:rPr>
        <w:t xml:space="preserve"> </w:t>
      </w:r>
      <w:r>
        <w:rPr>
          <w:position w:val="1"/>
        </w:rPr>
        <w:t>shall</w:t>
      </w:r>
      <w:r>
        <w:rPr>
          <w:spacing w:val="-14"/>
          <w:position w:val="1"/>
        </w:rPr>
        <w:t xml:space="preserve"> </w:t>
      </w:r>
      <w:r>
        <w:rPr>
          <w:position w:val="1"/>
        </w:rPr>
        <w:t>procure</w:t>
      </w:r>
      <w:r>
        <w:rPr>
          <w:spacing w:val="-15"/>
          <w:position w:val="1"/>
        </w:rPr>
        <w:t xml:space="preserve"> </w:t>
      </w:r>
      <w:r>
        <w:rPr>
          <w:position w:val="1"/>
        </w:rPr>
        <w:t xml:space="preserve">that </w:t>
      </w:r>
      <w:r>
        <w:t>any relevant Sub-Contractor</w:t>
      </w:r>
      <w:r>
        <w:rPr>
          <w:spacing w:val="-2"/>
        </w:rPr>
        <w:t xml:space="preserve"> </w:t>
      </w:r>
      <w:r>
        <w:t>shall:</w:t>
      </w:r>
    </w:p>
    <w:p w:rsidR="008E336A" w:rsidRDefault="006509BF">
      <w:pPr>
        <w:pStyle w:val="BodyText"/>
        <w:spacing w:before="121"/>
        <w:ind w:left="2013" w:right="515" w:hanging="702"/>
      </w:pPr>
      <w:r>
        <w:rPr>
          <w:noProof/>
          <w:lang w:bidi="ar-SA"/>
        </w:rPr>
        <w:drawing>
          <wp:inline distT="0" distB="0" distL="0" distR="0">
            <wp:extent cx="356616" cy="111250"/>
            <wp:effectExtent l="0" t="0" r="0" b="0"/>
            <wp:docPr id="2287" name="image1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 name="image1102.png"/>
                    <pic:cNvPicPr/>
                  </pic:nvPicPr>
                  <pic:blipFill>
                    <a:blip r:embed="rId707" cstate="print"/>
                    <a:stretch>
                      <a:fillRect/>
                    </a:stretch>
                  </pic:blipFill>
                  <pic:spPr>
                    <a:xfrm>
                      <a:off x="0" y="0"/>
                      <a:ext cx="356616" cy="111250"/>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give the Customer and/or the Replacement Supplier and/or Replacement </w:t>
      </w:r>
      <w:r>
        <w:t>Sub-Contractor reasonable access to the Supplier's personnel and/or their consultation representatives to present the case for transferring their employment to the Customer and/or the Replacement Supplier and/or to discuss or consult on any measures envisaged by the</w:t>
      </w:r>
      <w:r>
        <w:rPr>
          <w:spacing w:val="43"/>
        </w:rPr>
        <w:t xml:space="preserve"> </w:t>
      </w:r>
      <w:r>
        <w:t>Customer,</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right="513"/>
        <w:jc w:val="left"/>
      </w:pPr>
      <w:r>
        <w:lastRenderedPageBreak/>
        <w:t>Replacement Supplier and/or Replacement Sub-Contractor in respect of persons expected to be Transferring Supplier Employees;</w:t>
      </w:r>
    </w:p>
    <w:p w:rsidR="008E336A" w:rsidRDefault="006509BF">
      <w:pPr>
        <w:pStyle w:val="BodyText"/>
        <w:spacing w:before="120"/>
        <w:ind w:left="2013" w:right="512" w:hanging="702"/>
      </w:pPr>
      <w:r>
        <w:rPr>
          <w:noProof/>
          <w:lang w:bidi="ar-SA"/>
        </w:rPr>
        <w:drawing>
          <wp:inline distT="0" distB="0" distL="0" distR="0">
            <wp:extent cx="374903" cy="111251"/>
            <wp:effectExtent l="0" t="0" r="0" b="0"/>
            <wp:docPr id="2289" name="image1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 name="image1103.png"/>
                    <pic:cNvPicPr/>
                  </pic:nvPicPr>
                  <pic:blipFill>
                    <a:blip r:embed="rId559" cstate="print"/>
                    <a:stretch>
                      <a:fillRect/>
                    </a:stretch>
                  </pic:blipFill>
                  <pic:spPr>
                    <a:xfrm>
                      <a:off x="0" y="0"/>
                      <a:ext cx="374903"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co-operate with the Customer and the Replacement Supplier to ensure an </w:t>
      </w:r>
      <w:r>
        <w:t>effective</w:t>
      </w:r>
      <w:r>
        <w:rPr>
          <w:spacing w:val="-10"/>
        </w:rPr>
        <w:t xml:space="preserve"> </w:t>
      </w:r>
      <w:r>
        <w:t>consultation</w:t>
      </w:r>
      <w:r>
        <w:rPr>
          <w:spacing w:val="-9"/>
        </w:rPr>
        <w:t xml:space="preserve"> </w:t>
      </w:r>
      <w:r>
        <w:t>process</w:t>
      </w:r>
      <w:r>
        <w:rPr>
          <w:spacing w:val="-9"/>
        </w:rPr>
        <w:t xml:space="preserve"> </w:t>
      </w:r>
      <w:r>
        <w:t>and</w:t>
      </w:r>
      <w:r>
        <w:rPr>
          <w:spacing w:val="-14"/>
        </w:rPr>
        <w:t xml:space="preserve"> </w:t>
      </w:r>
      <w:r>
        <w:t>smooth</w:t>
      </w:r>
      <w:r>
        <w:rPr>
          <w:spacing w:val="-11"/>
        </w:rPr>
        <w:t xml:space="preserve"> </w:t>
      </w:r>
      <w:r>
        <w:t>transfer</w:t>
      </w:r>
      <w:r>
        <w:rPr>
          <w:spacing w:val="-11"/>
        </w:rPr>
        <w:t xml:space="preserve"> </w:t>
      </w:r>
      <w:r>
        <w:t>in</w:t>
      </w:r>
      <w:r>
        <w:rPr>
          <w:spacing w:val="-11"/>
        </w:rPr>
        <w:t xml:space="preserve"> </w:t>
      </w:r>
      <w:r>
        <w:t>respect</w:t>
      </w:r>
      <w:r>
        <w:rPr>
          <w:spacing w:val="-10"/>
        </w:rPr>
        <w:t xml:space="preserve"> </w:t>
      </w:r>
      <w:r>
        <w:t>of</w:t>
      </w:r>
      <w:r>
        <w:rPr>
          <w:spacing w:val="-10"/>
        </w:rPr>
        <w:t xml:space="preserve"> </w:t>
      </w:r>
      <w:r>
        <w:t>Transferring Supplier Employees in line with good employee relations and the effective continuity of the</w:t>
      </w:r>
      <w:r>
        <w:rPr>
          <w:spacing w:val="-1"/>
        </w:rPr>
        <w:t xml:space="preserve"> </w:t>
      </w:r>
      <w:r>
        <w:t>Services.</w:t>
      </w:r>
    </w:p>
    <w:p w:rsidR="008E336A" w:rsidRDefault="006509BF">
      <w:pPr>
        <w:pStyle w:val="BodyText"/>
        <w:spacing w:before="118"/>
        <w:ind w:left="1433" w:right="512" w:hanging="548"/>
      </w:pPr>
      <w:r>
        <w:rPr>
          <w:noProof/>
          <w:lang w:bidi="ar-SA"/>
        </w:rPr>
        <w:drawing>
          <wp:inline distT="0" distB="0" distL="0" distR="0">
            <wp:extent cx="257556" cy="111250"/>
            <wp:effectExtent l="0" t="0" r="0" b="0"/>
            <wp:docPr id="2291" name="image1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 name="image1104.png"/>
                    <pic:cNvPicPr/>
                  </pic:nvPicPr>
                  <pic:blipFill>
                    <a:blip r:embed="rId708" cstate="print"/>
                    <a:stretch>
                      <a:fillRect/>
                    </a:stretch>
                  </pic:blipFill>
                  <pic:spPr>
                    <a:xfrm>
                      <a:off x="0" y="0"/>
                      <a:ext cx="257556"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The Supplier shall immediately notify the Customer or, at the direction of the </w:t>
      </w:r>
      <w:r>
        <w:t>Customer,</w:t>
      </w:r>
      <w:r>
        <w:rPr>
          <w:spacing w:val="-5"/>
        </w:rPr>
        <w:t xml:space="preserve"> </w:t>
      </w:r>
      <w:r>
        <w:t>the</w:t>
      </w:r>
      <w:r>
        <w:rPr>
          <w:spacing w:val="-6"/>
        </w:rPr>
        <w:t xml:space="preserve"> </w:t>
      </w:r>
      <w:r>
        <w:t>Replacement</w:t>
      </w:r>
      <w:r>
        <w:rPr>
          <w:spacing w:val="-3"/>
        </w:rPr>
        <w:t xml:space="preserve"> </w:t>
      </w:r>
      <w:r>
        <w:t>Supplier</w:t>
      </w:r>
      <w:r>
        <w:rPr>
          <w:spacing w:val="-5"/>
        </w:rPr>
        <w:t xml:space="preserve"> </w:t>
      </w:r>
      <w:r>
        <w:t>of</w:t>
      </w:r>
      <w:r>
        <w:rPr>
          <w:spacing w:val="-2"/>
        </w:rPr>
        <w:t xml:space="preserve"> </w:t>
      </w:r>
      <w:r>
        <w:t>any</w:t>
      </w:r>
      <w:r>
        <w:rPr>
          <w:spacing w:val="-6"/>
        </w:rPr>
        <w:t xml:space="preserve"> </w:t>
      </w:r>
      <w:r>
        <w:t>period</w:t>
      </w:r>
      <w:r>
        <w:rPr>
          <w:spacing w:val="-3"/>
        </w:rPr>
        <w:t xml:space="preserve"> </w:t>
      </w:r>
      <w:r>
        <w:t>of</w:t>
      </w:r>
      <w:r>
        <w:rPr>
          <w:spacing w:val="-2"/>
        </w:rPr>
        <w:t xml:space="preserve"> </w:t>
      </w:r>
      <w:r>
        <w:t>notice</w:t>
      </w:r>
      <w:r>
        <w:rPr>
          <w:spacing w:val="-9"/>
        </w:rPr>
        <w:t xml:space="preserve"> </w:t>
      </w:r>
      <w:r>
        <w:t>given</w:t>
      </w:r>
      <w:r>
        <w:rPr>
          <w:spacing w:val="-3"/>
        </w:rPr>
        <w:t xml:space="preserve"> </w:t>
      </w:r>
      <w:r>
        <w:t>by</w:t>
      </w:r>
      <w:r>
        <w:rPr>
          <w:spacing w:val="-5"/>
        </w:rPr>
        <w:t xml:space="preserve"> </w:t>
      </w:r>
      <w:r>
        <w:t>the</w:t>
      </w:r>
      <w:r>
        <w:rPr>
          <w:spacing w:val="-7"/>
        </w:rPr>
        <w:t xml:space="preserve"> </w:t>
      </w:r>
      <w:r>
        <w:t>Supplier or received from any person referred to in the Staffing Information, regardless of when such notice takes</w:t>
      </w:r>
      <w:r>
        <w:rPr>
          <w:spacing w:val="-7"/>
        </w:rPr>
        <w:t xml:space="preserve"> </w:t>
      </w:r>
      <w:r>
        <w:t>effect.</w:t>
      </w:r>
    </w:p>
    <w:p w:rsidR="008E336A" w:rsidRDefault="006509BF">
      <w:pPr>
        <w:pStyle w:val="BodyText"/>
        <w:spacing w:before="121"/>
        <w:ind w:left="1433" w:right="513" w:hanging="548"/>
      </w:pPr>
      <w:r>
        <w:rPr>
          <w:noProof/>
          <w:lang w:bidi="ar-SA"/>
        </w:rPr>
        <w:drawing>
          <wp:inline distT="0" distB="0" distL="0" distR="0">
            <wp:extent cx="259080" cy="111251"/>
            <wp:effectExtent l="0" t="0" r="0" b="0"/>
            <wp:docPr id="2293" name="image1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 name="image1105.png"/>
                    <pic:cNvPicPr/>
                  </pic:nvPicPr>
                  <pic:blipFill>
                    <a:blip r:embed="rId709" cstate="print"/>
                    <a:stretch>
                      <a:fillRect/>
                    </a:stretch>
                  </pic:blipFill>
                  <pic:spPr>
                    <a:xfrm>
                      <a:off x="0" y="0"/>
                      <a:ext cx="259080" cy="111251"/>
                    </a:xfrm>
                    <a:prstGeom prst="rect">
                      <a:avLst/>
                    </a:prstGeom>
                  </pic:spPr>
                </pic:pic>
              </a:graphicData>
            </a:graphic>
          </wp:inline>
        </w:drawing>
      </w:r>
      <w:r>
        <w:rPr>
          <w:rFonts w:ascii="Times New Roman"/>
          <w:position w:val="1"/>
          <w:sz w:val="20"/>
        </w:rPr>
        <w:t xml:space="preserve">  </w:t>
      </w:r>
      <w:r>
        <w:rPr>
          <w:rFonts w:ascii="Times New Roman"/>
          <w:spacing w:val="-11"/>
          <w:position w:val="1"/>
          <w:sz w:val="20"/>
        </w:rPr>
        <w:t xml:space="preserve"> </w:t>
      </w:r>
      <w:r>
        <w:rPr>
          <w:position w:val="1"/>
        </w:rPr>
        <w:t xml:space="preserve">The Supplier shall not for a period of twelve (12) months from the date of transfer </w:t>
      </w:r>
      <w:r>
        <w:t>re-employ or re-engage or entice any employees, suppliers or Sub-Contractors whose employment or engagement is transferred to the Customer and/or the Replacement Supplier except that this paragraph 10.5 shall not apply where an offer is made pursuant to an express right to make such offer under Call Off Schedule 10 (Staff Transfer) in respect of a Transferring Supplier Employee not identified in the Supplier's Final Supplier Personnel</w:t>
      </w:r>
      <w:r>
        <w:rPr>
          <w:spacing w:val="-5"/>
        </w:rPr>
        <w:t xml:space="preserve"> </w:t>
      </w:r>
      <w:r>
        <w:t>List.</w:t>
      </w:r>
    </w:p>
    <w:p w:rsidR="008E336A" w:rsidRDefault="008E336A">
      <w:pPr>
        <w:pStyle w:val="BodyText"/>
        <w:spacing w:before="10"/>
        <w:jc w:val="left"/>
        <w:rPr>
          <w:sz w:val="20"/>
        </w:rPr>
      </w:pPr>
    </w:p>
    <w:p w:rsidR="008E336A" w:rsidRDefault="006509BF">
      <w:pPr>
        <w:pStyle w:val="Heading1"/>
        <w:numPr>
          <w:ilvl w:val="0"/>
          <w:numId w:val="17"/>
        </w:numPr>
        <w:tabs>
          <w:tab w:val="left" w:pos="944"/>
        </w:tabs>
      </w:pPr>
      <w:r>
        <w:t>CHARGES</w:t>
      </w:r>
    </w:p>
    <w:p w:rsidR="008E336A" w:rsidRDefault="008E336A">
      <w:pPr>
        <w:pStyle w:val="BodyText"/>
        <w:spacing w:before="9"/>
        <w:jc w:val="left"/>
        <w:rPr>
          <w:b/>
          <w:sz w:val="12"/>
        </w:rPr>
      </w:pPr>
    </w:p>
    <w:p w:rsidR="008E336A" w:rsidRDefault="006509BF">
      <w:pPr>
        <w:pStyle w:val="BodyText"/>
        <w:spacing w:before="94"/>
        <w:ind w:left="1433" w:right="515"/>
      </w:pPr>
      <w:r>
        <w:rPr>
          <w:noProof/>
          <w:lang w:bidi="ar-SA"/>
        </w:rPr>
        <w:drawing>
          <wp:anchor distT="0" distB="0" distL="0" distR="0" simplePos="0" relativeHeight="251659776" behindDoc="0" locked="0" layoutInCell="1" allowOverlap="1">
            <wp:simplePos x="0" y="0"/>
            <wp:positionH relativeFrom="page">
              <wp:posOffset>1286255</wp:posOffset>
            </wp:positionH>
            <wp:positionV relativeFrom="paragraph">
              <wp:posOffset>84935</wp:posOffset>
            </wp:positionV>
            <wp:extent cx="239268" cy="108203"/>
            <wp:effectExtent l="0" t="0" r="0" b="0"/>
            <wp:wrapNone/>
            <wp:docPr id="2295" name="image1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 name="image1106.png"/>
                    <pic:cNvPicPr/>
                  </pic:nvPicPr>
                  <pic:blipFill>
                    <a:blip r:embed="rId109" cstate="print"/>
                    <a:stretch>
                      <a:fillRect/>
                    </a:stretch>
                  </pic:blipFill>
                  <pic:spPr>
                    <a:xfrm>
                      <a:off x="0" y="0"/>
                      <a:ext cx="239268" cy="108203"/>
                    </a:xfrm>
                    <a:prstGeom prst="rect">
                      <a:avLst/>
                    </a:prstGeom>
                  </pic:spPr>
                </pic:pic>
              </a:graphicData>
            </a:graphic>
          </wp:anchor>
        </w:drawing>
      </w:r>
      <w:r>
        <w:t>Except</w:t>
      </w:r>
      <w:r>
        <w:rPr>
          <w:spacing w:val="-10"/>
        </w:rPr>
        <w:t xml:space="preserve"> </w:t>
      </w:r>
      <w:r>
        <w:t>as</w:t>
      </w:r>
      <w:r>
        <w:rPr>
          <w:spacing w:val="-11"/>
        </w:rPr>
        <w:t xml:space="preserve"> </w:t>
      </w:r>
      <w:r>
        <w:t>otherwise</w:t>
      </w:r>
      <w:r>
        <w:rPr>
          <w:spacing w:val="-10"/>
        </w:rPr>
        <w:t xml:space="preserve"> </w:t>
      </w:r>
      <w:r>
        <w:t>expressly</w:t>
      </w:r>
      <w:r>
        <w:rPr>
          <w:spacing w:val="-13"/>
        </w:rPr>
        <w:t xml:space="preserve"> </w:t>
      </w:r>
      <w:r>
        <w:t>specified</w:t>
      </w:r>
      <w:r>
        <w:rPr>
          <w:spacing w:val="-11"/>
        </w:rPr>
        <w:t xml:space="preserve"> </w:t>
      </w:r>
      <w:r>
        <w:t>in</w:t>
      </w:r>
      <w:r>
        <w:rPr>
          <w:spacing w:val="-11"/>
        </w:rPr>
        <w:t xml:space="preserve"> </w:t>
      </w:r>
      <w:r>
        <w:t>this</w:t>
      </w:r>
      <w:r>
        <w:rPr>
          <w:spacing w:val="-10"/>
        </w:rPr>
        <w:t xml:space="preserve"> </w:t>
      </w:r>
      <w:r>
        <w:t>Call</w:t>
      </w:r>
      <w:r>
        <w:rPr>
          <w:spacing w:val="-12"/>
        </w:rPr>
        <w:t xml:space="preserve"> </w:t>
      </w:r>
      <w:r>
        <w:t>Off</w:t>
      </w:r>
      <w:r>
        <w:rPr>
          <w:spacing w:val="-9"/>
        </w:rPr>
        <w:t xml:space="preserve"> </w:t>
      </w:r>
      <w:r>
        <w:t>Contract,</w:t>
      </w:r>
      <w:r>
        <w:rPr>
          <w:spacing w:val="-12"/>
        </w:rPr>
        <w:t xml:space="preserve"> </w:t>
      </w:r>
      <w:r>
        <w:t>the</w:t>
      </w:r>
      <w:r>
        <w:rPr>
          <w:spacing w:val="-12"/>
        </w:rPr>
        <w:t xml:space="preserve"> </w:t>
      </w:r>
      <w:r>
        <w:t>Supplier</w:t>
      </w:r>
      <w:r>
        <w:rPr>
          <w:spacing w:val="-9"/>
        </w:rPr>
        <w:t xml:space="preserve"> </w:t>
      </w:r>
      <w:r>
        <w:t>shall not make any charges for the services provided by the Supplier pursuant to, and the Customer shall not be obliged to pay for costs incurred by the Supplier in relation to its compliance with, this Call Off Schedule 9 including the preparation and</w:t>
      </w:r>
      <w:r>
        <w:rPr>
          <w:spacing w:val="-10"/>
        </w:rPr>
        <w:t xml:space="preserve"> </w:t>
      </w:r>
      <w:r>
        <w:t>implementation</w:t>
      </w:r>
      <w:r>
        <w:rPr>
          <w:spacing w:val="-9"/>
        </w:rPr>
        <w:t xml:space="preserve"> </w:t>
      </w:r>
      <w:r>
        <w:t>of</w:t>
      </w:r>
      <w:r>
        <w:rPr>
          <w:spacing w:val="-9"/>
        </w:rPr>
        <w:t xml:space="preserve"> </w:t>
      </w:r>
      <w:r>
        <w:t>the</w:t>
      </w:r>
      <w:r>
        <w:rPr>
          <w:spacing w:val="-9"/>
        </w:rPr>
        <w:t xml:space="preserve"> </w:t>
      </w:r>
      <w:r>
        <w:t>Exit</w:t>
      </w:r>
      <w:r>
        <w:rPr>
          <w:spacing w:val="-5"/>
        </w:rPr>
        <w:t xml:space="preserve"> </w:t>
      </w:r>
      <w:r>
        <w:t>Plan,</w:t>
      </w:r>
      <w:r>
        <w:rPr>
          <w:spacing w:val="-9"/>
        </w:rPr>
        <w:t xml:space="preserve"> </w:t>
      </w:r>
      <w:r>
        <w:t>the</w:t>
      </w:r>
      <w:r>
        <w:rPr>
          <w:spacing w:val="-9"/>
        </w:rPr>
        <w:t xml:space="preserve"> </w:t>
      </w:r>
      <w:r>
        <w:t>Termination</w:t>
      </w:r>
      <w:r>
        <w:rPr>
          <w:spacing w:val="-9"/>
        </w:rPr>
        <w:t xml:space="preserve"> </w:t>
      </w:r>
      <w:r>
        <w:t>Assistance</w:t>
      </w:r>
      <w:r>
        <w:rPr>
          <w:spacing w:val="-10"/>
        </w:rPr>
        <w:t xml:space="preserve"> </w:t>
      </w:r>
      <w:r>
        <w:t>and</w:t>
      </w:r>
      <w:r>
        <w:rPr>
          <w:spacing w:val="-9"/>
        </w:rPr>
        <w:t xml:space="preserve"> </w:t>
      </w:r>
      <w:r>
        <w:t>any</w:t>
      </w:r>
      <w:r>
        <w:rPr>
          <w:spacing w:val="-11"/>
        </w:rPr>
        <w:t xml:space="preserve"> </w:t>
      </w:r>
      <w:r>
        <w:t>activities mutually</w:t>
      </w:r>
      <w:r>
        <w:rPr>
          <w:spacing w:val="-11"/>
        </w:rPr>
        <w:t xml:space="preserve"> </w:t>
      </w:r>
      <w:r>
        <w:t>agreed</w:t>
      </w:r>
      <w:r>
        <w:rPr>
          <w:spacing w:val="-11"/>
        </w:rPr>
        <w:t xml:space="preserve"> </w:t>
      </w:r>
      <w:r>
        <w:t>between</w:t>
      </w:r>
      <w:r>
        <w:rPr>
          <w:spacing w:val="-6"/>
        </w:rPr>
        <w:t xml:space="preserve"> </w:t>
      </w:r>
      <w:r>
        <w:t>the</w:t>
      </w:r>
      <w:r>
        <w:rPr>
          <w:spacing w:val="-12"/>
        </w:rPr>
        <w:t xml:space="preserve"> </w:t>
      </w:r>
      <w:r>
        <w:t>Parties</w:t>
      </w:r>
      <w:r>
        <w:rPr>
          <w:spacing w:val="-13"/>
        </w:rPr>
        <w:t xml:space="preserve"> </w:t>
      </w:r>
      <w:r>
        <w:t>to</w:t>
      </w:r>
      <w:r>
        <w:rPr>
          <w:spacing w:val="-11"/>
        </w:rPr>
        <w:t xml:space="preserve"> </w:t>
      </w:r>
      <w:r>
        <w:t>carry</w:t>
      </w:r>
      <w:r>
        <w:rPr>
          <w:spacing w:val="-10"/>
        </w:rPr>
        <w:t xml:space="preserve"> </w:t>
      </w:r>
      <w:r>
        <w:t>on</w:t>
      </w:r>
      <w:r>
        <w:rPr>
          <w:spacing w:val="-12"/>
        </w:rPr>
        <w:t xml:space="preserve"> </w:t>
      </w:r>
      <w:r>
        <w:t>after</w:t>
      </w:r>
      <w:r>
        <w:rPr>
          <w:spacing w:val="-9"/>
        </w:rPr>
        <w:t xml:space="preserve"> </w:t>
      </w:r>
      <w:r>
        <w:t>the</w:t>
      </w:r>
      <w:r>
        <w:rPr>
          <w:spacing w:val="-9"/>
        </w:rPr>
        <w:t xml:space="preserve"> </w:t>
      </w:r>
      <w:r>
        <w:t>expiry</w:t>
      </w:r>
      <w:r>
        <w:rPr>
          <w:spacing w:val="-10"/>
        </w:rPr>
        <w:t xml:space="preserve"> </w:t>
      </w:r>
      <w:r>
        <w:t>of</w:t>
      </w:r>
      <w:r>
        <w:rPr>
          <w:spacing w:val="-10"/>
        </w:rPr>
        <w:t xml:space="preserve"> </w:t>
      </w:r>
      <w:r>
        <w:t>the</w:t>
      </w:r>
      <w:r>
        <w:rPr>
          <w:spacing w:val="-13"/>
        </w:rPr>
        <w:t xml:space="preserve"> </w:t>
      </w:r>
      <w:r>
        <w:t>Termination Assistance</w:t>
      </w:r>
      <w:r>
        <w:rPr>
          <w:spacing w:val="-1"/>
        </w:rPr>
        <w:t xml:space="preserve"> </w:t>
      </w:r>
      <w:r>
        <w:t>Period.</w:t>
      </w:r>
    </w:p>
    <w:p w:rsidR="008E336A" w:rsidRDefault="008E336A">
      <w:pPr>
        <w:pStyle w:val="BodyText"/>
        <w:spacing w:before="8"/>
        <w:jc w:val="left"/>
        <w:rPr>
          <w:sz w:val="20"/>
        </w:rPr>
      </w:pPr>
    </w:p>
    <w:p w:rsidR="008E336A" w:rsidRDefault="006509BF">
      <w:pPr>
        <w:pStyle w:val="Heading1"/>
        <w:numPr>
          <w:ilvl w:val="0"/>
          <w:numId w:val="17"/>
        </w:numPr>
        <w:tabs>
          <w:tab w:val="left" w:pos="944"/>
        </w:tabs>
      </w:pPr>
      <w:r>
        <w:t>APPORTIONMENTS</w:t>
      </w:r>
    </w:p>
    <w:p w:rsidR="008E336A" w:rsidRDefault="008E336A">
      <w:pPr>
        <w:pStyle w:val="BodyText"/>
        <w:spacing w:before="1"/>
        <w:jc w:val="left"/>
        <w:rPr>
          <w:b/>
          <w:sz w:val="13"/>
        </w:rPr>
      </w:pPr>
    </w:p>
    <w:p w:rsidR="008E336A" w:rsidRDefault="006509BF">
      <w:pPr>
        <w:pStyle w:val="BodyText"/>
        <w:spacing w:before="90"/>
        <w:ind w:left="1433" w:right="517" w:hanging="548"/>
      </w:pPr>
      <w:r>
        <w:rPr>
          <w:noProof/>
          <w:lang w:bidi="ar-SA"/>
        </w:rPr>
        <w:drawing>
          <wp:inline distT="0" distB="0" distL="0" distR="0">
            <wp:extent cx="239268" cy="109727"/>
            <wp:effectExtent l="0" t="0" r="0" b="0"/>
            <wp:docPr id="2297" name="image1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 name="image1107.png"/>
                    <pic:cNvPicPr/>
                  </pic:nvPicPr>
                  <pic:blipFill>
                    <a:blip r:embed="rId710" cstate="print"/>
                    <a:stretch>
                      <a:fillRect/>
                    </a:stretch>
                  </pic:blipFill>
                  <pic:spPr>
                    <a:xfrm>
                      <a:off x="0" y="0"/>
                      <a:ext cx="239268" cy="109727"/>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bookmarkStart w:id="299" w:name="_bookmark299"/>
      <w:bookmarkEnd w:id="299"/>
      <w:r>
        <w:rPr>
          <w:position w:val="1"/>
        </w:rPr>
        <w:t xml:space="preserve">All outgoings and expenses (including any remuneration due) and all rents, </w:t>
      </w:r>
      <w:r>
        <w:t>royalties and other periodical payments receivable in respect of the Transferring Assets and Transferring Contracts shall be apportioned between the Customer and</w:t>
      </w:r>
      <w:r>
        <w:rPr>
          <w:spacing w:val="-13"/>
        </w:rPr>
        <w:t xml:space="preserve"> </w:t>
      </w:r>
      <w:r>
        <w:t>the</w:t>
      </w:r>
      <w:r>
        <w:rPr>
          <w:spacing w:val="-13"/>
        </w:rPr>
        <w:t xml:space="preserve"> </w:t>
      </w:r>
      <w:r>
        <w:t>Supplier</w:t>
      </w:r>
      <w:r>
        <w:rPr>
          <w:spacing w:val="-12"/>
        </w:rPr>
        <w:t xml:space="preserve"> </w:t>
      </w:r>
      <w:r>
        <w:t>and/or</w:t>
      </w:r>
      <w:r>
        <w:rPr>
          <w:spacing w:val="-15"/>
        </w:rPr>
        <w:t xml:space="preserve"> </w:t>
      </w:r>
      <w:r>
        <w:t>the</w:t>
      </w:r>
      <w:r>
        <w:rPr>
          <w:spacing w:val="-13"/>
        </w:rPr>
        <w:t xml:space="preserve"> </w:t>
      </w:r>
      <w:r>
        <w:t>Replacement</w:t>
      </w:r>
      <w:r>
        <w:rPr>
          <w:spacing w:val="-11"/>
        </w:rPr>
        <w:t xml:space="preserve"> </w:t>
      </w:r>
      <w:r>
        <w:t>Supplier</w:t>
      </w:r>
      <w:r>
        <w:rPr>
          <w:spacing w:val="-14"/>
        </w:rPr>
        <w:t xml:space="preserve"> </w:t>
      </w:r>
      <w:r>
        <w:t>and</w:t>
      </w:r>
      <w:r>
        <w:rPr>
          <w:spacing w:val="-13"/>
        </w:rPr>
        <w:t xml:space="preserve"> </w:t>
      </w:r>
      <w:r>
        <w:t>the</w:t>
      </w:r>
      <w:r>
        <w:rPr>
          <w:spacing w:val="-13"/>
        </w:rPr>
        <w:t xml:space="preserve"> </w:t>
      </w:r>
      <w:r>
        <w:t>Supplier</w:t>
      </w:r>
      <w:r>
        <w:rPr>
          <w:spacing w:val="-12"/>
        </w:rPr>
        <w:t xml:space="preserve"> </w:t>
      </w:r>
      <w:r>
        <w:t>(as</w:t>
      </w:r>
      <w:r>
        <w:rPr>
          <w:spacing w:val="-13"/>
        </w:rPr>
        <w:t xml:space="preserve"> </w:t>
      </w:r>
      <w:r>
        <w:t>applicable) as</w:t>
      </w:r>
      <w:r>
        <w:rPr>
          <w:spacing w:val="-3"/>
        </w:rPr>
        <w:t xml:space="preserve"> </w:t>
      </w:r>
      <w:r>
        <w:t>follows:</w:t>
      </w:r>
    </w:p>
    <w:p w:rsidR="008E336A" w:rsidRDefault="006509BF">
      <w:pPr>
        <w:pStyle w:val="BodyText"/>
        <w:spacing w:before="124"/>
        <w:ind w:left="2013"/>
        <w:jc w:val="left"/>
      </w:pPr>
      <w:r>
        <w:rPr>
          <w:noProof/>
          <w:lang w:bidi="ar-SA"/>
        </w:rPr>
        <w:drawing>
          <wp:anchor distT="0" distB="0" distL="0" distR="0" simplePos="0" relativeHeight="251660800" behindDoc="0" locked="0" layoutInCell="1" allowOverlap="1">
            <wp:simplePos x="0" y="0"/>
            <wp:positionH relativeFrom="page">
              <wp:posOffset>1557527</wp:posOffset>
            </wp:positionH>
            <wp:positionV relativeFrom="paragraph">
              <wp:posOffset>103731</wp:posOffset>
            </wp:positionV>
            <wp:extent cx="356616" cy="108203"/>
            <wp:effectExtent l="0" t="0" r="0" b="0"/>
            <wp:wrapNone/>
            <wp:docPr id="2299" name="image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 name="image780.png"/>
                    <pic:cNvPicPr/>
                  </pic:nvPicPr>
                  <pic:blipFill>
                    <a:blip r:embed="rId561" cstate="print"/>
                    <a:stretch>
                      <a:fillRect/>
                    </a:stretch>
                  </pic:blipFill>
                  <pic:spPr>
                    <a:xfrm>
                      <a:off x="0" y="0"/>
                      <a:ext cx="356616" cy="108203"/>
                    </a:xfrm>
                    <a:prstGeom prst="rect">
                      <a:avLst/>
                    </a:prstGeom>
                  </pic:spPr>
                </pic:pic>
              </a:graphicData>
            </a:graphic>
          </wp:anchor>
        </w:drawing>
      </w:r>
      <w:r>
        <w:t>the amounts shall be annualised and divided by 365 to reach a daily rate;</w:t>
      </w:r>
    </w:p>
    <w:p w:rsidR="008E336A" w:rsidRDefault="006509BF">
      <w:pPr>
        <w:pStyle w:val="BodyText"/>
        <w:spacing w:before="119"/>
        <w:ind w:left="2013" w:right="513"/>
      </w:pPr>
      <w:r>
        <w:rPr>
          <w:noProof/>
          <w:lang w:bidi="ar-SA"/>
        </w:rPr>
        <w:drawing>
          <wp:anchor distT="0" distB="0" distL="0" distR="0" simplePos="0" relativeHeight="251661824" behindDoc="0" locked="0" layoutInCell="1" allowOverlap="1">
            <wp:simplePos x="0" y="0"/>
            <wp:positionH relativeFrom="page">
              <wp:posOffset>1557527</wp:posOffset>
            </wp:positionH>
            <wp:positionV relativeFrom="paragraph">
              <wp:posOffset>100557</wp:posOffset>
            </wp:positionV>
            <wp:extent cx="374903" cy="108203"/>
            <wp:effectExtent l="0" t="0" r="0" b="0"/>
            <wp:wrapNone/>
            <wp:docPr id="2301" name="image1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 name="image1108.png"/>
                    <pic:cNvPicPr/>
                  </pic:nvPicPr>
                  <pic:blipFill>
                    <a:blip r:embed="rId562" cstate="print"/>
                    <a:stretch>
                      <a:fillRect/>
                    </a:stretch>
                  </pic:blipFill>
                  <pic:spPr>
                    <a:xfrm>
                      <a:off x="0" y="0"/>
                      <a:ext cx="374903" cy="108203"/>
                    </a:xfrm>
                    <a:prstGeom prst="rect">
                      <a:avLst/>
                    </a:prstGeom>
                  </pic:spPr>
                </pic:pic>
              </a:graphicData>
            </a:graphic>
          </wp:anchor>
        </w:drawing>
      </w:r>
      <w:r>
        <w:t>the</w:t>
      </w:r>
      <w:r>
        <w:rPr>
          <w:spacing w:val="-12"/>
        </w:rPr>
        <w:t xml:space="preserve"> </w:t>
      </w:r>
      <w:r>
        <w:t>Customer</w:t>
      </w:r>
      <w:r>
        <w:rPr>
          <w:spacing w:val="-11"/>
        </w:rPr>
        <w:t xml:space="preserve"> </w:t>
      </w:r>
      <w:r>
        <w:t>shall</w:t>
      </w:r>
      <w:r>
        <w:rPr>
          <w:spacing w:val="-11"/>
        </w:rPr>
        <w:t xml:space="preserve"> </w:t>
      </w:r>
      <w:r>
        <w:t>be</w:t>
      </w:r>
      <w:r>
        <w:rPr>
          <w:spacing w:val="-13"/>
        </w:rPr>
        <w:t xml:space="preserve"> </w:t>
      </w:r>
      <w:r>
        <w:t>responsible</w:t>
      </w:r>
      <w:r>
        <w:rPr>
          <w:spacing w:val="-12"/>
        </w:rPr>
        <w:t xml:space="preserve"> </w:t>
      </w:r>
      <w:r>
        <w:t>for</w:t>
      </w:r>
      <w:r>
        <w:rPr>
          <w:spacing w:val="-14"/>
        </w:rPr>
        <w:t xml:space="preserve"> </w:t>
      </w:r>
      <w:r>
        <w:t>(or</w:t>
      </w:r>
      <w:r>
        <w:rPr>
          <w:spacing w:val="-12"/>
        </w:rPr>
        <w:t xml:space="preserve"> </w:t>
      </w:r>
      <w:r>
        <w:t>shall</w:t>
      </w:r>
      <w:r>
        <w:rPr>
          <w:spacing w:val="-11"/>
        </w:rPr>
        <w:t xml:space="preserve"> </w:t>
      </w:r>
      <w:r>
        <w:t>procure</w:t>
      </w:r>
      <w:r>
        <w:rPr>
          <w:spacing w:val="-12"/>
        </w:rPr>
        <w:t xml:space="preserve"> </w:t>
      </w:r>
      <w:r>
        <w:t>that</w:t>
      </w:r>
      <w:r>
        <w:rPr>
          <w:spacing w:val="-14"/>
        </w:rPr>
        <w:t xml:space="preserve"> </w:t>
      </w:r>
      <w:r>
        <w:t>the</w:t>
      </w:r>
      <w:r>
        <w:rPr>
          <w:spacing w:val="-11"/>
        </w:rPr>
        <w:t xml:space="preserve"> </w:t>
      </w:r>
      <w:r>
        <w:t>Replacement Supplier</w:t>
      </w:r>
      <w:r>
        <w:rPr>
          <w:spacing w:val="-9"/>
        </w:rPr>
        <w:t xml:space="preserve"> </w:t>
      </w:r>
      <w:r>
        <w:t>shall</w:t>
      </w:r>
      <w:r>
        <w:rPr>
          <w:spacing w:val="-11"/>
        </w:rPr>
        <w:t xml:space="preserve"> </w:t>
      </w:r>
      <w:r>
        <w:t>be</w:t>
      </w:r>
      <w:r>
        <w:rPr>
          <w:spacing w:val="-11"/>
        </w:rPr>
        <w:t xml:space="preserve"> </w:t>
      </w:r>
      <w:r>
        <w:t>responsible</w:t>
      </w:r>
      <w:r>
        <w:rPr>
          <w:spacing w:val="-10"/>
        </w:rPr>
        <w:t xml:space="preserve"> </w:t>
      </w:r>
      <w:r>
        <w:t>for)</w:t>
      </w:r>
      <w:r>
        <w:rPr>
          <w:spacing w:val="-8"/>
        </w:rPr>
        <w:t xml:space="preserve"> </w:t>
      </w:r>
      <w:r>
        <w:t>or</w:t>
      </w:r>
      <w:r>
        <w:rPr>
          <w:spacing w:val="-9"/>
        </w:rPr>
        <w:t xml:space="preserve"> </w:t>
      </w:r>
      <w:r>
        <w:t>entitled</w:t>
      </w:r>
      <w:r>
        <w:rPr>
          <w:spacing w:val="-11"/>
        </w:rPr>
        <w:t xml:space="preserve"> </w:t>
      </w:r>
      <w:r>
        <w:t>to</w:t>
      </w:r>
      <w:r>
        <w:rPr>
          <w:spacing w:val="-12"/>
        </w:rPr>
        <w:t xml:space="preserve"> </w:t>
      </w:r>
      <w:r>
        <w:t>(as</w:t>
      </w:r>
      <w:r>
        <w:rPr>
          <w:spacing w:val="-9"/>
        </w:rPr>
        <w:t xml:space="preserve"> </w:t>
      </w:r>
      <w:r>
        <w:t>the</w:t>
      </w:r>
      <w:r>
        <w:rPr>
          <w:spacing w:val="-11"/>
        </w:rPr>
        <w:t xml:space="preserve"> </w:t>
      </w:r>
      <w:r>
        <w:t>case</w:t>
      </w:r>
      <w:r>
        <w:rPr>
          <w:spacing w:val="-11"/>
        </w:rPr>
        <w:t xml:space="preserve"> </w:t>
      </w:r>
      <w:r>
        <w:t>may</w:t>
      </w:r>
      <w:r>
        <w:rPr>
          <w:spacing w:val="-13"/>
        </w:rPr>
        <w:t xml:space="preserve"> </w:t>
      </w:r>
      <w:r>
        <w:t>be)</w:t>
      </w:r>
      <w:r>
        <w:rPr>
          <w:spacing w:val="-11"/>
        </w:rPr>
        <w:t xml:space="preserve"> </w:t>
      </w:r>
      <w:r>
        <w:t>that</w:t>
      </w:r>
      <w:r>
        <w:rPr>
          <w:spacing w:val="-11"/>
        </w:rPr>
        <w:t xml:space="preserve"> </w:t>
      </w:r>
      <w:r>
        <w:t>part of</w:t>
      </w:r>
      <w:r>
        <w:rPr>
          <w:spacing w:val="-3"/>
        </w:rPr>
        <w:t xml:space="preserve"> </w:t>
      </w:r>
      <w:r>
        <w:t>the</w:t>
      </w:r>
      <w:r>
        <w:rPr>
          <w:spacing w:val="-3"/>
        </w:rPr>
        <w:t xml:space="preserve"> </w:t>
      </w:r>
      <w:r>
        <w:t>value</w:t>
      </w:r>
      <w:r>
        <w:rPr>
          <w:spacing w:val="-4"/>
        </w:rPr>
        <w:t xml:space="preserve"> </w:t>
      </w:r>
      <w:r>
        <w:t>of</w:t>
      </w:r>
      <w:r>
        <w:rPr>
          <w:spacing w:val="-4"/>
        </w:rPr>
        <w:t xml:space="preserve"> </w:t>
      </w:r>
      <w:r>
        <w:t>the</w:t>
      </w:r>
      <w:r>
        <w:rPr>
          <w:spacing w:val="-3"/>
        </w:rPr>
        <w:t xml:space="preserve"> </w:t>
      </w:r>
      <w:r>
        <w:t>invoice</w:t>
      </w:r>
      <w:r>
        <w:rPr>
          <w:spacing w:val="-4"/>
        </w:rPr>
        <w:t xml:space="preserve"> </w:t>
      </w:r>
      <w:r>
        <w:t>pro</w:t>
      </w:r>
      <w:r>
        <w:rPr>
          <w:spacing w:val="-5"/>
        </w:rPr>
        <w:t xml:space="preserve"> </w:t>
      </w:r>
      <w:r>
        <w:t>rata</w:t>
      </w:r>
      <w:r>
        <w:rPr>
          <w:spacing w:val="-5"/>
        </w:rPr>
        <w:t xml:space="preserve"> </w:t>
      </w:r>
      <w:r>
        <w:t>to</w:t>
      </w:r>
      <w:r>
        <w:rPr>
          <w:spacing w:val="-6"/>
        </w:rPr>
        <w:t xml:space="preserve"> </w:t>
      </w:r>
      <w:r>
        <w:t>the</w:t>
      </w:r>
      <w:r>
        <w:rPr>
          <w:spacing w:val="-6"/>
        </w:rPr>
        <w:t xml:space="preserve"> </w:t>
      </w:r>
      <w:r>
        <w:t>number</w:t>
      </w:r>
      <w:r>
        <w:rPr>
          <w:spacing w:val="-7"/>
        </w:rPr>
        <w:t xml:space="preserve"> </w:t>
      </w:r>
      <w:r>
        <w:t>of complete</w:t>
      </w:r>
      <w:r>
        <w:rPr>
          <w:spacing w:val="-5"/>
        </w:rPr>
        <w:t xml:space="preserve"> </w:t>
      </w:r>
      <w:r>
        <w:t>days</w:t>
      </w:r>
      <w:r>
        <w:rPr>
          <w:spacing w:val="-5"/>
        </w:rPr>
        <w:t xml:space="preserve"> </w:t>
      </w:r>
      <w:r>
        <w:t>following the transfer, multiplied by the daily rate;</w:t>
      </w:r>
      <w:r>
        <w:rPr>
          <w:spacing w:val="-9"/>
        </w:rPr>
        <w:t xml:space="preserve"> </w:t>
      </w:r>
      <w:r>
        <w:t>and</w:t>
      </w:r>
    </w:p>
    <w:p w:rsidR="008E336A" w:rsidRDefault="006509BF">
      <w:pPr>
        <w:pStyle w:val="BodyText"/>
        <w:spacing w:before="119"/>
        <w:ind w:left="2013" w:right="513" w:hanging="702"/>
        <w:jc w:val="left"/>
      </w:pPr>
      <w:r>
        <w:rPr>
          <w:noProof/>
          <w:lang w:bidi="ar-SA"/>
        </w:rPr>
        <w:drawing>
          <wp:inline distT="0" distB="0" distL="0" distR="0">
            <wp:extent cx="374903" cy="111250"/>
            <wp:effectExtent l="0" t="0" r="0" b="0"/>
            <wp:docPr id="2303" name="image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 name="image1109.png"/>
                    <pic:cNvPicPr/>
                  </pic:nvPicPr>
                  <pic:blipFill>
                    <a:blip r:embed="rId563" cstate="print"/>
                    <a:stretch>
                      <a:fillRect/>
                    </a:stretch>
                  </pic:blipFill>
                  <pic:spPr>
                    <a:xfrm>
                      <a:off x="0" y="0"/>
                      <a:ext cx="374903"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the Supplier shall be responsible for or entitled to (as the case may be) the </w:t>
      </w:r>
      <w:r>
        <w:t>rest of the</w:t>
      </w:r>
      <w:r>
        <w:rPr>
          <w:spacing w:val="-2"/>
        </w:rPr>
        <w:t xml:space="preserve"> </w:t>
      </w:r>
      <w:r>
        <w:t>invoice.</w:t>
      </w:r>
    </w:p>
    <w:p w:rsidR="008E336A" w:rsidRDefault="006509BF">
      <w:pPr>
        <w:pStyle w:val="BodyText"/>
        <w:spacing w:before="120"/>
        <w:ind w:left="1433" w:right="510"/>
      </w:pPr>
      <w:r>
        <w:rPr>
          <w:noProof/>
          <w:lang w:bidi="ar-SA"/>
        </w:rPr>
        <w:drawing>
          <wp:anchor distT="0" distB="0" distL="0" distR="0" simplePos="0" relativeHeight="251662848" behindDoc="0" locked="0" layoutInCell="1" allowOverlap="1">
            <wp:simplePos x="0" y="0"/>
            <wp:positionH relativeFrom="page">
              <wp:posOffset>1286255</wp:posOffset>
            </wp:positionH>
            <wp:positionV relativeFrom="paragraph">
              <wp:posOffset>101192</wp:posOffset>
            </wp:positionV>
            <wp:extent cx="257556" cy="108204"/>
            <wp:effectExtent l="0" t="0" r="0" b="0"/>
            <wp:wrapNone/>
            <wp:docPr id="2305" name="image1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 name="image1110.png"/>
                    <pic:cNvPicPr/>
                  </pic:nvPicPr>
                  <pic:blipFill>
                    <a:blip r:embed="rId711" cstate="print"/>
                    <a:stretch>
                      <a:fillRect/>
                    </a:stretch>
                  </pic:blipFill>
                  <pic:spPr>
                    <a:xfrm>
                      <a:off x="0" y="0"/>
                      <a:ext cx="257556" cy="108204"/>
                    </a:xfrm>
                    <a:prstGeom prst="rect">
                      <a:avLst/>
                    </a:prstGeom>
                  </pic:spPr>
                </pic:pic>
              </a:graphicData>
            </a:graphic>
          </wp:anchor>
        </w:drawing>
      </w:r>
      <w:r>
        <w:t>Each Party shall pay (and/or the Customer shall procure that the Replacement Supplier</w:t>
      </w:r>
      <w:r>
        <w:rPr>
          <w:spacing w:val="-10"/>
        </w:rPr>
        <w:t xml:space="preserve"> </w:t>
      </w:r>
      <w:r>
        <w:t>shall</w:t>
      </w:r>
      <w:r>
        <w:rPr>
          <w:spacing w:val="-12"/>
        </w:rPr>
        <w:t xml:space="preserve"> </w:t>
      </w:r>
      <w:r>
        <w:t>pay)</w:t>
      </w:r>
      <w:r>
        <w:rPr>
          <w:spacing w:val="-10"/>
        </w:rPr>
        <w:t xml:space="preserve"> </w:t>
      </w:r>
      <w:r>
        <w:t>any</w:t>
      </w:r>
      <w:r>
        <w:rPr>
          <w:spacing w:val="-12"/>
        </w:rPr>
        <w:t xml:space="preserve"> </w:t>
      </w:r>
      <w:r>
        <w:t>monies</w:t>
      </w:r>
      <w:r>
        <w:rPr>
          <w:spacing w:val="-11"/>
        </w:rPr>
        <w:t xml:space="preserve"> </w:t>
      </w:r>
      <w:r>
        <w:t>due</w:t>
      </w:r>
      <w:r>
        <w:rPr>
          <w:spacing w:val="-11"/>
        </w:rPr>
        <w:t xml:space="preserve"> </w:t>
      </w:r>
      <w:r>
        <w:t>under</w:t>
      </w:r>
      <w:r>
        <w:rPr>
          <w:spacing w:val="-10"/>
        </w:rPr>
        <w:t xml:space="preserve"> </w:t>
      </w:r>
      <w:r>
        <w:t>paragraph</w:t>
      </w:r>
      <w:r>
        <w:rPr>
          <w:spacing w:val="1"/>
        </w:rPr>
        <w:t xml:space="preserve"> </w:t>
      </w:r>
      <w:hyperlink w:anchor="_bookmark299" w:history="1">
        <w:r>
          <w:t>12.1</w:t>
        </w:r>
        <w:r>
          <w:rPr>
            <w:spacing w:val="-11"/>
          </w:rPr>
          <w:t xml:space="preserve"> </w:t>
        </w:r>
      </w:hyperlink>
      <w:r>
        <w:t>of</w:t>
      </w:r>
      <w:r>
        <w:rPr>
          <w:spacing w:val="-11"/>
        </w:rPr>
        <w:t xml:space="preserve"> </w:t>
      </w:r>
      <w:r>
        <w:t>this</w:t>
      </w:r>
      <w:r>
        <w:rPr>
          <w:spacing w:val="-11"/>
        </w:rPr>
        <w:t xml:space="preserve"> </w:t>
      </w:r>
      <w:r>
        <w:t>Call</w:t>
      </w:r>
      <w:r>
        <w:rPr>
          <w:spacing w:val="-12"/>
        </w:rPr>
        <w:t xml:space="preserve"> </w:t>
      </w:r>
      <w:r>
        <w:t>Off</w:t>
      </w:r>
      <w:r>
        <w:rPr>
          <w:spacing w:val="-10"/>
        </w:rPr>
        <w:t xml:space="preserve"> </w:t>
      </w:r>
      <w:r>
        <w:t>Schedule 9 as soon as reasonably</w:t>
      </w:r>
      <w:r>
        <w:rPr>
          <w:spacing w:val="-7"/>
        </w:rPr>
        <w:t xml:space="preserve"> </w:t>
      </w:r>
      <w:r>
        <w:t>practicable.</w:t>
      </w:r>
    </w:p>
    <w:p w:rsidR="008E336A" w:rsidRDefault="008E336A">
      <w:pPr>
        <w:sectPr w:rsidR="008E336A">
          <w:pgSz w:w="11910" w:h="16840"/>
          <w:pgMar w:top="1460" w:right="900" w:bottom="2000" w:left="1140" w:header="0" w:footer="1779" w:gutter="0"/>
          <w:cols w:space="720"/>
        </w:sectPr>
      </w:pPr>
    </w:p>
    <w:p w:rsidR="008E336A" w:rsidRDefault="006509BF">
      <w:pPr>
        <w:pStyle w:val="Heading1"/>
        <w:spacing w:before="77"/>
        <w:ind w:left="2441" w:firstLine="0"/>
      </w:pPr>
      <w:bookmarkStart w:id="300" w:name="_bookmark300"/>
      <w:bookmarkEnd w:id="300"/>
      <w:r>
        <w:lastRenderedPageBreak/>
        <w:t>CALL OFF SCHEDULE 10: STAFF TRANSFER</w:t>
      </w:r>
    </w:p>
    <w:p w:rsidR="008E336A" w:rsidRDefault="008E336A">
      <w:pPr>
        <w:pStyle w:val="BodyText"/>
        <w:spacing w:before="9"/>
        <w:jc w:val="left"/>
        <w:rPr>
          <w:b/>
          <w:sz w:val="20"/>
        </w:rPr>
      </w:pPr>
    </w:p>
    <w:p w:rsidR="008E336A" w:rsidRDefault="006509BF">
      <w:pPr>
        <w:pStyle w:val="ListParagraph"/>
        <w:numPr>
          <w:ilvl w:val="0"/>
          <w:numId w:val="16"/>
        </w:numPr>
        <w:tabs>
          <w:tab w:val="left" w:pos="943"/>
          <w:tab w:val="left" w:pos="944"/>
        </w:tabs>
        <w:ind w:hanging="643"/>
        <w:jc w:val="left"/>
        <w:rPr>
          <w:b/>
        </w:rPr>
      </w:pPr>
      <w:r>
        <w:rPr>
          <w:b/>
        </w:rPr>
        <w:t>DEFINITIONS</w:t>
      </w:r>
    </w:p>
    <w:p w:rsidR="008E336A" w:rsidRDefault="008E336A">
      <w:pPr>
        <w:pStyle w:val="BodyText"/>
        <w:spacing w:before="1"/>
        <w:jc w:val="left"/>
        <w:rPr>
          <w:b/>
          <w:sz w:val="13"/>
        </w:rPr>
      </w:pPr>
    </w:p>
    <w:p w:rsidR="008E336A" w:rsidRDefault="006509BF">
      <w:pPr>
        <w:pStyle w:val="BodyText"/>
        <w:spacing w:before="93"/>
        <w:ind w:left="300"/>
        <w:jc w:val="left"/>
      </w:pPr>
      <w:r>
        <w:t>In this Call Off Schedule 10, the following definitions shall apply:</w:t>
      </w:r>
    </w:p>
    <w:p w:rsidR="008E336A" w:rsidRDefault="008E336A">
      <w:pPr>
        <w:pStyle w:val="BodyText"/>
        <w:spacing w:before="8"/>
        <w:jc w:val="left"/>
        <w:rPr>
          <w:sz w:val="10"/>
        </w:rPr>
      </w:pPr>
    </w:p>
    <w:tbl>
      <w:tblPr>
        <w:tblW w:w="0" w:type="auto"/>
        <w:tblInd w:w="100" w:type="dxa"/>
        <w:tblLayout w:type="fixed"/>
        <w:tblCellMar>
          <w:left w:w="0" w:type="dxa"/>
          <w:right w:w="0" w:type="dxa"/>
        </w:tblCellMar>
        <w:tblLook w:val="01E0" w:firstRow="1" w:lastRow="1" w:firstColumn="1" w:lastColumn="1" w:noHBand="0" w:noVBand="0"/>
      </w:tblPr>
      <w:tblGrid>
        <w:gridCol w:w="3126"/>
        <w:gridCol w:w="6221"/>
      </w:tblGrid>
      <w:tr w:rsidR="008E336A">
        <w:trPr>
          <w:trHeight w:val="1383"/>
        </w:trPr>
        <w:tc>
          <w:tcPr>
            <w:tcW w:w="3126" w:type="dxa"/>
          </w:tcPr>
          <w:p w:rsidR="008E336A" w:rsidRDefault="006509BF">
            <w:pPr>
              <w:pStyle w:val="TableParagraph"/>
              <w:spacing w:line="247" w:lineRule="exact"/>
              <w:rPr>
                <w:b/>
              </w:rPr>
            </w:pPr>
            <w:r>
              <w:rPr>
                <w:b/>
              </w:rPr>
              <w:t>“Admission Agreement”</w:t>
            </w:r>
          </w:p>
        </w:tc>
        <w:tc>
          <w:tcPr>
            <w:tcW w:w="6221" w:type="dxa"/>
          </w:tcPr>
          <w:p w:rsidR="008E336A" w:rsidRDefault="006509BF">
            <w:pPr>
              <w:pStyle w:val="TableParagraph"/>
              <w:ind w:left="211" w:right="203"/>
              <w:jc w:val="both"/>
            </w:pPr>
            <w:r>
              <w:t>An admission agreement in the form available on the Civil Service Pensions website immediately prior to the Relevant Transfer Date to be entered into by the Supplier where it agrees to participate in the Schemes in respect of the Services;</w:t>
            </w:r>
          </w:p>
        </w:tc>
      </w:tr>
      <w:tr w:rsidR="008E336A">
        <w:trPr>
          <w:trHeight w:val="746"/>
        </w:trPr>
        <w:tc>
          <w:tcPr>
            <w:tcW w:w="3126" w:type="dxa"/>
          </w:tcPr>
          <w:p w:rsidR="008E336A" w:rsidRDefault="006509BF">
            <w:pPr>
              <w:pStyle w:val="TableParagraph"/>
              <w:spacing w:before="115"/>
              <w:rPr>
                <w:b/>
              </w:rPr>
            </w:pPr>
            <w:r>
              <w:rPr>
                <w:b/>
              </w:rPr>
              <w:t>“Eligible Employee”</w:t>
            </w:r>
          </w:p>
        </w:tc>
        <w:tc>
          <w:tcPr>
            <w:tcW w:w="6221" w:type="dxa"/>
          </w:tcPr>
          <w:p w:rsidR="008E336A" w:rsidRDefault="006509BF">
            <w:pPr>
              <w:pStyle w:val="TableParagraph"/>
              <w:spacing w:before="117"/>
              <w:ind w:left="211" w:right="74"/>
            </w:pPr>
            <w:r>
              <w:t>any Fair Deal Employee who at the relevant time is an eligible employee as defined in the Admission Agreement;</w:t>
            </w:r>
          </w:p>
        </w:tc>
      </w:tr>
      <w:tr w:rsidR="008E336A">
        <w:trPr>
          <w:trHeight w:val="3023"/>
        </w:trPr>
        <w:tc>
          <w:tcPr>
            <w:tcW w:w="3126" w:type="dxa"/>
          </w:tcPr>
          <w:p w:rsidR="008E336A" w:rsidRDefault="006509BF">
            <w:pPr>
              <w:pStyle w:val="TableParagraph"/>
              <w:spacing w:before="115"/>
              <w:rPr>
                <w:b/>
              </w:rPr>
            </w:pPr>
            <w:r>
              <w:rPr>
                <w:b/>
              </w:rPr>
              <w:t>“Fair Deal Employees”</w:t>
            </w:r>
          </w:p>
        </w:tc>
        <w:tc>
          <w:tcPr>
            <w:tcW w:w="6221" w:type="dxa"/>
          </w:tcPr>
          <w:p w:rsidR="008E336A" w:rsidRDefault="006509BF">
            <w:pPr>
              <w:pStyle w:val="TableParagraph"/>
              <w:spacing w:before="117"/>
              <w:ind w:left="211" w:right="202"/>
              <w:jc w:val="both"/>
            </w:pPr>
            <w:r>
              <w:t>those Transferring Customer Employees who are on the Relevant</w:t>
            </w:r>
            <w:r>
              <w:rPr>
                <w:spacing w:val="-8"/>
              </w:rPr>
              <w:t xml:space="preserve"> </w:t>
            </w:r>
            <w:r>
              <w:t>Transfer</w:t>
            </w:r>
            <w:r>
              <w:rPr>
                <w:spacing w:val="-10"/>
              </w:rPr>
              <w:t xml:space="preserve"> </w:t>
            </w:r>
            <w:r>
              <w:t>Date</w:t>
            </w:r>
            <w:r>
              <w:rPr>
                <w:spacing w:val="-11"/>
              </w:rPr>
              <w:t xml:space="preserve"> </w:t>
            </w:r>
            <w:r>
              <w:t>entitled</w:t>
            </w:r>
            <w:r>
              <w:rPr>
                <w:spacing w:val="-9"/>
              </w:rPr>
              <w:t xml:space="preserve"> </w:t>
            </w:r>
            <w:r>
              <w:t>to</w:t>
            </w:r>
            <w:r>
              <w:rPr>
                <w:spacing w:val="-11"/>
              </w:rPr>
              <w:t xml:space="preserve"> </w:t>
            </w:r>
            <w:r>
              <w:t>the</w:t>
            </w:r>
            <w:r>
              <w:rPr>
                <w:spacing w:val="-8"/>
              </w:rPr>
              <w:t xml:space="preserve"> </w:t>
            </w:r>
            <w:r>
              <w:t>protection</w:t>
            </w:r>
            <w:r>
              <w:rPr>
                <w:spacing w:val="-9"/>
              </w:rPr>
              <w:t xml:space="preserve"> </w:t>
            </w:r>
            <w:r>
              <w:t>of</w:t>
            </w:r>
            <w:r>
              <w:rPr>
                <w:spacing w:val="-10"/>
              </w:rPr>
              <w:t xml:space="preserve"> </w:t>
            </w:r>
            <w:r>
              <w:t>New</w:t>
            </w:r>
            <w:r>
              <w:rPr>
                <w:spacing w:val="-12"/>
              </w:rPr>
              <w:t xml:space="preserve"> </w:t>
            </w:r>
            <w:r>
              <w:t>Fair Deal (and, in the event that Part B of this Call Off Schedule 10 applies, 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Date become entitled to the protection of New Fair</w:t>
            </w:r>
            <w:r>
              <w:rPr>
                <w:spacing w:val="-3"/>
              </w:rPr>
              <w:t xml:space="preserve"> </w:t>
            </w:r>
            <w:r>
              <w:t>Deal);</w:t>
            </w:r>
          </w:p>
        </w:tc>
      </w:tr>
      <w:tr w:rsidR="008E336A">
        <w:trPr>
          <w:trHeight w:val="1505"/>
        </w:trPr>
        <w:tc>
          <w:tcPr>
            <w:tcW w:w="3126" w:type="dxa"/>
          </w:tcPr>
          <w:p w:rsidR="008E336A" w:rsidRDefault="006509BF">
            <w:pPr>
              <w:pStyle w:val="TableParagraph"/>
              <w:spacing w:before="116"/>
              <w:rPr>
                <w:b/>
              </w:rPr>
            </w:pPr>
            <w:r>
              <w:rPr>
                <w:b/>
              </w:rPr>
              <w:t>“Former Supplier”</w:t>
            </w:r>
          </w:p>
        </w:tc>
        <w:tc>
          <w:tcPr>
            <w:tcW w:w="6221" w:type="dxa"/>
          </w:tcPr>
          <w:p w:rsidR="008E336A" w:rsidRDefault="006509BF">
            <w:pPr>
              <w:pStyle w:val="TableParagraph"/>
              <w:spacing w:before="118"/>
              <w:ind w:left="211" w:right="199"/>
              <w:jc w:val="both"/>
            </w:pPr>
            <w:r>
              <w:t>a supplier supplying services to the Customer before the Relevant</w:t>
            </w:r>
            <w:r>
              <w:rPr>
                <w:spacing w:val="-8"/>
              </w:rPr>
              <w:t xml:space="preserve"> </w:t>
            </w:r>
            <w:r>
              <w:t>Transfer</w:t>
            </w:r>
            <w:r>
              <w:rPr>
                <w:spacing w:val="-10"/>
              </w:rPr>
              <w:t xml:space="preserve"> </w:t>
            </w:r>
            <w:r>
              <w:t>Date</w:t>
            </w:r>
            <w:r>
              <w:rPr>
                <w:spacing w:val="-10"/>
              </w:rPr>
              <w:t xml:space="preserve"> </w:t>
            </w:r>
            <w:r>
              <w:t>that</w:t>
            </w:r>
            <w:r>
              <w:rPr>
                <w:spacing w:val="-8"/>
              </w:rPr>
              <w:t xml:space="preserve"> </w:t>
            </w:r>
            <w:r>
              <w:t>are</w:t>
            </w:r>
            <w:r>
              <w:rPr>
                <w:spacing w:val="-10"/>
              </w:rPr>
              <w:t xml:space="preserve"> </w:t>
            </w:r>
            <w:r>
              <w:t>the</w:t>
            </w:r>
            <w:r>
              <w:rPr>
                <w:spacing w:val="-9"/>
              </w:rPr>
              <w:t xml:space="preserve"> </w:t>
            </w:r>
            <w:r>
              <w:t>same</w:t>
            </w:r>
            <w:r>
              <w:rPr>
                <w:spacing w:val="-10"/>
              </w:rPr>
              <w:t xml:space="preserve"> </w:t>
            </w:r>
            <w:r>
              <w:t>as</w:t>
            </w:r>
            <w:r>
              <w:rPr>
                <w:spacing w:val="-9"/>
              </w:rPr>
              <w:t xml:space="preserve"> </w:t>
            </w:r>
            <w:r>
              <w:t>or</w:t>
            </w:r>
            <w:r>
              <w:rPr>
                <w:spacing w:val="-7"/>
              </w:rPr>
              <w:t xml:space="preserve"> </w:t>
            </w:r>
            <w:r>
              <w:t>substantially similar</w:t>
            </w:r>
            <w:r>
              <w:rPr>
                <w:spacing w:val="-8"/>
              </w:rPr>
              <w:t xml:space="preserve"> </w:t>
            </w:r>
            <w:r>
              <w:t>to</w:t>
            </w:r>
            <w:r>
              <w:rPr>
                <w:spacing w:val="-8"/>
              </w:rPr>
              <w:t xml:space="preserve"> </w:t>
            </w:r>
            <w:r>
              <w:t>the</w:t>
            </w:r>
            <w:r>
              <w:rPr>
                <w:spacing w:val="-9"/>
              </w:rPr>
              <w:t xml:space="preserve"> </w:t>
            </w:r>
            <w:r>
              <w:t>Services</w:t>
            </w:r>
            <w:r>
              <w:rPr>
                <w:spacing w:val="-5"/>
              </w:rPr>
              <w:t xml:space="preserve"> </w:t>
            </w:r>
            <w:r>
              <w:t>(or</w:t>
            </w:r>
            <w:r>
              <w:rPr>
                <w:spacing w:val="-5"/>
              </w:rPr>
              <w:t xml:space="preserve"> </w:t>
            </w:r>
            <w:r>
              <w:t>any</w:t>
            </w:r>
            <w:r>
              <w:rPr>
                <w:spacing w:val="-10"/>
              </w:rPr>
              <w:t xml:space="preserve"> </w:t>
            </w:r>
            <w:r>
              <w:t>part</w:t>
            </w:r>
            <w:r>
              <w:rPr>
                <w:spacing w:val="-6"/>
              </w:rPr>
              <w:t xml:space="preserve"> </w:t>
            </w:r>
            <w:r>
              <w:t>of</w:t>
            </w:r>
            <w:r>
              <w:rPr>
                <w:spacing w:val="-8"/>
              </w:rPr>
              <w:t xml:space="preserve"> </w:t>
            </w:r>
            <w:r>
              <w:t>the</w:t>
            </w:r>
            <w:r>
              <w:rPr>
                <w:spacing w:val="-8"/>
              </w:rPr>
              <w:t xml:space="preserve"> </w:t>
            </w:r>
            <w:r>
              <w:t>Services)</w:t>
            </w:r>
            <w:r>
              <w:rPr>
                <w:spacing w:val="-5"/>
              </w:rPr>
              <w:t xml:space="preserve"> </w:t>
            </w:r>
            <w:r>
              <w:t>and</w:t>
            </w:r>
            <w:r>
              <w:rPr>
                <w:spacing w:val="-11"/>
              </w:rPr>
              <w:t xml:space="preserve"> </w:t>
            </w:r>
            <w:r>
              <w:t>shall include any sub-contractor of such supplier (or any sub- contractor of any such</w:t>
            </w:r>
            <w:r>
              <w:rPr>
                <w:spacing w:val="-4"/>
              </w:rPr>
              <w:t xml:space="preserve"> </w:t>
            </w:r>
            <w:r>
              <w:t>sub-contractor);</w:t>
            </w:r>
          </w:p>
        </w:tc>
      </w:tr>
      <w:tr w:rsidR="008E336A">
        <w:trPr>
          <w:trHeight w:val="1505"/>
        </w:trPr>
        <w:tc>
          <w:tcPr>
            <w:tcW w:w="3126" w:type="dxa"/>
          </w:tcPr>
          <w:p w:rsidR="008E336A" w:rsidRDefault="006509BF">
            <w:pPr>
              <w:pStyle w:val="TableParagraph"/>
              <w:spacing w:before="116"/>
              <w:rPr>
                <w:b/>
              </w:rPr>
            </w:pPr>
            <w:r>
              <w:rPr>
                <w:b/>
              </w:rPr>
              <w:t>“New Fair Deal”</w:t>
            </w:r>
          </w:p>
        </w:tc>
        <w:tc>
          <w:tcPr>
            <w:tcW w:w="6221" w:type="dxa"/>
          </w:tcPr>
          <w:p w:rsidR="008E336A" w:rsidRDefault="006509BF">
            <w:pPr>
              <w:pStyle w:val="TableParagraph"/>
              <w:spacing w:before="118"/>
              <w:ind w:left="211" w:right="198"/>
              <w:jc w:val="both"/>
            </w:pPr>
            <w:r>
              <w:t xml:space="preserve">the revised Fair Deal position set out in the HM Treasury guidance: </w:t>
            </w:r>
            <w:r>
              <w:rPr>
                <w:i/>
              </w:rPr>
              <w:t xml:space="preserve">“Fair Deal for staff pensions: staff transfer from central government” </w:t>
            </w:r>
            <w:r>
              <w:t>issued in October 2013 including any amendments to that document immediately prior to the Relevant Transfer Date;</w:t>
            </w:r>
          </w:p>
        </w:tc>
      </w:tr>
      <w:tr w:rsidR="008E336A">
        <w:trPr>
          <w:trHeight w:val="1251"/>
        </w:trPr>
        <w:tc>
          <w:tcPr>
            <w:tcW w:w="3126" w:type="dxa"/>
          </w:tcPr>
          <w:p w:rsidR="008E336A" w:rsidRDefault="006509BF">
            <w:pPr>
              <w:pStyle w:val="TableParagraph"/>
              <w:spacing w:before="116"/>
              <w:rPr>
                <w:b/>
              </w:rPr>
            </w:pPr>
            <w:r>
              <w:rPr>
                <w:b/>
              </w:rPr>
              <w:t>“Notified Sub-Contractor”</w:t>
            </w:r>
          </w:p>
        </w:tc>
        <w:tc>
          <w:tcPr>
            <w:tcW w:w="6221" w:type="dxa"/>
          </w:tcPr>
          <w:p w:rsidR="008E336A" w:rsidRDefault="006509BF">
            <w:pPr>
              <w:pStyle w:val="TableParagraph"/>
              <w:spacing w:before="118"/>
              <w:ind w:left="211" w:right="203"/>
              <w:jc w:val="both"/>
            </w:pPr>
            <w:r>
              <w:t>a Sub-Contractor identified in the Annex to this Call Off Schedule 10 to whom Transferring Customer Employees and/or</w:t>
            </w:r>
            <w:r>
              <w:rPr>
                <w:spacing w:val="-9"/>
              </w:rPr>
              <w:t xml:space="preserve"> </w:t>
            </w:r>
            <w:r>
              <w:t>Transferring</w:t>
            </w:r>
            <w:r>
              <w:rPr>
                <w:spacing w:val="-8"/>
              </w:rPr>
              <w:t xml:space="preserve"> </w:t>
            </w:r>
            <w:r>
              <w:t>Former</w:t>
            </w:r>
            <w:r>
              <w:rPr>
                <w:spacing w:val="-7"/>
              </w:rPr>
              <w:t xml:space="preserve"> </w:t>
            </w:r>
            <w:r>
              <w:t>Supplier</w:t>
            </w:r>
            <w:r>
              <w:rPr>
                <w:spacing w:val="-7"/>
              </w:rPr>
              <w:t xml:space="preserve"> </w:t>
            </w:r>
            <w:r>
              <w:t>Employees</w:t>
            </w:r>
            <w:r>
              <w:rPr>
                <w:spacing w:val="-7"/>
              </w:rPr>
              <w:t xml:space="preserve"> </w:t>
            </w:r>
            <w:r>
              <w:t>will</w:t>
            </w:r>
            <w:r>
              <w:rPr>
                <w:spacing w:val="-8"/>
              </w:rPr>
              <w:t xml:space="preserve"> </w:t>
            </w:r>
            <w:r>
              <w:t>transfer on a Relevant Transfer</w:t>
            </w:r>
            <w:r>
              <w:rPr>
                <w:spacing w:val="-3"/>
              </w:rPr>
              <w:t xml:space="preserve"> </w:t>
            </w:r>
            <w:r>
              <w:t>Date;</w:t>
            </w:r>
          </w:p>
        </w:tc>
      </w:tr>
      <w:tr w:rsidR="008E336A">
        <w:trPr>
          <w:trHeight w:val="1252"/>
        </w:trPr>
        <w:tc>
          <w:tcPr>
            <w:tcW w:w="3126" w:type="dxa"/>
          </w:tcPr>
          <w:p w:rsidR="008E336A" w:rsidRDefault="006509BF">
            <w:pPr>
              <w:pStyle w:val="TableParagraph"/>
              <w:spacing w:before="115"/>
              <w:ind w:right="876"/>
              <w:rPr>
                <w:b/>
              </w:rPr>
            </w:pPr>
            <w:r>
              <w:rPr>
                <w:b/>
              </w:rPr>
              <w:t>“Replacement Sub- Contractor”</w:t>
            </w:r>
          </w:p>
        </w:tc>
        <w:tc>
          <w:tcPr>
            <w:tcW w:w="6221" w:type="dxa"/>
          </w:tcPr>
          <w:p w:rsidR="008E336A" w:rsidRDefault="006509BF">
            <w:pPr>
              <w:pStyle w:val="TableParagraph"/>
              <w:spacing w:before="117"/>
              <w:ind w:left="211" w:right="199"/>
              <w:jc w:val="both"/>
            </w:pPr>
            <w:r>
              <w:t>a sub-contractor of the Replacement Supplier to whom Transferring Supplier Employees will transfer on a Service Transfer Date (or any sub-contractor of any such sub- contractor);</w:t>
            </w:r>
          </w:p>
        </w:tc>
      </w:tr>
      <w:tr w:rsidR="008E336A">
        <w:trPr>
          <w:trHeight w:val="623"/>
        </w:trPr>
        <w:tc>
          <w:tcPr>
            <w:tcW w:w="3126" w:type="dxa"/>
          </w:tcPr>
          <w:p w:rsidR="008E336A" w:rsidRDefault="006509BF">
            <w:pPr>
              <w:pStyle w:val="TableParagraph"/>
              <w:spacing w:before="116"/>
              <w:rPr>
                <w:b/>
              </w:rPr>
            </w:pPr>
            <w:r>
              <w:rPr>
                <w:b/>
              </w:rPr>
              <w:t>“Relevant Transfer”</w:t>
            </w:r>
          </w:p>
        </w:tc>
        <w:tc>
          <w:tcPr>
            <w:tcW w:w="6221" w:type="dxa"/>
          </w:tcPr>
          <w:p w:rsidR="008E336A" w:rsidRDefault="006509BF">
            <w:pPr>
              <w:pStyle w:val="TableParagraph"/>
              <w:spacing w:before="123" w:line="252" w:lineRule="exact"/>
              <w:ind w:left="211" w:right="74"/>
            </w:pPr>
            <w:r>
              <w:t>a transfer of employment to which the Employment Regulations applies;</w:t>
            </w:r>
          </w:p>
        </w:tc>
      </w:tr>
    </w:tbl>
    <w:p w:rsidR="008E336A" w:rsidRDefault="008E336A">
      <w:pPr>
        <w:spacing w:line="252" w:lineRule="exact"/>
        <w:sectPr w:rsidR="008E336A">
          <w:pgSz w:w="11910" w:h="16840"/>
          <w:pgMar w:top="1460" w:right="900" w:bottom="2000" w:left="1140" w:header="0" w:footer="1779" w:gutter="0"/>
          <w:cols w:space="720"/>
        </w:sectPr>
      </w:pPr>
    </w:p>
    <w:tbl>
      <w:tblPr>
        <w:tblW w:w="0" w:type="auto"/>
        <w:tblInd w:w="271" w:type="dxa"/>
        <w:tblLayout w:type="fixed"/>
        <w:tblCellMar>
          <w:left w:w="0" w:type="dxa"/>
          <w:right w:w="0" w:type="dxa"/>
        </w:tblCellMar>
        <w:tblLook w:val="01E0" w:firstRow="1" w:lastRow="1" w:firstColumn="1" w:lastColumn="1" w:noHBand="0" w:noVBand="0"/>
      </w:tblPr>
      <w:tblGrid>
        <w:gridCol w:w="2905"/>
        <w:gridCol w:w="6204"/>
      </w:tblGrid>
      <w:tr w:rsidR="008E336A">
        <w:trPr>
          <w:trHeight w:val="624"/>
        </w:trPr>
        <w:tc>
          <w:tcPr>
            <w:tcW w:w="2905" w:type="dxa"/>
          </w:tcPr>
          <w:p w:rsidR="008E336A" w:rsidRDefault="006509BF">
            <w:pPr>
              <w:pStyle w:val="TableParagraph"/>
              <w:spacing w:line="247" w:lineRule="exact"/>
              <w:ind w:left="28"/>
              <w:rPr>
                <w:b/>
              </w:rPr>
            </w:pPr>
            <w:r>
              <w:rPr>
                <w:b/>
              </w:rPr>
              <w:lastRenderedPageBreak/>
              <w:t>“Relevant Transfer Date”</w:t>
            </w:r>
          </w:p>
        </w:tc>
        <w:tc>
          <w:tcPr>
            <w:tcW w:w="6204" w:type="dxa"/>
          </w:tcPr>
          <w:p w:rsidR="008E336A" w:rsidRDefault="006509BF">
            <w:pPr>
              <w:pStyle w:val="TableParagraph"/>
              <w:ind w:left="261"/>
            </w:pPr>
            <w:r>
              <w:t>in relation to a Relevant Transfer, the date upon which the Relevant Transfer takes place;</w:t>
            </w:r>
          </w:p>
        </w:tc>
      </w:tr>
      <w:tr w:rsidR="008E336A">
        <w:trPr>
          <w:trHeight w:val="3276"/>
        </w:trPr>
        <w:tc>
          <w:tcPr>
            <w:tcW w:w="2905" w:type="dxa"/>
          </w:tcPr>
          <w:p w:rsidR="008E336A" w:rsidRDefault="006509BF">
            <w:pPr>
              <w:pStyle w:val="TableParagraph"/>
              <w:spacing w:before="116"/>
              <w:ind w:left="28"/>
              <w:rPr>
                <w:b/>
              </w:rPr>
            </w:pPr>
            <w:r>
              <w:rPr>
                <w:b/>
              </w:rPr>
              <w:t>“Schemes”</w:t>
            </w:r>
          </w:p>
        </w:tc>
        <w:tc>
          <w:tcPr>
            <w:tcW w:w="6204" w:type="dxa"/>
          </w:tcPr>
          <w:p w:rsidR="008E336A" w:rsidRDefault="006509BF">
            <w:pPr>
              <w:pStyle w:val="TableParagraph"/>
              <w:spacing w:before="118"/>
              <w:ind w:left="261" w:right="131"/>
              <w:jc w:val="both"/>
            </w:pPr>
            <w:r>
              <w:t>the</w:t>
            </w:r>
            <w:r>
              <w:rPr>
                <w:spacing w:val="-10"/>
              </w:rPr>
              <w:t xml:space="preserve"> </w:t>
            </w:r>
            <w:r>
              <w:t>Principal</w:t>
            </w:r>
            <w:r>
              <w:rPr>
                <w:spacing w:val="-10"/>
              </w:rPr>
              <w:t xml:space="preserve"> </w:t>
            </w:r>
            <w:r>
              <w:t>Civil</w:t>
            </w:r>
            <w:r>
              <w:rPr>
                <w:spacing w:val="-10"/>
              </w:rPr>
              <w:t xml:space="preserve"> </w:t>
            </w:r>
            <w:r>
              <w:t>Service</w:t>
            </w:r>
            <w:r>
              <w:rPr>
                <w:spacing w:val="-9"/>
              </w:rPr>
              <w:t xml:space="preserve"> </w:t>
            </w:r>
            <w:r>
              <w:t>Pension</w:t>
            </w:r>
            <w:r>
              <w:rPr>
                <w:spacing w:val="-9"/>
              </w:rPr>
              <w:t xml:space="preserve"> </w:t>
            </w:r>
            <w:r>
              <w:t>Scheme</w:t>
            </w:r>
            <w:r>
              <w:rPr>
                <w:spacing w:val="-10"/>
              </w:rPr>
              <w:t xml:space="preserve"> </w:t>
            </w:r>
            <w:r>
              <w:t>available</w:t>
            </w:r>
            <w:r>
              <w:rPr>
                <w:spacing w:val="-9"/>
              </w:rPr>
              <w:t xml:space="preserve"> </w:t>
            </w:r>
            <w:r>
              <w:t>to</w:t>
            </w:r>
            <w:r>
              <w:rPr>
                <w:spacing w:val="-6"/>
              </w:rPr>
              <w:t xml:space="preserve"> </w:t>
            </w:r>
            <w:r>
              <w:t>Civil Servants and employees of bodies under Schedule 1 of the Superannuation Act 1972 (and eligible employees of other bodies admitted to participate under a determination under section 25 of the Public Service Pensions Act 2013), as governed by rules adopted by Parliament; the Partnership Pension</w:t>
            </w:r>
            <w:r>
              <w:rPr>
                <w:spacing w:val="15"/>
              </w:rPr>
              <w:t xml:space="preserve"> </w:t>
            </w:r>
            <w:r>
              <w:t>Account</w:t>
            </w:r>
            <w:r>
              <w:rPr>
                <w:spacing w:val="17"/>
              </w:rPr>
              <w:t xml:space="preserve"> </w:t>
            </w:r>
            <w:r>
              <w:t>and</w:t>
            </w:r>
            <w:r>
              <w:rPr>
                <w:spacing w:val="14"/>
              </w:rPr>
              <w:t xml:space="preserve"> </w:t>
            </w:r>
            <w:r>
              <w:t>its</w:t>
            </w:r>
            <w:r>
              <w:rPr>
                <w:spacing w:val="14"/>
              </w:rPr>
              <w:t xml:space="preserve"> </w:t>
            </w:r>
            <w:r>
              <w:t>(i)</w:t>
            </w:r>
            <w:r>
              <w:rPr>
                <w:spacing w:val="15"/>
              </w:rPr>
              <w:t xml:space="preserve"> </w:t>
            </w:r>
            <w:r>
              <w:t>Ill</w:t>
            </w:r>
            <w:r>
              <w:rPr>
                <w:spacing w:val="15"/>
              </w:rPr>
              <w:t xml:space="preserve"> </w:t>
            </w:r>
            <w:r>
              <w:t>health</w:t>
            </w:r>
            <w:r>
              <w:rPr>
                <w:spacing w:val="16"/>
              </w:rPr>
              <w:t xml:space="preserve"> </w:t>
            </w:r>
            <w:r>
              <w:t>Benefits</w:t>
            </w:r>
            <w:r>
              <w:rPr>
                <w:spacing w:val="16"/>
              </w:rPr>
              <w:t xml:space="preserve"> </w:t>
            </w:r>
            <w:r>
              <w:t>Scheme</w:t>
            </w:r>
            <w:r>
              <w:rPr>
                <w:spacing w:val="16"/>
              </w:rPr>
              <w:t xml:space="preserve"> </w:t>
            </w:r>
            <w:r>
              <w:t>and</w:t>
            </w:r>
          </w:p>
          <w:p w:rsidR="008E336A" w:rsidRDefault="006509BF">
            <w:pPr>
              <w:pStyle w:val="TableParagraph"/>
              <w:spacing w:before="1"/>
              <w:ind w:left="261" w:right="132"/>
              <w:jc w:val="both"/>
            </w:pPr>
            <w:r>
              <w:t>(ii) Death Benefits Scheme; the Civil Service Additional Voluntary Contribution Scheme; and the Designated Stakeholder Pension Scheme and “alpha” introduced under The Public Service (Civil Servants and Others) Pensions Regulations 2014;</w:t>
            </w:r>
          </w:p>
        </w:tc>
      </w:tr>
      <w:tr w:rsidR="008E336A">
        <w:trPr>
          <w:trHeight w:val="1251"/>
        </w:trPr>
        <w:tc>
          <w:tcPr>
            <w:tcW w:w="2905" w:type="dxa"/>
          </w:tcPr>
          <w:p w:rsidR="008E336A" w:rsidRDefault="006509BF">
            <w:pPr>
              <w:pStyle w:val="TableParagraph"/>
              <w:spacing w:before="116"/>
              <w:ind w:left="28"/>
              <w:rPr>
                <w:b/>
              </w:rPr>
            </w:pPr>
            <w:r>
              <w:rPr>
                <w:b/>
              </w:rPr>
              <w:t>“Service Transfer”</w:t>
            </w:r>
          </w:p>
        </w:tc>
        <w:tc>
          <w:tcPr>
            <w:tcW w:w="6204" w:type="dxa"/>
          </w:tcPr>
          <w:p w:rsidR="008E336A" w:rsidRDefault="006509BF">
            <w:pPr>
              <w:pStyle w:val="TableParagraph"/>
              <w:spacing w:before="119"/>
              <w:ind w:left="261" w:right="132"/>
              <w:jc w:val="both"/>
            </w:pPr>
            <w:r>
              <w:t>any</w:t>
            </w:r>
            <w:r>
              <w:rPr>
                <w:spacing w:val="-6"/>
              </w:rPr>
              <w:t xml:space="preserve"> </w:t>
            </w:r>
            <w:r>
              <w:t>transfer</w:t>
            </w:r>
            <w:r>
              <w:rPr>
                <w:spacing w:val="-5"/>
              </w:rPr>
              <w:t xml:space="preserve"> </w:t>
            </w:r>
            <w:r>
              <w:t>of</w:t>
            </w:r>
            <w:r>
              <w:rPr>
                <w:spacing w:val="-2"/>
              </w:rPr>
              <w:t xml:space="preserve"> </w:t>
            </w:r>
            <w:r>
              <w:t>the</w:t>
            </w:r>
            <w:r>
              <w:rPr>
                <w:spacing w:val="-6"/>
              </w:rPr>
              <w:t xml:space="preserve"> </w:t>
            </w:r>
            <w:r>
              <w:t>Services</w:t>
            </w:r>
            <w:r>
              <w:rPr>
                <w:spacing w:val="-3"/>
              </w:rPr>
              <w:t xml:space="preserve"> </w:t>
            </w:r>
            <w:r>
              <w:t>(or</w:t>
            </w:r>
            <w:r>
              <w:rPr>
                <w:spacing w:val="-3"/>
              </w:rPr>
              <w:t xml:space="preserve"> </w:t>
            </w:r>
            <w:r>
              <w:t>any</w:t>
            </w:r>
            <w:r>
              <w:rPr>
                <w:spacing w:val="-5"/>
              </w:rPr>
              <w:t xml:space="preserve"> </w:t>
            </w:r>
            <w:r>
              <w:t>part</w:t>
            </w:r>
            <w:r>
              <w:rPr>
                <w:spacing w:val="-4"/>
              </w:rPr>
              <w:t xml:space="preserve"> </w:t>
            </w:r>
            <w:r>
              <w:t>of</w:t>
            </w:r>
            <w:r>
              <w:rPr>
                <w:spacing w:val="-2"/>
              </w:rPr>
              <w:t xml:space="preserve"> </w:t>
            </w:r>
            <w:r>
              <w:t>the</w:t>
            </w:r>
            <w:r>
              <w:rPr>
                <w:spacing w:val="-6"/>
              </w:rPr>
              <w:t xml:space="preserve"> </w:t>
            </w:r>
            <w:r>
              <w:t>Services),</w:t>
            </w:r>
            <w:r>
              <w:rPr>
                <w:spacing w:val="-5"/>
              </w:rPr>
              <w:t xml:space="preserve"> </w:t>
            </w:r>
            <w:r>
              <w:t>for whatever reason, from the Supplier or any Sub-Contractor to a Replacement Supplier or a Replacement Sub- Contractor;</w:t>
            </w:r>
          </w:p>
        </w:tc>
      </w:tr>
      <w:tr w:rsidR="008E336A">
        <w:trPr>
          <w:trHeight w:val="746"/>
        </w:trPr>
        <w:tc>
          <w:tcPr>
            <w:tcW w:w="2905" w:type="dxa"/>
          </w:tcPr>
          <w:p w:rsidR="008E336A" w:rsidRDefault="006509BF">
            <w:pPr>
              <w:pStyle w:val="TableParagraph"/>
              <w:spacing w:before="115"/>
              <w:ind w:left="28"/>
              <w:rPr>
                <w:b/>
              </w:rPr>
            </w:pPr>
            <w:r>
              <w:rPr>
                <w:b/>
              </w:rPr>
              <w:t>“Service Transfer Date”</w:t>
            </w:r>
          </w:p>
        </w:tc>
        <w:tc>
          <w:tcPr>
            <w:tcW w:w="6204" w:type="dxa"/>
          </w:tcPr>
          <w:p w:rsidR="008E336A" w:rsidRDefault="006509BF">
            <w:pPr>
              <w:pStyle w:val="TableParagraph"/>
              <w:spacing w:before="117"/>
              <w:ind w:left="261"/>
            </w:pPr>
            <w:r>
              <w:t>the date of a Service Transfer or, if more than one, the date of the relevant Service Transfer as the context requires;</w:t>
            </w:r>
          </w:p>
        </w:tc>
      </w:tr>
      <w:tr w:rsidR="008E336A">
        <w:trPr>
          <w:trHeight w:val="7282"/>
        </w:trPr>
        <w:tc>
          <w:tcPr>
            <w:tcW w:w="2905" w:type="dxa"/>
            <w:tcBorders>
              <w:bottom w:val="single" w:sz="6" w:space="0" w:color="000000"/>
            </w:tcBorders>
          </w:tcPr>
          <w:p w:rsidR="008E336A" w:rsidRDefault="006509BF">
            <w:pPr>
              <w:pStyle w:val="TableParagraph"/>
              <w:spacing w:before="115"/>
              <w:ind w:left="28"/>
              <w:rPr>
                <w:b/>
              </w:rPr>
            </w:pPr>
            <w:r>
              <w:rPr>
                <w:b/>
              </w:rPr>
              <w:t>“Staffing Information”</w:t>
            </w:r>
          </w:p>
        </w:tc>
        <w:tc>
          <w:tcPr>
            <w:tcW w:w="6204" w:type="dxa"/>
            <w:tcBorders>
              <w:bottom w:val="single" w:sz="6" w:space="0" w:color="000000"/>
            </w:tcBorders>
          </w:tcPr>
          <w:p w:rsidR="008E336A" w:rsidRDefault="006509BF">
            <w:pPr>
              <w:pStyle w:val="TableParagraph"/>
              <w:spacing w:before="117"/>
              <w:ind w:left="261" w:right="131"/>
              <w:jc w:val="both"/>
            </w:pPr>
            <w:r>
              <w:t>in relation to all persons identified on the Supplier's Provisional Supplier Personnel List or Supplier's Final Supplier Personnel List, as the case may be, such information as the Customer may reasonably request (subject to all applicable provisions of the DPA), but including in an anonymised format:</w:t>
            </w:r>
          </w:p>
          <w:p w:rsidR="008E336A" w:rsidRDefault="008E336A">
            <w:pPr>
              <w:pStyle w:val="TableParagraph"/>
              <w:ind w:left="0"/>
              <w:rPr>
                <w:sz w:val="21"/>
              </w:rPr>
            </w:pPr>
          </w:p>
          <w:p w:rsidR="008E336A" w:rsidRDefault="006509BF">
            <w:pPr>
              <w:pStyle w:val="TableParagraph"/>
              <w:numPr>
                <w:ilvl w:val="0"/>
                <w:numId w:val="15"/>
              </w:numPr>
              <w:tabs>
                <w:tab w:val="left" w:pos="982"/>
              </w:tabs>
              <w:ind w:right="134"/>
              <w:jc w:val="both"/>
            </w:pPr>
            <w:r>
              <w:t>their ages, dates of commencement of employment or engagement, gender and place of</w:t>
            </w:r>
            <w:r>
              <w:rPr>
                <w:spacing w:val="-3"/>
              </w:rPr>
              <w:t xml:space="preserve"> </w:t>
            </w:r>
            <w:r>
              <w:t>work;</w:t>
            </w:r>
          </w:p>
          <w:p w:rsidR="008E336A" w:rsidRDefault="008E336A">
            <w:pPr>
              <w:pStyle w:val="TableParagraph"/>
              <w:spacing w:before="8"/>
              <w:ind w:left="0"/>
              <w:rPr>
                <w:sz w:val="20"/>
              </w:rPr>
            </w:pPr>
          </w:p>
          <w:p w:rsidR="008E336A" w:rsidRDefault="006509BF">
            <w:pPr>
              <w:pStyle w:val="TableParagraph"/>
              <w:numPr>
                <w:ilvl w:val="0"/>
                <w:numId w:val="15"/>
              </w:numPr>
              <w:tabs>
                <w:tab w:val="left" w:pos="982"/>
              </w:tabs>
              <w:ind w:right="135"/>
              <w:jc w:val="both"/>
            </w:pPr>
            <w:r>
              <w:t>details of whether they are employed, self employed contractors or consultants, agency workers or otherwise;</w:t>
            </w:r>
          </w:p>
          <w:p w:rsidR="008E336A" w:rsidRDefault="008E336A">
            <w:pPr>
              <w:pStyle w:val="TableParagraph"/>
              <w:spacing w:before="1"/>
              <w:ind w:left="0"/>
              <w:rPr>
                <w:sz w:val="21"/>
              </w:rPr>
            </w:pPr>
          </w:p>
          <w:p w:rsidR="008E336A" w:rsidRDefault="006509BF">
            <w:pPr>
              <w:pStyle w:val="TableParagraph"/>
              <w:numPr>
                <w:ilvl w:val="0"/>
                <w:numId w:val="15"/>
              </w:numPr>
              <w:tabs>
                <w:tab w:val="left" w:pos="982"/>
              </w:tabs>
              <w:ind w:right="138"/>
              <w:jc w:val="both"/>
            </w:pPr>
            <w:r>
              <w:t>the identity of the employer or relevant contracting party;</w:t>
            </w:r>
          </w:p>
          <w:p w:rsidR="008E336A" w:rsidRDefault="008E336A">
            <w:pPr>
              <w:pStyle w:val="TableParagraph"/>
              <w:spacing w:before="8"/>
              <w:ind w:left="0"/>
              <w:rPr>
                <w:sz w:val="20"/>
              </w:rPr>
            </w:pPr>
          </w:p>
          <w:p w:rsidR="008E336A" w:rsidRDefault="006509BF">
            <w:pPr>
              <w:pStyle w:val="TableParagraph"/>
              <w:numPr>
                <w:ilvl w:val="0"/>
                <w:numId w:val="15"/>
              </w:numPr>
              <w:tabs>
                <w:tab w:val="left" w:pos="982"/>
              </w:tabs>
              <w:ind w:right="135"/>
              <w:jc w:val="both"/>
            </w:pPr>
            <w:r>
              <w:t>their relevant contractual notice periods and any other terms relating to termination of employment, including redundancy procedures, and redundancy payments;</w:t>
            </w:r>
          </w:p>
          <w:p w:rsidR="008E336A" w:rsidRDefault="008E336A">
            <w:pPr>
              <w:pStyle w:val="TableParagraph"/>
              <w:ind w:left="0"/>
              <w:rPr>
                <w:sz w:val="21"/>
              </w:rPr>
            </w:pPr>
          </w:p>
          <w:p w:rsidR="008E336A" w:rsidRDefault="006509BF">
            <w:pPr>
              <w:pStyle w:val="TableParagraph"/>
              <w:numPr>
                <w:ilvl w:val="0"/>
                <w:numId w:val="15"/>
              </w:numPr>
              <w:tabs>
                <w:tab w:val="left" w:pos="982"/>
              </w:tabs>
              <w:ind w:right="134"/>
              <w:jc w:val="both"/>
            </w:pPr>
            <w:r>
              <w:t>their wages, salaries, bonuses and profit</w:t>
            </w:r>
            <w:r>
              <w:rPr>
                <w:spacing w:val="46"/>
              </w:rPr>
              <w:t xml:space="preserve"> </w:t>
            </w:r>
            <w:r>
              <w:t>sharing arrangements as</w:t>
            </w:r>
            <w:r>
              <w:rPr>
                <w:spacing w:val="-5"/>
              </w:rPr>
              <w:t xml:space="preserve"> </w:t>
            </w:r>
            <w:r>
              <w:t>applicable;</w:t>
            </w:r>
          </w:p>
          <w:p w:rsidR="008E336A" w:rsidRDefault="008E336A">
            <w:pPr>
              <w:pStyle w:val="TableParagraph"/>
              <w:spacing w:before="10"/>
              <w:ind w:left="0"/>
              <w:rPr>
                <w:sz w:val="20"/>
              </w:rPr>
            </w:pPr>
          </w:p>
          <w:p w:rsidR="008E336A" w:rsidRDefault="006509BF">
            <w:pPr>
              <w:pStyle w:val="TableParagraph"/>
              <w:numPr>
                <w:ilvl w:val="0"/>
                <w:numId w:val="15"/>
              </w:numPr>
              <w:tabs>
                <w:tab w:val="left" w:pos="982"/>
              </w:tabs>
              <w:ind w:right="133"/>
              <w:jc w:val="both"/>
            </w:pPr>
            <w:r>
              <w:t>details of other employment-related benefits, including (without limitation) medical insurance, life assurance, pension or other retirement</w:t>
            </w:r>
            <w:r>
              <w:rPr>
                <w:spacing w:val="20"/>
              </w:rPr>
              <w:t xml:space="preserve"> </w:t>
            </w:r>
            <w:r>
              <w:t>benefit</w:t>
            </w:r>
          </w:p>
        </w:tc>
      </w:tr>
    </w:tbl>
    <w:p w:rsidR="008E336A" w:rsidRDefault="008E336A">
      <w:pPr>
        <w:jc w:val="both"/>
        <w:sectPr w:rsidR="008E336A">
          <w:footerReference w:type="default" r:id="rId712"/>
          <w:pgSz w:w="11910" w:h="16840"/>
          <w:pgMar w:top="1540" w:right="900" w:bottom="1960" w:left="1140" w:header="0" w:footer="1779" w:gutter="0"/>
          <w:pgNumType w:start="143"/>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3110"/>
        <w:gridCol w:w="6235"/>
      </w:tblGrid>
      <w:tr w:rsidR="008E336A">
        <w:trPr>
          <w:trHeight w:val="5124"/>
        </w:trPr>
        <w:tc>
          <w:tcPr>
            <w:tcW w:w="3110" w:type="dxa"/>
          </w:tcPr>
          <w:p w:rsidR="008E336A" w:rsidRDefault="008E336A">
            <w:pPr>
              <w:pStyle w:val="TableParagraph"/>
              <w:ind w:left="0"/>
              <w:rPr>
                <w:rFonts w:ascii="Times New Roman"/>
                <w:sz w:val="20"/>
              </w:rPr>
            </w:pPr>
          </w:p>
        </w:tc>
        <w:tc>
          <w:tcPr>
            <w:tcW w:w="6235" w:type="dxa"/>
          </w:tcPr>
          <w:p w:rsidR="008E336A" w:rsidRDefault="006509BF">
            <w:pPr>
              <w:pStyle w:val="TableParagraph"/>
              <w:ind w:left="947"/>
            </w:pPr>
            <w:r>
              <w:t>schemes, share option schemes and company car schedules applicable to them;</w:t>
            </w:r>
          </w:p>
          <w:p w:rsidR="008E336A" w:rsidRDefault="008E336A">
            <w:pPr>
              <w:pStyle w:val="TableParagraph"/>
              <w:spacing w:before="4"/>
              <w:ind w:left="0"/>
              <w:rPr>
                <w:sz w:val="20"/>
              </w:rPr>
            </w:pPr>
          </w:p>
          <w:p w:rsidR="008E336A" w:rsidRDefault="006509BF">
            <w:pPr>
              <w:pStyle w:val="TableParagraph"/>
              <w:numPr>
                <w:ilvl w:val="0"/>
                <w:numId w:val="14"/>
              </w:numPr>
              <w:tabs>
                <w:tab w:val="left" w:pos="948"/>
              </w:tabs>
              <w:ind w:right="201"/>
              <w:jc w:val="both"/>
            </w:pPr>
            <w:r>
              <w:t>any outstanding or potential contractual, statutory or other liabilities in respect of such individuals (including in respect of personal injury</w:t>
            </w:r>
            <w:r>
              <w:rPr>
                <w:spacing w:val="-6"/>
              </w:rPr>
              <w:t xml:space="preserve"> </w:t>
            </w:r>
            <w:r>
              <w:t>claims);</w:t>
            </w:r>
          </w:p>
          <w:p w:rsidR="008E336A" w:rsidRDefault="008E336A">
            <w:pPr>
              <w:pStyle w:val="TableParagraph"/>
              <w:spacing w:before="9"/>
              <w:ind w:left="0"/>
              <w:rPr>
                <w:sz w:val="20"/>
              </w:rPr>
            </w:pPr>
          </w:p>
          <w:p w:rsidR="008E336A" w:rsidRDefault="006509BF">
            <w:pPr>
              <w:pStyle w:val="TableParagraph"/>
              <w:numPr>
                <w:ilvl w:val="0"/>
                <w:numId w:val="14"/>
              </w:numPr>
              <w:tabs>
                <w:tab w:val="left" w:pos="948"/>
              </w:tabs>
              <w:spacing w:before="1"/>
              <w:ind w:right="198"/>
              <w:jc w:val="both"/>
            </w:pPr>
            <w:r>
              <w:t>details of any such individuals on long term</w:t>
            </w:r>
            <w:r>
              <w:rPr>
                <w:spacing w:val="-27"/>
              </w:rPr>
              <w:t xml:space="preserve"> </w:t>
            </w:r>
            <w:r>
              <w:t>sickness absence, parental leave, maternity leave or other authorised long term</w:t>
            </w:r>
            <w:r>
              <w:rPr>
                <w:spacing w:val="-2"/>
              </w:rPr>
              <w:t xml:space="preserve"> </w:t>
            </w:r>
            <w:r>
              <w:t>absence;</w:t>
            </w:r>
          </w:p>
          <w:p w:rsidR="008E336A" w:rsidRDefault="008E336A">
            <w:pPr>
              <w:pStyle w:val="TableParagraph"/>
              <w:spacing w:before="9"/>
              <w:ind w:left="0"/>
              <w:rPr>
                <w:sz w:val="20"/>
              </w:rPr>
            </w:pPr>
          </w:p>
          <w:p w:rsidR="008E336A" w:rsidRDefault="006509BF">
            <w:pPr>
              <w:pStyle w:val="TableParagraph"/>
              <w:numPr>
                <w:ilvl w:val="0"/>
                <w:numId w:val="14"/>
              </w:numPr>
              <w:tabs>
                <w:tab w:val="left" w:pos="948"/>
              </w:tabs>
              <w:ind w:right="199"/>
              <w:jc w:val="both"/>
            </w:pPr>
            <w:r>
              <w:t>copies of all relevant documents and materials relating to such information, including copies of relevant contracts of employment (or relevant standard contracts if applied generally in respect of such employees);</w:t>
            </w:r>
            <w:r>
              <w:rPr>
                <w:spacing w:val="1"/>
              </w:rPr>
              <w:t xml:space="preserve"> </w:t>
            </w:r>
            <w:r>
              <w:t>and</w:t>
            </w:r>
          </w:p>
          <w:p w:rsidR="008E336A" w:rsidRDefault="008E336A">
            <w:pPr>
              <w:pStyle w:val="TableParagraph"/>
              <w:spacing w:before="10"/>
              <w:ind w:left="0"/>
              <w:rPr>
                <w:sz w:val="20"/>
              </w:rPr>
            </w:pPr>
          </w:p>
          <w:p w:rsidR="008E336A" w:rsidRDefault="006509BF">
            <w:pPr>
              <w:pStyle w:val="TableParagraph"/>
              <w:numPr>
                <w:ilvl w:val="0"/>
                <w:numId w:val="14"/>
              </w:numPr>
              <w:tabs>
                <w:tab w:val="left" w:pos="948"/>
              </w:tabs>
              <w:spacing w:before="1"/>
              <w:ind w:right="199"/>
              <w:jc w:val="both"/>
            </w:pPr>
            <w:r>
              <w:t>any other “employee liability information” as such term is defined in regulation 11 of the Employment Regulations;</w:t>
            </w:r>
          </w:p>
        </w:tc>
      </w:tr>
      <w:tr w:rsidR="008E336A">
        <w:trPr>
          <w:trHeight w:val="998"/>
        </w:trPr>
        <w:tc>
          <w:tcPr>
            <w:tcW w:w="3110" w:type="dxa"/>
          </w:tcPr>
          <w:p w:rsidR="008E336A" w:rsidRDefault="006509BF">
            <w:pPr>
              <w:pStyle w:val="TableParagraph"/>
              <w:spacing w:before="116"/>
              <w:ind w:right="209"/>
              <w:rPr>
                <w:b/>
              </w:rPr>
            </w:pPr>
            <w:r>
              <w:rPr>
                <w:b/>
              </w:rPr>
              <w:t>“Supplier's Final Supplier Personnel List”</w:t>
            </w:r>
          </w:p>
        </w:tc>
        <w:tc>
          <w:tcPr>
            <w:tcW w:w="6235" w:type="dxa"/>
          </w:tcPr>
          <w:p w:rsidR="008E336A" w:rsidRDefault="006509BF">
            <w:pPr>
              <w:pStyle w:val="TableParagraph"/>
              <w:spacing w:before="118"/>
              <w:ind w:left="227" w:right="199"/>
              <w:jc w:val="both"/>
            </w:pPr>
            <w:r>
              <w:t>a list provided by the Supplier of all Supplier Personnel who will transfer under the Employment Regulations on the Service Transfer Date;</w:t>
            </w:r>
          </w:p>
        </w:tc>
      </w:tr>
      <w:tr w:rsidR="008E336A">
        <w:trPr>
          <w:trHeight w:val="1758"/>
        </w:trPr>
        <w:tc>
          <w:tcPr>
            <w:tcW w:w="3110" w:type="dxa"/>
          </w:tcPr>
          <w:p w:rsidR="008E336A" w:rsidRDefault="006509BF">
            <w:pPr>
              <w:pStyle w:val="TableParagraph"/>
              <w:spacing w:before="116"/>
              <w:ind w:right="322"/>
              <w:rPr>
                <w:b/>
              </w:rPr>
            </w:pPr>
            <w:r>
              <w:rPr>
                <w:b/>
              </w:rPr>
              <w:t>“Supplier's Provisional Supplier Personnel List”</w:t>
            </w:r>
          </w:p>
        </w:tc>
        <w:tc>
          <w:tcPr>
            <w:tcW w:w="6235" w:type="dxa"/>
          </w:tcPr>
          <w:p w:rsidR="008E336A" w:rsidRDefault="006509BF">
            <w:pPr>
              <w:pStyle w:val="TableParagraph"/>
              <w:spacing w:before="118"/>
              <w:ind w:left="260" w:right="201"/>
              <w:jc w:val="both"/>
            </w:pPr>
            <w:r>
              <w:t>a list prepared and updated by the Supplier of all Supplier Personnel who are at the date of the list wholly or mainly engaged in or assigned to the provision of the Services or any relevant part of the Services which it is envisaged as at the date of such list will no longer be provided by the Supplier;</w:t>
            </w:r>
          </w:p>
        </w:tc>
      </w:tr>
      <w:tr w:rsidR="008E336A">
        <w:trPr>
          <w:trHeight w:val="746"/>
        </w:trPr>
        <w:tc>
          <w:tcPr>
            <w:tcW w:w="3110" w:type="dxa"/>
          </w:tcPr>
          <w:p w:rsidR="008E336A" w:rsidRDefault="006509BF">
            <w:pPr>
              <w:pStyle w:val="TableParagraph"/>
              <w:spacing w:before="115"/>
              <w:ind w:right="396"/>
              <w:rPr>
                <w:b/>
              </w:rPr>
            </w:pPr>
            <w:r>
              <w:rPr>
                <w:b/>
              </w:rPr>
              <w:t>“Transferring Customer Employees”</w:t>
            </w:r>
          </w:p>
        </w:tc>
        <w:tc>
          <w:tcPr>
            <w:tcW w:w="6235" w:type="dxa"/>
          </w:tcPr>
          <w:p w:rsidR="008E336A" w:rsidRDefault="006509BF">
            <w:pPr>
              <w:pStyle w:val="TableParagraph"/>
              <w:spacing w:before="117"/>
              <w:ind w:left="227"/>
            </w:pPr>
            <w:r>
              <w:t>those employees of the Customer to whom the Employment Regulations will apply on the Relevant Transfer Date;</w:t>
            </w:r>
          </w:p>
        </w:tc>
      </w:tr>
      <w:tr w:rsidR="008E336A">
        <w:trPr>
          <w:trHeight w:val="998"/>
        </w:trPr>
        <w:tc>
          <w:tcPr>
            <w:tcW w:w="3110" w:type="dxa"/>
          </w:tcPr>
          <w:p w:rsidR="008E336A" w:rsidRDefault="006509BF">
            <w:pPr>
              <w:pStyle w:val="TableParagraph"/>
              <w:spacing w:before="115"/>
              <w:ind w:right="665"/>
              <w:rPr>
                <w:b/>
              </w:rPr>
            </w:pPr>
            <w:r>
              <w:rPr>
                <w:b/>
              </w:rPr>
              <w:t>“Transferring Former Supplier Employees”</w:t>
            </w:r>
          </w:p>
        </w:tc>
        <w:tc>
          <w:tcPr>
            <w:tcW w:w="6235" w:type="dxa"/>
          </w:tcPr>
          <w:p w:rsidR="008E336A" w:rsidRDefault="006509BF">
            <w:pPr>
              <w:pStyle w:val="TableParagraph"/>
              <w:spacing w:before="117"/>
              <w:ind w:left="227" w:right="200"/>
              <w:jc w:val="both"/>
            </w:pPr>
            <w:r>
              <w:t>in relation to a Former Supplier, those employees of the Former Supplier to whom the Employment Regulations will apply on the Relevant Transfer Date; and</w:t>
            </w:r>
          </w:p>
        </w:tc>
      </w:tr>
      <w:tr w:rsidR="008E336A">
        <w:trPr>
          <w:trHeight w:val="876"/>
        </w:trPr>
        <w:tc>
          <w:tcPr>
            <w:tcW w:w="3110" w:type="dxa"/>
          </w:tcPr>
          <w:p w:rsidR="008E336A" w:rsidRDefault="006509BF">
            <w:pPr>
              <w:pStyle w:val="TableParagraph"/>
              <w:spacing w:before="115"/>
              <w:ind w:right="542"/>
              <w:rPr>
                <w:b/>
              </w:rPr>
            </w:pPr>
            <w:r>
              <w:rPr>
                <w:b/>
              </w:rPr>
              <w:t>“Transferring Supplier Employees”</w:t>
            </w:r>
          </w:p>
        </w:tc>
        <w:tc>
          <w:tcPr>
            <w:tcW w:w="6235" w:type="dxa"/>
          </w:tcPr>
          <w:p w:rsidR="008E336A" w:rsidRDefault="006509BF">
            <w:pPr>
              <w:pStyle w:val="TableParagraph"/>
              <w:spacing w:before="117"/>
              <w:ind w:left="227"/>
            </w:pPr>
            <w:r>
              <w:t>those employees of the Supplier and/or the Supplier’s Sub-</w:t>
            </w:r>
          </w:p>
          <w:p w:rsidR="008E336A" w:rsidRDefault="006509BF">
            <w:pPr>
              <w:pStyle w:val="TableParagraph"/>
              <w:spacing w:before="6" w:line="252" w:lineRule="exact"/>
              <w:ind w:left="227" w:right="130"/>
            </w:pPr>
            <w:r>
              <w:t>Contractors to whom the Employment Regulations will apply on the Service Transfer Date.</w:t>
            </w:r>
          </w:p>
        </w:tc>
      </w:tr>
    </w:tbl>
    <w:p w:rsidR="008E336A" w:rsidRDefault="008E336A">
      <w:pPr>
        <w:pStyle w:val="BodyText"/>
        <w:jc w:val="left"/>
        <w:rPr>
          <w:sz w:val="20"/>
        </w:rPr>
      </w:pPr>
    </w:p>
    <w:p w:rsidR="008E336A" w:rsidRDefault="008E336A">
      <w:pPr>
        <w:pStyle w:val="BodyText"/>
        <w:spacing w:before="10"/>
        <w:jc w:val="left"/>
        <w:rPr>
          <w:sz w:val="21"/>
        </w:rPr>
      </w:pPr>
    </w:p>
    <w:p w:rsidR="008E336A" w:rsidRDefault="006509BF">
      <w:pPr>
        <w:pStyle w:val="Heading1"/>
        <w:numPr>
          <w:ilvl w:val="0"/>
          <w:numId w:val="16"/>
        </w:numPr>
        <w:tabs>
          <w:tab w:val="left" w:pos="944"/>
        </w:tabs>
        <w:ind w:hanging="360"/>
        <w:jc w:val="left"/>
      </w:pPr>
      <w:r>
        <w:t>INTERPRETATION</w:t>
      </w:r>
    </w:p>
    <w:p w:rsidR="008E336A" w:rsidRDefault="008E336A">
      <w:pPr>
        <w:pStyle w:val="BodyText"/>
        <w:spacing w:before="3"/>
        <w:jc w:val="left"/>
        <w:rPr>
          <w:b/>
          <w:sz w:val="21"/>
        </w:rPr>
      </w:pPr>
    </w:p>
    <w:p w:rsidR="008E336A" w:rsidRDefault="006509BF">
      <w:pPr>
        <w:pStyle w:val="BodyText"/>
        <w:ind w:left="1008" w:right="511"/>
      </w:pPr>
      <w:r>
        <w:rPr>
          <w:spacing w:val="-3"/>
        </w:rPr>
        <w:t xml:space="preserve">Where </w:t>
      </w:r>
      <w:r>
        <w:t xml:space="preserve">a </w:t>
      </w:r>
      <w:r>
        <w:rPr>
          <w:spacing w:val="-4"/>
        </w:rPr>
        <w:t xml:space="preserve">provision </w:t>
      </w:r>
      <w:r>
        <w:t xml:space="preserve">in </w:t>
      </w:r>
      <w:r>
        <w:rPr>
          <w:spacing w:val="-3"/>
        </w:rPr>
        <w:t xml:space="preserve">this Call </w:t>
      </w:r>
      <w:r>
        <w:rPr>
          <w:spacing w:val="-2"/>
        </w:rPr>
        <w:t xml:space="preserve">Off </w:t>
      </w:r>
      <w:r>
        <w:rPr>
          <w:spacing w:val="-4"/>
        </w:rPr>
        <w:t xml:space="preserve">Schedule </w:t>
      </w:r>
      <w:r>
        <w:rPr>
          <w:spacing w:val="-3"/>
        </w:rPr>
        <w:t xml:space="preserve">10 </w:t>
      </w:r>
      <w:r>
        <w:rPr>
          <w:spacing w:val="-4"/>
        </w:rPr>
        <w:t xml:space="preserve">imposes </w:t>
      </w:r>
      <w:r>
        <w:t xml:space="preserve">an </w:t>
      </w:r>
      <w:r>
        <w:rPr>
          <w:spacing w:val="-4"/>
        </w:rPr>
        <w:t xml:space="preserve">obligation </w:t>
      </w:r>
      <w:r>
        <w:t xml:space="preserve">on the </w:t>
      </w:r>
      <w:r>
        <w:rPr>
          <w:spacing w:val="-4"/>
        </w:rPr>
        <w:t xml:space="preserve">Supplier </w:t>
      </w:r>
      <w:r>
        <w:t xml:space="preserve">to </w:t>
      </w:r>
      <w:r>
        <w:rPr>
          <w:spacing w:val="-3"/>
        </w:rPr>
        <w:t xml:space="preserve">provide </w:t>
      </w:r>
      <w:r>
        <w:t xml:space="preserve">an </w:t>
      </w:r>
      <w:r>
        <w:rPr>
          <w:spacing w:val="-4"/>
        </w:rPr>
        <w:t xml:space="preserve">indemnity, undertaking </w:t>
      </w:r>
      <w:r>
        <w:t xml:space="preserve">or </w:t>
      </w:r>
      <w:r>
        <w:rPr>
          <w:spacing w:val="-4"/>
        </w:rPr>
        <w:t xml:space="preserve">warranty, </w:t>
      </w:r>
      <w:r>
        <w:t xml:space="preserve">the </w:t>
      </w:r>
      <w:r>
        <w:rPr>
          <w:spacing w:val="-4"/>
        </w:rPr>
        <w:t xml:space="preserve">Supplier </w:t>
      </w:r>
      <w:r>
        <w:rPr>
          <w:spacing w:val="-3"/>
        </w:rPr>
        <w:t xml:space="preserve">shall procure that each of its </w:t>
      </w:r>
      <w:r>
        <w:rPr>
          <w:spacing w:val="-4"/>
        </w:rPr>
        <w:t>Sub-Contractors</w:t>
      </w:r>
      <w:r>
        <w:rPr>
          <w:spacing w:val="53"/>
        </w:rPr>
        <w:t xml:space="preserve"> </w:t>
      </w:r>
      <w:r>
        <w:rPr>
          <w:spacing w:val="-4"/>
        </w:rPr>
        <w:t xml:space="preserve">shall  </w:t>
      </w:r>
      <w:r>
        <w:rPr>
          <w:spacing w:val="-3"/>
        </w:rPr>
        <w:t xml:space="preserve">comply with such </w:t>
      </w:r>
      <w:r>
        <w:rPr>
          <w:spacing w:val="-4"/>
        </w:rPr>
        <w:t xml:space="preserve">obligation  </w:t>
      </w:r>
      <w:r>
        <w:t xml:space="preserve">and </w:t>
      </w:r>
      <w:r>
        <w:rPr>
          <w:spacing w:val="-4"/>
        </w:rPr>
        <w:t xml:space="preserve">provide  </w:t>
      </w:r>
      <w:r>
        <w:rPr>
          <w:spacing w:val="-3"/>
        </w:rPr>
        <w:t xml:space="preserve">such </w:t>
      </w:r>
      <w:r>
        <w:rPr>
          <w:spacing w:val="-4"/>
        </w:rPr>
        <w:t xml:space="preserve">indemnity,  undertaking </w:t>
      </w:r>
      <w:r>
        <w:rPr>
          <w:spacing w:val="-3"/>
        </w:rPr>
        <w:t xml:space="preserve">or </w:t>
      </w:r>
      <w:r>
        <w:rPr>
          <w:spacing w:val="-4"/>
        </w:rPr>
        <w:t xml:space="preserve">warranty </w:t>
      </w:r>
      <w:r>
        <w:t xml:space="preserve">to the </w:t>
      </w:r>
      <w:r>
        <w:rPr>
          <w:spacing w:val="-4"/>
        </w:rPr>
        <w:t xml:space="preserve">Customer, Former Supplier, Replacement Supplier </w:t>
      </w:r>
      <w:r>
        <w:rPr>
          <w:spacing w:val="-3"/>
        </w:rPr>
        <w:t xml:space="preserve">or </w:t>
      </w:r>
      <w:r>
        <w:rPr>
          <w:spacing w:val="-4"/>
        </w:rPr>
        <w:t xml:space="preserve">Replacement Sub-Contractor, </w:t>
      </w:r>
      <w:r>
        <w:t xml:space="preserve">as </w:t>
      </w:r>
      <w:r>
        <w:rPr>
          <w:spacing w:val="-3"/>
        </w:rPr>
        <w:t>the case may be.</w:t>
      </w:r>
    </w:p>
    <w:p w:rsidR="008E336A" w:rsidRDefault="008E336A">
      <w:pPr>
        <w:pStyle w:val="BodyText"/>
        <w:jc w:val="left"/>
        <w:rPr>
          <w:sz w:val="20"/>
        </w:rPr>
      </w:pPr>
    </w:p>
    <w:p w:rsidR="008E336A" w:rsidRDefault="00432238">
      <w:pPr>
        <w:pStyle w:val="BodyText"/>
        <w:spacing w:before="6"/>
        <w:jc w:val="left"/>
        <w:rPr>
          <w:sz w:val="14"/>
        </w:rPr>
      </w:pPr>
      <w:r>
        <w:rPr>
          <w:noProof/>
          <w:lang w:bidi="ar-SA"/>
        </w:rPr>
        <mc:AlternateContent>
          <mc:Choice Requires="wps">
            <w:drawing>
              <wp:anchor distT="0" distB="0" distL="0" distR="0" simplePos="0" relativeHeight="251577856" behindDoc="0" locked="0" layoutInCell="1" allowOverlap="1">
                <wp:simplePos x="0" y="0"/>
                <wp:positionH relativeFrom="page">
                  <wp:posOffset>896620</wp:posOffset>
                </wp:positionH>
                <wp:positionV relativeFrom="paragraph">
                  <wp:posOffset>136525</wp:posOffset>
                </wp:positionV>
                <wp:extent cx="5784215" cy="0"/>
                <wp:effectExtent l="10795" t="11430" r="5715" b="7620"/>
                <wp:wrapTopAndBottom/>
                <wp:docPr id="5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64362" id="Line 10" o:spid="_x0000_s1026" style="position:absolute;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10.75pt" to="526.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VxHgIAAEM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" strokeweight=".72pt">
                <w10:wrap type="topAndBottom" anchorx="page"/>
              </v:line>
            </w:pict>
          </mc:Fallback>
        </mc:AlternateContent>
      </w:r>
    </w:p>
    <w:p w:rsidR="008E336A" w:rsidRDefault="008E336A">
      <w:pPr>
        <w:rPr>
          <w:sz w:val="14"/>
        </w:rPr>
        <w:sectPr w:rsidR="008E336A">
          <w:pgSz w:w="11910" w:h="16840"/>
          <w:pgMar w:top="1540" w:right="900" w:bottom="1960" w:left="1140" w:header="0" w:footer="1779" w:gutter="0"/>
          <w:cols w:space="720"/>
        </w:sectPr>
      </w:pPr>
    </w:p>
    <w:p w:rsidR="008E336A" w:rsidRDefault="008E336A">
      <w:pPr>
        <w:pStyle w:val="BodyText"/>
        <w:spacing w:before="4"/>
        <w:jc w:val="left"/>
        <w:rPr>
          <w:rFonts w:ascii="Times New Roman"/>
          <w:sz w:val="17"/>
        </w:rPr>
      </w:pPr>
    </w:p>
    <w:p w:rsidR="008E336A" w:rsidRDefault="008E336A">
      <w:pPr>
        <w:rPr>
          <w:rFonts w:ascii="Times New Roman"/>
          <w:sz w:val="17"/>
        </w:rPr>
        <w:sectPr w:rsidR="008E336A">
          <w:footerReference w:type="default" r:id="rId713"/>
          <w:pgSz w:w="11910" w:h="16840"/>
          <w:pgMar w:top="1580" w:right="900" w:bottom="1960" w:left="1140" w:header="0" w:footer="1779" w:gutter="0"/>
          <w:pgNumType w:start="145"/>
          <w:cols w:space="720"/>
        </w:sectPr>
      </w:pPr>
    </w:p>
    <w:p w:rsidR="008E336A" w:rsidRDefault="006509BF">
      <w:pPr>
        <w:pStyle w:val="Heading1"/>
        <w:spacing w:before="77"/>
        <w:ind w:left="614" w:right="823" w:firstLine="0"/>
        <w:jc w:val="center"/>
      </w:pPr>
      <w:r>
        <w:lastRenderedPageBreak/>
        <w:t>PART A</w:t>
      </w:r>
    </w:p>
    <w:p w:rsidR="008E336A" w:rsidRDefault="008E336A">
      <w:pPr>
        <w:pStyle w:val="BodyText"/>
        <w:spacing w:before="9"/>
        <w:jc w:val="left"/>
        <w:rPr>
          <w:b/>
          <w:sz w:val="20"/>
        </w:rPr>
      </w:pPr>
    </w:p>
    <w:p w:rsidR="008E336A" w:rsidRDefault="006509BF">
      <w:pPr>
        <w:ind w:left="614" w:right="831"/>
        <w:jc w:val="center"/>
        <w:rPr>
          <w:b/>
        </w:rPr>
      </w:pPr>
      <w:r>
        <w:rPr>
          <w:b/>
        </w:rPr>
        <w:t>TRANSFERRING CUSTOMER EMPLOYEES AT COMMENCEMENT OF SERVICES</w:t>
      </w:r>
    </w:p>
    <w:p w:rsidR="008E336A" w:rsidRDefault="008E336A">
      <w:pPr>
        <w:pStyle w:val="BodyText"/>
        <w:jc w:val="left"/>
        <w:rPr>
          <w:b/>
          <w:sz w:val="21"/>
        </w:rPr>
      </w:pPr>
    </w:p>
    <w:p w:rsidR="008E336A" w:rsidRDefault="006509BF">
      <w:pPr>
        <w:pStyle w:val="ListParagraph"/>
        <w:numPr>
          <w:ilvl w:val="0"/>
          <w:numId w:val="13"/>
        </w:numPr>
        <w:tabs>
          <w:tab w:val="left" w:pos="944"/>
        </w:tabs>
        <w:rPr>
          <w:b/>
        </w:rPr>
      </w:pPr>
      <w:r>
        <w:rPr>
          <w:b/>
        </w:rPr>
        <w:t>RELEVANT</w:t>
      </w:r>
      <w:r>
        <w:rPr>
          <w:b/>
          <w:spacing w:val="-1"/>
        </w:rPr>
        <w:t xml:space="preserve"> </w:t>
      </w:r>
      <w:r>
        <w:rPr>
          <w:b/>
        </w:rPr>
        <w:t>TRANSFERS</w:t>
      </w:r>
    </w:p>
    <w:p w:rsidR="008E336A" w:rsidRDefault="008E336A">
      <w:pPr>
        <w:pStyle w:val="BodyText"/>
        <w:spacing w:before="10"/>
        <w:jc w:val="left"/>
        <w:rPr>
          <w:b/>
          <w:sz w:val="12"/>
        </w:rPr>
      </w:pPr>
    </w:p>
    <w:p w:rsidR="008E336A" w:rsidRDefault="006509BF">
      <w:pPr>
        <w:pStyle w:val="BodyText"/>
        <w:spacing w:before="93"/>
        <w:ind w:left="1433"/>
        <w:jc w:val="left"/>
      </w:pPr>
      <w:r>
        <w:rPr>
          <w:noProof/>
          <w:lang w:bidi="ar-SA"/>
        </w:rPr>
        <w:drawing>
          <wp:anchor distT="0" distB="0" distL="0" distR="0" simplePos="0" relativeHeight="251663872" behindDoc="0" locked="0" layoutInCell="1" allowOverlap="1">
            <wp:simplePos x="0" y="0"/>
            <wp:positionH relativeFrom="page">
              <wp:posOffset>1286255</wp:posOffset>
            </wp:positionH>
            <wp:positionV relativeFrom="paragraph">
              <wp:posOffset>84682</wp:posOffset>
            </wp:positionV>
            <wp:extent cx="161544" cy="108203"/>
            <wp:effectExtent l="0" t="0" r="0" b="0"/>
            <wp:wrapNone/>
            <wp:docPr id="2307" name="image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 name="image836.png"/>
                    <pic:cNvPicPr/>
                  </pic:nvPicPr>
                  <pic:blipFill>
                    <a:blip r:embed="rId9" cstate="print"/>
                    <a:stretch>
                      <a:fillRect/>
                    </a:stretch>
                  </pic:blipFill>
                  <pic:spPr>
                    <a:xfrm>
                      <a:off x="0" y="0"/>
                      <a:ext cx="161544" cy="108203"/>
                    </a:xfrm>
                    <a:prstGeom prst="rect">
                      <a:avLst/>
                    </a:prstGeom>
                  </pic:spPr>
                </pic:pic>
              </a:graphicData>
            </a:graphic>
          </wp:anchor>
        </w:drawing>
      </w:r>
      <w:r>
        <w:t>The Customer and the Supplier agree that:</w:t>
      </w:r>
    </w:p>
    <w:p w:rsidR="008E336A" w:rsidRDefault="006509BF">
      <w:pPr>
        <w:pStyle w:val="BodyText"/>
        <w:spacing w:before="122"/>
        <w:ind w:left="2013" w:right="516"/>
      </w:pPr>
      <w:r>
        <w:rPr>
          <w:noProof/>
          <w:lang w:bidi="ar-SA"/>
        </w:rPr>
        <w:drawing>
          <wp:anchor distT="0" distB="0" distL="0" distR="0" simplePos="0" relativeHeight="251664896" behindDoc="0" locked="0" layoutInCell="1" allowOverlap="1">
            <wp:simplePos x="0" y="0"/>
            <wp:positionH relativeFrom="page">
              <wp:posOffset>1557527</wp:posOffset>
            </wp:positionH>
            <wp:positionV relativeFrom="paragraph">
              <wp:posOffset>103096</wp:posOffset>
            </wp:positionV>
            <wp:extent cx="278891" cy="108203"/>
            <wp:effectExtent l="0" t="0" r="0" b="0"/>
            <wp:wrapNone/>
            <wp:docPr id="2309" name="image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 name="image1111.png"/>
                    <pic:cNvPicPr/>
                  </pic:nvPicPr>
                  <pic:blipFill>
                    <a:blip r:embed="rId714" cstate="print"/>
                    <a:stretch>
                      <a:fillRect/>
                    </a:stretch>
                  </pic:blipFill>
                  <pic:spPr>
                    <a:xfrm>
                      <a:off x="0" y="0"/>
                      <a:ext cx="278891" cy="108203"/>
                    </a:xfrm>
                    <a:prstGeom prst="rect">
                      <a:avLst/>
                    </a:prstGeom>
                  </pic:spPr>
                </pic:pic>
              </a:graphicData>
            </a:graphic>
          </wp:anchor>
        </w:drawing>
      </w:r>
      <w:r>
        <w:t>the commencement of the provision of the Services or of each relevant part of the Services will be a Relevant Transfer in relation to the Transferring Customer Employees; and</w:t>
      </w:r>
    </w:p>
    <w:p w:rsidR="008E336A" w:rsidRDefault="006509BF">
      <w:pPr>
        <w:pStyle w:val="BodyText"/>
        <w:spacing w:before="119"/>
        <w:ind w:left="2013" w:right="512"/>
      </w:pPr>
      <w:r>
        <w:rPr>
          <w:noProof/>
          <w:lang w:bidi="ar-SA"/>
        </w:rPr>
        <w:drawing>
          <wp:anchor distT="0" distB="0" distL="0" distR="0" simplePos="0" relativeHeight="251665920" behindDoc="0" locked="0" layoutInCell="1" allowOverlap="1">
            <wp:simplePos x="0" y="0"/>
            <wp:positionH relativeFrom="page">
              <wp:posOffset>1557527</wp:posOffset>
            </wp:positionH>
            <wp:positionV relativeFrom="paragraph">
              <wp:posOffset>101192</wp:posOffset>
            </wp:positionV>
            <wp:extent cx="297179" cy="108203"/>
            <wp:effectExtent l="0" t="0" r="0" b="0"/>
            <wp:wrapNone/>
            <wp:docPr id="2311" name="image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 name="image1112.png"/>
                    <pic:cNvPicPr/>
                  </pic:nvPicPr>
                  <pic:blipFill>
                    <a:blip r:embed="rId715" cstate="print"/>
                    <a:stretch>
                      <a:fillRect/>
                    </a:stretch>
                  </pic:blipFill>
                  <pic:spPr>
                    <a:xfrm>
                      <a:off x="0" y="0"/>
                      <a:ext cx="297179" cy="108203"/>
                    </a:xfrm>
                    <a:prstGeom prst="rect">
                      <a:avLst/>
                    </a:prstGeom>
                  </pic:spPr>
                </pic:pic>
              </a:graphicData>
            </a:graphic>
          </wp:anchor>
        </w:drawing>
      </w:r>
      <w:r>
        <w:t>as a result of the operation of the Employment Regulations, the contracts</w:t>
      </w:r>
      <w:r>
        <w:rPr>
          <w:spacing w:val="-33"/>
        </w:rPr>
        <w:t xml:space="preserve"> </w:t>
      </w:r>
      <w:r>
        <w:t>of employment between the Customer and the Transferring Customer Employees (except in relation to any terms disapplied through operation of regulation</w:t>
      </w:r>
      <w:r>
        <w:rPr>
          <w:spacing w:val="-2"/>
        </w:rPr>
        <w:t xml:space="preserve"> </w:t>
      </w:r>
      <w:r>
        <w:t>10(2)</w:t>
      </w:r>
      <w:r>
        <w:rPr>
          <w:spacing w:val="-14"/>
        </w:rPr>
        <w:t xml:space="preserve"> </w:t>
      </w:r>
      <w:r>
        <w:t>of</w:t>
      </w:r>
      <w:r>
        <w:rPr>
          <w:spacing w:val="-15"/>
        </w:rPr>
        <w:t xml:space="preserve"> </w:t>
      </w:r>
      <w:r>
        <w:t>the</w:t>
      </w:r>
      <w:r>
        <w:rPr>
          <w:spacing w:val="-15"/>
        </w:rPr>
        <w:t xml:space="preserve"> </w:t>
      </w:r>
      <w:r>
        <w:t>Employment</w:t>
      </w:r>
      <w:r>
        <w:rPr>
          <w:spacing w:val="-15"/>
        </w:rPr>
        <w:t xml:space="preserve"> </w:t>
      </w:r>
      <w:r>
        <w:t>Regulations)</w:t>
      </w:r>
      <w:r>
        <w:rPr>
          <w:spacing w:val="-16"/>
        </w:rPr>
        <w:t xml:space="preserve"> </w:t>
      </w:r>
      <w:r>
        <w:t>will</w:t>
      </w:r>
      <w:r>
        <w:rPr>
          <w:spacing w:val="-17"/>
        </w:rPr>
        <w:t xml:space="preserve"> </w:t>
      </w:r>
      <w:r>
        <w:t>have</w:t>
      </w:r>
      <w:r>
        <w:rPr>
          <w:spacing w:val="-15"/>
        </w:rPr>
        <w:t xml:space="preserve"> </w:t>
      </w:r>
      <w:r>
        <w:t>effect</w:t>
      </w:r>
      <w:r>
        <w:rPr>
          <w:spacing w:val="-15"/>
        </w:rPr>
        <w:t xml:space="preserve"> </w:t>
      </w:r>
      <w:r>
        <w:t>on</w:t>
      </w:r>
      <w:r>
        <w:rPr>
          <w:spacing w:val="-15"/>
        </w:rPr>
        <w:t xml:space="preserve"> </w:t>
      </w:r>
      <w:r>
        <w:t>and</w:t>
      </w:r>
      <w:r>
        <w:rPr>
          <w:spacing w:val="-18"/>
        </w:rPr>
        <w:t xml:space="preserve"> </w:t>
      </w:r>
      <w:r>
        <w:t>from the</w:t>
      </w:r>
      <w:r>
        <w:rPr>
          <w:spacing w:val="-15"/>
        </w:rPr>
        <w:t xml:space="preserve"> </w:t>
      </w:r>
      <w:r>
        <w:t>Relevant</w:t>
      </w:r>
      <w:r>
        <w:rPr>
          <w:spacing w:val="-12"/>
        </w:rPr>
        <w:t xml:space="preserve"> </w:t>
      </w:r>
      <w:r>
        <w:t>Transfer</w:t>
      </w:r>
      <w:r>
        <w:rPr>
          <w:spacing w:val="-13"/>
        </w:rPr>
        <w:t xml:space="preserve"> </w:t>
      </w:r>
      <w:r>
        <w:t>Date</w:t>
      </w:r>
      <w:r>
        <w:rPr>
          <w:spacing w:val="-14"/>
        </w:rPr>
        <w:t xml:space="preserve"> </w:t>
      </w:r>
      <w:r>
        <w:t>as</w:t>
      </w:r>
      <w:r>
        <w:rPr>
          <w:spacing w:val="-13"/>
        </w:rPr>
        <w:t xml:space="preserve"> </w:t>
      </w:r>
      <w:r>
        <w:t>if</w:t>
      </w:r>
      <w:r>
        <w:rPr>
          <w:spacing w:val="-10"/>
        </w:rPr>
        <w:t xml:space="preserve"> </w:t>
      </w:r>
      <w:r>
        <w:t>originally</w:t>
      </w:r>
      <w:r>
        <w:rPr>
          <w:spacing w:val="-16"/>
        </w:rPr>
        <w:t xml:space="preserve"> </w:t>
      </w:r>
      <w:r>
        <w:t>made</w:t>
      </w:r>
      <w:r>
        <w:rPr>
          <w:spacing w:val="-14"/>
        </w:rPr>
        <w:t xml:space="preserve"> </w:t>
      </w:r>
      <w:r>
        <w:t>between</w:t>
      </w:r>
      <w:r>
        <w:rPr>
          <w:spacing w:val="-13"/>
        </w:rPr>
        <w:t xml:space="preserve"> </w:t>
      </w:r>
      <w:r>
        <w:t>the</w:t>
      </w:r>
      <w:r>
        <w:rPr>
          <w:spacing w:val="-14"/>
        </w:rPr>
        <w:t xml:space="preserve"> </w:t>
      </w:r>
      <w:r>
        <w:t>Supplier</w:t>
      </w:r>
      <w:r>
        <w:rPr>
          <w:spacing w:val="-13"/>
        </w:rPr>
        <w:t xml:space="preserve"> </w:t>
      </w:r>
      <w:r>
        <w:t>and/or any Notified Sub-Contractor and each such Transferring Customer Employee.</w:t>
      </w:r>
    </w:p>
    <w:p w:rsidR="008E336A" w:rsidRDefault="006509BF">
      <w:pPr>
        <w:pStyle w:val="BodyText"/>
        <w:spacing w:before="121"/>
        <w:ind w:left="1433" w:right="511"/>
      </w:pPr>
      <w:r>
        <w:rPr>
          <w:noProof/>
          <w:lang w:bidi="ar-SA"/>
        </w:rPr>
        <w:drawing>
          <wp:anchor distT="0" distB="0" distL="0" distR="0" simplePos="0" relativeHeight="251666944" behindDoc="0" locked="0" layoutInCell="1" allowOverlap="1">
            <wp:simplePos x="0" y="0"/>
            <wp:positionH relativeFrom="page">
              <wp:posOffset>1286255</wp:posOffset>
            </wp:positionH>
            <wp:positionV relativeFrom="paragraph">
              <wp:posOffset>102080</wp:posOffset>
            </wp:positionV>
            <wp:extent cx="179831" cy="108203"/>
            <wp:effectExtent l="0" t="0" r="0" b="0"/>
            <wp:wrapNone/>
            <wp:docPr id="2313" name="image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 name="image1113.png"/>
                    <pic:cNvPicPr/>
                  </pic:nvPicPr>
                  <pic:blipFill>
                    <a:blip r:embed="rId10" cstate="print"/>
                    <a:stretch>
                      <a:fillRect/>
                    </a:stretch>
                  </pic:blipFill>
                  <pic:spPr>
                    <a:xfrm>
                      <a:off x="0" y="0"/>
                      <a:ext cx="179831" cy="108203"/>
                    </a:xfrm>
                    <a:prstGeom prst="rect">
                      <a:avLst/>
                    </a:prstGeom>
                  </pic:spPr>
                </pic:pic>
              </a:graphicData>
            </a:graphic>
          </wp:anchor>
        </w:drawing>
      </w:r>
      <w:r>
        <w:t>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Supplier and/or any Notified Sub-Contractor (as appropriate).</w:t>
      </w:r>
    </w:p>
    <w:p w:rsidR="008E336A" w:rsidRDefault="008E336A">
      <w:pPr>
        <w:pStyle w:val="BodyText"/>
        <w:spacing w:before="6"/>
        <w:jc w:val="left"/>
        <w:rPr>
          <w:sz w:val="20"/>
        </w:rPr>
      </w:pPr>
    </w:p>
    <w:p w:rsidR="008E336A" w:rsidRDefault="006509BF">
      <w:pPr>
        <w:pStyle w:val="Heading1"/>
        <w:numPr>
          <w:ilvl w:val="0"/>
          <w:numId w:val="13"/>
        </w:numPr>
        <w:tabs>
          <w:tab w:val="left" w:pos="944"/>
        </w:tabs>
        <w:spacing w:before="1"/>
      </w:pPr>
      <w:r>
        <w:t>CUSTOMER</w:t>
      </w:r>
      <w:r>
        <w:rPr>
          <w:spacing w:val="-1"/>
        </w:rPr>
        <w:t xml:space="preserve"> </w:t>
      </w:r>
      <w:r>
        <w:t>INDEMNITIES</w:t>
      </w:r>
    </w:p>
    <w:p w:rsidR="008E336A" w:rsidRDefault="008E336A">
      <w:pPr>
        <w:pStyle w:val="BodyText"/>
        <w:spacing w:before="1"/>
        <w:jc w:val="left"/>
        <w:rPr>
          <w:b/>
          <w:sz w:val="13"/>
        </w:rPr>
      </w:pPr>
    </w:p>
    <w:p w:rsidR="008E336A" w:rsidRDefault="006509BF">
      <w:pPr>
        <w:pStyle w:val="BodyText"/>
        <w:spacing w:before="93"/>
        <w:ind w:left="1433" w:right="515"/>
      </w:pPr>
      <w:r>
        <w:rPr>
          <w:noProof/>
          <w:lang w:bidi="ar-SA"/>
        </w:rPr>
        <w:drawing>
          <wp:anchor distT="0" distB="0" distL="0" distR="0" simplePos="0" relativeHeight="251667968" behindDoc="0" locked="0" layoutInCell="1" allowOverlap="1">
            <wp:simplePos x="0" y="0"/>
            <wp:positionH relativeFrom="page">
              <wp:posOffset>1274063</wp:posOffset>
            </wp:positionH>
            <wp:positionV relativeFrom="paragraph">
              <wp:posOffset>84047</wp:posOffset>
            </wp:positionV>
            <wp:extent cx="173736" cy="108203"/>
            <wp:effectExtent l="0" t="0" r="0" b="0"/>
            <wp:wrapNone/>
            <wp:docPr id="2315" name="image1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 name="image1114.png"/>
                    <pic:cNvPicPr/>
                  </pic:nvPicPr>
                  <pic:blipFill>
                    <a:blip r:embed="rId29" cstate="print"/>
                    <a:stretch>
                      <a:fillRect/>
                    </a:stretch>
                  </pic:blipFill>
                  <pic:spPr>
                    <a:xfrm>
                      <a:off x="0" y="0"/>
                      <a:ext cx="173736" cy="108203"/>
                    </a:xfrm>
                    <a:prstGeom prst="rect">
                      <a:avLst/>
                    </a:prstGeom>
                  </pic:spPr>
                </pic:pic>
              </a:graphicData>
            </a:graphic>
          </wp:anchor>
        </w:drawing>
      </w:r>
      <w:r>
        <w:t>Subject to Paragraph 2.2, the Customer shall indemnify the Supplier and any Notified</w:t>
      </w:r>
      <w:r>
        <w:rPr>
          <w:spacing w:val="-13"/>
        </w:rPr>
        <w:t xml:space="preserve"> </w:t>
      </w:r>
      <w:r>
        <w:t>Sub-Contractor</w:t>
      </w:r>
      <w:r>
        <w:rPr>
          <w:spacing w:val="-15"/>
        </w:rPr>
        <w:t xml:space="preserve"> </w:t>
      </w:r>
      <w:r>
        <w:t>against</w:t>
      </w:r>
      <w:r>
        <w:rPr>
          <w:spacing w:val="-13"/>
        </w:rPr>
        <w:t xml:space="preserve"> </w:t>
      </w:r>
      <w:r>
        <w:t>any</w:t>
      </w:r>
      <w:r>
        <w:rPr>
          <w:spacing w:val="-16"/>
        </w:rPr>
        <w:t xml:space="preserve"> </w:t>
      </w:r>
      <w:r>
        <w:t>Employee</w:t>
      </w:r>
      <w:r>
        <w:rPr>
          <w:spacing w:val="-12"/>
        </w:rPr>
        <w:t xml:space="preserve"> </w:t>
      </w:r>
      <w:r>
        <w:t>Liabilities</w:t>
      </w:r>
      <w:r>
        <w:rPr>
          <w:spacing w:val="-12"/>
        </w:rPr>
        <w:t xml:space="preserve"> </w:t>
      </w:r>
      <w:r>
        <w:t>arising</w:t>
      </w:r>
      <w:r>
        <w:rPr>
          <w:spacing w:val="-14"/>
        </w:rPr>
        <w:t xml:space="preserve"> </w:t>
      </w:r>
      <w:r>
        <w:t>from</w:t>
      </w:r>
      <w:r>
        <w:rPr>
          <w:spacing w:val="-12"/>
        </w:rPr>
        <w:t xml:space="preserve"> </w:t>
      </w:r>
      <w:r>
        <w:t>or</w:t>
      </w:r>
      <w:r>
        <w:rPr>
          <w:spacing w:val="-13"/>
        </w:rPr>
        <w:t xml:space="preserve"> </w:t>
      </w:r>
      <w:r>
        <w:t>as</w:t>
      </w:r>
      <w:r>
        <w:rPr>
          <w:spacing w:val="-13"/>
        </w:rPr>
        <w:t xml:space="preserve"> </w:t>
      </w:r>
      <w:r>
        <w:t>a</w:t>
      </w:r>
      <w:r>
        <w:rPr>
          <w:spacing w:val="-14"/>
        </w:rPr>
        <w:t xml:space="preserve"> </w:t>
      </w:r>
      <w:r>
        <w:t>result of:</w:t>
      </w:r>
    </w:p>
    <w:p w:rsidR="008E336A" w:rsidRDefault="006509BF">
      <w:pPr>
        <w:pStyle w:val="BodyText"/>
        <w:spacing w:before="120"/>
        <w:ind w:left="2013" w:right="513"/>
      </w:pPr>
      <w:r>
        <w:rPr>
          <w:noProof/>
          <w:lang w:bidi="ar-SA"/>
        </w:rPr>
        <w:drawing>
          <wp:anchor distT="0" distB="0" distL="0" distR="0" simplePos="0" relativeHeight="251668992" behindDoc="0" locked="0" layoutInCell="1" allowOverlap="1">
            <wp:simplePos x="0" y="0"/>
            <wp:positionH relativeFrom="page">
              <wp:posOffset>1545336</wp:posOffset>
            </wp:positionH>
            <wp:positionV relativeFrom="paragraph">
              <wp:posOffset>101191</wp:posOffset>
            </wp:positionV>
            <wp:extent cx="291084" cy="108203"/>
            <wp:effectExtent l="0" t="0" r="0" b="0"/>
            <wp:wrapNone/>
            <wp:docPr id="2317" name="image1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 name="image1115.png"/>
                    <pic:cNvPicPr/>
                  </pic:nvPicPr>
                  <pic:blipFill>
                    <a:blip r:embed="rId30" cstate="print"/>
                    <a:stretch>
                      <a:fillRect/>
                    </a:stretch>
                  </pic:blipFill>
                  <pic:spPr>
                    <a:xfrm>
                      <a:off x="0" y="0"/>
                      <a:ext cx="291084" cy="108203"/>
                    </a:xfrm>
                    <a:prstGeom prst="rect">
                      <a:avLst/>
                    </a:prstGeom>
                  </pic:spPr>
                </pic:pic>
              </a:graphicData>
            </a:graphic>
          </wp:anchor>
        </w:drawing>
      </w:r>
      <w:r>
        <w:t>any</w:t>
      </w:r>
      <w:r>
        <w:rPr>
          <w:spacing w:val="-17"/>
        </w:rPr>
        <w:t xml:space="preserve"> </w:t>
      </w:r>
      <w:r>
        <w:t>act</w:t>
      </w:r>
      <w:r>
        <w:rPr>
          <w:spacing w:val="-14"/>
        </w:rPr>
        <w:t xml:space="preserve"> </w:t>
      </w:r>
      <w:r>
        <w:t>or</w:t>
      </w:r>
      <w:r>
        <w:rPr>
          <w:spacing w:val="-17"/>
        </w:rPr>
        <w:t xml:space="preserve"> </w:t>
      </w:r>
      <w:r>
        <w:t>omission</w:t>
      </w:r>
      <w:r>
        <w:rPr>
          <w:spacing w:val="-15"/>
        </w:rPr>
        <w:t xml:space="preserve"> </w:t>
      </w:r>
      <w:r>
        <w:t>by</w:t>
      </w:r>
      <w:r>
        <w:rPr>
          <w:spacing w:val="-20"/>
        </w:rPr>
        <w:t xml:space="preserve"> </w:t>
      </w:r>
      <w:r>
        <w:t>the</w:t>
      </w:r>
      <w:r>
        <w:rPr>
          <w:spacing w:val="-15"/>
        </w:rPr>
        <w:t xml:space="preserve"> </w:t>
      </w:r>
      <w:r>
        <w:t>Customer</w:t>
      </w:r>
      <w:r>
        <w:rPr>
          <w:spacing w:val="-17"/>
        </w:rPr>
        <w:t xml:space="preserve"> </w:t>
      </w:r>
      <w:r>
        <w:t>in</w:t>
      </w:r>
      <w:r>
        <w:rPr>
          <w:spacing w:val="-15"/>
        </w:rPr>
        <w:t xml:space="preserve"> </w:t>
      </w:r>
      <w:r>
        <w:t>respect</w:t>
      </w:r>
      <w:r>
        <w:rPr>
          <w:spacing w:val="-14"/>
        </w:rPr>
        <w:t xml:space="preserve"> </w:t>
      </w:r>
      <w:r>
        <w:t>of</w:t>
      </w:r>
      <w:r>
        <w:rPr>
          <w:spacing w:val="-15"/>
        </w:rPr>
        <w:t xml:space="preserve"> </w:t>
      </w:r>
      <w:r>
        <w:t>any</w:t>
      </w:r>
      <w:r>
        <w:rPr>
          <w:spacing w:val="-17"/>
        </w:rPr>
        <w:t xml:space="preserve"> </w:t>
      </w:r>
      <w:r>
        <w:t>Transferring</w:t>
      </w:r>
      <w:r>
        <w:rPr>
          <w:spacing w:val="-15"/>
        </w:rPr>
        <w:t xml:space="preserve"> </w:t>
      </w:r>
      <w:r>
        <w:t>Customer Employee or any appropriate employee representative (as defined in the Employment Regulations) of any Transferring Customer Employee occurring before the Relevant Transfer</w:t>
      </w:r>
      <w:r>
        <w:rPr>
          <w:spacing w:val="-1"/>
        </w:rPr>
        <w:t xml:space="preserve"> </w:t>
      </w:r>
      <w:r>
        <w:t>Date;</w:t>
      </w:r>
    </w:p>
    <w:p w:rsidR="008E336A" w:rsidRDefault="006509BF">
      <w:pPr>
        <w:pStyle w:val="BodyText"/>
        <w:spacing w:before="118"/>
        <w:ind w:left="2013" w:right="512"/>
      </w:pPr>
      <w:r>
        <w:rPr>
          <w:noProof/>
          <w:lang w:bidi="ar-SA"/>
        </w:rPr>
        <w:drawing>
          <wp:anchor distT="0" distB="0" distL="0" distR="0" simplePos="0" relativeHeight="251670016" behindDoc="0" locked="0" layoutInCell="1" allowOverlap="1">
            <wp:simplePos x="0" y="0"/>
            <wp:positionH relativeFrom="page">
              <wp:posOffset>1545336</wp:posOffset>
            </wp:positionH>
            <wp:positionV relativeFrom="paragraph">
              <wp:posOffset>99921</wp:posOffset>
            </wp:positionV>
            <wp:extent cx="309372" cy="108204"/>
            <wp:effectExtent l="0" t="0" r="0" b="0"/>
            <wp:wrapNone/>
            <wp:docPr id="2319" name="image1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 name="image1116.png"/>
                    <pic:cNvPicPr/>
                  </pic:nvPicPr>
                  <pic:blipFill>
                    <a:blip r:embed="rId31" cstate="print"/>
                    <a:stretch>
                      <a:fillRect/>
                    </a:stretch>
                  </pic:blipFill>
                  <pic:spPr>
                    <a:xfrm>
                      <a:off x="0" y="0"/>
                      <a:ext cx="309372" cy="108204"/>
                    </a:xfrm>
                    <a:prstGeom prst="rect">
                      <a:avLst/>
                    </a:prstGeom>
                  </pic:spPr>
                </pic:pic>
              </a:graphicData>
            </a:graphic>
          </wp:anchor>
        </w:drawing>
      </w:r>
      <w:r>
        <w:t>the</w:t>
      </w:r>
      <w:r>
        <w:rPr>
          <w:spacing w:val="-15"/>
        </w:rPr>
        <w:t xml:space="preserve"> </w:t>
      </w:r>
      <w:r>
        <w:t>breach</w:t>
      </w:r>
      <w:r>
        <w:rPr>
          <w:spacing w:val="-18"/>
        </w:rPr>
        <w:t xml:space="preserve"> </w:t>
      </w:r>
      <w:r>
        <w:t>or</w:t>
      </w:r>
      <w:r>
        <w:rPr>
          <w:spacing w:val="-13"/>
        </w:rPr>
        <w:t xml:space="preserve"> </w:t>
      </w:r>
      <w:r>
        <w:t>non-observance</w:t>
      </w:r>
      <w:r>
        <w:rPr>
          <w:spacing w:val="-15"/>
        </w:rPr>
        <w:t xml:space="preserve"> </w:t>
      </w:r>
      <w:r>
        <w:t>by</w:t>
      </w:r>
      <w:r>
        <w:rPr>
          <w:spacing w:val="-17"/>
        </w:rPr>
        <w:t xml:space="preserve"> </w:t>
      </w:r>
      <w:r>
        <w:t>the</w:t>
      </w:r>
      <w:r>
        <w:rPr>
          <w:spacing w:val="-15"/>
        </w:rPr>
        <w:t xml:space="preserve"> </w:t>
      </w:r>
      <w:r>
        <w:t>Customer</w:t>
      </w:r>
      <w:r>
        <w:rPr>
          <w:spacing w:val="-14"/>
        </w:rPr>
        <w:t xml:space="preserve"> </w:t>
      </w:r>
      <w:r>
        <w:t>before</w:t>
      </w:r>
      <w:r>
        <w:rPr>
          <w:spacing w:val="-16"/>
        </w:rPr>
        <w:t xml:space="preserve"> </w:t>
      </w:r>
      <w:r>
        <w:t>the</w:t>
      </w:r>
      <w:r>
        <w:rPr>
          <w:spacing w:val="-15"/>
        </w:rPr>
        <w:t xml:space="preserve"> </w:t>
      </w:r>
      <w:r>
        <w:t>Relevant</w:t>
      </w:r>
      <w:r>
        <w:rPr>
          <w:spacing w:val="-13"/>
        </w:rPr>
        <w:t xml:space="preserve"> </w:t>
      </w:r>
      <w:r>
        <w:t>Transfer Date of:</w:t>
      </w:r>
    </w:p>
    <w:p w:rsidR="008E336A" w:rsidRDefault="006509BF">
      <w:pPr>
        <w:pStyle w:val="BodyText"/>
        <w:tabs>
          <w:tab w:val="left" w:pos="3694"/>
          <w:tab w:val="left" w:pos="4804"/>
          <w:tab w:val="left" w:pos="6068"/>
          <w:tab w:val="left" w:pos="7263"/>
          <w:tab w:val="left" w:pos="7654"/>
          <w:tab w:val="left" w:pos="8164"/>
        </w:tabs>
        <w:spacing w:before="123" w:line="237" w:lineRule="auto"/>
        <w:ind w:left="3135" w:right="514" w:hanging="714"/>
        <w:jc w:val="left"/>
      </w:pPr>
      <w:r>
        <w:rPr>
          <w:noProof/>
          <w:position w:val="-4"/>
          <w:lang w:bidi="ar-SA"/>
        </w:rPr>
        <w:drawing>
          <wp:inline distT="0" distB="0" distL="0" distR="0">
            <wp:extent cx="166116" cy="138683"/>
            <wp:effectExtent l="0" t="0" r="0" b="0"/>
            <wp:docPr id="2321" name="image1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 name="image1117.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w:t>
      </w:r>
      <w:r>
        <w:tab/>
        <w:t>collective</w:t>
      </w:r>
      <w:r>
        <w:tab/>
        <w:t>agreement</w:t>
      </w:r>
      <w:r>
        <w:tab/>
        <w:t>applicable</w:t>
      </w:r>
      <w:r>
        <w:tab/>
        <w:t>to</w:t>
      </w:r>
      <w:r>
        <w:tab/>
        <w:t>the</w:t>
      </w:r>
      <w:r>
        <w:tab/>
      </w:r>
      <w:r>
        <w:rPr>
          <w:spacing w:val="-1"/>
        </w:rPr>
        <w:t xml:space="preserve">Transferring </w:t>
      </w:r>
      <w:r>
        <w:t>Customer Employees;</w:t>
      </w:r>
      <w:r>
        <w:rPr>
          <w:spacing w:val="2"/>
        </w:rPr>
        <w:t xml:space="preserve"> </w:t>
      </w:r>
      <w:r>
        <w:t>and/or</w:t>
      </w:r>
    </w:p>
    <w:p w:rsidR="008E336A" w:rsidRDefault="006509BF">
      <w:pPr>
        <w:pStyle w:val="BodyText"/>
        <w:spacing w:before="123" w:line="235" w:lineRule="auto"/>
        <w:ind w:left="3135" w:hanging="714"/>
        <w:jc w:val="left"/>
      </w:pPr>
      <w:r>
        <w:rPr>
          <w:noProof/>
          <w:position w:val="-4"/>
          <w:lang w:bidi="ar-SA"/>
        </w:rPr>
        <w:drawing>
          <wp:inline distT="0" distB="0" distL="0" distR="0">
            <wp:extent cx="166116" cy="138683"/>
            <wp:effectExtent l="0" t="0" r="0" b="0"/>
            <wp:docPr id="2323" name="image1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 name="image1118.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custom or practice in respect of any Transferring Customer Employees</w:t>
      </w:r>
      <w:r>
        <w:rPr>
          <w:spacing w:val="-17"/>
        </w:rPr>
        <w:t xml:space="preserve"> </w:t>
      </w:r>
      <w:r>
        <w:t>which</w:t>
      </w:r>
      <w:r>
        <w:rPr>
          <w:spacing w:val="-17"/>
        </w:rPr>
        <w:t xml:space="preserve"> </w:t>
      </w:r>
      <w:r>
        <w:t>the</w:t>
      </w:r>
      <w:r>
        <w:rPr>
          <w:spacing w:val="-16"/>
        </w:rPr>
        <w:t xml:space="preserve"> </w:t>
      </w:r>
      <w:r>
        <w:t>Customer</w:t>
      </w:r>
      <w:r>
        <w:rPr>
          <w:spacing w:val="-18"/>
        </w:rPr>
        <w:t xml:space="preserve"> </w:t>
      </w:r>
      <w:r>
        <w:t>is</w:t>
      </w:r>
      <w:r>
        <w:rPr>
          <w:spacing w:val="-16"/>
        </w:rPr>
        <w:t xml:space="preserve"> </w:t>
      </w:r>
      <w:r>
        <w:t>contractually</w:t>
      </w:r>
      <w:r>
        <w:rPr>
          <w:spacing w:val="-19"/>
        </w:rPr>
        <w:t xml:space="preserve"> </w:t>
      </w:r>
      <w:r>
        <w:t>bound</w:t>
      </w:r>
      <w:r>
        <w:rPr>
          <w:spacing w:val="-16"/>
        </w:rPr>
        <w:t xml:space="preserve"> </w:t>
      </w:r>
      <w:r>
        <w:t>to</w:t>
      </w:r>
      <w:r>
        <w:rPr>
          <w:spacing w:val="-20"/>
        </w:rPr>
        <w:t xml:space="preserve"> </w:t>
      </w:r>
      <w:r>
        <w:t>honour;</w:t>
      </w:r>
    </w:p>
    <w:p w:rsidR="008E336A" w:rsidRDefault="006509BF">
      <w:pPr>
        <w:pStyle w:val="BodyText"/>
        <w:spacing w:before="119"/>
        <w:ind w:left="2013" w:right="509" w:hanging="721"/>
      </w:pPr>
      <w:r>
        <w:rPr>
          <w:noProof/>
          <w:lang w:bidi="ar-SA"/>
        </w:rPr>
        <w:drawing>
          <wp:inline distT="0" distB="0" distL="0" distR="0">
            <wp:extent cx="309372" cy="111250"/>
            <wp:effectExtent l="0" t="0" r="0" b="0"/>
            <wp:docPr id="2325" name="image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 name="image1119.png"/>
                    <pic:cNvPicPr/>
                  </pic:nvPicPr>
                  <pic:blipFill>
                    <a:blip r:embed="rId32" cstate="print"/>
                    <a:stretch>
                      <a:fillRect/>
                    </a:stretch>
                  </pic:blipFill>
                  <pic:spPr>
                    <a:xfrm>
                      <a:off x="0" y="0"/>
                      <a:ext cx="309372"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any claim by any trade union or other body or person representing the </w:t>
      </w:r>
      <w:r>
        <w:t>Transferring</w:t>
      </w:r>
      <w:r>
        <w:rPr>
          <w:spacing w:val="-9"/>
        </w:rPr>
        <w:t xml:space="preserve"> </w:t>
      </w:r>
      <w:r>
        <w:t>Customer</w:t>
      </w:r>
      <w:r>
        <w:rPr>
          <w:spacing w:val="-10"/>
        </w:rPr>
        <w:t xml:space="preserve"> </w:t>
      </w:r>
      <w:r>
        <w:t>Employees</w:t>
      </w:r>
      <w:r>
        <w:rPr>
          <w:spacing w:val="-11"/>
        </w:rPr>
        <w:t xml:space="preserve"> </w:t>
      </w:r>
      <w:r>
        <w:t>arising</w:t>
      </w:r>
      <w:r>
        <w:rPr>
          <w:spacing w:val="-14"/>
        </w:rPr>
        <w:t xml:space="preserve"> </w:t>
      </w:r>
      <w:r>
        <w:t>from</w:t>
      </w:r>
      <w:r>
        <w:rPr>
          <w:spacing w:val="-13"/>
        </w:rPr>
        <w:t xml:space="preserve"> </w:t>
      </w:r>
      <w:r>
        <w:t>or</w:t>
      </w:r>
      <w:r>
        <w:rPr>
          <w:spacing w:val="-15"/>
        </w:rPr>
        <w:t xml:space="preserve"> </w:t>
      </w:r>
      <w:r>
        <w:t>connected</w:t>
      </w:r>
      <w:r>
        <w:rPr>
          <w:spacing w:val="-12"/>
        </w:rPr>
        <w:t xml:space="preserve"> </w:t>
      </w:r>
      <w:r>
        <w:t>with</w:t>
      </w:r>
      <w:r>
        <w:rPr>
          <w:spacing w:val="-10"/>
        </w:rPr>
        <w:t xml:space="preserve"> </w:t>
      </w:r>
      <w:r>
        <w:t>any</w:t>
      </w:r>
      <w:r>
        <w:rPr>
          <w:spacing w:val="-16"/>
        </w:rPr>
        <w:t xml:space="preserve"> </w:t>
      </w:r>
      <w:r>
        <w:t>failure by the Customer to comply with any legal obligation to such trade union, body or person arising before the Relevant Transfer</w:t>
      </w:r>
      <w:r>
        <w:rPr>
          <w:spacing w:val="-6"/>
        </w:rPr>
        <w:t xml:space="preserve"> </w:t>
      </w:r>
      <w:r>
        <w:t>Date;</w:t>
      </w:r>
    </w:p>
    <w:p w:rsidR="008E336A" w:rsidRDefault="008E336A">
      <w:pPr>
        <w:sectPr w:rsidR="008E336A">
          <w:pgSz w:w="11910" w:h="16840"/>
          <w:pgMar w:top="1460" w:right="900" w:bottom="1960" w:left="1140" w:header="0" w:footer="1779" w:gutter="0"/>
          <w:cols w:space="720"/>
        </w:sectPr>
      </w:pPr>
    </w:p>
    <w:p w:rsidR="008E336A" w:rsidRDefault="006509BF">
      <w:pPr>
        <w:pStyle w:val="BodyText"/>
        <w:spacing w:before="79"/>
        <w:ind w:left="2013" w:right="515"/>
      </w:pPr>
      <w:r>
        <w:rPr>
          <w:noProof/>
          <w:lang w:bidi="ar-SA"/>
        </w:rPr>
        <w:lastRenderedPageBreak/>
        <w:drawing>
          <wp:anchor distT="0" distB="0" distL="0" distR="0" simplePos="0" relativeHeight="251671040" behindDoc="0" locked="0" layoutInCell="1" allowOverlap="1">
            <wp:simplePos x="0" y="0"/>
            <wp:positionH relativeFrom="page">
              <wp:posOffset>1545336</wp:posOffset>
            </wp:positionH>
            <wp:positionV relativeFrom="paragraph">
              <wp:posOffset>76045</wp:posOffset>
            </wp:positionV>
            <wp:extent cx="309372" cy="108203"/>
            <wp:effectExtent l="0" t="0" r="0" b="0"/>
            <wp:wrapNone/>
            <wp:docPr id="2327" name="image1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 name="image1120.png"/>
                    <pic:cNvPicPr/>
                  </pic:nvPicPr>
                  <pic:blipFill>
                    <a:blip r:embed="rId33" cstate="print"/>
                    <a:stretch>
                      <a:fillRect/>
                    </a:stretch>
                  </pic:blipFill>
                  <pic:spPr>
                    <a:xfrm>
                      <a:off x="0" y="0"/>
                      <a:ext cx="309372" cy="108203"/>
                    </a:xfrm>
                    <a:prstGeom prst="rect">
                      <a:avLst/>
                    </a:prstGeom>
                  </pic:spPr>
                </pic:pic>
              </a:graphicData>
            </a:graphic>
          </wp:anchor>
        </w:drawing>
      </w:r>
      <w:r>
        <w:t>any proceeding, claim or demand by HMRC or other statutory authority in respect of any financial obligation including, but not limited to, PAYE and primary and secondary national insurance contributions:</w:t>
      </w:r>
    </w:p>
    <w:p w:rsidR="008E336A" w:rsidRDefault="006509BF">
      <w:pPr>
        <w:pStyle w:val="BodyText"/>
        <w:spacing w:before="122" w:line="237" w:lineRule="auto"/>
        <w:ind w:left="3135" w:right="512" w:hanging="714"/>
      </w:pPr>
      <w:r>
        <w:rPr>
          <w:noProof/>
          <w:position w:val="-4"/>
          <w:lang w:bidi="ar-SA"/>
        </w:rPr>
        <w:drawing>
          <wp:inline distT="0" distB="0" distL="0" distR="0">
            <wp:extent cx="166116" cy="138683"/>
            <wp:effectExtent l="0" t="0" r="0" b="0"/>
            <wp:docPr id="2329" name="image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 name="image1121.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in</w:t>
      </w:r>
      <w:r>
        <w:rPr>
          <w:spacing w:val="-6"/>
        </w:rPr>
        <w:t xml:space="preserve"> </w:t>
      </w:r>
      <w:r>
        <w:t>relation</w:t>
      </w:r>
      <w:r>
        <w:rPr>
          <w:spacing w:val="-5"/>
        </w:rPr>
        <w:t xml:space="preserve"> </w:t>
      </w:r>
      <w:r>
        <w:t>to</w:t>
      </w:r>
      <w:r>
        <w:rPr>
          <w:spacing w:val="-6"/>
        </w:rPr>
        <w:t xml:space="preserve"> </w:t>
      </w:r>
      <w:r>
        <w:t>any</w:t>
      </w:r>
      <w:r>
        <w:rPr>
          <w:spacing w:val="-7"/>
        </w:rPr>
        <w:t xml:space="preserve"> </w:t>
      </w:r>
      <w:r>
        <w:t>Transferring</w:t>
      </w:r>
      <w:r>
        <w:rPr>
          <w:spacing w:val="-3"/>
        </w:rPr>
        <w:t xml:space="preserve"> </w:t>
      </w:r>
      <w:r>
        <w:t>Customer</w:t>
      </w:r>
      <w:r>
        <w:rPr>
          <w:spacing w:val="-6"/>
        </w:rPr>
        <w:t xml:space="preserve"> </w:t>
      </w:r>
      <w:r>
        <w:t>Employee,</w:t>
      </w:r>
      <w:r>
        <w:rPr>
          <w:spacing w:val="-4"/>
        </w:rPr>
        <w:t xml:space="preserve"> </w:t>
      </w:r>
      <w:r>
        <w:t>to</w:t>
      </w:r>
      <w:r>
        <w:rPr>
          <w:spacing w:val="-9"/>
        </w:rPr>
        <w:t xml:space="preserve"> </w:t>
      </w:r>
      <w:r>
        <w:t>the</w:t>
      </w:r>
      <w:r>
        <w:rPr>
          <w:spacing w:val="-6"/>
        </w:rPr>
        <w:t xml:space="preserve"> </w:t>
      </w:r>
      <w:r>
        <w:t>extent that the proceeding, claim or demand by HMRC or other statutory authority relates to financial obligations arising before the Relevant Transfer Date;</w:t>
      </w:r>
      <w:r>
        <w:rPr>
          <w:spacing w:val="-3"/>
        </w:rPr>
        <w:t xml:space="preserve"> </w:t>
      </w:r>
      <w:r>
        <w:t>and</w:t>
      </w:r>
    </w:p>
    <w:p w:rsidR="008E336A" w:rsidRDefault="006509BF">
      <w:pPr>
        <w:pStyle w:val="BodyText"/>
        <w:spacing w:before="123"/>
        <w:ind w:left="3135" w:right="512" w:hanging="714"/>
      </w:pPr>
      <w:r>
        <w:rPr>
          <w:noProof/>
          <w:position w:val="-4"/>
          <w:lang w:bidi="ar-SA"/>
        </w:rPr>
        <w:drawing>
          <wp:inline distT="0" distB="0" distL="0" distR="0">
            <wp:extent cx="166116" cy="138683"/>
            <wp:effectExtent l="0" t="0" r="0" b="0"/>
            <wp:docPr id="2331" name="image1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 name="image1122.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in relation to any employee who is not a Transferring Customer Employee and in respect of whom it is later alleged or determined that the Employment Regulations applied so as to transfer his/her employment from the Customer to the Supplier and/or any Notified Sub-Contractor as appropriate, to the extent that the proceeding, claim or demand by the HMRC or other statutory authority relates to financial obligations arising before the Relevant Transfer</w:t>
      </w:r>
      <w:r>
        <w:rPr>
          <w:spacing w:val="-3"/>
        </w:rPr>
        <w:t xml:space="preserve"> </w:t>
      </w:r>
      <w:r>
        <w:t>Date.</w:t>
      </w:r>
    </w:p>
    <w:p w:rsidR="008E336A" w:rsidRDefault="006509BF">
      <w:pPr>
        <w:pStyle w:val="BodyText"/>
        <w:spacing w:before="113"/>
        <w:ind w:left="2013" w:right="514" w:hanging="721"/>
      </w:pPr>
      <w:r>
        <w:rPr>
          <w:noProof/>
          <w:lang w:bidi="ar-SA"/>
        </w:rPr>
        <w:drawing>
          <wp:inline distT="0" distB="0" distL="0" distR="0">
            <wp:extent cx="310895" cy="111251"/>
            <wp:effectExtent l="0" t="0" r="0" b="0"/>
            <wp:docPr id="2333" name="image1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 name="image1123.png"/>
                    <pic:cNvPicPr/>
                  </pic:nvPicPr>
                  <pic:blipFill>
                    <a:blip r:embed="rId716" cstate="print"/>
                    <a:stretch>
                      <a:fillRect/>
                    </a:stretch>
                  </pic:blipFill>
                  <pic:spPr>
                    <a:xfrm>
                      <a:off x="0" y="0"/>
                      <a:ext cx="310895"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a</w:t>
      </w:r>
      <w:r>
        <w:rPr>
          <w:spacing w:val="-18"/>
          <w:position w:val="1"/>
        </w:rPr>
        <w:t xml:space="preserve"> </w:t>
      </w:r>
      <w:r>
        <w:rPr>
          <w:position w:val="1"/>
        </w:rPr>
        <w:t>failure</w:t>
      </w:r>
      <w:r>
        <w:rPr>
          <w:spacing w:val="-14"/>
          <w:position w:val="1"/>
        </w:rPr>
        <w:t xml:space="preserve"> </w:t>
      </w:r>
      <w:r>
        <w:rPr>
          <w:position w:val="1"/>
        </w:rPr>
        <w:t>of</w:t>
      </w:r>
      <w:r>
        <w:rPr>
          <w:spacing w:val="-17"/>
          <w:position w:val="1"/>
        </w:rPr>
        <w:t xml:space="preserve"> </w:t>
      </w:r>
      <w:r>
        <w:rPr>
          <w:position w:val="1"/>
        </w:rPr>
        <w:t>the</w:t>
      </w:r>
      <w:r>
        <w:rPr>
          <w:spacing w:val="-15"/>
          <w:position w:val="1"/>
        </w:rPr>
        <w:t xml:space="preserve"> </w:t>
      </w:r>
      <w:r>
        <w:rPr>
          <w:position w:val="1"/>
        </w:rPr>
        <w:t>Customer</w:t>
      </w:r>
      <w:r>
        <w:rPr>
          <w:spacing w:val="-17"/>
          <w:position w:val="1"/>
        </w:rPr>
        <w:t xml:space="preserve"> </w:t>
      </w:r>
      <w:r>
        <w:rPr>
          <w:position w:val="1"/>
        </w:rPr>
        <w:t>to</w:t>
      </w:r>
      <w:r>
        <w:rPr>
          <w:spacing w:val="-15"/>
          <w:position w:val="1"/>
        </w:rPr>
        <w:t xml:space="preserve"> </w:t>
      </w:r>
      <w:r>
        <w:rPr>
          <w:position w:val="1"/>
        </w:rPr>
        <w:t>discharge,</w:t>
      </w:r>
      <w:r>
        <w:rPr>
          <w:spacing w:val="-15"/>
          <w:position w:val="1"/>
        </w:rPr>
        <w:t xml:space="preserve"> </w:t>
      </w:r>
      <w:r>
        <w:rPr>
          <w:position w:val="1"/>
        </w:rPr>
        <w:t>or</w:t>
      </w:r>
      <w:r>
        <w:rPr>
          <w:spacing w:val="-14"/>
          <w:position w:val="1"/>
        </w:rPr>
        <w:t xml:space="preserve"> </w:t>
      </w:r>
      <w:r>
        <w:rPr>
          <w:position w:val="1"/>
        </w:rPr>
        <w:t>procure</w:t>
      </w:r>
      <w:r>
        <w:rPr>
          <w:spacing w:val="-18"/>
          <w:position w:val="1"/>
        </w:rPr>
        <w:t xml:space="preserve"> </w:t>
      </w:r>
      <w:r>
        <w:rPr>
          <w:position w:val="1"/>
        </w:rPr>
        <w:t>the</w:t>
      </w:r>
      <w:r>
        <w:rPr>
          <w:spacing w:val="-16"/>
          <w:position w:val="1"/>
        </w:rPr>
        <w:t xml:space="preserve"> </w:t>
      </w:r>
      <w:r>
        <w:rPr>
          <w:position w:val="1"/>
        </w:rPr>
        <w:t>discharge</w:t>
      </w:r>
      <w:r>
        <w:rPr>
          <w:spacing w:val="-15"/>
          <w:position w:val="1"/>
        </w:rPr>
        <w:t xml:space="preserve"> </w:t>
      </w:r>
      <w:r>
        <w:rPr>
          <w:position w:val="1"/>
        </w:rPr>
        <w:t>of,</w:t>
      </w:r>
      <w:r>
        <w:rPr>
          <w:spacing w:val="-17"/>
          <w:position w:val="1"/>
        </w:rPr>
        <w:t xml:space="preserve"> </w:t>
      </w:r>
      <w:r>
        <w:rPr>
          <w:position w:val="1"/>
        </w:rPr>
        <w:t>all</w:t>
      </w:r>
      <w:r>
        <w:rPr>
          <w:spacing w:val="-16"/>
          <w:position w:val="1"/>
        </w:rPr>
        <w:t xml:space="preserve"> </w:t>
      </w:r>
      <w:r>
        <w:rPr>
          <w:position w:val="1"/>
        </w:rPr>
        <w:t xml:space="preserve">wages, </w:t>
      </w:r>
      <w:r>
        <w:t>salaries and all other benefits and all PAYE tax deductions and national insurance contributions relating to the Transferring Customer Employees arising before the Relevant Transfer</w:t>
      </w:r>
      <w:r>
        <w:rPr>
          <w:spacing w:val="-1"/>
        </w:rPr>
        <w:t xml:space="preserve"> </w:t>
      </w:r>
      <w:r>
        <w:t>Date;</w:t>
      </w:r>
    </w:p>
    <w:p w:rsidR="008E336A" w:rsidRDefault="006509BF">
      <w:pPr>
        <w:pStyle w:val="BodyText"/>
        <w:spacing w:before="121"/>
        <w:ind w:left="2013" w:right="513" w:hanging="721"/>
      </w:pPr>
      <w:r>
        <w:rPr>
          <w:noProof/>
          <w:lang w:bidi="ar-SA"/>
        </w:rPr>
        <w:drawing>
          <wp:inline distT="0" distB="0" distL="0" distR="0">
            <wp:extent cx="309372" cy="111251"/>
            <wp:effectExtent l="0" t="0" r="0" b="0"/>
            <wp:docPr id="2335" name="image1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 name="image1124.png"/>
                    <pic:cNvPicPr/>
                  </pic:nvPicPr>
                  <pic:blipFill>
                    <a:blip r:embed="rId717" cstate="print"/>
                    <a:stretch>
                      <a:fillRect/>
                    </a:stretch>
                  </pic:blipFill>
                  <pic:spPr>
                    <a:xfrm>
                      <a:off x="0" y="0"/>
                      <a:ext cx="309372"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any claim made by or in respect of any person employed or formerly </w:t>
      </w:r>
      <w:r>
        <w:t>employed by the Customer other than a Transferring Customer Employee for whom it is alleged the Supplier and/or any Notified Sub-Contractor as appropriate may be liable by virtue of the Employment Regulations and/or the Acquired Rights Directive;</w:t>
      </w:r>
      <w:r>
        <w:rPr>
          <w:spacing w:val="-1"/>
        </w:rPr>
        <w:t xml:space="preserve"> </w:t>
      </w:r>
      <w:r>
        <w:t>and</w:t>
      </w:r>
    </w:p>
    <w:p w:rsidR="008E336A" w:rsidRDefault="006509BF">
      <w:pPr>
        <w:pStyle w:val="BodyText"/>
        <w:spacing w:before="121"/>
        <w:ind w:left="2013" w:right="512"/>
      </w:pPr>
      <w:r>
        <w:rPr>
          <w:noProof/>
          <w:lang w:bidi="ar-SA"/>
        </w:rPr>
        <w:drawing>
          <wp:anchor distT="0" distB="0" distL="0" distR="0" simplePos="0" relativeHeight="251672064" behindDoc="0" locked="0" layoutInCell="1" allowOverlap="1">
            <wp:simplePos x="0" y="0"/>
            <wp:positionH relativeFrom="page">
              <wp:posOffset>1545336</wp:posOffset>
            </wp:positionH>
            <wp:positionV relativeFrom="paragraph">
              <wp:posOffset>102081</wp:posOffset>
            </wp:positionV>
            <wp:extent cx="309372" cy="108203"/>
            <wp:effectExtent l="0" t="0" r="0" b="0"/>
            <wp:wrapNone/>
            <wp:docPr id="2337" name="image1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 name="image1125.png"/>
                    <pic:cNvPicPr/>
                  </pic:nvPicPr>
                  <pic:blipFill>
                    <a:blip r:embed="rId718" cstate="print"/>
                    <a:stretch>
                      <a:fillRect/>
                    </a:stretch>
                  </pic:blipFill>
                  <pic:spPr>
                    <a:xfrm>
                      <a:off x="0" y="0"/>
                      <a:ext cx="309372" cy="108203"/>
                    </a:xfrm>
                    <a:prstGeom prst="rect">
                      <a:avLst/>
                    </a:prstGeom>
                  </pic:spPr>
                </pic:pic>
              </a:graphicData>
            </a:graphic>
          </wp:anchor>
        </w:drawing>
      </w:r>
      <w:r>
        <w:t>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w:t>
      </w:r>
      <w:r>
        <w:rPr>
          <w:spacing w:val="-37"/>
        </w:rPr>
        <w:t xml:space="preserve"> </w:t>
      </w:r>
      <w:r>
        <w:t>of the Employment Regulations, except to the extent that the liability arises from the failure by the Supplier or any Sub-Contractor to comply with regulation 13(4) of the Employment</w:t>
      </w:r>
      <w:r>
        <w:rPr>
          <w:spacing w:val="-1"/>
        </w:rPr>
        <w:t xml:space="preserve"> </w:t>
      </w:r>
      <w:r>
        <w:t>Regulations.</w:t>
      </w:r>
    </w:p>
    <w:p w:rsidR="008E336A" w:rsidRDefault="006509BF">
      <w:pPr>
        <w:pStyle w:val="BodyText"/>
        <w:spacing w:before="121"/>
        <w:ind w:left="1433" w:right="512"/>
      </w:pPr>
      <w:r>
        <w:rPr>
          <w:noProof/>
          <w:lang w:bidi="ar-SA"/>
        </w:rPr>
        <w:drawing>
          <wp:anchor distT="0" distB="0" distL="0" distR="0" simplePos="0" relativeHeight="251673088" behindDoc="0" locked="0" layoutInCell="1" allowOverlap="1">
            <wp:simplePos x="0" y="0"/>
            <wp:positionH relativeFrom="page">
              <wp:posOffset>1274063</wp:posOffset>
            </wp:positionH>
            <wp:positionV relativeFrom="paragraph">
              <wp:posOffset>101826</wp:posOffset>
            </wp:positionV>
            <wp:extent cx="192024" cy="108203"/>
            <wp:effectExtent l="0" t="0" r="0" b="0"/>
            <wp:wrapNone/>
            <wp:docPr id="2339" name="image1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 name="image1126.png"/>
                    <pic:cNvPicPr/>
                  </pic:nvPicPr>
                  <pic:blipFill>
                    <a:blip r:embed="rId569" cstate="print"/>
                    <a:stretch>
                      <a:fillRect/>
                    </a:stretch>
                  </pic:blipFill>
                  <pic:spPr>
                    <a:xfrm>
                      <a:off x="0" y="0"/>
                      <a:ext cx="192024" cy="108203"/>
                    </a:xfrm>
                    <a:prstGeom prst="rect">
                      <a:avLst/>
                    </a:prstGeom>
                  </pic:spPr>
                </pic:pic>
              </a:graphicData>
            </a:graphic>
          </wp:anchor>
        </w:drawing>
      </w:r>
      <w:r>
        <w:t>The indemnities in Paragraph 2.1 shall not apply to the extent that the Employee Liabilities</w:t>
      </w:r>
      <w:r>
        <w:rPr>
          <w:spacing w:val="-6"/>
        </w:rPr>
        <w:t xml:space="preserve"> </w:t>
      </w:r>
      <w:r>
        <w:t>arise</w:t>
      </w:r>
      <w:r>
        <w:rPr>
          <w:spacing w:val="-7"/>
        </w:rPr>
        <w:t xml:space="preserve"> </w:t>
      </w:r>
      <w:r>
        <w:t>or</w:t>
      </w:r>
      <w:r>
        <w:rPr>
          <w:spacing w:val="-8"/>
        </w:rPr>
        <w:t xml:space="preserve"> </w:t>
      </w:r>
      <w:r>
        <w:t>are</w:t>
      </w:r>
      <w:r>
        <w:rPr>
          <w:spacing w:val="-6"/>
        </w:rPr>
        <w:t xml:space="preserve"> </w:t>
      </w:r>
      <w:r>
        <w:t>attributable</w:t>
      </w:r>
      <w:r>
        <w:rPr>
          <w:spacing w:val="-5"/>
        </w:rPr>
        <w:t xml:space="preserve"> </w:t>
      </w:r>
      <w:r>
        <w:t>to</w:t>
      </w:r>
      <w:r>
        <w:rPr>
          <w:spacing w:val="-9"/>
        </w:rPr>
        <w:t xml:space="preserve"> </w:t>
      </w:r>
      <w:r>
        <w:t>an</w:t>
      </w:r>
      <w:r>
        <w:rPr>
          <w:spacing w:val="-9"/>
        </w:rPr>
        <w:t xml:space="preserve"> </w:t>
      </w:r>
      <w:r>
        <w:t>act</w:t>
      </w:r>
      <w:r>
        <w:rPr>
          <w:spacing w:val="-5"/>
        </w:rPr>
        <w:t xml:space="preserve"> </w:t>
      </w:r>
      <w:r>
        <w:t>or</w:t>
      </w:r>
      <w:r>
        <w:rPr>
          <w:spacing w:val="-7"/>
        </w:rPr>
        <w:t xml:space="preserve"> </w:t>
      </w:r>
      <w:r>
        <w:t>omission</w:t>
      </w:r>
      <w:r>
        <w:rPr>
          <w:spacing w:val="-6"/>
        </w:rPr>
        <w:t xml:space="preserve"> </w:t>
      </w:r>
      <w:r>
        <w:t>of</w:t>
      </w:r>
      <w:r>
        <w:rPr>
          <w:spacing w:val="-5"/>
        </w:rPr>
        <w:t xml:space="preserve"> </w:t>
      </w:r>
      <w:r>
        <w:t>the</w:t>
      </w:r>
      <w:r>
        <w:rPr>
          <w:spacing w:val="-7"/>
        </w:rPr>
        <w:t xml:space="preserve"> </w:t>
      </w:r>
      <w:r>
        <w:t>Supplier</w:t>
      </w:r>
      <w:r>
        <w:rPr>
          <w:spacing w:val="-8"/>
        </w:rPr>
        <w:t xml:space="preserve"> </w:t>
      </w:r>
      <w:r>
        <w:t>or</w:t>
      </w:r>
      <w:r>
        <w:rPr>
          <w:spacing w:val="-7"/>
        </w:rPr>
        <w:t xml:space="preserve"> </w:t>
      </w:r>
      <w:r>
        <w:t>any</w:t>
      </w:r>
      <w:r>
        <w:rPr>
          <w:spacing w:val="-8"/>
        </w:rPr>
        <w:t xml:space="preserve"> </w:t>
      </w:r>
      <w:r>
        <w:t>Sub- Contractor</w:t>
      </w:r>
      <w:r>
        <w:rPr>
          <w:spacing w:val="-9"/>
        </w:rPr>
        <w:t xml:space="preserve"> </w:t>
      </w:r>
      <w:r>
        <w:t>(whether</w:t>
      </w:r>
      <w:r>
        <w:rPr>
          <w:spacing w:val="-7"/>
        </w:rPr>
        <w:t xml:space="preserve"> </w:t>
      </w:r>
      <w:r>
        <w:t>or</w:t>
      </w:r>
      <w:r>
        <w:rPr>
          <w:spacing w:val="-6"/>
        </w:rPr>
        <w:t xml:space="preserve"> </w:t>
      </w:r>
      <w:r>
        <w:t>not</w:t>
      </w:r>
      <w:r>
        <w:rPr>
          <w:spacing w:val="-6"/>
        </w:rPr>
        <w:t xml:space="preserve"> </w:t>
      </w:r>
      <w:r>
        <w:t>a</w:t>
      </w:r>
      <w:r>
        <w:rPr>
          <w:spacing w:val="-7"/>
        </w:rPr>
        <w:t xml:space="preserve"> </w:t>
      </w:r>
      <w:r>
        <w:t>Notified</w:t>
      </w:r>
      <w:r>
        <w:rPr>
          <w:spacing w:val="-8"/>
        </w:rPr>
        <w:t xml:space="preserve"> </w:t>
      </w:r>
      <w:r>
        <w:t>Sub-Contractor)</w:t>
      </w:r>
      <w:r>
        <w:rPr>
          <w:spacing w:val="-6"/>
        </w:rPr>
        <w:t xml:space="preserve"> </w:t>
      </w:r>
      <w:r>
        <w:t>whether</w:t>
      </w:r>
      <w:r>
        <w:rPr>
          <w:spacing w:val="-6"/>
        </w:rPr>
        <w:t xml:space="preserve"> </w:t>
      </w:r>
      <w:r>
        <w:t>occurring</w:t>
      </w:r>
      <w:r>
        <w:rPr>
          <w:spacing w:val="-8"/>
        </w:rPr>
        <w:t xml:space="preserve"> </w:t>
      </w:r>
      <w:r>
        <w:t>or</w:t>
      </w:r>
      <w:r>
        <w:rPr>
          <w:spacing w:val="-6"/>
        </w:rPr>
        <w:t xml:space="preserve"> </w:t>
      </w:r>
      <w:r>
        <w:t>having its origin before, on or after the Relevant Transfer Date including any Employee Liabilities:</w:t>
      </w:r>
    </w:p>
    <w:p w:rsidR="008E336A" w:rsidRDefault="006509BF">
      <w:pPr>
        <w:pStyle w:val="BodyText"/>
        <w:spacing w:before="120"/>
        <w:ind w:left="2013" w:right="510"/>
      </w:pPr>
      <w:r>
        <w:rPr>
          <w:noProof/>
          <w:lang w:bidi="ar-SA"/>
        </w:rPr>
        <w:drawing>
          <wp:anchor distT="0" distB="0" distL="0" distR="0" simplePos="0" relativeHeight="251674112" behindDoc="0" locked="0" layoutInCell="1" allowOverlap="1">
            <wp:simplePos x="0" y="0"/>
            <wp:positionH relativeFrom="page">
              <wp:posOffset>1545336</wp:posOffset>
            </wp:positionH>
            <wp:positionV relativeFrom="paragraph">
              <wp:posOffset>101191</wp:posOffset>
            </wp:positionV>
            <wp:extent cx="291084" cy="108203"/>
            <wp:effectExtent l="0" t="0" r="0" b="0"/>
            <wp:wrapNone/>
            <wp:docPr id="2341" name="image1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 name="image1127.png"/>
                    <pic:cNvPicPr/>
                  </pic:nvPicPr>
                  <pic:blipFill>
                    <a:blip r:embed="rId570" cstate="print"/>
                    <a:stretch>
                      <a:fillRect/>
                    </a:stretch>
                  </pic:blipFill>
                  <pic:spPr>
                    <a:xfrm>
                      <a:off x="0" y="0"/>
                      <a:ext cx="291084" cy="108203"/>
                    </a:xfrm>
                    <a:prstGeom prst="rect">
                      <a:avLst/>
                    </a:prstGeom>
                  </pic:spPr>
                </pic:pic>
              </a:graphicData>
            </a:graphic>
          </wp:anchor>
        </w:drawing>
      </w:r>
      <w:r>
        <w:t>arising</w:t>
      </w:r>
      <w:r>
        <w:rPr>
          <w:spacing w:val="-10"/>
        </w:rPr>
        <w:t xml:space="preserve"> </w:t>
      </w:r>
      <w:r>
        <w:t>out</w:t>
      </w:r>
      <w:r>
        <w:rPr>
          <w:spacing w:val="-10"/>
        </w:rPr>
        <w:t xml:space="preserve"> </w:t>
      </w:r>
      <w:r>
        <w:t>of</w:t>
      </w:r>
      <w:r>
        <w:rPr>
          <w:spacing w:val="-8"/>
        </w:rPr>
        <w:t xml:space="preserve"> </w:t>
      </w:r>
      <w:r>
        <w:t>the</w:t>
      </w:r>
      <w:r>
        <w:rPr>
          <w:spacing w:val="-12"/>
        </w:rPr>
        <w:t xml:space="preserve"> </w:t>
      </w:r>
      <w:r>
        <w:t>resignation</w:t>
      </w:r>
      <w:r>
        <w:rPr>
          <w:spacing w:val="-9"/>
        </w:rPr>
        <w:t xml:space="preserve"> </w:t>
      </w:r>
      <w:r>
        <w:t>of</w:t>
      </w:r>
      <w:r>
        <w:rPr>
          <w:spacing w:val="-6"/>
        </w:rPr>
        <w:t xml:space="preserve"> </w:t>
      </w:r>
      <w:r>
        <w:t>any</w:t>
      </w:r>
      <w:r>
        <w:rPr>
          <w:spacing w:val="-13"/>
        </w:rPr>
        <w:t xml:space="preserve"> </w:t>
      </w:r>
      <w:r>
        <w:t>Transferring</w:t>
      </w:r>
      <w:r>
        <w:rPr>
          <w:spacing w:val="-5"/>
        </w:rPr>
        <w:t xml:space="preserve"> </w:t>
      </w:r>
      <w:r>
        <w:t>Customer</w:t>
      </w:r>
      <w:r>
        <w:rPr>
          <w:spacing w:val="-8"/>
        </w:rPr>
        <w:t xml:space="preserve"> </w:t>
      </w:r>
      <w:r>
        <w:t>Employee</w:t>
      </w:r>
      <w:r>
        <w:rPr>
          <w:spacing w:val="-10"/>
        </w:rPr>
        <w:t xml:space="preserve"> </w:t>
      </w:r>
      <w:r>
        <w:t>before the</w:t>
      </w:r>
      <w:r>
        <w:rPr>
          <w:spacing w:val="-12"/>
        </w:rPr>
        <w:t xml:space="preserve"> </w:t>
      </w:r>
      <w:r>
        <w:t>Relevant</w:t>
      </w:r>
      <w:r>
        <w:rPr>
          <w:spacing w:val="-10"/>
        </w:rPr>
        <w:t xml:space="preserve"> </w:t>
      </w:r>
      <w:r>
        <w:t>Transfer</w:t>
      </w:r>
      <w:r>
        <w:rPr>
          <w:spacing w:val="-10"/>
        </w:rPr>
        <w:t xml:space="preserve"> </w:t>
      </w:r>
      <w:r>
        <w:t>Date</w:t>
      </w:r>
      <w:r>
        <w:rPr>
          <w:spacing w:val="-11"/>
        </w:rPr>
        <w:t xml:space="preserve"> </w:t>
      </w:r>
      <w:r>
        <w:t>on</w:t>
      </w:r>
      <w:r>
        <w:rPr>
          <w:spacing w:val="-12"/>
        </w:rPr>
        <w:t xml:space="preserve"> </w:t>
      </w:r>
      <w:r>
        <w:t>account</w:t>
      </w:r>
      <w:r>
        <w:rPr>
          <w:spacing w:val="-10"/>
        </w:rPr>
        <w:t xml:space="preserve"> </w:t>
      </w:r>
      <w:r>
        <w:t>of</w:t>
      </w:r>
      <w:r>
        <w:rPr>
          <w:spacing w:val="-10"/>
        </w:rPr>
        <w:t xml:space="preserve"> </w:t>
      </w:r>
      <w:r>
        <w:t>substantial</w:t>
      </w:r>
      <w:r>
        <w:rPr>
          <w:spacing w:val="-12"/>
        </w:rPr>
        <w:t xml:space="preserve"> </w:t>
      </w:r>
      <w:r>
        <w:t>detrimental</w:t>
      </w:r>
      <w:r>
        <w:rPr>
          <w:spacing w:val="-12"/>
        </w:rPr>
        <w:t xml:space="preserve"> </w:t>
      </w:r>
      <w:r>
        <w:t>changes</w:t>
      </w:r>
      <w:r>
        <w:rPr>
          <w:spacing w:val="-14"/>
        </w:rPr>
        <w:t xml:space="preserve"> </w:t>
      </w:r>
      <w:r>
        <w:t>to his/her working conditions proposed by the Supplier and/or any Sub- Contractor to occur in the period from (and including) the Relevant Transfer Date;</w:t>
      </w:r>
      <w:r>
        <w:rPr>
          <w:spacing w:val="1"/>
        </w:rPr>
        <w:t xml:space="preserve"> </w:t>
      </w:r>
      <w:r>
        <w:t>or</w:t>
      </w:r>
    </w:p>
    <w:p w:rsidR="008E336A" w:rsidRDefault="006509BF">
      <w:pPr>
        <w:pStyle w:val="BodyText"/>
        <w:spacing w:before="120"/>
        <w:ind w:left="2013" w:right="513"/>
      </w:pPr>
      <w:r>
        <w:rPr>
          <w:noProof/>
          <w:lang w:bidi="ar-SA"/>
        </w:rPr>
        <w:drawing>
          <wp:anchor distT="0" distB="0" distL="0" distR="0" simplePos="0" relativeHeight="251675136" behindDoc="0" locked="0" layoutInCell="1" allowOverlap="1">
            <wp:simplePos x="0" y="0"/>
            <wp:positionH relativeFrom="page">
              <wp:posOffset>1545336</wp:posOffset>
            </wp:positionH>
            <wp:positionV relativeFrom="paragraph">
              <wp:posOffset>101191</wp:posOffset>
            </wp:positionV>
            <wp:extent cx="309372" cy="108204"/>
            <wp:effectExtent l="0" t="0" r="0" b="0"/>
            <wp:wrapNone/>
            <wp:docPr id="2343" name="image1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 name="image1128.png"/>
                    <pic:cNvPicPr/>
                  </pic:nvPicPr>
                  <pic:blipFill>
                    <a:blip r:embed="rId571" cstate="print"/>
                    <a:stretch>
                      <a:fillRect/>
                    </a:stretch>
                  </pic:blipFill>
                  <pic:spPr>
                    <a:xfrm>
                      <a:off x="0" y="0"/>
                      <a:ext cx="309372" cy="108204"/>
                    </a:xfrm>
                    <a:prstGeom prst="rect">
                      <a:avLst/>
                    </a:prstGeom>
                  </pic:spPr>
                </pic:pic>
              </a:graphicData>
            </a:graphic>
          </wp:anchor>
        </w:drawing>
      </w:r>
      <w:r>
        <w:t>arising</w:t>
      </w:r>
      <w:r>
        <w:rPr>
          <w:spacing w:val="-6"/>
        </w:rPr>
        <w:t xml:space="preserve"> </w:t>
      </w:r>
      <w:r>
        <w:t>from</w:t>
      </w:r>
      <w:r>
        <w:rPr>
          <w:spacing w:val="-7"/>
        </w:rPr>
        <w:t xml:space="preserve"> </w:t>
      </w:r>
      <w:r>
        <w:t>the</w:t>
      </w:r>
      <w:r>
        <w:rPr>
          <w:spacing w:val="-7"/>
        </w:rPr>
        <w:t xml:space="preserve"> </w:t>
      </w:r>
      <w:r>
        <w:t>failure</w:t>
      </w:r>
      <w:r>
        <w:rPr>
          <w:spacing w:val="-5"/>
        </w:rPr>
        <w:t xml:space="preserve"> </w:t>
      </w:r>
      <w:r>
        <w:t>by</w:t>
      </w:r>
      <w:r>
        <w:rPr>
          <w:spacing w:val="-10"/>
        </w:rPr>
        <w:t xml:space="preserve"> </w:t>
      </w:r>
      <w:r>
        <w:t>the</w:t>
      </w:r>
      <w:r>
        <w:rPr>
          <w:spacing w:val="-5"/>
        </w:rPr>
        <w:t xml:space="preserve"> </w:t>
      </w:r>
      <w:r>
        <w:t>Supplier</w:t>
      </w:r>
      <w:r>
        <w:rPr>
          <w:spacing w:val="-5"/>
        </w:rPr>
        <w:t xml:space="preserve"> </w:t>
      </w:r>
      <w:r>
        <w:t>or</w:t>
      </w:r>
      <w:r>
        <w:rPr>
          <w:spacing w:val="-6"/>
        </w:rPr>
        <w:t xml:space="preserve"> </w:t>
      </w:r>
      <w:r>
        <w:t>any</w:t>
      </w:r>
      <w:r>
        <w:rPr>
          <w:spacing w:val="-7"/>
        </w:rPr>
        <w:t xml:space="preserve"> </w:t>
      </w:r>
      <w:r>
        <w:t>Sub-Contractor</w:t>
      </w:r>
      <w:r>
        <w:rPr>
          <w:spacing w:val="-7"/>
        </w:rPr>
        <w:t xml:space="preserve"> </w:t>
      </w:r>
      <w:r>
        <w:t>to</w:t>
      </w:r>
      <w:r>
        <w:rPr>
          <w:spacing w:val="-4"/>
        </w:rPr>
        <w:t xml:space="preserve"> </w:t>
      </w:r>
      <w:r>
        <w:t>comply</w:t>
      </w:r>
      <w:r>
        <w:rPr>
          <w:spacing w:val="-7"/>
        </w:rPr>
        <w:t xml:space="preserve"> </w:t>
      </w:r>
      <w:r>
        <w:t>with its obligations under the Employment</w:t>
      </w:r>
      <w:r>
        <w:rPr>
          <w:spacing w:val="-1"/>
        </w:rPr>
        <w:t xml:space="preserve"> </w:t>
      </w:r>
      <w:r>
        <w:t>Regulations.</w:t>
      </w:r>
    </w:p>
    <w:p w:rsidR="008E336A" w:rsidRDefault="006509BF">
      <w:pPr>
        <w:pStyle w:val="BodyText"/>
        <w:spacing w:before="118"/>
        <w:ind w:left="1433" w:right="509" w:hanging="567"/>
      </w:pPr>
      <w:r>
        <w:rPr>
          <w:noProof/>
          <w:lang w:bidi="ar-SA"/>
        </w:rPr>
        <w:drawing>
          <wp:inline distT="0" distB="0" distL="0" distR="0">
            <wp:extent cx="192024" cy="111250"/>
            <wp:effectExtent l="0" t="0" r="0" b="0"/>
            <wp:docPr id="2345" name="image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 name="image1129.png"/>
                    <pic:cNvPicPr/>
                  </pic:nvPicPr>
                  <pic:blipFill>
                    <a:blip r:embed="rId587" cstate="print"/>
                    <a:stretch>
                      <a:fillRect/>
                    </a:stretch>
                  </pic:blipFill>
                  <pic:spPr>
                    <a:xfrm>
                      <a:off x="0" y="0"/>
                      <a:ext cx="192024"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If any person who is not identified by the Customer as a Transferring Customer </w:t>
      </w:r>
      <w:r>
        <w:t>Employee claims, or it is determined in relation to any person who is not</w:t>
      </w:r>
      <w:r>
        <w:rPr>
          <w:spacing w:val="-42"/>
        </w:rPr>
        <w:t xml:space="preserve"> </w:t>
      </w:r>
      <w:r>
        <w:t>identified by the Customer as a Transferring Customer Employee, that his/her contract of employment</w:t>
      </w:r>
      <w:r>
        <w:rPr>
          <w:spacing w:val="15"/>
        </w:rPr>
        <w:t xml:space="preserve"> </w:t>
      </w:r>
      <w:r>
        <w:t>has</w:t>
      </w:r>
      <w:r>
        <w:rPr>
          <w:spacing w:val="13"/>
        </w:rPr>
        <w:t xml:space="preserve"> </w:t>
      </w:r>
      <w:r>
        <w:t>been</w:t>
      </w:r>
      <w:r>
        <w:rPr>
          <w:spacing w:val="11"/>
        </w:rPr>
        <w:t xml:space="preserve"> </w:t>
      </w:r>
      <w:r>
        <w:t>transferred</w:t>
      </w:r>
      <w:r>
        <w:rPr>
          <w:spacing w:val="12"/>
        </w:rPr>
        <w:t xml:space="preserve"> </w:t>
      </w:r>
      <w:r>
        <w:t>from</w:t>
      </w:r>
      <w:r>
        <w:rPr>
          <w:spacing w:val="12"/>
        </w:rPr>
        <w:t xml:space="preserve"> </w:t>
      </w:r>
      <w:r>
        <w:t>the</w:t>
      </w:r>
      <w:r>
        <w:rPr>
          <w:spacing w:val="14"/>
        </w:rPr>
        <w:t xml:space="preserve"> </w:t>
      </w:r>
      <w:r>
        <w:t>Customer</w:t>
      </w:r>
      <w:r>
        <w:rPr>
          <w:spacing w:val="12"/>
        </w:rPr>
        <w:t xml:space="preserve"> </w:t>
      </w:r>
      <w:r>
        <w:t>to</w:t>
      </w:r>
      <w:r>
        <w:rPr>
          <w:spacing w:val="12"/>
        </w:rPr>
        <w:t xml:space="preserve"> </w:t>
      </w:r>
      <w:r>
        <w:t>the</w:t>
      </w:r>
      <w:r>
        <w:rPr>
          <w:spacing w:val="13"/>
        </w:rPr>
        <w:t xml:space="preserve"> </w:t>
      </w:r>
      <w:r>
        <w:t>Supplier</w:t>
      </w:r>
      <w:r>
        <w:rPr>
          <w:spacing w:val="15"/>
        </w:rPr>
        <w:t xml:space="preserve"> </w:t>
      </w:r>
      <w:r>
        <w:t>and/or</w:t>
      </w:r>
      <w:r>
        <w:rPr>
          <w:spacing w:val="15"/>
        </w:rPr>
        <w:t xml:space="preserve"> </w:t>
      </w:r>
      <w:r>
        <w:t>any</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right="510"/>
      </w:pPr>
      <w:r>
        <w:lastRenderedPageBreak/>
        <w:t>Notified Sub-Contractor pursuant to the Employment Regulations or the Acquired Rights Directive then:</w:t>
      </w:r>
    </w:p>
    <w:p w:rsidR="008E336A" w:rsidRDefault="006509BF">
      <w:pPr>
        <w:pStyle w:val="BodyText"/>
        <w:spacing w:before="120"/>
        <w:ind w:left="2013" w:right="511" w:hanging="721"/>
      </w:pPr>
      <w:r>
        <w:rPr>
          <w:noProof/>
          <w:lang w:bidi="ar-SA"/>
        </w:rPr>
        <w:drawing>
          <wp:inline distT="0" distB="0" distL="0" distR="0">
            <wp:extent cx="291084" cy="111251"/>
            <wp:effectExtent l="0" t="0" r="0" b="0"/>
            <wp:docPr id="2347" name="image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 name="image1130.png"/>
                    <pic:cNvPicPr/>
                  </pic:nvPicPr>
                  <pic:blipFill>
                    <a:blip r:embed="rId628" cstate="print"/>
                    <a:stretch>
                      <a:fillRect/>
                    </a:stretch>
                  </pic:blipFill>
                  <pic:spPr>
                    <a:xfrm>
                      <a:off x="0" y="0"/>
                      <a:ext cx="291084"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the Supplier shall, or shall procure that the Notified Sub-Contractor shall, </w:t>
      </w:r>
      <w:r>
        <w:t>within 5 Working Days of becoming aware of that fact, give notice in writing to the Customer;</w:t>
      </w:r>
      <w:r>
        <w:rPr>
          <w:spacing w:val="-4"/>
        </w:rPr>
        <w:t xml:space="preserve"> </w:t>
      </w:r>
      <w:r>
        <w:t>and</w:t>
      </w:r>
    </w:p>
    <w:p w:rsidR="008E336A" w:rsidRDefault="006509BF">
      <w:pPr>
        <w:pStyle w:val="BodyText"/>
        <w:spacing w:before="119"/>
        <w:ind w:left="2013" w:right="511" w:hanging="721"/>
      </w:pPr>
      <w:r>
        <w:rPr>
          <w:noProof/>
          <w:lang w:bidi="ar-SA"/>
        </w:rPr>
        <w:drawing>
          <wp:inline distT="0" distB="0" distL="0" distR="0">
            <wp:extent cx="309372" cy="111251"/>
            <wp:effectExtent l="0" t="0" r="0" b="0"/>
            <wp:docPr id="2349" name="image1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 name="image1131.png"/>
                    <pic:cNvPicPr/>
                  </pic:nvPicPr>
                  <pic:blipFill>
                    <a:blip r:embed="rId629" cstate="print"/>
                    <a:stretch>
                      <a:fillRect/>
                    </a:stretch>
                  </pic:blipFill>
                  <pic:spPr>
                    <a:xfrm>
                      <a:off x="0" y="0"/>
                      <a:ext cx="309372"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the Customer may offer (or may procure that a third party may offer) </w:t>
      </w:r>
      <w:r>
        <w:t>employment to such person within 15 Working Days of receipt of the notification by</w:t>
      </w:r>
      <w:r>
        <w:rPr>
          <w:spacing w:val="-45"/>
        </w:rPr>
        <w:t xml:space="preserve"> </w:t>
      </w:r>
      <w:r>
        <w:t>the Supplier and/or any Notified Sub-Contractor, or take such other reasonable steps as the Customer considers appropriate to deal with the matter provided always that such steps are in compliance with</w:t>
      </w:r>
      <w:r>
        <w:rPr>
          <w:spacing w:val="-17"/>
        </w:rPr>
        <w:t xml:space="preserve"> </w:t>
      </w:r>
      <w:r>
        <w:t>Law.</w:t>
      </w:r>
    </w:p>
    <w:p w:rsidR="008E336A" w:rsidRDefault="006509BF">
      <w:pPr>
        <w:pStyle w:val="BodyText"/>
        <w:spacing w:before="121"/>
        <w:ind w:left="1433" w:right="513"/>
      </w:pPr>
      <w:r>
        <w:rPr>
          <w:noProof/>
          <w:lang w:bidi="ar-SA"/>
        </w:rPr>
        <w:drawing>
          <wp:anchor distT="0" distB="0" distL="0" distR="0" simplePos="0" relativeHeight="251676160" behindDoc="0" locked="0" layoutInCell="1" allowOverlap="1">
            <wp:simplePos x="0" y="0"/>
            <wp:positionH relativeFrom="page">
              <wp:posOffset>1274063</wp:posOffset>
            </wp:positionH>
            <wp:positionV relativeFrom="paragraph">
              <wp:posOffset>102461</wp:posOffset>
            </wp:positionV>
            <wp:extent cx="192024" cy="108203"/>
            <wp:effectExtent l="0" t="0" r="0" b="0"/>
            <wp:wrapNone/>
            <wp:docPr id="2351" name="image1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 name="image1132.png"/>
                    <pic:cNvPicPr/>
                  </pic:nvPicPr>
                  <pic:blipFill>
                    <a:blip r:embed="rId588" cstate="print"/>
                    <a:stretch>
                      <a:fillRect/>
                    </a:stretch>
                  </pic:blipFill>
                  <pic:spPr>
                    <a:xfrm>
                      <a:off x="0" y="0"/>
                      <a:ext cx="192024" cy="108203"/>
                    </a:xfrm>
                    <a:prstGeom prst="rect">
                      <a:avLst/>
                    </a:prstGeom>
                  </pic:spPr>
                </pic:pic>
              </a:graphicData>
            </a:graphic>
          </wp:anchor>
        </w:drawing>
      </w:r>
      <w:r>
        <w:t>If an offer referred to in Paragraph 2.3.2 is accepted, or if the situation has otherwise been resolved by the Customer, the Supplier shall, or shall procure</w:t>
      </w:r>
      <w:r>
        <w:rPr>
          <w:spacing w:val="-42"/>
        </w:rPr>
        <w:t xml:space="preserve"> </w:t>
      </w:r>
      <w:r>
        <w:t>that the Notified Sub-Contractor shall, immediately release the person from his/her employment or alleged</w:t>
      </w:r>
      <w:r>
        <w:rPr>
          <w:spacing w:val="2"/>
        </w:rPr>
        <w:t xml:space="preserve"> </w:t>
      </w:r>
      <w:r>
        <w:t>employment.</w:t>
      </w:r>
    </w:p>
    <w:p w:rsidR="008E336A" w:rsidRDefault="006509BF">
      <w:pPr>
        <w:pStyle w:val="BodyText"/>
        <w:spacing w:before="120" w:line="352" w:lineRule="auto"/>
        <w:ind w:left="1293" w:right="1051" w:hanging="428"/>
        <w:jc w:val="left"/>
      </w:pPr>
      <w:r>
        <w:rPr>
          <w:noProof/>
          <w:lang w:bidi="ar-SA"/>
        </w:rPr>
        <w:drawing>
          <wp:inline distT="0" distB="0" distL="0" distR="0">
            <wp:extent cx="193547" cy="111251"/>
            <wp:effectExtent l="0" t="0" r="0" b="0"/>
            <wp:docPr id="2353" name="image1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 name="image1133.png"/>
                    <pic:cNvPicPr/>
                  </pic:nvPicPr>
                  <pic:blipFill>
                    <a:blip r:embed="rId719" cstate="print"/>
                    <a:stretch>
                      <a:fillRect/>
                    </a:stretch>
                  </pic:blipFill>
                  <pic:spPr>
                    <a:xfrm>
                      <a:off x="0" y="0"/>
                      <a:ext cx="193547"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If by the end of the 15 Working Day period specified in</w:t>
      </w:r>
      <w:r>
        <w:rPr>
          <w:spacing w:val="-16"/>
          <w:position w:val="1"/>
        </w:rPr>
        <w:t xml:space="preserve"> </w:t>
      </w:r>
      <w:r>
        <w:rPr>
          <w:position w:val="1"/>
        </w:rPr>
        <w:t>Paragraph</w:t>
      </w:r>
      <w:r>
        <w:rPr>
          <w:spacing w:val="1"/>
          <w:position w:val="1"/>
        </w:rPr>
        <w:t xml:space="preserve"> </w:t>
      </w:r>
      <w:r>
        <w:rPr>
          <w:position w:val="1"/>
        </w:rPr>
        <w:t xml:space="preserve">2.3.2: </w:t>
      </w:r>
      <w:r>
        <w:rPr>
          <w:noProof/>
          <w:lang w:bidi="ar-SA"/>
        </w:rPr>
        <w:drawing>
          <wp:inline distT="0" distB="0" distL="0" distR="0">
            <wp:extent cx="291084" cy="111251"/>
            <wp:effectExtent l="0" t="0" r="0" b="0"/>
            <wp:docPr id="2355" name="image1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 name="image1134.png"/>
                    <pic:cNvPicPr/>
                  </pic:nvPicPr>
                  <pic:blipFill>
                    <a:blip r:embed="rId720" cstate="print"/>
                    <a:stretch>
                      <a:fillRect/>
                    </a:stretch>
                  </pic:blipFill>
                  <pic:spPr>
                    <a:xfrm>
                      <a:off x="0" y="0"/>
                      <a:ext cx="291084" cy="111251"/>
                    </a:xfrm>
                    <a:prstGeom prst="rect">
                      <a:avLst/>
                    </a:prstGeom>
                  </pic:spPr>
                </pic:pic>
              </a:graphicData>
            </a:graphic>
          </wp:inline>
        </w:drawing>
      </w:r>
      <w:r>
        <w:rPr>
          <w:rFonts w:ascii="Times New Roman"/>
          <w:position w:val="1"/>
        </w:rPr>
        <w:t xml:space="preserve">    </w:t>
      </w:r>
      <w:r>
        <w:rPr>
          <w:rFonts w:ascii="Times New Roman"/>
          <w:spacing w:val="-13"/>
          <w:position w:val="1"/>
        </w:rPr>
        <w:t xml:space="preserve"> </w:t>
      </w:r>
      <w:r>
        <w:rPr>
          <w:position w:val="1"/>
        </w:rPr>
        <w:t>no such offer of employment has been</w:t>
      </w:r>
      <w:r>
        <w:rPr>
          <w:spacing w:val="-2"/>
          <w:position w:val="1"/>
        </w:rPr>
        <w:t xml:space="preserve"> </w:t>
      </w:r>
      <w:r>
        <w:rPr>
          <w:position w:val="1"/>
        </w:rPr>
        <w:t>made;</w:t>
      </w:r>
    </w:p>
    <w:p w:rsidR="008E336A" w:rsidRDefault="006509BF">
      <w:pPr>
        <w:pStyle w:val="BodyText"/>
        <w:spacing w:before="3" w:line="352" w:lineRule="auto"/>
        <w:ind w:left="1293" w:right="3296"/>
        <w:jc w:val="left"/>
      </w:pPr>
      <w:r>
        <w:rPr>
          <w:noProof/>
          <w:lang w:bidi="ar-SA"/>
        </w:rPr>
        <w:drawing>
          <wp:inline distT="0" distB="0" distL="0" distR="0">
            <wp:extent cx="309372" cy="111250"/>
            <wp:effectExtent l="0" t="0" r="0" b="0"/>
            <wp:docPr id="2357" name="image1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 name="image1135.png"/>
                    <pic:cNvPicPr/>
                  </pic:nvPicPr>
                  <pic:blipFill>
                    <a:blip r:embed="rId721" cstate="print"/>
                    <a:stretch>
                      <a:fillRect/>
                    </a:stretch>
                  </pic:blipFill>
                  <pic:spPr>
                    <a:xfrm>
                      <a:off x="0" y="0"/>
                      <a:ext cx="309372"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such offer has been made but not</w:t>
      </w:r>
      <w:r>
        <w:rPr>
          <w:spacing w:val="-8"/>
          <w:position w:val="1"/>
        </w:rPr>
        <w:t xml:space="preserve"> </w:t>
      </w:r>
      <w:r>
        <w:rPr>
          <w:position w:val="1"/>
        </w:rPr>
        <w:t>accepted;</w:t>
      </w:r>
      <w:r>
        <w:rPr>
          <w:spacing w:val="-1"/>
          <w:position w:val="1"/>
        </w:rPr>
        <w:t xml:space="preserve"> </w:t>
      </w:r>
      <w:r>
        <w:rPr>
          <w:position w:val="1"/>
        </w:rPr>
        <w:t xml:space="preserve">or </w:t>
      </w:r>
      <w:r>
        <w:rPr>
          <w:noProof/>
          <w:lang w:bidi="ar-SA"/>
        </w:rPr>
        <w:drawing>
          <wp:inline distT="0" distB="0" distL="0" distR="0">
            <wp:extent cx="309372" cy="111251"/>
            <wp:effectExtent l="0" t="0" r="0" b="0"/>
            <wp:docPr id="2359" name="image1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 name="image1136.png"/>
                    <pic:cNvPicPr/>
                  </pic:nvPicPr>
                  <pic:blipFill>
                    <a:blip r:embed="rId722" cstate="print"/>
                    <a:stretch>
                      <a:fillRect/>
                    </a:stretch>
                  </pic:blipFill>
                  <pic:spPr>
                    <a:xfrm>
                      <a:off x="0" y="0"/>
                      <a:ext cx="309372" cy="111251"/>
                    </a:xfrm>
                    <a:prstGeom prst="rect">
                      <a:avLst/>
                    </a:prstGeom>
                  </pic:spPr>
                </pic:pic>
              </a:graphicData>
            </a:graphic>
          </wp:inline>
        </w:drawing>
      </w:r>
      <w:r>
        <w:rPr>
          <w:rFonts w:ascii="Times New Roman"/>
          <w:position w:val="1"/>
        </w:rPr>
        <w:t xml:space="preserve">   </w:t>
      </w:r>
      <w:r>
        <w:rPr>
          <w:rFonts w:ascii="Times New Roman"/>
          <w:spacing w:val="13"/>
          <w:position w:val="1"/>
        </w:rPr>
        <w:t xml:space="preserve"> </w:t>
      </w:r>
      <w:r>
        <w:rPr>
          <w:position w:val="1"/>
        </w:rPr>
        <w:t>the situation has not otherwise been</w:t>
      </w:r>
      <w:r>
        <w:rPr>
          <w:spacing w:val="-14"/>
          <w:position w:val="1"/>
        </w:rPr>
        <w:t xml:space="preserve"> </w:t>
      </w:r>
      <w:r>
        <w:rPr>
          <w:position w:val="1"/>
        </w:rPr>
        <w:t>resolved,</w:t>
      </w:r>
    </w:p>
    <w:p w:rsidR="008E336A" w:rsidRDefault="006509BF">
      <w:pPr>
        <w:pStyle w:val="BodyText"/>
        <w:spacing w:before="2"/>
        <w:ind w:left="1433" w:right="516"/>
      </w:pPr>
      <w:r>
        <w:t>the Supplier and/or any Notified Sub-Contractor may within 5 Working Days give notice to terminate the employment or alleged employment of such person.</w:t>
      </w:r>
    </w:p>
    <w:p w:rsidR="008E336A" w:rsidRDefault="006509BF">
      <w:pPr>
        <w:pStyle w:val="BodyText"/>
        <w:spacing w:before="119"/>
        <w:ind w:left="1433" w:right="511" w:hanging="567"/>
      </w:pPr>
      <w:r>
        <w:rPr>
          <w:noProof/>
          <w:lang w:bidi="ar-SA"/>
        </w:rPr>
        <w:drawing>
          <wp:inline distT="0" distB="0" distL="0" distR="0">
            <wp:extent cx="192024" cy="111251"/>
            <wp:effectExtent l="0" t="0" r="0" b="0"/>
            <wp:docPr id="2361" name="image1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 name="image1137.png"/>
                    <pic:cNvPicPr/>
                  </pic:nvPicPr>
                  <pic:blipFill>
                    <a:blip r:embed="rId723" cstate="print"/>
                    <a:stretch>
                      <a:fillRect/>
                    </a:stretch>
                  </pic:blipFill>
                  <pic:spPr>
                    <a:xfrm>
                      <a:off x="0" y="0"/>
                      <a:ext cx="192024"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Subject to the Supplier and/or any Notified Sub-Contractor acting in accordance </w:t>
      </w:r>
      <w:r>
        <w:t>with the provisions of Paragraphs 2.3 to 2.5 and in accordance with all applicable proper employment procedures set out in applicable Law, the Customer shall indemnify</w:t>
      </w:r>
      <w:r>
        <w:rPr>
          <w:spacing w:val="-17"/>
        </w:rPr>
        <w:t xml:space="preserve"> </w:t>
      </w:r>
      <w:r>
        <w:t>the</w:t>
      </w:r>
      <w:r>
        <w:rPr>
          <w:spacing w:val="-13"/>
        </w:rPr>
        <w:t xml:space="preserve"> </w:t>
      </w:r>
      <w:r>
        <w:t>Supplier</w:t>
      </w:r>
      <w:r>
        <w:rPr>
          <w:spacing w:val="-11"/>
        </w:rPr>
        <w:t xml:space="preserve"> </w:t>
      </w:r>
      <w:r>
        <w:t>and/or</w:t>
      </w:r>
      <w:r>
        <w:rPr>
          <w:spacing w:val="-11"/>
        </w:rPr>
        <w:t xml:space="preserve"> </w:t>
      </w:r>
      <w:r>
        <w:t>any</w:t>
      </w:r>
      <w:r>
        <w:rPr>
          <w:spacing w:val="-15"/>
        </w:rPr>
        <w:t xml:space="preserve"> </w:t>
      </w:r>
      <w:r>
        <w:t>Notified</w:t>
      </w:r>
      <w:r>
        <w:rPr>
          <w:spacing w:val="-12"/>
        </w:rPr>
        <w:t xml:space="preserve"> </w:t>
      </w:r>
      <w:r>
        <w:t>Sub-Contractor</w:t>
      </w:r>
      <w:r>
        <w:rPr>
          <w:spacing w:val="-14"/>
        </w:rPr>
        <w:t xml:space="preserve"> </w:t>
      </w:r>
      <w:r>
        <w:t>(as</w:t>
      </w:r>
      <w:r>
        <w:rPr>
          <w:spacing w:val="-15"/>
        </w:rPr>
        <w:t xml:space="preserve"> </w:t>
      </w:r>
      <w:r>
        <w:t>appropriate)</w:t>
      </w:r>
      <w:r>
        <w:rPr>
          <w:spacing w:val="-15"/>
        </w:rPr>
        <w:t xml:space="preserve"> </w:t>
      </w:r>
      <w:r>
        <w:t>against all Employee Liabilities arising out of the termination of employment pursuant to the provisions of Paragraph 2.5 provided that the Supplier takes, or procures that the Notified Sub-Contractor takes, all reasonable steps to minimise any such Employee</w:t>
      </w:r>
      <w:r>
        <w:rPr>
          <w:spacing w:val="-1"/>
        </w:rPr>
        <w:t xml:space="preserve"> </w:t>
      </w:r>
      <w:r>
        <w:t>Liabilities.</w:t>
      </w:r>
    </w:p>
    <w:p w:rsidR="008E336A" w:rsidRDefault="006509BF">
      <w:pPr>
        <w:pStyle w:val="BodyText"/>
        <w:spacing w:before="121" w:line="355" w:lineRule="auto"/>
        <w:ind w:left="2013" w:right="5287" w:hanging="581"/>
        <w:jc w:val="left"/>
      </w:pPr>
      <w:r>
        <w:rPr>
          <w:noProof/>
          <w:lang w:bidi="ar-SA"/>
        </w:rPr>
        <w:drawing>
          <wp:anchor distT="0" distB="0" distL="0" distR="0" simplePos="0" relativeHeight="251678208" behindDoc="0" locked="0" layoutInCell="1" allowOverlap="1">
            <wp:simplePos x="0" y="0"/>
            <wp:positionH relativeFrom="page">
              <wp:posOffset>1274063</wp:posOffset>
            </wp:positionH>
            <wp:positionV relativeFrom="paragraph">
              <wp:posOffset>101826</wp:posOffset>
            </wp:positionV>
            <wp:extent cx="192024" cy="108203"/>
            <wp:effectExtent l="0" t="0" r="0" b="0"/>
            <wp:wrapNone/>
            <wp:docPr id="2363" name="image1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 name="image1138.png"/>
                    <pic:cNvPicPr/>
                  </pic:nvPicPr>
                  <pic:blipFill>
                    <a:blip r:embed="rId591" cstate="print"/>
                    <a:stretch>
                      <a:fillRect/>
                    </a:stretch>
                  </pic:blipFill>
                  <pic:spPr>
                    <a:xfrm>
                      <a:off x="0" y="0"/>
                      <a:ext cx="192024" cy="108203"/>
                    </a:xfrm>
                    <a:prstGeom prst="rect">
                      <a:avLst/>
                    </a:prstGeom>
                  </pic:spPr>
                </pic:pic>
              </a:graphicData>
            </a:graphic>
          </wp:anchor>
        </w:drawing>
      </w:r>
      <w:r>
        <w:rPr>
          <w:noProof/>
          <w:lang w:bidi="ar-SA"/>
        </w:rPr>
        <w:drawing>
          <wp:anchor distT="0" distB="0" distL="0" distR="0" simplePos="0" relativeHeight="251787776" behindDoc="1" locked="0" layoutInCell="1" allowOverlap="1">
            <wp:simplePos x="0" y="0"/>
            <wp:positionH relativeFrom="page">
              <wp:posOffset>1545336</wp:posOffset>
            </wp:positionH>
            <wp:positionV relativeFrom="paragraph">
              <wp:posOffset>339570</wp:posOffset>
            </wp:positionV>
            <wp:extent cx="291084" cy="108203"/>
            <wp:effectExtent l="0" t="0" r="0" b="0"/>
            <wp:wrapNone/>
            <wp:docPr id="2365" name="image1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 name="image1139.png"/>
                    <pic:cNvPicPr/>
                  </pic:nvPicPr>
                  <pic:blipFill>
                    <a:blip r:embed="rId724" cstate="print"/>
                    <a:stretch>
                      <a:fillRect/>
                    </a:stretch>
                  </pic:blipFill>
                  <pic:spPr>
                    <a:xfrm>
                      <a:off x="0" y="0"/>
                      <a:ext cx="291084" cy="108203"/>
                    </a:xfrm>
                    <a:prstGeom prst="rect">
                      <a:avLst/>
                    </a:prstGeom>
                  </pic:spPr>
                </pic:pic>
              </a:graphicData>
            </a:graphic>
          </wp:anchor>
        </w:drawing>
      </w:r>
      <w:r>
        <w:t>The indemnity in Paragraph 2.6: shall not apply to:</w:t>
      </w:r>
    </w:p>
    <w:p w:rsidR="008E336A" w:rsidRDefault="006509BF">
      <w:pPr>
        <w:spacing w:line="255" w:lineRule="exact"/>
        <w:ind w:left="2421"/>
      </w:pPr>
      <w:r>
        <w:rPr>
          <w:noProof/>
          <w:position w:val="-4"/>
          <w:lang w:bidi="ar-SA"/>
        </w:rPr>
        <w:drawing>
          <wp:inline distT="0" distB="0" distL="0" distR="0">
            <wp:extent cx="166116" cy="138684"/>
            <wp:effectExtent l="0" t="0" r="0" b="0"/>
            <wp:docPr id="2367" name="image1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 name="image1140.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claim</w:t>
      </w:r>
      <w:r>
        <w:rPr>
          <w:spacing w:val="-3"/>
        </w:rPr>
        <w:t xml:space="preserve"> </w:t>
      </w:r>
      <w:r>
        <w:t>for:</w:t>
      </w:r>
    </w:p>
    <w:p w:rsidR="008E336A" w:rsidRDefault="006509BF">
      <w:pPr>
        <w:pStyle w:val="ListParagraph"/>
        <w:numPr>
          <w:ilvl w:val="1"/>
          <w:numId w:val="13"/>
        </w:numPr>
        <w:tabs>
          <w:tab w:val="left" w:pos="3705"/>
        </w:tabs>
        <w:spacing w:before="116"/>
        <w:ind w:right="514"/>
        <w:jc w:val="both"/>
      </w:pPr>
      <w:r>
        <w:t>discrimination, including on the grounds of sex, race, disability, age, gender reassignment, marriage or civil partnership, pregnancy and maternity or sexual orientation, religion or belief;</w:t>
      </w:r>
      <w:r>
        <w:rPr>
          <w:spacing w:val="-4"/>
        </w:rPr>
        <w:t xml:space="preserve"> </w:t>
      </w:r>
      <w:r>
        <w:t>or</w:t>
      </w:r>
    </w:p>
    <w:p w:rsidR="008E336A" w:rsidRDefault="006509BF">
      <w:pPr>
        <w:pStyle w:val="ListParagraph"/>
        <w:numPr>
          <w:ilvl w:val="1"/>
          <w:numId w:val="13"/>
        </w:numPr>
        <w:tabs>
          <w:tab w:val="left" w:pos="3705"/>
        </w:tabs>
        <w:spacing w:before="119"/>
        <w:ind w:right="515"/>
        <w:jc w:val="both"/>
      </w:pPr>
      <w:r>
        <w:t>equal</w:t>
      </w:r>
      <w:r>
        <w:rPr>
          <w:spacing w:val="-13"/>
        </w:rPr>
        <w:t xml:space="preserve"> </w:t>
      </w:r>
      <w:r>
        <w:t>pay</w:t>
      </w:r>
      <w:r>
        <w:rPr>
          <w:spacing w:val="-15"/>
        </w:rPr>
        <w:t xml:space="preserve"> </w:t>
      </w:r>
      <w:r>
        <w:t>or</w:t>
      </w:r>
      <w:r>
        <w:rPr>
          <w:spacing w:val="-11"/>
        </w:rPr>
        <w:t xml:space="preserve"> </w:t>
      </w:r>
      <w:r>
        <w:t>compensation</w:t>
      </w:r>
      <w:r>
        <w:rPr>
          <w:spacing w:val="-15"/>
        </w:rPr>
        <w:t xml:space="preserve"> </w:t>
      </w:r>
      <w:r>
        <w:t>for</w:t>
      </w:r>
      <w:r>
        <w:rPr>
          <w:spacing w:val="-11"/>
        </w:rPr>
        <w:t xml:space="preserve"> </w:t>
      </w:r>
      <w:r>
        <w:t>less</w:t>
      </w:r>
      <w:r>
        <w:rPr>
          <w:spacing w:val="-15"/>
        </w:rPr>
        <w:t xml:space="preserve"> </w:t>
      </w:r>
      <w:r>
        <w:t>favourable</w:t>
      </w:r>
      <w:r>
        <w:rPr>
          <w:spacing w:val="-11"/>
        </w:rPr>
        <w:t xml:space="preserve"> </w:t>
      </w:r>
      <w:r>
        <w:t>treatment</w:t>
      </w:r>
      <w:r>
        <w:rPr>
          <w:spacing w:val="-14"/>
        </w:rPr>
        <w:t xml:space="preserve"> </w:t>
      </w:r>
      <w:r>
        <w:t>of part-time workers or fixed-term</w:t>
      </w:r>
      <w:r>
        <w:rPr>
          <w:spacing w:val="-5"/>
        </w:rPr>
        <w:t xml:space="preserve"> </w:t>
      </w:r>
      <w:r>
        <w:t>employees,</w:t>
      </w:r>
    </w:p>
    <w:p w:rsidR="008E336A" w:rsidRDefault="006509BF">
      <w:pPr>
        <w:pStyle w:val="BodyText"/>
        <w:spacing w:before="120"/>
        <w:ind w:left="3277" w:right="513"/>
        <w:jc w:val="left"/>
      </w:pPr>
      <w:r>
        <w:t>in any case in relation to any alleged act or omission of the Supplier and/or any Sub-Contractor; or</w:t>
      </w:r>
    </w:p>
    <w:p w:rsidR="008E336A" w:rsidRDefault="006509BF">
      <w:pPr>
        <w:pStyle w:val="BodyText"/>
        <w:spacing w:before="123" w:line="237" w:lineRule="auto"/>
        <w:ind w:left="3135" w:right="510" w:hanging="714"/>
      </w:pPr>
      <w:r>
        <w:rPr>
          <w:noProof/>
          <w:position w:val="-4"/>
          <w:lang w:bidi="ar-SA"/>
        </w:rPr>
        <w:drawing>
          <wp:inline distT="0" distB="0" distL="0" distR="0">
            <wp:extent cx="166116" cy="138683"/>
            <wp:effectExtent l="0" t="0" r="0" b="0"/>
            <wp:docPr id="2369" name="image1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 name="image1141.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w:t>
      </w:r>
      <w:r>
        <w:rPr>
          <w:spacing w:val="-18"/>
        </w:rPr>
        <w:t xml:space="preserve"> </w:t>
      </w:r>
      <w:r>
        <w:t>claim</w:t>
      </w:r>
      <w:r>
        <w:rPr>
          <w:spacing w:val="-14"/>
        </w:rPr>
        <w:t xml:space="preserve"> </w:t>
      </w:r>
      <w:r>
        <w:t>that</w:t>
      </w:r>
      <w:r>
        <w:rPr>
          <w:spacing w:val="-15"/>
        </w:rPr>
        <w:t xml:space="preserve"> </w:t>
      </w:r>
      <w:r>
        <w:t>the</w:t>
      </w:r>
      <w:r>
        <w:rPr>
          <w:spacing w:val="-18"/>
        </w:rPr>
        <w:t xml:space="preserve"> </w:t>
      </w:r>
      <w:r>
        <w:t>termination</w:t>
      </w:r>
      <w:r>
        <w:rPr>
          <w:spacing w:val="-16"/>
        </w:rPr>
        <w:t xml:space="preserve"> </w:t>
      </w:r>
      <w:r>
        <w:t>of</w:t>
      </w:r>
      <w:r>
        <w:rPr>
          <w:spacing w:val="-12"/>
        </w:rPr>
        <w:t xml:space="preserve"> </w:t>
      </w:r>
      <w:r>
        <w:t>employment</w:t>
      </w:r>
      <w:r>
        <w:rPr>
          <w:spacing w:val="-12"/>
        </w:rPr>
        <w:t xml:space="preserve"> </w:t>
      </w:r>
      <w:r>
        <w:t>was</w:t>
      </w:r>
      <w:r>
        <w:rPr>
          <w:spacing w:val="-15"/>
        </w:rPr>
        <w:t xml:space="preserve"> </w:t>
      </w:r>
      <w:r>
        <w:t>unfair</w:t>
      </w:r>
      <w:r>
        <w:rPr>
          <w:spacing w:val="-15"/>
        </w:rPr>
        <w:t xml:space="preserve"> </w:t>
      </w:r>
      <w:r>
        <w:t>because the Supplier and/or procedure; and Notified Sub-Contractor neglected to follow a fair</w:t>
      </w:r>
      <w:r>
        <w:rPr>
          <w:spacing w:val="-12"/>
        </w:rPr>
        <w:t xml:space="preserve"> </w:t>
      </w:r>
      <w:r>
        <w:t>dismissal</w:t>
      </w:r>
    </w:p>
    <w:p w:rsidR="008E336A" w:rsidRDefault="008E336A">
      <w:pPr>
        <w:spacing w:line="237" w:lineRule="auto"/>
        <w:sectPr w:rsidR="008E336A">
          <w:pgSz w:w="11910" w:h="16840"/>
          <w:pgMar w:top="1460" w:right="900" w:bottom="2000" w:left="1140" w:header="0" w:footer="1779" w:gutter="0"/>
          <w:cols w:space="720"/>
        </w:sectPr>
      </w:pPr>
    </w:p>
    <w:p w:rsidR="008E336A" w:rsidRDefault="006509BF">
      <w:pPr>
        <w:pStyle w:val="BodyText"/>
        <w:spacing w:before="79"/>
        <w:ind w:left="2013" w:right="510"/>
      </w:pPr>
      <w:r>
        <w:rPr>
          <w:noProof/>
          <w:lang w:bidi="ar-SA"/>
        </w:rPr>
        <w:lastRenderedPageBreak/>
        <w:drawing>
          <wp:anchor distT="0" distB="0" distL="0" distR="0" simplePos="0" relativeHeight="251680256" behindDoc="0" locked="0" layoutInCell="1" allowOverlap="1">
            <wp:simplePos x="0" y="0"/>
            <wp:positionH relativeFrom="page">
              <wp:posOffset>1545336</wp:posOffset>
            </wp:positionH>
            <wp:positionV relativeFrom="paragraph">
              <wp:posOffset>76045</wp:posOffset>
            </wp:positionV>
            <wp:extent cx="309372" cy="108203"/>
            <wp:effectExtent l="0" t="0" r="0" b="0"/>
            <wp:wrapNone/>
            <wp:docPr id="2371" name="image1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 name="image1142.png"/>
                    <pic:cNvPicPr/>
                  </pic:nvPicPr>
                  <pic:blipFill>
                    <a:blip r:embed="rId725" cstate="print"/>
                    <a:stretch>
                      <a:fillRect/>
                    </a:stretch>
                  </pic:blipFill>
                  <pic:spPr>
                    <a:xfrm>
                      <a:off x="0" y="0"/>
                      <a:ext cx="309372" cy="108203"/>
                    </a:xfrm>
                    <a:prstGeom prst="rect">
                      <a:avLst/>
                    </a:prstGeom>
                  </pic:spPr>
                </pic:pic>
              </a:graphicData>
            </a:graphic>
          </wp:anchor>
        </w:drawing>
      </w:r>
      <w:r>
        <w:t>shall</w:t>
      </w:r>
      <w:r>
        <w:rPr>
          <w:spacing w:val="-10"/>
        </w:rPr>
        <w:t xml:space="preserve"> </w:t>
      </w:r>
      <w:r>
        <w:t>apply</w:t>
      </w:r>
      <w:r>
        <w:rPr>
          <w:spacing w:val="-11"/>
        </w:rPr>
        <w:t xml:space="preserve"> </w:t>
      </w:r>
      <w:r>
        <w:t>only</w:t>
      </w:r>
      <w:r>
        <w:rPr>
          <w:spacing w:val="-8"/>
        </w:rPr>
        <w:t xml:space="preserve"> </w:t>
      </w:r>
      <w:r>
        <w:t>where</w:t>
      </w:r>
      <w:r>
        <w:rPr>
          <w:spacing w:val="-9"/>
        </w:rPr>
        <w:t xml:space="preserve"> </w:t>
      </w:r>
      <w:r>
        <w:t>the</w:t>
      </w:r>
      <w:r>
        <w:rPr>
          <w:spacing w:val="-9"/>
        </w:rPr>
        <w:t xml:space="preserve"> </w:t>
      </w:r>
      <w:r>
        <w:t>notification</w:t>
      </w:r>
      <w:r>
        <w:rPr>
          <w:spacing w:val="-11"/>
        </w:rPr>
        <w:t xml:space="preserve"> </w:t>
      </w:r>
      <w:r>
        <w:t>referred</w:t>
      </w:r>
      <w:r>
        <w:rPr>
          <w:spacing w:val="-14"/>
        </w:rPr>
        <w:t xml:space="preserve"> </w:t>
      </w:r>
      <w:r>
        <w:t>to</w:t>
      </w:r>
      <w:r>
        <w:rPr>
          <w:spacing w:val="-9"/>
        </w:rPr>
        <w:t xml:space="preserve"> </w:t>
      </w:r>
      <w:r>
        <w:t>in</w:t>
      </w:r>
      <w:r>
        <w:rPr>
          <w:spacing w:val="-9"/>
        </w:rPr>
        <w:t xml:space="preserve"> </w:t>
      </w:r>
      <w:r>
        <w:t>Paragraph</w:t>
      </w:r>
      <w:r>
        <w:rPr>
          <w:spacing w:val="2"/>
        </w:rPr>
        <w:t xml:space="preserve"> </w:t>
      </w:r>
      <w:r>
        <w:t>2.3.1</w:t>
      </w:r>
      <w:r>
        <w:rPr>
          <w:spacing w:val="-11"/>
        </w:rPr>
        <w:t xml:space="preserve"> </w:t>
      </w:r>
      <w:r>
        <w:t>is</w:t>
      </w:r>
      <w:r>
        <w:rPr>
          <w:spacing w:val="-10"/>
        </w:rPr>
        <w:t xml:space="preserve"> </w:t>
      </w:r>
      <w:r>
        <w:t>made by the Supplier and/or any Notified Sub-Contractor (as appropriate) to the Customer within 6 months of the Call Off Commencement</w:t>
      </w:r>
      <w:r>
        <w:rPr>
          <w:spacing w:val="-6"/>
        </w:rPr>
        <w:t xml:space="preserve"> </w:t>
      </w:r>
      <w:r>
        <w:t>Date.</w:t>
      </w:r>
    </w:p>
    <w:p w:rsidR="008E336A" w:rsidRDefault="006509BF">
      <w:pPr>
        <w:pStyle w:val="BodyText"/>
        <w:spacing w:before="119"/>
        <w:ind w:left="1433" w:right="511" w:hanging="567"/>
      </w:pPr>
      <w:r>
        <w:rPr>
          <w:noProof/>
          <w:lang w:bidi="ar-SA"/>
        </w:rPr>
        <w:drawing>
          <wp:inline distT="0" distB="0" distL="0" distR="0">
            <wp:extent cx="193547" cy="111250"/>
            <wp:effectExtent l="0" t="0" r="0" b="0"/>
            <wp:docPr id="2373" name="image1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 name="image1143.png"/>
                    <pic:cNvPicPr/>
                  </pic:nvPicPr>
                  <pic:blipFill>
                    <a:blip r:embed="rId726" cstate="print"/>
                    <a:stretch>
                      <a:fillRect/>
                    </a:stretch>
                  </pic:blipFill>
                  <pic:spPr>
                    <a:xfrm>
                      <a:off x="0" y="0"/>
                      <a:ext cx="193547"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If</w:t>
      </w:r>
      <w:r>
        <w:rPr>
          <w:spacing w:val="-2"/>
          <w:position w:val="1"/>
        </w:rPr>
        <w:t xml:space="preserve"> </w:t>
      </w:r>
      <w:r>
        <w:rPr>
          <w:position w:val="1"/>
        </w:rPr>
        <w:t>any</w:t>
      </w:r>
      <w:r>
        <w:rPr>
          <w:spacing w:val="-7"/>
          <w:position w:val="1"/>
        </w:rPr>
        <w:t xml:space="preserve"> </w:t>
      </w:r>
      <w:r>
        <w:rPr>
          <w:position w:val="1"/>
        </w:rPr>
        <w:t>such</w:t>
      </w:r>
      <w:r>
        <w:rPr>
          <w:spacing w:val="-6"/>
          <w:position w:val="1"/>
        </w:rPr>
        <w:t xml:space="preserve"> </w:t>
      </w:r>
      <w:r>
        <w:rPr>
          <w:position w:val="1"/>
        </w:rPr>
        <w:t>person</w:t>
      </w:r>
      <w:r>
        <w:rPr>
          <w:spacing w:val="-6"/>
          <w:position w:val="1"/>
        </w:rPr>
        <w:t xml:space="preserve"> </w:t>
      </w:r>
      <w:r>
        <w:rPr>
          <w:position w:val="1"/>
        </w:rPr>
        <w:t>as</w:t>
      </w:r>
      <w:r>
        <w:rPr>
          <w:spacing w:val="-7"/>
          <w:position w:val="1"/>
        </w:rPr>
        <w:t xml:space="preserve"> </w:t>
      </w:r>
      <w:r>
        <w:rPr>
          <w:position w:val="1"/>
        </w:rPr>
        <w:t>is</w:t>
      </w:r>
      <w:r>
        <w:rPr>
          <w:spacing w:val="-5"/>
          <w:position w:val="1"/>
        </w:rPr>
        <w:t xml:space="preserve"> </w:t>
      </w:r>
      <w:r>
        <w:rPr>
          <w:position w:val="1"/>
        </w:rPr>
        <w:t>referred</w:t>
      </w:r>
      <w:r>
        <w:rPr>
          <w:spacing w:val="-6"/>
          <w:position w:val="1"/>
        </w:rPr>
        <w:t xml:space="preserve"> </w:t>
      </w:r>
      <w:r>
        <w:rPr>
          <w:position w:val="1"/>
        </w:rPr>
        <w:t>to</w:t>
      </w:r>
      <w:r>
        <w:rPr>
          <w:spacing w:val="-8"/>
          <w:position w:val="1"/>
        </w:rPr>
        <w:t xml:space="preserve"> </w:t>
      </w:r>
      <w:r>
        <w:rPr>
          <w:position w:val="1"/>
        </w:rPr>
        <w:t>in</w:t>
      </w:r>
      <w:r>
        <w:rPr>
          <w:spacing w:val="-5"/>
          <w:position w:val="1"/>
        </w:rPr>
        <w:t xml:space="preserve"> </w:t>
      </w:r>
      <w:r>
        <w:rPr>
          <w:position w:val="1"/>
        </w:rPr>
        <w:t>Paragraph 2.3</w:t>
      </w:r>
      <w:r>
        <w:rPr>
          <w:spacing w:val="-4"/>
          <w:position w:val="1"/>
        </w:rPr>
        <w:t xml:space="preserve"> </w:t>
      </w:r>
      <w:r>
        <w:rPr>
          <w:position w:val="1"/>
        </w:rPr>
        <w:t>is</w:t>
      </w:r>
      <w:r>
        <w:rPr>
          <w:spacing w:val="-5"/>
          <w:position w:val="1"/>
        </w:rPr>
        <w:t xml:space="preserve"> </w:t>
      </w:r>
      <w:r>
        <w:rPr>
          <w:position w:val="1"/>
        </w:rPr>
        <w:t>neither</w:t>
      </w:r>
      <w:r>
        <w:rPr>
          <w:spacing w:val="-4"/>
          <w:position w:val="1"/>
        </w:rPr>
        <w:t xml:space="preserve"> </w:t>
      </w:r>
      <w:r>
        <w:rPr>
          <w:position w:val="1"/>
        </w:rPr>
        <w:t>re-employed</w:t>
      </w:r>
      <w:r>
        <w:rPr>
          <w:spacing w:val="-6"/>
          <w:position w:val="1"/>
        </w:rPr>
        <w:t xml:space="preserve"> </w:t>
      </w:r>
      <w:r>
        <w:rPr>
          <w:position w:val="1"/>
        </w:rPr>
        <w:t>by</w:t>
      </w:r>
      <w:r>
        <w:rPr>
          <w:spacing w:val="-8"/>
          <w:position w:val="1"/>
        </w:rPr>
        <w:t xml:space="preserve"> </w:t>
      </w:r>
      <w:r>
        <w:rPr>
          <w:position w:val="1"/>
        </w:rPr>
        <w:t xml:space="preserve">the </w:t>
      </w:r>
      <w:r>
        <w:t>Customer</w:t>
      </w:r>
      <w:r>
        <w:rPr>
          <w:spacing w:val="-8"/>
        </w:rPr>
        <w:t xml:space="preserve"> </w:t>
      </w:r>
      <w:r>
        <w:t>nor</w:t>
      </w:r>
      <w:r>
        <w:rPr>
          <w:spacing w:val="-8"/>
        </w:rPr>
        <w:t xml:space="preserve"> </w:t>
      </w:r>
      <w:r>
        <w:t>dismissed</w:t>
      </w:r>
      <w:r>
        <w:rPr>
          <w:spacing w:val="-14"/>
        </w:rPr>
        <w:t xml:space="preserve"> </w:t>
      </w:r>
      <w:r>
        <w:t>by</w:t>
      </w:r>
      <w:r>
        <w:rPr>
          <w:spacing w:val="-11"/>
        </w:rPr>
        <w:t xml:space="preserve"> </w:t>
      </w:r>
      <w:r>
        <w:t>the</w:t>
      </w:r>
      <w:r>
        <w:rPr>
          <w:spacing w:val="-9"/>
        </w:rPr>
        <w:t xml:space="preserve"> </w:t>
      </w:r>
      <w:r>
        <w:t>Supplier</w:t>
      </w:r>
      <w:r>
        <w:rPr>
          <w:spacing w:val="-8"/>
        </w:rPr>
        <w:t xml:space="preserve"> </w:t>
      </w:r>
      <w:r>
        <w:t>and/or</w:t>
      </w:r>
      <w:r>
        <w:rPr>
          <w:spacing w:val="-8"/>
        </w:rPr>
        <w:t xml:space="preserve"> </w:t>
      </w:r>
      <w:r>
        <w:t>any</w:t>
      </w:r>
      <w:r>
        <w:rPr>
          <w:spacing w:val="-11"/>
        </w:rPr>
        <w:t xml:space="preserve"> </w:t>
      </w:r>
      <w:r>
        <w:t>Notified</w:t>
      </w:r>
      <w:r>
        <w:rPr>
          <w:spacing w:val="-9"/>
        </w:rPr>
        <w:t xml:space="preserve"> </w:t>
      </w:r>
      <w:r>
        <w:t>Sub-Contractor</w:t>
      </w:r>
      <w:r>
        <w:rPr>
          <w:spacing w:val="-10"/>
        </w:rPr>
        <w:t xml:space="preserve"> </w:t>
      </w:r>
      <w:r>
        <w:t>within the time scales set out in Paragraph 2.5 such person shall be treated as having transferred to the Supplier and/or any Notified Sub-Contractor and the Supplier shall, or shall procure that the Notified Sub-Contractor shall, comply with such obligations as may be imposed upon it under applicable</w:t>
      </w:r>
      <w:r>
        <w:rPr>
          <w:spacing w:val="-5"/>
        </w:rPr>
        <w:t xml:space="preserve"> </w:t>
      </w:r>
      <w:r>
        <w:t>Law.</w:t>
      </w:r>
    </w:p>
    <w:p w:rsidR="008E336A" w:rsidRDefault="008E336A">
      <w:pPr>
        <w:pStyle w:val="BodyText"/>
        <w:spacing w:before="10"/>
        <w:jc w:val="left"/>
        <w:rPr>
          <w:sz w:val="20"/>
        </w:rPr>
      </w:pPr>
    </w:p>
    <w:p w:rsidR="008E336A" w:rsidRDefault="006509BF">
      <w:pPr>
        <w:pStyle w:val="Heading1"/>
        <w:numPr>
          <w:ilvl w:val="0"/>
          <w:numId w:val="13"/>
        </w:numPr>
        <w:tabs>
          <w:tab w:val="left" w:pos="944"/>
        </w:tabs>
      </w:pPr>
      <w:r>
        <w:t xml:space="preserve">SUPPLIER INDEMNITIES </w:t>
      </w:r>
      <w:r>
        <w:rPr>
          <w:spacing w:val="-3"/>
        </w:rPr>
        <w:t>AND</w:t>
      </w:r>
      <w:r>
        <w:rPr>
          <w:spacing w:val="2"/>
        </w:rPr>
        <w:t xml:space="preserve"> </w:t>
      </w:r>
      <w:r>
        <w:t>OBLIGATIONS</w:t>
      </w:r>
    </w:p>
    <w:p w:rsidR="008E336A" w:rsidRDefault="008E336A">
      <w:pPr>
        <w:pStyle w:val="BodyText"/>
        <w:spacing w:before="9"/>
        <w:jc w:val="left"/>
        <w:rPr>
          <w:b/>
          <w:sz w:val="12"/>
        </w:rPr>
      </w:pPr>
    </w:p>
    <w:p w:rsidR="008E336A" w:rsidRDefault="006509BF">
      <w:pPr>
        <w:pStyle w:val="BodyText"/>
        <w:spacing w:before="93"/>
        <w:ind w:left="1433" w:hanging="565"/>
        <w:jc w:val="left"/>
      </w:pPr>
      <w:r>
        <w:rPr>
          <w:noProof/>
          <w:lang w:bidi="ar-SA"/>
        </w:rPr>
        <w:drawing>
          <wp:inline distT="0" distB="0" distL="0" distR="0">
            <wp:extent cx="172212" cy="111251"/>
            <wp:effectExtent l="0" t="0" r="0" b="0"/>
            <wp:docPr id="2375" name="image1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 name="image1144.png"/>
                    <pic:cNvPicPr/>
                  </pic:nvPicPr>
                  <pic:blipFill>
                    <a:blip r:embed="rId38" cstate="print"/>
                    <a:stretch>
                      <a:fillRect/>
                    </a:stretch>
                  </pic:blipFill>
                  <pic:spPr>
                    <a:xfrm>
                      <a:off x="0" y="0"/>
                      <a:ext cx="172212" cy="111251"/>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 xml:space="preserve">Subject to Paragraph 3.2 the Supplier shall indemnify the Customer against any </w:t>
      </w:r>
      <w:r>
        <w:t>Employee Liabilities arising from or as a result</w:t>
      </w:r>
      <w:r>
        <w:rPr>
          <w:spacing w:val="-6"/>
        </w:rPr>
        <w:t xml:space="preserve"> </w:t>
      </w:r>
      <w:r>
        <w:t>of:</w:t>
      </w:r>
    </w:p>
    <w:p w:rsidR="008E336A" w:rsidRDefault="006509BF">
      <w:pPr>
        <w:pStyle w:val="BodyText"/>
        <w:spacing w:before="121"/>
        <w:ind w:left="2013" w:right="511" w:hanging="718"/>
      </w:pPr>
      <w:r>
        <w:rPr>
          <w:noProof/>
          <w:lang w:bidi="ar-SA"/>
        </w:rPr>
        <w:drawing>
          <wp:inline distT="0" distB="0" distL="0" distR="0">
            <wp:extent cx="289559" cy="111250"/>
            <wp:effectExtent l="0" t="0" r="0" b="0"/>
            <wp:docPr id="2377" name="image1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 name="image1145.png"/>
                    <pic:cNvPicPr/>
                  </pic:nvPicPr>
                  <pic:blipFill>
                    <a:blip r:embed="rId39" cstate="print"/>
                    <a:stretch>
                      <a:fillRect/>
                    </a:stretch>
                  </pic:blipFill>
                  <pic:spPr>
                    <a:xfrm>
                      <a:off x="0" y="0"/>
                      <a:ext cx="289559"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any act or omission by the Supplier or any Sub-Contractor in respect of any </w:t>
      </w:r>
      <w:r>
        <w:t>Transferring Customer Employee or any appropriate employee representative (as defined in the Employment Regulations) of any Transferring Customer Employee whether occurring before, on or after the Relevant Transfer Date;</w:t>
      </w:r>
    </w:p>
    <w:p w:rsidR="008E336A" w:rsidRDefault="006509BF">
      <w:pPr>
        <w:pStyle w:val="BodyText"/>
        <w:spacing w:before="120"/>
        <w:ind w:left="2013" w:right="511" w:hanging="718"/>
      </w:pPr>
      <w:r>
        <w:rPr>
          <w:noProof/>
          <w:lang w:bidi="ar-SA"/>
        </w:rPr>
        <w:drawing>
          <wp:inline distT="0" distB="0" distL="0" distR="0">
            <wp:extent cx="307847" cy="111251"/>
            <wp:effectExtent l="0" t="0" r="0" b="0"/>
            <wp:docPr id="2379" name="image1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 name="image1146.png"/>
                    <pic:cNvPicPr/>
                  </pic:nvPicPr>
                  <pic:blipFill>
                    <a:blip r:embed="rId40"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the breach or non-observance by the Supplier or any Sub-Contractor on or </w:t>
      </w:r>
      <w:r>
        <w:t>after the Relevant Transfer Date</w:t>
      </w:r>
      <w:r>
        <w:rPr>
          <w:spacing w:val="-4"/>
        </w:rPr>
        <w:t xml:space="preserve"> </w:t>
      </w:r>
      <w:r>
        <w:t>of:</w:t>
      </w:r>
    </w:p>
    <w:p w:rsidR="008E336A" w:rsidRDefault="006509BF">
      <w:pPr>
        <w:pStyle w:val="BodyText"/>
        <w:spacing w:before="126" w:line="235" w:lineRule="auto"/>
        <w:ind w:left="3135" w:right="515" w:hanging="714"/>
      </w:pPr>
      <w:r>
        <w:rPr>
          <w:noProof/>
          <w:position w:val="-4"/>
          <w:lang w:bidi="ar-SA"/>
        </w:rPr>
        <w:drawing>
          <wp:inline distT="0" distB="0" distL="0" distR="0">
            <wp:extent cx="166116" cy="138684"/>
            <wp:effectExtent l="0" t="0" r="0" b="0"/>
            <wp:docPr id="2381" name="image1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 name="image1147.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collective agreement applicable to the Transferring Customer Employees;</w:t>
      </w:r>
      <w:r>
        <w:rPr>
          <w:spacing w:val="2"/>
        </w:rPr>
        <w:t xml:space="preserve"> </w:t>
      </w:r>
      <w:r>
        <w:t>and/or</w:t>
      </w:r>
    </w:p>
    <w:p w:rsidR="008E336A" w:rsidRDefault="006509BF">
      <w:pPr>
        <w:pStyle w:val="BodyText"/>
        <w:spacing w:before="123" w:line="237" w:lineRule="auto"/>
        <w:ind w:left="3135" w:right="511" w:hanging="714"/>
      </w:pPr>
      <w:r>
        <w:rPr>
          <w:noProof/>
          <w:position w:val="-4"/>
          <w:lang w:bidi="ar-SA"/>
        </w:rPr>
        <w:drawing>
          <wp:inline distT="0" distB="0" distL="0" distR="0">
            <wp:extent cx="166116" cy="138684"/>
            <wp:effectExtent l="0" t="0" r="0" b="0"/>
            <wp:docPr id="2383" name="image1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 name="image1148.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custom or practice in respect of any Transferring Customer Employees which the Supplier or any Sub-Contractor is contractually bound to</w:t>
      </w:r>
      <w:r>
        <w:rPr>
          <w:spacing w:val="-5"/>
        </w:rPr>
        <w:t xml:space="preserve"> </w:t>
      </w:r>
      <w:r>
        <w:t>honour;</w:t>
      </w:r>
    </w:p>
    <w:p w:rsidR="008E336A" w:rsidRDefault="006509BF">
      <w:pPr>
        <w:pStyle w:val="BodyText"/>
        <w:spacing w:before="118"/>
        <w:ind w:left="2013" w:right="511" w:hanging="718"/>
      </w:pPr>
      <w:r>
        <w:rPr>
          <w:noProof/>
          <w:lang w:bidi="ar-SA"/>
        </w:rPr>
        <w:drawing>
          <wp:inline distT="0" distB="0" distL="0" distR="0">
            <wp:extent cx="307847" cy="111251"/>
            <wp:effectExtent l="0" t="0" r="0" b="0"/>
            <wp:docPr id="2385" name="image1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 name="image1149.png"/>
                    <pic:cNvPicPr/>
                  </pic:nvPicPr>
                  <pic:blipFill>
                    <a:blip r:embed="rId41"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any claim by any trade union or other body or person representing any </w:t>
      </w:r>
      <w:r>
        <w:t>Transferring</w:t>
      </w:r>
      <w:r>
        <w:rPr>
          <w:spacing w:val="-9"/>
        </w:rPr>
        <w:t xml:space="preserve"> </w:t>
      </w:r>
      <w:r>
        <w:t>Customer</w:t>
      </w:r>
      <w:r>
        <w:rPr>
          <w:spacing w:val="-10"/>
        </w:rPr>
        <w:t xml:space="preserve"> </w:t>
      </w:r>
      <w:r>
        <w:t>Employees</w:t>
      </w:r>
      <w:r>
        <w:rPr>
          <w:spacing w:val="-11"/>
        </w:rPr>
        <w:t xml:space="preserve"> </w:t>
      </w:r>
      <w:r>
        <w:t>arising</w:t>
      </w:r>
      <w:r>
        <w:rPr>
          <w:spacing w:val="-14"/>
        </w:rPr>
        <w:t xml:space="preserve"> </w:t>
      </w:r>
      <w:r>
        <w:t>from</w:t>
      </w:r>
      <w:r>
        <w:rPr>
          <w:spacing w:val="-13"/>
        </w:rPr>
        <w:t xml:space="preserve"> </w:t>
      </w:r>
      <w:r>
        <w:t>or</w:t>
      </w:r>
      <w:r>
        <w:rPr>
          <w:spacing w:val="-15"/>
        </w:rPr>
        <w:t xml:space="preserve"> </w:t>
      </w:r>
      <w:r>
        <w:t>connected</w:t>
      </w:r>
      <w:r>
        <w:rPr>
          <w:spacing w:val="-12"/>
        </w:rPr>
        <w:t xml:space="preserve"> </w:t>
      </w:r>
      <w:r>
        <w:t>with</w:t>
      </w:r>
      <w:r>
        <w:rPr>
          <w:spacing w:val="-11"/>
        </w:rPr>
        <w:t xml:space="preserve"> </w:t>
      </w:r>
      <w:r>
        <w:t>any</w:t>
      </w:r>
      <w:r>
        <w:rPr>
          <w:spacing w:val="-15"/>
        </w:rPr>
        <w:t xml:space="preserve"> </w:t>
      </w:r>
      <w:r>
        <w:t>failure by the Supplier or any Sub-Contractor to comply with any legal obligation to such trade union, body or person arising on or after the Relevant Transfer Date;</w:t>
      </w:r>
    </w:p>
    <w:p w:rsidR="008E336A" w:rsidRDefault="006509BF">
      <w:pPr>
        <w:pStyle w:val="BodyText"/>
        <w:spacing w:before="120"/>
        <w:ind w:left="2013" w:right="510" w:hanging="718"/>
      </w:pPr>
      <w:r>
        <w:rPr>
          <w:noProof/>
          <w:lang w:bidi="ar-SA"/>
        </w:rPr>
        <w:drawing>
          <wp:inline distT="0" distB="0" distL="0" distR="0">
            <wp:extent cx="307847" cy="111250"/>
            <wp:effectExtent l="0" t="0" r="0" b="0"/>
            <wp:docPr id="2387" name="image1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 name="image1150.png"/>
                    <pic:cNvPicPr/>
                  </pic:nvPicPr>
                  <pic:blipFill>
                    <a:blip r:embed="rId42"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any proposal by the Supplier or a Sub-contractor made before the Relevant </w:t>
      </w:r>
      <w:r>
        <w:t>Transfer Date to make changes to the terms and conditions of employment or working conditions of any Transferring Customer Employees to their material detriment on or after their transfer to the Supplier or the relevant Sub-Contractor (as the case may be) on the Relevant Transfer Date, or to change</w:t>
      </w:r>
      <w:r>
        <w:rPr>
          <w:spacing w:val="-16"/>
        </w:rPr>
        <w:t xml:space="preserve"> </w:t>
      </w:r>
      <w:r>
        <w:t>the</w:t>
      </w:r>
      <w:r>
        <w:rPr>
          <w:spacing w:val="-19"/>
        </w:rPr>
        <w:t xml:space="preserve"> </w:t>
      </w:r>
      <w:r>
        <w:t>terms</w:t>
      </w:r>
      <w:r>
        <w:rPr>
          <w:spacing w:val="-15"/>
        </w:rPr>
        <w:t xml:space="preserve"> </w:t>
      </w:r>
      <w:r>
        <w:t>and</w:t>
      </w:r>
      <w:r>
        <w:rPr>
          <w:spacing w:val="-13"/>
        </w:rPr>
        <w:t xml:space="preserve"> </w:t>
      </w:r>
      <w:r>
        <w:t>conditions</w:t>
      </w:r>
      <w:r>
        <w:rPr>
          <w:spacing w:val="-13"/>
        </w:rPr>
        <w:t xml:space="preserve"> </w:t>
      </w:r>
      <w:r>
        <w:t>of</w:t>
      </w:r>
      <w:r>
        <w:rPr>
          <w:spacing w:val="-12"/>
        </w:rPr>
        <w:t xml:space="preserve"> </w:t>
      </w:r>
      <w:r>
        <w:t>employment</w:t>
      </w:r>
      <w:r>
        <w:rPr>
          <w:spacing w:val="-12"/>
        </w:rPr>
        <w:t xml:space="preserve"> </w:t>
      </w:r>
      <w:r>
        <w:t>or</w:t>
      </w:r>
      <w:r>
        <w:rPr>
          <w:spacing w:val="-13"/>
        </w:rPr>
        <w:t xml:space="preserve"> </w:t>
      </w:r>
      <w:r>
        <w:t>working</w:t>
      </w:r>
      <w:r>
        <w:rPr>
          <w:spacing w:val="-13"/>
        </w:rPr>
        <w:t xml:space="preserve"> </w:t>
      </w:r>
      <w:r>
        <w:t>conditions</w:t>
      </w:r>
      <w:r>
        <w:rPr>
          <w:spacing w:val="-16"/>
        </w:rPr>
        <w:t xml:space="preserve"> </w:t>
      </w:r>
      <w:r>
        <w:t>of</w:t>
      </w:r>
      <w:r>
        <w:rPr>
          <w:spacing w:val="-12"/>
        </w:rPr>
        <w:t xml:space="preserve"> </w:t>
      </w:r>
      <w:r>
        <w:t>any person who would have been a Transferring Customer Employee but for their resignation (or decision to treat their employment as terminated under regulation 4(9) of the Employment Regulations) before the Relevant Transfer Date as a result of or for a reason connected to such proposed changes;</w:t>
      </w:r>
    </w:p>
    <w:p w:rsidR="008E336A" w:rsidRDefault="006509BF">
      <w:pPr>
        <w:pStyle w:val="BodyText"/>
        <w:spacing w:before="119" w:line="242" w:lineRule="auto"/>
        <w:ind w:left="2013" w:right="515" w:hanging="718"/>
      </w:pPr>
      <w:r>
        <w:rPr>
          <w:noProof/>
          <w:lang w:bidi="ar-SA"/>
        </w:rPr>
        <w:drawing>
          <wp:inline distT="0" distB="0" distL="0" distR="0">
            <wp:extent cx="309372" cy="111250"/>
            <wp:effectExtent l="0" t="0" r="0" b="0"/>
            <wp:docPr id="2389" name="image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 name="image1151.png"/>
                    <pic:cNvPicPr/>
                  </pic:nvPicPr>
                  <pic:blipFill>
                    <a:blip r:embed="rId633" cstate="print"/>
                    <a:stretch>
                      <a:fillRect/>
                    </a:stretch>
                  </pic:blipFill>
                  <pic:spPr>
                    <a:xfrm>
                      <a:off x="0" y="0"/>
                      <a:ext cx="309372" cy="111250"/>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any</w:t>
      </w:r>
      <w:r>
        <w:rPr>
          <w:spacing w:val="-7"/>
          <w:position w:val="1"/>
        </w:rPr>
        <w:t xml:space="preserve"> </w:t>
      </w:r>
      <w:r>
        <w:rPr>
          <w:position w:val="1"/>
        </w:rPr>
        <w:t>statement</w:t>
      </w:r>
      <w:r>
        <w:rPr>
          <w:spacing w:val="-7"/>
          <w:position w:val="1"/>
        </w:rPr>
        <w:t xml:space="preserve"> </w:t>
      </w:r>
      <w:r>
        <w:rPr>
          <w:position w:val="1"/>
        </w:rPr>
        <w:t>communicated</w:t>
      </w:r>
      <w:r>
        <w:rPr>
          <w:spacing w:val="-7"/>
          <w:position w:val="1"/>
        </w:rPr>
        <w:t xml:space="preserve"> </w:t>
      </w:r>
      <w:r>
        <w:rPr>
          <w:position w:val="1"/>
        </w:rPr>
        <w:t>to</w:t>
      </w:r>
      <w:r>
        <w:rPr>
          <w:spacing w:val="-6"/>
          <w:position w:val="1"/>
        </w:rPr>
        <w:t xml:space="preserve"> </w:t>
      </w:r>
      <w:r>
        <w:rPr>
          <w:position w:val="1"/>
        </w:rPr>
        <w:t>or</w:t>
      </w:r>
      <w:r>
        <w:rPr>
          <w:spacing w:val="-7"/>
          <w:position w:val="1"/>
        </w:rPr>
        <w:t xml:space="preserve"> </w:t>
      </w:r>
      <w:r>
        <w:rPr>
          <w:position w:val="1"/>
        </w:rPr>
        <w:t>action</w:t>
      </w:r>
      <w:r>
        <w:rPr>
          <w:spacing w:val="-6"/>
          <w:position w:val="1"/>
        </w:rPr>
        <w:t xml:space="preserve"> </w:t>
      </w:r>
      <w:r>
        <w:rPr>
          <w:position w:val="1"/>
        </w:rPr>
        <w:t>undertaken</w:t>
      </w:r>
      <w:r>
        <w:rPr>
          <w:spacing w:val="-8"/>
          <w:position w:val="1"/>
        </w:rPr>
        <w:t xml:space="preserve"> </w:t>
      </w:r>
      <w:r>
        <w:rPr>
          <w:position w:val="1"/>
        </w:rPr>
        <w:t>by</w:t>
      </w:r>
      <w:r>
        <w:rPr>
          <w:spacing w:val="-8"/>
          <w:position w:val="1"/>
        </w:rPr>
        <w:t xml:space="preserve"> </w:t>
      </w:r>
      <w:r>
        <w:rPr>
          <w:position w:val="1"/>
        </w:rPr>
        <w:t>the</w:t>
      </w:r>
      <w:r>
        <w:rPr>
          <w:spacing w:val="-6"/>
          <w:position w:val="1"/>
        </w:rPr>
        <w:t xml:space="preserve"> </w:t>
      </w:r>
      <w:r>
        <w:rPr>
          <w:position w:val="1"/>
        </w:rPr>
        <w:t>Supplier</w:t>
      </w:r>
      <w:r>
        <w:rPr>
          <w:spacing w:val="-5"/>
          <w:position w:val="1"/>
        </w:rPr>
        <w:t xml:space="preserve"> </w:t>
      </w:r>
      <w:r>
        <w:rPr>
          <w:position w:val="1"/>
        </w:rPr>
        <w:t>or</w:t>
      </w:r>
      <w:r>
        <w:rPr>
          <w:spacing w:val="-4"/>
          <w:position w:val="1"/>
        </w:rPr>
        <w:t xml:space="preserve"> </w:t>
      </w:r>
      <w:r>
        <w:rPr>
          <w:position w:val="1"/>
        </w:rPr>
        <w:t xml:space="preserve">any </w:t>
      </w:r>
      <w:r>
        <w:t>Sub-Contractor to, or in respect of, any Transferring Customer Employee before the Relevant Transfer Date regarding the Relevant Transfer which has not been agreed in advance with the Customer in</w:t>
      </w:r>
      <w:r>
        <w:rPr>
          <w:spacing w:val="-8"/>
        </w:rPr>
        <w:t xml:space="preserve"> </w:t>
      </w:r>
      <w:r>
        <w:t>writing;</w:t>
      </w:r>
    </w:p>
    <w:p w:rsidR="008E336A" w:rsidRDefault="008E336A">
      <w:pPr>
        <w:spacing w:line="242" w:lineRule="auto"/>
        <w:sectPr w:rsidR="008E336A">
          <w:pgSz w:w="11910" w:h="16840"/>
          <w:pgMar w:top="1460" w:right="900" w:bottom="2000" w:left="1140" w:header="0" w:footer="1779" w:gutter="0"/>
          <w:cols w:space="720"/>
        </w:sectPr>
      </w:pPr>
    </w:p>
    <w:p w:rsidR="008E336A" w:rsidRDefault="006509BF">
      <w:pPr>
        <w:pStyle w:val="BodyText"/>
        <w:spacing w:before="79"/>
        <w:ind w:left="2013" w:right="515" w:hanging="718"/>
      </w:pPr>
      <w:r>
        <w:rPr>
          <w:noProof/>
          <w:lang w:bidi="ar-SA"/>
        </w:rPr>
        <w:lastRenderedPageBreak/>
        <w:drawing>
          <wp:inline distT="0" distB="0" distL="0" distR="0">
            <wp:extent cx="307847" cy="111251"/>
            <wp:effectExtent l="0" t="0" r="0" b="0"/>
            <wp:docPr id="2391" name="image1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 name="image1152.png"/>
                    <pic:cNvPicPr/>
                  </pic:nvPicPr>
                  <pic:blipFill>
                    <a:blip r:embed="rId634"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any proceeding, claim or demand by HMRC or other statutory authority in </w:t>
      </w:r>
      <w:r>
        <w:t>respect of any financial obligation including, but not limited to, PAYE and primary and secondary national insurance</w:t>
      </w:r>
      <w:r>
        <w:rPr>
          <w:spacing w:val="-8"/>
        </w:rPr>
        <w:t xml:space="preserve"> </w:t>
      </w:r>
      <w:r>
        <w:t>contributions:</w:t>
      </w:r>
    </w:p>
    <w:p w:rsidR="008E336A" w:rsidRDefault="006509BF">
      <w:pPr>
        <w:pStyle w:val="BodyText"/>
        <w:spacing w:before="122" w:line="237" w:lineRule="auto"/>
        <w:ind w:left="3135" w:right="514" w:hanging="714"/>
      </w:pPr>
      <w:r>
        <w:rPr>
          <w:noProof/>
          <w:position w:val="-4"/>
          <w:lang w:bidi="ar-SA"/>
        </w:rPr>
        <w:drawing>
          <wp:inline distT="0" distB="0" distL="0" distR="0">
            <wp:extent cx="166116" cy="138683"/>
            <wp:effectExtent l="0" t="0" r="0" b="0"/>
            <wp:docPr id="2393" name="image1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 name="image1153.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in</w:t>
      </w:r>
      <w:r>
        <w:rPr>
          <w:spacing w:val="-6"/>
        </w:rPr>
        <w:t xml:space="preserve"> </w:t>
      </w:r>
      <w:r>
        <w:t>relation</w:t>
      </w:r>
      <w:r>
        <w:rPr>
          <w:spacing w:val="-5"/>
        </w:rPr>
        <w:t xml:space="preserve"> </w:t>
      </w:r>
      <w:r>
        <w:t>to</w:t>
      </w:r>
      <w:r>
        <w:rPr>
          <w:spacing w:val="-6"/>
        </w:rPr>
        <w:t xml:space="preserve"> </w:t>
      </w:r>
      <w:r>
        <w:t>any</w:t>
      </w:r>
      <w:r>
        <w:rPr>
          <w:spacing w:val="-7"/>
        </w:rPr>
        <w:t xml:space="preserve"> </w:t>
      </w:r>
      <w:r>
        <w:t>Transferring</w:t>
      </w:r>
      <w:r>
        <w:rPr>
          <w:spacing w:val="-3"/>
        </w:rPr>
        <w:t xml:space="preserve"> </w:t>
      </w:r>
      <w:r>
        <w:t>Customer</w:t>
      </w:r>
      <w:r>
        <w:rPr>
          <w:spacing w:val="-6"/>
        </w:rPr>
        <w:t xml:space="preserve"> </w:t>
      </w:r>
      <w:r>
        <w:t>Employee,</w:t>
      </w:r>
      <w:r>
        <w:rPr>
          <w:spacing w:val="-4"/>
        </w:rPr>
        <w:t xml:space="preserve"> </w:t>
      </w:r>
      <w:r>
        <w:t>to</w:t>
      </w:r>
      <w:r>
        <w:rPr>
          <w:spacing w:val="-9"/>
        </w:rPr>
        <w:t xml:space="preserve"> </w:t>
      </w:r>
      <w:r>
        <w:t>the</w:t>
      </w:r>
      <w:r>
        <w:rPr>
          <w:spacing w:val="-6"/>
        </w:rPr>
        <w:t xml:space="preserve"> </w:t>
      </w:r>
      <w:r>
        <w:t>extent that the proceeding, claim or demand by HMRC or other statutory authority relates to financial obligations arising on or after the Relevant Transfer Date;</w:t>
      </w:r>
      <w:r>
        <w:rPr>
          <w:spacing w:val="-1"/>
        </w:rPr>
        <w:t xml:space="preserve"> </w:t>
      </w:r>
      <w:r>
        <w:t>and</w:t>
      </w:r>
    </w:p>
    <w:p w:rsidR="008E336A" w:rsidRDefault="006509BF">
      <w:pPr>
        <w:pStyle w:val="BodyText"/>
        <w:spacing w:before="123"/>
        <w:ind w:left="3135" w:right="512" w:hanging="714"/>
      </w:pPr>
      <w:r>
        <w:rPr>
          <w:noProof/>
          <w:position w:val="-4"/>
          <w:lang w:bidi="ar-SA"/>
        </w:rPr>
        <w:drawing>
          <wp:inline distT="0" distB="0" distL="0" distR="0">
            <wp:extent cx="166116" cy="138683"/>
            <wp:effectExtent l="0" t="0" r="0" b="0"/>
            <wp:docPr id="2395" name="image1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 name="image1154.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in relation to any employee who is not a Transferring Customer Employee, and in respect of whom it is later alleged or determined that the Employment Regulations applied so as to transfer his/her employment from the Customer to the Supplier or a Sub-Contractor, to the extent that the proceeding, claim or demand</w:t>
      </w:r>
      <w:r>
        <w:rPr>
          <w:spacing w:val="-8"/>
        </w:rPr>
        <w:t xml:space="preserve"> </w:t>
      </w:r>
      <w:r>
        <w:t>by</w:t>
      </w:r>
      <w:r>
        <w:rPr>
          <w:spacing w:val="-10"/>
        </w:rPr>
        <w:t xml:space="preserve"> </w:t>
      </w:r>
      <w:r>
        <w:t>HMRC</w:t>
      </w:r>
      <w:r>
        <w:rPr>
          <w:spacing w:val="-8"/>
        </w:rPr>
        <w:t xml:space="preserve"> </w:t>
      </w:r>
      <w:r>
        <w:t>or</w:t>
      </w:r>
      <w:r>
        <w:rPr>
          <w:spacing w:val="-7"/>
        </w:rPr>
        <w:t xml:space="preserve"> </w:t>
      </w:r>
      <w:r>
        <w:t>other</w:t>
      </w:r>
      <w:r>
        <w:rPr>
          <w:spacing w:val="-7"/>
        </w:rPr>
        <w:t xml:space="preserve"> </w:t>
      </w:r>
      <w:r>
        <w:t>statutory</w:t>
      </w:r>
      <w:r>
        <w:rPr>
          <w:spacing w:val="-9"/>
        </w:rPr>
        <w:t xml:space="preserve"> </w:t>
      </w:r>
      <w:r>
        <w:t>authority</w:t>
      </w:r>
      <w:r>
        <w:rPr>
          <w:spacing w:val="-10"/>
        </w:rPr>
        <w:t xml:space="preserve"> </w:t>
      </w:r>
      <w:r>
        <w:t>relates</w:t>
      </w:r>
      <w:r>
        <w:rPr>
          <w:spacing w:val="-7"/>
        </w:rPr>
        <w:t xml:space="preserve"> </w:t>
      </w:r>
      <w:r>
        <w:t>to</w:t>
      </w:r>
      <w:r>
        <w:rPr>
          <w:spacing w:val="-12"/>
        </w:rPr>
        <w:t xml:space="preserve"> </w:t>
      </w:r>
      <w:r>
        <w:t>financial obligations arising on or after the Relevant Transfer</w:t>
      </w:r>
      <w:r>
        <w:rPr>
          <w:spacing w:val="-11"/>
        </w:rPr>
        <w:t xml:space="preserve"> </w:t>
      </w:r>
      <w:r>
        <w:t>Date;</w:t>
      </w:r>
    </w:p>
    <w:p w:rsidR="008E336A" w:rsidRDefault="006509BF">
      <w:pPr>
        <w:pStyle w:val="BodyText"/>
        <w:spacing w:before="114"/>
        <w:ind w:left="2013" w:right="513" w:hanging="718"/>
      </w:pPr>
      <w:r>
        <w:rPr>
          <w:noProof/>
          <w:lang w:bidi="ar-SA"/>
        </w:rPr>
        <w:drawing>
          <wp:inline distT="0" distB="0" distL="0" distR="0">
            <wp:extent cx="307847" cy="111251"/>
            <wp:effectExtent l="0" t="0" r="0" b="0"/>
            <wp:docPr id="2397" name="image1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 name="image1155.png"/>
                    <pic:cNvPicPr/>
                  </pic:nvPicPr>
                  <pic:blipFill>
                    <a:blip r:embed="rId635"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 failure of the Supplier or any Sub-Contractor to discharge or procure the </w:t>
      </w:r>
      <w:r>
        <w:t>discharge of all wages, salaries and all other benefits and all PAYE tax deductions and national insurance contributions relating to the Transferring Customer Employees in respect of the period from (and including) the Relevant Transfer</w:t>
      </w:r>
      <w:r>
        <w:rPr>
          <w:spacing w:val="1"/>
        </w:rPr>
        <w:t xml:space="preserve"> </w:t>
      </w:r>
      <w:r>
        <w:t>Date;</w:t>
      </w:r>
    </w:p>
    <w:p w:rsidR="008E336A" w:rsidRDefault="006509BF">
      <w:pPr>
        <w:pStyle w:val="BodyText"/>
        <w:spacing w:before="120"/>
        <w:ind w:left="2013" w:right="514" w:hanging="718"/>
      </w:pPr>
      <w:r>
        <w:rPr>
          <w:noProof/>
          <w:lang w:bidi="ar-SA"/>
        </w:rPr>
        <w:drawing>
          <wp:inline distT="0" distB="0" distL="0" distR="0">
            <wp:extent cx="309372" cy="111251"/>
            <wp:effectExtent l="0" t="0" r="0" b="0"/>
            <wp:docPr id="2399" name="image1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 name="image1156.png"/>
                    <pic:cNvPicPr/>
                  </pic:nvPicPr>
                  <pic:blipFill>
                    <a:blip r:embed="rId636" cstate="print"/>
                    <a:stretch>
                      <a:fillRect/>
                    </a:stretch>
                  </pic:blipFill>
                  <pic:spPr>
                    <a:xfrm>
                      <a:off x="0" y="0"/>
                      <a:ext cx="309372"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any claim made by or in respect of a Transferring Customer Employee or </w:t>
      </w:r>
      <w:r>
        <w:t>any appropriate employee representative (as defined in the Employment Regulations) of any Transferring Customer Employee relating to any act or omission</w:t>
      </w:r>
      <w:r>
        <w:rPr>
          <w:spacing w:val="-12"/>
        </w:rPr>
        <w:t xml:space="preserve"> </w:t>
      </w:r>
      <w:r>
        <w:t>of</w:t>
      </w:r>
      <w:r>
        <w:rPr>
          <w:spacing w:val="-9"/>
        </w:rPr>
        <w:t xml:space="preserve"> </w:t>
      </w:r>
      <w:r>
        <w:t>the</w:t>
      </w:r>
      <w:r>
        <w:rPr>
          <w:spacing w:val="-12"/>
        </w:rPr>
        <w:t xml:space="preserve"> </w:t>
      </w:r>
      <w:r>
        <w:t>Supplier</w:t>
      </w:r>
      <w:r>
        <w:rPr>
          <w:spacing w:val="-12"/>
        </w:rPr>
        <w:t xml:space="preserve"> </w:t>
      </w:r>
      <w:r>
        <w:t>or</w:t>
      </w:r>
      <w:r>
        <w:rPr>
          <w:spacing w:val="-10"/>
        </w:rPr>
        <w:t xml:space="preserve"> </w:t>
      </w:r>
      <w:r>
        <w:t>any</w:t>
      </w:r>
      <w:r>
        <w:rPr>
          <w:spacing w:val="-12"/>
        </w:rPr>
        <w:t xml:space="preserve"> </w:t>
      </w:r>
      <w:r>
        <w:t>Sub-Contractor</w:t>
      </w:r>
      <w:r>
        <w:rPr>
          <w:spacing w:val="-10"/>
        </w:rPr>
        <w:t xml:space="preserve"> </w:t>
      </w:r>
      <w:r>
        <w:t>in</w:t>
      </w:r>
      <w:r>
        <w:rPr>
          <w:spacing w:val="-12"/>
        </w:rPr>
        <w:t xml:space="preserve"> </w:t>
      </w:r>
      <w:r>
        <w:t>relation</w:t>
      </w:r>
      <w:r>
        <w:rPr>
          <w:spacing w:val="-10"/>
        </w:rPr>
        <w:t xml:space="preserve"> </w:t>
      </w:r>
      <w:r>
        <w:t>to</w:t>
      </w:r>
      <w:r>
        <w:rPr>
          <w:spacing w:val="-13"/>
        </w:rPr>
        <w:t xml:space="preserve"> </w:t>
      </w:r>
      <w:r>
        <w:t>their</w:t>
      </w:r>
      <w:r>
        <w:rPr>
          <w:spacing w:val="-9"/>
        </w:rPr>
        <w:t xml:space="preserve"> </w:t>
      </w:r>
      <w:r>
        <w:t>obligations under</w:t>
      </w:r>
      <w:r>
        <w:rPr>
          <w:spacing w:val="-17"/>
        </w:rPr>
        <w:t xml:space="preserve"> </w:t>
      </w:r>
      <w:r>
        <w:t>regulation</w:t>
      </w:r>
      <w:r>
        <w:rPr>
          <w:spacing w:val="-1"/>
        </w:rPr>
        <w:t xml:space="preserve"> </w:t>
      </w:r>
      <w:r>
        <w:t>13</w:t>
      </w:r>
      <w:r>
        <w:rPr>
          <w:spacing w:val="-19"/>
        </w:rPr>
        <w:t xml:space="preserve"> </w:t>
      </w:r>
      <w:r>
        <w:t>of</w:t>
      </w:r>
      <w:r>
        <w:rPr>
          <w:spacing w:val="-17"/>
        </w:rPr>
        <w:t xml:space="preserve"> </w:t>
      </w:r>
      <w:r>
        <w:t>the</w:t>
      </w:r>
      <w:r>
        <w:rPr>
          <w:spacing w:val="-15"/>
        </w:rPr>
        <w:t xml:space="preserve"> </w:t>
      </w:r>
      <w:r>
        <w:t>Employment</w:t>
      </w:r>
      <w:r>
        <w:rPr>
          <w:spacing w:val="-17"/>
        </w:rPr>
        <w:t xml:space="preserve"> </w:t>
      </w:r>
      <w:r>
        <w:t>Regulations,</w:t>
      </w:r>
      <w:r>
        <w:rPr>
          <w:spacing w:val="-15"/>
        </w:rPr>
        <w:t xml:space="preserve"> </w:t>
      </w:r>
      <w:r>
        <w:t>except</w:t>
      </w:r>
      <w:r>
        <w:rPr>
          <w:spacing w:val="-19"/>
        </w:rPr>
        <w:t xml:space="preserve"> </w:t>
      </w:r>
      <w:r>
        <w:t>to</w:t>
      </w:r>
      <w:r>
        <w:rPr>
          <w:spacing w:val="-17"/>
        </w:rPr>
        <w:t xml:space="preserve"> </w:t>
      </w:r>
      <w:r>
        <w:t>the</w:t>
      </w:r>
      <w:r>
        <w:rPr>
          <w:spacing w:val="-16"/>
        </w:rPr>
        <w:t xml:space="preserve"> </w:t>
      </w:r>
      <w:r>
        <w:t>extent</w:t>
      </w:r>
      <w:r>
        <w:rPr>
          <w:spacing w:val="-17"/>
        </w:rPr>
        <w:t xml:space="preserve"> </w:t>
      </w:r>
      <w:r>
        <w:t>that the liability arises from the Customer's failure to comply with its obligations under regulation 13 of the Employment Regulations; and</w:t>
      </w:r>
    </w:p>
    <w:p w:rsidR="008E336A" w:rsidRDefault="006509BF">
      <w:pPr>
        <w:pStyle w:val="BodyText"/>
        <w:spacing w:before="120"/>
        <w:ind w:left="2013" w:right="514" w:hanging="718"/>
      </w:pPr>
      <w:r>
        <w:rPr>
          <w:noProof/>
          <w:lang w:bidi="ar-SA"/>
        </w:rPr>
        <w:drawing>
          <wp:inline distT="0" distB="0" distL="0" distR="0">
            <wp:extent cx="309372" cy="111251"/>
            <wp:effectExtent l="0" t="0" r="0" b="0"/>
            <wp:docPr id="2401" name="image1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 name="image1157.png"/>
                    <pic:cNvPicPr/>
                  </pic:nvPicPr>
                  <pic:blipFill>
                    <a:blip r:embed="rId637" cstate="print"/>
                    <a:stretch>
                      <a:fillRect/>
                    </a:stretch>
                  </pic:blipFill>
                  <pic:spPr>
                    <a:xfrm>
                      <a:off x="0" y="0"/>
                      <a:ext cx="309372"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a</w:t>
      </w:r>
      <w:r>
        <w:rPr>
          <w:spacing w:val="-8"/>
          <w:position w:val="1"/>
        </w:rPr>
        <w:t xml:space="preserve"> </w:t>
      </w:r>
      <w:r>
        <w:rPr>
          <w:position w:val="1"/>
        </w:rPr>
        <w:t>failure</w:t>
      </w:r>
      <w:r>
        <w:rPr>
          <w:spacing w:val="-5"/>
          <w:position w:val="1"/>
        </w:rPr>
        <w:t xml:space="preserve"> </w:t>
      </w:r>
      <w:r>
        <w:rPr>
          <w:position w:val="1"/>
        </w:rPr>
        <w:t>by</w:t>
      </w:r>
      <w:r>
        <w:rPr>
          <w:spacing w:val="-8"/>
          <w:position w:val="1"/>
        </w:rPr>
        <w:t xml:space="preserve"> </w:t>
      </w:r>
      <w:r>
        <w:rPr>
          <w:position w:val="1"/>
        </w:rPr>
        <w:t>the</w:t>
      </w:r>
      <w:r>
        <w:rPr>
          <w:spacing w:val="-5"/>
          <w:position w:val="1"/>
        </w:rPr>
        <w:t xml:space="preserve"> </w:t>
      </w:r>
      <w:r>
        <w:rPr>
          <w:position w:val="1"/>
        </w:rPr>
        <w:t>Supplier</w:t>
      </w:r>
      <w:r>
        <w:rPr>
          <w:spacing w:val="-7"/>
          <w:position w:val="1"/>
        </w:rPr>
        <w:t xml:space="preserve"> </w:t>
      </w:r>
      <w:r>
        <w:rPr>
          <w:position w:val="1"/>
        </w:rPr>
        <w:t>or</w:t>
      </w:r>
      <w:r>
        <w:rPr>
          <w:spacing w:val="-5"/>
          <w:position w:val="1"/>
        </w:rPr>
        <w:t xml:space="preserve"> </w:t>
      </w:r>
      <w:r>
        <w:rPr>
          <w:position w:val="1"/>
        </w:rPr>
        <w:t>any</w:t>
      </w:r>
      <w:r>
        <w:rPr>
          <w:spacing w:val="-6"/>
          <w:position w:val="1"/>
        </w:rPr>
        <w:t xml:space="preserve"> </w:t>
      </w:r>
      <w:r>
        <w:rPr>
          <w:position w:val="1"/>
        </w:rPr>
        <w:t>Sub-Contractor</w:t>
      </w:r>
      <w:r>
        <w:rPr>
          <w:spacing w:val="-4"/>
          <w:position w:val="1"/>
        </w:rPr>
        <w:t xml:space="preserve"> </w:t>
      </w:r>
      <w:r>
        <w:rPr>
          <w:position w:val="1"/>
        </w:rPr>
        <w:t>to</w:t>
      </w:r>
      <w:r>
        <w:rPr>
          <w:spacing w:val="-10"/>
          <w:position w:val="1"/>
        </w:rPr>
        <w:t xml:space="preserve"> </w:t>
      </w:r>
      <w:r>
        <w:rPr>
          <w:position w:val="1"/>
        </w:rPr>
        <w:t>comply</w:t>
      </w:r>
      <w:r>
        <w:rPr>
          <w:spacing w:val="-7"/>
          <w:position w:val="1"/>
        </w:rPr>
        <w:t xml:space="preserve"> </w:t>
      </w:r>
      <w:r>
        <w:rPr>
          <w:position w:val="1"/>
        </w:rPr>
        <w:t>with</w:t>
      </w:r>
      <w:r>
        <w:rPr>
          <w:spacing w:val="-4"/>
          <w:position w:val="1"/>
        </w:rPr>
        <w:t xml:space="preserve"> </w:t>
      </w:r>
      <w:r>
        <w:rPr>
          <w:position w:val="1"/>
        </w:rPr>
        <w:t>its</w:t>
      </w:r>
      <w:r>
        <w:rPr>
          <w:spacing w:val="-5"/>
          <w:position w:val="1"/>
        </w:rPr>
        <w:t xml:space="preserve"> </w:t>
      </w:r>
      <w:r>
        <w:rPr>
          <w:position w:val="1"/>
        </w:rPr>
        <w:t xml:space="preserve">obligations </w:t>
      </w:r>
      <w:r>
        <w:t>under Paragraph 2.8</w:t>
      </w:r>
      <w:r>
        <w:rPr>
          <w:spacing w:val="-2"/>
        </w:rPr>
        <w:t xml:space="preserve"> </w:t>
      </w:r>
      <w:r>
        <w:t>above.</w:t>
      </w:r>
    </w:p>
    <w:p w:rsidR="008E336A" w:rsidRDefault="006509BF">
      <w:pPr>
        <w:pStyle w:val="BodyText"/>
        <w:spacing w:before="118"/>
        <w:ind w:left="1433" w:right="511" w:hanging="565"/>
      </w:pPr>
      <w:r>
        <w:rPr>
          <w:noProof/>
          <w:lang w:bidi="ar-SA"/>
        </w:rPr>
        <w:drawing>
          <wp:inline distT="0" distB="0" distL="0" distR="0">
            <wp:extent cx="190500" cy="111251"/>
            <wp:effectExtent l="0" t="0" r="0" b="0"/>
            <wp:docPr id="2403" name="image1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 name="image1158.png"/>
                    <pic:cNvPicPr/>
                  </pic:nvPicPr>
                  <pic:blipFill>
                    <a:blip r:embed="rId43" cstate="print"/>
                    <a:stretch>
                      <a:fillRect/>
                    </a:stretch>
                  </pic:blipFill>
                  <pic:spPr>
                    <a:xfrm>
                      <a:off x="0" y="0"/>
                      <a:ext cx="190500"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4"/>
          <w:position w:val="1"/>
          <w:sz w:val="20"/>
        </w:rPr>
        <w:t xml:space="preserve"> </w:t>
      </w:r>
      <w:r>
        <w:rPr>
          <w:position w:val="1"/>
        </w:rPr>
        <w:t xml:space="preserve">The indemnities in Paragraph 3.1 shall not apply to the extent that the Employee </w:t>
      </w:r>
      <w:r>
        <w:t>Liabilities arise or are attributable to an act or omission of the Customer whether occurring or having its origin before, on or after the Relevant Transfer Date including, without limitation, any Employee Liabilities arising from the Customer’s failure to comply with its obligations under the Employment</w:t>
      </w:r>
      <w:r>
        <w:rPr>
          <w:spacing w:val="-10"/>
        </w:rPr>
        <w:t xml:space="preserve"> </w:t>
      </w:r>
      <w:r>
        <w:t>Regulations.</w:t>
      </w:r>
    </w:p>
    <w:p w:rsidR="008E336A" w:rsidRDefault="006509BF">
      <w:pPr>
        <w:pStyle w:val="BodyText"/>
        <w:spacing w:before="120"/>
        <w:ind w:left="1433" w:right="509" w:hanging="565"/>
      </w:pPr>
      <w:r>
        <w:rPr>
          <w:noProof/>
          <w:lang w:bidi="ar-SA"/>
        </w:rPr>
        <w:drawing>
          <wp:inline distT="0" distB="0" distL="0" distR="0">
            <wp:extent cx="190500" cy="111250"/>
            <wp:effectExtent l="0" t="0" r="0" b="0"/>
            <wp:docPr id="2405" name="image1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 name="image1159.png"/>
                    <pic:cNvPicPr/>
                  </pic:nvPicPr>
                  <pic:blipFill>
                    <a:blip r:embed="rId54"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The Supplier shall comply, and shall procure that each Sub-Contractor shall </w:t>
      </w:r>
      <w:r>
        <w:t>comply, with all its obligations under the Employment Regulations (including its obligation to inform and consult in accordance with regulation 13 of the Employment</w:t>
      </w:r>
      <w:r>
        <w:rPr>
          <w:spacing w:val="-5"/>
        </w:rPr>
        <w:t xml:space="preserve"> </w:t>
      </w:r>
      <w:r>
        <w:t>Regulations)</w:t>
      </w:r>
      <w:r>
        <w:rPr>
          <w:spacing w:val="-5"/>
        </w:rPr>
        <w:t xml:space="preserve"> </w:t>
      </w:r>
      <w:r>
        <w:t>and</w:t>
      </w:r>
      <w:r>
        <w:rPr>
          <w:spacing w:val="-6"/>
        </w:rPr>
        <w:t xml:space="preserve"> </w:t>
      </w:r>
      <w:r>
        <w:t>shall</w:t>
      </w:r>
      <w:r>
        <w:rPr>
          <w:spacing w:val="-7"/>
        </w:rPr>
        <w:t xml:space="preserve"> </w:t>
      </w:r>
      <w:r>
        <w:t>perform</w:t>
      </w:r>
      <w:r>
        <w:rPr>
          <w:spacing w:val="-8"/>
        </w:rPr>
        <w:t xml:space="preserve"> </w:t>
      </w:r>
      <w:r>
        <w:t>and</w:t>
      </w:r>
      <w:r>
        <w:rPr>
          <w:spacing w:val="-6"/>
        </w:rPr>
        <w:t xml:space="preserve"> </w:t>
      </w:r>
      <w:r>
        <w:t>discharge,</w:t>
      </w:r>
      <w:r>
        <w:rPr>
          <w:spacing w:val="-5"/>
        </w:rPr>
        <w:t xml:space="preserve"> </w:t>
      </w:r>
      <w:r>
        <w:t>and</w:t>
      </w:r>
      <w:r>
        <w:rPr>
          <w:spacing w:val="-8"/>
        </w:rPr>
        <w:t xml:space="preserve"> </w:t>
      </w:r>
      <w:r>
        <w:t>shall</w:t>
      </w:r>
      <w:r>
        <w:rPr>
          <w:spacing w:val="-7"/>
        </w:rPr>
        <w:t xml:space="preserve"> </w:t>
      </w:r>
      <w:r>
        <w:t>procure</w:t>
      </w:r>
      <w:r>
        <w:rPr>
          <w:spacing w:val="-6"/>
        </w:rPr>
        <w:t xml:space="preserve"> </w:t>
      </w:r>
      <w:r>
        <w:t>that each Sub-Contractor shall perform and discharge, all its obligations in respect of the</w:t>
      </w:r>
      <w:r>
        <w:rPr>
          <w:spacing w:val="-9"/>
        </w:rPr>
        <w:t xml:space="preserve"> </w:t>
      </w:r>
      <w:r>
        <w:t>Transferring</w:t>
      </w:r>
      <w:r>
        <w:rPr>
          <w:spacing w:val="-6"/>
        </w:rPr>
        <w:t xml:space="preserve"> </w:t>
      </w:r>
      <w:r>
        <w:t>Customer</w:t>
      </w:r>
      <w:r>
        <w:rPr>
          <w:spacing w:val="-6"/>
        </w:rPr>
        <w:t xml:space="preserve"> </w:t>
      </w:r>
      <w:r>
        <w:t>Employees,</w:t>
      </w:r>
      <w:r>
        <w:rPr>
          <w:spacing w:val="-8"/>
        </w:rPr>
        <w:t xml:space="preserve"> </w:t>
      </w:r>
      <w:r>
        <w:t>from</w:t>
      </w:r>
      <w:r>
        <w:rPr>
          <w:spacing w:val="-7"/>
        </w:rPr>
        <w:t xml:space="preserve"> </w:t>
      </w:r>
      <w:r>
        <w:t>(and</w:t>
      </w:r>
      <w:r>
        <w:rPr>
          <w:spacing w:val="-11"/>
        </w:rPr>
        <w:t xml:space="preserve"> </w:t>
      </w:r>
      <w:r>
        <w:t>including)</w:t>
      </w:r>
      <w:r>
        <w:rPr>
          <w:spacing w:val="-8"/>
        </w:rPr>
        <w:t xml:space="preserve"> </w:t>
      </w:r>
      <w:r>
        <w:t>the</w:t>
      </w:r>
      <w:r>
        <w:rPr>
          <w:spacing w:val="-7"/>
        </w:rPr>
        <w:t xml:space="preserve"> </w:t>
      </w:r>
      <w:r>
        <w:t>Relevant</w:t>
      </w:r>
      <w:r>
        <w:rPr>
          <w:spacing w:val="-7"/>
        </w:rPr>
        <w:t xml:space="preserve"> </w:t>
      </w:r>
      <w:r>
        <w:t>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Customer and the</w:t>
      </w:r>
      <w:r>
        <w:rPr>
          <w:spacing w:val="-9"/>
        </w:rPr>
        <w:t xml:space="preserve"> </w:t>
      </w:r>
      <w:r>
        <w:t>Supplier.</w:t>
      </w:r>
    </w:p>
    <w:p w:rsidR="008E336A" w:rsidRDefault="008E336A">
      <w:pPr>
        <w:pStyle w:val="BodyText"/>
        <w:jc w:val="left"/>
        <w:rPr>
          <w:sz w:val="21"/>
        </w:rPr>
      </w:pPr>
    </w:p>
    <w:p w:rsidR="008E336A" w:rsidRDefault="006509BF">
      <w:pPr>
        <w:pStyle w:val="Heading1"/>
        <w:numPr>
          <w:ilvl w:val="0"/>
          <w:numId w:val="13"/>
        </w:numPr>
        <w:tabs>
          <w:tab w:val="left" w:pos="944"/>
        </w:tabs>
      </w:pPr>
      <w:r>
        <w:t>INFORMATION</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727" w:right="510"/>
      </w:pPr>
      <w:r>
        <w:lastRenderedPageBreak/>
        <w:t>The Supplier shall, and shall procure that each Sub-Contractor shall, promptly provide to the</w:t>
      </w:r>
      <w:r>
        <w:rPr>
          <w:spacing w:val="-4"/>
        </w:rPr>
        <w:t xml:space="preserve"> </w:t>
      </w:r>
      <w:r>
        <w:t>Customer</w:t>
      </w:r>
      <w:r>
        <w:rPr>
          <w:spacing w:val="-5"/>
        </w:rPr>
        <w:t xml:space="preserve"> </w:t>
      </w:r>
      <w:r>
        <w:t>in</w:t>
      </w:r>
      <w:r>
        <w:rPr>
          <w:spacing w:val="-3"/>
        </w:rPr>
        <w:t xml:space="preserve"> </w:t>
      </w:r>
      <w:r>
        <w:t>writing</w:t>
      </w:r>
      <w:r>
        <w:rPr>
          <w:spacing w:val="-1"/>
        </w:rPr>
        <w:t xml:space="preserve"> </w:t>
      </w:r>
      <w:r>
        <w:t>such</w:t>
      </w:r>
      <w:r>
        <w:rPr>
          <w:spacing w:val="-3"/>
        </w:rPr>
        <w:t xml:space="preserve"> </w:t>
      </w:r>
      <w:r>
        <w:t>information</w:t>
      </w:r>
      <w:r>
        <w:rPr>
          <w:spacing w:val="-3"/>
        </w:rPr>
        <w:t xml:space="preserve"> </w:t>
      </w:r>
      <w:r>
        <w:t>as</w:t>
      </w:r>
      <w:r>
        <w:rPr>
          <w:spacing w:val="-4"/>
        </w:rPr>
        <w:t xml:space="preserve"> </w:t>
      </w:r>
      <w:r>
        <w:t>is</w:t>
      </w:r>
      <w:r>
        <w:rPr>
          <w:spacing w:val="-3"/>
        </w:rPr>
        <w:t xml:space="preserve"> </w:t>
      </w:r>
      <w:r>
        <w:t>necessary</w:t>
      </w:r>
      <w:r>
        <w:rPr>
          <w:spacing w:val="-5"/>
        </w:rPr>
        <w:t xml:space="preserve"> </w:t>
      </w:r>
      <w:r>
        <w:t>to</w:t>
      </w:r>
      <w:r>
        <w:rPr>
          <w:spacing w:val="-3"/>
        </w:rPr>
        <w:t xml:space="preserve"> </w:t>
      </w:r>
      <w:r>
        <w:t>enable</w:t>
      </w:r>
      <w:r>
        <w:rPr>
          <w:spacing w:val="-3"/>
        </w:rPr>
        <w:t xml:space="preserve"> </w:t>
      </w:r>
      <w:r>
        <w:t>the</w:t>
      </w:r>
      <w:r>
        <w:rPr>
          <w:spacing w:val="-3"/>
        </w:rPr>
        <w:t xml:space="preserve"> </w:t>
      </w:r>
      <w:r>
        <w:t>Customer</w:t>
      </w:r>
      <w:r>
        <w:rPr>
          <w:spacing w:val="-3"/>
        </w:rPr>
        <w:t xml:space="preserve"> </w:t>
      </w:r>
      <w:r>
        <w:t>to</w:t>
      </w:r>
      <w:r>
        <w:rPr>
          <w:spacing w:val="-5"/>
        </w:rPr>
        <w:t xml:space="preserve"> </w:t>
      </w:r>
      <w:r>
        <w:t>carry out its duties under regulation 13 of the Employment Regulations. The Customer shall promptly provide to the Supplier and each Notified Sub-Contractor in writing such information as is necessary to enable the Supplier and each Notified Sub-Contractor to carry out their respective duties under regulation 13 of the Employment</w:t>
      </w:r>
      <w:r>
        <w:rPr>
          <w:spacing w:val="-13"/>
        </w:rPr>
        <w:t xml:space="preserve"> </w:t>
      </w:r>
      <w:r>
        <w:t>Regulations.</w:t>
      </w:r>
    </w:p>
    <w:p w:rsidR="008E336A" w:rsidRDefault="008E336A">
      <w:pPr>
        <w:pStyle w:val="BodyText"/>
        <w:spacing w:before="7"/>
        <w:jc w:val="left"/>
        <w:rPr>
          <w:sz w:val="20"/>
        </w:rPr>
      </w:pPr>
    </w:p>
    <w:p w:rsidR="008E336A" w:rsidRDefault="006509BF">
      <w:pPr>
        <w:pStyle w:val="Heading1"/>
        <w:numPr>
          <w:ilvl w:val="0"/>
          <w:numId w:val="13"/>
        </w:numPr>
        <w:tabs>
          <w:tab w:val="left" w:pos="944"/>
        </w:tabs>
      </w:pPr>
      <w:r>
        <w:t>PRINCIPLES OF GOOD EMPLOYMENT</w:t>
      </w:r>
      <w:r>
        <w:rPr>
          <w:spacing w:val="-5"/>
        </w:rPr>
        <w:t xml:space="preserve"> </w:t>
      </w:r>
      <w:r>
        <w:t>PRACTICE</w:t>
      </w:r>
    </w:p>
    <w:p w:rsidR="008E336A" w:rsidRDefault="008E336A">
      <w:pPr>
        <w:pStyle w:val="BodyText"/>
        <w:spacing w:before="1"/>
        <w:jc w:val="left"/>
        <w:rPr>
          <w:b/>
          <w:sz w:val="13"/>
        </w:rPr>
      </w:pPr>
    </w:p>
    <w:p w:rsidR="008E336A" w:rsidRDefault="006509BF">
      <w:pPr>
        <w:pStyle w:val="BodyText"/>
        <w:spacing w:before="92"/>
        <w:ind w:left="1433" w:right="517" w:hanging="565"/>
      </w:pPr>
      <w:r>
        <w:rPr>
          <w:noProof/>
          <w:lang w:bidi="ar-SA"/>
        </w:rPr>
        <w:drawing>
          <wp:inline distT="0" distB="0" distL="0" distR="0">
            <wp:extent cx="172212" cy="111251"/>
            <wp:effectExtent l="0" t="0" r="0" b="0"/>
            <wp:docPr id="2407" name="image1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 name="image1160.png"/>
                    <pic:cNvPicPr/>
                  </pic:nvPicPr>
                  <pic:blipFill>
                    <a:blip r:embed="rId61" cstate="print"/>
                    <a:stretch>
                      <a:fillRect/>
                    </a:stretch>
                  </pic:blipFill>
                  <pic:spPr>
                    <a:xfrm>
                      <a:off x="0" y="0"/>
                      <a:ext cx="172212" cy="111251"/>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bookmarkStart w:id="301" w:name="_bookmark301"/>
      <w:bookmarkEnd w:id="301"/>
      <w:r>
        <w:rPr>
          <w:position w:val="1"/>
        </w:rPr>
        <w:t xml:space="preserve">The Parties agree that the Principles of Good Employment Practice issued by the </w:t>
      </w:r>
      <w:r>
        <w:t>Cabinet Office in December 2010 apply to the treatment by the Supplier of employees whose employment begins after the Relevant Transfer Date, and the Supplier undertakes to treat such employees in accordance with the provisions of the Principles of Good Employment</w:t>
      </w:r>
      <w:r>
        <w:rPr>
          <w:spacing w:val="-2"/>
        </w:rPr>
        <w:t xml:space="preserve"> </w:t>
      </w:r>
      <w:r>
        <w:t>Practice.</w:t>
      </w:r>
    </w:p>
    <w:p w:rsidR="008E336A" w:rsidRDefault="006509BF">
      <w:pPr>
        <w:pStyle w:val="BodyText"/>
        <w:spacing w:before="120"/>
        <w:ind w:left="1433" w:right="515" w:hanging="565"/>
      </w:pPr>
      <w:r>
        <w:rPr>
          <w:noProof/>
          <w:lang w:bidi="ar-SA"/>
        </w:rPr>
        <w:drawing>
          <wp:inline distT="0" distB="0" distL="0" distR="0">
            <wp:extent cx="190500" cy="111250"/>
            <wp:effectExtent l="0" t="0" r="0" b="0"/>
            <wp:docPr id="2409" name="image1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 name="image1161.png"/>
                    <pic:cNvPicPr/>
                  </pic:nvPicPr>
                  <pic:blipFill>
                    <a:blip r:embed="rId670"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bookmarkStart w:id="302" w:name="_bookmark302"/>
      <w:bookmarkEnd w:id="302"/>
      <w:r>
        <w:rPr>
          <w:position w:val="1"/>
        </w:rPr>
        <w:t xml:space="preserve">The Supplier shall, and shall procure that each Sub-Contractor shall, comply with </w:t>
      </w:r>
      <w:r>
        <w:t>any requirement notified to it by the Customer relating to pensions in respect of any Transferring Customer Employee as set down</w:t>
      </w:r>
      <w:r>
        <w:rPr>
          <w:spacing w:val="-2"/>
        </w:rPr>
        <w:t xml:space="preserve"> </w:t>
      </w:r>
      <w:r>
        <w:t>in:</w:t>
      </w:r>
    </w:p>
    <w:p w:rsidR="008E336A" w:rsidRDefault="006509BF">
      <w:pPr>
        <w:pStyle w:val="BodyText"/>
        <w:spacing w:before="120" w:line="242" w:lineRule="auto"/>
        <w:ind w:left="2013" w:right="513" w:hanging="718"/>
        <w:jc w:val="left"/>
      </w:pPr>
      <w:r>
        <w:rPr>
          <w:noProof/>
          <w:lang w:bidi="ar-SA"/>
        </w:rPr>
        <w:drawing>
          <wp:inline distT="0" distB="0" distL="0" distR="0">
            <wp:extent cx="289559" cy="111251"/>
            <wp:effectExtent l="0" t="0" r="0" b="0"/>
            <wp:docPr id="2411" name="image1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 name="image1162.png"/>
                    <pic:cNvPicPr/>
                  </pic:nvPicPr>
                  <pic:blipFill>
                    <a:blip r:embed="rId585" cstate="print"/>
                    <a:stretch>
                      <a:fillRect/>
                    </a:stretch>
                  </pic:blipFill>
                  <pic:spPr>
                    <a:xfrm>
                      <a:off x="0" y="0"/>
                      <a:ext cx="289559"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the Cabinet Office Statement of Practice on Staff Transfers in the Public </w:t>
      </w:r>
      <w:r>
        <w:t>Sector of January 2000, revised</w:t>
      </w:r>
      <w:r>
        <w:rPr>
          <w:spacing w:val="-3"/>
        </w:rPr>
        <w:t xml:space="preserve"> </w:t>
      </w:r>
      <w:r>
        <w:t>2007;</w:t>
      </w:r>
    </w:p>
    <w:p w:rsidR="008E336A" w:rsidRDefault="006509BF">
      <w:pPr>
        <w:pStyle w:val="BodyText"/>
        <w:spacing w:before="115"/>
        <w:ind w:left="2013" w:right="513" w:hanging="718"/>
        <w:jc w:val="left"/>
      </w:pPr>
      <w:r>
        <w:rPr>
          <w:noProof/>
          <w:lang w:bidi="ar-SA"/>
        </w:rPr>
        <w:drawing>
          <wp:inline distT="0" distB="0" distL="0" distR="0">
            <wp:extent cx="307847" cy="111251"/>
            <wp:effectExtent l="0" t="0" r="0" b="0"/>
            <wp:docPr id="2413" name="image1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 name="image1163.png"/>
                    <pic:cNvPicPr/>
                  </pic:nvPicPr>
                  <pic:blipFill>
                    <a:blip r:embed="rId727" cstate="print"/>
                    <a:stretch>
                      <a:fillRect/>
                    </a:stretch>
                  </pic:blipFill>
                  <pic:spPr>
                    <a:xfrm>
                      <a:off x="0" y="0"/>
                      <a:ext cx="307847"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7"/>
          <w:position w:val="1"/>
          <w:sz w:val="20"/>
        </w:rPr>
        <w:t xml:space="preserve"> </w:t>
      </w:r>
      <w:r>
        <w:rPr>
          <w:position w:val="1"/>
        </w:rPr>
        <w:t xml:space="preserve">HM Treasury's guidance “Staff Transfers from Central Government: A Fair </w:t>
      </w:r>
      <w:r>
        <w:t>Deal for Staff Pensions of 1999;</w:t>
      </w:r>
    </w:p>
    <w:p w:rsidR="008E336A" w:rsidRDefault="006509BF">
      <w:pPr>
        <w:pStyle w:val="BodyText"/>
        <w:spacing w:before="121"/>
        <w:ind w:left="2013" w:hanging="718"/>
        <w:jc w:val="left"/>
      </w:pPr>
      <w:r>
        <w:rPr>
          <w:noProof/>
          <w:lang w:bidi="ar-SA"/>
        </w:rPr>
        <w:drawing>
          <wp:inline distT="0" distB="0" distL="0" distR="0">
            <wp:extent cx="307847" cy="111251"/>
            <wp:effectExtent l="0" t="0" r="0" b="0"/>
            <wp:docPr id="2415" name="image1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 name="image1164.png"/>
                    <pic:cNvPicPr/>
                  </pic:nvPicPr>
                  <pic:blipFill>
                    <a:blip r:embed="rId621" cstate="print"/>
                    <a:stretch>
                      <a:fillRect/>
                    </a:stretch>
                  </pic:blipFill>
                  <pic:spPr>
                    <a:xfrm>
                      <a:off x="0" y="0"/>
                      <a:ext cx="307847"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7"/>
          <w:position w:val="1"/>
          <w:sz w:val="20"/>
        </w:rPr>
        <w:t xml:space="preserve"> </w:t>
      </w:r>
      <w:r>
        <w:rPr>
          <w:position w:val="1"/>
        </w:rPr>
        <w:t xml:space="preserve">HM Treasury's guidance “Fair deal for staff pensions: procurement of Bulk </w:t>
      </w:r>
      <w:r>
        <w:t>Transfer Agreements and Related Issues” of June 2004;</w:t>
      </w:r>
      <w:r>
        <w:rPr>
          <w:spacing w:val="-8"/>
        </w:rPr>
        <w:t xml:space="preserve"> </w:t>
      </w:r>
      <w:r>
        <w:t>and/or</w:t>
      </w:r>
    </w:p>
    <w:p w:rsidR="008E336A" w:rsidRDefault="006509BF">
      <w:pPr>
        <w:spacing w:before="120"/>
        <w:ind w:left="1296"/>
      </w:pPr>
      <w:r>
        <w:rPr>
          <w:noProof/>
          <w:lang w:bidi="ar-SA"/>
        </w:rPr>
        <w:drawing>
          <wp:inline distT="0" distB="0" distL="0" distR="0">
            <wp:extent cx="307847" cy="111251"/>
            <wp:effectExtent l="0" t="0" r="0" b="0"/>
            <wp:docPr id="2417" name="image1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 name="image1165.png"/>
                    <pic:cNvPicPr/>
                  </pic:nvPicPr>
                  <pic:blipFill>
                    <a:blip r:embed="rId728"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the New Fair</w:t>
      </w:r>
      <w:r>
        <w:rPr>
          <w:spacing w:val="-3"/>
          <w:position w:val="1"/>
        </w:rPr>
        <w:t xml:space="preserve"> </w:t>
      </w:r>
      <w:r>
        <w:rPr>
          <w:position w:val="1"/>
        </w:rPr>
        <w:t>Deal.</w:t>
      </w:r>
    </w:p>
    <w:p w:rsidR="008E336A" w:rsidRDefault="006509BF">
      <w:pPr>
        <w:pStyle w:val="BodyText"/>
        <w:spacing w:before="119"/>
        <w:ind w:left="1433" w:right="513" w:hanging="565"/>
      </w:pPr>
      <w:r>
        <w:rPr>
          <w:noProof/>
          <w:lang w:bidi="ar-SA"/>
        </w:rPr>
        <w:drawing>
          <wp:inline distT="0" distB="0" distL="0" distR="0">
            <wp:extent cx="190500" cy="111251"/>
            <wp:effectExtent l="0" t="0" r="0" b="0"/>
            <wp:docPr id="2419" name="image1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 name="image1166.png"/>
                    <pic:cNvPicPr/>
                  </pic:nvPicPr>
                  <pic:blipFill>
                    <a:blip r:embed="rId586"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Any changes embodied in any statement of practice, paper or other guidance</w:t>
      </w:r>
      <w:r>
        <w:rPr>
          <w:spacing w:val="-40"/>
          <w:position w:val="1"/>
        </w:rPr>
        <w:t xml:space="preserve"> </w:t>
      </w:r>
      <w:r>
        <w:rPr>
          <w:position w:val="1"/>
        </w:rPr>
        <w:t xml:space="preserve">that </w:t>
      </w:r>
      <w:r>
        <w:t xml:space="preserve">replaces any of the documentation referred to in Paragraphs </w:t>
      </w:r>
      <w:hyperlink w:anchor="_bookmark301" w:history="1">
        <w:r>
          <w:t xml:space="preserve">5.1 </w:t>
        </w:r>
      </w:hyperlink>
      <w:r>
        <w:t xml:space="preserve">or </w:t>
      </w:r>
      <w:hyperlink w:anchor="_bookmark302" w:history="1">
        <w:r>
          <w:t xml:space="preserve">5.2 </w:t>
        </w:r>
      </w:hyperlink>
      <w:r>
        <w:t>shall be agreed in accordance with the Variation</w:t>
      </w:r>
      <w:r>
        <w:rPr>
          <w:spacing w:val="-6"/>
        </w:rPr>
        <w:t xml:space="preserve"> </w:t>
      </w:r>
      <w:r>
        <w:t>Procedure.</w:t>
      </w:r>
    </w:p>
    <w:p w:rsidR="008E336A" w:rsidRDefault="008E336A">
      <w:pPr>
        <w:pStyle w:val="BodyText"/>
        <w:spacing w:before="9"/>
        <w:jc w:val="left"/>
        <w:rPr>
          <w:sz w:val="20"/>
        </w:rPr>
      </w:pPr>
    </w:p>
    <w:p w:rsidR="008E336A" w:rsidRDefault="006509BF">
      <w:pPr>
        <w:pStyle w:val="Heading1"/>
        <w:numPr>
          <w:ilvl w:val="0"/>
          <w:numId w:val="13"/>
        </w:numPr>
        <w:tabs>
          <w:tab w:val="left" w:pos="944"/>
        </w:tabs>
      </w:pPr>
      <w:r>
        <w:t>PENSIONS</w:t>
      </w:r>
    </w:p>
    <w:p w:rsidR="008E336A" w:rsidRDefault="008E336A">
      <w:pPr>
        <w:pStyle w:val="BodyText"/>
        <w:spacing w:before="2"/>
        <w:jc w:val="left"/>
        <w:rPr>
          <w:b/>
          <w:sz w:val="21"/>
        </w:rPr>
      </w:pPr>
    </w:p>
    <w:p w:rsidR="008E336A" w:rsidRDefault="006509BF">
      <w:pPr>
        <w:pStyle w:val="BodyText"/>
        <w:ind w:left="727" w:right="513"/>
        <w:jc w:val="left"/>
      </w:pPr>
      <w:r>
        <w:t>The</w:t>
      </w:r>
      <w:r>
        <w:rPr>
          <w:spacing w:val="-14"/>
        </w:rPr>
        <w:t xml:space="preserve"> </w:t>
      </w:r>
      <w:r>
        <w:t>Supplier</w:t>
      </w:r>
      <w:r>
        <w:rPr>
          <w:spacing w:val="-13"/>
        </w:rPr>
        <w:t xml:space="preserve"> </w:t>
      </w:r>
      <w:r>
        <w:t>shall,</w:t>
      </w:r>
      <w:r>
        <w:rPr>
          <w:spacing w:val="-12"/>
        </w:rPr>
        <w:t xml:space="preserve"> </w:t>
      </w:r>
      <w:r>
        <w:t>and/or</w:t>
      </w:r>
      <w:r>
        <w:rPr>
          <w:spacing w:val="-13"/>
        </w:rPr>
        <w:t xml:space="preserve"> </w:t>
      </w:r>
      <w:r>
        <w:t>shall</w:t>
      </w:r>
      <w:r>
        <w:rPr>
          <w:spacing w:val="-14"/>
        </w:rPr>
        <w:t xml:space="preserve"> </w:t>
      </w:r>
      <w:r>
        <w:t>procure</w:t>
      </w:r>
      <w:r>
        <w:rPr>
          <w:spacing w:val="-15"/>
        </w:rPr>
        <w:t xml:space="preserve"> </w:t>
      </w:r>
      <w:r>
        <w:t>that</w:t>
      </w:r>
      <w:r>
        <w:rPr>
          <w:spacing w:val="-12"/>
        </w:rPr>
        <w:t xml:space="preserve"> </w:t>
      </w:r>
      <w:r>
        <w:t>each</w:t>
      </w:r>
      <w:r>
        <w:rPr>
          <w:spacing w:val="-16"/>
        </w:rPr>
        <w:t xml:space="preserve"> </w:t>
      </w:r>
      <w:r>
        <w:t>of</w:t>
      </w:r>
      <w:r>
        <w:rPr>
          <w:spacing w:val="-10"/>
        </w:rPr>
        <w:t xml:space="preserve"> </w:t>
      </w:r>
      <w:r>
        <w:t>its</w:t>
      </w:r>
      <w:r>
        <w:rPr>
          <w:spacing w:val="-13"/>
        </w:rPr>
        <w:t xml:space="preserve"> </w:t>
      </w:r>
      <w:r>
        <w:t>Sub-Contractors</w:t>
      </w:r>
      <w:r>
        <w:rPr>
          <w:spacing w:val="-13"/>
        </w:rPr>
        <w:t xml:space="preserve"> </w:t>
      </w:r>
      <w:r>
        <w:t>shall,</w:t>
      </w:r>
      <w:r>
        <w:rPr>
          <w:spacing w:val="-12"/>
        </w:rPr>
        <w:t xml:space="preserve"> </w:t>
      </w:r>
      <w:r>
        <w:t>comply</w:t>
      </w:r>
      <w:r>
        <w:rPr>
          <w:spacing w:val="-13"/>
        </w:rPr>
        <w:t xml:space="preserve"> </w:t>
      </w:r>
      <w:r>
        <w:t>with the pensions provisions in the following</w:t>
      </w:r>
      <w:r>
        <w:rPr>
          <w:spacing w:val="-5"/>
        </w:rPr>
        <w:t xml:space="preserve"> </w:t>
      </w:r>
      <w:r>
        <w:t>Annex.</w:t>
      </w:r>
    </w:p>
    <w:p w:rsidR="008E336A" w:rsidRDefault="008E336A">
      <w:pPr>
        <w:sectPr w:rsidR="008E336A">
          <w:pgSz w:w="11910" w:h="16840"/>
          <w:pgMar w:top="1460" w:right="900" w:bottom="2000" w:left="1140" w:header="0" w:footer="1779" w:gutter="0"/>
          <w:cols w:space="720"/>
        </w:sectPr>
      </w:pPr>
    </w:p>
    <w:p w:rsidR="008E336A" w:rsidRDefault="006509BF">
      <w:pPr>
        <w:pStyle w:val="Heading1"/>
        <w:spacing w:before="77"/>
        <w:ind w:left="3181" w:firstLine="0"/>
      </w:pPr>
      <w:bookmarkStart w:id="303" w:name="_bookmark303"/>
      <w:bookmarkEnd w:id="303"/>
      <w:r>
        <w:lastRenderedPageBreak/>
        <w:t>ANNEX TO PART A: PENSIONS</w:t>
      </w:r>
    </w:p>
    <w:p w:rsidR="008E336A" w:rsidRDefault="008E336A">
      <w:pPr>
        <w:pStyle w:val="BodyText"/>
        <w:spacing w:before="9"/>
        <w:jc w:val="left"/>
        <w:rPr>
          <w:b/>
          <w:sz w:val="20"/>
        </w:rPr>
      </w:pPr>
    </w:p>
    <w:p w:rsidR="008E336A" w:rsidRDefault="006509BF">
      <w:pPr>
        <w:pStyle w:val="ListParagraph"/>
        <w:numPr>
          <w:ilvl w:val="0"/>
          <w:numId w:val="12"/>
        </w:numPr>
        <w:tabs>
          <w:tab w:val="left" w:pos="944"/>
        </w:tabs>
        <w:rPr>
          <w:b/>
        </w:rPr>
      </w:pPr>
      <w:r>
        <w:rPr>
          <w:b/>
        </w:rPr>
        <w:t>PARTICIPATION</w:t>
      </w:r>
    </w:p>
    <w:p w:rsidR="008E336A" w:rsidRDefault="008E336A">
      <w:pPr>
        <w:pStyle w:val="BodyText"/>
        <w:spacing w:before="1"/>
        <w:jc w:val="left"/>
        <w:rPr>
          <w:b/>
          <w:sz w:val="13"/>
        </w:rPr>
      </w:pPr>
    </w:p>
    <w:p w:rsidR="008E336A" w:rsidRDefault="006509BF">
      <w:pPr>
        <w:pStyle w:val="BodyText"/>
        <w:spacing w:before="93" w:line="352" w:lineRule="auto"/>
        <w:ind w:left="1433" w:right="2155"/>
        <w:jc w:val="left"/>
      </w:pPr>
      <w:r>
        <w:rPr>
          <w:noProof/>
          <w:lang w:bidi="ar-SA"/>
        </w:rPr>
        <w:drawing>
          <wp:anchor distT="0" distB="0" distL="0" distR="0" simplePos="0" relativeHeight="251681280" behindDoc="0" locked="0" layoutInCell="1" allowOverlap="1">
            <wp:simplePos x="0" y="0"/>
            <wp:positionH relativeFrom="page">
              <wp:posOffset>1286255</wp:posOffset>
            </wp:positionH>
            <wp:positionV relativeFrom="paragraph">
              <wp:posOffset>84682</wp:posOffset>
            </wp:positionV>
            <wp:extent cx="161544" cy="108203"/>
            <wp:effectExtent l="0" t="0" r="0" b="0"/>
            <wp:wrapNone/>
            <wp:docPr id="2421" name="image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 name="image836.png"/>
                    <pic:cNvPicPr/>
                  </pic:nvPicPr>
                  <pic:blipFill>
                    <a:blip r:embed="rId9" cstate="print"/>
                    <a:stretch>
                      <a:fillRect/>
                    </a:stretch>
                  </pic:blipFill>
                  <pic:spPr>
                    <a:xfrm>
                      <a:off x="0" y="0"/>
                      <a:ext cx="161544" cy="108203"/>
                    </a:xfrm>
                    <a:prstGeom prst="rect">
                      <a:avLst/>
                    </a:prstGeom>
                  </pic:spPr>
                </pic:pic>
              </a:graphicData>
            </a:graphic>
          </wp:anchor>
        </w:drawing>
      </w:r>
      <w:r>
        <w:rPr>
          <w:noProof/>
          <w:lang w:bidi="ar-SA"/>
        </w:rPr>
        <w:drawing>
          <wp:anchor distT="0" distB="0" distL="0" distR="0" simplePos="0" relativeHeight="251682304" behindDoc="0" locked="0" layoutInCell="1" allowOverlap="1">
            <wp:simplePos x="0" y="0"/>
            <wp:positionH relativeFrom="page">
              <wp:posOffset>1286255</wp:posOffset>
            </wp:positionH>
            <wp:positionV relativeFrom="paragraph">
              <wp:posOffset>320902</wp:posOffset>
            </wp:positionV>
            <wp:extent cx="179831" cy="108203"/>
            <wp:effectExtent l="0" t="0" r="0" b="0"/>
            <wp:wrapNone/>
            <wp:docPr id="2423" name="image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 name="image1113.png"/>
                    <pic:cNvPicPr/>
                  </pic:nvPicPr>
                  <pic:blipFill>
                    <a:blip r:embed="rId10" cstate="print"/>
                    <a:stretch>
                      <a:fillRect/>
                    </a:stretch>
                  </pic:blipFill>
                  <pic:spPr>
                    <a:xfrm>
                      <a:off x="0" y="0"/>
                      <a:ext cx="179831" cy="108203"/>
                    </a:xfrm>
                    <a:prstGeom prst="rect">
                      <a:avLst/>
                    </a:prstGeom>
                  </pic:spPr>
                </pic:pic>
              </a:graphicData>
            </a:graphic>
          </wp:anchor>
        </w:drawing>
      </w:r>
      <w:r>
        <w:t>The Supplier undertakes to enter into the Admission Agreement. The Supplier and the Customer:</w:t>
      </w:r>
    </w:p>
    <w:p w:rsidR="008E336A" w:rsidRDefault="006509BF">
      <w:pPr>
        <w:pStyle w:val="BodyText"/>
        <w:spacing w:before="3"/>
        <w:ind w:left="2013" w:right="514"/>
      </w:pPr>
      <w:r>
        <w:rPr>
          <w:noProof/>
          <w:lang w:bidi="ar-SA"/>
        </w:rPr>
        <w:drawing>
          <wp:anchor distT="0" distB="0" distL="0" distR="0" simplePos="0" relativeHeight="251683328" behindDoc="0" locked="0" layoutInCell="1" allowOverlap="1">
            <wp:simplePos x="0" y="0"/>
            <wp:positionH relativeFrom="page">
              <wp:posOffset>1557527</wp:posOffset>
            </wp:positionH>
            <wp:positionV relativeFrom="paragraph">
              <wp:posOffset>27531</wp:posOffset>
            </wp:positionV>
            <wp:extent cx="278891" cy="108203"/>
            <wp:effectExtent l="0" t="0" r="0" b="0"/>
            <wp:wrapNone/>
            <wp:docPr id="2425" name="image1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 name="image1167.png"/>
                    <pic:cNvPicPr/>
                  </pic:nvPicPr>
                  <pic:blipFill>
                    <a:blip r:embed="rId729" cstate="print"/>
                    <a:stretch>
                      <a:fillRect/>
                    </a:stretch>
                  </pic:blipFill>
                  <pic:spPr>
                    <a:xfrm>
                      <a:off x="0" y="0"/>
                      <a:ext cx="278891" cy="108203"/>
                    </a:xfrm>
                    <a:prstGeom prst="rect">
                      <a:avLst/>
                    </a:prstGeom>
                  </pic:spPr>
                </pic:pic>
              </a:graphicData>
            </a:graphic>
          </wp:anchor>
        </w:drawing>
      </w:r>
      <w:r>
        <w:t>undertake to do all such things and execute any documents (including the Admission Agreement) as may be required to enable the Supplier to participate in the Schemes in respect of the Fair Deal Employees;</w:t>
      </w:r>
    </w:p>
    <w:p w:rsidR="008E336A" w:rsidRDefault="006509BF">
      <w:pPr>
        <w:pStyle w:val="BodyText"/>
        <w:spacing w:before="116" w:line="242" w:lineRule="auto"/>
        <w:ind w:left="2013" w:right="512" w:hanging="702"/>
      </w:pPr>
      <w:r>
        <w:rPr>
          <w:noProof/>
          <w:lang w:bidi="ar-SA"/>
        </w:rPr>
        <w:drawing>
          <wp:inline distT="0" distB="0" distL="0" distR="0">
            <wp:extent cx="297179" cy="109727"/>
            <wp:effectExtent l="0" t="0" r="0" b="0"/>
            <wp:docPr id="2427" name="image1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 name="image1168.png"/>
                    <pic:cNvPicPr/>
                  </pic:nvPicPr>
                  <pic:blipFill>
                    <a:blip r:embed="rId730" cstate="print"/>
                    <a:stretch>
                      <a:fillRect/>
                    </a:stretch>
                  </pic:blipFill>
                  <pic:spPr>
                    <a:xfrm>
                      <a:off x="0" y="0"/>
                      <a:ext cx="297179" cy="109727"/>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bookmarkStart w:id="304" w:name="_bookmark304"/>
      <w:bookmarkEnd w:id="304"/>
      <w:r>
        <w:rPr>
          <w:position w:val="1"/>
        </w:rPr>
        <w:t xml:space="preserve">agree that the arrangements under paragraph 1.1 of this Annex include the </w:t>
      </w:r>
      <w:r>
        <w:t>body responsible for the Schemes notifying the Customer if the Supplier breaches any obligations it has under the Admission</w:t>
      </w:r>
      <w:r>
        <w:rPr>
          <w:spacing w:val="-10"/>
        </w:rPr>
        <w:t xml:space="preserve"> </w:t>
      </w:r>
      <w:r>
        <w:t>Agreement;</w:t>
      </w:r>
    </w:p>
    <w:p w:rsidR="008E336A" w:rsidRDefault="006509BF">
      <w:pPr>
        <w:pStyle w:val="BodyText"/>
        <w:spacing w:before="115"/>
        <w:ind w:left="2013" w:right="512" w:hanging="702"/>
      </w:pPr>
      <w:r>
        <w:rPr>
          <w:noProof/>
          <w:lang w:bidi="ar-SA"/>
        </w:rPr>
        <w:drawing>
          <wp:inline distT="0" distB="0" distL="0" distR="0">
            <wp:extent cx="297179" cy="111251"/>
            <wp:effectExtent l="0" t="0" r="0" b="0"/>
            <wp:docPr id="2429" name="image1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 name="image1169.png"/>
                    <pic:cNvPicPr/>
                  </pic:nvPicPr>
                  <pic:blipFill>
                    <a:blip r:embed="rId731" cstate="print"/>
                    <a:stretch>
                      <a:fillRect/>
                    </a:stretch>
                  </pic:blipFill>
                  <pic:spPr>
                    <a:xfrm>
                      <a:off x="0" y="0"/>
                      <a:ext cx="297179"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agree, notwithstanding Paragraph </w:t>
      </w:r>
      <w:hyperlink w:anchor="_bookmark304" w:history="1">
        <w:r>
          <w:rPr>
            <w:position w:val="1"/>
          </w:rPr>
          <w:t>1.2.2</w:t>
        </w:r>
      </w:hyperlink>
      <w:r>
        <w:rPr>
          <w:position w:val="1"/>
        </w:rPr>
        <w:t xml:space="preserve"> of this Annex, the Supplier shall </w:t>
      </w:r>
      <w:r>
        <w:t>notify</w:t>
      </w:r>
      <w:r>
        <w:rPr>
          <w:spacing w:val="-8"/>
        </w:rPr>
        <w:t xml:space="preserve"> </w:t>
      </w:r>
      <w:r>
        <w:t>the</w:t>
      </w:r>
      <w:r>
        <w:rPr>
          <w:spacing w:val="-8"/>
        </w:rPr>
        <w:t xml:space="preserve"> </w:t>
      </w:r>
      <w:r>
        <w:t>Customer</w:t>
      </w:r>
      <w:r>
        <w:rPr>
          <w:spacing w:val="-7"/>
        </w:rPr>
        <w:t xml:space="preserve"> </w:t>
      </w:r>
      <w:r>
        <w:t>in</w:t>
      </w:r>
      <w:r>
        <w:rPr>
          <w:spacing w:val="-9"/>
        </w:rPr>
        <w:t xml:space="preserve"> </w:t>
      </w:r>
      <w:r>
        <w:t>the</w:t>
      </w:r>
      <w:r>
        <w:rPr>
          <w:spacing w:val="-5"/>
        </w:rPr>
        <w:t xml:space="preserve"> </w:t>
      </w:r>
      <w:r>
        <w:t>event</w:t>
      </w:r>
      <w:r>
        <w:rPr>
          <w:spacing w:val="-7"/>
        </w:rPr>
        <w:t xml:space="preserve"> </w:t>
      </w:r>
      <w:r>
        <w:t>that</w:t>
      </w:r>
      <w:r>
        <w:rPr>
          <w:spacing w:val="-6"/>
        </w:rPr>
        <w:t xml:space="preserve"> </w:t>
      </w:r>
      <w:r>
        <w:t>it</w:t>
      </w:r>
      <w:r>
        <w:rPr>
          <w:spacing w:val="-6"/>
        </w:rPr>
        <w:t xml:space="preserve"> </w:t>
      </w:r>
      <w:r>
        <w:t>breaches</w:t>
      </w:r>
      <w:r>
        <w:rPr>
          <w:spacing w:val="-8"/>
        </w:rPr>
        <w:t xml:space="preserve"> </w:t>
      </w:r>
      <w:r>
        <w:t>any</w:t>
      </w:r>
      <w:r>
        <w:rPr>
          <w:spacing w:val="-8"/>
        </w:rPr>
        <w:t xml:space="preserve"> </w:t>
      </w:r>
      <w:r>
        <w:t>obligations</w:t>
      </w:r>
      <w:r>
        <w:rPr>
          <w:spacing w:val="-8"/>
        </w:rPr>
        <w:t xml:space="preserve"> </w:t>
      </w:r>
      <w:r>
        <w:t>it</w:t>
      </w:r>
      <w:r>
        <w:rPr>
          <w:spacing w:val="-7"/>
        </w:rPr>
        <w:t xml:space="preserve"> </w:t>
      </w:r>
      <w:r>
        <w:t>has</w:t>
      </w:r>
      <w:r>
        <w:rPr>
          <w:spacing w:val="-7"/>
        </w:rPr>
        <w:t xml:space="preserve"> </w:t>
      </w:r>
      <w:r>
        <w:t>under the Admission Agreement and when it intends to remedy such breaches; and</w:t>
      </w:r>
    </w:p>
    <w:p w:rsidR="008E336A" w:rsidRDefault="006509BF">
      <w:pPr>
        <w:pStyle w:val="BodyText"/>
        <w:spacing w:before="122"/>
        <w:ind w:left="2013" w:right="515"/>
      </w:pPr>
      <w:r>
        <w:rPr>
          <w:noProof/>
          <w:lang w:bidi="ar-SA"/>
        </w:rPr>
        <w:drawing>
          <wp:anchor distT="0" distB="0" distL="0" distR="0" simplePos="0" relativeHeight="251684352" behindDoc="0" locked="0" layoutInCell="1" allowOverlap="1">
            <wp:simplePos x="0" y="0"/>
            <wp:positionH relativeFrom="page">
              <wp:posOffset>1557527</wp:posOffset>
            </wp:positionH>
            <wp:positionV relativeFrom="paragraph">
              <wp:posOffset>102715</wp:posOffset>
            </wp:positionV>
            <wp:extent cx="297179" cy="108203"/>
            <wp:effectExtent l="0" t="0" r="0" b="0"/>
            <wp:wrapNone/>
            <wp:docPr id="2431" name="image1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 name="image1170.png"/>
                    <pic:cNvPicPr/>
                  </pic:nvPicPr>
                  <pic:blipFill>
                    <a:blip r:embed="rId732" cstate="print"/>
                    <a:stretch>
                      <a:fillRect/>
                    </a:stretch>
                  </pic:blipFill>
                  <pic:spPr>
                    <a:xfrm>
                      <a:off x="0" y="0"/>
                      <a:ext cx="297179" cy="108203"/>
                    </a:xfrm>
                    <a:prstGeom prst="rect">
                      <a:avLst/>
                    </a:prstGeom>
                  </pic:spPr>
                </pic:pic>
              </a:graphicData>
            </a:graphic>
          </wp:anchor>
        </w:drawing>
      </w:r>
      <w:r>
        <w:t>agree that the Customer may terminate this Call Off Contract in the event that the Supplier breaches the Admission Agreement:</w:t>
      </w:r>
    </w:p>
    <w:p w:rsidR="008E336A" w:rsidRDefault="006509BF">
      <w:pPr>
        <w:pStyle w:val="BodyText"/>
        <w:spacing w:before="120"/>
        <w:ind w:left="2421"/>
        <w:jc w:val="left"/>
      </w:pPr>
      <w:r>
        <w:rPr>
          <w:noProof/>
          <w:position w:val="-4"/>
          <w:lang w:bidi="ar-SA"/>
        </w:rPr>
        <w:drawing>
          <wp:inline distT="0" distB="0" distL="0" distR="0">
            <wp:extent cx="166116" cy="138684"/>
            <wp:effectExtent l="0" t="0" r="0" b="0"/>
            <wp:docPr id="2433" name="image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 name="image1171.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and that breach is not capable of being remedied;</w:t>
      </w:r>
      <w:r>
        <w:rPr>
          <w:spacing w:val="-2"/>
        </w:rPr>
        <w:t xml:space="preserve"> </w:t>
      </w:r>
      <w:r>
        <w:t>or</w:t>
      </w:r>
    </w:p>
    <w:p w:rsidR="008E336A" w:rsidRDefault="006509BF">
      <w:pPr>
        <w:pStyle w:val="BodyText"/>
        <w:spacing w:before="116" w:line="237" w:lineRule="auto"/>
        <w:ind w:left="3135" w:right="514" w:hanging="714"/>
      </w:pPr>
      <w:r>
        <w:rPr>
          <w:noProof/>
          <w:position w:val="-4"/>
          <w:lang w:bidi="ar-SA"/>
        </w:rPr>
        <w:drawing>
          <wp:inline distT="0" distB="0" distL="0" distR="0">
            <wp:extent cx="166116" cy="138684"/>
            <wp:effectExtent l="0" t="0" r="0" b="0"/>
            <wp:docPr id="2435" name="image1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 name="image1172.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where such breach is capable of being remedied, the Supplier fails to remedy such breach within a reasonable time and in any event within 28 days of a notice from the Customer giving particulars of the breach and requiring the Supplier to remedy</w:t>
      </w:r>
      <w:r>
        <w:rPr>
          <w:spacing w:val="-21"/>
        </w:rPr>
        <w:t xml:space="preserve"> </w:t>
      </w:r>
      <w:r>
        <w:t>it.</w:t>
      </w:r>
    </w:p>
    <w:p w:rsidR="008E336A" w:rsidRDefault="006509BF">
      <w:pPr>
        <w:pStyle w:val="BodyText"/>
        <w:spacing w:before="122"/>
        <w:ind w:left="1433" w:right="511" w:hanging="548"/>
      </w:pPr>
      <w:r>
        <w:rPr>
          <w:noProof/>
          <w:lang w:bidi="ar-SA"/>
        </w:rPr>
        <w:drawing>
          <wp:inline distT="0" distB="0" distL="0" distR="0">
            <wp:extent cx="179831" cy="111251"/>
            <wp:effectExtent l="0" t="0" r="0" b="0"/>
            <wp:docPr id="2437" name="image1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 name="image1173.png"/>
                    <pic:cNvPicPr/>
                  </pic:nvPicPr>
                  <pic:blipFill>
                    <a:blip r:embed="rId11" cstate="print"/>
                    <a:stretch>
                      <a:fillRect/>
                    </a:stretch>
                  </pic:blipFill>
                  <pic:spPr>
                    <a:xfrm>
                      <a:off x="0" y="0"/>
                      <a:ext cx="179831"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The Supplier shall bear its own costs and all costs that the Customer reasonably </w:t>
      </w:r>
      <w:r>
        <w:t>incurs</w:t>
      </w:r>
      <w:r>
        <w:rPr>
          <w:spacing w:val="-5"/>
        </w:rPr>
        <w:t xml:space="preserve"> </w:t>
      </w:r>
      <w:r>
        <w:t>in</w:t>
      </w:r>
      <w:r>
        <w:rPr>
          <w:spacing w:val="-6"/>
        </w:rPr>
        <w:t xml:space="preserve"> </w:t>
      </w:r>
      <w:r>
        <w:t>connection</w:t>
      </w:r>
      <w:r>
        <w:rPr>
          <w:spacing w:val="-5"/>
        </w:rPr>
        <w:t xml:space="preserve"> </w:t>
      </w:r>
      <w:r>
        <w:t>with</w:t>
      </w:r>
      <w:r>
        <w:rPr>
          <w:spacing w:val="-6"/>
        </w:rPr>
        <w:t xml:space="preserve"> </w:t>
      </w:r>
      <w:r>
        <w:t>the</w:t>
      </w:r>
      <w:r>
        <w:rPr>
          <w:spacing w:val="-8"/>
        </w:rPr>
        <w:t xml:space="preserve"> </w:t>
      </w:r>
      <w:r>
        <w:t>negotiation,</w:t>
      </w:r>
      <w:r>
        <w:rPr>
          <w:spacing w:val="-5"/>
        </w:rPr>
        <w:t xml:space="preserve"> </w:t>
      </w:r>
      <w:r>
        <w:t>preparation</w:t>
      </w:r>
      <w:r>
        <w:rPr>
          <w:spacing w:val="-4"/>
        </w:rPr>
        <w:t xml:space="preserve"> </w:t>
      </w:r>
      <w:r>
        <w:t>and</w:t>
      </w:r>
      <w:r>
        <w:rPr>
          <w:spacing w:val="-7"/>
        </w:rPr>
        <w:t xml:space="preserve"> </w:t>
      </w:r>
      <w:r>
        <w:t>execution</w:t>
      </w:r>
      <w:r>
        <w:rPr>
          <w:spacing w:val="-4"/>
        </w:rPr>
        <w:t xml:space="preserve"> </w:t>
      </w:r>
      <w:r>
        <w:t>of</w:t>
      </w:r>
      <w:r>
        <w:rPr>
          <w:spacing w:val="-6"/>
        </w:rPr>
        <w:t xml:space="preserve"> </w:t>
      </w:r>
      <w:r>
        <w:t>documents to facilitate the Supplier participating in the Schemes including without limitation current civil service pensions administrator on-boarding</w:t>
      </w:r>
      <w:r>
        <w:rPr>
          <w:spacing w:val="1"/>
        </w:rPr>
        <w:t xml:space="preserve"> </w:t>
      </w:r>
      <w:r>
        <w:t>costs.</w:t>
      </w:r>
    </w:p>
    <w:p w:rsidR="008E336A" w:rsidRDefault="008E336A">
      <w:pPr>
        <w:pStyle w:val="BodyText"/>
        <w:spacing w:before="8"/>
        <w:jc w:val="left"/>
        <w:rPr>
          <w:sz w:val="20"/>
        </w:rPr>
      </w:pPr>
    </w:p>
    <w:p w:rsidR="008E336A" w:rsidRDefault="006509BF">
      <w:pPr>
        <w:pStyle w:val="Heading1"/>
        <w:numPr>
          <w:ilvl w:val="0"/>
          <w:numId w:val="12"/>
        </w:numPr>
        <w:tabs>
          <w:tab w:val="left" w:pos="944"/>
        </w:tabs>
      </w:pPr>
      <w:r>
        <w:t>FUTURE SERVICE</w:t>
      </w:r>
      <w:r>
        <w:rPr>
          <w:spacing w:val="-1"/>
        </w:rPr>
        <w:t xml:space="preserve"> </w:t>
      </w:r>
      <w:r>
        <w:t>BENEFITS</w:t>
      </w:r>
    </w:p>
    <w:p w:rsidR="008E336A" w:rsidRDefault="008E336A">
      <w:pPr>
        <w:pStyle w:val="BodyText"/>
        <w:spacing w:before="1"/>
        <w:jc w:val="left"/>
        <w:rPr>
          <w:b/>
          <w:sz w:val="13"/>
        </w:rPr>
      </w:pPr>
    </w:p>
    <w:p w:rsidR="008E336A" w:rsidRDefault="006509BF">
      <w:pPr>
        <w:pStyle w:val="BodyText"/>
        <w:spacing w:before="94"/>
        <w:ind w:left="1433" w:right="514"/>
      </w:pPr>
      <w:r>
        <w:rPr>
          <w:noProof/>
          <w:lang w:bidi="ar-SA"/>
        </w:rPr>
        <w:drawing>
          <wp:anchor distT="0" distB="0" distL="0" distR="0" simplePos="0" relativeHeight="251685376" behindDoc="0" locked="0" layoutInCell="1" allowOverlap="1">
            <wp:simplePos x="0" y="0"/>
            <wp:positionH relativeFrom="page">
              <wp:posOffset>1274063</wp:posOffset>
            </wp:positionH>
            <wp:positionV relativeFrom="paragraph">
              <wp:posOffset>84682</wp:posOffset>
            </wp:positionV>
            <wp:extent cx="173736" cy="108203"/>
            <wp:effectExtent l="0" t="0" r="0" b="0"/>
            <wp:wrapNone/>
            <wp:docPr id="2439" name="image1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 name="image1114.png"/>
                    <pic:cNvPicPr/>
                  </pic:nvPicPr>
                  <pic:blipFill>
                    <a:blip r:embed="rId29" cstate="print"/>
                    <a:stretch>
                      <a:fillRect/>
                    </a:stretch>
                  </pic:blipFill>
                  <pic:spPr>
                    <a:xfrm>
                      <a:off x="0" y="0"/>
                      <a:ext cx="173736" cy="108203"/>
                    </a:xfrm>
                    <a:prstGeom prst="rect">
                      <a:avLst/>
                    </a:prstGeom>
                  </pic:spPr>
                </pic:pic>
              </a:graphicData>
            </a:graphic>
          </wp:anchor>
        </w:drawing>
      </w:r>
      <w:r>
        <w:t>The Supplier shall procure that the Fair Deal Employees, shall be either admitted into,</w:t>
      </w:r>
      <w:r>
        <w:rPr>
          <w:spacing w:val="-7"/>
        </w:rPr>
        <w:t xml:space="preserve"> </w:t>
      </w:r>
      <w:r>
        <w:t>or</w:t>
      </w:r>
      <w:r>
        <w:rPr>
          <w:spacing w:val="-8"/>
        </w:rPr>
        <w:t xml:space="preserve"> </w:t>
      </w:r>
      <w:r>
        <w:t>offered</w:t>
      </w:r>
      <w:r>
        <w:rPr>
          <w:spacing w:val="-9"/>
        </w:rPr>
        <w:t xml:space="preserve"> </w:t>
      </w:r>
      <w:r>
        <w:t>continued</w:t>
      </w:r>
      <w:r>
        <w:rPr>
          <w:spacing w:val="-9"/>
        </w:rPr>
        <w:t xml:space="preserve"> </w:t>
      </w:r>
      <w:r>
        <w:t>membership</w:t>
      </w:r>
      <w:r>
        <w:rPr>
          <w:spacing w:val="-9"/>
        </w:rPr>
        <w:t xml:space="preserve"> </w:t>
      </w:r>
      <w:r>
        <w:t>of,</w:t>
      </w:r>
      <w:r>
        <w:rPr>
          <w:spacing w:val="-10"/>
        </w:rPr>
        <w:t xml:space="preserve"> </w:t>
      </w:r>
      <w:r>
        <w:t>the</w:t>
      </w:r>
      <w:r>
        <w:rPr>
          <w:spacing w:val="-11"/>
        </w:rPr>
        <w:t xml:space="preserve"> </w:t>
      </w:r>
      <w:r>
        <w:t>relevant</w:t>
      </w:r>
      <w:r>
        <w:rPr>
          <w:spacing w:val="-8"/>
        </w:rPr>
        <w:t xml:space="preserve"> </w:t>
      </w:r>
      <w:r>
        <w:t>section</w:t>
      </w:r>
      <w:r>
        <w:rPr>
          <w:spacing w:val="-9"/>
        </w:rPr>
        <w:t xml:space="preserve"> </w:t>
      </w:r>
      <w:r>
        <w:t>of</w:t>
      </w:r>
      <w:r>
        <w:rPr>
          <w:spacing w:val="-8"/>
        </w:rPr>
        <w:t xml:space="preserve"> </w:t>
      </w:r>
      <w:r>
        <w:t>the</w:t>
      </w:r>
      <w:r>
        <w:rPr>
          <w:spacing w:val="-12"/>
        </w:rPr>
        <w:t xml:space="preserve"> </w:t>
      </w:r>
      <w:r>
        <w:t>Schemes</w:t>
      </w:r>
      <w:r>
        <w:rPr>
          <w:spacing w:val="-9"/>
        </w:rPr>
        <w:t xml:space="preserve"> </w:t>
      </w:r>
      <w:r>
        <w:t>that they currently contribute to, or were eligible to join immediately prior to</w:t>
      </w:r>
      <w:r>
        <w:rPr>
          <w:spacing w:val="25"/>
        </w:rPr>
        <w:t xml:space="preserve"> </w:t>
      </w:r>
      <w:r>
        <w:t>the Relevant Transfer Date and the Supplier shall procure that the Fair Deal Employees continue to accrue benefits in accordance with the provisions governing the relevant section of Schemes for service from (and including) the Relevant Transfer Date.</w:t>
      </w:r>
    </w:p>
    <w:p w:rsidR="008E336A" w:rsidRDefault="006509BF">
      <w:pPr>
        <w:pStyle w:val="BodyText"/>
        <w:spacing w:before="118"/>
        <w:ind w:left="1433" w:right="509"/>
      </w:pPr>
      <w:r>
        <w:rPr>
          <w:noProof/>
          <w:lang w:bidi="ar-SA"/>
        </w:rPr>
        <w:drawing>
          <wp:anchor distT="0" distB="0" distL="0" distR="0" simplePos="0" relativeHeight="251686400" behindDoc="0" locked="0" layoutInCell="1" allowOverlap="1">
            <wp:simplePos x="0" y="0"/>
            <wp:positionH relativeFrom="page">
              <wp:posOffset>1274063</wp:posOffset>
            </wp:positionH>
            <wp:positionV relativeFrom="paragraph">
              <wp:posOffset>99921</wp:posOffset>
            </wp:positionV>
            <wp:extent cx="192024" cy="108204"/>
            <wp:effectExtent l="0" t="0" r="0" b="0"/>
            <wp:wrapNone/>
            <wp:docPr id="2441" name="image1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 name="image1174.png"/>
                    <pic:cNvPicPr/>
                  </pic:nvPicPr>
                  <pic:blipFill>
                    <a:blip r:embed="rId569" cstate="print"/>
                    <a:stretch>
                      <a:fillRect/>
                    </a:stretch>
                  </pic:blipFill>
                  <pic:spPr>
                    <a:xfrm>
                      <a:off x="0" y="0"/>
                      <a:ext cx="192024" cy="108204"/>
                    </a:xfrm>
                    <a:prstGeom prst="rect">
                      <a:avLst/>
                    </a:prstGeom>
                  </pic:spPr>
                </pic:pic>
              </a:graphicData>
            </a:graphic>
          </wp:anchor>
        </w:drawing>
      </w:r>
      <w:r>
        <w:t>The Supplier undertakes that should it cease to participate in the Schemes for whatever reason at a time when it has Eligible Employees, that it will, at no extra cost</w:t>
      </w:r>
      <w:r>
        <w:rPr>
          <w:spacing w:val="-7"/>
        </w:rPr>
        <w:t xml:space="preserve"> </w:t>
      </w:r>
      <w:r>
        <w:t>to</w:t>
      </w:r>
      <w:r>
        <w:rPr>
          <w:spacing w:val="-8"/>
        </w:rPr>
        <w:t xml:space="preserve"> </w:t>
      </w:r>
      <w:r>
        <w:t>the</w:t>
      </w:r>
      <w:r>
        <w:rPr>
          <w:spacing w:val="-7"/>
        </w:rPr>
        <w:t xml:space="preserve"> </w:t>
      </w:r>
      <w:r>
        <w:t>Customer,</w:t>
      </w:r>
      <w:r>
        <w:rPr>
          <w:spacing w:val="-7"/>
        </w:rPr>
        <w:t xml:space="preserve"> </w:t>
      </w:r>
      <w:r>
        <w:t>provide</w:t>
      </w:r>
      <w:r>
        <w:rPr>
          <w:spacing w:val="-6"/>
        </w:rPr>
        <w:t xml:space="preserve"> </w:t>
      </w:r>
      <w:r>
        <w:t>to</w:t>
      </w:r>
      <w:r>
        <w:rPr>
          <w:spacing w:val="-5"/>
        </w:rPr>
        <w:t xml:space="preserve"> </w:t>
      </w:r>
      <w:r>
        <w:t>any</w:t>
      </w:r>
      <w:r>
        <w:rPr>
          <w:spacing w:val="-7"/>
        </w:rPr>
        <w:t xml:space="preserve"> </w:t>
      </w:r>
      <w:r>
        <w:t>Fair</w:t>
      </w:r>
      <w:r>
        <w:rPr>
          <w:spacing w:val="-4"/>
        </w:rPr>
        <w:t xml:space="preserve"> </w:t>
      </w:r>
      <w:r>
        <w:t>Deal</w:t>
      </w:r>
      <w:r>
        <w:rPr>
          <w:spacing w:val="-6"/>
        </w:rPr>
        <w:t xml:space="preserve"> </w:t>
      </w:r>
      <w:r>
        <w:t>Employee</w:t>
      </w:r>
      <w:r>
        <w:rPr>
          <w:spacing w:val="-3"/>
        </w:rPr>
        <w:t xml:space="preserve"> </w:t>
      </w:r>
      <w:r>
        <w:t>who</w:t>
      </w:r>
      <w:r>
        <w:rPr>
          <w:spacing w:val="-6"/>
        </w:rPr>
        <w:t xml:space="preserve"> </w:t>
      </w:r>
      <w:r>
        <w:t>immediately</w:t>
      </w:r>
      <w:r>
        <w:rPr>
          <w:spacing w:val="-4"/>
        </w:rPr>
        <w:t xml:space="preserve"> </w:t>
      </w:r>
      <w:r>
        <w:t>prior</w:t>
      </w:r>
      <w:r>
        <w:rPr>
          <w:spacing w:val="-4"/>
        </w:rPr>
        <w:t xml:space="preserve"> </w:t>
      </w:r>
      <w:r>
        <w:t>to such cessation remained an Eligible Employee with access to an occupational pension</w:t>
      </w:r>
      <w:r>
        <w:rPr>
          <w:spacing w:val="-11"/>
        </w:rPr>
        <w:t xml:space="preserve"> </w:t>
      </w:r>
      <w:r>
        <w:t>scheme</w:t>
      </w:r>
      <w:r>
        <w:rPr>
          <w:spacing w:val="-12"/>
        </w:rPr>
        <w:t xml:space="preserve"> </w:t>
      </w:r>
      <w:r>
        <w:t>certified</w:t>
      </w:r>
      <w:r>
        <w:rPr>
          <w:spacing w:val="-13"/>
        </w:rPr>
        <w:t xml:space="preserve"> </w:t>
      </w:r>
      <w:r>
        <w:t>by</w:t>
      </w:r>
      <w:r>
        <w:rPr>
          <w:spacing w:val="-15"/>
        </w:rPr>
        <w:t xml:space="preserve"> </w:t>
      </w:r>
      <w:r>
        <w:t>the</w:t>
      </w:r>
      <w:r>
        <w:rPr>
          <w:spacing w:val="-13"/>
        </w:rPr>
        <w:t xml:space="preserve"> </w:t>
      </w:r>
      <w:r>
        <w:t>Government</w:t>
      </w:r>
      <w:r>
        <w:rPr>
          <w:spacing w:val="-11"/>
        </w:rPr>
        <w:t xml:space="preserve"> </w:t>
      </w:r>
      <w:r>
        <w:t>Actuary’s</w:t>
      </w:r>
      <w:r>
        <w:rPr>
          <w:spacing w:val="-10"/>
        </w:rPr>
        <w:t xml:space="preserve"> </w:t>
      </w:r>
      <w:r>
        <w:t>Department</w:t>
      </w:r>
      <w:r>
        <w:rPr>
          <w:spacing w:val="-11"/>
        </w:rPr>
        <w:t xml:space="preserve"> </w:t>
      </w:r>
      <w:r>
        <w:t>or</w:t>
      </w:r>
      <w:r>
        <w:rPr>
          <w:spacing w:val="-11"/>
        </w:rPr>
        <w:t xml:space="preserve"> </w:t>
      </w:r>
      <w:r>
        <w:t>any</w:t>
      </w:r>
      <w:r>
        <w:rPr>
          <w:spacing w:val="-14"/>
        </w:rPr>
        <w:t xml:space="preserve"> </w:t>
      </w:r>
      <w:r>
        <w:t>actuary nominated</w:t>
      </w:r>
      <w:r>
        <w:rPr>
          <w:spacing w:val="-12"/>
        </w:rPr>
        <w:t xml:space="preserve"> </w:t>
      </w:r>
      <w:r>
        <w:t>by</w:t>
      </w:r>
      <w:r>
        <w:rPr>
          <w:spacing w:val="-15"/>
        </w:rPr>
        <w:t xml:space="preserve"> </w:t>
      </w:r>
      <w:r>
        <w:t>the</w:t>
      </w:r>
      <w:r>
        <w:rPr>
          <w:spacing w:val="-12"/>
        </w:rPr>
        <w:t xml:space="preserve"> </w:t>
      </w:r>
      <w:r>
        <w:t>Customer</w:t>
      </w:r>
      <w:r>
        <w:rPr>
          <w:spacing w:val="-12"/>
        </w:rPr>
        <w:t xml:space="preserve"> </w:t>
      </w:r>
      <w:r>
        <w:t>in</w:t>
      </w:r>
      <w:r>
        <w:rPr>
          <w:spacing w:val="-11"/>
        </w:rPr>
        <w:t xml:space="preserve"> </w:t>
      </w:r>
      <w:r>
        <w:t>accordance</w:t>
      </w:r>
      <w:r>
        <w:rPr>
          <w:spacing w:val="-13"/>
        </w:rPr>
        <w:t xml:space="preserve"> </w:t>
      </w:r>
      <w:r>
        <w:t>with</w:t>
      </w:r>
      <w:r>
        <w:rPr>
          <w:spacing w:val="-10"/>
        </w:rPr>
        <w:t xml:space="preserve"> </w:t>
      </w:r>
      <w:r>
        <w:t>relevant</w:t>
      </w:r>
      <w:r>
        <w:rPr>
          <w:spacing w:val="-10"/>
        </w:rPr>
        <w:t xml:space="preserve"> </w:t>
      </w:r>
      <w:r>
        <w:t>guidance</w:t>
      </w:r>
      <w:r>
        <w:rPr>
          <w:spacing w:val="-11"/>
        </w:rPr>
        <w:t xml:space="preserve"> </w:t>
      </w:r>
      <w:r>
        <w:t>produced</w:t>
      </w:r>
      <w:r>
        <w:rPr>
          <w:spacing w:val="-12"/>
        </w:rPr>
        <w:t xml:space="preserve"> </w:t>
      </w:r>
      <w:r>
        <w:t>by</w:t>
      </w:r>
      <w:r>
        <w:rPr>
          <w:spacing w:val="-13"/>
        </w:rPr>
        <w:t xml:space="preserve"> </w:t>
      </w:r>
      <w:r>
        <w:t>the Government Actuary’s Department as providing benefits which are broadly comparable</w:t>
      </w:r>
      <w:r>
        <w:rPr>
          <w:spacing w:val="-9"/>
        </w:rPr>
        <w:t xml:space="preserve"> </w:t>
      </w:r>
      <w:r>
        <w:t>to</w:t>
      </w:r>
      <w:r>
        <w:rPr>
          <w:spacing w:val="-10"/>
        </w:rPr>
        <w:t xml:space="preserve"> </w:t>
      </w:r>
      <w:r>
        <w:t>those</w:t>
      </w:r>
      <w:r>
        <w:rPr>
          <w:spacing w:val="-8"/>
        </w:rPr>
        <w:t xml:space="preserve"> </w:t>
      </w:r>
      <w:r>
        <w:t>provided</w:t>
      </w:r>
      <w:r>
        <w:rPr>
          <w:spacing w:val="-5"/>
        </w:rPr>
        <w:t xml:space="preserve"> </w:t>
      </w:r>
      <w:r>
        <w:t>by</w:t>
      </w:r>
      <w:r>
        <w:rPr>
          <w:spacing w:val="-9"/>
        </w:rPr>
        <w:t xml:space="preserve"> </w:t>
      </w:r>
      <w:r>
        <w:t>the</w:t>
      </w:r>
      <w:r>
        <w:rPr>
          <w:spacing w:val="-6"/>
        </w:rPr>
        <w:t xml:space="preserve"> </w:t>
      </w:r>
      <w:r>
        <w:t>Schemes</w:t>
      </w:r>
      <w:r>
        <w:rPr>
          <w:spacing w:val="-7"/>
        </w:rPr>
        <w:t xml:space="preserve"> </w:t>
      </w:r>
      <w:r>
        <w:t>on</w:t>
      </w:r>
      <w:r>
        <w:rPr>
          <w:spacing w:val="-9"/>
        </w:rPr>
        <w:t xml:space="preserve"> </w:t>
      </w:r>
      <w:r>
        <w:t>the</w:t>
      </w:r>
      <w:r>
        <w:rPr>
          <w:spacing w:val="-6"/>
        </w:rPr>
        <w:t xml:space="preserve"> </w:t>
      </w:r>
      <w:r>
        <w:t>date</w:t>
      </w:r>
      <w:r>
        <w:rPr>
          <w:spacing w:val="-10"/>
        </w:rPr>
        <w:t xml:space="preserve"> </w:t>
      </w:r>
      <w:r>
        <w:t>the</w:t>
      </w:r>
      <w:r>
        <w:rPr>
          <w:spacing w:val="-8"/>
        </w:rPr>
        <w:t xml:space="preserve"> </w:t>
      </w:r>
      <w:r>
        <w:t>Eligible</w:t>
      </w:r>
      <w:r>
        <w:rPr>
          <w:spacing w:val="-6"/>
        </w:rPr>
        <w:t xml:space="preserve"> </w:t>
      </w:r>
      <w:r>
        <w:t>Employees ceased to participate in the</w:t>
      </w:r>
      <w:r>
        <w:rPr>
          <w:spacing w:val="-5"/>
        </w:rPr>
        <w:t xml:space="preserve"> </w:t>
      </w:r>
      <w:r>
        <w:t>Schemes.</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right="510" w:hanging="567"/>
      </w:pPr>
      <w:r>
        <w:rPr>
          <w:noProof/>
          <w:lang w:bidi="ar-SA"/>
        </w:rPr>
        <w:lastRenderedPageBreak/>
        <w:drawing>
          <wp:inline distT="0" distB="0" distL="0" distR="0">
            <wp:extent cx="192024" cy="111251"/>
            <wp:effectExtent l="0" t="0" r="0" b="0"/>
            <wp:docPr id="2443" name="image1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 name="image1175.png"/>
                    <pic:cNvPicPr/>
                  </pic:nvPicPr>
                  <pic:blipFill>
                    <a:blip r:embed="rId587" cstate="print"/>
                    <a:stretch>
                      <a:fillRect/>
                    </a:stretch>
                  </pic:blipFill>
                  <pic:spPr>
                    <a:xfrm>
                      <a:off x="0" y="0"/>
                      <a:ext cx="192024"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The Parties acknowledge that the Civil Service Compensation Scheme and the </w:t>
      </w:r>
      <w:r>
        <w:t>Civil Service Injury Benefit Scheme (established pursuant to section 1 of the Superannuation Act 1972) are not covered by the protection of New Fair</w:t>
      </w:r>
      <w:r>
        <w:rPr>
          <w:spacing w:val="-12"/>
        </w:rPr>
        <w:t xml:space="preserve"> </w:t>
      </w:r>
      <w:r>
        <w:t>Deal.</w:t>
      </w:r>
    </w:p>
    <w:p w:rsidR="008E336A" w:rsidRDefault="008E336A">
      <w:pPr>
        <w:pStyle w:val="BodyText"/>
        <w:spacing w:before="7"/>
        <w:jc w:val="left"/>
        <w:rPr>
          <w:sz w:val="20"/>
        </w:rPr>
      </w:pPr>
    </w:p>
    <w:p w:rsidR="008E336A" w:rsidRDefault="006509BF">
      <w:pPr>
        <w:pStyle w:val="Heading1"/>
        <w:numPr>
          <w:ilvl w:val="0"/>
          <w:numId w:val="12"/>
        </w:numPr>
        <w:tabs>
          <w:tab w:val="left" w:pos="944"/>
        </w:tabs>
      </w:pPr>
      <w:r>
        <w:t>FUNDING</w:t>
      </w:r>
    </w:p>
    <w:p w:rsidR="008E336A" w:rsidRDefault="008E336A">
      <w:pPr>
        <w:pStyle w:val="BodyText"/>
        <w:spacing w:before="1"/>
        <w:jc w:val="left"/>
        <w:rPr>
          <w:b/>
          <w:sz w:val="13"/>
        </w:rPr>
      </w:pPr>
    </w:p>
    <w:p w:rsidR="008E336A" w:rsidRDefault="006509BF">
      <w:pPr>
        <w:pStyle w:val="BodyText"/>
        <w:spacing w:before="93"/>
        <w:ind w:left="1433" w:right="515" w:hanging="565"/>
      </w:pPr>
      <w:r>
        <w:rPr>
          <w:noProof/>
          <w:lang w:bidi="ar-SA"/>
        </w:rPr>
        <w:drawing>
          <wp:inline distT="0" distB="0" distL="0" distR="0">
            <wp:extent cx="172212" cy="111251"/>
            <wp:effectExtent l="0" t="0" r="0" b="0"/>
            <wp:docPr id="2445" name="image1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 name="image1176.png"/>
                    <pic:cNvPicPr/>
                  </pic:nvPicPr>
                  <pic:blipFill>
                    <a:blip r:embed="rId38" cstate="print"/>
                    <a:stretch>
                      <a:fillRect/>
                    </a:stretch>
                  </pic:blipFill>
                  <pic:spPr>
                    <a:xfrm>
                      <a:off x="0" y="0"/>
                      <a:ext cx="172212" cy="111251"/>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The</w:t>
      </w:r>
      <w:r>
        <w:rPr>
          <w:spacing w:val="-15"/>
          <w:position w:val="1"/>
        </w:rPr>
        <w:t xml:space="preserve"> </w:t>
      </w:r>
      <w:r>
        <w:rPr>
          <w:position w:val="1"/>
        </w:rPr>
        <w:t>Supplier</w:t>
      </w:r>
      <w:r>
        <w:rPr>
          <w:spacing w:val="-12"/>
          <w:position w:val="1"/>
        </w:rPr>
        <w:t xml:space="preserve"> </w:t>
      </w:r>
      <w:r>
        <w:rPr>
          <w:position w:val="1"/>
        </w:rPr>
        <w:t>undertakes</w:t>
      </w:r>
      <w:r>
        <w:rPr>
          <w:spacing w:val="-17"/>
          <w:position w:val="1"/>
        </w:rPr>
        <w:t xml:space="preserve"> </w:t>
      </w:r>
      <w:r>
        <w:rPr>
          <w:position w:val="1"/>
        </w:rPr>
        <w:t>to</w:t>
      </w:r>
      <w:r>
        <w:rPr>
          <w:spacing w:val="-12"/>
          <w:position w:val="1"/>
        </w:rPr>
        <w:t xml:space="preserve"> </w:t>
      </w:r>
      <w:r>
        <w:rPr>
          <w:position w:val="1"/>
        </w:rPr>
        <w:t>pay</w:t>
      </w:r>
      <w:r>
        <w:rPr>
          <w:spacing w:val="-15"/>
          <w:position w:val="1"/>
        </w:rPr>
        <w:t xml:space="preserve"> </w:t>
      </w:r>
      <w:r>
        <w:rPr>
          <w:position w:val="1"/>
        </w:rPr>
        <w:t>to</w:t>
      </w:r>
      <w:r>
        <w:rPr>
          <w:spacing w:val="-14"/>
          <w:position w:val="1"/>
        </w:rPr>
        <w:t xml:space="preserve"> </w:t>
      </w:r>
      <w:r>
        <w:rPr>
          <w:position w:val="1"/>
        </w:rPr>
        <w:t>the</w:t>
      </w:r>
      <w:r>
        <w:rPr>
          <w:spacing w:val="-15"/>
          <w:position w:val="1"/>
        </w:rPr>
        <w:t xml:space="preserve"> </w:t>
      </w:r>
      <w:r>
        <w:rPr>
          <w:position w:val="1"/>
        </w:rPr>
        <w:t>Schemes</w:t>
      </w:r>
      <w:r>
        <w:rPr>
          <w:spacing w:val="-11"/>
          <w:position w:val="1"/>
        </w:rPr>
        <w:t xml:space="preserve"> </w:t>
      </w:r>
      <w:r>
        <w:rPr>
          <w:position w:val="1"/>
        </w:rPr>
        <w:t>all</w:t>
      </w:r>
      <w:r>
        <w:rPr>
          <w:spacing w:val="-16"/>
          <w:position w:val="1"/>
        </w:rPr>
        <w:t xml:space="preserve"> </w:t>
      </w:r>
      <w:r>
        <w:rPr>
          <w:position w:val="1"/>
        </w:rPr>
        <w:t>such</w:t>
      </w:r>
      <w:r>
        <w:rPr>
          <w:spacing w:val="-13"/>
          <w:position w:val="1"/>
        </w:rPr>
        <w:t xml:space="preserve"> </w:t>
      </w:r>
      <w:r>
        <w:rPr>
          <w:position w:val="1"/>
        </w:rPr>
        <w:t>amounts</w:t>
      </w:r>
      <w:r>
        <w:rPr>
          <w:spacing w:val="-11"/>
          <w:position w:val="1"/>
        </w:rPr>
        <w:t xml:space="preserve"> </w:t>
      </w:r>
      <w:r>
        <w:rPr>
          <w:position w:val="1"/>
        </w:rPr>
        <w:t>as</w:t>
      </w:r>
      <w:r>
        <w:rPr>
          <w:spacing w:val="-15"/>
          <w:position w:val="1"/>
        </w:rPr>
        <w:t xml:space="preserve"> </w:t>
      </w:r>
      <w:r>
        <w:rPr>
          <w:position w:val="1"/>
        </w:rPr>
        <w:t>are</w:t>
      </w:r>
      <w:r>
        <w:rPr>
          <w:spacing w:val="-11"/>
          <w:position w:val="1"/>
        </w:rPr>
        <w:t xml:space="preserve"> </w:t>
      </w:r>
      <w:r>
        <w:rPr>
          <w:position w:val="1"/>
        </w:rPr>
        <w:t>due</w:t>
      </w:r>
      <w:r>
        <w:rPr>
          <w:spacing w:val="-12"/>
          <w:position w:val="1"/>
        </w:rPr>
        <w:t xml:space="preserve"> </w:t>
      </w:r>
      <w:r>
        <w:rPr>
          <w:position w:val="1"/>
        </w:rPr>
        <w:t xml:space="preserve">under </w:t>
      </w:r>
      <w:r>
        <w:t>the Admission Agreement and shall deduct and pay to the Schemes such employee contributions as are required by the</w:t>
      </w:r>
      <w:r>
        <w:rPr>
          <w:spacing w:val="-10"/>
        </w:rPr>
        <w:t xml:space="preserve"> </w:t>
      </w:r>
      <w:r>
        <w:t>Schemes.</w:t>
      </w:r>
    </w:p>
    <w:p w:rsidR="008E336A" w:rsidRDefault="006509BF">
      <w:pPr>
        <w:pStyle w:val="BodyText"/>
        <w:spacing w:before="119"/>
        <w:ind w:left="1433" w:right="510" w:hanging="565"/>
      </w:pPr>
      <w:r>
        <w:rPr>
          <w:noProof/>
          <w:lang w:bidi="ar-SA"/>
        </w:rPr>
        <w:drawing>
          <wp:inline distT="0" distB="0" distL="0" distR="0">
            <wp:extent cx="190500" cy="111251"/>
            <wp:effectExtent l="0" t="0" r="0" b="0"/>
            <wp:docPr id="2447" name="image1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 name="image1177.png"/>
                    <pic:cNvPicPr/>
                  </pic:nvPicPr>
                  <pic:blipFill>
                    <a:blip r:embed="rId43"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The Supplier shall indemnify and keep indemnified the Customer on demand </w:t>
      </w:r>
      <w:r>
        <w:t>against any claim by, payment to, or loss incurred by, the Schemes in respect of the</w:t>
      </w:r>
      <w:r>
        <w:rPr>
          <w:spacing w:val="-11"/>
        </w:rPr>
        <w:t xml:space="preserve"> </w:t>
      </w:r>
      <w:r>
        <w:t>failure</w:t>
      </w:r>
      <w:r>
        <w:rPr>
          <w:spacing w:val="-9"/>
        </w:rPr>
        <w:t xml:space="preserve"> </w:t>
      </w:r>
      <w:r>
        <w:t>to</w:t>
      </w:r>
      <w:r>
        <w:rPr>
          <w:spacing w:val="-9"/>
        </w:rPr>
        <w:t xml:space="preserve"> </w:t>
      </w:r>
      <w:r>
        <w:t>account</w:t>
      </w:r>
      <w:r>
        <w:rPr>
          <w:spacing w:val="-8"/>
        </w:rPr>
        <w:t xml:space="preserve"> </w:t>
      </w:r>
      <w:r>
        <w:t>to</w:t>
      </w:r>
      <w:r>
        <w:rPr>
          <w:spacing w:val="-9"/>
        </w:rPr>
        <w:t xml:space="preserve"> </w:t>
      </w:r>
      <w:r>
        <w:t>the</w:t>
      </w:r>
      <w:r>
        <w:rPr>
          <w:spacing w:val="-7"/>
        </w:rPr>
        <w:t xml:space="preserve"> </w:t>
      </w:r>
      <w:r>
        <w:t>Schemes</w:t>
      </w:r>
      <w:r>
        <w:rPr>
          <w:spacing w:val="-12"/>
        </w:rPr>
        <w:t xml:space="preserve"> </w:t>
      </w:r>
      <w:r>
        <w:t>for</w:t>
      </w:r>
      <w:r>
        <w:rPr>
          <w:spacing w:val="-6"/>
        </w:rPr>
        <w:t xml:space="preserve"> </w:t>
      </w:r>
      <w:r>
        <w:t>payments</w:t>
      </w:r>
      <w:r>
        <w:rPr>
          <w:spacing w:val="-6"/>
        </w:rPr>
        <w:t xml:space="preserve"> </w:t>
      </w:r>
      <w:r>
        <w:t>received</w:t>
      </w:r>
      <w:r>
        <w:rPr>
          <w:spacing w:val="-7"/>
        </w:rPr>
        <w:t xml:space="preserve"> </w:t>
      </w:r>
      <w:r>
        <w:t>and</w:t>
      </w:r>
      <w:r>
        <w:rPr>
          <w:spacing w:val="-7"/>
        </w:rPr>
        <w:t xml:space="preserve"> </w:t>
      </w:r>
      <w:r>
        <w:t>the</w:t>
      </w:r>
      <w:r>
        <w:rPr>
          <w:spacing w:val="-10"/>
        </w:rPr>
        <w:t xml:space="preserve"> </w:t>
      </w:r>
      <w:r>
        <w:t>non-payment or the late payment of any sum payable by the Supplier to or in respect of the Schemes.</w:t>
      </w:r>
    </w:p>
    <w:p w:rsidR="008E336A" w:rsidRDefault="008E336A">
      <w:pPr>
        <w:pStyle w:val="BodyText"/>
        <w:spacing w:before="9"/>
        <w:jc w:val="left"/>
        <w:rPr>
          <w:sz w:val="20"/>
        </w:rPr>
      </w:pPr>
    </w:p>
    <w:p w:rsidR="008E336A" w:rsidRDefault="006509BF">
      <w:pPr>
        <w:pStyle w:val="Heading1"/>
        <w:numPr>
          <w:ilvl w:val="0"/>
          <w:numId w:val="12"/>
        </w:numPr>
        <w:tabs>
          <w:tab w:val="left" w:pos="944"/>
        </w:tabs>
      </w:pPr>
      <w:r>
        <w:t>PROVISION OF</w:t>
      </w:r>
      <w:r>
        <w:rPr>
          <w:spacing w:val="-6"/>
        </w:rPr>
        <w:t xml:space="preserve"> </w:t>
      </w:r>
      <w:r>
        <w:t>INFORMATION</w:t>
      </w:r>
    </w:p>
    <w:p w:rsidR="008E336A" w:rsidRDefault="008E336A">
      <w:pPr>
        <w:pStyle w:val="BodyText"/>
        <w:jc w:val="left"/>
        <w:rPr>
          <w:b/>
          <w:sz w:val="21"/>
        </w:rPr>
      </w:pPr>
    </w:p>
    <w:p w:rsidR="008E336A" w:rsidRDefault="006509BF">
      <w:pPr>
        <w:pStyle w:val="BodyText"/>
        <w:ind w:left="1008"/>
        <w:jc w:val="left"/>
      </w:pPr>
      <w:r>
        <w:t>The Supplier and the Customer respectively undertake to each other:</w:t>
      </w:r>
    </w:p>
    <w:p w:rsidR="008E336A" w:rsidRDefault="006509BF">
      <w:pPr>
        <w:pStyle w:val="BodyText"/>
        <w:spacing w:before="122"/>
        <w:ind w:left="1433" w:right="512"/>
      </w:pPr>
      <w:r>
        <w:rPr>
          <w:noProof/>
          <w:lang w:bidi="ar-SA"/>
        </w:rPr>
        <w:drawing>
          <wp:anchor distT="0" distB="0" distL="0" distR="0" simplePos="0" relativeHeight="251687424" behindDoc="0" locked="0" layoutInCell="1" allowOverlap="1">
            <wp:simplePos x="0" y="0"/>
            <wp:positionH relativeFrom="page">
              <wp:posOffset>1272539</wp:posOffset>
            </wp:positionH>
            <wp:positionV relativeFrom="paragraph">
              <wp:posOffset>102715</wp:posOffset>
            </wp:positionV>
            <wp:extent cx="175259" cy="108203"/>
            <wp:effectExtent l="0" t="0" r="0" b="0"/>
            <wp:wrapNone/>
            <wp:docPr id="2449" name="image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 name="image802.png"/>
                    <pic:cNvPicPr/>
                  </pic:nvPicPr>
                  <pic:blipFill>
                    <a:blip r:embed="rId57" cstate="print"/>
                    <a:stretch>
                      <a:fillRect/>
                    </a:stretch>
                  </pic:blipFill>
                  <pic:spPr>
                    <a:xfrm>
                      <a:off x="0" y="0"/>
                      <a:ext cx="175259" cy="108203"/>
                    </a:xfrm>
                    <a:prstGeom prst="rect">
                      <a:avLst/>
                    </a:prstGeom>
                  </pic:spPr>
                </pic:pic>
              </a:graphicData>
            </a:graphic>
          </wp:anchor>
        </w:drawing>
      </w:r>
      <w:r>
        <w:t>to</w:t>
      </w:r>
      <w:r>
        <w:rPr>
          <w:spacing w:val="-16"/>
        </w:rPr>
        <w:t xml:space="preserve"> </w:t>
      </w:r>
      <w:r>
        <w:t>provide</w:t>
      </w:r>
      <w:r>
        <w:rPr>
          <w:spacing w:val="-16"/>
        </w:rPr>
        <w:t xml:space="preserve"> </w:t>
      </w:r>
      <w:r>
        <w:t>all</w:t>
      </w:r>
      <w:r>
        <w:rPr>
          <w:spacing w:val="-16"/>
        </w:rPr>
        <w:t xml:space="preserve"> </w:t>
      </w:r>
      <w:r>
        <w:t>information</w:t>
      </w:r>
      <w:r>
        <w:rPr>
          <w:spacing w:val="-17"/>
        </w:rPr>
        <w:t xml:space="preserve"> </w:t>
      </w:r>
      <w:r>
        <w:t>which</w:t>
      </w:r>
      <w:r>
        <w:rPr>
          <w:spacing w:val="-16"/>
        </w:rPr>
        <w:t xml:space="preserve"> </w:t>
      </w:r>
      <w:r>
        <w:t>the</w:t>
      </w:r>
      <w:r>
        <w:rPr>
          <w:spacing w:val="-15"/>
        </w:rPr>
        <w:t xml:space="preserve"> </w:t>
      </w:r>
      <w:r>
        <w:t>other</w:t>
      </w:r>
      <w:r>
        <w:rPr>
          <w:spacing w:val="-15"/>
        </w:rPr>
        <w:t xml:space="preserve"> </w:t>
      </w:r>
      <w:r>
        <w:t>Party</w:t>
      </w:r>
      <w:r>
        <w:rPr>
          <w:spacing w:val="-14"/>
        </w:rPr>
        <w:t xml:space="preserve"> </w:t>
      </w:r>
      <w:r>
        <w:t>may</w:t>
      </w:r>
      <w:r>
        <w:rPr>
          <w:spacing w:val="-18"/>
        </w:rPr>
        <w:t xml:space="preserve"> </w:t>
      </w:r>
      <w:r>
        <w:t>reasonably</w:t>
      </w:r>
      <w:r>
        <w:rPr>
          <w:spacing w:val="-17"/>
        </w:rPr>
        <w:t xml:space="preserve"> </w:t>
      </w:r>
      <w:r>
        <w:t>request</w:t>
      </w:r>
      <w:r>
        <w:rPr>
          <w:spacing w:val="-15"/>
        </w:rPr>
        <w:t xml:space="preserve"> </w:t>
      </w:r>
      <w:r>
        <w:t>concerning matters referred to in this Annex and set out in the Admission Agreement, and to supply the information as expeditiously as possible;</w:t>
      </w:r>
      <w:r>
        <w:rPr>
          <w:spacing w:val="-8"/>
        </w:rPr>
        <w:t xml:space="preserve"> </w:t>
      </w:r>
      <w:r>
        <w:t>and</w:t>
      </w:r>
    </w:p>
    <w:p w:rsidR="008E336A" w:rsidRDefault="006509BF">
      <w:pPr>
        <w:pStyle w:val="BodyText"/>
        <w:spacing w:before="119"/>
        <w:ind w:left="1433" w:right="518"/>
      </w:pPr>
      <w:r>
        <w:rPr>
          <w:noProof/>
          <w:lang w:bidi="ar-SA"/>
        </w:rPr>
        <w:drawing>
          <wp:anchor distT="0" distB="0" distL="0" distR="0" simplePos="0" relativeHeight="251688448" behindDoc="0" locked="0" layoutInCell="1" allowOverlap="1">
            <wp:simplePos x="0" y="0"/>
            <wp:positionH relativeFrom="page">
              <wp:posOffset>1272539</wp:posOffset>
            </wp:positionH>
            <wp:positionV relativeFrom="paragraph">
              <wp:posOffset>100811</wp:posOffset>
            </wp:positionV>
            <wp:extent cx="193547" cy="108203"/>
            <wp:effectExtent l="0" t="0" r="0" b="0"/>
            <wp:wrapNone/>
            <wp:docPr id="2451" name="image1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 name="image1178.png"/>
                    <pic:cNvPicPr/>
                  </pic:nvPicPr>
                  <pic:blipFill>
                    <a:blip r:embed="rId60" cstate="print"/>
                    <a:stretch>
                      <a:fillRect/>
                    </a:stretch>
                  </pic:blipFill>
                  <pic:spPr>
                    <a:xfrm>
                      <a:off x="0" y="0"/>
                      <a:ext cx="193547" cy="108203"/>
                    </a:xfrm>
                    <a:prstGeom prst="rect">
                      <a:avLst/>
                    </a:prstGeom>
                  </pic:spPr>
                </pic:pic>
              </a:graphicData>
            </a:graphic>
          </wp:anchor>
        </w:drawing>
      </w:r>
      <w:r>
        <w:t>not to issue any announcements to the Fair Deal Employees prior to the</w:t>
      </w:r>
      <w:r>
        <w:rPr>
          <w:spacing w:val="-32"/>
        </w:rPr>
        <w:t xml:space="preserve"> </w:t>
      </w:r>
      <w:r>
        <w:t>Relevant Transfer Date concerning the matters stated in this Annex without the consent in writing of the other Party (not to be unreasonably withheld or</w:t>
      </w:r>
      <w:r>
        <w:rPr>
          <w:spacing w:val="-12"/>
        </w:rPr>
        <w:t xml:space="preserve"> </w:t>
      </w:r>
      <w:r>
        <w:t>delayed).</w:t>
      </w:r>
    </w:p>
    <w:p w:rsidR="008E336A" w:rsidRDefault="008E336A">
      <w:pPr>
        <w:pStyle w:val="BodyText"/>
        <w:spacing w:before="7"/>
        <w:jc w:val="left"/>
        <w:rPr>
          <w:sz w:val="20"/>
        </w:rPr>
      </w:pPr>
    </w:p>
    <w:p w:rsidR="008E336A" w:rsidRDefault="006509BF">
      <w:pPr>
        <w:pStyle w:val="Heading1"/>
        <w:numPr>
          <w:ilvl w:val="0"/>
          <w:numId w:val="12"/>
        </w:numPr>
        <w:tabs>
          <w:tab w:val="left" w:pos="944"/>
        </w:tabs>
      </w:pPr>
      <w:r>
        <w:t>INDEMNITY</w:t>
      </w:r>
    </w:p>
    <w:p w:rsidR="008E336A" w:rsidRDefault="008E336A">
      <w:pPr>
        <w:pStyle w:val="BodyText"/>
        <w:spacing w:before="2"/>
        <w:jc w:val="left"/>
        <w:rPr>
          <w:b/>
          <w:sz w:val="21"/>
        </w:rPr>
      </w:pPr>
    </w:p>
    <w:p w:rsidR="008E336A" w:rsidRDefault="006509BF">
      <w:pPr>
        <w:pStyle w:val="BodyText"/>
        <w:spacing w:before="1"/>
        <w:ind w:left="727" w:right="512"/>
      </w:pPr>
      <w:r>
        <w:t>The</w:t>
      </w:r>
      <w:r>
        <w:rPr>
          <w:spacing w:val="-18"/>
        </w:rPr>
        <w:t xml:space="preserve"> </w:t>
      </w:r>
      <w:r>
        <w:t>Supplier</w:t>
      </w:r>
      <w:r>
        <w:rPr>
          <w:spacing w:val="-14"/>
        </w:rPr>
        <w:t xml:space="preserve"> </w:t>
      </w:r>
      <w:r>
        <w:t>undertakes</w:t>
      </w:r>
      <w:r>
        <w:rPr>
          <w:spacing w:val="-19"/>
        </w:rPr>
        <w:t xml:space="preserve"> </w:t>
      </w:r>
      <w:r>
        <w:t>to</w:t>
      </w:r>
      <w:r>
        <w:rPr>
          <w:spacing w:val="-17"/>
        </w:rPr>
        <w:t xml:space="preserve"> </w:t>
      </w:r>
      <w:r>
        <w:t>the</w:t>
      </w:r>
      <w:r>
        <w:rPr>
          <w:spacing w:val="-18"/>
        </w:rPr>
        <w:t xml:space="preserve"> </w:t>
      </w:r>
      <w:r>
        <w:t>Customer</w:t>
      </w:r>
      <w:r>
        <w:rPr>
          <w:spacing w:val="-18"/>
        </w:rPr>
        <w:t xml:space="preserve"> </w:t>
      </w:r>
      <w:r>
        <w:t>to</w:t>
      </w:r>
      <w:r>
        <w:rPr>
          <w:spacing w:val="-18"/>
        </w:rPr>
        <w:t xml:space="preserve"> </w:t>
      </w:r>
      <w:r>
        <w:t>indemnify</w:t>
      </w:r>
      <w:r>
        <w:rPr>
          <w:spacing w:val="-17"/>
        </w:rPr>
        <w:t xml:space="preserve"> </w:t>
      </w:r>
      <w:r>
        <w:t>and</w:t>
      </w:r>
      <w:r>
        <w:rPr>
          <w:spacing w:val="-19"/>
        </w:rPr>
        <w:t xml:space="preserve"> </w:t>
      </w:r>
      <w:r>
        <w:t>keep</w:t>
      </w:r>
      <w:r>
        <w:rPr>
          <w:spacing w:val="-18"/>
        </w:rPr>
        <w:t xml:space="preserve"> </w:t>
      </w:r>
      <w:r>
        <w:t>indemnified</w:t>
      </w:r>
      <w:r>
        <w:rPr>
          <w:spacing w:val="-17"/>
        </w:rPr>
        <w:t xml:space="preserve"> </w:t>
      </w:r>
      <w:r>
        <w:t>the</w:t>
      </w:r>
      <w:r>
        <w:rPr>
          <w:spacing w:val="-18"/>
        </w:rPr>
        <w:t xml:space="preserve"> </w:t>
      </w:r>
      <w:r>
        <w:t>Customer on</w:t>
      </w:r>
      <w:r>
        <w:rPr>
          <w:spacing w:val="-14"/>
        </w:rPr>
        <w:t xml:space="preserve"> </w:t>
      </w:r>
      <w:r>
        <w:t>demand</w:t>
      </w:r>
      <w:r>
        <w:rPr>
          <w:spacing w:val="-18"/>
        </w:rPr>
        <w:t xml:space="preserve"> </w:t>
      </w:r>
      <w:r>
        <w:t>from</w:t>
      </w:r>
      <w:r>
        <w:rPr>
          <w:spacing w:val="-13"/>
        </w:rPr>
        <w:t xml:space="preserve"> </w:t>
      </w:r>
      <w:r>
        <w:t>and</w:t>
      </w:r>
      <w:r>
        <w:rPr>
          <w:spacing w:val="-15"/>
        </w:rPr>
        <w:t xml:space="preserve"> </w:t>
      </w:r>
      <w:r>
        <w:t>against</w:t>
      </w:r>
      <w:r>
        <w:rPr>
          <w:spacing w:val="-13"/>
        </w:rPr>
        <w:t xml:space="preserve"> </w:t>
      </w:r>
      <w:r>
        <w:t>all</w:t>
      </w:r>
      <w:r>
        <w:rPr>
          <w:spacing w:val="-13"/>
        </w:rPr>
        <w:t xml:space="preserve"> </w:t>
      </w:r>
      <w:r>
        <w:t>and</w:t>
      </w:r>
      <w:r>
        <w:rPr>
          <w:spacing w:val="-13"/>
        </w:rPr>
        <w:t xml:space="preserve"> </w:t>
      </w:r>
      <w:r>
        <w:t>any</w:t>
      </w:r>
      <w:r>
        <w:rPr>
          <w:spacing w:val="-16"/>
        </w:rPr>
        <w:t xml:space="preserve"> </w:t>
      </w:r>
      <w:r>
        <w:t>Losses</w:t>
      </w:r>
      <w:r>
        <w:rPr>
          <w:spacing w:val="-12"/>
        </w:rPr>
        <w:t xml:space="preserve"> </w:t>
      </w:r>
      <w:r>
        <w:t>whatsoever</w:t>
      </w:r>
      <w:r>
        <w:rPr>
          <w:spacing w:val="-13"/>
        </w:rPr>
        <w:t xml:space="preserve"> </w:t>
      </w:r>
      <w:r>
        <w:t>arising</w:t>
      </w:r>
      <w:r>
        <w:rPr>
          <w:spacing w:val="-13"/>
        </w:rPr>
        <w:t xml:space="preserve"> </w:t>
      </w:r>
      <w:r>
        <w:t>out</w:t>
      </w:r>
      <w:r>
        <w:rPr>
          <w:spacing w:val="-15"/>
        </w:rPr>
        <w:t xml:space="preserve"> </w:t>
      </w:r>
      <w:r>
        <w:t>of</w:t>
      </w:r>
      <w:r>
        <w:rPr>
          <w:spacing w:val="-11"/>
        </w:rPr>
        <w:t xml:space="preserve"> </w:t>
      </w:r>
      <w:r>
        <w:t>or</w:t>
      </w:r>
      <w:r>
        <w:rPr>
          <w:spacing w:val="-13"/>
        </w:rPr>
        <w:t xml:space="preserve"> </w:t>
      </w:r>
      <w:r>
        <w:t>in</w:t>
      </w:r>
      <w:r>
        <w:rPr>
          <w:spacing w:val="-12"/>
        </w:rPr>
        <w:t xml:space="preserve"> </w:t>
      </w:r>
      <w:r>
        <w:t>connection with any liability towards the Fair Deal Employees arising in respect of service on or after the Relevant Transfer Date which relate to the payment of benefits under and/or participation in an occupational pension scheme (within the meaning provided for in section 1 of the Pension Schemes Act 1993) or the</w:t>
      </w:r>
      <w:r>
        <w:rPr>
          <w:spacing w:val="-4"/>
        </w:rPr>
        <w:t xml:space="preserve"> </w:t>
      </w:r>
      <w:r>
        <w:t>Schemes.</w:t>
      </w:r>
    </w:p>
    <w:p w:rsidR="008E336A" w:rsidRDefault="008E336A">
      <w:pPr>
        <w:pStyle w:val="BodyText"/>
        <w:spacing w:before="6"/>
        <w:jc w:val="left"/>
        <w:rPr>
          <w:sz w:val="20"/>
        </w:rPr>
      </w:pPr>
    </w:p>
    <w:p w:rsidR="008E336A" w:rsidRDefault="006509BF">
      <w:pPr>
        <w:pStyle w:val="Heading1"/>
        <w:numPr>
          <w:ilvl w:val="0"/>
          <w:numId w:val="12"/>
        </w:numPr>
        <w:tabs>
          <w:tab w:val="left" w:pos="944"/>
        </w:tabs>
        <w:spacing w:before="1"/>
      </w:pPr>
      <w:r>
        <w:t>EMPLOYER</w:t>
      </w:r>
      <w:r>
        <w:rPr>
          <w:spacing w:val="-4"/>
        </w:rPr>
        <w:t xml:space="preserve"> </w:t>
      </w:r>
      <w:r>
        <w:t>OBLIGATION</w:t>
      </w:r>
    </w:p>
    <w:p w:rsidR="008E336A" w:rsidRDefault="008E336A">
      <w:pPr>
        <w:pStyle w:val="BodyText"/>
        <w:spacing w:before="11"/>
        <w:jc w:val="left"/>
        <w:rPr>
          <w:b/>
          <w:sz w:val="20"/>
        </w:rPr>
      </w:pPr>
    </w:p>
    <w:p w:rsidR="008E336A" w:rsidRDefault="006509BF">
      <w:pPr>
        <w:pStyle w:val="BodyText"/>
        <w:ind w:left="727" w:right="513"/>
      </w:pPr>
      <w:r>
        <w:t>The Supplier shall comply with the requirements of Part 1 of the Pensions Act 2008, section 258 of the Pensions Act 2004 and the Transfer of Employment (Pension Protection) Regulations 2005 for all transferring staff.</w:t>
      </w:r>
    </w:p>
    <w:p w:rsidR="008E336A" w:rsidRDefault="008E336A">
      <w:pPr>
        <w:pStyle w:val="BodyText"/>
        <w:spacing w:before="9"/>
        <w:jc w:val="left"/>
        <w:rPr>
          <w:sz w:val="20"/>
        </w:rPr>
      </w:pPr>
    </w:p>
    <w:p w:rsidR="008E336A" w:rsidRDefault="006509BF">
      <w:pPr>
        <w:pStyle w:val="Heading1"/>
        <w:numPr>
          <w:ilvl w:val="0"/>
          <w:numId w:val="12"/>
        </w:numPr>
        <w:tabs>
          <w:tab w:val="left" w:pos="944"/>
        </w:tabs>
      </w:pPr>
      <w:r>
        <w:t>SUBSEQUENT</w:t>
      </w:r>
      <w:r>
        <w:rPr>
          <w:spacing w:val="-3"/>
        </w:rPr>
        <w:t xml:space="preserve"> </w:t>
      </w:r>
      <w:r>
        <w:t>TRANSFERS</w:t>
      </w:r>
    </w:p>
    <w:p w:rsidR="008E336A" w:rsidRDefault="008E336A">
      <w:pPr>
        <w:pStyle w:val="BodyText"/>
        <w:jc w:val="left"/>
        <w:rPr>
          <w:b/>
          <w:sz w:val="21"/>
        </w:rPr>
      </w:pPr>
    </w:p>
    <w:p w:rsidR="008E336A" w:rsidRDefault="006509BF">
      <w:pPr>
        <w:pStyle w:val="BodyText"/>
        <w:ind w:left="727"/>
        <w:jc w:val="left"/>
      </w:pPr>
      <w:r>
        <w:t>The Supplier shall:</w:t>
      </w:r>
    </w:p>
    <w:p w:rsidR="008E336A" w:rsidRDefault="008E336A">
      <w:pPr>
        <w:pStyle w:val="BodyText"/>
        <w:spacing w:before="9"/>
        <w:jc w:val="left"/>
        <w:rPr>
          <w:sz w:val="20"/>
        </w:rPr>
      </w:pPr>
    </w:p>
    <w:p w:rsidR="008E336A" w:rsidRDefault="006509BF">
      <w:pPr>
        <w:pStyle w:val="BodyText"/>
        <w:spacing w:line="242" w:lineRule="auto"/>
        <w:ind w:left="1433" w:right="517"/>
      </w:pPr>
      <w:r>
        <w:rPr>
          <w:noProof/>
          <w:lang w:bidi="ar-SA"/>
        </w:rPr>
        <w:drawing>
          <wp:anchor distT="0" distB="0" distL="0" distR="0" simplePos="0" relativeHeight="251689472" behindDoc="0" locked="0" layoutInCell="1" allowOverlap="1">
            <wp:simplePos x="0" y="0"/>
            <wp:positionH relativeFrom="page">
              <wp:posOffset>1277111</wp:posOffset>
            </wp:positionH>
            <wp:positionV relativeFrom="paragraph">
              <wp:posOffset>24991</wp:posOffset>
            </wp:positionV>
            <wp:extent cx="170687" cy="108204"/>
            <wp:effectExtent l="0" t="0" r="0" b="0"/>
            <wp:wrapNone/>
            <wp:docPr id="2453" name="image1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 name="image1179.png"/>
                    <pic:cNvPicPr/>
                  </pic:nvPicPr>
                  <pic:blipFill>
                    <a:blip r:embed="rId80" cstate="print"/>
                    <a:stretch>
                      <a:fillRect/>
                    </a:stretch>
                  </pic:blipFill>
                  <pic:spPr>
                    <a:xfrm>
                      <a:off x="0" y="0"/>
                      <a:ext cx="170687" cy="108204"/>
                    </a:xfrm>
                    <a:prstGeom prst="rect">
                      <a:avLst/>
                    </a:prstGeom>
                  </pic:spPr>
                </pic:pic>
              </a:graphicData>
            </a:graphic>
          </wp:anchor>
        </w:drawing>
      </w:r>
      <w:r>
        <w:t>not adversely affect pension rights accrued by any Fair Deal Employee in the period ending on the Service Transfer Date;</w:t>
      </w:r>
    </w:p>
    <w:p w:rsidR="008E336A" w:rsidRDefault="006509BF">
      <w:pPr>
        <w:pStyle w:val="BodyText"/>
        <w:spacing w:before="116"/>
        <w:ind w:left="1433" w:right="514"/>
      </w:pPr>
      <w:r>
        <w:rPr>
          <w:noProof/>
          <w:lang w:bidi="ar-SA"/>
        </w:rPr>
        <w:drawing>
          <wp:anchor distT="0" distB="0" distL="0" distR="0" simplePos="0" relativeHeight="251690496" behindDoc="0" locked="0" layoutInCell="1" allowOverlap="1">
            <wp:simplePos x="0" y="0"/>
            <wp:positionH relativeFrom="page">
              <wp:posOffset>1277111</wp:posOffset>
            </wp:positionH>
            <wp:positionV relativeFrom="paragraph">
              <wp:posOffset>98270</wp:posOffset>
            </wp:positionV>
            <wp:extent cx="188975" cy="108204"/>
            <wp:effectExtent l="0" t="0" r="0" b="0"/>
            <wp:wrapNone/>
            <wp:docPr id="2455" name="image1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 name="image1180.png"/>
                    <pic:cNvPicPr/>
                  </pic:nvPicPr>
                  <pic:blipFill>
                    <a:blip r:embed="rId534" cstate="print"/>
                    <a:stretch>
                      <a:fillRect/>
                    </a:stretch>
                  </pic:blipFill>
                  <pic:spPr>
                    <a:xfrm>
                      <a:off x="0" y="0"/>
                      <a:ext cx="188975" cy="108204"/>
                    </a:xfrm>
                    <a:prstGeom prst="rect">
                      <a:avLst/>
                    </a:prstGeom>
                  </pic:spPr>
                </pic:pic>
              </a:graphicData>
            </a:graphic>
          </wp:anchor>
        </w:drawing>
      </w:r>
      <w:r>
        <w:t>provide all such co-operation and assistance as the Schemes and the Replacement Supplier and/or the Customer may reasonably require to enable</w:t>
      </w:r>
      <w:r>
        <w:rPr>
          <w:spacing w:val="-32"/>
        </w:rPr>
        <w:t xml:space="preserve"> </w:t>
      </w:r>
      <w:r>
        <w:t>the Replacement</w:t>
      </w:r>
      <w:r>
        <w:rPr>
          <w:spacing w:val="35"/>
        </w:rPr>
        <w:t xml:space="preserve"> </w:t>
      </w:r>
      <w:r>
        <w:t>Supplier</w:t>
      </w:r>
      <w:r>
        <w:rPr>
          <w:spacing w:val="35"/>
        </w:rPr>
        <w:t xml:space="preserve"> </w:t>
      </w:r>
      <w:r>
        <w:t>to</w:t>
      </w:r>
      <w:r>
        <w:rPr>
          <w:spacing w:val="34"/>
        </w:rPr>
        <w:t xml:space="preserve"> </w:t>
      </w:r>
      <w:r>
        <w:t>participate</w:t>
      </w:r>
      <w:r>
        <w:rPr>
          <w:spacing w:val="34"/>
        </w:rPr>
        <w:t xml:space="preserve"> </w:t>
      </w:r>
      <w:r>
        <w:t>in</w:t>
      </w:r>
      <w:r>
        <w:rPr>
          <w:spacing w:val="33"/>
        </w:rPr>
        <w:t xml:space="preserve"> </w:t>
      </w:r>
      <w:r>
        <w:t>the</w:t>
      </w:r>
      <w:r>
        <w:rPr>
          <w:spacing w:val="34"/>
        </w:rPr>
        <w:t xml:space="preserve"> </w:t>
      </w:r>
      <w:r>
        <w:t>Schemes</w:t>
      </w:r>
      <w:r>
        <w:rPr>
          <w:spacing w:val="35"/>
        </w:rPr>
        <w:t xml:space="preserve"> </w:t>
      </w:r>
      <w:r>
        <w:t>in</w:t>
      </w:r>
      <w:r>
        <w:rPr>
          <w:spacing w:val="34"/>
        </w:rPr>
        <w:t xml:space="preserve"> </w:t>
      </w:r>
      <w:r>
        <w:t>respect</w:t>
      </w:r>
      <w:r>
        <w:rPr>
          <w:spacing w:val="36"/>
        </w:rPr>
        <w:t xml:space="preserve"> </w:t>
      </w:r>
      <w:r>
        <w:t>of</w:t>
      </w:r>
      <w:r>
        <w:rPr>
          <w:spacing w:val="35"/>
        </w:rPr>
        <w:t xml:space="preserve"> </w:t>
      </w:r>
      <w:r>
        <w:t>any</w:t>
      </w:r>
      <w:r>
        <w:rPr>
          <w:spacing w:val="32"/>
        </w:rPr>
        <w:t xml:space="preserve"> </w:t>
      </w:r>
      <w:r>
        <w:t>Eligible</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right="524"/>
      </w:pPr>
      <w:r>
        <w:lastRenderedPageBreak/>
        <w:t>Employee and to give effect to any transfer of accrued rights required as part of participation under New Fair Deal; and</w:t>
      </w:r>
    </w:p>
    <w:p w:rsidR="008E336A" w:rsidRDefault="006509BF">
      <w:pPr>
        <w:pStyle w:val="BodyText"/>
        <w:spacing w:before="120"/>
        <w:ind w:left="871"/>
        <w:jc w:val="left"/>
      </w:pPr>
      <w:r>
        <w:rPr>
          <w:noProof/>
          <w:lang w:bidi="ar-SA"/>
        </w:rPr>
        <w:drawing>
          <wp:inline distT="0" distB="0" distL="0" distR="0">
            <wp:extent cx="188975" cy="111251"/>
            <wp:effectExtent l="0" t="0" r="0" b="0"/>
            <wp:docPr id="2457" name="image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 name="image1181.png"/>
                    <pic:cNvPicPr/>
                  </pic:nvPicPr>
                  <pic:blipFill>
                    <a:blip r:embed="rId539" cstate="print"/>
                    <a:stretch>
                      <a:fillRect/>
                    </a:stretch>
                  </pic:blipFill>
                  <pic:spPr>
                    <a:xfrm>
                      <a:off x="0" y="0"/>
                      <a:ext cx="188975"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for the applicable period</w:t>
      </w:r>
      <w:r>
        <w:rPr>
          <w:spacing w:val="-6"/>
          <w:position w:val="1"/>
        </w:rPr>
        <w:t xml:space="preserve"> </w:t>
      </w:r>
      <w:r>
        <w:rPr>
          <w:position w:val="1"/>
        </w:rPr>
        <w:t>either:</w:t>
      </w:r>
    </w:p>
    <w:p w:rsidR="008E336A" w:rsidRDefault="006509BF">
      <w:pPr>
        <w:pStyle w:val="BodyText"/>
        <w:spacing w:before="119"/>
        <w:ind w:left="2013" w:right="515" w:hanging="716"/>
      </w:pPr>
      <w:r>
        <w:rPr>
          <w:noProof/>
          <w:lang w:bidi="ar-SA"/>
        </w:rPr>
        <w:drawing>
          <wp:inline distT="0" distB="0" distL="0" distR="0">
            <wp:extent cx="288035" cy="111250"/>
            <wp:effectExtent l="0" t="0" r="0" b="0"/>
            <wp:docPr id="2459" name="image1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 name="image1182.png"/>
                    <pic:cNvPicPr/>
                  </pic:nvPicPr>
                  <pic:blipFill>
                    <a:blip r:embed="rId733" cstate="print"/>
                    <a:stretch>
                      <a:fillRect/>
                    </a:stretch>
                  </pic:blipFill>
                  <pic:spPr>
                    <a:xfrm>
                      <a:off x="0" y="0"/>
                      <a:ext cx="288035"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after notice (for whatever reason) is given, in accordance with the other </w:t>
      </w:r>
      <w:r>
        <w:t>provisions of this Call Off Contract, to terminate the Agreement or any part of the Services;</w:t>
      </w:r>
      <w:r>
        <w:rPr>
          <w:spacing w:val="2"/>
        </w:rPr>
        <w:t xml:space="preserve"> </w:t>
      </w:r>
      <w:r>
        <w:t>or</w:t>
      </w:r>
    </w:p>
    <w:p w:rsidR="008E336A" w:rsidRDefault="006509BF">
      <w:pPr>
        <w:pStyle w:val="BodyText"/>
        <w:spacing w:before="119" w:line="242" w:lineRule="auto"/>
        <w:ind w:left="2013" w:right="517" w:hanging="716"/>
      </w:pPr>
      <w:r>
        <w:rPr>
          <w:noProof/>
          <w:lang w:bidi="ar-SA"/>
        </w:rPr>
        <w:drawing>
          <wp:inline distT="0" distB="0" distL="0" distR="0">
            <wp:extent cx="306323" cy="111250"/>
            <wp:effectExtent l="0" t="0" r="0" b="0"/>
            <wp:docPr id="2461" name="image1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 name="image1183.png"/>
                    <pic:cNvPicPr/>
                  </pic:nvPicPr>
                  <pic:blipFill>
                    <a:blip r:embed="rId734" cstate="print"/>
                    <a:stretch>
                      <a:fillRect/>
                    </a:stretch>
                  </pic:blipFill>
                  <pic:spPr>
                    <a:xfrm>
                      <a:off x="0" y="0"/>
                      <a:ext cx="306323"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after</w:t>
      </w:r>
      <w:r>
        <w:rPr>
          <w:spacing w:val="-5"/>
          <w:position w:val="1"/>
        </w:rPr>
        <w:t xml:space="preserve"> </w:t>
      </w:r>
      <w:r>
        <w:rPr>
          <w:position w:val="1"/>
        </w:rPr>
        <w:t>the</w:t>
      </w:r>
      <w:r>
        <w:rPr>
          <w:spacing w:val="-8"/>
          <w:position w:val="1"/>
        </w:rPr>
        <w:t xml:space="preserve"> </w:t>
      </w:r>
      <w:r>
        <w:rPr>
          <w:position w:val="1"/>
        </w:rPr>
        <w:t>date</w:t>
      </w:r>
      <w:r>
        <w:rPr>
          <w:spacing w:val="-8"/>
          <w:position w:val="1"/>
        </w:rPr>
        <w:t xml:space="preserve"> </w:t>
      </w:r>
      <w:r>
        <w:rPr>
          <w:position w:val="1"/>
        </w:rPr>
        <w:t>which</w:t>
      </w:r>
      <w:r>
        <w:rPr>
          <w:spacing w:val="-5"/>
          <w:position w:val="1"/>
        </w:rPr>
        <w:t xml:space="preserve"> </w:t>
      </w:r>
      <w:r>
        <w:rPr>
          <w:position w:val="1"/>
        </w:rPr>
        <w:t>is</w:t>
      </w:r>
      <w:r>
        <w:rPr>
          <w:spacing w:val="-5"/>
          <w:position w:val="1"/>
        </w:rPr>
        <w:t xml:space="preserve"> </w:t>
      </w:r>
      <w:r>
        <w:rPr>
          <w:position w:val="1"/>
        </w:rPr>
        <w:t>two</w:t>
      </w:r>
      <w:r>
        <w:rPr>
          <w:spacing w:val="-5"/>
          <w:position w:val="1"/>
        </w:rPr>
        <w:t xml:space="preserve"> </w:t>
      </w:r>
      <w:r>
        <w:rPr>
          <w:position w:val="1"/>
        </w:rPr>
        <w:t>(2)</w:t>
      </w:r>
      <w:r>
        <w:rPr>
          <w:spacing w:val="-7"/>
          <w:position w:val="1"/>
        </w:rPr>
        <w:t xml:space="preserve"> </w:t>
      </w:r>
      <w:r>
        <w:rPr>
          <w:position w:val="1"/>
        </w:rPr>
        <w:t>years</w:t>
      </w:r>
      <w:r>
        <w:rPr>
          <w:spacing w:val="-5"/>
          <w:position w:val="1"/>
        </w:rPr>
        <w:t xml:space="preserve"> </w:t>
      </w:r>
      <w:r>
        <w:rPr>
          <w:position w:val="1"/>
        </w:rPr>
        <w:t>prior</w:t>
      </w:r>
      <w:r>
        <w:rPr>
          <w:spacing w:val="-7"/>
          <w:position w:val="1"/>
        </w:rPr>
        <w:t xml:space="preserve"> </w:t>
      </w:r>
      <w:r>
        <w:rPr>
          <w:position w:val="1"/>
        </w:rPr>
        <w:t>to</w:t>
      </w:r>
      <w:r>
        <w:rPr>
          <w:spacing w:val="-8"/>
          <w:position w:val="1"/>
        </w:rPr>
        <w:t xml:space="preserve"> </w:t>
      </w:r>
      <w:r>
        <w:rPr>
          <w:position w:val="1"/>
        </w:rPr>
        <w:t>the</w:t>
      </w:r>
      <w:r>
        <w:rPr>
          <w:spacing w:val="-6"/>
          <w:position w:val="1"/>
        </w:rPr>
        <w:t xml:space="preserve"> </w:t>
      </w:r>
      <w:r>
        <w:rPr>
          <w:position w:val="1"/>
        </w:rPr>
        <w:t>date</w:t>
      </w:r>
      <w:r>
        <w:rPr>
          <w:spacing w:val="-5"/>
          <w:position w:val="1"/>
        </w:rPr>
        <w:t xml:space="preserve"> </w:t>
      </w:r>
      <w:r>
        <w:rPr>
          <w:position w:val="1"/>
        </w:rPr>
        <w:t>of</w:t>
      </w:r>
      <w:r>
        <w:rPr>
          <w:spacing w:val="-4"/>
          <w:position w:val="1"/>
        </w:rPr>
        <w:t xml:space="preserve"> </w:t>
      </w:r>
      <w:r>
        <w:rPr>
          <w:position w:val="1"/>
        </w:rPr>
        <w:t>expiry</w:t>
      </w:r>
      <w:r>
        <w:rPr>
          <w:spacing w:val="-7"/>
          <w:position w:val="1"/>
        </w:rPr>
        <w:t xml:space="preserve"> </w:t>
      </w:r>
      <w:r>
        <w:rPr>
          <w:position w:val="1"/>
        </w:rPr>
        <w:t>of</w:t>
      </w:r>
      <w:r>
        <w:rPr>
          <w:spacing w:val="-5"/>
          <w:position w:val="1"/>
        </w:rPr>
        <w:t xml:space="preserve"> </w:t>
      </w:r>
      <w:r>
        <w:rPr>
          <w:position w:val="1"/>
        </w:rPr>
        <w:t>this</w:t>
      </w:r>
      <w:r>
        <w:rPr>
          <w:spacing w:val="-5"/>
          <w:position w:val="1"/>
        </w:rPr>
        <w:t xml:space="preserve"> </w:t>
      </w:r>
      <w:r>
        <w:rPr>
          <w:position w:val="1"/>
        </w:rPr>
        <w:t>Call</w:t>
      </w:r>
      <w:r>
        <w:rPr>
          <w:spacing w:val="-9"/>
          <w:position w:val="1"/>
        </w:rPr>
        <w:t xml:space="preserve"> </w:t>
      </w:r>
      <w:r>
        <w:rPr>
          <w:position w:val="1"/>
        </w:rPr>
        <w:t xml:space="preserve">Off </w:t>
      </w:r>
      <w:r>
        <w:t>Contract,</w:t>
      </w:r>
    </w:p>
    <w:p w:rsidR="008E336A" w:rsidRDefault="006509BF">
      <w:pPr>
        <w:pStyle w:val="BodyText"/>
        <w:spacing w:before="117"/>
        <w:ind w:left="1433" w:right="512"/>
      </w:pPr>
      <w:r>
        <w:t>ensure</w:t>
      </w:r>
      <w:r>
        <w:rPr>
          <w:spacing w:val="-8"/>
        </w:rPr>
        <w:t xml:space="preserve"> </w:t>
      </w:r>
      <w:r>
        <w:t>that</w:t>
      </w:r>
      <w:r>
        <w:rPr>
          <w:spacing w:val="-6"/>
        </w:rPr>
        <w:t xml:space="preserve"> </w:t>
      </w:r>
      <w:r>
        <w:t>no</w:t>
      </w:r>
      <w:r>
        <w:rPr>
          <w:spacing w:val="-9"/>
        </w:rPr>
        <w:t xml:space="preserve"> </w:t>
      </w:r>
      <w:r>
        <w:t>change</w:t>
      </w:r>
      <w:r>
        <w:rPr>
          <w:spacing w:val="-8"/>
        </w:rPr>
        <w:t xml:space="preserve"> </w:t>
      </w:r>
      <w:r>
        <w:t>is</w:t>
      </w:r>
      <w:r>
        <w:rPr>
          <w:spacing w:val="-11"/>
        </w:rPr>
        <w:t xml:space="preserve"> </w:t>
      </w:r>
      <w:r>
        <w:t>made</w:t>
      </w:r>
      <w:r>
        <w:rPr>
          <w:spacing w:val="-8"/>
        </w:rPr>
        <w:t xml:space="preserve"> </w:t>
      </w:r>
      <w:r>
        <w:t>to</w:t>
      </w:r>
      <w:r>
        <w:rPr>
          <w:spacing w:val="-8"/>
        </w:rPr>
        <w:t xml:space="preserve"> </w:t>
      </w:r>
      <w:r>
        <w:t>pension,</w:t>
      </w:r>
      <w:r>
        <w:rPr>
          <w:spacing w:val="-7"/>
        </w:rPr>
        <w:t xml:space="preserve"> </w:t>
      </w:r>
      <w:r>
        <w:t>retirement</w:t>
      </w:r>
      <w:r>
        <w:rPr>
          <w:spacing w:val="-6"/>
        </w:rPr>
        <w:t xml:space="preserve"> </w:t>
      </w:r>
      <w:r>
        <w:t>and</w:t>
      </w:r>
      <w:r>
        <w:rPr>
          <w:spacing w:val="-9"/>
        </w:rPr>
        <w:t xml:space="preserve"> </w:t>
      </w:r>
      <w:r>
        <w:t>death</w:t>
      </w:r>
      <w:r>
        <w:rPr>
          <w:spacing w:val="-7"/>
        </w:rPr>
        <w:t xml:space="preserve"> </w:t>
      </w:r>
      <w:r>
        <w:t>benefits</w:t>
      </w:r>
      <w:r>
        <w:rPr>
          <w:spacing w:val="-7"/>
        </w:rPr>
        <w:t xml:space="preserve"> </w:t>
      </w:r>
      <w:r>
        <w:t>provided for</w:t>
      </w:r>
      <w:r>
        <w:rPr>
          <w:spacing w:val="-10"/>
        </w:rPr>
        <w:t xml:space="preserve"> </w:t>
      </w:r>
      <w:r>
        <w:t>or</w:t>
      </w:r>
      <w:r>
        <w:rPr>
          <w:spacing w:val="-7"/>
        </w:rPr>
        <w:t xml:space="preserve"> </w:t>
      </w:r>
      <w:r>
        <w:t>in</w:t>
      </w:r>
      <w:r>
        <w:rPr>
          <w:spacing w:val="-10"/>
        </w:rPr>
        <w:t xml:space="preserve"> </w:t>
      </w:r>
      <w:r>
        <w:t>respect</w:t>
      </w:r>
      <w:r>
        <w:rPr>
          <w:spacing w:val="-7"/>
        </w:rPr>
        <w:t xml:space="preserve"> </w:t>
      </w:r>
      <w:r>
        <w:t>of</w:t>
      </w:r>
      <w:r>
        <w:rPr>
          <w:spacing w:val="-7"/>
        </w:rPr>
        <w:t xml:space="preserve"> </w:t>
      </w:r>
      <w:r>
        <w:t>any</w:t>
      </w:r>
      <w:r>
        <w:rPr>
          <w:spacing w:val="-10"/>
        </w:rPr>
        <w:t xml:space="preserve"> </w:t>
      </w:r>
      <w:r>
        <w:t>person</w:t>
      </w:r>
      <w:r>
        <w:rPr>
          <w:spacing w:val="-8"/>
        </w:rPr>
        <w:t xml:space="preserve"> </w:t>
      </w:r>
      <w:r>
        <w:t>who</w:t>
      </w:r>
      <w:r>
        <w:rPr>
          <w:spacing w:val="-8"/>
        </w:rPr>
        <w:t xml:space="preserve"> </w:t>
      </w:r>
      <w:r>
        <w:t>will</w:t>
      </w:r>
      <w:r>
        <w:rPr>
          <w:spacing w:val="-10"/>
        </w:rPr>
        <w:t xml:space="preserve"> </w:t>
      </w:r>
      <w:r>
        <w:t>transfer</w:t>
      </w:r>
      <w:r>
        <w:rPr>
          <w:spacing w:val="-9"/>
        </w:rPr>
        <w:t xml:space="preserve"> </w:t>
      </w:r>
      <w:r>
        <w:t>to</w:t>
      </w:r>
      <w:r>
        <w:rPr>
          <w:spacing w:val="-10"/>
        </w:rPr>
        <w:t xml:space="preserve"> </w:t>
      </w:r>
      <w:r>
        <w:t>the</w:t>
      </w:r>
      <w:r>
        <w:rPr>
          <w:spacing w:val="-8"/>
        </w:rPr>
        <w:t xml:space="preserve"> </w:t>
      </w:r>
      <w:r>
        <w:t>Replacement</w:t>
      </w:r>
      <w:r>
        <w:rPr>
          <w:spacing w:val="-9"/>
        </w:rPr>
        <w:t xml:space="preserve"> </w:t>
      </w:r>
      <w:r>
        <w:t>Supplier</w:t>
      </w:r>
      <w:r>
        <w:rPr>
          <w:spacing w:val="-7"/>
        </w:rPr>
        <w:t xml:space="preserve"> </w:t>
      </w:r>
      <w:r>
        <w:t>or</w:t>
      </w:r>
      <w:r>
        <w:rPr>
          <w:spacing w:val="-9"/>
        </w:rPr>
        <w:t xml:space="preserve"> </w:t>
      </w:r>
      <w:r>
        <w:t>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w:t>
      </w:r>
    </w:p>
    <w:p w:rsidR="008E336A" w:rsidRDefault="008E336A">
      <w:pPr>
        <w:pStyle w:val="BodyText"/>
        <w:spacing w:before="9"/>
        <w:jc w:val="left"/>
        <w:rPr>
          <w:sz w:val="20"/>
        </w:rPr>
      </w:pPr>
    </w:p>
    <w:p w:rsidR="008E336A" w:rsidRDefault="006509BF">
      <w:pPr>
        <w:pStyle w:val="Heading1"/>
        <w:numPr>
          <w:ilvl w:val="0"/>
          <w:numId w:val="12"/>
        </w:numPr>
        <w:tabs>
          <w:tab w:val="left" w:pos="944"/>
        </w:tabs>
        <w:spacing w:before="1"/>
      </w:pPr>
      <w:r>
        <w:t>BULK</w:t>
      </w:r>
      <w:r>
        <w:rPr>
          <w:spacing w:val="-2"/>
        </w:rPr>
        <w:t xml:space="preserve"> </w:t>
      </w:r>
      <w:r>
        <w:t>TRANSFER</w:t>
      </w:r>
    </w:p>
    <w:p w:rsidR="008E336A" w:rsidRDefault="008E336A">
      <w:pPr>
        <w:pStyle w:val="BodyText"/>
        <w:spacing w:before="9"/>
        <w:jc w:val="left"/>
        <w:rPr>
          <w:b/>
          <w:sz w:val="12"/>
        </w:rPr>
      </w:pPr>
    </w:p>
    <w:p w:rsidR="008E336A" w:rsidRDefault="006509BF">
      <w:pPr>
        <w:pStyle w:val="BodyText"/>
        <w:spacing w:before="93"/>
        <w:ind w:left="1433" w:right="514" w:hanging="565"/>
      </w:pPr>
      <w:r>
        <w:rPr>
          <w:noProof/>
          <w:lang w:bidi="ar-SA"/>
        </w:rPr>
        <w:drawing>
          <wp:inline distT="0" distB="0" distL="0" distR="0">
            <wp:extent cx="172212" cy="111251"/>
            <wp:effectExtent l="0" t="0" r="0" b="0"/>
            <wp:docPr id="2463" name="image1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 name="image1184.png"/>
                    <pic:cNvPicPr/>
                  </pic:nvPicPr>
                  <pic:blipFill>
                    <a:blip r:embed="rId95" cstate="print"/>
                    <a:stretch>
                      <a:fillRect/>
                    </a:stretch>
                  </pic:blipFill>
                  <pic:spPr>
                    <a:xfrm>
                      <a:off x="0" y="0"/>
                      <a:ext cx="172212" cy="111251"/>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 xml:space="preserve">Where the Supplier has set up a broadly comparable pension scheme in </w:t>
      </w:r>
      <w:r>
        <w:t>accordance</w:t>
      </w:r>
      <w:r>
        <w:rPr>
          <w:spacing w:val="-10"/>
        </w:rPr>
        <w:t xml:space="preserve"> </w:t>
      </w:r>
      <w:r>
        <w:t>with</w:t>
      </w:r>
      <w:r>
        <w:rPr>
          <w:spacing w:val="-6"/>
        </w:rPr>
        <w:t xml:space="preserve"> </w:t>
      </w:r>
      <w:r>
        <w:t>the</w:t>
      </w:r>
      <w:r>
        <w:rPr>
          <w:spacing w:val="-7"/>
        </w:rPr>
        <w:t xml:space="preserve"> </w:t>
      </w:r>
      <w:r>
        <w:t>provisions</w:t>
      </w:r>
      <w:r>
        <w:rPr>
          <w:spacing w:val="-6"/>
        </w:rPr>
        <w:t xml:space="preserve"> </w:t>
      </w:r>
      <w:r>
        <w:t>of</w:t>
      </w:r>
      <w:r>
        <w:rPr>
          <w:spacing w:val="-3"/>
        </w:rPr>
        <w:t xml:space="preserve"> </w:t>
      </w:r>
      <w:r>
        <w:t>paragraph</w:t>
      </w:r>
      <w:r>
        <w:rPr>
          <w:spacing w:val="-9"/>
        </w:rPr>
        <w:t xml:space="preserve"> </w:t>
      </w:r>
      <w:r>
        <w:t>2.2</w:t>
      </w:r>
      <w:r>
        <w:rPr>
          <w:spacing w:val="-8"/>
        </w:rPr>
        <w:t xml:space="preserve"> </w:t>
      </w:r>
      <w:r>
        <w:t>above</w:t>
      </w:r>
      <w:r>
        <w:rPr>
          <w:spacing w:val="-7"/>
        </w:rPr>
        <w:t xml:space="preserve"> </w:t>
      </w:r>
      <w:r>
        <w:t>of</w:t>
      </w:r>
      <w:r>
        <w:rPr>
          <w:spacing w:val="-5"/>
        </w:rPr>
        <w:t xml:space="preserve"> </w:t>
      </w:r>
      <w:r>
        <w:t>this</w:t>
      </w:r>
      <w:r>
        <w:rPr>
          <w:spacing w:val="-8"/>
        </w:rPr>
        <w:t xml:space="preserve"> </w:t>
      </w:r>
      <w:r>
        <w:t>Annex,</w:t>
      </w:r>
      <w:r>
        <w:rPr>
          <w:spacing w:val="-5"/>
        </w:rPr>
        <w:t xml:space="preserve"> </w:t>
      </w:r>
      <w:r>
        <w:t>the</w:t>
      </w:r>
      <w:r>
        <w:rPr>
          <w:spacing w:val="-9"/>
        </w:rPr>
        <w:t xml:space="preserve"> </w:t>
      </w:r>
      <w:r>
        <w:t>Supplier agrees</w:t>
      </w:r>
      <w:r>
        <w:rPr>
          <w:spacing w:val="-2"/>
        </w:rPr>
        <w:t xml:space="preserve"> </w:t>
      </w:r>
      <w:r>
        <w:t>to:</w:t>
      </w:r>
    </w:p>
    <w:p w:rsidR="008E336A" w:rsidRDefault="006509BF">
      <w:pPr>
        <w:pStyle w:val="BodyText"/>
        <w:spacing w:before="119"/>
        <w:ind w:left="2013" w:right="514" w:hanging="718"/>
      </w:pPr>
      <w:r>
        <w:rPr>
          <w:noProof/>
          <w:lang w:bidi="ar-SA"/>
        </w:rPr>
        <w:drawing>
          <wp:inline distT="0" distB="0" distL="0" distR="0">
            <wp:extent cx="289559" cy="111251"/>
            <wp:effectExtent l="0" t="0" r="0" b="0"/>
            <wp:docPr id="2465" name="image1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 name="image1185.png"/>
                    <pic:cNvPicPr/>
                  </pic:nvPicPr>
                  <pic:blipFill>
                    <a:blip r:embed="rId96" cstate="print"/>
                    <a:stretch>
                      <a:fillRect/>
                    </a:stretch>
                  </pic:blipFill>
                  <pic:spPr>
                    <a:xfrm>
                      <a:off x="0" y="0"/>
                      <a:ext cx="289559"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2"/>
          <w:position w:val="1"/>
          <w:sz w:val="20"/>
        </w:rPr>
        <w:t xml:space="preserve"> </w:t>
      </w:r>
      <w:r>
        <w:rPr>
          <w:position w:val="1"/>
        </w:rPr>
        <w:t>fully fund any such broadly comparable pension scheme in accordance</w:t>
      </w:r>
      <w:r>
        <w:rPr>
          <w:spacing w:val="-47"/>
          <w:position w:val="1"/>
        </w:rPr>
        <w:t xml:space="preserve"> </w:t>
      </w:r>
      <w:r>
        <w:rPr>
          <w:position w:val="1"/>
        </w:rPr>
        <w:t xml:space="preserve">with </w:t>
      </w:r>
      <w:r>
        <w:t>the funding requirements set by that broadly comparable pension scheme’s actuary or by the Government Actuary’s</w:t>
      </w:r>
      <w:r>
        <w:rPr>
          <w:spacing w:val="-11"/>
        </w:rPr>
        <w:t xml:space="preserve"> </w:t>
      </w:r>
      <w:r>
        <w:t>Department;</w:t>
      </w:r>
    </w:p>
    <w:p w:rsidR="008E336A" w:rsidRDefault="006509BF">
      <w:pPr>
        <w:pStyle w:val="BodyText"/>
        <w:spacing w:before="120"/>
        <w:ind w:left="2013" w:right="511" w:hanging="718"/>
      </w:pPr>
      <w:r>
        <w:rPr>
          <w:noProof/>
          <w:lang w:bidi="ar-SA"/>
        </w:rPr>
        <w:drawing>
          <wp:inline distT="0" distB="0" distL="0" distR="0">
            <wp:extent cx="307847" cy="111251"/>
            <wp:effectExtent l="0" t="0" r="0" b="0"/>
            <wp:docPr id="2467" name="image1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 name="image1186.png"/>
                    <pic:cNvPicPr/>
                  </pic:nvPicPr>
                  <pic:blipFill>
                    <a:blip r:embed="rId735" cstate="print"/>
                    <a:stretch>
                      <a:fillRect/>
                    </a:stretch>
                  </pic:blipFill>
                  <pic:spPr>
                    <a:xfrm>
                      <a:off x="0" y="0"/>
                      <a:ext cx="307847"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7"/>
          <w:position w:val="1"/>
          <w:sz w:val="20"/>
        </w:rPr>
        <w:t xml:space="preserve"> </w:t>
      </w:r>
      <w:r>
        <w:rPr>
          <w:position w:val="1"/>
        </w:rPr>
        <w:t xml:space="preserve">instruct any such broadly comparable pension scheme’s actuary to, and to </w:t>
      </w:r>
      <w:r>
        <w:t>provide all such co-operation and assistance in respect of any such broadly comparable pension scheme as the Replacement Supplier and/or the Customer may reasonably require, to enable the Replacement Supplier to participate</w:t>
      </w:r>
      <w:r>
        <w:rPr>
          <w:spacing w:val="-11"/>
        </w:rPr>
        <w:t xml:space="preserve"> </w:t>
      </w:r>
      <w:r>
        <w:t>in</w:t>
      </w:r>
      <w:r>
        <w:rPr>
          <w:spacing w:val="-8"/>
        </w:rPr>
        <w:t xml:space="preserve"> </w:t>
      </w:r>
      <w:r>
        <w:t>the</w:t>
      </w:r>
      <w:r>
        <w:rPr>
          <w:spacing w:val="-12"/>
        </w:rPr>
        <w:t xml:space="preserve"> </w:t>
      </w:r>
      <w:r>
        <w:t>Schemes</w:t>
      </w:r>
      <w:r>
        <w:rPr>
          <w:spacing w:val="-6"/>
        </w:rPr>
        <w:t xml:space="preserve"> </w:t>
      </w:r>
      <w:r>
        <w:t>in</w:t>
      </w:r>
      <w:r>
        <w:rPr>
          <w:spacing w:val="-9"/>
        </w:rPr>
        <w:t xml:space="preserve"> </w:t>
      </w:r>
      <w:r>
        <w:t>respect</w:t>
      </w:r>
      <w:r>
        <w:rPr>
          <w:spacing w:val="-9"/>
        </w:rPr>
        <w:t xml:space="preserve"> </w:t>
      </w:r>
      <w:r>
        <w:t>of</w:t>
      </w:r>
      <w:r>
        <w:rPr>
          <w:spacing w:val="-8"/>
        </w:rPr>
        <w:t xml:space="preserve"> </w:t>
      </w:r>
      <w:r>
        <w:t>any</w:t>
      </w:r>
      <w:r>
        <w:rPr>
          <w:spacing w:val="-10"/>
        </w:rPr>
        <w:t xml:space="preserve"> </w:t>
      </w:r>
      <w:r>
        <w:t>Fair</w:t>
      </w:r>
      <w:r>
        <w:rPr>
          <w:spacing w:val="-10"/>
        </w:rPr>
        <w:t xml:space="preserve"> </w:t>
      </w:r>
      <w:r>
        <w:t>Deal</w:t>
      </w:r>
      <w:r>
        <w:rPr>
          <w:spacing w:val="-9"/>
        </w:rPr>
        <w:t xml:space="preserve"> </w:t>
      </w:r>
      <w:r>
        <w:t>Employee</w:t>
      </w:r>
      <w:r>
        <w:rPr>
          <w:spacing w:val="-9"/>
        </w:rPr>
        <w:t xml:space="preserve"> </w:t>
      </w:r>
      <w:r>
        <w:t>that</w:t>
      </w:r>
      <w:r>
        <w:rPr>
          <w:spacing w:val="-9"/>
        </w:rPr>
        <w:t xml:space="preserve"> </w:t>
      </w:r>
      <w:r>
        <w:t>remain eligible for New Fair Deal protection following a Service</w:t>
      </w:r>
      <w:r>
        <w:rPr>
          <w:spacing w:val="-11"/>
        </w:rPr>
        <w:t xml:space="preserve"> </w:t>
      </w:r>
      <w:r>
        <w:t>Transfer;</w:t>
      </w:r>
    </w:p>
    <w:p w:rsidR="008E336A" w:rsidRDefault="006509BF">
      <w:pPr>
        <w:pStyle w:val="BodyText"/>
        <w:spacing w:before="121"/>
        <w:ind w:left="2013" w:right="513" w:hanging="718"/>
      </w:pPr>
      <w:r>
        <w:rPr>
          <w:noProof/>
          <w:lang w:bidi="ar-SA"/>
        </w:rPr>
        <w:drawing>
          <wp:inline distT="0" distB="0" distL="0" distR="0">
            <wp:extent cx="307847" cy="111250"/>
            <wp:effectExtent l="0" t="0" r="0" b="0"/>
            <wp:docPr id="2469" name="image1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 name="image1187.png"/>
                    <pic:cNvPicPr/>
                  </pic:nvPicPr>
                  <pic:blipFill>
                    <a:blip r:embed="rId546"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allow, in respect of any Fair Deal Employee that remains eligible for New </w:t>
      </w:r>
      <w:r>
        <w:t>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("the Shortfall"), the Supplier agrees to pay the Shortfall to the Schemes;</w:t>
      </w:r>
      <w:r>
        <w:rPr>
          <w:spacing w:val="59"/>
        </w:rPr>
        <w:t xml:space="preserve"> </w:t>
      </w:r>
      <w:r>
        <w:t>and</w:t>
      </w:r>
    </w:p>
    <w:p w:rsidR="008E336A" w:rsidRDefault="006509BF">
      <w:pPr>
        <w:pStyle w:val="BodyText"/>
        <w:spacing w:before="118" w:line="242" w:lineRule="auto"/>
        <w:ind w:left="2013" w:right="512" w:hanging="718"/>
      </w:pPr>
      <w:r>
        <w:rPr>
          <w:noProof/>
          <w:lang w:bidi="ar-SA"/>
        </w:rPr>
        <w:drawing>
          <wp:inline distT="0" distB="0" distL="0" distR="0">
            <wp:extent cx="307847" cy="111250"/>
            <wp:effectExtent l="0" t="0" r="0" b="0"/>
            <wp:docPr id="2471" name="image1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 name="image1188.png"/>
                    <pic:cNvPicPr/>
                  </pic:nvPicPr>
                  <pic:blipFill>
                    <a:blip r:embed="rId547"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indemnify the Customer on demand for any failure to pay the Shortfall as </w:t>
      </w:r>
      <w:r>
        <w:t>required under Paragraph 8.1.3 above.</w:t>
      </w:r>
    </w:p>
    <w:p w:rsidR="008E336A" w:rsidRDefault="008E336A">
      <w:pPr>
        <w:spacing w:line="242" w:lineRule="auto"/>
        <w:sectPr w:rsidR="008E336A">
          <w:pgSz w:w="11910" w:h="16840"/>
          <w:pgMar w:top="1460" w:right="900" w:bottom="2000" w:left="1140" w:header="0" w:footer="1779" w:gutter="0"/>
          <w:cols w:space="720"/>
        </w:sectPr>
      </w:pP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spacing w:before="2"/>
        <w:jc w:val="left"/>
        <w:rPr>
          <w:sz w:val="21"/>
        </w:rPr>
      </w:pPr>
    </w:p>
    <w:p w:rsidR="008E336A" w:rsidRDefault="006509BF">
      <w:pPr>
        <w:pStyle w:val="Heading1"/>
        <w:ind w:left="614" w:right="827" w:firstLine="0"/>
        <w:jc w:val="center"/>
      </w:pPr>
      <w:r>
        <w:t>PART B</w:t>
      </w:r>
    </w:p>
    <w:p w:rsidR="008E336A" w:rsidRDefault="008E336A">
      <w:pPr>
        <w:pStyle w:val="BodyText"/>
        <w:spacing w:before="9"/>
        <w:jc w:val="left"/>
        <w:rPr>
          <w:b/>
          <w:sz w:val="20"/>
        </w:rPr>
      </w:pPr>
    </w:p>
    <w:p w:rsidR="008E336A" w:rsidRDefault="006509BF">
      <w:pPr>
        <w:ind w:left="614" w:right="829"/>
        <w:jc w:val="center"/>
        <w:rPr>
          <w:b/>
        </w:rPr>
      </w:pPr>
      <w:r>
        <w:rPr>
          <w:b/>
        </w:rPr>
        <w:t>TRANSFERRING FORMER SUPPLIER EMPLOYEES AT COMMENCEMENT OF SERVICES</w:t>
      </w:r>
    </w:p>
    <w:p w:rsidR="008E336A" w:rsidRDefault="008E336A">
      <w:pPr>
        <w:pStyle w:val="BodyText"/>
        <w:spacing w:before="9"/>
        <w:jc w:val="left"/>
        <w:rPr>
          <w:b/>
          <w:sz w:val="12"/>
        </w:rPr>
      </w:pPr>
    </w:p>
    <w:p w:rsidR="008E336A" w:rsidRDefault="006509BF">
      <w:pPr>
        <w:pStyle w:val="ListParagraph"/>
        <w:numPr>
          <w:ilvl w:val="0"/>
          <w:numId w:val="11"/>
        </w:numPr>
        <w:tabs>
          <w:tab w:val="left" w:pos="944"/>
        </w:tabs>
        <w:spacing w:before="93"/>
        <w:rPr>
          <w:b/>
        </w:rPr>
      </w:pPr>
      <w:r>
        <w:rPr>
          <w:b/>
        </w:rPr>
        <w:t>RELEVANT</w:t>
      </w:r>
      <w:r>
        <w:rPr>
          <w:b/>
          <w:spacing w:val="-1"/>
        </w:rPr>
        <w:t xml:space="preserve"> </w:t>
      </w:r>
      <w:r>
        <w:rPr>
          <w:b/>
        </w:rPr>
        <w:t>TRANSFERS</w:t>
      </w:r>
    </w:p>
    <w:p w:rsidR="008E336A" w:rsidRDefault="008E336A">
      <w:pPr>
        <w:pStyle w:val="BodyText"/>
        <w:spacing w:before="10"/>
        <w:jc w:val="left"/>
        <w:rPr>
          <w:b/>
          <w:sz w:val="12"/>
        </w:rPr>
      </w:pPr>
    </w:p>
    <w:p w:rsidR="008E336A" w:rsidRDefault="006509BF">
      <w:pPr>
        <w:pStyle w:val="BodyText"/>
        <w:spacing w:before="94"/>
        <w:ind w:left="1433"/>
        <w:jc w:val="left"/>
      </w:pPr>
      <w:r>
        <w:rPr>
          <w:noProof/>
          <w:lang w:bidi="ar-SA"/>
        </w:rPr>
        <w:drawing>
          <wp:anchor distT="0" distB="0" distL="0" distR="0" simplePos="0" relativeHeight="251691520" behindDoc="0" locked="0" layoutInCell="1" allowOverlap="1">
            <wp:simplePos x="0" y="0"/>
            <wp:positionH relativeFrom="page">
              <wp:posOffset>1286255</wp:posOffset>
            </wp:positionH>
            <wp:positionV relativeFrom="paragraph">
              <wp:posOffset>85316</wp:posOffset>
            </wp:positionV>
            <wp:extent cx="161544" cy="108203"/>
            <wp:effectExtent l="0" t="0" r="0" b="0"/>
            <wp:wrapNone/>
            <wp:docPr id="2473" name="image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 name="image836.png"/>
                    <pic:cNvPicPr/>
                  </pic:nvPicPr>
                  <pic:blipFill>
                    <a:blip r:embed="rId9" cstate="print"/>
                    <a:stretch>
                      <a:fillRect/>
                    </a:stretch>
                  </pic:blipFill>
                  <pic:spPr>
                    <a:xfrm>
                      <a:off x="0" y="0"/>
                      <a:ext cx="161544" cy="108203"/>
                    </a:xfrm>
                    <a:prstGeom prst="rect">
                      <a:avLst/>
                    </a:prstGeom>
                  </pic:spPr>
                </pic:pic>
              </a:graphicData>
            </a:graphic>
          </wp:anchor>
        </w:drawing>
      </w:r>
      <w:r>
        <w:t>The Customer and the Supplier agree that:</w:t>
      </w:r>
    </w:p>
    <w:p w:rsidR="008E336A" w:rsidRDefault="006509BF">
      <w:pPr>
        <w:pStyle w:val="BodyText"/>
        <w:spacing w:before="121"/>
        <w:ind w:left="2013" w:right="517"/>
      </w:pPr>
      <w:r>
        <w:rPr>
          <w:noProof/>
          <w:lang w:bidi="ar-SA"/>
        </w:rPr>
        <w:drawing>
          <wp:anchor distT="0" distB="0" distL="0" distR="0" simplePos="0" relativeHeight="251692544" behindDoc="0" locked="0" layoutInCell="1" allowOverlap="1">
            <wp:simplePos x="0" y="0"/>
            <wp:positionH relativeFrom="page">
              <wp:posOffset>1557527</wp:posOffset>
            </wp:positionH>
            <wp:positionV relativeFrom="paragraph">
              <wp:posOffset>102462</wp:posOffset>
            </wp:positionV>
            <wp:extent cx="278891" cy="108203"/>
            <wp:effectExtent l="0" t="0" r="0" b="0"/>
            <wp:wrapNone/>
            <wp:docPr id="2475" name="image1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 name="image1189.png"/>
                    <pic:cNvPicPr/>
                  </pic:nvPicPr>
                  <pic:blipFill>
                    <a:blip r:embed="rId714" cstate="print"/>
                    <a:stretch>
                      <a:fillRect/>
                    </a:stretch>
                  </pic:blipFill>
                  <pic:spPr>
                    <a:xfrm>
                      <a:off x="0" y="0"/>
                      <a:ext cx="278891" cy="108203"/>
                    </a:xfrm>
                    <a:prstGeom prst="rect">
                      <a:avLst/>
                    </a:prstGeom>
                  </pic:spPr>
                </pic:pic>
              </a:graphicData>
            </a:graphic>
          </wp:anchor>
        </w:drawing>
      </w:r>
      <w:r>
        <w:t>the commencement of the provision of the Services or of any relevant part of the Services will be a Relevant Transfer in relation to the Transferring Former Supplier Employees; and</w:t>
      </w:r>
    </w:p>
    <w:p w:rsidR="008E336A" w:rsidRDefault="006509BF">
      <w:pPr>
        <w:pStyle w:val="BodyText"/>
        <w:spacing w:before="120"/>
        <w:ind w:left="2013" w:right="512"/>
      </w:pPr>
      <w:r>
        <w:rPr>
          <w:noProof/>
          <w:lang w:bidi="ar-SA"/>
        </w:rPr>
        <w:drawing>
          <wp:anchor distT="0" distB="0" distL="0" distR="0" simplePos="0" relativeHeight="251693568" behindDoc="0" locked="0" layoutInCell="1" allowOverlap="1">
            <wp:simplePos x="0" y="0"/>
            <wp:positionH relativeFrom="page">
              <wp:posOffset>1557527</wp:posOffset>
            </wp:positionH>
            <wp:positionV relativeFrom="paragraph">
              <wp:posOffset>101826</wp:posOffset>
            </wp:positionV>
            <wp:extent cx="297179" cy="108203"/>
            <wp:effectExtent l="0" t="0" r="0" b="0"/>
            <wp:wrapNone/>
            <wp:docPr id="2477" name="image1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 name="image1190.png"/>
                    <pic:cNvPicPr/>
                  </pic:nvPicPr>
                  <pic:blipFill>
                    <a:blip r:embed="rId715" cstate="print"/>
                    <a:stretch>
                      <a:fillRect/>
                    </a:stretch>
                  </pic:blipFill>
                  <pic:spPr>
                    <a:xfrm>
                      <a:off x="0" y="0"/>
                      <a:ext cx="297179" cy="108203"/>
                    </a:xfrm>
                    <a:prstGeom prst="rect">
                      <a:avLst/>
                    </a:prstGeom>
                  </pic:spPr>
                </pic:pic>
              </a:graphicData>
            </a:graphic>
          </wp:anchor>
        </w:drawing>
      </w:r>
      <w:r>
        <w:t>as a result of the operation of the Employment Regulations, the contracts</w:t>
      </w:r>
      <w:r>
        <w:rPr>
          <w:spacing w:val="-33"/>
        </w:rPr>
        <w:t xml:space="preserve"> </w:t>
      </w:r>
      <w:r>
        <w:t>of employment between each Former Supplier and the Transferring Former Supplier Employees (except in relation to any terms disapplied through the operation of regulation 10(2) of the Employment Regulations) shall have effect</w:t>
      </w:r>
      <w:r>
        <w:rPr>
          <w:spacing w:val="-5"/>
        </w:rPr>
        <w:t xml:space="preserve"> </w:t>
      </w:r>
      <w:r>
        <w:t>on</w:t>
      </w:r>
      <w:r>
        <w:rPr>
          <w:spacing w:val="-4"/>
        </w:rPr>
        <w:t xml:space="preserve"> </w:t>
      </w:r>
      <w:r>
        <w:t>and</w:t>
      </w:r>
      <w:r>
        <w:rPr>
          <w:spacing w:val="-8"/>
        </w:rPr>
        <w:t xml:space="preserve"> </w:t>
      </w:r>
      <w:r>
        <w:t>from</w:t>
      </w:r>
      <w:r>
        <w:rPr>
          <w:spacing w:val="-5"/>
        </w:rPr>
        <w:t xml:space="preserve"> </w:t>
      </w:r>
      <w:r>
        <w:t>the</w:t>
      </w:r>
      <w:r>
        <w:rPr>
          <w:spacing w:val="-6"/>
        </w:rPr>
        <w:t xml:space="preserve"> </w:t>
      </w:r>
      <w:r>
        <w:t>Relevant</w:t>
      </w:r>
      <w:r>
        <w:rPr>
          <w:spacing w:val="-3"/>
        </w:rPr>
        <w:t xml:space="preserve"> </w:t>
      </w:r>
      <w:r>
        <w:t>Transfer</w:t>
      </w:r>
      <w:r>
        <w:rPr>
          <w:spacing w:val="-5"/>
        </w:rPr>
        <w:t xml:space="preserve"> </w:t>
      </w:r>
      <w:r>
        <w:t>Date</w:t>
      </w:r>
      <w:r>
        <w:rPr>
          <w:spacing w:val="-5"/>
        </w:rPr>
        <w:t xml:space="preserve"> </w:t>
      </w:r>
      <w:r>
        <w:t>as</w:t>
      </w:r>
      <w:r>
        <w:rPr>
          <w:spacing w:val="-6"/>
        </w:rPr>
        <w:t xml:space="preserve"> </w:t>
      </w:r>
      <w:r>
        <w:t>if</w:t>
      </w:r>
      <w:r>
        <w:rPr>
          <w:spacing w:val="-2"/>
        </w:rPr>
        <w:t xml:space="preserve"> </w:t>
      </w:r>
      <w:r>
        <w:t>originally</w:t>
      </w:r>
      <w:r>
        <w:rPr>
          <w:spacing w:val="-6"/>
        </w:rPr>
        <w:t xml:space="preserve"> </w:t>
      </w:r>
      <w:r>
        <w:t>made</w:t>
      </w:r>
      <w:r>
        <w:rPr>
          <w:spacing w:val="-4"/>
        </w:rPr>
        <w:t xml:space="preserve"> </w:t>
      </w:r>
      <w:r>
        <w:t>between the Supplier and/or Notified Sub-Contractor and each such Transferring Former Supplier</w:t>
      </w:r>
      <w:r>
        <w:rPr>
          <w:spacing w:val="1"/>
        </w:rPr>
        <w:t xml:space="preserve"> </w:t>
      </w:r>
      <w:r>
        <w:t>Employee.</w:t>
      </w:r>
    </w:p>
    <w:p w:rsidR="008E336A" w:rsidRDefault="006509BF">
      <w:pPr>
        <w:pStyle w:val="BodyText"/>
        <w:spacing w:before="121"/>
        <w:ind w:left="1433" w:right="509"/>
      </w:pPr>
      <w:r>
        <w:rPr>
          <w:noProof/>
          <w:lang w:bidi="ar-SA"/>
        </w:rPr>
        <w:drawing>
          <wp:anchor distT="0" distB="0" distL="0" distR="0" simplePos="0" relativeHeight="251694592" behindDoc="0" locked="0" layoutInCell="1" allowOverlap="1">
            <wp:simplePos x="0" y="0"/>
            <wp:positionH relativeFrom="page">
              <wp:posOffset>1286255</wp:posOffset>
            </wp:positionH>
            <wp:positionV relativeFrom="paragraph">
              <wp:posOffset>102081</wp:posOffset>
            </wp:positionV>
            <wp:extent cx="179831" cy="108203"/>
            <wp:effectExtent l="0" t="0" r="0" b="0"/>
            <wp:wrapNone/>
            <wp:docPr id="2479" name="image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 name="image1113.png"/>
                    <pic:cNvPicPr/>
                  </pic:nvPicPr>
                  <pic:blipFill>
                    <a:blip r:embed="rId10" cstate="print"/>
                    <a:stretch>
                      <a:fillRect/>
                    </a:stretch>
                  </pic:blipFill>
                  <pic:spPr>
                    <a:xfrm>
                      <a:off x="0" y="0"/>
                      <a:ext cx="179831" cy="108203"/>
                    </a:xfrm>
                    <a:prstGeom prst="rect">
                      <a:avLst/>
                    </a:prstGeom>
                  </pic:spPr>
                </pic:pic>
              </a:graphicData>
            </a:graphic>
          </wp:anchor>
        </w:drawing>
      </w:r>
      <w:r>
        <w:t>Subject to Paragraph 6, 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w:t>
      </w:r>
      <w:r>
        <w:rPr>
          <w:spacing w:val="-8"/>
        </w:rPr>
        <w:t xml:space="preserve"> </w:t>
      </w:r>
      <w:r>
        <w:t>which</w:t>
      </w:r>
      <w:r>
        <w:rPr>
          <w:spacing w:val="-6"/>
        </w:rPr>
        <w:t xml:space="preserve"> </w:t>
      </w:r>
      <w:r>
        <w:t>in</w:t>
      </w:r>
      <w:r>
        <w:rPr>
          <w:spacing w:val="-6"/>
        </w:rPr>
        <w:t xml:space="preserve"> </w:t>
      </w:r>
      <w:r>
        <w:t>any</w:t>
      </w:r>
      <w:r>
        <w:rPr>
          <w:spacing w:val="-8"/>
        </w:rPr>
        <w:t xml:space="preserve"> </w:t>
      </w:r>
      <w:r>
        <w:t>case</w:t>
      </w:r>
      <w:r>
        <w:rPr>
          <w:spacing w:val="-7"/>
        </w:rPr>
        <w:t xml:space="preserve"> </w:t>
      </w:r>
      <w:r>
        <w:t>are</w:t>
      </w:r>
      <w:r>
        <w:rPr>
          <w:spacing w:val="-6"/>
        </w:rPr>
        <w:t xml:space="preserve"> </w:t>
      </w:r>
      <w:r>
        <w:t>attributable</w:t>
      </w:r>
      <w:r>
        <w:rPr>
          <w:spacing w:val="-9"/>
        </w:rPr>
        <w:t xml:space="preserve"> </w:t>
      </w:r>
      <w:r>
        <w:t>in</w:t>
      </w:r>
      <w:r>
        <w:rPr>
          <w:spacing w:val="-9"/>
        </w:rPr>
        <w:t xml:space="preserve"> </w:t>
      </w:r>
      <w:r>
        <w:t>whole</w:t>
      </w:r>
      <w:r>
        <w:rPr>
          <w:spacing w:val="-6"/>
        </w:rPr>
        <w:t xml:space="preserve"> </w:t>
      </w:r>
      <w:r>
        <w:t>or</w:t>
      </w:r>
      <w:r>
        <w:rPr>
          <w:spacing w:val="-8"/>
        </w:rPr>
        <w:t xml:space="preserve"> </w:t>
      </w:r>
      <w:r>
        <w:t>in</w:t>
      </w:r>
      <w:r>
        <w:rPr>
          <w:spacing w:val="-6"/>
        </w:rPr>
        <w:t xml:space="preserve"> </w:t>
      </w:r>
      <w:r>
        <w:t>part</w:t>
      </w:r>
      <w:r>
        <w:rPr>
          <w:spacing w:val="-7"/>
        </w:rPr>
        <w:t xml:space="preserve"> </w:t>
      </w:r>
      <w:r>
        <w:t>in</w:t>
      </w:r>
      <w:r>
        <w:rPr>
          <w:spacing w:val="-9"/>
        </w:rPr>
        <w:t xml:space="preserve"> </w:t>
      </w:r>
      <w:r>
        <w:t>respect</w:t>
      </w:r>
      <w:r>
        <w:rPr>
          <w:spacing w:val="-5"/>
        </w:rPr>
        <w:t xml:space="preserve"> </w:t>
      </w:r>
      <w:r>
        <w:t>of</w:t>
      </w:r>
      <w:r>
        <w:rPr>
          <w:spacing w:val="-3"/>
        </w:rPr>
        <w:t xml:space="preserve"> </w:t>
      </w:r>
      <w:r>
        <w:t>the period up to (but not including) the Relevant Transfer Date) and the Supplier shall make, and the Customer shall procure that each Former Supplier makes, any necessary apportionments in respect of any periodic</w:t>
      </w:r>
      <w:r>
        <w:rPr>
          <w:spacing w:val="-3"/>
        </w:rPr>
        <w:t xml:space="preserve"> </w:t>
      </w:r>
      <w:r>
        <w:t>payments.</w:t>
      </w:r>
    </w:p>
    <w:p w:rsidR="008E336A" w:rsidRDefault="008E336A">
      <w:pPr>
        <w:pStyle w:val="BodyText"/>
        <w:spacing w:before="6"/>
        <w:jc w:val="left"/>
        <w:rPr>
          <w:sz w:val="20"/>
        </w:rPr>
      </w:pPr>
    </w:p>
    <w:p w:rsidR="008E336A" w:rsidRDefault="006509BF">
      <w:pPr>
        <w:pStyle w:val="Heading1"/>
        <w:numPr>
          <w:ilvl w:val="0"/>
          <w:numId w:val="11"/>
        </w:numPr>
        <w:tabs>
          <w:tab w:val="left" w:pos="944"/>
        </w:tabs>
        <w:spacing w:before="1"/>
      </w:pPr>
      <w:r>
        <w:t>FORMER SUPPLIER</w:t>
      </w:r>
      <w:r>
        <w:rPr>
          <w:spacing w:val="-5"/>
        </w:rPr>
        <w:t xml:space="preserve"> </w:t>
      </w:r>
      <w:r>
        <w:t>INDEMNITIES</w:t>
      </w:r>
    </w:p>
    <w:p w:rsidR="008E336A" w:rsidRDefault="008E336A">
      <w:pPr>
        <w:pStyle w:val="BodyText"/>
        <w:jc w:val="left"/>
        <w:rPr>
          <w:b/>
          <w:sz w:val="13"/>
        </w:rPr>
      </w:pPr>
    </w:p>
    <w:p w:rsidR="008E336A" w:rsidRDefault="006509BF">
      <w:pPr>
        <w:pStyle w:val="BodyText"/>
        <w:spacing w:before="94"/>
        <w:ind w:left="1433" w:right="513"/>
      </w:pPr>
      <w:r>
        <w:rPr>
          <w:noProof/>
          <w:lang w:bidi="ar-SA"/>
        </w:rPr>
        <w:drawing>
          <wp:anchor distT="0" distB="0" distL="0" distR="0" simplePos="0" relativeHeight="251695616" behindDoc="0" locked="0" layoutInCell="1" allowOverlap="1">
            <wp:simplePos x="0" y="0"/>
            <wp:positionH relativeFrom="page">
              <wp:posOffset>1274063</wp:posOffset>
            </wp:positionH>
            <wp:positionV relativeFrom="paragraph">
              <wp:posOffset>84681</wp:posOffset>
            </wp:positionV>
            <wp:extent cx="173736" cy="108203"/>
            <wp:effectExtent l="0" t="0" r="0" b="0"/>
            <wp:wrapNone/>
            <wp:docPr id="2481" name="image1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 name="image1191.png"/>
                    <pic:cNvPicPr/>
                  </pic:nvPicPr>
                  <pic:blipFill>
                    <a:blip r:embed="rId29" cstate="print"/>
                    <a:stretch>
                      <a:fillRect/>
                    </a:stretch>
                  </pic:blipFill>
                  <pic:spPr>
                    <a:xfrm>
                      <a:off x="0" y="0"/>
                      <a:ext cx="173736" cy="108203"/>
                    </a:xfrm>
                    <a:prstGeom prst="rect">
                      <a:avLst/>
                    </a:prstGeom>
                  </pic:spPr>
                </pic:pic>
              </a:graphicData>
            </a:graphic>
          </wp:anchor>
        </w:drawing>
      </w:r>
      <w:r>
        <w:t>Subject to Paragraphs 2.2 and 6, the Customer shall procure that each Former Supplier</w:t>
      </w:r>
      <w:r>
        <w:rPr>
          <w:spacing w:val="-3"/>
        </w:rPr>
        <w:t xml:space="preserve"> </w:t>
      </w:r>
      <w:r>
        <w:t>shall</w:t>
      </w:r>
      <w:r>
        <w:rPr>
          <w:spacing w:val="-5"/>
        </w:rPr>
        <w:t xml:space="preserve"> </w:t>
      </w:r>
      <w:r>
        <w:t>indemnify</w:t>
      </w:r>
      <w:r>
        <w:rPr>
          <w:spacing w:val="-8"/>
        </w:rPr>
        <w:t xml:space="preserve"> </w:t>
      </w:r>
      <w:r>
        <w:t>the</w:t>
      </w:r>
      <w:r>
        <w:rPr>
          <w:spacing w:val="-4"/>
        </w:rPr>
        <w:t xml:space="preserve"> </w:t>
      </w:r>
      <w:r>
        <w:t>Supplier</w:t>
      </w:r>
      <w:r>
        <w:rPr>
          <w:spacing w:val="-5"/>
        </w:rPr>
        <w:t xml:space="preserve"> </w:t>
      </w:r>
      <w:r>
        <w:t>and</w:t>
      </w:r>
      <w:r>
        <w:rPr>
          <w:spacing w:val="-4"/>
        </w:rPr>
        <w:t xml:space="preserve"> </w:t>
      </w:r>
      <w:r>
        <w:t>any</w:t>
      </w:r>
      <w:r>
        <w:rPr>
          <w:spacing w:val="-8"/>
        </w:rPr>
        <w:t xml:space="preserve"> </w:t>
      </w:r>
      <w:r>
        <w:t>Notified</w:t>
      </w:r>
      <w:r>
        <w:rPr>
          <w:spacing w:val="-7"/>
        </w:rPr>
        <w:t xml:space="preserve"> </w:t>
      </w:r>
      <w:r>
        <w:t>Sub-Contractor</w:t>
      </w:r>
      <w:r>
        <w:rPr>
          <w:spacing w:val="-6"/>
        </w:rPr>
        <w:t xml:space="preserve"> </w:t>
      </w:r>
      <w:r>
        <w:t>against</w:t>
      </w:r>
      <w:r>
        <w:rPr>
          <w:spacing w:val="-4"/>
        </w:rPr>
        <w:t xml:space="preserve"> </w:t>
      </w:r>
      <w:r>
        <w:t>any Employee Liabilities arising from or as a result</w:t>
      </w:r>
      <w:r>
        <w:rPr>
          <w:spacing w:val="-6"/>
        </w:rPr>
        <w:t xml:space="preserve"> </w:t>
      </w:r>
      <w:r>
        <w:t>of:</w:t>
      </w:r>
    </w:p>
    <w:p w:rsidR="008E336A" w:rsidRDefault="006509BF">
      <w:pPr>
        <w:pStyle w:val="BodyText"/>
        <w:spacing w:before="119"/>
        <w:ind w:left="2013" w:right="514"/>
      </w:pPr>
      <w:r>
        <w:rPr>
          <w:noProof/>
          <w:lang w:bidi="ar-SA"/>
        </w:rPr>
        <w:drawing>
          <wp:anchor distT="0" distB="0" distL="0" distR="0" simplePos="0" relativeHeight="251696640" behindDoc="0" locked="0" layoutInCell="1" allowOverlap="1">
            <wp:simplePos x="0" y="0"/>
            <wp:positionH relativeFrom="page">
              <wp:posOffset>1545336</wp:posOffset>
            </wp:positionH>
            <wp:positionV relativeFrom="paragraph">
              <wp:posOffset>100556</wp:posOffset>
            </wp:positionV>
            <wp:extent cx="291084" cy="108204"/>
            <wp:effectExtent l="0" t="0" r="0" b="0"/>
            <wp:wrapNone/>
            <wp:docPr id="2483" name="image1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 name="image1192.png"/>
                    <pic:cNvPicPr/>
                  </pic:nvPicPr>
                  <pic:blipFill>
                    <a:blip r:embed="rId30" cstate="print"/>
                    <a:stretch>
                      <a:fillRect/>
                    </a:stretch>
                  </pic:blipFill>
                  <pic:spPr>
                    <a:xfrm>
                      <a:off x="0" y="0"/>
                      <a:ext cx="291084" cy="108204"/>
                    </a:xfrm>
                    <a:prstGeom prst="rect">
                      <a:avLst/>
                    </a:prstGeom>
                  </pic:spPr>
                </pic:pic>
              </a:graphicData>
            </a:graphic>
          </wp:anchor>
        </w:drawing>
      </w:r>
      <w:r>
        <w:t>any act or omission by the Former Supplier in respect of any Transferring Former Supplier Employee or any appropriate employee representative (as defined</w:t>
      </w:r>
      <w:r>
        <w:rPr>
          <w:spacing w:val="-14"/>
        </w:rPr>
        <w:t xml:space="preserve"> </w:t>
      </w:r>
      <w:r>
        <w:t>in</w:t>
      </w:r>
      <w:r>
        <w:rPr>
          <w:spacing w:val="-16"/>
        </w:rPr>
        <w:t xml:space="preserve"> </w:t>
      </w:r>
      <w:r>
        <w:t>the</w:t>
      </w:r>
      <w:r>
        <w:rPr>
          <w:spacing w:val="-14"/>
        </w:rPr>
        <w:t xml:space="preserve"> </w:t>
      </w:r>
      <w:r>
        <w:t>Employment</w:t>
      </w:r>
      <w:r>
        <w:rPr>
          <w:spacing w:val="-13"/>
        </w:rPr>
        <w:t xml:space="preserve"> </w:t>
      </w:r>
      <w:r>
        <w:t>Regulations)</w:t>
      </w:r>
      <w:r>
        <w:rPr>
          <w:spacing w:val="-15"/>
        </w:rPr>
        <w:t xml:space="preserve"> </w:t>
      </w:r>
      <w:r>
        <w:t>of</w:t>
      </w:r>
      <w:r>
        <w:rPr>
          <w:spacing w:val="-12"/>
        </w:rPr>
        <w:t xml:space="preserve"> </w:t>
      </w:r>
      <w:r>
        <w:t>any</w:t>
      </w:r>
      <w:r>
        <w:rPr>
          <w:spacing w:val="-19"/>
        </w:rPr>
        <w:t xml:space="preserve"> </w:t>
      </w:r>
      <w:r>
        <w:t>Transferring</w:t>
      </w:r>
      <w:r>
        <w:rPr>
          <w:spacing w:val="-14"/>
        </w:rPr>
        <w:t xml:space="preserve"> </w:t>
      </w:r>
      <w:r>
        <w:t>Former</w:t>
      </w:r>
      <w:r>
        <w:rPr>
          <w:spacing w:val="-13"/>
        </w:rPr>
        <w:t xml:space="preserve"> </w:t>
      </w:r>
      <w:r>
        <w:t>Supplier Employee arising before the Relevant Transfer</w:t>
      </w:r>
      <w:r>
        <w:rPr>
          <w:spacing w:val="-6"/>
        </w:rPr>
        <w:t xml:space="preserve"> </w:t>
      </w:r>
      <w:r>
        <w:t>Date;</w:t>
      </w:r>
    </w:p>
    <w:p w:rsidR="008E336A" w:rsidRDefault="006509BF">
      <w:pPr>
        <w:pStyle w:val="BodyText"/>
        <w:spacing w:before="121"/>
        <w:ind w:left="2013" w:right="515"/>
      </w:pPr>
      <w:r>
        <w:rPr>
          <w:noProof/>
          <w:lang w:bidi="ar-SA"/>
        </w:rPr>
        <w:drawing>
          <wp:anchor distT="0" distB="0" distL="0" distR="0" simplePos="0" relativeHeight="251697664" behindDoc="0" locked="0" layoutInCell="1" allowOverlap="1">
            <wp:simplePos x="0" y="0"/>
            <wp:positionH relativeFrom="page">
              <wp:posOffset>1545336</wp:posOffset>
            </wp:positionH>
            <wp:positionV relativeFrom="paragraph">
              <wp:posOffset>101826</wp:posOffset>
            </wp:positionV>
            <wp:extent cx="309372" cy="108204"/>
            <wp:effectExtent l="0" t="0" r="0" b="0"/>
            <wp:wrapNone/>
            <wp:docPr id="2485" name="image1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image1193.png"/>
                    <pic:cNvPicPr/>
                  </pic:nvPicPr>
                  <pic:blipFill>
                    <a:blip r:embed="rId31" cstate="print"/>
                    <a:stretch>
                      <a:fillRect/>
                    </a:stretch>
                  </pic:blipFill>
                  <pic:spPr>
                    <a:xfrm>
                      <a:off x="0" y="0"/>
                      <a:ext cx="309372" cy="108204"/>
                    </a:xfrm>
                    <a:prstGeom prst="rect">
                      <a:avLst/>
                    </a:prstGeom>
                  </pic:spPr>
                </pic:pic>
              </a:graphicData>
            </a:graphic>
          </wp:anchor>
        </w:drawing>
      </w:r>
      <w:r>
        <w:t>the breach or non-observance by the Former Supplier arising before the Relevant Transfer Date of:</w:t>
      </w:r>
    </w:p>
    <w:p w:rsidR="008E336A" w:rsidRDefault="006509BF">
      <w:pPr>
        <w:pStyle w:val="BodyText"/>
        <w:spacing w:before="121" w:line="237" w:lineRule="auto"/>
        <w:ind w:left="3135" w:right="514" w:hanging="714"/>
      </w:pPr>
      <w:r>
        <w:rPr>
          <w:noProof/>
          <w:position w:val="-4"/>
          <w:lang w:bidi="ar-SA"/>
        </w:rPr>
        <w:drawing>
          <wp:inline distT="0" distB="0" distL="0" distR="0">
            <wp:extent cx="166116" cy="138683"/>
            <wp:effectExtent l="0" t="0" r="0" b="0"/>
            <wp:docPr id="2487" name="image1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 name="image1194.png"/>
                    <pic:cNvPicPr/>
                  </pic:nvPicPr>
                  <pic:blipFill>
                    <a:blip r:embed="rId83"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collective agreement applicable to the Transferring Former Supplier Employees;</w:t>
      </w:r>
      <w:r>
        <w:rPr>
          <w:spacing w:val="2"/>
        </w:rPr>
        <w:t xml:space="preserve"> </w:t>
      </w:r>
      <w:r>
        <w:t>and/or</w:t>
      </w:r>
    </w:p>
    <w:p w:rsidR="008E336A" w:rsidRDefault="006509BF">
      <w:pPr>
        <w:pStyle w:val="BodyText"/>
        <w:spacing w:before="121" w:line="237" w:lineRule="auto"/>
        <w:ind w:left="3135" w:right="515" w:hanging="714"/>
      </w:pPr>
      <w:r>
        <w:rPr>
          <w:noProof/>
          <w:position w:val="-4"/>
          <w:lang w:bidi="ar-SA"/>
        </w:rPr>
        <w:drawing>
          <wp:inline distT="0" distB="0" distL="0" distR="0">
            <wp:extent cx="166116" cy="138683"/>
            <wp:effectExtent l="0" t="0" r="0" b="0"/>
            <wp:docPr id="2489" name="image1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 name="image1195.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custom or practice in respect of any Transferring Former Supplier Employees which the Former Supplier is contractually bound to</w:t>
      </w:r>
      <w:r>
        <w:rPr>
          <w:spacing w:val="-2"/>
        </w:rPr>
        <w:t xml:space="preserve"> </w:t>
      </w:r>
      <w:r>
        <w:t>honour;</w:t>
      </w:r>
    </w:p>
    <w:p w:rsidR="008E336A" w:rsidRDefault="008E336A">
      <w:pPr>
        <w:spacing w:line="237" w:lineRule="auto"/>
        <w:sectPr w:rsidR="008E336A">
          <w:pgSz w:w="11910" w:h="16840"/>
          <w:pgMar w:top="1580" w:right="900" w:bottom="2000" w:left="1140" w:header="0" w:footer="1779" w:gutter="0"/>
          <w:cols w:space="720"/>
        </w:sectPr>
      </w:pPr>
    </w:p>
    <w:p w:rsidR="008E336A" w:rsidRDefault="006509BF">
      <w:pPr>
        <w:pStyle w:val="BodyText"/>
        <w:spacing w:before="79"/>
        <w:ind w:left="2013" w:right="512" w:hanging="721"/>
      </w:pPr>
      <w:r>
        <w:rPr>
          <w:noProof/>
          <w:lang w:bidi="ar-SA"/>
        </w:rPr>
        <w:lastRenderedPageBreak/>
        <w:drawing>
          <wp:inline distT="0" distB="0" distL="0" distR="0">
            <wp:extent cx="309372" cy="111251"/>
            <wp:effectExtent l="0" t="0" r="0" b="0"/>
            <wp:docPr id="2491" name="image1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 name="image1196.png"/>
                    <pic:cNvPicPr/>
                  </pic:nvPicPr>
                  <pic:blipFill>
                    <a:blip r:embed="rId32" cstate="print"/>
                    <a:stretch>
                      <a:fillRect/>
                    </a:stretch>
                  </pic:blipFill>
                  <pic:spPr>
                    <a:xfrm>
                      <a:off x="0" y="0"/>
                      <a:ext cx="309372"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any proceeding, claim or demand by HMRC or other statutory authority in </w:t>
      </w:r>
      <w:r>
        <w:t>respect of any financial obligation including, but not limited to, PAYE and primary and secondary national insurance</w:t>
      </w:r>
      <w:r>
        <w:rPr>
          <w:spacing w:val="-8"/>
        </w:rPr>
        <w:t xml:space="preserve"> </w:t>
      </w:r>
      <w:r>
        <w:t>contributions:</w:t>
      </w:r>
    </w:p>
    <w:p w:rsidR="008E336A" w:rsidRDefault="006509BF">
      <w:pPr>
        <w:pStyle w:val="BodyText"/>
        <w:spacing w:before="122" w:line="237" w:lineRule="auto"/>
        <w:ind w:left="3135" w:right="511" w:hanging="714"/>
      </w:pPr>
      <w:r>
        <w:rPr>
          <w:noProof/>
          <w:position w:val="-4"/>
          <w:lang w:bidi="ar-SA"/>
        </w:rPr>
        <w:drawing>
          <wp:inline distT="0" distB="0" distL="0" distR="0">
            <wp:extent cx="166116" cy="138683"/>
            <wp:effectExtent l="0" t="0" r="0" b="0"/>
            <wp:docPr id="2493" name="image1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 name="image1197.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in relation to any Transferring Former Supplier Employee, to the extent that the proceeding, claim or demand by HMRC or other statutory authority relates to financial obligations arising before the Relevant Transfer Date;</w:t>
      </w:r>
      <w:r>
        <w:rPr>
          <w:spacing w:val="-3"/>
        </w:rPr>
        <w:t xml:space="preserve"> </w:t>
      </w:r>
      <w:r>
        <w:t>and</w:t>
      </w:r>
    </w:p>
    <w:p w:rsidR="008E336A" w:rsidRDefault="006509BF">
      <w:pPr>
        <w:pStyle w:val="BodyText"/>
        <w:spacing w:before="123"/>
        <w:ind w:left="3135" w:right="511" w:hanging="714"/>
      </w:pPr>
      <w:r>
        <w:rPr>
          <w:noProof/>
          <w:position w:val="-4"/>
          <w:lang w:bidi="ar-SA"/>
        </w:rPr>
        <w:drawing>
          <wp:inline distT="0" distB="0" distL="0" distR="0">
            <wp:extent cx="166116" cy="138683"/>
            <wp:effectExtent l="0" t="0" r="0" b="0"/>
            <wp:docPr id="2495" name="image1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 name="image1198.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in relation to any employee who is not a Transferring Former Supplier Employee and in respect of whom it is later alleged or determined that the Employment Regulations applied so as to transfer his/her employment from the Former Supplier to the Supplier and/or any Notified Sub-Contractor as appropriate, to the extent that the proceeding, claim or demand by HMRC or other</w:t>
      </w:r>
      <w:r>
        <w:rPr>
          <w:spacing w:val="-10"/>
        </w:rPr>
        <w:t xml:space="preserve"> </w:t>
      </w:r>
      <w:r>
        <w:t>statutory</w:t>
      </w:r>
      <w:r>
        <w:rPr>
          <w:spacing w:val="-11"/>
        </w:rPr>
        <w:t xml:space="preserve"> </w:t>
      </w:r>
      <w:r>
        <w:t>authority</w:t>
      </w:r>
      <w:r>
        <w:rPr>
          <w:spacing w:val="-11"/>
        </w:rPr>
        <w:t xml:space="preserve"> </w:t>
      </w:r>
      <w:r>
        <w:t>relates</w:t>
      </w:r>
      <w:r>
        <w:rPr>
          <w:spacing w:val="-7"/>
        </w:rPr>
        <w:t xml:space="preserve"> </w:t>
      </w:r>
      <w:r>
        <w:t>to</w:t>
      </w:r>
      <w:r>
        <w:rPr>
          <w:spacing w:val="-14"/>
        </w:rPr>
        <w:t xml:space="preserve"> </w:t>
      </w:r>
      <w:r>
        <w:t>financial</w:t>
      </w:r>
      <w:r>
        <w:rPr>
          <w:spacing w:val="-10"/>
        </w:rPr>
        <w:t xml:space="preserve"> </w:t>
      </w:r>
      <w:r>
        <w:t>obligations</w:t>
      </w:r>
      <w:r>
        <w:rPr>
          <w:spacing w:val="-8"/>
        </w:rPr>
        <w:t xml:space="preserve"> </w:t>
      </w:r>
      <w:r>
        <w:t>in</w:t>
      </w:r>
      <w:r>
        <w:rPr>
          <w:spacing w:val="-8"/>
        </w:rPr>
        <w:t xml:space="preserve"> </w:t>
      </w:r>
      <w:r>
        <w:t>respect of the period to (but excluding) the Relevant Transfer</w:t>
      </w:r>
      <w:r>
        <w:rPr>
          <w:spacing w:val="-13"/>
        </w:rPr>
        <w:t xml:space="preserve"> </w:t>
      </w:r>
      <w:r>
        <w:t>Date;</w:t>
      </w:r>
    </w:p>
    <w:p w:rsidR="008E336A" w:rsidRDefault="006509BF">
      <w:pPr>
        <w:pStyle w:val="BodyText"/>
        <w:spacing w:before="114"/>
        <w:ind w:left="2013" w:right="510"/>
      </w:pPr>
      <w:r>
        <w:rPr>
          <w:noProof/>
          <w:lang w:bidi="ar-SA"/>
        </w:rPr>
        <w:drawing>
          <wp:anchor distT="0" distB="0" distL="0" distR="0" simplePos="0" relativeHeight="251698688" behindDoc="0" locked="0" layoutInCell="1" allowOverlap="1">
            <wp:simplePos x="0" y="0"/>
            <wp:positionH relativeFrom="page">
              <wp:posOffset>1545336</wp:posOffset>
            </wp:positionH>
            <wp:positionV relativeFrom="paragraph">
              <wp:posOffset>97636</wp:posOffset>
            </wp:positionV>
            <wp:extent cx="309372" cy="108203"/>
            <wp:effectExtent l="0" t="0" r="0" b="0"/>
            <wp:wrapNone/>
            <wp:docPr id="2497" name="image1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 name="image1199.png"/>
                    <pic:cNvPicPr/>
                  </pic:nvPicPr>
                  <pic:blipFill>
                    <a:blip r:embed="rId33" cstate="print"/>
                    <a:stretch>
                      <a:fillRect/>
                    </a:stretch>
                  </pic:blipFill>
                  <pic:spPr>
                    <a:xfrm>
                      <a:off x="0" y="0"/>
                      <a:ext cx="309372" cy="108203"/>
                    </a:xfrm>
                    <a:prstGeom prst="rect">
                      <a:avLst/>
                    </a:prstGeom>
                  </pic:spPr>
                </pic:pic>
              </a:graphicData>
            </a:graphic>
          </wp:anchor>
        </w:drawing>
      </w:r>
      <w:r>
        <w:t>a failure of the Former Supplier to discharge or procure the discharge of all wages, salaries and all other benefits and all PAYE tax deductions and national</w:t>
      </w:r>
      <w:r>
        <w:rPr>
          <w:spacing w:val="-7"/>
        </w:rPr>
        <w:t xml:space="preserve"> </w:t>
      </w:r>
      <w:r>
        <w:t>insurance</w:t>
      </w:r>
      <w:r>
        <w:rPr>
          <w:spacing w:val="-7"/>
        </w:rPr>
        <w:t xml:space="preserve"> </w:t>
      </w:r>
      <w:r>
        <w:t>contributions</w:t>
      </w:r>
      <w:r>
        <w:rPr>
          <w:spacing w:val="-6"/>
        </w:rPr>
        <w:t xml:space="preserve"> </w:t>
      </w:r>
      <w:r>
        <w:t>relating</w:t>
      </w:r>
      <w:r>
        <w:rPr>
          <w:spacing w:val="-6"/>
        </w:rPr>
        <w:t xml:space="preserve"> </w:t>
      </w:r>
      <w:r>
        <w:t>to</w:t>
      </w:r>
      <w:r>
        <w:rPr>
          <w:spacing w:val="-9"/>
        </w:rPr>
        <w:t xml:space="preserve"> </w:t>
      </w:r>
      <w:r>
        <w:t>the</w:t>
      </w:r>
      <w:r>
        <w:rPr>
          <w:spacing w:val="-11"/>
        </w:rPr>
        <w:t xml:space="preserve"> </w:t>
      </w:r>
      <w:r>
        <w:t>Transferring</w:t>
      </w:r>
      <w:r>
        <w:rPr>
          <w:spacing w:val="-5"/>
        </w:rPr>
        <w:t xml:space="preserve"> </w:t>
      </w:r>
      <w:r>
        <w:t>Former</w:t>
      </w:r>
      <w:r>
        <w:rPr>
          <w:spacing w:val="-7"/>
        </w:rPr>
        <w:t xml:space="preserve"> </w:t>
      </w:r>
      <w:r>
        <w:t>Supplier Employees in respect of the period to (but excluding) the Relevant Transfer Date;</w:t>
      </w:r>
    </w:p>
    <w:p w:rsidR="008E336A" w:rsidRDefault="006509BF">
      <w:pPr>
        <w:pStyle w:val="BodyText"/>
        <w:spacing w:before="119"/>
        <w:ind w:left="2013" w:right="512" w:hanging="721"/>
      </w:pPr>
      <w:r>
        <w:rPr>
          <w:noProof/>
          <w:lang w:bidi="ar-SA"/>
        </w:rPr>
        <w:drawing>
          <wp:inline distT="0" distB="0" distL="0" distR="0">
            <wp:extent cx="310895" cy="111251"/>
            <wp:effectExtent l="0" t="0" r="0" b="0"/>
            <wp:docPr id="2499" name="image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 name="image1200.png"/>
                    <pic:cNvPicPr/>
                  </pic:nvPicPr>
                  <pic:blipFill>
                    <a:blip r:embed="rId34" cstate="print"/>
                    <a:stretch>
                      <a:fillRect/>
                    </a:stretch>
                  </pic:blipFill>
                  <pic:spPr>
                    <a:xfrm>
                      <a:off x="0" y="0"/>
                      <a:ext cx="310895"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any claim made by or in respect of any person employed or formerly </w:t>
      </w:r>
      <w:r>
        <w:t>employed</w:t>
      </w:r>
      <w:r>
        <w:rPr>
          <w:spacing w:val="-6"/>
        </w:rPr>
        <w:t xml:space="preserve"> </w:t>
      </w:r>
      <w:r>
        <w:t>by</w:t>
      </w:r>
      <w:r>
        <w:rPr>
          <w:spacing w:val="-8"/>
        </w:rPr>
        <w:t xml:space="preserve"> </w:t>
      </w:r>
      <w:r>
        <w:t>the</w:t>
      </w:r>
      <w:r>
        <w:rPr>
          <w:spacing w:val="-6"/>
        </w:rPr>
        <w:t xml:space="preserve"> </w:t>
      </w:r>
      <w:r>
        <w:t>Former</w:t>
      </w:r>
      <w:r>
        <w:rPr>
          <w:spacing w:val="-6"/>
        </w:rPr>
        <w:t xml:space="preserve"> </w:t>
      </w:r>
      <w:r>
        <w:t>Supplier</w:t>
      </w:r>
      <w:r>
        <w:rPr>
          <w:spacing w:val="-5"/>
        </w:rPr>
        <w:t xml:space="preserve"> </w:t>
      </w:r>
      <w:r>
        <w:t>other</w:t>
      </w:r>
      <w:r>
        <w:rPr>
          <w:spacing w:val="-4"/>
        </w:rPr>
        <w:t xml:space="preserve"> </w:t>
      </w:r>
      <w:r>
        <w:t>than</w:t>
      </w:r>
      <w:r>
        <w:rPr>
          <w:spacing w:val="-4"/>
        </w:rPr>
        <w:t xml:space="preserve"> </w:t>
      </w:r>
      <w:r>
        <w:t>a</w:t>
      </w:r>
      <w:r>
        <w:rPr>
          <w:spacing w:val="-8"/>
        </w:rPr>
        <w:t xml:space="preserve"> </w:t>
      </w:r>
      <w:r>
        <w:t>Transferring</w:t>
      </w:r>
      <w:r>
        <w:rPr>
          <w:spacing w:val="-3"/>
        </w:rPr>
        <w:t xml:space="preserve"> </w:t>
      </w:r>
      <w:r>
        <w:t>Former</w:t>
      </w:r>
      <w:r>
        <w:rPr>
          <w:spacing w:val="-5"/>
        </w:rPr>
        <w:t xml:space="preserve"> </w:t>
      </w:r>
      <w:r>
        <w:t>Supplier Employee for whom it is alleged the Supplier and/or any Notified Sub- Contractor as appropriate may be liable by virtue of this Call Off Contract and/or the Employment Regulations and/or the Acquired Rights Directive; and</w:t>
      </w:r>
    </w:p>
    <w:p w:rsidR="008E336A" w:rsidRDefault="006509BF">
      <w:pPr>
        <w:pStyle w:val="BodyText"/>
        <w:spacing w:before="121"/>
        <w:ind w:left="2013" w:right="510" w:hanging="721"/>
      </w:pPr>
      <w:r>
        <w:rPr>
          <w:noProof/>
          <w:lang w:bidi="ar-SA"/>
        </w:rPr>
        <w:drawing>
          <wp:inline distT="0" distB="0" distL="0" distR="0">
            <wp:extent cx="309372" cy="111251"/>
            <wp:effectExtent l="0" t="0" r="0" b="0"/>
            <wp:docPr id="2501" name="image1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 name="image1201.png"/>
                    <pic:cNvPicPr/>
                  </pic:nvPicPr>
                  <pic:blipFill>
                    <a:blip r:embed="rId736" cstate="print"/>
                    <a:stretch>
                      <a:fillRect/>
                    </a:stretch>
                  </pic:blipFill>
                  <pic:spPr>
                    <a:xfrm>
                      <a:off x="0" y="0"/>
                      <a:ext cx="309372"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any</w:t>
      </w:r>
      <w:r>
        <w:rPr>
          <w:spacing w:val="-13"/>
          <w:position w:val="1"/>
        </w:rPr>
        <w:t xml:space="preserve"> </w:t>
      </w:r>
      <w:r>
        <w:rPr>
          <w:position w:val="1"/>
        </w:rPr>
        <w:t>claim</w:t>
      </w:r>
      <w:r>
        <w:rPr>
          <w:spacing w:val="-9"/>
          <w:position w:val="1"/>
        </w:rPr>
        <w:t xml:space="preserve"> </w:t>
      </w:r>
      <w:r>
        <w:rPr>
          <w:position w:val="1"/>
        </w:rPr>
        <w:t>made</w:t>
      </w:r>
      <w:r>
        <w:rPr>
          <w:spacing w:val="-13"/>
          <w:position w:val="1"/>
        </w:rPr>
        <w:t xml:space="preserve"> </w:t>
      </w:r>
      <w:r>
        <w:rPr>
          <w:position w:val="1"/>
        </w:rPr>
        <w:t>by</w:t>
      </w:r>
      <w:r>
        <w:rPr>
          <w:spacing w:val="-13"/>
          <w:position w:val="1"/>
        </w:rPr>
        <w:t xml:space="preserve"> </w:t>
      </w:r>
      <w:r>
        <w:rPr>
          <w:position w:val="1"/>
        </w:rPr>
        <w:t>or</w:t>
      </w:r>
      <w:r>
        <w:rPr>
          <w:spacing w:val="-10"/>
          <w:position w:val="1"/>
        </w:rPr>
        <w:t xml:space="preserve"> </w:t>
      </w:r>
      <w:r>
        <w:rPr>
          <w:position w:val="1"/>
        </w:rPr>
        <w:t>in</w:t>
      </w:r>
      <w:r>
        <w:rPr>
          <w:spacing w:val="-13"/>
          <w:position w:val="1"/>
        </w:rPr>
        <w:t xml:space="preserve"> </w:t>
      </w:r>
      <w:r>
        <w:rPr>
          <w:position w:val="1"/>
        </w:rPr>
        <w:t>respect</w:t>
      </w:r>
      <w:r>
        <w:rPr>
          <w:spacing w:val="-12"/>
          <w:position w:val="1"/>
        </w:rPr>
        <w:t xml:space="preserve"> </w:t>
      </w:r>
      <w:r>
        <w:rPr>
          <w:position w:val="1"/>
        </w:rPr>
        <w:t>of</w:t>
      </w:r>
      <w:r>
        <w:rPr>
          <w:spacing w:val="-9"/>
          <w:position w:val="1"/>
        </w:rPr>
        <w:t xml:space="preserve"> </w:t>
      </w:r>
      <w:r>
        <w:rPr>
          <w:position w:val="1"/>
        </w:rPr>
        <w:t>a</w:t>
      </w:r>
      <w:r>
        <w:rPr>
          <w:spacing w:val="-16"/>
          <w:position w:val="1"/>
        </w:rPr>
        <w:t xml:space="preserve"> </w:t>
      </w:r>
      <w:r>
        <w:rPr>
          <w:position w:val="1"/>
        </w:rPr>
        <w:t>Transferring</w:t>
      </w:r>
      <w:r>
        <w:rPr>
          <w:spacing w:val="-11"/>
          <w:position w:val="1"/>
        </w:rPr>
        <w:t xml:space="preserve"> </w:t>
      </w:r>
      <w:r>
        <w:rPr>
          <w:position w:val="1"/>
        </w:rPr>
        <w:t>Former</w:t>
      </w:r>
      <w:r>
        <w:rPr>
          <w:spacing w:val="-9"/>
          <w:position w:val="1"/>
        </w:rPr>
        <w:t xml:space="preserve"> </w:t>
      </w:r>
      <w:r>
        <w:rPr>
          <w:position w:val="1"/>
        </w:rPr>
        <w:t>Supplier</w:t>
      </w:r>
      <w:r>
        <w:rPr>
          <w:spacing w:val="-12"/>
          <w:position w:val="1"/>
        </w:rPr>
        <w:t xml:space="preserve"> </w:t>
      </w:r>
      <w:r>
        <w:rPr>
          <w:position w:val="1"/>
        </w:rPr>
        <w:t xml:space="preserve">Employee </w:t>
      </w:r>
      <w:r>
        <w:t>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w:t>
      </w:r>
      <w:r>
        <w:rPr>
          <w:spacing w:val="-9"/>
        </w:rPr>
        <w:t xml:space="preserve"> </w:t>
      </w:r>
      <w:r>
        <w:t>Regulations.</w:t>
      </w:r>
    </w:p>
    <w:p w:rsidR="008E336A" w:rsidRDefault="006509BF">
      <w:pPr>
        <w:pStyle w:val="BodyText"/>
        <w:spacing w:before="120"/>
        <w:ind w:left="1433" w:right="512"/>
      </w:pPr>
      <w:r>
        <w:rPr>
          <w:noProof/>
          <w:lang w:bidi="ar-SA"/>
        </w:rPr>
        <w:drawing>
          <wp:anchor distT="0" distB="0" distL="0" distR="0" simplePos="0" relativeHeight="251699712" behindDoc="0" locked="0" layoutInCell="1" allowOverlap="1">
            <wp:simplePos x="0" y="0"/>
            <wp:positionH relativeFrom="page">
              <wp:posOffset>1274063</wp:posOffset>
            </wp:positionH>
            <wp:positionV relativeFrom="paragraph">
              <wp:posOffset>101192</wp:posOffset>
            </wp:positionV>
            <wp:extent cx="192024" cy="108203"/>
            <wp:effectExtent l="0" t="0" r="0" b="0"/>
            <wp:wrapNone/>
            <wp:docPr id="2503" name="image1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 name="image1202.png"/>
                    <pic:cNvPicPr/>
                  </pic:nvPicPr>
                  <pic:blipFill>
                    <a:blip r:embed="rId569" cstate="print"/>
                    <a:stretch>
                      <a:fillRect/>
                    </a:stretch>
                  </pic:blipFill>
                  <pic:spPr>
                    <a:xfrm>
                      <a:off x="0" y="0"/>
                      <a:ext cx="192024" cy="108203"/>
                    </a:xfrm>
                    <a:prstGeom prst="rect">
                      <a:avLst/>
                    </a:prstGeom>
                  </pic:spPr>
                </pic:pic>
              </a:graphicData>
            </a:graphic>
          </wp:anchor>
        </w:drawing>
      </w:r>
      <w:r>
        <w:t>The indemnities in Paragraph 2.1 shall not apply to the extent that the Employee Liabilities</w:t>
      </w:r>
      <w:r>
        <w:rPr>
          <w:spacing w:val="-6"/>
        </w:rPr>
        <w:t xml:space="preserve"> </w:t>
      </w:r>
      <w:r>
        <w:t>arise</w:t>
      </w:r>
      <w:r>
        <w:rPr>
          <w:spacing w:val="-7"/>
        </w:rPr>
        <w:t xml:space="preserve"> </w:t>
      </w:r>
      <w:r>
        <w:t>or</w:t>
      </w:r>
      <w:r>
        <w:rPr>
          <w:spacing w:val="-8"/>
        </w:rPr>
        <w:t xml:space="preserve"> </w:t>
      </w:r>
      <w:r>
        <w:t>are</w:t>
      </w:r>
      <w:r>
        <w:rPr>
          <w:spacing w:val="-6"/>
        </w:rPr>
        <w:t xml:space="preserve"> </w:t>
      </w:r>
      <w:r>
        <w:t>attributable</w:t>
      </w:r>
      <w:r>
        <w:rPr>
          <w:spacing w:val="-5"/>
        </w:rPr>
        <w:t xml:space="preserve"> </w:t>
      </w:r>
      <w:r>
        <w:t>to</w:t>
      </w:r>
      <w:r>
        <w:rPr>
          <w:spacing w:val="-9"/>
        </w:rPr>
        <w:t xml:space="preserve"> </w:t>
      </w:r>
      <w:r>
        <w:t>an</w:t>
      </w:r>
      <w:r>
        <w:rPr>
          <w:spacing w:val="-9"/>
        </w:rPr>
        <w:t xml:space="preserve"> </w:t>
      </w:r>
      <w:r>
        <w:t>act</w:t>
      </w:r>
      <w:r>
        <w:rPr>
          <w:spacing w:val="-5"/>
        </w:rPr>
        <w:t xml:space="preserve"> </w:t>
      </w:r>
      <w:r>
        <w:t>or</w:t>
      </w:r>
      <w:r>
        <w:rPr>
          <w:spacing w:val="-7"/>
        </w:rPr>
        <w:t xml:space="preserve"> </w:t>
      </w:r>
      <w:r>
        <w:t>omission</w:t>
      </w:r>
      <w:r>
        <w:rPr>
          <w:spacing w:val="-7"/>
        </w:rPr>
        <w:t xml:space="preserve"> </w:t>
      </w:r>
      <w:r>
        <w:t>of</w:t>
      </w:r>
      <w:r>
        <w:rPr>
          <w:spacing w:val="-5"/>
        </w:rPr>
        <w:t xml:space="preserve"> </w:t>
      </w:r>
      <w:r>
        <w:t>the</w:t>
      </w:r>
      <w:r>
        <w:rPr>
          <w:spacing w:val="-7"/>
        </w:rPr>
        <w:t xml:space="preserve"> </w:t>
      </w:r>
      <w:r>
        <w:t>Supplier</w:t>
      </w:r>
      <w:r>
        <w:rPr>
          <w:spacing w:val="-8"/>
        </w:rPr>
        <w:t xml:space="preserve"> </w:t>
      </w:r>
      <w:r>
        <w:t>or</w:t>
      </w:r>
      <w:r>
        <w:rPr>
          <w:spacing w:val="-7"/>
        </w:rPr>
        <w:t xml:space="preserve"> </w:t>
      </w:r>
      <w:r>
        <w:t>any</w:t>
      </w:r>
      <w:r>
        <w:rPr>
          <w:spacing w:val="-8"/>
        </w:rPr>
        <w:t xml:space="preserve"> </w:t>
      </w:r>
      <w:r>
        <w:t>Sub- Contractor whether occurring or having its origin before, on or after the Relevant Transfer Date including, without limitation, any Employee</w:t>
      </w:r>
      <w:r>
        <w:rPr>
          <w:spacing w:val="-6"/>
        </w:rPr>
        <w:t xml:space="preserve"> </w:t>
      </w:r>
      <w:r>
        <w:t>Liabilities:</w:t>
      </w:r>
    </w:p>
    <w:p w:rsidR="008E336A" w:rsidRDefault="006509BF">
      <w:pPr>
        <w:pStyle w:val="BodyText"/>
        <w:spacing w:before="121"/>
        <w:ind w:left="2013" w:right="512"/>
      </w:pPr>
      <w:r>
        <w:rPr>
          <w:noProof/>
          <w:lang w:bidi="ar-SA"/>
        </w:rPr>
        <w:drawing>
          <wp:anchor distT="0" distB="0" distL="0" distR="0" simplePos="0" relativeHeight="251700736" behindDoc="0" locked="0" layoutInCell="1" allowOverlap="1">
            <wp:simplePos x="0" y="0"/>
            <wp:positionH relativeFrom="page">
              <wp:posOffset>1545336</wp:posOffset>
            </wp:positionH>
            <wp:positionV relativeFrom="paragraph">
              <wp:posOffset>101826</wp:posOffset>
            </wp:positionV>
            <wp:extent cx="291084" cy="108204"/>
            <wp:effectExtent l="0" t="0" r="0" b="0"/>
            <wp:wrapNone/>
            <wp:docPr id="2505" name="image1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 name="image1203.png"/>
                    <pic:cNvPicPr/>
                  </pic:nvPicPr>
                  <pic:blipFill>
                    <a:blip r:embed="rId570" cstate="print"/>
                    <a:stretch>
                      <a:fillRect/>
                    </a:stretch>
                  </pic:blipFill>
                  <pic:spPr>
                    <a:xfrm>
                      <a:off x="0" y="0"/>
                      <a:ext cx="291084" cy="108204"/>
                    </a:xfrm>
                    <a:prstGeom prst="rect">
                      <a:avLst/>
                    </a:prstGeom>
                  </pic:spPr>
                </pic:pic>
              </a:graphicData>
            </a:graphic>
          </wp:anchor>
        </w:drawing>
      </w:r>
      <w:r>
        <w:t>arising out of the resignation of any Transferring Former Supplier</w:t>
      </w:r>
      <w:r>
        <w:rPr>
          <w:spacing w:val="-33"/>
        </w:rPr>
        <w:t xml:space="preserve"> </w:t>
      </w:r>
      <w:r>
        <w:t>Employee before the Relevant Transfer Date on account of substantial detrimental changes</w:t>
      </w:r>
      <w:r>
        <w:rPr>
          <w:spacing w:val="-9"/>
        </w:rPr>
        <w:t xml:space="preserve"> </w:t>
      </w:r>
      <w:r>
        <w:t>to</w:t>
      </w:r>
      <w:r>
        <w:rPr>
          <w:spacing w:val="-5"/>
        </w:rPr>
        <w:t xml:space="preserve"> </w:t>
      </w:r>
      <w:r>
        <w:t>his/her</w:t>
      </w:r>
      <w:r>
        <w:rPr>
          <w:spacing w:val="-4"/>
        </w:rPr>
        <w:t xml:space="preserve"> </w:t>
      </w:r>
      <w:r>
        <w:t>working</w:t>
      </w:r>
      <w:r>
        <w:rPr>
          <w:spacing w:val="-4"/>
        </w:rPr>
        <w:t xml:space="preserve"> </w:t>
      </w:r>
      <w:r>
        <w:t>conditions</w:t>
      </w:r>
      <w:r>
        <w:rPr>
          <w:spacing w:val="-5"/>
        </w:rPr>
        <w:t xml:space="preserve"> </w:t>
      </w:r>
      <w:r>
        <w:t>proposed</w:t>
      </w:r>
      <w:r>
        <w:rPr>
          <w:spacing w:val="-5"/>
        </w:rPr>
        <w:t xml:space="preserve"> </w:t>
      </w:r>
      <w:r>
        <w:t>by</w:t>
      </w:r>
      <w:r>
        <w:rPr>
          <w:spacing w:val="-6"/>
        </w:rPr>
        <w:t xml:space="preserve"> </w:t>
      </w:r>
      <w:r>
        <w:t>the</w:t>
      </w:r>
      <w:r>
        <w:rPr>
          <w:spacing w:val="-6"/>
        </w:rPr>
        <w:t xml:space="preserve"> </w:t>
      </w:r>
      <w:r>
        <w:t>Supplier</w:t>
      </w:r>
      <w:r>
        <w:rPr>
          <w:spacing w:val="-2"/>
        </w:rPr>
        <w:t xml:space="preserve"> </w:t>
      </w:r>
      <w:r>
        <w:t>or</w:t>
      </w:r>
      <w:r>
        <w:rPr>
          <w:spacing w:val="-5"/>
        </w:rPr>
        <w:t xml:space="preserve"> </w:t>
      </w:r>
      <w:r>
        <w:t>any</w:t>
      </w:r>
      <w:r>
        <w:rPr>
          <w:spacing w:val="-5"/>
        </w:rPr>
        <w:t xml:space="preserve"> </w:t>
      </w:r>
      <w:r>
        <w:t>Sub- Contractor to occur in the period from (and including) the Relevant Transfer Date;</w:t>
      </w:r>
      <w:r>
        <w:rPr>
          <w:spacing w:val="1"/>
        </w:rPr>
        <w:t xml:space="preserve"> </w:t>
      </w:r>
      <w:r>
        <w:t>or</w:t>
      </w:r>
    </w:p>
    <w:p w:rsidR="008E336A" w:rsidRDefault="006509BF">
      <w:pPr>
        <w:pStyle w:val="BodyText"/>
        <w:spacing w:before="120"/>
        <w:ind w:left="2013" w:right="511"/>
      </w:pPr>
      <w:r>
        <w:rPr>
          <w:noProof/>
          <w:lang w:bidi="ar-SA"/>
        </w:rPr>
        <w:drawing>
          <wp:anchor distT="0" distB="0" distL="0" distR="0" simplePos="0" relativeHeight="251701760" behindDoc="0" locked="0" layoutInCell="1" allowOverlap="1">
            <wp:simplePos x="0" y="0"/>
            <wp:positionH relativeFrom="page">
              <wp:posOffset>1545336</wp:posOffset>
            </wp:positionH>
            <wp:positionV relativeFrom="paragraph">
              <wp:posOffset>100811</wp:posOffset>
            </wp:positionV>
            <wp:extent cx="309372" cy="108204"/>
            <wp:effectExtent l="0" t="0" r="0" b="0"/>
            <wp:wrapNone/>
            <wp:docPr id="2507" name="image1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 name="image1204.png"/>
                    <pic:cNvPicPr/>
                  </pic:nvPicPr>
                  <pic:blipFill>
                    <a:blip r:embed="rId571" cstate="print"/>
                    <a:stretch>
                      <a:fillRect/>
                    </a:stretch>
                  </pic:blipFill>
                  <pic:spPr>
                    <a:xfrm>
                      <a:off x="0" y="0"/>
                      <a:ext cx="309372" cy="108204"/>
                    </a:xfrm>
                    <a:prstGeom prst="rect">
                      <a:avLst/>
                    </a:prstGeom>
                  </pic:spPr>
                </pic:pic>
              </a:graphicData>
            </a:graphic>
          </wp:anchor>
        </w:drawing>
      </w:r>
      <w:r>
        <w:t>arising from the failure by the Supplier and/or any Sub-Contractor to</w:t>
      </w:r>
      <w:r>
        <w:rPr>
          <w:spacing w:val="-43"/>
        </w:rPr>
        <w:t xml:space="preserve"> </w:t>
      </w:r>
      <w:r>
        <w:t>comply with its obligations under the Employment</w:t>
      </w:r>
      <w:r>
        <w:rPr>
          <w:spacing w:val="-7"/>
        </w:rPr>
        <w:t xml:space="preserve"> </w:t>
      </w:r>
      <w:r>
        <w:t>Regulations.</w:t>
      </w:r>
    </w:p>
    <w:p w:rsidR="008E336A" w:rsidRDefault="006509BF">
      <w:pPr>
        <w:pStyle w:val="BodyText"/>
        <w:spacing w:before="118"/>
        <w:ind w:left="1433" w:right="514" w:hanging="567"/>
      </w:pPr>
      <w:r>
        <w:rPr>
          <w:noProof/>
          <w:lang w:bidi="ar-SA"/>
        </w:rPr>
        <w:drawing>
          <wp:inline distT="0" distB="0" distL="0" distR="0">
            <wp:extent cx="192024" cy="111250"/>
            <wp:effectExtent l="0" t="0" r="0" b="0"/>
            <wp:docPr id="2509" name="image1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 name="image1205.png"/>
                    <pic:cNvPicPr/>
                  </pic:nvPicPr>
                  <pic:blipFill>
                    <a:blip r:embed="rId587" cstate="print"/>
                    <a:stretch>
                      <a:fillRect/>
                    </a:stretch>
                  </pic:blipFill>
                  <pic:spPr>
                    <a:xfrm>
                      <a:off x="0" y="0"/>
                      <a:ext cx="192024"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If any person who is not identified by the Customer as a Transferring Former </w:t>
      </w:r>
      <w:r>
        <w:t>Supplier Employee claims, or it is determined in relation to any person who is not identified by the Customer as a Transferring Former Supplier Employee,</w:t>
      </w:r>
      <w:r>
        <w:rPr>
          <w:spacing w:val="16"/>
        </w:rPr>
        <w:t xml:space="preserve"> </w:t>
      </w:r>
      <w:r>
        <w:t>that</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right="513"/>
      </w:pPr>
      <w:r>
        <w:lastRenderedPageBreak/>
        <w:t>his/her</w:t>
      </w:r>
      <w:r>
        <w:rPr>
          <w:spacing w:val="-12"/>
        </w:rPr>
        <w:t xml:space="preserve"> </w:t>
      </w:r>
      <w:r>
        <w:t>contract</w:t>
      </w:r>
      <w:r>
        <w:rPr>
          <w:spacing w:val="-12"/>
        </w:rPr>
        <w:t xml:space="preserve"> </w:t>
      </w:r>
      <w:r>
        <w:t>of</w:t>
      </w:r>
      <w:r>
        <w:rPr>
          <w:spacing w:val="-9"/>
        </w:rPr>
        <w:t xml:space="preserve"> </w:t>
      </w:r>
      <w:r>
        <w:t>employment</w:t>
      </w:r>
      <w:r>
        <w:rPr>
          <w:spacing w:val="-9"/>
        </w:rPr>
        <w:t xml:space="preserve"> </w:t>
      </w:r>
      <w:r>
        <w:t>has</w:t>
      </w:r>
      <w:r>
        <w:rPr>
          <w:spacing w:val="-12"/>
        </w:rPr>
        <w:t xml:space="preserve"> </w:t>
      </w:r>
      <w:r>
        <w:t>been</w:t>
      </w:r>
      <w:r>
        <w:rPr>
          <w:spacing w:val="-13"/>
        </w:rPr>
        <w:t xml:space="preserve"> </w:t>
      </w:r>
      <w:r>
        <w:t>transferred</w:t>
      </w:r>
      <w:r>
        <w:rPr>
          <w:spacing w:val="-13"/>
        </w:rPr>
        <w:t xml:space="preserve"> </w:t>
      </w:r>
      <w:r>
        <w:t>from</w:t>
      </w:r>
      <w:r>
        <w:rPr>
          <w:spacing w:val="-12"/>
        </w:rPr>
        <w:t xml:space="preserve"> </w:t>
      </w:r>
      <w:r>
        <w:t>a</w:t>
      </w:r>
      <w:r>
        <w:rPr>
          <w:spacing w:val="-13"/>
        </w:rPr>
        <w:t xml:space="preserve"> </w:t>
      </w:r>
      <w:r>
        <w:t>Former</w:t>
      </w:r>
      <w:r>
        <w:rPr>
          <w:spacing w:val="-11"/>
        </w:rPr>
        <w:t xml:space="preserve"> </w:t>
      </w:r>
      <w:r>
        <w:t>Supplier</w:t>
      </w:r>
      <w:r>
        <w:rPr>
          <w:spacing w:val="-12"/>
        </w:rPr>
        <w:t xml:space="preserve"> </w:t>
      </w:r>
      <w:r>
        <w:t>to</w:t>
      </w:r>
      <w:r>
        <w:rPr>
          <w:spacing w:val="-12"/>
        </w:rPr>
        <w:t xml:space="preserve"> </w:t>
      </w:r>
      <w:r>
        <w:t>the Supplier and/or any Notified Sub-Contractor pursuant to the Employment Regulations or the Acquired Rights Directive</w:t>
      </w:r>
      <w:r>
        <w:rPr>
          <w:spacing w:val="-5"/>
        </w:rPr>
        <w:t xml:space="preserve"> </w:t>
      </w:r>
      <w:r>
        <w:t>then:</w:t>
      </w:r>
    </w:p>
    <w:p w:rsidR="008E336A" w:rsidRDefault="006509BF">
      <w:pPr>
        <w:pStyle w:val="BodyText"/>
        <w:spacing w:before="119"/>
        <w:ind w:left="2013" w:right="511" w:hanging="721"/>
      </w:pPr>
      <w:r>
        <w:rPr>
          <w:noProof/>
          <w:lang w:bidi="ar-SA"/>
        </w:rPr>
        <w:drawing>
          <wp:inline distT="0" distB="0" distL="0" distR="0">
            <wp:extent cx="291084" cy="111250"/>
            <wp:effectExtent l="0" t="0" r="0" b="0"/>
            <wp:docPr id="2511" name="image1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 name="image1206.png"/>
                    <pic:cNvPicPr/>
                  </pic:nvPicPr>
                  <pic:blipFill>
                    <a:blip r:embed="rId628" cstate="print"/>
                    <a:stretch>
                      <a:fillRect/>
                    </a:stretch>
                  </pic:blipFill>
                  <pic:spPr>
                    <a:xfrm>
                      <a:off x="0" y="0"/>
                      <a:ext cx="291084"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the Supplier shall, or shall procure that the Notified Sub-Contractor shall, </w:t>
      </w:r>
      <w:r>
        <w:t>within 5 Working Days of becoming aware of that fact, give notice in writing to the Customer and, where required by the Customer, to the Former Supplier;</w:t>
      </w:r>
      <w:r>
        <w:rPr>
          <w:spacing w:val="1"/>
        </w:rPr>
        <w:t xml:space="preserve"> </w:t>
      </w:r>
      <w:r>
        <w:t>and</w:t>
      </w:r>
    </w:p>
    <w:p w:rsidR="008E336A" w:rsidRDefault="006509BF">
      <w:pPr>
        <w:pStyle w:val="BodyText"/>
        <w:spacing w:before="121"/>
        <w:ind w:left="2013" w:right="512" w:hanging="721"/>
      </w:pPr>
      <w:r>
        <w:rPr>
          <w:noProof/>
          <w:lang w:bidi="ar-SA"/>
        </w:rPr>
        <w:drawing>
          <wp:inline distT="0" distB="0" distL="0" distR="0">
            <wp:extent cx="309372" cy="111251"/>
            <wp:effectExtent l="0" t="0" r="0" b="0"/>
            <wp:docPr id="2513" name="image1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 name="image1207.png"/>
                    <pic:cNvPicPr/>
                  </pic:nvPicPr>
                  <pic:blipFill>
                    <a:blip r:embed="rId629" cstate="print"/>
                    <a:stretch>
                      <a:fillRect/>
                    </a:stretch>
                  </pic:blipFill>
                  <pic:spPr>
                    <a:xfrm>
                      <a:off x="0" y="0"/>
                      <a:ext cx="309372"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the Former Supplier may offer (or may procure that a third party may offer) </w:t>
      </w:r>
      <w:r>
        <w:t>employment</w:t>
      </w:r>
      <w:r>
        <w:rPr>
          <w:spacing w:val="-12"/>
        </w:rPr>
        <w:t xml:space="preserve"> </w:t>
      </w:r>
      <w:r>
        <w:t>to</w:t>
      </w:r>
      <w:r>
        <w:rPr>
          <w:spacing w:val="-13"/>
        </w:rPr>
        <w:t xml:space="preserve"> </w:t>
      </w:r>
      <w:r>
        <w:t>such</w:t>
      </w:r>
      <w:r>
        <w:rPr>
          <w:spacing w:val="-14"/>
        </w:rPr>
        <w:t xml:space="preserve"> </w:t>
      </w:r>
      <w:r>
        <w:t>person</w:t>
      </w:r>
      <w:r>
        <w:rPr>
          <w:spacing w:val="-11"/>
        </w:rPr>
        <w:t xml:space="preserve"> </w:t>
      </w:r>
      <w:r>
        <w:t>within</w:t>
      </w:r>
      <w:r>
        <w:rPr>
          <w:spacing w:val="-10"/>
        </w:rPr>
        <w:t xml:space="preserve"> </w:t>
      </w:r>
      <w:r>
        <w:t>15</w:t>
      </w:r>
      <w:r>
        <w:rPr>
          <w:spacing w:val="-5"/>
        </w:rPr>
        <w:t xml:space="preserve"> </w:t>
      </w:r>
      <w:r>
        <w:t>Working</w:t>
      </w:r>
      <w:r>
        <w:rPr>
          <w:spacing w:val="-10"/>
        </w:rPr>
        <w:t xml:space="preserve"> </w:t>
      </w:r>
      <w:r>
        <w:t>Days</w:t>
      </w:r>
      <w:r>
        <w:rPr>
          <w:spacing w:val="-11"/>
        </w:rPr>
        <w:t xml:space="preserve"> </w:t>
      </w:r>
      <w:r>
        <w:t>of</w:t>
      </w:r>
      <w:r>
        <w:rPr>
          <w:spacing w:val="-9"/>
        </w:rPr>
        <w:t xml:space="preserve"> </w:t>
      </w:r>
      <w:r>
        <w:t>the</w:t>
      </w:r>
      <w:r>
        <w:rPr>
          <w:spacing w:val="-14"/>
        </w:rPr>
        <w:t xml:space="preserve"> </w:t>
      </w:r>
      <w:r>
        <w:t>notification</w:t>
      </w:r>
      <w:r>
        <w:rPr>
          <w:spacing w:val="-11"/>
        </w:rPr>
        <w:t xml:space="preserve"> </w:t>
      </w:r>
      <w:r>
        <w:t>by</w:t>
      </w:r>
      <w:r>
        <w:rPr>
          <w:spacing w:val="-13"/>
        </w:rPr>
        <w:t xml:space="preserve"> </w:t>
      </w:r>
      <w:r>
        <w:t>the Supplier and/or the Notified Sub-Contractor or take such other reasonable steps as the Former Supplier considers appropriate to deal with the matter provided always that such steps are in compliance with applicable</w:t>
      </w:r>
      <w:r>
        <w:rPr>
          <w:spacing w:val="-16"/>
        </w:rPr>
        <w:t xml:space="preserve"> </w:t>
      </w:r>
      <w:r>
        <w:t>Law.</w:t>
      </w:r>
    </w:p>
    <w:p w:rsidR="008E336A" w:rsidRDefault="006509BF">
      <w:pPr>
        <w:pStyle w:val="BodyText"/>
        <w:spacing w:before="121"/>
        <w:ind w:left="1433" w:right="514"/>
      </w:pPr>
      <w:r>
        <w:rPr>
          <w:noProof/>
          <w:lang w:bidi="ar-SA"/>
        </w:rPr>
        <w:drawing>
          <wp:anchor distT="0" distB="0" distL="0" distR="0" simplePos="0" relativeHeight="251702784" behindDoc="0" locked="0" layoutInCell="1" allowOverlap="1">
            <wp:simplePos x="0" y="0"/>
            <wp:positionH relativeFrom="page">
              <wp:posOffset>1274063</wp:posOffset>
            </wp:positionH>
            <wp:positionV relativeFrom="paragraph">
              <wp:posOffset>102462</wp:posOffset>
            </wp:positionV>
            <wp:extent cx="192024" cy="108203"/>
            <wp:effectExtent l="0" t="0" r="0" b="0"/>
            <wp:wrapNone/>
            <wp:docPr id="2515" name="image1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 name="image1208.png"/>
                    <pic:cNvPicPr/>
                  </pic:nvPicPr>
                  <pic:blipFill>
                    <a:blip r:embed="rId588" cstate="print"/>
                    <a:stretch>
                      <a:fillRect/>
                    </a:stretch>
                  </pic:blipFill>
                  <pic:spPr>
                    <a:xfrm>
                      <a:off x="0" y="0"/>
                      <a:ext cx="192024" cy="108203"/>
                    </a:xfrm>
                    <a:prstGeom prst="rect">
                      <a:avLst/>
                    </a:prstGeom>
                  </pic:spPr>
                </pic:pic>
              </a:graphicData>
            </a:graphic>
          </wp:anchor>
        </w:drawing>
      </w:r>
      <w:r>
        <w:t>If an offer referred to in Paragraph 2.3.2 is accepted, or if the situation has otherwise</w:t>
      </w:r>
      <w:r>
        <w:rPr>
          <w:spacing w:val="-13"/>
        </w:rPr>
        <w:t xml:space="preserve"> </w:t>
      </w:r>
      <w:r>
        <w:t>been</w:t>
      </w:r>
      <w:r>
        <w:rPr>
          <w:spacing w:val="-13"/>
        </w:rPr>
        <w:t xml:space="preserve"> </w:t>
      </w:r>
      <w:r>
        <w:t>resolved</w:t>
      </w:r>
      <w:r>
        <w:rPr>
          <w:spacing w:val="-15"/>
        </w:rPr>
        <w:t xml:space="preserve"> </w:t>
      </w:r>
      <w:r>
        <w:t>by</w:t>
      </w:r>
      <w:r>
        <w:rPr>
          <w:spacing w:val="-15"/>
        </w:rPr>
        <w:t xml:space="preserve"> </w:t>
      </w:r>
      <w:r>
        <w:t>the</w:t>
      </w:r>
      <w:r>
        <w:rPr>
          <w:spacing w:val="-13"/>
        </w:rPr>
        <w:t xml:space="preserve"> </w:t>
      </w:r>
      <w:r>
        <w:t>Former</w:t>
      </w:r>
      <w:r>
        <w:rPr>
          <w:spacing w:val="-14"/>
        </w:rPr>
        <w:t xml:space="preserve"> </w:t>
      </w:r>
      <w:r>
        <w:t>Supplier</w:t>
      </w:r>
      <w:r>
        <w:rPr>
          <w:spacing w:val="-13"/>
        </w:rPr>
        <w:t xml:space="preserve"> </w:t>
      </w:r>
      <w:r>
        <w:t>and/or</w:t>
      </w:r>
      <w:r>
        <w:rPr>
          <w:spacing w:val="-14"/>
        </w:rPr>
        <w:t xml:space="preserve"> </w:t>
      </w:r>
      <w:r>
        <w:t>the</w:t>
      </w:r>
      <w:r>
        <w:rPr>
          <w:spacing w:val="-15"/>
        </w:rPr>
        <w:t xml:space="preserve"> </w:t>
      </w:r>
      <w:r>
        <w:t>Customer,</w:t>
      </w:r>
      <w:r>
        <w:rPr>
          <w:spacing w:val="-14"/>
        </w:rPr>
        <w:t xml:space="preserve"> </w:t>
      </w:r>
      <w:r>
        <w:t>the</w:t>
      </w:r>
      <w:r>
        <w:rPr>
          <w:spacing w:val="-15"/>
        </w:rPr>
        <w:t xml:space="preserve"> </w:t>
      </w:r>
      <w:r>
        <w:t>Supplier shall, or shall procure that the Notified Sub-Contractor shall, immediately release the person from his/her employment or alleged</w:t>
      </w:r>
      <w:r>
        <w:rPr>
          <w:spacing w:val="-4"/>
        </w:rPr>
        <w:t xml:space="preserve"> </w:t>
      </w:r>
      <w:r>
        <w:t>employment.</w:t>
      </w:r>
    </w:p>
    <w:p w:rsidR="008E336A" w:rsidRDefault="006509BF">
      <w:pPr>
        <w:pStyle w:val="BodyText"/>
        <w:spacing w:before="120" w:line="352" w:lineRule="auto"/>
        <w:ind w:left="1293" w:right="1051" w:hanging="428"/>
        <w:jc w:val="left"/>
      </w:pPr>
      <w:r>
        <w:rPr>
          <w:noProof/>
          <w:lang w:bidi="ar-SA"/>
        </w:rPr>
        <w:drawing>
          <wp:inline distT="0" distB="0" distL="0" distR="0">
            <wp:extent cx="193547" cy="111250"/>
            <wp:effectExtent l="0" t="0" r="0" b="0"/>
            <wp:docPr id="2517" name="image1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 name="image1209.png"/>
                    <pic:cNvPicPr/>
                  </pic:nvPicPr>
                  <pic:blipFill>
                    <a:blip r:embed="rId589" cstate="print"/>
                    <a:stretch>
                      <a:fillRect/>
                    </a:stretch>
                  </pic:blipFill>
                  <pic:spPr>
                    <a:xfrm>
                      <a:off x="0" y="0"/>
                      <a:ext cx="193547"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If by the end of the 15 Working Day period specified in</w:t>
      </w:r>
      <w:r>
        <w:rPr>
          <w:spacing w:val="-16"/>
          <w:position w:val="1"/>
        </w:rPr>
        <w:t xml:space="preserve"> </w:t>
      </w:r>
      <w:r>
        <w:rPr>
          <w:position w:val="1"/>
        </w:rPr>
        <w:t>Paragraph</w:t>
      </w:r>
      <w:r>
        <w:rPr>
          <w:spacing w:val="-1"/>
          <w:position w:val="1"/>
        </w:rPr>
        <w:t xml:space="preserve"> </w:t>
      </w:r>
      <w:r>
        <w:rPr>
          <w:position w:val="1"/>
        </w:rPr>
        <w:t xml:space="preserve">2.3.2: </w:t>
      </w:r>
      <w:r>
        <w:rPr>
          <w:noProof/>
          <w:lang w:bidi="ar-SA"/>
        </w:rPr>
        <w:drawing>
          <wp:inline distT="0" distB="0" distL="0" distR="0">
            <wp:extent cx="291084" cy="111250"/>
            <wp:effectExtent l="0" t="0" r="0" b="0"/>
            <wp:docPr id="2519" name="image1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 name="image1210.png"/>
                    <pic:cNvPicPr/>
                  </pic:nvPicPr>
                  <pic:blipFill>
                    <a:blip r:embed="rId737" cstate="print"/>
                    <a:stretch>
                      <a:fillRect/>
                    </a:stretch>
                  </pic:blipFill>
                  <pic:spPr>
                    <a:xfrm>
                      <a:off x="0" y="0"/>
                      <a:ext cx="291084" cy="111250"/>
                    </a:xfrm>
                    <a:prstGeom prst="rect">
                      <a:avLst/>
                    </a:prstGeom>
                  </pic:spPr>
                </pic:pic>
              </a:graphicData>
            </a:graphic>
          </wp:inline>
        </w:drawing>
      </w:r>
      <w:r>
        <w:rPr>
          <w:rFonts w:ascii="Times New Roman"/>
          <w:position w:val="1"/>
        </w:rPr>
        <w:t xml:space="preserve">    </w:t>
      </w:r>
      <w:r>
        <w:rPr>
          <w:rFonts w:ascii="Times New Roman"/>
          <w:spacing w:val="-13"/>
          <w:position w:val="1"/>
        </w:rPr>
        <w:t xml:space="preserve"> </w:t>
      </w:r>
      <w:r>
        <w:rPr>
          <w:position w:val="1"/>
        </w:rPr>
        <w:t>no such offer of employment has been</w:t>
      </w:r>
      <w:r>
        <w:rPr>
          <w:spacing w:val="-2"/>
          <w:position w:val="1"/>
        </w:rPr>
        <w:t xml:space="preserve"> </w:t>
      </w:r>
      <w:r>
        <w:rPr>
          <w:position w:val="1"/>
        </w:rPr>
        <w:t>made;</w:t>
      </w:r>
    </w:p>
    <w:p w:rsidR="008E336A" w:rsidRDefault="006509BF">
      <w:pPr>
        <w:pStyle w:val="BodyText"/>
        <w:spacing w:line="355" w:lineRule="auto"/>
        <w:ind w:left="1293" w:right="3296"/>
        <w:jc w:val="left"/>
      </w:pPr>
      <w:r>
        <w:rPr>
          <w:noProof/>
          <w:lang w:bidi="ar-SA"/>
        </w:rPr>
        <w:drawing>
          <wp:inline distT="0" distB="0" distL="0" distR="0">
            <wp:extent cx="309372" cy="111251"/>
            <wp:effectExtent l="0" t="0" r="0" b="0"/>
            <wp:docPr id="2521" name="image1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 name="image1211.png"/>
                    <pic:cNvPicPr/>
                  </pic:nvPicPr>
                  <pic:blipFill>
                    <a:blip r:embed="rId738" cstate="print"/>
                    <a:stretch>
                      <a:fillRect/>
                    </a:stretch>
                  </pic:blipFill>
                  <pic:spPr>
                    <a:xfrm>
                      <a:off x="0" y="0"/>
                      <a:ext cx="309372"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such offer has been made but not</w:t>
      </w:r>
      <w:r>
        <w:rPr>
          <w:spacing w:val="-8"/>
          <w:position w:val="1"/>
        </w:rPr>
        <w:t xml:space="preserve"> </w:t>
      </w:r>
      <w:r>
        <w:rPr>
          <w:position w:val="1"/>
        </w:rPr>
        <w:t>accepted;</w:t>
      </w:r>
      <w:r>
        <w:rPr>
          <w:spacing w:val="-1"/>
          <w:position w:val="1"/>
        </w:rPr>
        <w:t xml:space="preserve"> </w:t>
      </w:r>
      <w:r>
        <w:rPr>
          <w:position w:val="1"/>
        </w:rPr>
        <w:t xml:space="preserve">or </w:t>
      </w:r>
      <w:r>
        <w:rPr>
          <w:noProof/>
          <w:lang w:bidi="ar-SA"/>
        </w:rPr>
        <w:drawing>
          <wp:inline distT="0" distB="0" distL="0" distR="0">
            <wp:extent cx="309372" cy="111251"/>
            <wp:effectExtent l="0" t="0" r="0" b="0"/>
            <wp:docPr id="2523" name="image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 name="image1212.png"/>
                    <pic:cNvPicPr/>
                  </pic:nvPicPr>
                  <pic:blipFill>
                    <a:blip r:embed="rId722" cstate="print"/>
                    <a:stretch>
                      <a:fillRect/>
                    </a:stretch>
                  </pic:blipFill>
                  <pic:spPr>
                    <a:xfrm>
                      <a:off x="0" y="0"/>
                      <a:ext cx="309372" cy="111251"/>
                    </a:xfrm>
                    <a:prstGeom prst="rect">
                      <a:avLst/>
                    </a:prstGeom>
                  </pic:spPr>
                </pic:pic>
              </a:graphicData>
            </a:graphic>
          </wp:inline>
        </w:drawing>
      </w:r>
      <w:r>
        <w:rPr>
          <w:rFonts w:ascii="Times New Roman"/>
          <w:position w:val="1"/>
        </w:rPr>
        <w:t xml:space="preserve">   </w:t>
      </w:r>
      <w:r>
        <w:rPr>
          <w:rFonts w:ascii="Times New Roman"/>
          <w:spacing w:val="13"/>
          <w:position w:val="1"/>
        </w:rPr>
        <w:t xml:space="preserve"> </w:t>
      </w:r>
      <w:r>
        <w:rPr>
          <w:position w:val="1"/>
        </w:rPr>
        <w:t>the situation has not otherwise been</w:t>
      </w:r>
      <w:r>
        <w:rPr>
          <w:spacing w:val="-14"/>
          <w:position w:val="1"/>
        </w:rPr>
        <w:t xml:space="preserve"> </w:t>
      </w:r>
      <w:r>
        <w:rPr>
          <w:position w:val="1"/>
        </w:rPr>
        <w:t>resolved,</w:t>
      </w:r>
    </w:p>
    <w:p w:rsidR="008E336A" w:rsidRDefault="006509BF">
      <w:pPr>
        <w:pStyle w:val="BodyText"/>
        <w:ind w:left="1433" w:right="516"/>
      </w:pPr>
      <w:r>
        <w:t>the Supplier and/or any Notified Sub-Contractor may within 5 Working Days give notice to terminate the employment or alleged employment of such person.</w:t>
      </w:r>
    </w:p>
    <w:p w:rsidR="008E336A" w:rsidRDefault="006509BF">
      <w:pPr>
        <w:pStyle w:val="BodyText"/>
        <w:spacing w:before="118"/>
        <w:ind w:left="1433" w:right="513" w:hanging="567"/>
      </w:pPr>
      <w:r>
        <w:rPr>
          <w:noProof/>
          <w:lang w:bidi="ar-SA"/>
        </w:rPr>
        <w:drawing>
          <wp:inline distT="0" distB="0" distL="0" distR="0">
            <wp:extent cx="192024" cy="111251"/>
            <wp:effectExtent l="0" t="0" r="0" b="0"/>
            <wp:docPr id="2525" name="image1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 name="image1213.png"/>
                    <pic:cNvPicPr/>
                  </pic:nvPicPr>
                  <pic:blipFill>
                    <a:blip r:embed="rId590" cstate="print"/>
                    <a:stretch>
                      <a:fillRect/>
                    </a:stretch>
                  </pic:blipFill>
                  <pic:spPr>
                    <a:xfrm>
                      <a:off x="0" y="0"/>
                      <a:ext cx="192024"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Subject to the Supplier and/or any Notified Sub-Contractor acting in accordance </w:t>
      </w:r>
      <w:r>
        <w:t>with the provisions of Paragraphs 2.3 to 2.5 and in accordance with all applicable proper</w:t>
      </w:r>
      <w:r>
        <w:rPr>
          <w:spacing w:val="-13"/>
        </w:rPr>
        <w:t xml:space="preserve"> </w:t>
      </w:r>
      <w:r>
        <w:t>employment</w:t>
      </w:r>
      <w:r>
        <w:rPr>
          <w:spacing w:val="-11"/>
        </w:rPr>
        <w:t xml:space="preserve"> </w:t>
      </w:r>
      <w:r>
        <w:t>procedures</w:t>
      </w:r>
      <w:r>
        <w:rPr>
          <w:spacing w:val="-10"/>
        </w:rPr>
        <w:t xml:space="preserve"> </w:t>
      </w:r>
      <w:r>
        <w:t>set</w:t>
      </w:r>
      <w:r>
        <w:rPr>
          <w:spacing w:val="-13"/>
        </w:rPr>
        <w:t xml:space="preserve"> </w:t>
      </w:r>
      <w:r>
        <w:t>out</w:t>
      </w:r>
      <w:r>
        <w:rPr>
          <w:spacing w:val="-11"/>
        </w:rPr>
        <w:t xml:space="preserve"> </w:t>
      </w:r>
      <w:r>
        <w:t>in</w:t>
      </w:r>
      <w:r>
        <w:rPr>
          <w:spacing w:val="-10"/>
        </w:rPr>
        <w:t xml:space="preserve"> </w:t>
      </w:r>
      <w:r>
        <w:t>Law,</w:t>
      </w:r>
      <w:r>
        <w:rPr>
          <w:spacing w:val="-12"/>
        </w:rPr>
        <w:t xml:space="preserve"> </w:t>
      </w:r>
      <w:r>
        <w:t>the</w:t>
      </w:r>
      <w:r>
        <w:rPr>
          <w:spacing w:val="-10"/>
        </w:rPr>
        <w:t xml:space="preserve"> </w:t>
      </w:r>
      <w:r>
        <w:t>Customer</w:t>
      </w:r>
      <w:r>
        <w:rPr>
          <w:spacing w:val="-12"/>
        </w:rPr>
        <w:t xml:space="preserve"> </w:t>
      </w:r>
      <w:r>
        <w:t>shall</w:t>
      </w:r>
      <w:r>
        <w:rPr>
          <w:spacing w:val="-12"/>
        </w:rPr>
        <w:t xml:space="preserve"> </w:t>
      </w:r>
      <w:r>
        <w:t>procure</w:t>
      </w:r>
      <w:r>
        <w:rPr>
          <w:spacing w:val="-13"/>
        </w:rPr>
        <w:t xml:space="preserve"> </w:t>
      </w:r>
      <w:r>
        <w:t>that</w:t>
      </w:r>
      <w:r>
        <w:rPr>
          <w:spacing w:val="-11"/>
        </w:rPr>
        <w:t xml:space="preserve"> </w:t>
      </w:r>
      <w:r>
        <w:t>the Former Supplier indemnifies the Supplier and/or any Notified Sub-Contractor (as appropriate) against all Employee Liabilities arising out of the termination of employment</w:t>
      </w:r>
      <w:r>
        <w:rPr>
          <w:spacing w:val="-16"/>
        </w:rPr>
        <w:t xml:space="preserve"> </w:t>
      </w:r>
      <w:r>
        <w:t>pursuant</w:t>
      </w:r>
      <w:r>
        <w:rPr>
          <w:spacing w:val="-15"/>
        </w:rPr>
        <w:t xml:space="preserve"> </w:t>
      </w:r>
      <w:r>
        <w:t>to</w:t>
      </w:r>
      <w:r>
        <w:rPr>
          <w:spacing w:val="-19"/>
        </w:rPr>
        <w:t xml:space="preserve"> </w:t>
      </w:r>
      <w:r>
        <w:t>the</w:t>
      </w:r>
      <w:r>
        <w:rPr>
          <w:spacing w:val="-14"/>
        </w:rPr>
        <w:t xml:space="preserve"> </w:t>
      </w:r>
      <w:r>
        <w:t>provisions</w:t>
      </w:r>
      <w:r>
        <w:rPr>
          <w:spacing w:val="-13"/>
        </w:rPr>
        <w:t xml:space="preserve"> </w:t>
      </w:r>
      <w:r>
        <w:t>of</w:t>
      </w:r>
      <w:r>
        <w:rPr>
          <w:spacing w:val="-13"/>
        </w:rPr>
        <w:t xml:space="preserve"> </w:t>
      </w:r>
      <w:r>
        <w:t>Paragraph 2.5</w:t>
      </w:r>
      <w:r>
        <w:rPr>
          <w:spacing w:val="-15"/>
        </w:rPr>
        <w:t xml:space="preserve"> </w:t>
      </w:r>
      <w:r>
        <w:t>provided</w:t>
      </w:r>
      <w:r>
        <w:rPr>
          <w:spacing w:val="-13"/>
        </w:rPr>
        <w:t xml:space="preserve"> </w:t>
      </w:r>
      <w:r>
        <w:t>that</w:t>
      </w:r>
      <w:r>
        <w:rPr>
          <w:spacing w:val="-15"/>
        </w:rPr>
        <w:t xml:space="preserve"> </w:t>
      </w:r>
      <w:r>
        <w:t>the</w:t>
      </w:r>
      <w:r>
        <w:rPr>
          <w:spacing w:val="-19"/>
        </w:rPr>
        <w:t xml:space="preserve"> </w:t>
      </w:r>
      <w:r>
        <w:t>Supplier takes,</w:t>
      </w:r>
      <w:r>
        <w:rPr>
          <w:spacing w:val="-10"/>
        </w:rPr>
        <w:t xml:space="preserve"> </w:t>
      </w:r>
      <w:r>
        <w:t>or</w:t>
      </w:r>
      <w:r>
        <w:rPr>
          <w:spacing w:val="-7"/>
        </w:rPr>
        <w:t xml:space="preserve"> </w:t>
      </w:r>
      <w:r>
        <w:t>shall</w:t>
      </w:r>
      <w:r>
        <w:rPr>
          <w:spacing w:val="-9"/>
        </w:rPr>
        <w:t xml:space="preserve"> </w:t>
      </w:r>
      <w:r>
        <w:t>procure</w:t>
      </w:r>
      <w:r>
        <w:rPr>
          <w:spacing w:val="-10"/>
        </w:rPr>
        <w:t xml:space="preserve"> </w:t>
      </w:r>
      <w:r>
        <w:t>that</w:t>
      </w:r>
      <w:r>
        <w:rPr>
          <w:spacing w:val="-7"/>
        </w:rPr>
        <w:t xml:space="preserve"> </w:t>
      </w:r>
      <w:r>
        <w:t>the</w:t>
      </w:r>
      <w:r>
        <w:rPr>
          <w:spacing w:val="-8"/>
        </w:rPr>
        <w:t xml:space="preserve"> </w:t>
      </w:r>
      <w:r>
        <w:t>Notified</w:t>
      </w:r>
      <w:r>
        <w:rPr>
          <w:spacing w:val="-9"/>
        </w:rPr>
        <w:t xml:space="preserve"> </w:t>
      </w:r>
      <w:r>
        <w:t>Sub-Contractor</w:t>
      </w:r>
      <w:r>
        <w:rPr>
          <w:spacing w:val="-9"/>
        </w:rPr>
        <w:t xml:space="preserve"> </w:t>
      </w:r>
      <w:r>
        <w:t>takes,</w:t>
      </w:r>
      <w:r>
        <w:rPr>
          <w:spacing w:val="-7"/>
        </w:rPr>
        <w:t xml:space="preserve"> </w:t>
      </w:r>
      <w:r>
        <w:t>all</w:t>
      </w:r>
      <w:r>
        <w:rPr>
          <w:spacing w:val="-9"/>
        </w:rPr>
        <w:t xml:space="preserve"> </w:t>
      </w:r>
      <w:r>
        <w:t>reasonable</w:t>
      </w:r>
      <w:r>
        <w:rPr>
          <w:spacing w:val="-8"/>
        </w:rPr>
        <w:t xml:space="preserve"> </w:t>
      </w:r>
      <w:r>
        <w:t>steps to minimise any such Employee</w:t>
      </w:r>
      <w:r>
        <w:rPr>
          <w:spacing w:val="-7"/>
        </w:rPr>
        <w:t xml:space="preserve"> </w:t>
      </w:r>
      <w:r>
        <w:t>Liabilities.</w:t>
      </w:r>
    </w:p>
    <w:p w:rsidR="008E336A" w:rsidRDefault="006509BF">
      <w:pPr>
        <w:pStyle w:val="BodyText"/>
        <w:spacing w:before="121" w:line="355" w:lineRule="auto"/>
        <w:ind w:left="2013" w:right="5287" w:hanging="581"/>
        <w:jc w:val="left"/>
      </w:pPr>
      <w:r>
        <w:rPr>
          <w:noProof/>
          <w:lang w:bidi="ar-SA"/>
        </w:rPr>
        <w:drawing>
          <wp:anchor distT="0" distB="0" distL="0" distR="0" simplePos="0" relativeHeight="251703808" behindDoc="0" locked="0" layoutInCell="1" allowOverlap="1">
            <wp:simplePos x="0" y="0"/>
            <wp:positionH relativeFrom="page">
              <wp:posOffset>1274063</wp:posOffset>
            </wp:positionH>
            <wp:positionV relativeFrom="paragraph">
              <wp:posOffset>101826</wp:posOffset>
            </wp:positionV>
            <wp:extent cx="192024" cy="108203"/>
            <wp:effectExtent l="0" t="0" r="0" b="0"/>
            <wp:wrapNone/>
            <wp:docPr id="2527" name="image1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 name="image1214.png"/>
                    <pic:cNvPicPr/>
                  </pic:nvPicPr>
                  <pic:blipFill>
                    <a:blip r:embed="rId591" cstate="print"/>
                    <a:stretch>
                      <a:fillRect/>
                    </a:stretch>
                  </pic:blipFill>
                  <pic:spPr>
                    <a:xfrm>
                      <a:off x="0" y="0"/>
                      <a:ext cx="192024" cy="108203"/>
                    </a:xfrm>
                    <a:prstGeom prst="rect">
                      <a:avLst/>
                    </a:prstGeom>
                  </pic:spPr>
                </pic:pic>
              </a:graphicData>
            </a:graphic>
          </wp:anchor>
        </w:drawing>
      </w:r>
      <w:r>
        <w:rPr>
          <w:noProof/>
          <w:lang w:bidi="ar-SA"/>
        </w:rPr>
        <w:drawing>
          <wp:anchor distT="0" distB="0" distL="0" distR="0" simplePos="0" relativeHeight="251788800" behindDoc="1" locked="0" layoutInCell="1" allowOverlap="1">
            <wp:simplePos x="0" y="0"/>
            <wp:positionH relativeFrom="page">
              <wp:posOffset>1545336</wp:posOffset>
            </wp:positionH>
            <wp:positionV relativeFrom="paragraph">
              <wp:posOffset>339570</wp:posOffset>
            </wp:positionV>
            <wp:extent cx="291084" cy="108203"/>
            <wp:effectExtent l="0" t="0" r="0" b="0"/>
            <wp:wrapNone/>
            <wp:docPr id="2529" name="image1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 name="image1215.png"/>
                    <pic:cNvPicPr/>
                  </pic:nvPicPr>
                  <pic:blipFill>
                    <a:blip r:embed="rId724" cstate="print"/>
                    <a:stretch>
                      <a:fillRect/>
                    </a:stretch>
                  </pic:blipFill>
                  <pic:spPr>
                    <a:xfrm>
                      <a:off x="0" y="0"/>
                      <a:ext cx="291084" cy="108203"/>
                    </a:xfrm>
                    <a:prstGeom prst="rect">
                      <a:avLst/>
                    </a:prstGeom>
                  </pic:spPr>
                </pic:pic>
              </a:graphicData>
            </a:graphic>
          </wp:anchor>
        </w:drawing>
      </w:r>
      <w:r>
        <w:t>The indemnity in Paragraph 2.6: shall not apply to:</w:t>
      </w:r>
    </w:p>
    <w:p w:rsidR="008E336A" w:rsidRDefault="006509BF">
      <w:pPr>
        <w:spacing w:line="255" w:lineRule="exact"/>
        <w:ind w:left="2421"/>
      </w:pPr>
      <w:r>
        <w:rPr>
          <w:noProof/>
          <w:position w:val="-4"/>
          <w:lang w:bidi="ar-SA"/>
        </w:rPr>
        <w:drawing>
          <wp:inline distT="0" distB="0" distL="0" distR="0">
            <wp:extent cx="166116" cy="138684"/>
            <wp:effectExtent l="0" t="0" r="0" b="0"/>
            <wp:docPr id="2531" name="image1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 name="image1216.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claim</w:t>
      </w:r>
      <w:r>
        <w:rPr>
          <w:spacing w:val="-3"/>
        </w:rPr>
        <w:t xml:space="preserve"> </w:t>
      </w:r>
      <w:r>
        <w:t>for:</w:t>
      </w:r>
    </w:p>
    <w:p w:rsidR="008E336A" w:rsidRDefault="006509BF">
      <w:pPr>
        <w:pStyle w:val="ListParagraph"/>
        <w:numPr>
          <w:ilvl w:val="1"/>
          <w:numId w:val="11"/>
        </w:numPr>
        <w:tabs>
          <w:tab w:val="left" w:pos="3705"/>
        </w:tabs>
        <w:spacing w:before="114"/>
        <w:ind w:right="514"/>
        <w:jc w:val="both"/>
      </w:pPr>
      <w:r>
        <w:t>discrimination, including on the grounds of sex, race, disability, age, gender reassignment, marriage or civil partnership, pregnancy and maternity or sexual orientation, religion or belief;</w:t>
      </w:r>
      <w:r>
        <w:rPr>
          <w:spacing w:val="-4"/>
        </w:rPr>
        <w:t xml:space="preserve"> </w:t>
      </w:r>
      <w:r>
        <w:t>or</w:t>
      </w:r>
    </w:p>
    <w:p w:rsidR="008E336A" w:rsidRDefault="006509BF">
      <w:pPr>
        <w:pStyle w:val="ListParagraph"/>
        <w:numPr>
          <w:ilvl w:val="1"/>
          <w:numId w:val="11"/>
        </w:numPr>
        <w:tabs>
          <w:tab w:val="left" w:pos="3705"/>
        </w:tabs>
        <w:spacing w:before="121"/>
        <w:ind w:right="514"/>
        <w:jc w:val="both"/>
      </w:pPr>
      <w:r>
        <w:t>equal</w:t>
      </w:r>
      <w:r>
        <w:rPr>
          <w:spacing w:val="-13"/>
        </w:rPr>
        <w:t xml:space="preserve"> </w:t>
      </w:r>
      <w:r>
        <w:t>pay</w:t>
      </w:r>
      <w:r>
        <w:rPr>
          <w:spacing w:val="-15"/>
        </w:rPr>
        <w:t xml:space="preserve"> </w:t>
      </w:r>
      <w:r>
        <w:t>or</w:t>
      </w:r>
      <w:r>
        <w:rPr>
          <w:spacing w:val="-11"/>
        </w:rPr>
        <w:t xml:space="preserve"> </w:t>
      </w:r>
      <w:r>
        <w:t>compensation</w:t>
      </w:r>
      <w:r>
        <w:rPr>
          <w:spacing w:val="-15"/>
        </w:rPr>
        <w:t xml:space="preserve"> </w:t>
      </w:r>
      <w:r>
        <w:t>for</w:t>
      </w:r>
      <w:r>
        <w:rPr>
          <w:spacing w:val="-11"/>
        </w:rPr>
        <w:t xml:space="preserve"> </w:t>
      </w:r>
      <w:r>
        <w:t>less</w:t>
      </w:r>
      <w:r>
        <w:rPr>
          <w:spacing w:val="-15"/>
        </w:rPr>
        <w:t xml:space="preserve"> </w:t>
      </w:r>
      <w:r>
        <w:t>favourable</w:t>
      </w:r>
      <w:r>
        <w:rPr>
          <w:spacing w:val="-11"/>
        </w:rPr>
        <w:t xml:space="preserve"> </w:t>
      </w:r>
      <w:r>
        <w:t>treatment</w:t>
      </w:r>
      <w:r>
        <w:rPr>
          <w:spacing w:val="-14"/>
        </w:rPr>
        <w:t xml:space="preserve"> </w:t>
      </w:r>
      <w:r>
        <w:t>of part-time workers or fixed-term</w:t>
      </w:r>
      <w:r>
        <w:rPr>
          <w:spacing w:val="-5"/>
        </w:rPr>
        <w:t xml:space="preserve"> </w:t>
      </w:r>
      <w:r>
        <w:t>employees,</w:t>
      </w:r>
    </w:p>
    <w:p w:rsidR="008E336A" w:rsidRDefault="006509BF">
      <w:pPr>
        <w:pStyle w:val="BodyText"/>
        <w:spacing w:before="121"/>
        <w:ind w:left="3277" w:right="513"/>
        <w:jc w:val="left"/>
      </w:pPr>
      <w:r>
        <w:t>in any case in relation to any alleged act or omission of the Supplier and/or any Sub-Contractor; or</w:t>
      </w:r>
    </w:p>
    <w:p w:rsidR="008E336A" w:rsidRDefault="006509BF">
      <w:pPr>
        <w:pStyle w:val="BodyText"/>
        <w:spacing w:before="123" w:line="237" w:lineRule="auto"/>
        <w:ind w:left="3135" w:right="510" w:hanging="714"/>
      </w:pPr>
      <w:r>
        <w:rPr>
          <w:noProof/>
          <w:position w:val="-4"/>
          <w:lang w:bidi="ar-SA"/>
        </w:rPr>
        <w:drawing>
          <wp:inline distT="0" distB="0" distL="0" distR="0">
            <wp:extent cx="166116" cy="138683"/>
            <wp:effectExtent l="0" t="0" r="0" b="0"/>
            <wp:docPr id="2533" name="image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 name="image1217.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w:t>
      </w:r>
      <w:r>
        <w:rPr>
          <w:spacing w:val="-18"/>
        </w:rPr>
        <w:t xml:space="preserve"> </w:t>
      </w:r>
      <w:r>
        <w:t>claim</w:t>
      </w:r>
      <w:r>
        <w:rPr>
          <w:spacing w:val="-14"/>
        </w:rPr>
        <w:t xml:space="preserve"> </w:t>
      </w:r>
      <w:r>
        <w:t>that</w:t>
      </w:r>
      <w:r>
        <w:rPr>
          <w:spacing w:val="-15"/>
        </w:rPr>
        <w:t xml:space="preserve"> </w:t>
      </w:r>
      <w:r>
        <w:t>the</w:t>
      </w:r>
      <w:r>
        <w:rPr>
          <w:spacing w:val="-18"/>
        </w:rPr>
        <w:t xml:space="preserve"> </w:t>
      </w:r>
      <w:r>
        <w:t>termination</w:t>
      </w:r>
      <w:r>
        <w:rPr>
          <w:spacing w:val="-16"/>
        </w:rPr>
        <w:t xml:space="preserve"> </w:t>
      </w:r>
      <w:r>
        <w:t>of</w:t>
      </w:r>
      <w:r>
        <w:rPr>
          <w:spacing w:val="-12"/>
        </w:rPr>
        <w:t xml:space="preserve"> </w:t>
      </w:r>
      <w:r>
        <w:t>employment</w:t>
      </w:r>
      <w:r>
        <w:rPr>
          <w:spacing w:val="-15"/>
        </w:rPr>
        <w:t xml:space="preserve"> </w:t>
      </w:r>
      <w:r>
        <w:t>was</w:t>
      </w:r>
      <w:r>
        <w:rPr>
          <w:spacing w:val="-15"/>
        </w:rPr>
        <w:t xml:space="preserve"> </w:t>
      </w:r>
      <w:r>
        <w:t>unfair</w:t>
      </w:r>
      <w:r>
        <w:rPr>
          <w:spacing w:val="-15"/>
        </w:rPr>
        <w:t xml:space="preserve"> </w:t>
      </w:r>
      <w:r>
        <w:t>because the Supplier and/or Notified Sub-Contractor neglected to follow a fair dismissal procedure;</w:t>
      </w:r>
      <w:r>
        <w:rPr>
          <w:spacing w:val="-4"/>
        </w:rPr>
        <w:t xml:space="preserve"> </w:t>
      </w:r>
      <w:r>
        <w:t>and</w:t>
      </w:r>
    </w:p>
    <w:p w:rsidR="008E336A" w:rsidRDefault="008E336A">
      <w:pPr>
        <w:spacing w:line="237" w:lineRule="auto"/>
        <w:sectPr w:rsidR="008E336A">
          <w:pgSz w:w="11910" w:h="16840"/>
          <w:pgMar w:top="1460" w:right="900" w:bottom="2000" w:left="1140" w:header="0" w:footer="1779" w:gutter="0"/>
          <w:cols w:space="720"/>
        </w:sectPr>
      </w:pPr>
    </w:p>
    <w:p w:rsidR="008E336A" w:rsidRDefault="006509BF">
      <w:pPr>
        <w:pStyle w:val="BodyText"/>
        <w:spacing w:before="79"/>
        <w:ind w:left="2013" w:right="510"/>
      </w:pPr>
      <w:r>
        <w:rPr>
          <w:noProof/>
          <w:lang w:bidi="ar-SA"/>
        </w:rPr>
        <w:lastRenderedPageBreak/>
        <w:drawing>
          <wp:anchor distT="0" distB="0" distL="0" distR="0" simplePos="0" relativeHeight="251704832" behindDoc="0" locked="0" layoutInCell="1" allowOverlap="1">
            <wp:simplePos x="0" y="0"/>
            <wp:positionH relativeFrom="page">
              <wp:posOffset>1545336</wp:posOffset>
            </wp:positionH>
            <wp:positionV relativeFrom="paragraph">
              <wp:posOffset>76045</wp:posOffset>
            </wp:positionV>
            <wp:extent cx="309372" cy="108203"/>
            <wp:effectExtent l="0" t="0" r="0" b="0"/>
            <wp:wrapNone/>
            <wp:docPr id="2535" name="image1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 name="image1218.png"/>
                    <pic:cNvPicPr/>
                  </pic:nvPicPr>
                  <pic:blipFill>
                    <a:blip r:embed="rId725" cstate="print"/>
                    <a:stretch>
                      <a:fillRect/>
                    </a:stretch>
                  </pic:blipFill>
                  <pic:spPr>
                    <a:xfrm>
                      <a:off x="0" y="0"/>
                      <a:ext cx="309372" cy="108203"/>
                    </a:xfrm>
                    <a:prstGeom prst="rect">
                      <a:avLst/>
                    </a:prstGeom>
                  </pic:spPr>
                </pic:pic>
              </a:graphicData>
            </a:graphic>
          </wp:anchor>
        </w:drawing>
      </w:r>
      <w:r>
        <w:t>shall</w:t>
      </w:r>
      <w:r>
        <w:rPr>
          <w:spacing w:val="-10"/>
        </w:rPr>
        <w:t xml:space="preserve"> </w:t>
      </w:r>
      <w:r>
        <w:t>apply</w:t>
      </w:r>
      <w:r>
        <w:rPr>
          <w:spacing w:val="-11"/>
        </w:rPr>
        <w:t xml:space="preserve"> </w:t>
      </w:r>
      <w:r>
        <w:t>only</w:t>
      </w:r>
      <w:r>
        <w:rPr>
          <w:spacing w:val="-8"/>
        </w:rPr>
        <w:t xml:space="preserve"> </w:t>
      </w:r>
      <w:r>
        <w:t>where</w:t>
      </w:r>
      <w:r>
        <w:rPr>
          <w:spacing w:val="-9"/>
        </w:rPr>
        <w:t xml:space="preserve"> </w:t>
      </w:r>
      <w:r>
        <w:t>the</w:t>
      </w:r>
      <w:r>
        <w:rPr>
          <w:spacing w:val="-9"/>
        </w:rPr>
        <w:t xml:space="preserve"> </w:t>
      </w:r>
      <w:r>
        <w:t>notification</w:t>
      </w:r>
      <w:r>
        <w:rPr>
          <w:spacing w:val="-11"/>
        </w:rPr>
        <w:t xml:space="preserve"> </w:t>
      </w:r>
      <w:r>
        <w:t>referred</w:t>
      </w:r>
      <w:r>
        <w:rPr>
          <w:spacing w:val="-14"/>
        </w:rPr>
        <w:t xml:space="preserve"> </w:t>
      </w:r>
      <w:r>
        <w:t>to</w:t>
      </w:r>
      <w:r>
        <w:rPr>
          <w:spacing w:val="-9"/>
        </w:rPr>
        <w:t xml:space="preserve"> </w:t>
      </w:r>
      <w:r>
        <w:t>in</w:t>
      </w:r>
      <w:r>
        <w:rPr>
          <w:spacing w:val="-9"/>
        </w:rPr>
        <w:t xml:space="preserve"> </w:t>
      </w:r>
      <w:r>
        <w:t>Paragraph</w:t>
      </w:r>
      <w:r>
        <w:rPr>
          <w:spacing w:val="2"/>
        </w:rPr>
        <w:t xml:space="preserve"> </w:t>
      </w:r>
      <w:r>
        <w:t>2.3.1</w:t>
      </w:r>
      <w:r>
        <w:rPr>
          <w:spacing w:val="-11"/>
        </w:rPr>
        <w:t xml:space="preserve"> </w:t>
      </w:r>
      <w:r>
        <w:t>is</w:t>
      </w:r>
      <w:r>
        <w:rPr>
          <w:spacing w:val="-10"/>
        </w:rPr>
        <w:t xml:space="preserve"> </w:t>
      </w:r>
      <w:r>
        <w:t>made by the Supplier and/or any Notified Sub-Contractor (as appropriate) to the Customer</w:t>
      </w:r>
      <w:r>
        <w:rPr>
          <w:spacing w:val="-11"/>
        </w:rPr>
        <w:t xml:space="preserve"> </w:t>
      </w:r>
      <w:r>
        <w:t>and,</w:t>
      </w:r>
      <w:r>
        <w:rPr>
          <w:spacing w:val="-13"/>
        </w:rPr>
        <w:t xml:space="preserve"> </w:t>
      </w:r>
      <w:r>
        <w:t>if</w:t>
      </w:r>
      <w:r>
        <w:rPr>
          <w:spacing w:val="-8"/>
        </w:rPr>
        <w:t xml:space="preserve"> </w:t>
      </w:r>
      <w:r>
        <w:t>applicable,</w:t>
      </w:r>
      <w:r>
        <w:rPr>
          <w:spacing w:val="-9"/>
        </w:rPr>
        <w:t xml:space="preserve"> </w:t>
      </w:r>
      <w:r>
        <w:t>the</w:t>
      </w:r>
      <w:r>
        <w:rPr>
          <w:spacing w:val="-12"/>
        </w:rPr>
        <w:t xml:space="preserve"> </w:t>
      </w:r>
      <w:r>
        <w:t>Former</w:t>
      </w:r>
      <w:r>
        <w:rPr>
          <w:spacing w:val="-10"/>
        </w:rPr>
        <w:t xml:space="preserve"> </w:t>
      </w:r>
      <w:r>
        <w:t>Supplier,</w:t>
      </w:r>
      <w:r>
        <w:rPr>
          <w:spacing w:val="-12"/>
        </w:rPr>
        <w:t xml:space="preserve"> </w:t>
      </w:r>
      <w:r>
        <w:t>within</w:t>
      </w:r>
      <w:r>
        <w:rPr>
          <w:spacing w:val="-11"/>
        </w:rPr>
        <w:t xml:space="preserve"> </w:t>
      </w:r>
      <w:r>
        <w:t>6</w:t>
      </w:r>
      <w:r>
        <w:rPr>
          <w:spacing w:val="-1"/>
        </w:rPr>
        <w:t xml:space="preserve"> </w:t>
      </w:r>
      <w:r>
        <w:t>months</w:t>
      </w:r>
      <w:r>
        <w:rPr>
          <w:spacing w:val="-11"/>
        </w:rPr>
        <w:t xml:space="preserve"> </w:t>
      </w:r>
      <w:r>
        <w:t>of</w:t>
      </w:r>
      <w:r>
        <w:rPr>
          <w:spacing w:val="-10"/>
        </w:rPr>
        <w:t xml:space="preserve"> </w:t>
      </w:r>
      <w:r>
        <w:t>the</w:t>
      </w:r>
      <w:r>
        <w:rPr>
          <w:spacing w:val="-14"/>
        </w:rPr>
        <w:t xml:space="preserve"> </w:t>
      </w:r>
      <w:r>
        <w:t>Call Off Commencement</w:t>
      </w:r>
      <w:r>
        <w:rPr>
          <w:spacing w:val="3"/>
        </w:rPr>
        <w:t xml:space="preserve"> </w:t>
      </w:r>
      <w:r>
        <w:t>Date.</w:t>
      </w:r>
    </w:p>
    <w:p w:rsidR="008E336A" w:rsidRDefault="006509BF">
      <w:pPr>
        <w:pStyle w:val="BodyText"/>
        <w:spacing w:before="120"/>
        <w:ind w:left="1433" w:right="511" w:hanging="567"/>
      </w:pPr>
      <w:r>
        <w:rPr>
          <w:noProof/>
          <w:lang w:bidi="ar-SA"/>
        </w:rPr>
        <w:drawing>
          <wp:inline distT="0" distB="0" distL="0" distR="0">
            <wp:extent cx="193547" cy="111251"/>
            <wp:effectExtent l="0" t="0" r="0" b="0"/>
            <wp:docPr id="2537" name="image1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 name="image1219.png"/>
                    <pic:cNvPicPr/>
                  </pic:nvPicPr>
                  <pic:blipFill>
                    <a:blip r:embed="rId592" cstate="print"/>
                    <a:stretch>
                      <a:fillRect/>
                    </a:stretch>
                  </pic:blipFill>
                  <pic:spPr>
                    <a:xfrm>
                      <a:off x="0" y="0"/>
                      <a:ext cx="193547"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If any such person as is described in Paragraph 2.3 is neither re-employed by the </w:t>
      </w:r>
      <w:r>
        <w:t>Former</w:t>
      </w:r>
      <w:r>
        <w:rPr>
          <w:spacing w:val="-8"/>
        </w:rPr>
        <w:t xml:space="preserve"> </w:t>
      </w:r>
      <w:r>
        <w:t>Supplier</w:t>
      </w:r>
      <w:r>
        <w:rPr>
          <w:spacing w:val="-8"/>
        </w:rPr>
        <w:t xml:space="preserve"> </w:t>
      </w:r>
      <w:r>
        <w:t>nor</w:t>
      </w:r>
      <w:r>
        <w:rPr>
          <w:spacing w:val="-7"/>
        </w:rPr>
        <w:t xml:space="preserve"> </w:t>
      </w:r>
      <w:r>
        <w:t>dismissed</w:t>
      </w:r>
      <w:r>
        <w:rPr>
          <w:spacing w:val="-9"/>
        </w:rPr>
        <w:t xml:space="preserve"> </w:t>
      </w:r>
      <w:r>
        <w:t>by</w:t>
      </w:r>
      <w:r>
        <w:rPr>
          <w:spacing w:val="-10"/>
        </w:rPr>
        <w:t xml:space="preserve"> </w:t>
      </w:r>
      <w:r>
        <w:t>the</w:t>
      </w:r>
      <w:r>
        <w:rPr>
          <w:spacing w:val="-12"/>
        </w:rPr>
        <w:t xml:space="preserve"> </w:t>
      </w:r>
      <w:r>
        <w:t>Supplier</w:t>
      </w:r>
      <w:r>
        <w:rPr>
          <w:spacing w:val="-7"/>
        </w:rPr>
        <w:t xml:space="preserve"> </w:t>
      </w:r>
      <w:r>
        <w:t>and/or</w:t>
      </w:r>
      <w:r>
        <w:rPr>
          <w:spacing w:val="-8"/>
        </w:rPr>
        <w:t xml:space="preserve"> </w:t>
      </w:r>
      <w:r>
        <w:t>any</w:t>
      </w:r>
      <w:r>
        <w:rPr>
          <w:spacing w:val="-11"/>
        </w:rPr>
        <w:t xml:space="preserve"> </w:t>
      </w:r>
      <w:r>
        <w:t>Notified</w:t>
      </w:r>
      <w:r>
        <w:rPr>
          <w:spacing w:val="-11"/>
        </w:rPr>
        <w:t xml:space="preserve"> </w:t>
      </w:r>
      <w:r>
        <w:t>Sub-Contractor within the time scales set out in Paragraph 2.5, such person shall be treated as having transferred to the Supplier or Notified Sub-Contractor and the Supplier shall, or shall procure that the Notified Sub-Contractor shall, comply with such obligations as may be imposed upon it under the</w:t>
      </w:r>
      <w:r>
        <w:rPr>
          <w:spacing w:val="-7"/>
        </w:rPr>
        <w:t xml:space="preserve"> </w:t>
      </w:r>
      <w:r>
        <w:t>Law.</w:t>
      </w:r>
    </w:p>
    <w:p w:rsidR="008E336A" w:rsidRDefault="008E336A">
      <w:pPr>
        <w:pStyle w:val="BodyText"/>
        <w:spacing w:before="8"/>
        <w:jc w:val="left"/>
        <w:rPr>
          <w:sz w:val="20"/>
        </w:rPr>
      </w:pPr>
    </w:p>
    <w:p w:rsidR="008E336A" w:rsidRDefault="006509BF">
      <w:pPr>
        <w:pStyle w:val="Heading1"/>
        <w:numPr>
          <w:ilvl w:val="0"/>
          <w:numId w:val="11"/>
        </w:numPr>
        <w:tabs>
          <w:tab w:val="left" w:pos="944"/>
        </w:tabs>
      </w:pPr>
      <w:r>
        <w:t xml:space="preserve">SUPPLIER INDEMNITIES </w:t>
      </w:r>
      <w:r>
        <w:rPr>
          <w:spacing w:val="-3"/>
        </w:rPr>
        <w:t>AND</w:t>
      </w:r>
      <w:r>
        <w:rPr>
          <w:spacing w:val="2"/>
        </w:rPr>
        <w:t xml:space="preserve"> </w:t>
      </w:r>
      <w:r>
        <w:t>OBLIGATIONS</w:t>
      </w:r>
    </w:p>
    <w:p w:rsidR="008E336A" w:rsidRDefault="008E336A">
      <w:pPr>
        <w:pStyle w:val="BodyText"/>
        <w:spacing w:before="9"/>
        <w:jc w:val="left"/>
        <w:rPr>
          <w:b/>
          <w:sz w:val="12"/>
        </w:rPr>
      </w:pPr>
    </w:p>
    <w:p w:rsidR="008E336A" w:rsidRDefault="006509BF">
      <w:pPr>
        <w:pStyle w:val="BodyText"/>
        <w:spacing w:before="93" w:line="242" w:lineRule="auto"/>
        <w:ind w:left="1433" w:right="513" w:hanging="565"/>
        <w:jc w:val="left"/>
      </w:pPr>
      <w:r>
        <w:rPr>
          <w:noProof/>
          <w:lang w:bidi="ar-SA"/>
        </w:rPr>
        <w:drawing>
          <wp:inline distT="0" distB="0" distL="0" distR="0">
            <wp:extent cx="172212" cy="111250"/>
            <wp:effectExtent l="0" t="0" r="0" b="0"/>
            <wp:docPr id="2539" name="image1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 name="image1220.png"/>
                    <pic:cNvPicPr/>
                  </pic:nvPicPr>
                  <pic:blipFill>
                    <a:blip r:embed="rId38" cstate="print"/>
                    <a:stretch>
                      <a:fillRect/>
                    </a:stretch>
                  </pic:blipFill>
                  <pic:spPr>
                    <a:xfrm>
                      <a:off x="0" y="0"/>
                      <a:ext cx="172212" cy="111250"/>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 xml:space="preserve">Subject to Paragraph 3.2, the Supplier shall indemnify the Customer and/or the </w:t>
      </w:r>
      <w:r>
        <w:t>Former Supplier against any Employee Liabilities arising from or as a result</w:t>
      </w:r>
      <w:r>
        <w:rPr>
          <w:spacing w:val="-19"/>
        </w:rPr>
        <w:t xml:space="preserve"> </w:t>
      </w:r>
      <w:r>
        <w:t>of:</w:t>
      </w:r>
    </w:p>
    <w:p w:rsidR="008E336A" w:rsidRDefault="006509BF">
      <w:pPr>
        <w:pStyle w:val="BodyText"/>
        <w:spacing w:before="116"/>
        <w:ind w:left="2013" w:right="512" w:hanging="718"/>
      </w:pPr>
      <w:r>
        <w:rPr>
          <w:noProof/>
          <w:lang w:bidi="ar-SA"/>
        </w:rPr>
        <w:drawing>
          <wp:inline distT="0" distB="0" distL="0" distR="0">
            <wp:extent cx="289559" cy="111250"/>
            <wp:effectExtent l="0" t="0" r="0" b="0"/>
            <wp:docPr id="2541" name="image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 name="image1221.png"/>
                    <pic:cNvPicPr/>
                  </pic:nvPicPr>
                  <pic:blipFill>
                    <a:blip r:embed="rId39" cstate="print"/>
                    <a:stretch>
                      <a:fillRect/>
                    </a:stretch>
                  </pic:blipFill>
                  <pic:spPr>
                    <a:xfrm>
                      <a:off x="0" y="0"/>
                      <a:ext cx="289559"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any act or omission by the Supplier or any Sub-Contractor in respect of any </w:t>
      </w:r>
      <w:r>
        <w:t>Transferring Former Supplier Employee or any appropriate employee representative (as defined in the Employment Regulations) of any Transferring Former Supplier Employee whether occurring before, on or after the Relevant Transfer Date;</w:t>
      </w:r>
    </w:p>
    <w:p w:rsidR="008E336A" w:rsidRDefault="006509BF">
      <w:pPr>
        <w:pStyle w:val="BodyText"/>
        <w:spacing w:before="120" w:line="242" w:lineRule="auto"/>
        <w:ind w:left="2013" w:right="511" w:hanging="718"/>
      </w:pPr>
      <w:r>
        <w:rPr>
          <w:noProof/>
          <w:lang w:bidi="ar-SA"/>
        </w:rPr>
        <w:drawing>
          <wp:inline distT="0" distB="0" distL="0" distR="0">
            <wp:extent cx="307847" cy="111251"/>
            <wp:effectExtent l="0" t="0" r="0" b="0"/>
            <wp:docPr id="2543" name="image1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 name="image1222.png"/>
                    <pic:cNvPicPr/>
                  </pic:nvPicPr>
                  <pic:blipFill>
                    <a:blip r:embed="rId40"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the breach or non-observance by the Supplier or any Sub-Contractor on or </w:t>
      </w:r>
      <w:r>
        <w:t>after the Relevant Transfer Date</w:t>
      </w:r>
      <w:r>
        <w:rPr>
          <w:spacing w:val="-4"/>
        </w:rPr>
        <w:t xml:space="preserve"> </w:t>
      </w:r>
      <w:r>
        <w:t>of:</w:t>
      </w:r>
    </w:p>
    <w:p w:rsidR="008E336A" w:rsidRDefault="006509BF">
      <w:pPr>
        <w:pStyle w:val="BodyText"/>
        <w:spacing w:before="118" w:line="237" w:lineRule="auto"/>
        <w:ind w:left="3135" w:right="514" w:hanging="714"/>
      </w:pPr>
      <w:r>
        <w:rPr>
          <w:noProof/>
          <w:position w:val="-4"/>
          <w:lang w:bidi="ar-SA"/>
        </w:rPr>
        <w:drawing>
          <wp:inline distT="0" distB="0" distL="0" distR="0">
            <wp:extent cx="166116" cy="138684"/>
            <wp:effectExtent l="0" t="0" r="0" b="0"/>
            <wp:docPr id="2545" name="image1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 name="image1223.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collective agreement applicable to the Transferring Former Supplier Employee;</w:t>
      </w:r>
      <w:r>
        <w:rPr>
          <w:spacing w:val="2"/>
        </w:rPr>
        <w:t xml:space="preserve"> </w:t>
      </w:r>
      <w:r>
        <w:t>and/or</w:t>
      </w:r>
    </w:p>
    <w:p w:rsidR="008E336A" w:rsidRDefault="006509BF">
      <w:pPr>
        <w:pStyle w:val="BodyText"/>
        <w:spacing w:before="121" w:line="237" w:lineRule="auto"/>
        <w:ind w:left="3135" w:right="510" w:hanging="714"/>
      </w:pPr>
      <w:r>
        <w:rPr>
          <w:noProof/>
          <w:position w:val="-4"/>
          <w:lang w:bidi="ar-SA"/>
        </w:rPr>
        <w:drawing>
          <wp:inline distT="0" distB="0" distL="0" distR="0">
            <wp:extent cx="166116" cy="138684"/>
            <wp:effectExtent l="0" t="0" r="0" b="0"/>
            <wp:docPr id="2547" name="image1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 name="image1224.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custom or practice in respect of any Transferring Former Supplier</w:t>
      </w:r>
      <w:r>
        <w:rPr>
          <w:spacing w:val="-6"/>
        </w:rPr>
        <w:t xml:space="preserve"> </w:t>
      </w:r>
      <w:r>
        <w:t>Employees</w:t>
      </w:r>
      <w:r>
        <w:rPr>
          <w:spacing w:val="-6"/>
        </w:rPr>
        <w:t xml:space="preserve"> </w:t>
      </w:r>
      <w:r>
        <w:t>which</w:t>
      </w:r>
      <w:r>
        <w:rPr>
          <w:spacing w:val="-6"/>
        </w:rPr>
        <w:t xml:space="preserve"> </w:t>
      </w:r>
      <w:r>
        <w:t>the</w:t>
      </w:r>
      <w:r>
        <w:rPr>
          <w:spacing w:val="-9"/>
        </w:rPr>
        <w:t xml:space="preserve"> </w:t>
      </w:r>
      <w:r>
        <w:t>Supplier</w:t>
      </w:r>
      <w:r>
        <w:rPr>
          <w:spacing w:val="-8"/>
        </w:rPr>
        <w:t xml:space="preserve"> </w:t>
      </w:r>
      <w:r>
        <w:t>or</w:t>
      </w:r>
      <w:r>
        <w:rPr>
          <w:spacing w:val="-8"/>
        </w:rPr>
        <w:t xml:space="preserve"> </w:t>
      </w:r>
      <w:r>
        <w:t>any</w:t>
      </w:r>
      <w:r>
        <w:rPr>
          <w:spacing w:val="-11"/>
        </w:rPr>
        <w:t xml:space="preserve"> </w:t>
      </w:r>
      <w:r>
        <w:t>Sub-Contractor</w:t>
      </w:r>
      <w:r>
        <w:rPr>
          <w:spacing w:val="-8"/>
        </w:rPr>
        <w:t xml:space="preserve"> </w:t>
      </w:r>
      <w:r>
        <w:t>is contractually bound to</w:t>
      </w:r>
      <w:r>
        <w:rPr>
          <w:spacing w:val="-5"/>
        </w:rPr>
        <w:t xml:space="preserve"> </w:t>
      </w:r>
      <w:r>
        <w:t>honour;</w:t>
      </w:r>
    </w:p>
    <w:p w:rsidR="008E336A" w:rsidRDefault="006509BF">
      <w:pPr>
        <w:pStyle w:val="BodyText"/>
        <w:spacing w:before="118"/>
        <w:ind w:left="2013" w:right="510" w:hanging="718"/>
      </w:pPr>
      <w:r>
        <w:rPr>
          <w:noProof/>
          <w:lang w:bidi="ar-SA"/>
        </w:rPr>
        <w:drawing>
          <wp:inline distT="0" distB="0" distL="0" distR="0">
            <wp:extent cx="307847" cy="111251"/>
            <wp:effectExtent l="0" t="0" r="0" b="0"/>
            <wp:docPr id="2549" name="image1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 name="image1225.png"/>
                    <pic:cNvPicPr/>
                  </pic:nvPicPr>
                  <pic:blipFill>
                    <a:blip r:embed="rId41"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any claim by any trade union or other body or person representing any </w:t>
      </w:r>
      <w:r>
        <w:t>Transferring</w:t>
      </w:r>
      <w:r>
        <w:rPr>
          <w:spacing w:val="-7"/>
        </w:rPr>
        <w:t xml:space="preserve"> </w:t>
      </w:r>
      <w:r>
        <w:t>Former</w:t>
      </w:r>
      <w:r>
        <w:rPr>
          <w:spacing w:val="-9"/>
        </w:rPr>
        <w:t xml:space="preserve"> </w:t>
      </w:r>
      <w:r>
        <w:t>Supplier</w:t>
      </w:r>
      <w:r>
        <w:rPr>
          <w:spacing w:val="-6"/>
        </w:rPr>
        <w:t xml:space="preserve"> </w:t>
      </w:r>
      <w:r>
        <w:t>Employees</w:t>
      </w:r>
      <w:r>
        <w:rPr>
          <w:spacing w:val="-7"/>
        </w:rPr>
        <w:t xml:space="preserve"> </w:t>
      </w:r>
      <w:r>
        <w:t>arising</w:t>
      </w:r>
      <w:r>
        <w:rPr>
          <w:spacing w:val="-10"/>
        </w:rPr>
        <w:t xml:space="preserve"> </w:t>
      </w:r>
      <w:r>
        <w:t>from</w:t>
      </w:r>
      <w:r>
        <w:rPr>
          <w:spacing w:val="-6"/>
        </w:rPr>
        <w:t xml:space="preserve"> </w:t>
      </w:r>
      <w:r>
        <w:t>or</w:t>
      </w:r>
      <w:r>
        <w:rPr>
          <w:spacing w:val="-9"/>
        </w:rPr>
        <w:t xml:space="preserve"> </w:t>
      </w:r>
      <w:r>
        <w:t>connected</w:t>
      </w:r>
      <w:r>
        <w:rPr>
          <w:spacing w:val="-8"/>
        </w:rPr>
        <w:t xml:space="preserve"> </w:t>
      </w:r>
      <w:r>
        <w:t>with</w:t>
      </w:r>
      <w:r>
        <w:rPr>
          <w:spacing w:val="-6"/>
        </w:rPr>
        <w:t xml:space="preserve"> </w:t>
      </w:r>
      <w:r>
        <w:t>any failure by the Supplier or a Sub-Contractor to comply with any legal obligation</w:t>
      </w:r>
      <w:r>
        <w:rPr>
          <w:spacing w:val="-18"/>
        </w:rPr>
        <w:t xml:space="preserve"> </w:t>
      </w:r>
      <w:r>
        <w:t>to</w:t>
      </w:r>
      <w:r>
        <w:rPr>
          <w:spacing w:val="-18"/>
        </w:rPr>
        <w:t xml:space="preserve"> </w:t>
      </w:r>
      <w:r>
        <w:t>such</w:t>
      </w:r>
      <w:r>
        <w:rPr>
          <w:spacing w:val="-18"/>
        </w:rPr>
        <w:t xml:space="preserve"> </w:t>
      </w:r>
      <w:r>
        <w:t>trade</w:t>
      </w:r>
      <w:r>
        <w:rPr>
          <w:spacing w:val="-18"/>
        </w:rPr>
        <w:t xml:space="preserve"> </w:t>
      </w:r>
      <w:r>
        <w:t>union,</w:t>
      </w:r>
      <w:r>
        <w:rPr>
          <w:spacing w:val="-14"/>
        </w:rPr>
        <w:t xml:space="preserve"> </w:t>
      </w:r>
      <w:r>
        <w:t>body</w:t>
      </w:r>
      <w:r>
        <w:rPr>
          <w:spacing w:val="-18"/>
        </w:rPr>
        <w:t xml:space="preserve"> </w:t>
      </w:r>
      <w:r>
        <w:t>or</w:t>
      </w:r>
      <w:r>
        <w:rPr>
          <w:spacing w:val="-14"/>
        </w:rPr>
        <w:t xml:space="preserve"> </w:t>
      </w:r>
      <w:r>
        <w:t>person</w:t>
      </w:r>
      <w:r>
        <w:rPr>
          <w:spacing w:val="-18"/>
        </w:rPr>
        <w:t xml:space="preserve"> </w:t>
      </w:r>
      <w:r>
        <w:t>arising</w:t>
      </w:r>
      <w:r>
        <w:rPr>
          <w:spacing w:val="-15"/>
        </w:rPr>
        <w:t xml:space="preserve"> </w:t>
      </w:r>
      <w:r>
        <w:t>on</w:t>
      </w:r>
      <w:r>
        <w:rPr>
          <w:spacing w:val="-18"/>
        </w:rPr>
        <w:t xml:space="preserve"> </w:t>
      </w:r>
      <w:r>
        <w:t>or</w:t>
      </w:r>
      <w:r>
        <w:rPr>
          <w:spacing w:val="-17"/>
        </w:rPr>
        <w:t xml:space="preserve"> </w:t>
      </w:r>
      <w:r>
        <w:t>after</w:t>
      </w:r>
      <w:r>
        <w:rPr>
          <w:spacing w:val="-16"/>
        </w:rPr>
        <w:t xml:space="preserve"> </w:t>
      </w:r>
      <w:r>
        <w:t>the</w:t>
      </w:r>
      <w:r>
        <w:rPr>
          <w:spacing w:val="-18"/>
        </w:rPr>
        <w:t xml:space="preserve"> </w:t>
      </w:r>
      <w:r>
        <w:t>Relevant Transfer Date;</w:t>
      </w:r>
    </w:p>
    <w:p w:rsidR="008E336A" w:rsidRDefault="006509BF">
      <w:pPr>
        <w:pStyle w:val="BodyText"/>
        <w:spacing w:before="120"/>
        <w:ind w:left="2013" w:right="510" w:hanging="718"/>
      </w:pPr>
      <w:r>
        <w:rPr>
          <w:noProof/>
          <w:lang w:bidi="ar-SA"/>
        </w:rPr>
        <w:drawing>
          <wp:inline distT="0" distB="0" distL="0" distR="0">
            <wp:extent cx="307847" cy="111250"/>
            <wp:effectExtent l="0" t="0" r="0" b="0"/>
            <wp:docPr id="2551" name="image1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 name="image1226.png"/>
                    <pic:cNvPicPr/>
                  </pic:nvPicPr>
                  <pic:blipFill>
                    <a:blip r:embed="rId42"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any proposal by the Supplier or a Sub-Contractor prior to the Relevant </w:t>
      </w:r>
      <w:r>
        <w:t>Transfer Date to make changes to the terms and conditions of employment or working conditions of any Transferring Former Supplier Employees to their material detriment on or after their transfer to the Supplier or a Sub- Contractor</w:t>
      </w:r>
      <w:r>
        <w:rPr>
          <w:spacing w:val="-14"/>
        </w:rPr>
        <w:t xml:space="preserve"> </w:t>
      </w:r>
      <w:r>
        <w:t>(as</w:t>
      </w:r>
      <w:r>
        <w:rPr>
          <w:spacing w:val="-14"/>
        </w:rPr>
        <w:t xml:space="preserve"> </w:t>
      </w:r>
      <w:r>
        <w:t>the</w:t>
      </w:r>
      <w:r>
        <w:rPr>
          <w:spacing w:val="-14"/>
        </w:rPr>
        <w:t xml:space="preserve"> </w:t>
      </w:r>
      <w:r>
        <w:t>case</w:t>
      </w:r>
      <w:r>
        <w:rPr>
          <w:spacing w:val="-17"/>
        </w:rPr>
        <w:t xml:space="preserve"> </w:t>
      </w:r>
      <w:r>
        <w:t>may</w:t>
      </w:r>
      <w:r>
        <w:rPr>
          <w:spacing w:val="-14"/>
        </w:rPr>
        <w:t xml:space="preserve"> </w:t>
      </w:r>
      <w:r>
        <w:t>be)</w:t>
      </w:r>
      <w:r>
        <w:rPr>
          <w:spacing w:val="-13"/>
        </w:rPr>
        <w:t xml:space="preserve"> </w:t>
      </w:r>
      <w:r>
        <w:t>on</w:t>
      </w:r>
      <w:r>
        <w:rPr>
          <w:spacing w:val="-14"/>
        </w:rPr>
        <w:t xml:space="preserve"> </w:t>
      </w:r>
      <w:r>
        <w:t>the</w:t>
      </w:r>
      <w:r>
        <w:rPr>
          <w:spacing w:val="-12"/>
        </w:rPr>
        <w:t xml:space="preserve"> </w:t>
      </w:r>
      <w:r>
        <w:t>Relevant</w:t>
      </w:r>
      <w:r>
        <w:rPr>
          <w:spacing w:val="-13"/>
        </w:rPr>
        <w:t xml:space="preserve"> </w:t>
      </w:r>
      <w:r>
        <w:t>Transfer</w:t>
      </w:r>
      <w:r>
        <w:rPr>
          <w:spacing w:val="-12"/>
        </w:rPr>
        <w:t xml:space="preserve"> </w:t>
      </w:r>
      <w:r>
        <w:t>Date,</w:t>
      </w:r>
      <w:r>
        <w:rPr>
          <w:spacing w:val="-13"/>
        </w:rPr>
        <w:t xml:space="preserve"> </w:t>
      </w:r>
      <w:r>
        <w:t>or</w:t>
      </w:r>
      <w:r>
        <w:rPr>
          <w:spacing w:val="-13"/>
        </w:rPr>
        <w:t xml:space="preserve"> </w:t>
      </w:r>
      <w:r>
        <w:t>to</w:t>
      </w:r>
      <w:r>
        <w:rPr>
          <w:spacing w:val="-14"/>
        </w:rPr>
        <w:t xml:space="preserve"> </w:t>
      </w:r>
      <w:r>
        <w:t>change the</w:t>
      </w:r>
      <w:r>
        <w:rPr>
          <w:spacing w:val="-12"/>
        </w:rPr>
        <w:t xml:space="preserve"> </w:t>
      </w:r>
      <w:r>
        <w:t>terms</w:t>
      </w:r>
      <w:r>
        <w:rPr>
          <w:spacing w:val="-11"/>
        </w:rPr>
        <w:t xml:space="preserve"> </w:t>
      </w:r>
      <w:r>
        <w:t>and</w:t>
      </w:r>
      <w:r>
        <w:rPr>
          <w:spacing w:val="-11"/>
        </w:rPr>
        <w:t xml:space="preserve"> </w:t>
      </w:r>
      <w:r>
        <w:t>conditions</w:t>
      </w:r>
      <w:r>
        <w:rPr>
          <w:spacing w:val="-13"/>
        </w:rPr>
        <w:t xml:space="preserve"> </w:t>
      </w:r>
      <w:r>
        <w:t>of</w:t>
      </w:r>
      <w:r>
        <w:rPr>
          <w:spacing w:val="-5"/>
        </w:rPr>
        <w:t xml:space="preserve"> </w:t>
      </w:r>
      <w:r>
        <w:t>employment</w:t>
      </w:r>
      <w:r>
        <w:rPr>
          <w:spacing w:val="-10"/>
        </w:rPr>
        <w:t xml:space="preserve"> </w:t>
      </w:r>
      <w:r>
        <w:t>or</w:t>
      </w:r>
      <w:r>
        <w:rPr>
          <w:spacing w:val="-9"/>
        </w:rPr>
        <w:t xml:space="preserve"> </w:t>
      </w:r>
      <w:r>
        <w:t>working</w:t>
      </w:r>
      <w:r>
        <w:rPr>
          <w:spacing w:val="-9"/>
        </w:rPr>
        <w:t xml:space="preserve"> </w:t>
      </w:r>
      <w:r>
        <w:t>conditions</w:t>
      </w:r>
      <w:r>
        <w:rPr>
          <w:spacing w:val="-11"/>
        </w:rPr>
        <w:t xml:space="preserve"> </w:t>
      </w:r>
      <w:r>
        <w:t>of</w:t>
      </w:r>
      <w:r>
        <w:rPr>
          <w:spacing w:val="-8"/>
        </w:rPr>
        <w:t xml:space="preserve"> </w:t>
      </w:r>
      <w:r>
        <w:t>any</w:t>
      </w:r>
      <w:r>
        <w:rPr>
          <w:spacing w:val="-11"/>
        </w:rPr>
        <w:t xml:space="preserve"> </w:t>
      </w:r>
      <w:r>
        <w:t>person who</w:t>
      </w:r>
      <w:r>
        <w:rPr>
          <w:spacing w:val="-8"/>
        </w:rPr>
        <w:t xml:space="preserve"> </w:t>
      </w:r>
      <w:r>
        <w:t>would</w:t>
      </w:r>
      <w:r>
        <w:rPr>
          <w:spacing w:val="-9"/>
        </w:rPr>
        <w:t xml:space="preserve"> </w:t>
      </w:r>
      <w:r>
        <w:t>have</w:t>
      </w:r>
      <w:r>
        <w:rPr>
          <w:spacing w:val="-10"/>
        </w:rPr>
        <w:t xml:space="preserve"> </w:t>
      </w:r>
      <w:r>
        <w:t>been</w:t>
      </w:r>
      <w:r>
        <w:rPr>
          <w:spacing w:val="-9"/>
        </w:rPr>
        <w:t xml:space="preserve"> </w:t>
      </w:r>
      <w:r>
        <w:t>a</w:t>
      </w:r>
      <w:r>
        <w:rPr>
          <w:spacing w:val="-10"/>
        </w:rPr>
        <w:t xml:space="preserve"> </w:t>
      </w:r>
      <w:r>
        <w:t>Transferring</w:t>
      </w:r>
      <w:r>
        <w:rPr>
          <w:spacing w:val="-7"/>
        </w:rPr>
        <w:t xml:space="preserve"> </w:t>
      </w:r>
      <w:r>
        <w:t>Former</w:t>
      </w:r>
      <w:r>
        <w:rPr>
          <w:spacing w:val="-9"/>
        </w:rPr>
        <w:t xml:space="preserve"> </w:t>
      </w:r>
      <w:r>
        <w:t>Supplier</w:t>
      </w:r>
      <w:r>
        <w:rPr>
          <w:spacing w:val="-8"/>
        </w:rPr>
        <w:t xml:space="preserve"> </w:t>
      </w:r>
      <w:r>
        <w:t>Employee</w:t>
      </w:r>
      <w:r>
        <w:rPr>
          <w:spacing w:val="-10"/>
        </w:rPr>
        <w:t xml:space="preserve"> </w:t>
      </w:r>
      <w:r>
        <w:t>but</w:t>
      </w:r>
      <w:r>
        <w:rPr>
          <w:spacing w:val="-10"/>
        </w:rPr>
        <w:t xml:space="preserve"> </w:t>
      </w:r>
      <w:r>
        <w:t>for</w:t>
      </w:r>
      <w:r>
        <w:rPr>
          <w:spacing w:val="-9"/>
        </w:rPr>
        <w:t xml:space="preserve"> </w:t>
      </w:r>
      <w:r>
        <w:t>their resignation (or decision to treat their employment as terminated under regulation</w:t>
      </w:r>
      <w:r>
        <w:rPr>
          <w:spacing w:val="-16"/>
        </w:rPr>
        <w:t xml:space="preserve"> </w:t>
      </w:r>
      <w:r>
        <w:t>4(9)</w:t>
      </w:r>
      <w:r>
        <w:rPr>
          <w:spacing w:val="-16"/>
        </w:rPr>
        <w:t xml:space="preserve"> </w:t>
      </w:r>
      <w:r>
        <w:t>of</w:t>
      </w:r>
      <w:r>
        <w:rPr>
          <w:spacing w:val="-17"/>
        </w:rPr>
        <w:t xml:space="preserve"> </w:t>
      </w:r>
      <w:r>
        <w:t>the</w:t>
      </w:r>
      <w:r>
        <w:rPr>
          <w:spacing w:val="-19"/>
        </w:rPr>
        <w:t xml:space="preserve"> </w:t>
      </w:r>
      <w:r>
        <w:t>Employment</w:t>
      </w:r>
      <w:r>
        <w:rPr>
          <w:spacing w:val="-14"/>
        </w:rPr>
        <w:t xml:space="preserve"> </w:t>
      </w:r>
      <w:r>
        <w:t>Regulations)</w:t>
      </w:r>
      <w:r>
        <w:rPr>
          <w:spacing w:val="-18"/>
        </w:rPr>
        <w:t xml:space="preserve"> </w:t>
      </w:r>
      <w:r>
        <w:t>before</w:t>
      </w:r>
      <w:r>
        <w:rPr>
          <w:spacing w:val="-18"/>
        </w:rPr>
        <w:t xml:space="preserve"> </w:t>
      </w:r>
      <w:r>
        <w:t>the</w:t>
      </w:r>
      <w:r>
        <w:rPr>
          <w:spacing w:val="-19"/>
        </w:rPr>
        <w:t xml:space="preserve"> </w:t>
      </w:r>
      <w:r>
        <w:t>Relevant</w:t>
      </w:r>
      <w:r>
        <w:rPr>
          <w:spacing w:val="-16"/>
        </w:rPr>
        <w:t xml:space="preserve"> </w:t>
      </w:r>
      <w:r>
        <w:t>Transfer Date as a result of or for a reason connected to such proposed</w:t>
      </w:r>
      <w:r>
        <w:rPr>
          <w:spacing w:val="-14"/>
        </w:rPr>
        <w:t xml:space="preserve"> </w:t>
      </w:r>
      <w:r>
        <w:t>changes;</w:t>
      </w:r>
    </w:p>
    <w:p w:rsidR="008E336A" w:rsidRDefault="006509BF">
      <w:pPr>
        <w:pStyle w:val="BodyText"/>
        <w:spacing w:before="120"/>
        <w:ind w:left="2013" w:right="511" w:hanging="718"/>
      </w:pPr>
      <w:r>
        <w:rPr>
          <w:noProof/>
          <w:lang w:bidi="ar-SA"/>
        </w:rPr>
        <w:drawing>
          <wp:inline distT="0" distB="0" distL="0" distR="0">
            <wp:extent cx="309372" cy="111250"/>
            <wp:effectExtent l="0" t="0" r="0" b="0"/>
            <wp:docPr id="2553" name="image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 name="image1227.png"/>
                    <pic:cNvPicPr/>
                  </pic:nvPicPr>
                  <pic:blipFill>
                    <a:blip r:embed="rId633" cstate="print"/>
                    <a:stretch>
                      <a:fillRect/>
                    </a:stretch>
                  </pic:blipFill>
                  <pic:spPr>
                    <a:xfrm>
                      <a:off x="0" y="0"/>
                      <a:ext cx="309372" cy="111250"/>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any statement communicated to or action undertaken by the Supplier or a </w:t>
      </w:r>
      <w:r>
        <w:t>Sub-Contractor to, or in respect of, any Transferring Former Supplier Employee before the Relevant Transfer Date regarding the Relevant Transfer which has not been agreed in advance with the Customer and/or the Former Supplier in</w:t>
      </w:r>
      <w:r>
        <w:rPr>
          <w:spacing w:val="-1"/>
        </w:rPr>
        <w:t xml:space="preserve"> </w:t>
      </w:r>
      <w:r>
        <w:t>writing;</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right="511" w:hanging="718"/>
      </w:pPr>
      <w:r>
        <w:rPr>
          <w:noProof/>
          <w:lang w:bidi="ar-SA"/>
        </w:rPr>
        <w:lastRenderedPageBreak/>
        <w:drawing>
          <wp:inline distT="0" distB="0" distL="0" distR="0">
            <wp:extent cx="307847" cy="111251"/>
            <wp:effectExtent l="0" t="0" r="0" b="0"/>
            <wp:docPr id="2555" name="image1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 name="image1228.png"/>
                    <pic:cNvPicPr/>
                  </pic:nvPicPr>
                  <pic:blipFill>
                    <a:blip r:embed="rId634"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any proceeding, claim or demand by HMRC or other statutory authority in </w:t>
      </w:r>
      <w:r>
        <w:t>respect of any financial obligation including, but not limited to, PAYE and primary and secondary national insurance</w:t>
      </w:r>
      <w:r>
        <w:rPr>
          <w:spacing w:val="-8"/>
        </w:rPr>
        <w:t xml:space="preserve"> </w:t>
      </w:r>
      <w:r>
        <w:t>contributions:</w:t>
      </w:r>
    </w:p>
    <w:p w:rsidR="008E336A" w:rsidRDefault="006509BF">
      <w:pPr>
        <w:pStyle w:val="BodyText"/>
        <w:spacing w:before="122" w:line="237" w:lineRule="auto"/>
        <w:ind w:left="3135" w:right="510" w:hanging="714"/>
      </w:pPr>
      <w:r>
        <w:rPr>
          <w:noProof/>
          <w:position w:val="-4"/>
          <w:lang w:bidi="ar-SA"/>
        </w:rPr>
        <w:drawing>
          <wp:inline distT="0" distB="0" distL="0" distR="0">
            <wp:extent cx="166116" cy="138683"/>
            <wp:effectExtent l="0" t="0" r="0" b="0"/>
            <wp:docPr id="2557" name="image1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 name="image1229.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in relation to any Transferring Former Supplier Employee, to the extent that the proceeding, claim or demand by HMRC or other statutory authority relates to financial obligations arising on or after the Relevant Transfer Date;</w:t>
      </w:r>
      <w:r>
        <w:rPr>
          <w:spacing w:val="-1"/>
        </w:rPr>
        <w:t xml:space="preserve"> </w:t>
      </w:r>
      <w:r>
        <w:t>and</w:t>
      </w:r>
    </w:p>
    <w:p w:rsidR="008E336A" w:rsidRDefault="006509BF">
      <w:pPr>
        <w:pStyle w:val="BodyText"/>
        <w:spacing w:before="123"/>
        <w:ind w:left="3135" w:right="512" w:hanging="714"/>
      </w:pPr>
      <w:r>
        <w:rPr>
          <w:noProof/>
          <w:position w:val="-4"/>
          <w:lang w:bidi="ar-SA"/>
        </w:rPr>
        <w:drawing>
          <wp:inline distT="0" distB="0" distL="0" distR="0">
            <wp:extent cx="166116" cy="138683"/>
            <wp:effectExtent l="0" t="0" r="0" b="0"/>
            <wp:docPr id="2559" name="image1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 name="image1230.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w:t>
      </w:r>
      <w:r>
        <w:rPr>
          <w:spacing w:val="-15"/>
        </w:rPr>
        <w:t xml:space="preserve"> </w:t>
      </w:r>
      <w:r>
        <w:t>or</w:t>
      </w:r>
      <w:r>
        <w:rPr>
          <w:spacing w:val="-17"/>
        </w:rPr>
        <w:t xml:space="preserve"> </w:t>
      </w:r>
      <w:r>
        <w:t>demand</w:t>
      </w:r>
      <w:r>
        <w:rPr>
          <w:spacing w:val="-18"/>
        </w:rPr>
        <w:t xml:space="preserve"> </w:t>
      </w:r>
      <w:r>
        <w:t>by</w:t>
      </w:r>
      <w:r>
        <w:rPr>
          <w:spacing w:val="-18"/>
        </w:rPr>
        <w:t xml:space="preserve"> </w:t>
      </w:r>
      <w:r>
        <w:t>the</w:t>
      </w:r>
      <w:r>
        <w:rPr>
          <w:spacing w:val="-18"/>
        </w:rPr>
        <w:t xml:space="preserve"> </w:t>
      </w:r>
      <w:r>
        <w:t>HMRC</w:t>
      </w:r>
      <w:r>
        <w:rPr>
          <w:spacing w:val="-16"/>
        </w:rPr>
        <w:t xml:space="preserve"> </w:t>
      </w:r>
      <w:r>
        <w:t>or</w:t>
      </w:r>
      <w:r>
        <w:rPr>
          <w:spacing w:val="-14"/>
        </w:rPr>
        <w:t xml:space="preserve"> </w:t>
      </w:r>
      <w:r>
        <w:t>other</w:t>
      </w:r>
      <w:r>
        <w:rPr>
          <w:spacing w:val="-14"/>
        </w:rPr>
        <w:t xml:space="preserve"> </w:t>
      </w:r>
      <w:r>
        <w:t>statutory</w:t>
      </w:r>
      <w:r>
        <w:rPr>
          <w:spacing w:val="-18"/>
        </w:rPr>
        <w:t xml:space="preserve"> </w:t>
      </w:r>
      <w:r>
        <w:t>authority</w:t>
      </w:r>
      <w:r>
        <w:rPr>
          <w:spacing w:val="-17"/>
        </w:rPr>
        <w:t xml:space="preserve"> </w:t>
      </w:r>
      <w:r>
        <w:t>relates to financial obligations arising on or after the Relevant Transfer Date;</w:t>
      </w:r>
    </w:p>
    <w:p w:rsidR="008E336A" w:rsidRDefault="006509BF">
      <w:pPr>
        <w:pStyle w:val="BodyText"/>
        <w:spacing w:before="113"/>
        <w:ind w:left="2013" w:right="513" w:hanging="718"/>
      </w:pPr>
      <w:r>
        <w:rPr>
          <w:noProof/>
          <w:lang w:bidi="ar-SA"/>
        </w:rPr>
        <w:drawing>
          <wp:inline distT="0" distB="0" distL="0" distR="0">
            <wp:extent cx="307847" cy="111251"/>
            <wp:effectExtent l="0" t="0" r="0" b="0"/>
            <wp:docPr id="2561" name="image1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 name="image1231.png"/>
                    <pic:cNvPicPr/>
                  </pic:nvPicPr>
                  <pic:blipFill>
                    <a:blip r:embed="rId635"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 failure of the Supplier or any Sub-Contractor to discharge or procure the </w:t>
      </w:r>
      <w:r>
        <w:t>discharge of all wages, salaries and all other benefits and all PAYE tax deductions and national insurance contributions relating to the Transferring Former</w:t>
      </w:r>
      <w:r>
        <w:rPr>
          <w:spacing w:val="-5"/>
        </w:rPr>
        <w:t xml:space="preserve"> </w:t>
      </w:r>
      <w:r>
        <w:t>Supplier</w:t>
      </w:r>
      <w:r>
        <w:rPr>
          <w:spacing w:val="-8"/>
        </w:rPr>
        <w:t xml:space="preserve"> </w:t>
      </w:r>
      <w:r>
        <w:t>Employees</w:t>
      </w:r>
      <w:r>
        <w:rPr>
          <w:spacing w:val="-5"/>
        </w:rPr>
        <w:t xml:space="preserve"> </w:t>
      </w:r>
      <w:r>
        <w:t>in</w:t>
      </w:r>
      <w:r>
        <w:rPr>
          <w:spacing w:val="-9"/>
        </w:rPr>
        <w:t xml:space="preserve"> </w:t>
      </w:r>
      <w:r>
        <w:t>respect</w:t>
      </w:r>
      <w:r>
        <w:rPr>
          <w:spacing w:val="-6"/>
        </w:rPr>
        <w:t xml:space="preserve"> </w:t>
      </w:r>
      <w:r>
        <w:t>of</w:t>
      </w:r>
      <w:r>
        <w:rPr>
          <w:spacing w:val="-8"/>
        </w:rPr>
        <w:t xml:space="preserve"> </w:t>
      </w:r>
      <w:r>
        <w:t>the</w:t>
      </w:r>
      <w:r>
        <w:rPr>
          <w:spacing w:val="-8"/>
        </w:rPr>
        <w:t xml:space="preserve"> </w:t>
      </w:r>
      <w:r>
        <w:t>period</w:t>
      </w:r>
      <w:r>
        <w:rPr>
          <w:spacing w:val="-9"/>
        </w:rPr>
        <w:t xml:space="preserve"> </w:t>
      </w:r>
      <w:r>
        <w:t>from</w:t>
      </w:r>
      <w:r>
        <w:rPr>
          <w:spacing w:val="-7"/>
        </w:rPr>
        <w:t xml:space="preserve"> </w:t>
      </w:r>
      <w:r>
        <w:t>(and</w:t>
      </w:r>
      <w:r>
        <w:rPr>
          <w:spacing w:val="-9"/>
        </w:rPr>
        <w:t xml:space="preserve"> </w:t>
      </w:r>
      <w:r>
        <w:t>including)</w:t>
      </w:r>
      <w:r>
        <w:rPr>
          <w:spacing w:val="-9"/>
        </w:rPr>
        <w:t xml:space="preserve"> </w:t>
      </w:r>
      <w:r>
        <w:t>the Relevant Transfer Date;</w:t>
      </w:r>
    </w:p>
    <w:p w:rsidR="008E336A" w:rsidRDefault="006509BF">
      <w:pPr>
        <w:pStyle w:val="BodyText"/>
        <w:spacing w:before="120"/>
        <w:ind w:left="2013" w:right="509" w:hanging="718"/>
      </w:pPr>
      <w:r>
        <w:rPr>
          <w:noProof/>
          <w:lang w:bidi="ar-SA"/>
        </w:rPr>
        <w:drawing>
          <wp:inline distT="0" distB="0" distL="0" distR="0">
            <wp:extent cx="309372" cy="111251"/>
            <wp:effectExtent l="0" t="0" r="0" b="0"/>
            <wp:docPr id="2563" name="image1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 name="image1232.png"/>
                    <pic:cNvPicPr/>
                  </pic:nvPicPr>
                  <pic:blipFill>
                    <a:blip r:embed="rId636" cstate="print"/>
                    <a:stretch>
                      <a:fillRect/>
                    </a:stretch>
                  </pic:blipFill>
                  <pic:spPr>
                    <a:xfrm>
                      <a:off x="0" y="0"/>
                      <a:ext cx="309372"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any</w:t>
      </w:r>
      <w:r>
        <w:rPr>
          <w:spacing w:val="-13"/>
          <w:position w:val="1"/>
        </w:rPr>
        <w:t xml:space="preserve"> </w:t>
      </w:r>
      <w:r>
        <w:rPr>
          <w:position w:val="1"/>
        </w:rPr>
        <w:t>claim</w:t>
      </w:r>
      <w:r>
        <w:rPr>
          <w:spacing w:val="-10"/>
          <w:position w:val="1"/>
        </w:rPr>
        <w:t xml:space="preserve"> </w:t>
      </w:r>
      <w:r>
        <w:rPr>
          <w:position w:val="1"/>
        </w:rPr>
        <w:t>made</w:t>
      </w:r>
      <w:r>
        <w:rPr>
          <w:spacing w:val="-13"/>
          <w:position w:val="1"/>
        </w:rPr>
        <w:t xml:space="preserve"> </w:t>
      </w:r>
      <w:r>
        <w:rPr>
          <w:position w:val="1"/>
        </w:rPr>
        <w:t>by</w:t>
      </w:r>
      <w:r>
        <w:rPr>
          <w:spacing w:val="-14"/>
          <w:position w:val="1"/>
        </w:rPr>
        <w:t xml:space="preserve"> </w:t>
      </w:r>
      <w:r>
        <w:rPr>
          <w:position w:val="1"/>
        </w:rPr>
        <w:t>or</w:t>
      </w:r>
      <w:r>
        <w:rPr>
          <w:spacing w:val="-9"/>
          <w:position w:val="1"/>
        </w:rPr>
        <w:t xml:space="preserve"> </w:t>
      </w:r>
      <w:r>
        <w:rPr>
          <w:position w:val="1"/>
        </w:rPr>
        <w:t>in</w:t>
      </w:r>
      <w:r>
        <w:rPr>
          <w:spacing w:val="-14"/>
          <w:position w:val="1"/>
        </w:rPr>
        <w:t xml:space="preserve"> </w:t>
      </w:r>
      <w:r>
        <w:rPr>
          <w:position w:val="1"/>
        </w:rPr>
        <w:t>respect</w:t>
      </w:r>
      <w:r>
        <w:rPr>
          <w:spacing w:val="-12"/>
          <w:position w:val="1"/>
        </w:rPr>
        <w:t xml:space="preserve"> </w:t>
      </w:r>
      <w:r>
        <w:rPr>
          <w:position w:val="1"/>
        </w:rPr>
        <w:t>of</w:t>
      </w:r>
      <w:r>
        <w:rPr>
          <w:spacing w:val="-10"/>
          <w:position w:val="1"/>
        </w:rPr>
        <w:t xml:space="preserve"> </w:t>
      </w:r>
      <w:r>
        <w:rPr>
          <w:position w:val="1"/>
        </w:rPr>
        <w:t>a</w:t>
      </w:r>
      <w:r>
        <w:rPr>
          <w:spacing w:val="-15"/>
          <w:position w:val="1"/>
        </w:rPr>
        <w:t xml:space="preserve"> </w:t>
      </w:r>
      <w:r>
        <w:rPr>
          <w:position w:val="1"/>
        </w:rPr>
        <w:t>Transferring</w:t>
      </w:r>
      <w:r>
        <w:rPr>
          <w:spacing w:val="-12"/>
          <w:position w:val="1"/>
        </w:rPr>
        <w:t xml:space="preserve"> </w:t>
      </w:r>
      <w:r>
        <w:rPr>
          <w:position w:val="1"/>
        </w:rPr>
        <w:t>Former</w:t>
      </w:r>
      <w:r>
        <w:rPr>
          <w:spacing w:val="-10"/>
          <w:position w:val="1"/>
        </w:rPr>
        <w:t xml:space="preserve"> </w:t>
      </w:r>
      <w:r>
        <w:rPr>
          <w:position w:val="1"/>
        </w:rPr>
        <w:t>Supplier</w:t>
      </w:r>
      <w:r>
        <w:rPr>
          <w:spacing w:val="-12"/>
          <w:position w:val="1"/>
        </w:rPr>
        <w:t xml:space="preserve"> </w:t>
      </w:r>
      <w:r>
        <w:rPr>
          <w:position w:val="1"/>
        </w:rPr>
        <w:t xml:space="preserve">Employee </w:t>
      </w:r>
      <w:r>
        <w:t>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w:t>
      </w:r>
      <w:r>
        <w:rPr>
          <w:spacing w:val="-11"/>
        </w:rPr>
        <w:t xml:space="preserve"> </w:t>
      </w:r>
      <w:r>
        <w:t>extent</w:t>
      </w:r>
      <w:r>
        <w:rPr>
          <w:spacing w:val="-11"/>
        </w:rPr>
        <w:t xml:space="preserve"> </w:t>
      </w:r>
      <w:r>
        <w:t>that</w:t>
      </w:r>
      <w:r>
        <w:rPr>
          <w:spacing w:val="-11"/>
        </w:rPr>
        <w:t xml:space="preserve"> </w:t>
      </w:r>
      <w:r>
        <w:t>the</w:t>
      </w:r>
      <w:r>
        <w:rPr>
          <w:spacing w:val="-13"/>
        </w:rPr>
        <w:t xml:space="preserve"> </w:t>
      </w:r>
      <w:r>
        <w:t>liability</w:t>
      </w:r>
      <w:r>
        <w:rPr>
          <w:spacing w:val="-10"/>
        </w:rPr>
        <w:t xml:space="preserve"> </w:t>
      </w:r>
      <w:r>
        <w:t>arises</w:t>
      </w:r>
      <w:r>
        <w:rPr>
          <w:spacing w:val="-12"/>
        </w:rPr>
        <w:t xml:space="preserve"> </w:t>
      </w:r>
      <w:r>
        <w:t>from</w:t>
      </w:r>
      <w:r>
        <w:rPr>
          <w:spacing w:val="-12"/>
        </w:rPr>
        <w:t xml:space="preserve"> </w:t>
      </w:r>
      <w:r>
        <w:t>the</w:t>
      </w:r>
      <w:r>
        <w:rPr>
          <w:spacing w:val="-13"/>
        </w:rPr>
        <w:t xml:space="preserve"> </w:t>
      </w:r>
      <w:r>
        <w:t>Former</w:t>
      </w:r>
      <w:r>
        <w:rPr>
          <w:spacing w:val="-12"/>
        </w:rPr>
        <w:t xml:space="preserve"> </w:t>
      </w:r>
      <w:r>
        <w:t>Supplier's</w:t>
      </w:r>
      <w:r>
        <w:rPr>
          <w:spacing w:val="-12"/>
        </w:rPr>
        <w:t xml:space="preserve"> </w:t>
      </w:r>
      <w:r>
        <w:t>failure</w:t>
      </w:r>
      <w:r>
        <w:rPr>
          <w:spacing w:val="-9"/>
        </w:rPr>
        <w:t xml:space="preserve"> </w:t>
      </w:r>
      <w:r>
        <w:t>to</w:t>
      </w:r>
      <w:r>
        <w:rPr>
          <w:spacing w:val="-13"/>
        </w:rPr>
        <w:t xml:space="preserve"> </w:t>
      </w:r>
      <w:r>
        <w:t>comply with its obligations under regulation 13 of the Employment Regulations;</w:t>
      </w:r>
      <w:r>
        <w:rPr>
          <w:spacing w:val="-37"/>
        </w:rPr>
        <w:t xml:space="preserve"> </w:t>
      </w:r>
      <w:r>
        <w:t>and</w:t>
      </w:r>
    </w:p>
    <w:p w:rsidR="008E336A" w:rsidRDefault="006509BF">
      <w:pPr>
        <w:pStyle w:val="BodyText"/>
        <w:spacing w:before="120"/>
        <w:ind w:left="2013" w:right="514" w:hanging="718"/>
      </w:pPr>
      <w:r>
        <w:rPr>
          <w:noProof/>
          <w:lang w:bidi="ar-SA"/>
        </w:rPr>
        <w:drawing>
          <wp:inline distT="0" distB="0" distL="0" distR="0">
            <wp:extent cx="309372" cy="111251"/>
            <wp:effectExtent l="0" t="0" r="0" b="0"/>
            <wp:docPr id="2565" name="image1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 name="image1233.png"/>
                    <pic:cNvPicPr/>
                  </pic:nvPicPr>
                  <pic:blipFill>
                    <a:blip r:embed="rId637" cstate="print"/>
                    <a:stretch>
                      <a:fillRect/>
                    </a:stretch>
                  </pic:blipFill>
                  <pic:spPr>
                    <a:xfrm>
                      <a:off x="0" y="0"/>
                      <a:ext cx="309372"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a</w:t>
      </w:r>
      <w:r>
        <w:rPr>
          <w:spacing w:val="-8"/>
          <w:position w:val="1"/>
        </w:rPr>
        <w:t xml:space="preserve"> </w:t>
      </w:r>
      <w:r>
        <w:rPr>
          <w:position w:val="1"/>
        </w:rPr>
        <w:t>failure</w:t>
      </w:r>
      <w:r>
        <w:rPr>
          <w:spacing w:val="-5"/>
          <w:position w:val="1"/>
        </w:rPr>
        <w:t xml:space="preserve"> </w:t>
      </w:r>
      <w:r>
        <w:rPr>
          <w:position w:val="1"/>
        </w:rPr>
        <w:t>by</w:t>
      </w:r>
      <w:r>
        <w:rPr>
          <w:spacing w:val="-8"/>
          <w:position w:val="1"/>
        </w:rPr>
        <w:t xml:space="preserve"> </w:t>
      </w:r>
      <w:r>
        <w:rPr>
          <w:position w:val="1"/>
        </w:rPr>
        <w:t>the</w:t>
      </w:r>
      <w:r>
        <w:rPr>
          <w:spacing w:val="-5"/>
          <w:position w:val="1"/>
        </w:rPr>
        <w:t xml:space="preserve"> </w:t>
      </w:r>
      <w:r>
        <w:rPr>
          <w:position w:val="1"/>
        </w:rPr>
        <w:t>Supplier</w:t>
      </w:r>
      <w:r>
        <w:rPr>
          <w:spacing w:val="-7"/>
          <w:position w:val="1"/>
        </w:rPr>
        <w:t xml:space="preserve"> </w:t>
      </w:r>
      <w:r>
        <w:rPr>
          <w:position w:val="1"/>
        </w:rPr>
        <w:t>or</w:t>
      </w:r>
      <w:r>
        <w:rPr>
          <w:spacing w:val="-5"/>
          <w:position w:val="1"/>
        </w:rPr>
        <w:t xml:space="preserve"> </w:t>
      </w:r>
      <w:r>
        <w:rPr>
          <w:position w:val="1"/>
        </w:rPr>
        <w:t>any</w:t>
      </w:r>
      <w:r>
        <w:rPr>
          <w:spacing w:val="-6"/>
          <w:position w:val="1"/>
        </w:rPr>
        <w:t xml:space="preserve"> </w:t>
      </w:r>
      <w:r>
        <w:rPr>
          <w:position w:val="1"/>
        </w:rPr>
        <w:t>Sub-Contractor</w:t>
      </w:r>
      <w:r>
        <w:rPr>
          <w:spacing w:val="-4"/>
          <w:position w:val="1"/>
        </w:rPr>
        <w:t xml:space="preserve"> </w:t>
      </w:r>
      <w:r>
        <w:rPr>
          <w:position w:val="1"/>
        </w:rPr>
        <w:t>to</w:t>
      </w:r>
      <w:r>
        <w:rPr>
          <w:spacing w:val="-10"/>
          <w:position w:val="1"/>
        </w:rPr>
        <w:t xml:space="preserve"> </w:t>
      </w:r>
      <w:r>
        <w:rPr>
          <w:position w:val="1"/>
        </w:rPr>
        <w:t>comply</w:t>
      </w:r>
      <w:r>
        <w:rPr>
          <w:spacing w:val="-7"/>
          <w:position w:val="1"/>
        </w:rPr>
        <w:t xml:space="preserve"> </w:t>
      </w:r>
      <w:r>
        <w:rPr>
          <w:position w:val="1"/>
        </w:rPr>
        <w:t>with</w:t>
      </w:r>
      <w:r>
        <w:rPr>
          <w:spacing w:val="-4"/>
          <w:position w:val="1"/>
        </w:rPr>
        <w:t xml:space="preserve"> </w:t>
      </w:r>
      <w:r>
        <w:rPr>
          <w:position w:val="1"/>
        </w:rPr>
        <w:t>its</w:t>
      </w:r>
      <w:r>
        <w:rPr>
          <w:spacing w:val="-5"/>
          <w:position w:val="1"/>
        </w:rPr>
        <w:t xml:space="preserve"> </w:t>
      </w:r>
      <w:r>
        <w:rPr>
          <w:position w:val="1"/>
        </w:rPr>
        <w:t xml:space="preserve">obligations </w:t>
      </w:r>
      <w:r>
        <w:t>under Paragraph 2.8</w:t>
      </w:r>
      <w:r>
        <w:rPr>
          <w:spacing w:val="-2"/>
        </w:rPr>
        <w:t xml:space="preserve"> </w:t>
      </w:r>
      <w:r>
        <w:t>above.</w:t>
      </w:r>
    </w:p>
    <w:p w:rsidR="008E336A" w:rsidRDefault="006509BF">
      <w:pPr>
        <w:pStyle w:val="BodyText"/>
        <w:spacing w:before="121"/>
        <w:ind w:left="1433" w:right="513" w:hanging="565"/>
      </w:pPr>
      <w:r>
        <w:rPr>
          <w:noProof/>
          <w:lang w:bidi="ar-SA"/>
        </w:rPr>
        <w:drawing>
          <wp:inline distT="0" distB="0" distL="0" distR="0">
            <wp:extent cx="190500" cy="111251"/>
            <wp:effectExtent l="0" t="0" r="0" b="0"/>
            <wp:docPr id="2567" name="image1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 name="image1234.png"/>
                    <pic:cNvPicPr/>
                  </pic:nvPicPr>
                  <pic:blipFill>
                    <a:blip r:embed="rId43" cstate="print"/>
                    <a:stretch>
                      <a:fillRect/>
                    </a:stretch>
                  </pic:blipFill>
                  <pic:spPr>
                    <a:xfrm>
                      <a:off x="0" y="0"/>
                      <a:ext cx="190500"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4"/>
          <w:position w:val="1"/>
          <w:sz w:val="20"/>
        </w:rPr>
        <w:t xml:space="preserve"> </w:t>
      </w:r>
      <w:r>
        <w:rPr>
          <w:position w:val="1"/>
        </w:rPr>
        <w:t xml:space="preserve">The indemnities in Paragraph 3.1 shall not apply to the extent that the Employee </w:t>
      </w:r>
      <w:r>
        <w:t>Liabilities arise or are attributable to an act or omission of the Former Supplier whether occurring or having its origin before, on or after the Relevant Transfer Date</w:t>
      </w:r>
      <w:r>
        <w:rPr>
          <w:spacing w:val="-7"/>
        </w:rPr>
        <w:t xml:space="preserve"> </w:t>
      </w:r>
      <w:r>
        <w:t>including,</w:t>
      </w:r>
      <w:r>
        <w:rPr>
          <w:spacing w:val="-8"/>
        </w:rPr>
        <w:t xml:space="preserve"> </w:t>
      </w:r>
      <w:r>
        <w:t>without</w:t>
      </w:r>
      <w:r>
        <w:rPr>
          <w:spacing w:val="-6"/>
        </w:rPr>
        <w:t xml:space="preserve"> </w:t>
      </w:r>
      <w:r>
        <w:t>limitation,</w:t>
      </w:r>
      <w:r>
        <w:rPr>
          <w:spacing w:val="-6"/>
        </w:rPr>
        <w:t xml:space="preserve"> </w:t>
      </w:r>
      <w:r>
        <w:t>any</w:t>
      </w:r>
      <w:r>
        <w:rPr>
          <w:spacing w:val="-8"/>
        </w:rPr>
        <w:t xml:space="preserve"> </w:t>
      </w:r>
      <w:r>
        <w:t>Employee</w:t>
      </w:r>
      <w:r>
        <w:rPr>
          <w:spacing w:val="-8"/>
        </w:rPr>
        <w:t xml:space="preserve"> </w:t>
      </w:r>
      <w:r>
        <w:t>Liabilities</w:t>
      </w:r>
      <w:r>
        <w:rPr>
          <w:spacing w:val="-7"/>
        </w:rPr>
        <w:t xml:space="preserve"> </w:t>
      </w:r>
      <w:r>
        <w:t>arising</w:t>
      </w:r>
      <w:r>
        <w:rPr>
          <w:spacing w:val="-9"/>
        </w:rPr>
        <w:t xml:space="preserve"> </w:t>
      </w:r>
      <w:r>
        <w:t>from</w:t>
      </w:r>
      <w:r>
        <w:rPr>
          <w:spacing w:val="-11"/>
        </w:rPr>
        <w:t xml:space="preserve"> </w:t>
      </w:r>
      <w:r>
        <w:t>the</w:t>
      </w:r>
      <w:r>
        <w:rPr>
          <w:spacing w:val="-12"/>
        </w:rPr>
        <w:t xml:space="preserve"> </w:t>
      </w:r>
      <w:r>
        <w:t>Former Supplier’s</w:t>
      </w:r>
      <w:r>
        <w:rPr>
          <w:spacing w:val="-16"/>
        </w:rPr>
        <w:t xml:space="preserve"> </w:t>
      </w:r>
      <w:r>
        <w:t>failure</w:t>
      </w:r>
      <w:r>
        <w:rPr>
          <w:spacing w:val="-18"/>
        </w:rPr>
        <w:t xml:space="preserve"> </w:t>
      </w:r>
      <w:r>
        <w:t>to</w:t>
      </w:r>
      <w:r>
        <w:rPr>
          <w:spacing w:val="-18"/>
        </w:rPr>
        <w:t xml:space="preserve"> </w:t>
      </w:r>
      <w:r>
        <w:t>comply</w:t>
      </w:r>
      <w:r>
        <w:rPr>
          <w:spacing w:val="-14"/>
        </w:rPr>
        <w:t xml:space="preserve"> </w:t>
      </w:r>
      <w:r>
        <w:t>with</w:t>
      </w:r>
      <w:r>
        <w:rPr>
          <w:spacing w:val="-16"/>
        </w:rPr>
        <w:t xml:space="preserve"> </w:t>
      </w:r>
      <w:r>
        <w:t>its</w:t>
      </w:r>
      <w:r>
        <w:rPr>
          <w:spacing w:val="-15"/>
        </w:rPr>
        <w:t xml:space="preserve"> </w:t>
      </w:r>
      <w:r>
        <w:t>obligations</w:t>
      </w:r>
      <w:r>
        <w:rPr>
          <w:spacing w:val="-18"/>
        </w:rPr>
        <w:t xml:space="preserve"> </w:t>
      </w:r>
      <w:r>
        <w:t>under</w:t>
      </w:r>
      <w:r>
        <w:rPr>
          <w:spacing w:val="-15"/>
        </w:rPr>
        <w:t xml:space="preserve"> </w:t>
      </w:r>
      <w:r>
        <w:t>the</w:t>
      </w:r>
      <w:r>
        <w:rPr>
          <w:spacing w:val="-17"/>
        </w:rPr>
        <w:t xml:space="preserve"> </w:t>
      </w:r>
      <w:r>
        <w:t>Employment</w:t>
      </w:r>
      <w:r>
        <w:rPr>
          <w:spacing w:val="-17"/>
        </w:rPr>
        <w:t xml:space="preserve"> </w:t>
      </w:r>
      <w:r>
        <w:t>Regulations.</w:t>
      </w:r>
    </w:p>
    <w:p w:rsidR="008E336A" w:rsidRDefault="006509BF">
      <w:pPr>
        <w:pStyle w:val="BodyText"/>
        <w:spacing w:before="119"/>
        <w:ind w:left="1433" w:right="512" w:hanging="565"/>
      </w:pPr>
      <w:r>
        <w:rPr>
          <w:noProof/>
          <w:lang w:bidi="ar-SA"/>
        </w:rPr>
        <w:drawing>
          <wp:inline distT="0" distB="0" distL="0" distR="0">
            <wp:extent cx="190500" cy="111250"/>
            <wp:effectExtent l="0" t="0" r="0" b="0"/>
            <wp:docPr id="2569" name="image1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 name="image1235.png"/>
                    <pic:cNvPicPr/>
                  </pic:nvPicPr>
                  <pic:blipFill>
                    <a:blip r:embed="rId54"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The Supplier shall comply, and shall procure that each Sub-Contractor shall </w:t>
      </w:r>
      <w:r>
        <w:t>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Supplier and the Former Supplier.</w:t>
      </w:r>
    </w:p>
    <w:p w:rsidR="008E336A" w:rsidRDefault="008E336A">
      <w:pPr>
        <w:sectPr w:rsidR="008E336A">
          <w:pgSz w:w="11910" w:h="16840"/>
          <w:pgMar w:top="1460" w:right="900" w:bottom="2000" w:left="1140" w:header="0" w:footer="1779" w:gutter="0"/>
          <w:cols w:space="720"/>
        </w:sectPr>
      </w:pPr>
    </w:p>
    <w:p w:rsidR="008E336A" w:rsidRDefault="006509BF">
      <w:pPr>
        <w:pStyle w:val="Heading1"/>
        <w:numPr>
          <w:ilvl w:val="0"/>
          <w:numId w:val="11"/>
        </w:numPr>
        <w:tabs>
          <w:tab w:val="left" w:pos="944"/>
        </w:tabs>
        <w:spacing w:before="77"/>
      </w:pPr>
      <w:r>
        <w:lastRenderedPageBreak/>
        <w:t>INFORMATION</w:t>
      </w:r>
    </w:p>
    <w:p w:rsidR="008E336A" w:rsidRDefault="008E336A">
      <w:pPr>
        <w:pStyle w:val="BodyText"/>
        <w:jc w:val="left"/>
        <w:rPr>
          <w:b/>
          <w:sz w:val="21"/>
        </w:rPr>
      </w:pPr>
    </w:p>
    <w:p w:rsidR="008E336A" w:rsidRDefault="006509BF">
      <w:pPr>
        <w:pStyle w:val="BodyText"/>
        <w:ind w:left="727" w:right="510"/>
      </w:pPr>
      <w:r>
        <w:t>The Supplier shall, and shall procure that each Sub-Contractor shall, promptly provide to the Customer and/or at the Customer’s direction, the Former Supplier, in writing such information as is necessary to enable the Customer and/or the Former Supplier to carry out</w:t>
      </w:r>
      <w:r>
        <w:rPr>
          <w:spacing w:val="-9"/>
        </w:rPr>
        <w:t xml:space="preserve"> </w:t>
      </w:r>
      <w:r>
        <w:t>their</w:t>
      </w:r>
      <w:r>
        <w:rPr>
          <w:spacing w:val="-8"/>
        </w:rPr>
        <w:t xml:space="preserve"> </w:t>
      </w:r>
      <w:r>
        <w:t>respective</w:t>
      </w:r>
      <w:r>
        <w:rPr>
          <w:spacing w:val="-6"/>
        </w:rPr>
        <w:t xml:space="preserve"> </w:t>
      </w:r>
      <w:r>
        <w:t>duties</w:t>
      </w:r>
      <w:r>
        <w:rPr>
          <w:spacing w:val="-6"/>
        </w:rPr>
        <w:t xml:space="preserve"> </w:t>
      </w:r>
      <w:r>
        <w:t>under</w:t>
      </w:r>
      <w:r>
        <w:rPr>
          <w:spacing w:val="-10"/>
        </w:rPr>
        <w:t xml:space="preserve"> </w:t>
      </w:r>
      <w:r>
        <w:t>regulation</w:t>
      </w:r>
      <w:r>
        <w:rPr>
          <w:spacing w:val="-1"/>
        </w:rPr>
        <w:t xml:space="preserve"> </w:t>
      </w:r>
      <w:r>
        <w:t>13</w:t>
      </w:r>
      <w:r>
        <w:rPr>
          <w:spacing w:val="-9"/>
        </w:rPr>
        <w:t xml:space="preserve"> </w:t>
      </w:r>
      <w:r>
        <w:t>of</w:t>
      </w:r>
      <w:r>
        <w:rPr>
          <w:spacing w:val="-8"/>
        </w:rPr>
        <w:t xml:space="preserve"> </w:t>
      </w:r>
      <w:r>
        <w:t>the</w:t>
      </w:r>
      <w:r>
        <w:rPr>
          <w:spacing w:val="-7"/>
        </w:rPr>
        <w:t xml:space="preserve"> </w:t>
      </w:r>
      <w:r>
        <w:t>Employment</w:t>
      </w:r>
      <w:r>
        <w:rPr>
          <w:spacing w:val="-7"/>
        </w:rPr>
        <w:t xml:space="preserve"> </w:t>
      </w:r>
      <w:r>
        <w:t>Regulations.</w:t>
      </w:r>
      <w:r>
        <w:rPr>
          <w:spacing w:val="-5"/>
        </w:rPr>
        <w:t xml:space="preserve"> </w:t>
      </w:r>
      <w:r>
        <w:t>Subject</w:t>
      </w:r>
      <w:r>
        <w:rPr>
          <w:spacing w:val="-8"/>
        </w:rPr>
        <w:t xml:space="preserve"> </w:t>
      </w:r>
      <w:r>
        <w:t>to Paragraph 6, the Customer shall procure that the Former Supplier shall promptly provide to the Supplier and each Notified Sub-Contractor in writing such information as is necessary to enable the Supplier and each Notified Sub-Contractor to carry out their respective duties under regulation 13 of the Employment</w:t>
      </w:r>
      <w:r>
        <w:rPr>
          <w:spacing w:val="-4"/>
        </w:rPr>
        <w:t xml:space="preserve"> </w:t>
      </w:r>
      <w:r>
        <w:t>Regulations.</w:t>
      </w:r>
    </w:p>
    <w:p w:rsidR="008E336A" w:rsidRDefault="008E336A">
      <w:pPr>
        <w:pStyle w:val="BodyText"/>
        <w:spacing w:before="9"/>
        <w:jc w:val="left"/>
        <w:rPr>
          <w:sz w:val="20"/>
        </w:rPr>
      </w:pPr>
    </w:p>
    <w:p w:rsidR="008E336A" w:rsidRDefault="006509BF">
      <w:pPr>
        <w:pStyle w:val="Heading1"/>
        <w:numPr>
          <w:ilvl w:val="0"/>
          <w:numId w:val="11"/>
        </w:numPr>
        <w:tabs>
          <w:tab w:val="left" w:pos="944"/>
        </w:tabs>
      </w:pPr>
      <w:r>
        <w:t>PRINCIPLES OF GOOD EMPLOYMENT</w:t>
      </w:r>
      <w:r>
        <w:rPr>
          <w:spacing w:val="-5"/>
        </w:rPr>
        <w:t xml:space="preserve"> </w:t>
      </w:r>
      <w:r>
        <w:t>PRACTICE</w:t>
      </w:r>
    </w:p>
    <w:p w:rsidR="008E336A" w:rsidRDefault="008E336A">
      <w:pPr>
        <w:pStyle w:val="BodyText"/>
        <w:spacing w:before="10"/>
        <w:jc w:val="left"/>
        <w:rPr>
          <w:b/>
          <w:sz w:val="12"/>
        </w:rPr>
      </w:pPr>
    </w:p>
    <w:p w:rsidR="008E336A" w:rsidRDefault="006509BF">
      <w:pPr>
        <w:pStyle w:val="BodyText"/>
        <w:spacing w:before="93"/>
        <w:ind w:left="1433" w:right="516" w:hanging="565"/>
      </w:pPr>
      <w:r>
        <w:rPr>
          <w:noProof/>
          <w:lang w:bidi="ar-SA"/>
        </w:rPr>
        <w:drawing>
          <wp:inline distT="0" distB="0" distL="0" distR="0">
            <wp:extent cx="172212" cy="111251"/>
            <wp:effectExtent l="0" t="0" r="0" b="0"/>
            <wp:docPr id="2571" name="image1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 name="image1236.png"/>
                    <pic:cNvPicPr/>
                  </pic:nvPicPr>
                  <pic:blipFill>
                    <a:blip r:embed="rId61" cstate="print"/>
                    <a:stretch>
                      <a:fillRect/>
                    </a:stretch>
                  </pic:blipFill>
                  <pic:spPr>
                    <a:xfrm>
                      <a:off x="0" y="0"/>
                      <a:ext cx="172212" cy="111251"/>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 xml:space="preserve">The Supplier shall, and shall procure that each Sub-Contractor shall, comply with </w:t>
      </w:r>
      <w:r>
        <w:t>any requirement notified to it by the Customer relating to pensions in respect of any Transferring Former Supplier Employee as set down</w:t>
      </w:r>
      <w:r>
        <w:rPr>
          <w:spacing w:val="2"/>
        </w:rPr>
        <w:t xml:space="preserve"> </w:t>
      </w:r>
      <w:r>
        <w:t>in:</w:t>
      </w:r>
    </w:p>
    <w:p w:rsidR="008E336A" w:rsidRDefault="006509BF">
      <w:pPr>
        <w:pStyle w:val="BodyText"/>
        <w:spacing w:before="119" w:line="242" w:lineRule="auto"/>
        <w:ind w:left="2013" w:right="513" w:hanging="718"/>
        <w:jc w:val="left"/>
      </w:pPr>
      <w:r>
        <w:rPr>
          <w:noProof/>
          <w:lang w:bidi="ar-SA"/>
        </w:rPr>
        <w:drawing>
          <wp:inline distT="0" distB="0" distL="0" distR="0">
            <wp:extent cx="289559" cy="111250"/>
            <wp:effectExtent l="0" t="0" r="0" b="0"/>
            <wp:docPr id="2573" name="image1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 name="image1237.png"/>
                    <pic:cNvPicPr/>
                  </pic:nvPicPr>
                  <pic:blipFill>
                    <a:blip r:embed="rId614" cstate="print"/>
                    <a:stretch>
                      <a:fillRect/>
                    </a:stretch>
                  </pic:blipFill>
                  <pic:spPr>
                    <a:xfrm>
                      <a:off x="0" y="0"/>
                      <a:ext cx="289559"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the Cabinet Office Statement of Practice on Staff Transfers in the Public </w:t>
      </w:r>
      <w:r>
        <w:t>Sector of January 2000, revised</w:t>
      </w:r>
      <w:r>
        <w:rPr>
          <w:spacing w:val="-3"/>
        </w:rPr>
        <w:t xml:space="preserve"> </w:t>
      </w:r>
      <w:r>
        <w:t>2007;</w:t>
      </w:r>
    </w:p>
    <w:p w:rsidR="008E336A" w:rsidRDefault="006509BF">
      <w:pPr>
        <w:pStyle w:val="BodyText"/>
        <w:spacing w:before="116" w:line="242" w:lineRule="auto"/>
        <w:ind w:left="2013" w:right="513" w:hanging="718"/>
        <w:jc w:val="left"/>
      </w:pPr>
      <w:r>
        <w:rPr>
          <w:noProof/>
          <w:lang w:bidi="ar-SA"/>
        </w:rPr>
        <w:drawing>
          <wp:inline distT="0" distB="0" distL="0" distR="0">
            <wp:extent cx="307847" cy="111251"/>
            <wp:effectExtent l="0" t="0" r="0" b="0"/>
            <wp:docPr id="2575" name="image1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 name="image1238.png"/>
                    <pic:cNvPicPr/>
                  </pic:nvPicPr>
                  <pic:blipFill>
                    <a:blip r:embed="rId615" cstate="print"/>
                    <a:stretch>
                      <a:fillRect/>
                    </a:stretch>
                  </pic:blipFill>
                  <pic:spPr>
                    <a:xfrm>
                      <a:off x="0" y="0"/>
                      <a:ext cx="307847"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7"/>
          <w:position w:val="1"/>
          <w:sz w:val="20"/>
        </w:rPr>
        <w:t xml:space="preserve"> </w:t>
      </w:r>
      <w:r>
        <w:rPr>
          <w:position w:val="1"/>
        </w:rPr>
        <w:t xml:space="preserve">HM Treasury's guidance “Staff Transfers from Central Government: A Fair </w:t>
      </w:r>
      <w:r>
        <w:t>Deal for Staff Pensions of 1999;</w:t>
      </w:r>
    </w:p>
    <w:p w:rsidR="008E336A" w:rsidRDefault="006509BF">
      <w:pPr>
        <w:pStyle w:val="BodyText"/>
        <w:spacing w:before="115"/>
        <w:ind w:left="2013" w:hanging="718"/>
        <w:jc w:val="left"/>
      </w:pPr>
      <w:r>
        <w:rPr>
          <w:noProof/>
          <w:lang w:bidi="ar-SA"/>
        </w:rPr>
        <w:drawing>
          <wp:inline distT="0" distB="0" distL="0" distR="0">
            <wp:extent cx="307847" cy="111251"/>
            <wp:effectExtent l="0" t="0" r="0" b="0"/>
            <wp:docPr id="2577" name="image1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 name="image1239.png"/>
                    <pic:cNvPicPr/>
                  </pic:nvPicPr>
                  <pic:blipFill>
                    <a:blip r:embed="rId616" cstate="print"/>
                    <a:stretch>
                      <a:fillRect/>
                    </a:stretch>
                  </pic:blipFill>
                  <pic:spPr>
                    <a:xfrm>
                      <a:off x="0" y="0"/>
                      <a:ext cx="307847"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7"/>
          <w:position w:val="1"/>
          <w:sz w:val="20"/>
        </w:rPr>
        <w:t xml:space="preserve"> </w:t>
      </w:r>
      <w:r>
        <w:rPr>
          <w:position w:val="1"/>
        </w:rPr>
        <w:t xml:space="preserve">HM Treasury's guidance: “Fair deal for staff pensions: procurement of Bulk </w:t>
      </w:r>
      <w:r>
        <w:t>Transfer Agreements and Related Issues” of June 2004;</w:t>
      </w:r>
      <w:r>
        <w:rPr>
          <w:spacing w:val="-8"/>
        </w:rPr>
        <w:t xml:space="preserve"> </w:t>
      </w:r>
      <w:r>
        <w:t>and/or</w:t>
      </w:r>
    </w:p>
    <w:p w:rsidR="008E336A" w:rsidRDefault="006509BF">
      <w:pPr>
        <w:spacing w:before="121"/>
        <w:ind w:left="1296"/>
      </w:pPr>
      <w:r>
        <w:rPr>
          <w:noProof/>
          <w:lang w:bidi="ar-SA"/>
        </w:rPr>
        <w:drawing>
          <wp:inline distT="0" distB="0" distL="0" distR="0">
            <wp:extent cx="307847" cy="111251"/>
            <wp:effectExtent l="0" t="0" r="0" b="0"/>
            <wp:docPr id="2579" name="image1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 name="image1240.png"/>
                    <pic:cNvPicPr/>
                  </pic:nvPicPr>
                  <pic:blipFill>
                    <a:blip r:embed="rId617"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the New Fair</w:t>
      </w:r>
      <w:r>
        <w:rPr>
          <w:spacing w:val="-3"/>
          <w:position w:val="1"/>
        </w:rPr>
        <w:t xml:space="preserve"> </w:t>
      </w:r>
      <w:r>
        <w:rPr>
          <w:position w:val="1"/>
        </w:rPr>
        <w:t>Deal.</w:t>
      </w:r>
    </w:p>
    <w:p w:rsidR="008E336A" w:rsidRDefault="006509BF">
      <w:pPr>
        <w:pStyle w:val="BodyText"/>
        <w:spacing w:before="119"/>
        <w:ind w:left="1433" w:right="510" w:hanging="565"/>
      </w:pPr>
      <w:r>
        <w:rPr>
          <w:noProof/>
          <w:lang w:bidi="ar-SA"/>
        </w:rPr>
        <w:drawing>
          <wp:inline distT="0" distB="0" distL="0" distR="0">
            <wp:extent cx="190500" cy="111251"/>
            <wp:effectExtent l="0" t="0" r="0" b="0"/>
            <wp:docPr id="2581" name="image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 name="image1241.png"/>
                    <pic:cNvPicPr/>
                  </pic:nvPicPr>
                  <pic:blipFill>
                    <a:blip r:embed="rId584"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Any changes embodied in any statement of practice, paper or other guidance</w:t>
      </w:r>
      <w:r>
        <w:rPr>
          <w:spacing w:val="-42"/>
          <w:position w:val="1"/>
        </w:rPr>
        <w:t xml:space="preserve"> </w:t>
      </w:r>
      <w:r>
        <w:rPr>
          <w:position w:val="1"/>
        </w:rPr>
        <w:t xml:space="preserve">that </w:t>
      </w:r>
      <w:r>
        <w:t>replaces any of the documentation referred to in Paragraph 5.1 shall be agreed</w:t>
      </w:r>
      <w:r>
        <w:rPr>
          <w:spacing w:val="-25"/>
        </w:rPr>
        <w:t xml:space="preserve"> </w:t>
      </w:r>
      <w:r>
        <w:t>in accordance with the Variation</w:t>
      </w:r>
      <w:r>
        <w:rPr>
          <w:spacing w:val="-3"/>
        </w:rPr>
        <w:t xml:space="preserve"> </w:t>
      </w:r>
      <w:r>
        <w:t>Procedure.</w:t>
      </w:r>
    </w:p>
    <w:p w:rsidR="008E336A" w:rsidRDefault="008E336A">
      <w:pPr>
        <w:pStyle w:val="BodyText"/>
        <w:spacing w:before="8"/>
        <w:jc w:val="left"/>
        <w:rPr>
          <w:sz w:val="20"/>
        </w:rPr>
      </w:pPr>
    </w:p>
    <w:p w:rsidR="008E336A" w:rsidRDefault="006509BF">
      <w:pPr>
        <w:pStyle w:val="Heading1"/>
        <w:numPr>
          <w:ilvl w:val="0"/>
          <w:numId w:val="11"/>
        </w:numPr>
        <w:tabs>
          <w:tab w:val="left" w:pos="944"/>
        </w:tabs>
      </w:pPr>
      <w:r>
        <w:t>PROCUREMENT</w:t>
      </w:r>
      <w:r>
        <w:rPr>
          <w:spacing w:val="-3"/>
        </w:rPr>
        <w:t xml:space="preserve"> </w:t>
      </w:r>
      <w:r>
        <w:t>OBLIGATIONS</w:t>
      </w:r>
    </w:p>
    <w:p w:rsidR="008E336A" w:rsidRDefault="008E336A">
      <w:pPr>
        <w:pStyle w:val="BodyText"/>
        <w:spacing w:before="3"/>
        <w:jc w:val="left"/>
        <w:rPr>
          <w:b/>
          <w:sz w:val="21"/>
        </w:rPr>
      </w:pPr>
    </w:p>
    <w:p w:rsidR="008E336A" w:rsidRDefault="006509BF">
      <w:pPr>
        <w:pStyle w:val="BodyText"/>
        <w:ind w:left="727" w:right="511"/>
      </w:pPr>
      <w:r>
        <w:t>Notwithstanding any other provisions of this Part B,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rsidR="008E336A" w:rsidRDefault="008E336A">
      <w:pPr>
        <w:pStyle w:val="BodyText"/>
        <w:spacing w:before="8"/>
        <w:jc w:val="left"/>
        <w:rPr>
          <w:sz w:val="20"/>
        </w:rPr>
      </w:pPr>
    </w:p>
    <w:p w:rsidR="008E336A" w:rsidRDefault="006509BF">
      <w:pPr>
        <w:pStyle w:val="Heading1"/>
        <w:numPr>
          <w:ilvl w:val="0"/>
          <w:numId w:val="11"/>
        </w:numPr>
        <w:tabs>
          <w:tab w:val="left" w:pos="944"/>
        </w:tabs>
      </w:pPr>
      <w:r>
        <w:t>PENSIONS</w:t>
      </w:r>
    </w:p>
    <w:p w:rsidR="008E336A" w:rsidRDefault="008E336A">
      <w:pPr>
        <w:pStyle w:val="BodyText"/>
        <w:jc w:val="left"/>
        <w:rPr>
          <w:b/>
          <w:sz w:val="21"/>
        </w:rPr>
      </w:pPr>
    </w:p>
    <w:p w:rsidR="008E336A" w:rsidRDefault="006509BF">
      <w:pPr>
        <w:pStyle w:val="BodyText"/>
        <w:ind w:left="727" w:right="512"/>
      </w:pPr>
      <w:r>
        <w:t>The Supplier shall, and shall procure that each Sub-Contractor shall, comply with the pensions provisions in the following Annex.</w:t>
      </w:r>
    </w:p>
    <w:p w:rsidR="008E336A" w:rsidRDefault="008E336A">
      <w:pPr>
        <w:sectPr w:rsidR="008E336A">
          <w:pgSz w:w="11910" w:h="16840"/>
          <w:pgMar w:top="1460" w:right="900" w:bottom="2000" w:left="1140" w:header="0" w:footer="1779" w:gutter="0"/>
          <w:cols w:space="720"/>
        </w:sectPr>
      </w:pPr>
    </w:p>
    <w:p w:rsidR="008E336A" w:rsidRDefault="006509BF">
      <w:pPr>
        <w:pStyle w:val="Heading1"/>
        <w:spacing w:before="77"/>
        <w:ind w:left="3181" w:firstLine="0"/>
      </w:pPr>
      <w:bookmarkStart w:id="305" w:name="_bookmark305"/>
      <w:bookmarkEnd w:id="305"/>
      <w:r>
        <w:lastRenderedPageBreak/>
        <w:t>ANNEX TO PART B: PENSIONS</w:t>
      </w:r>
    </w:p>
    <w:p w:rsidR="008E336A" w:rsidRDefault="008E336A">
      <w:pPr>
        <w:pStyle w:val="BodyText"/>
        <w:spacing w:before="9"/>
        <w:jc w:val="left"/>
        <w:rPr>
          <w:b/>
          <w:sz w:val="20"/>
        </w:rPr>
      </w:pPr>
    </w:p>
    <w:p w:rsidR="008E336A" w:rsidRDefault="006509BF">
      <w:pPr>
        <w:pStyle w:val="ListParagraph"/>
        <w:numPr>
          <w:ilvl w:val="0"/>
          <w:numId w:val="10"/>
        </w:numPr>
        <w:tabs>
          <w:tab w:val="left" w:pos="944"/>
        </w:tabs>
        <w:rPr>
          <w:b/>
        </w:rPr>
      </w:pPr>
      <w:r>
        <w:rPr>
          <w:b/>
        </w:rPr>
        <w:t>PARTICIPATION</w:t>
      </w:r>
    </w:p>
    <w:p w:rsidR="008E336A" w:rsidRDefault="008E336A">
      <w:pPr>
        <w:pStyle w:val="BodyText"/>
        <w:spacing w:before="1"/>
        <w:jc w:val="left"/>
        <w:rPr>
          <w:b/>
          <w:sz w:val="13"/>
        </w:rPr>
      </w:pPr>
    </w:p>
    <w:p w:rsidR="008E336A" w:rsidRDefault="006509BF">
      <w:pPr>
        <w:pStyle w:val="BodyText"/>
        <w:spacing w:before="93" w:line="352" w:lineRule="auto"/>
        <w:ind w:left="1433" w:right="2155"/>
        <w:jc w:val="left"/>
      </w:pPr>
      <w:r>
        <w:rPr>
          <w:noProof/>
          <w:lang w:bidi="ar-SA"/>
        </w:rPr>
        <w:drawing>
          <wp:anchor distT="0" distB="0" distL="0" distR="0" simplePos="0" relativeHeight="251705856" behindDoc="0" locked="0" layoutInCell="1" allowOverlap="1">
            <wp:simplePos x="0" y="0"/>
            <wp:positionH relativeFrom="page">
              <wp:posOffset>1286255</wp:posOffset>
            </wp:positionH>
            <wp:positionV relativeFrom="paragraph">
              <wp:posOffset>84682</wp:posOffset>
            </wp:positionV>
            <wp:extent cx="161544" cy="108203"/>
            <wp:effectExtent l="0" t="0" r="0" b="0"/>
            <wp:wrapNone/>
            <wp:docPr id="2583" name="image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 name="image836.png"/>
                    <pic:cNvPicPr/>
                  </pic:nvPicPr>
                  <pic:blipFill>
                    <a:blip r:embed="rId9" cstate="print"/>
                    <a:stretch>
                      <a:fillRect/>
                    </a:stretch>
                  </pic:blipFill>
                  <pic:spPr>
                    <a:xfrm>
                      <a:off x="0" y="0"/>
                      <a:ext cx="161544" cy="108203"/>
                    </a:xfrm>
                    <a:prstGeom prst="rect">
                      <a:avLst/>
                    </a:prstGeom>
                  </pic:spPr>
                </pic:pic>
              </a:graphicData>
            </a:graphic>
          </wp:anchor>
        </w:drawing>
      </w:r>
      <w:r>
        <w:rPr>
          <w:noProof/>
          <w:lang w:bidi="ar-SA"/>
        </w:rPr>
        <w:drawing>
          <wp:anchor distT="0" distB="0" distL="0" distR="0" simplePos="0" relativeHeight="251706880" behindDoc="0" locked="0" layoutInCell="1" allowOverlap="1">
            <wp:simplePos x="0" y="0"/>
            <wp:positionH relativeFrom="page">
              <wp:posOffset>1286255</wp:posOffset>
            </wp:positionH>
            <wp:positionV relativeFrom="paragraph">
              <wp:posOffset>320902</wp:posOffset>
            </wp:positionV>
            <wp:extent cx="179831" cy="108203"/>
            <wp:effectExtent l="0" t="0" r="0" b="0"/>
            <wp:wrapNone/>
            <wp:docPr id="2585" name="image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 name="image1113.png"/>
                    <pic:cNvPicPr/>
                  </pic:nvPicPr>
                  <pic:blipFill>
                    <a:blip r:embed="rId10" cstate="print"/>
                    <a:stretch>
                      <a:fillRect/>
                    </a:stretch>
                  </pic:blipFill>
                  <pic:spPr>
                    <a:xfrm>
                      <a:off x="0" y="0"/>
                      <a:ext cx="179831" cy="108203"/>
                    </a:xfrm>
                    <a:prstGeom prst="rect">
                      <a:avLst/>
                    </a:prstGeom>
                  </pic:spPr>
                </pic:pic>
              </a:graphicData>
            </a:graphic>
          </wp:anchor>
        </w:drawing>
      </w:r>
      <w:r>
        <w:t>The Supplier undertakes to enter into the Admission Agreement. The Supplier and the Customer:</w:t>
      </w:r>
    </w:p>
    <w:p w:rsidR="008E336A" w:rsidRDefault="006509BF">
      <w:pPr>
        <w:pStyle w:val="BodyText"/>
        <w:spacing w:before="3"/>
        <w:ind w:left="2013" w:right="514"/>
      </w:pPr>
      <w:r>
        <w:rPr>
          <w:noProof/>
          <w:lang w:bidi="ar-SA"/>
        </w:rPr>
        <w:drawing>
          <wp:anchor distT="0" distB="0" distL="0" distR="0" simplePos="0" relativeHeight="251707904" behindDoc="0" locked="0" layoutInCell="1" allowOverlap="1">
            <wp:simplePos x="0" y="0"/>
            <wp:positionH relativeFrom="page">
              <wp:posOffset>1557527</wp:posOffset>
            </wp:positionH>
            <wp:positionV relativeFrom="paragraph">
              <wp:posOffset>27531</wp:posOffset>
            </wp:positionV>
            <wp:extent cx="278891" cy="108203"/>
            <wp:effectExtent l="0" t="0" r="0" b="0"/>
            <wp:wrapNone/>
            <wp:docPr id="2587" name="image1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 name="image1242.png"/>
                    <pic:cNvPicPr/>
                  </pic:nvPicPr>
                  <pic:blipFill>
                    <a:blip r:embed="rId729" cstate="print"/>
                    <a:stretch>
                      <a:fillRect/>
                    </a:stretch>
                  </pic:blipFill>
                  <pic:spPr>
                    <a:xfrm>
                      <a:off x="0" y="0"/>
                      <a:ext cx="278891" cy="108203"/>
                    </a:xfrm>
                    <a:prstGeom prst="rect">
                      <a:avLst/>
                    </a:prstGeom>
                  </pic:spPr>
                </pic:pic>
              </a:graphicData>
            </a:graphic>
          </wp:anchor>
        </w:drawing>
      </w:r>
      <w:r>
        <w:t>undertake to do all such things and execute any documents (including the Admission Agreement) as may be required to enable the Supplier to participate in the Schemes in respect of the Fair Deal Employees;</w:t>
      </w:r>
    </w:p>
    <w:p w:rsidR="008E336A" w:rsidRDefault="006509BF">
      <w:pPr>
        <w:pStyle w:val="BodyText"/>
        <w:spacing w:before="116" w:line="242" w:lineRule="auto"/>
        <w:ind w:left="2013" w:right="511" w:hanging="702"/>
      </w:pPr>
      <w:r>
        <w:rPr>
          <w:noProof/>
          <w:lang w:bidi="ar-SA"/>
        </w:rPr>
        <w:drawing>
          <wp:inline distT="0" distB="0" distL="0" distR="0">
            <wp:extent cx="297179" cy="109727"/>
            <wp:effectExtent l="0" t="0" r="0" b="0"/>
            <wp:docPr id="2589" name="image1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 name="image1243.png"/>
                    <pic:cNvPicPr/>
                  </pic:nvPicPr>
                  <pic:blipFill>
                    <a:blip r:embed="rId730" cstate="print"/>
                    <a:stretch>
                      <a:fillRect/>
                    </a:stretch>
                  </pic:blipFill>
                  <pic:spPr>
                    <a:xfrm>
                      <a:off x="0" y="0"/>
                      <a:ext cx="297179" cy="109727"/>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agree that the arrangements under paragraph 1.1 of this Annex include the </w:t>
      </w:r>
      <w:r>
        <w:t>body responsible for the Schemes notifying the Customer if the Supplier breaches any obligations it has under the Admission</w:t>
      </w:r>
      <w:r>
        <w:rPr>
          <w:spacing w:val="-10"/>
        </w:rPr>
        <w:t xml:space="preserve"> </w:t>
      </w:r>
      <w:r>
        <w:t>Agreement;</w:t>
      </w:r>
    </w:p>
    <w:p w:rsidR="008E336A" w:rsidRDefault="006509BF">
      <w:pPr>
        <w:pStyle w:val="BodyText"/>
        <w:spacing w:before="115"/>
        <w:ind w:left="2013" w:right="513" w:hanging="702"/>
      </w:pPr>
      <w:r>
        <w:rPr>
          <w:noProof/>
          <w:lang w:bidi="ar-SA"/>
        </w:rPr>
        <w:drawing>
          <wp:inline distT="0" distB="0" distL="0" distR="0">
            <wp:extent cx="297179" cy="111251"/>
            <wp:effectExtent l="0" t="0" r="0" b="0"/>
            <wp:docPr id="2591" name="image1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 name="image1169.png"/>
                    <pic:cNvPicPr/>
                  </pic:nvPicPr>
                  <pic:blipFill>
                    <a:blip r:embed="rId731" cstate="print"/>
                    <a:stretch>
                      <a:fillRect/>
                    </a:stretch>
                  </pic:blipFill>
                  <pic:spPr>
                    <a:xfrm>
                      <a:off x="0" y="0"/>
                      <a:ext cx="297179"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agree, notwithstanding Paragraph 1.2.2 of this Annex, the Supplier shall </w:t>
      </w:r>
      <w:r>
        <w:t>notify</w:t>
      </w:r>
      <w:r>
        <w:rPr>
          <w:spacing w:val="-8"/>
        </w:rPr>
        <w:t xml:space="preserve"> </w:t>
      </w:r>
      <w:r>
        <w:t>the</w:t>
      </w:r>
      <w:r>
        <w:rPr>
          <w:spacing w:val="-8"/>
        </w:rPr>
        <w:t xml:space="preserve"> </w:t>
      </w:r>
      <w:r>
        <w:t>Customer</w:t>
      </w:r>
      <w:r>
        <w:rPr>
          <w:spacing w:val="-7"/>
        </w:rPr>
        <w:t xml:space="preserve"> </w:t>
      </w:r>
      <w:r>
        <w:t>in</w:t>
      </w:r>
      <w:r>
        <w:rPr>
          <w:spacing w:val="-9"/>
        </w:rPr>
        <w:t xml:space="preserve"> </w:t>
      </w:r>
      <w:r>
        <w:t>the</w:t>
      </w:r>
      <w:r>
        <w:rPr>
          <w:spacing w:val="-5"/>
        </w:rPr>
        <w:t xml:space="preserve"> </w:t>
      </w:r>
      <w:r>
        <w:t>event</w:t>
      </w:r>
      <w:r>
        <w:rPr>
          <w:spacing w:val="-7"/>
        </w:rPr>
        <w:t xml:space="preserve"> </w:t>
      </w:r>
      <w:r>
        <w:t>that</w:t>
      </w:r>
      <w:r>
        <w:rPr>
          <w:spacing w:val="-6"/>
        </w:rPr>
        <w:t xml:space="preserve"> </w:t>
      </w:r>
      <w:r>
        <w:t>it</w:t>
      </w:r>
      <w:r>
        <w:rPr>
          <w:spacing w:val="-6"/>
        </w:rPr>
        <w:t xml:space="preserve"> </w:t>
      </w:r>
      <w:r>
        <w:t>breaches</w:t>
      </w:r>
      <w:r>
        <w:rPr>
          <w:spacing w:val="-8"/>
        </w:rPr>
        <w:t xml:space="preserve"> </w:t>
      </w:r>
      <w:r>
        <w:t>any</w:t>
      </w:r>
      <w:r>
        <w:rPr>
          <w:spacing w:val="-8"/>
        </w:rPr>
        <w:t xml:space="preserve"> </w:t>
      </w:r>
      <w:r>
        <w:t>obligations</w:t>
      </w:r>
      <w:r>
        <w:rPr>
          <w:spacing w:val="-8"/>
        </w:rPr>
        <w:t xml:space="preserve"> </w:t>
      </w:r>
      <w:r>
        <w:t>it</w:t>
      </w:r>
      <w:r>
        <w:rPr>
          <w:spacing w:val="-7"/>
        </w:rPr>
        <w:t xml:space="preserve"> </w:t>
      </w:r>
      <w:r>
        <w:t>has</w:t>
      </w:r>
      <w:r>
        <w:rPr>
          <w:spacing w:val="-7"/>
        </w:rPr>
        <w:t xml:space="preserve"> </w:t>
      </w:r>
      <w:r>
        <w:t>under the Admission Agreement and when it intends to remedy such breaches; and</w:t>
      </w:r>
    </w:p>
    <w:p w:rsidR="008E336A" w:rsidRDefault="006509BF">
      <w:pPr>
        <w:pStyle w:val="BodyText"/>
        <w:spacing w:before="122"/>
        <w:ind w:left="2013" w:right="519"/>
      </w:pPr>
      <w:r>
        <w:rPr>
          <w:noProof/>
          <w:lang w:bidi="ar-SA"/>
        </w:rPr>
        <w:drawing>
          <wp:anchor distT="0" distB="0" distL="0" distR="0" simplePos="0" relativeHeight="251708928" behindDoc="0" locked="0" layoutInCell="1" allowOverlap="1">
            <wp:simplePos x="0" y="0"/>
            <wp:positionH relativeFrom="page">
              <wp:posOffset>1557527</wp:posOffset>
            </wp:positionH>
            <wp:positionV relativeFrom="paragraph">
              <wp:posOffset>102715</wp:posOffset>
            </wp:positionV>
            <wp:extent cx="297179" cy="108203"/>
            <wp:effectExtent l="0" t="0" r="0" b="0"/>
            <wp:wrapNone/>
            <wp:docPr id="2593" name="image1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 name="image1244.png"/>
                    <pic:cNvPicPr/>
                  </pic:nvPicPr>
                  <pic:blipFill>
                    <a:blip r:embed="rId732" cstate="print"/>
                    <a:stretch>
                      <a:fillRect/>
                    </a:stretch>
                  </pic:blipFill>
                  <pic:spPr>
                    <a:xfrm>
                      <a:off x="0" y="0"/>
                      <a:ext cx="297179" cy="108203"/>
                    </a:xfrm>
                    <a:prstGeom prst="rect">
                      <a:avLst/>
                    </a:prstGeom>
                  </pic:spPr>
                </pic:pic>
              </a:graphicData>
            </a:graphic>
          </wp:anchor>
        </w:drawing>
      </w:r>
      <w:r>
        <w:t>agree that the Customer may terminate this Call Off Contract for material default in the event that the Supplier breaches the Admission Agreement:</w:t>
      </w:r>
    </w:p>
    <w:p w:rsidR="008E336A" w:rsidRDefault="006509BF">
      <w:pPr>
        <w:pStyle w:val="ListParagraph"/>
        <w:numPr>
          <w:ilvl w:val="1"/>
          <w:numId w:val="10"/>
        </w:numPr>
        <w:tabs>
          <w:tab w:val="left" w:pos="3180"/>
          <w:tab w:val="left" w:pos="3181"/>
        </w:tabs>
        <w:spacing w:before="120"/>
        <w:ind w:hanging="752"/>
      </w:pPr>
      <w:r>
        <w:t>and that breach is not capable of being remedied;</w:t>
      </w:r>
      <w:r>
        <w:rPr>
          <w:spacing w:val="1"/>
        </w:rPr>
        <w:t xml:space="preserve"> </w:t>
      </w:r>
      <w:r>
        <w:t>or</w:t>
      </w:r>
    </w:p>
    <w:p w:rsidR="008E336A" w:rsidRDefault="006509BF">
      <w:pPr>
        <w:pStyle w:val="ListParagraph"/>
        <w:numPr>
          <w:ilvl w:val="1"/>
          <w:numId w:val="10"/>
        </w:numPr>
        <w:tabs>
          <w:tab w:val="left" w:pos="3179"/>
        </w:tabs>
        <w:spacing w:before="119"/>
        <w:ind w:right="512" w:hanging="752"/>
        <w:jc w:val="both"/>
      </w:pPr>
      <w:r>
        <w:t>where such breach is capable of being remedied, the Supplier fails</w:t>
      </w:r>
      <w:r>
        <w:rPr>
          <w:spacing w:val="-4"/>
        </w:rPr>
        <w:t xml:space="preserve"> </w:t>
      </w:r>
      <w:r>
        <w:t>to</w:t>
      </w:r>
      <w:r>
        <w:rPr>
          <w:spacing w:val="-5"/>
        </w:rPr>
        <w:t xml:space="preserve"> </w:t>
      </w:r>
      <w:r>
        <w:t>remedy</w:t>
      </w:r>
      <w:r>
        <w:rPr>
          <w:spacing w:val="-6"/>
        </w:rPr>
        <w:t xml:space="preserve"> </w:t>
      </w:r>
      <w:r>
        <w:t>such</w:t>
      </w:r>
      <w:r>
        <w:rPr>
          <w:spacing w:val="-3"/>
        </w:rPr>
        <w:t xml:space="preserve"> </w:t>
      </w:r>
      <w:r>
        <w:t>breach</w:t>
      </w:r>
      <w:r>
        <w:rPr>
          <w:spacing w:val="-4"/>
        </w:rPr>
        <w:t xml:space="preserve"> </w:t>
      </w:r>
      <w:r>
        <w:t>within</w:t>
      </w:r>
      <w:r>
        <w:rPr>
          <w:spacing w:val="-3"/>
        </w:rPr>
        <w:t xml:space="preserve"> </w:t>
      </w:r>
      <w:r>
        <w:t>a</w:t>
      </w:r>
      <w:r>
        <w:rPr>
          <w:spacing w:val="-4"/>
        </w:rPr>
        <w:t xml:space="preserve"> </w:t>
      </w:r>
      <w:r>
        <w:t>reasonable</w:t>
      </w:r>
      <w:r>
        <w:rPr>
          <w:spacing w:val="-5"/>
        </w:rPr>
        <w:t xml:space="preserve"> </w:t>
      </w:r>
      <w:r>
        <w:t>time</w:t>
      </w:r>
      <w:r>
        <w:rPr>
          <w:spacing w:val="-4"/>
        </w:rPr>
        <w:t xml:space="preserve"> </w:t>
      </w:r>
      <w:r>
        <w:t>and</w:t>
      </w:r>
      <w:r>
        <w:rPr>
          <w:spacing w:val="-5"/>
        </w:rPr>
        <w:t xml:space="preserve"> </w:t>
      </w:r>
      <w:r>
        <w:t>in</w:t>
      </w:r>
      <w:r>
        <w:rPr>
          <w:spacing w:val="-4"/>
        </w:rPr>
        <w:t xml:space="preserve"> </w:t>
      </w:r>
      <w:r>
        <w:t>any event within 28 days of a notce from the Customer giving particulars</w:t>
      </w:r>
      <w:r>
        <w:rPr>
          <w:spacing w:val="-5"/>
        </w:rPr>
        <w:t xml:space="preserve"> </w:t>
      </w:r>
      <w:r>
        <w:t>of</w:t>
      </w:r>
      <w:r>
        <w:rPr>
          <w:spacing w:val="-7"/>
        </w:rPr>
        <w:t xml:space="preserve"> </w:t>
      </w:r>
      <w:r>
        <w:t>the</w:t>
      </w:r>
      <w:r>
        <w:rPr>
          <w:spacing w:val="-6"/>
        </w:rPr>
        <w:t xml:space="preserve"> </w:t>
      </w:r>
      <w:r>
        <w:t>breach</w:t>
      </w:r>
      <w:r>
        <w:rPr>
          <w:spacing w:val="-11"/>
        </w:rPr>
        <w:t xml:space="preserve"> </w:t>
      </w:r>
      <w:r>
        <w:t>and</w:t>
      </w:r>
      <w:r>
        <w:rPr>
          <w:spacing w:val="-5"/>
        </w:rPr>
        <w:t xml:space="preserve"> </w:t>
      </w:r>
      <w:r>
        <w:t>requiring</w:t>
      </w:r>
      <w:r>
        <w:rPr>
          <w:spacing w:val="-2"/>
        </w:rPr>
        <w:t xml:space="preserve"> </w:t>
      </w:r>
      <w:r>
        <w:t>the</w:t>
      </w:r>
      <w:r>
        <w:rPr>
          <w:spacing w:val="-6"/>
        </w:rPr>
        <w:t xml:space="preserve"> </w:t>
      </w:r>
      <w:r>
        <w:t>Supplier</w:t>
      </w:r>
      <w:r>
        <w:rPr>
          <w:spacing w:val="-4"/>
        </w:rPr>
        <w:t xml:space="preserve"> </w:t>
      </w:r>
      <w:r>
        <w:t>to</w:t>
      </w:r>
      <w:r>
        <w:rPr>
          <w:spacing w:val="-8"/>
        </w:rPr>
        <w:t xml:space="preserve"> </w:t>
      </w:r>
      <w:r>
        <w:t>remedy</w:t>
      </w:r>
      <w:r>
        <w:rPr>
          <w:spacing w:val="-8"/>
        </w:rPr>
        <w:t xml:space="preserve"> </w:t>
      </w:r>
      <w:r>
        <w:t>it.</w:t>
      </w:r>
    </w:p>
    <w:p w:rsidR="008E336A" w:rsidRDefault="006509BF">
      <w:pPr>
        <w:pStyle w:val="BodyText"/>
        <w:spacing w:before="120"/>
        <w:ind w:left="1433" w:right="512" w:hanging="548"/>
      </w:pPr>
      <w:r>
        <w:rPr>
          <w:noProof/>
          <w:lang w:bidi="ar-SA"/>
        </w:rPr>
        <w:drawing>
          <wp:inline distT="0" distB="0" distL="0" distR="0">
            <wp:extent cx="179831" cy="111251"/>
            <wp:effectExtent l="0" t="0" r="0" b="0"/>
            <wp:docPr id="2595" name="image1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 name="image1173.png"/>
                    <pic:cNvPicPr/>
                  </pic:nvPicPr>
                  <pic:blipFill>
                    <a:blip r:embed="rId11" cstate="print"/>
                    <a:stretch>
                      <a:fillRect/>
                    </a:stretch>
                  </pic:blipFill>
                  <pic:spPr>
                    <a:xfrm>
                      <a:off x="0" y="0"/>
                      <a:ext cx="179831"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The Supplier shall bear its own costs and all costs that the Customer reasonably </w:t>
      </w:r>
      <w:r>
        <w:t>incurs</w:t>
      </w:r>
      <w:r>
        <w:rPr>
          <w:spacing w:val="-5"/>
        </w:rPr>
        <w:t xml:space="preserve"> </w:t>
      </w:r>
      <w:r>
        <w:t>in</w:t>
      </w:r>
      <w:r>
        <w:rPr>
          <w:spacing w:val="-6"/>
        </w:rPr>
        <w:t xml:space="preserve"> </w:t>
      </w:r>
      <w:r>
        <w:t>connection</w:t>
      </w:r>
      <w:r>
        <w:rPr>
          <w:spacing w:val="-5"/>
        </w:rPr>
        <w:t xml:space="preserve"> </w:t>
      </w:r>
      <w:r>
        <w:t>with</w:t>
      </w:r>
      <w:r>
        <w:rPr>
          <w:spacing w:val="-6"/>
        </w:rPr>
        <w:t xml:space="preserve"> </w:t>
      </w:r>
      <w:r>
        <w:t>the</w:t>
      </w:r>
      <w:r>
        <w:rPr>
          <w:spacing w:val="-8"/>
        </w:rPr>
        <w:t xml:space="preserve"> </w:t>
      </w:r>
      <w:r>
        <w:t>negotiation,</w:t>
      </w:r>
      <w:r>
        <w:rPr>
          <w:spacing w:val="-5"/>
        </w:rPr>
        <w:t xml:space="preserve"> </w:t>
      </w:r>
      <w:r>
        <w:t>preparation</w:t>
      </w:r>
      <w:r>
        <w:rPr>
          <w:spacing w:val="-4"/>
        </w:rPr>
        <w:t xml:space="preserve"> </w:t>
      </w:r>
      <w:r>
        <w:t>and</w:t>
      </w:r>
      <w:r>
        <w:rPr>
          <w:spacing w:val="-7"/>
        </w:rPr>
        <w:t xml:space="preserve"> </w:t>
      </w:r>
      <w:r>
        <w:t>execution</w:t>
      </w:r>
      <w:r>
        <w:rPr>
          <w:spacing w:val="-4"/>
        </w:rPr>
        <w:t xml:space="preserve"> </w:t>
      </w:r>
      <w:r>
        <w:t>of</w:t>
      </w:r>
      <w:r>
        <w:rPr>
          <w:spacing w:val="-6"/>
        </w:rPr>
        <w:t xml:space="preserve"> </w:t>
      </w:r>
      <w:r>
        <w:t>documents to facilitate the Supplier participating in the Schemes including without limitation current civil service pensions administrator on-boarding</w:t>
      </w:r>
      <w:r>
        <w:rPr>
          <w:spacing w:val="1"/>
        </w:rPr>
        <w:t xml:space="preserve"> </w:t>
      </w:r>
      <w:r>
        <w:t>costs.</w:t>
      </w:r>
    </w:p>
    <w:p w:rsidR="008E336A" w:rsidRDefault="008E336A">
      <w:pPr>
        <w:pStyle w:val="BodyText"/>
        <w:spacing w:before="7"/>
        <w:jc w:val="left"/>
        <w:rPr>
          <w:sz w:val="20"/>
        </w:rPr>
      </w:pPr>
    </w:p>
    <w:p w:rsidR="008E336A" w:rsidRDefault="006509BF">
      <w:pPr>
        <w:pStyle w:val="Heading1"/>
        <w:numPr>
          <w:ilvl w:val="0"/>
          <w:numId w:val="10"/>
        </w:numPr>
        <w:tabs>
          <w:tab w:val="left" w:pos="944"/>
        </w:tabs>
        <w:spacing w:before="1"/>
      </w:pPr>
      <w:r>
        <w:t>FUTURE SERVICE</w:t>
      </w:r>
      <w:r>
        <w:rPr>
          <w:spacing w:val="-1"/>
        </w:rPr>
        <w:t xml:space="preserve"> </w:t>
      </w:r>
      <w:r>
        <w:t>BENEFITS</w:t>
      </w:r>
    </w:p>
    <w:p w:rsidR="008E336A" w:rsidRDefault="008E336A">
      <w:pPr>
        <w:pStyle w:val="BodyText"/>
        <w:jc w:val="left"/>
        <w:rPr>
          <w:b/>
          <w:sz w:val="13"/>
        </w:rPr>
      </w:pPr>
    </w:p>
    <w:p w:rsidR="008E336A" w:rsidRDefault="006509BF">
      <w:pPr>
        <w:pStyle w:val="BodyText"/>
        <w:spacing w:before="94"/>
        <w:ind w:left="1433" w:right="513"/>
      </w:pPr>
      <w:r>
        <w:rPr>
          <w:noProof/>
          <w:lang w:bidi="ar-SA"/>
        </w:rPr>
        <w:drawing>
          <wp:anchor distT="0" distB="0" distL="0" distR="0" simplePos="0" relativeHeight="251709952" behindDoc="0" locked="0" layoutInCell="1" allowOverlap="1">
            <wp:simplePos x="0" y="0"/>
            <wp:positionH relativeFrom="page">
              <wp:posOffset>1274063</wp:posOffset>
            </wp:positionH>
            <wp:positionV relativeFrom="paragraph">
              <wp:posOffset>84682</wp:posOffset>
            </wp:positionV>
            <wp:extent cx="173736" cy="108203"/>
            <wp:effectExtent l="0" t="0" r="0" b="0"/>
            <wp:wrapNone/>
            <wp:docPr id="2597" name="image1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 name="image1191.png"/>
                    <pic:cNvPicPr/>
                  </pic:nvPicPr>
                  <pic:blipFill>
                    <a:blip r:embed="rId29" cstate="print"/>
                    <a:stretch>
                      <a:fillRect/>
                    </a:stretch>
                  </pic:blipFill>
                  <pic:spPr>
                    <a:xfrm>
                      <a:off x="0" y="0"/>
                      <a:ext cx="173736" cy="108203"/>
                    </a:xfrm>
                    <a:prstGeom prst="rect">
                      <a:avLst/>
                    </a:prstGeom>
                  </pic:spPr>
                </pic:pic>
              </a:graphicData>
            </a:graphic>
          </wp:anchor>
        </w:drawing>
      </w:r>
      <w:r>
        <w:t>If</w:t>
      </w:r>
      <w:r>
        <w:rPr>
          <w:spacing w:val="-8"/>
        </w:rPr>
        <w:t xml:space="preserve"> </w:t>
      </w:r>
      <w:r>
        <w:t>the</w:t>
      </w:r>
      <w:r>
        <w:rPr>
          <w:spacing w:val="-8"/>
        </w:rPr>
        <w:t xml:space="preserve"> </w:t>
      </w:r>
      <w:r>
        <w:t>Supplier</w:t>
      </w:r>
      <w:r>
        <w:rPr>
          <w:spacing w:val="-7"/>
        </w:rPr>
        <w:t xml:space="preserve"> </w:t>
      </w:r>
      <w:r>
        <w:t>is</w:t>
      </w:r>
      <w:r>
        <w:rPr>
          <w:spacing w:val="-11"/>
        </w:rPr>
        <w:t xml:space="preserve"> </w:t>
      </w:r>
      <w:r>
        <w:t>rejoining</w:t>
      </w:r>
      <w:r>
        <w:rPr>
          <w:spacing w:val="-8"/>
        </w:rPr>
        <w:t xml:space="preserve"> </w:t>
      </w:r>
      <w:r>
        <w:t>the</w:t>
      </w:r>
      <w:r>
        <w:rPr>
          <w:spacing w:val="-8"/>
        </w:rPr>
        <w:t xml:space="preserve"> </w:t>
      </w:r>
      <w:r>
        <w:t>Schemes</w:t>
      </w:r>
      <w:r>
        <w:rPr>
          <w:spacing w:val="-11"/>
        </w:rPr>
        <w:t xml:space="preserve"> </w:t>
      </w:r>
      <w:r>
        <w:t>for</w:t>
      </w:r>
      <w:r>
        <w:rPr>
          <w:spacing w:val="-9"/>
        </w:rPr>
        <w:t xml:space="preserve"> </w:t>
      </w:r>
      <w:r>
        <w:t>the</w:t>
      </w:r>
      <w:r>
        <w:rPr>
          <w:spacing w:val="-13"/>
        </w:rPr>
        <w:t xml:space="preserve"> </w:t>
      </w:r>
      <w:r>
        <w:t>first</w:t>
      </w:r>
      <w:r>
        <w:rPr>
          <w:spacing w:val="-9"/>
        </w:rPr>
        <w:t xml:space="preserve"> </w:t>
      </w:r>
      <w:r>
        <w:t>time,</w:t>
      </w:r>
      <w:r>
        <w:rPr>
          <w:spacing w:val="-8"/>
        </w:rPr>
        <w:t xml:space="preserve"> </w:t>
      </w:r>
      <w:r>
        <w:t>the</w:t>
      </w:r>
      <w:r>
        <w:rPr>
          <w:spacing w:val="-8"/>
        </w:rPr>
        <w:t xml:space="preserve"> </w:t>
      </w:r>
      <w:r>
        <w:t>Supplier</w:t>
      </w:r>
      <w:r>
        <w:rPr>
          <w:spacing w:val="-7"/>
        </w:rPr>
        <w:t xml:space="preserve"> </w:t>
      </w:r>
      <w:r>
        <w:t>shall</w:t>
      </w:r>
      <w:r>
        <w:rPr>
          <w:spacing w:val="-10"/>
        </w:rPr>
        <w:t xml:space="preserve"> </w:t>
      </w:r>
      <w:r>
        <w:t>procure that the Fair Deal Employees shall be either admitted to or offered continued membership of the relevant section of the Schemes that they became eligible to join</w:t>
      </w:r>
      <w:r>
        <w:rPr>
          <w:spacing w:val="-4"/>
        </w:rPr>
        <w:t xml:space="preserve"> </w:t>
      </w:r>
      <w:r>
        <w:t>on</w:t>
      </w:r>
      <w:r>
        <w:rPr>
          <w:spacing w:val="-7"/>
        </w:rPr>
        <w:t xml:space="preserve"> </w:t>
      </w:r>
      <w:r>
        <w:t>the</w:t>
      </w:r>
      <w:r>
        <w:rPr>
          <w:spacing w:val="-6"/>
        </w:rPr>
        <w:t xml:space="preserve"> </w:t>
      </w:r>
      <w:r>
        <w:t>Relevant</w:t>
      </w:r>
      <w:r>
        <w:rPr>
          <w:spacing w:val="-4"/>
        </w:rPr>
        <w:t xml:space="preserve"> </w:t>
      </w:r>
      <w:r>
        <w:t>Transfer</w:t>
      </w:r>
      <w:r>
        <w:rPr>
          <w:spacing w:val="-5"/>
        </w:rPr>
        <w:t xml:space="preserve"> </w:t>
      </w:r>
      <w:r>
        <w:t>Date</w:t>
      </w:r>
      <w:r>
        <w:rPr>
          <w:spacing w:val="-5"/>
        </w:rPr>
        <w:t xml:space="preserve"> </w:t>
      </w:r>
      <w:r>
        <w:t>and</w:t>
      </w:r>
      <w:r>
        <w:rPr>
          <w:spacing w:val="-5"/>
        </w:rPr>
        <w:t xml:space="preserve"> </w:t>
      </w:r>
      <w:r>
        <w:t>shall</w:t>
      </w:r>
      <w:r>
        <w:rPr>
          <w:spacing w:val="-4"/>
        </w:rPr>
        <w:t xml:space="preserve"> </w:t>
      </w:r>
      <w:r>
        <w:t>continue</w:t>
      </w:r>
      <w:r>
        <w:rPr>
          <w:spacing w:val="-5"/>
        </w:rPr>
        <w:t xml:space="preserve"> </w:t>
      </w:r>
      <w:r>
        <w:t>to</w:t>
      </w:r>
      <w:r>
        <w:rPr>
          <w:spacing w:val="-5"/>
        </w:rPr>
        <w:t xml:space="preserve"> </w:t>
      </w:r>
      <w:r>
        <w:t>accrue</w:t>
      </w:r>
      <w:r>
        <w:rPr>
          <w:spacing w:val="-5"/>
        </w:rPr>
        <w:t xml:space="preserve"> </w:t>
      </w:r>
      <w:r>
        <w:t>or</w:t>
      </w:r>
      <w:r>
        <w:rPr>
          <w:spacing w:val="-4"/>
        </w:rPr>
        <w:t xml:space="preserve"> </w:t>
      </w:r>
      <w:r>
        <w:t>accrue</w:t>
      </w:r>
      <w:r>
        <w:rPr>
          <w:spacing w:val="-8"/>
        </w:rPr>
        <w:t xml:space="preserve"> </w:t>
      </w:r>
      <w:r>
        <w:t>benefits in accordance with the provisions governing the relevant section of the Schemes for service from (and including) the Relevant Transfer</w:t>
      </w:r>
      <w:r>
        <w:rPr>
          <w:spacing w:val="-11"/>
        </w:rPr>
        <w:t xml:space="preserve"> </w:t>
      </w:r>
      <w:r>
        <w:t>Date.</w:t>
      </w:r>
    </w:p>
    <w:p w:rsidR="008E336A" w:rsidRDefault="006509BF">
      <w:pPr>
        <w:pStyle w:val="BodyText"/>
        <w:spacing w:before="119"/>
        <w:ind w:left="1433" w:right="511"/>
      </w:pPr>
      <w:r>
        <w:rPr>
          <w:noProof/>
          <w:lang w:bidi="ar-SA"/>
        </w:rPr>
        <w:drawing>
          <wp:anchor distT="0" distB="0" distL="0" distR="0" simplePos="0" relativeHeight="251710976" behindDoc="0" locked="0" layoutInCell="1" allowOverlap="1">
            <wp:simplePos x="0" y="0"/>
            <wp:positionH relativeFrom="page">
              <wp:posOffset>1274063</wp:posOffset>
            </wp:positionH>
            <wp:positionV relativeFrom="paragraph">
              <wp:posOffset>100556</wp:posOffset>
            </wp:positionV>
            <wp:extent cx="192024" cy="108204"/>
            <wp:effectExtent l="0" t="0" r="0" b="0"/>
            <wp:wrapNone/>
            <wp:docPr id="2599" name="image1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 name="image1245.png"/>
                    <pic:cNvPicPr/>
                  </pic:nvPicPr>
                  <pic:blipFill>
                    <a:blip r:embed="rId569" cstate="print"/>
                    <a:stretch>
                      <a:fillRect/>
                    </a:stretch>
                  </pic:blipFill>
                  <pic:spPr>
                    <a:xfrm>
                      <a:off x="0" y="0"/>
                      <a:ext cx="192024" cy="108204"/>
                    </a:xfrm>
                    <a:prstGeom prst="rect">
                      <a:avLst/>
                    </a:prstGeom>
                  </pic:spPr>
                </pic:pic>
              </a:graphicData>
            </a:graphic>
          </wp:anchor>
        </w:drawing>
      </w:r>
      <w:r>
        <w:t>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w:t>
      </w:r>
      <w:r>
        <w:rPr>
          <w:spacing w:val="-4"/>
        </w:rPr>
        <w:t xml:space="preserve"> </w:t>
      </w:r>
      <w:r>
        <w:t>shall</w:t>
      </w:r>
      <w:r>
        <w:rPr>
          <w:spacing w:val="-5"/>
        </w:rPr>
        <w:t xml:space="preserve"> </w:t>
      </w:r>
      <w:r>
        <w:t>procure</w:t>
      </w:r>
      <w:r>
        <w:rPr>
          <w:spacing w:val="-6"/>
        </w:rPr>
        <w:t xml:space="preserve"> </w:t>
      </w:r>
      <w:r>
        <w:t>that</w:t>
      </w:r>
      <w:r>
        <w:rPr>
          <w:spacing w:val="-5"/>
        </w:rPr>
        <w:t xml:space="preserve"> </w:t>
      </w:r>
      <w:r>
        <w:t>the</w:t>
      </w:r>
      <w:r>
        <w:rPr>
          <w:spacing w:val="-4"/>
        </w:rPr>
        <w:t xml:space="preserve"> </w:t>
      </w:r>
      <w:r>
        <w:t>Fair</w:t>
      </w:r>
      <w:r>
        <w:rPr>
          <w:spacing w:val="-3"/>
        </w:rPr>
        <w:t xml:space="preserve"> </w:t>
      </w:r>
      <w:r>
        <w:t>Deal</w:t>
      </w:r>
      <w:r>
        <w:rPr>
          <w:spacing w:val="-6"/>
        </w:rPr>
        <w:t xml:space="preserve"> </w:t>
      </w:r>
      <w:r>
        <w:t>Employees</w:t>
      </w:r>
      <w:r>
        <w:rPr>
          <w:spacing w:val="-4"/>
        </w:rPr>
        <w:t xml:space="preserve"> </w:t>
      </w:r>
      <w:r>
        <w:t>continue</w:t>
      </w:r>
      <w:r>
        <w:rPr>
          <w:spacing w:val="-4"/>
        </w:rPr>
        <w:t xml:space="preserve"> </w:t>
      </w:r>
      <w:r>
        <w:t>to</w:t>
      </w:r>
      <w:r>
        <w:rPr>
          <w:spacing w:val="-6"/>
        </w:rPr>
        <w:t xml:space="preserve"> </w:t>
      </w:r>
      <w:r>
        <w:t>accrue</w:t>
      </w:r>
      <w:r>
        <w:rPr>
          <w:spacing w:val="-7"/>
        </w:rPr>
        <w:t xml:space="preserve"> </w:t>
      </w:r>
      <w:r>
        <w:t>benefits</w:t>
      </w:r>
      <w:r>
        <w:rPr>
          <w:spacing w:val="-6"/>
        </w:rPr>
        <w:t xml:space="preserve"> </w:t>
      </w:r>
      <w:r>
        <w:t>in accordance with the provisions governing the relevant section of the Schemes for service from (and including) the Relevant Transfer</w:t>
      </w:r>
      <w:r>
        <w:rPr>
          <w:spacing w:val="-6"/>
        </w:rPr>
        <w:t xml:space="preserve"> </w:t>
      </w:r>
      <w:r>
        <w:t>Date.</w:t>
      </w:r>
    </w:p>
    <w:p w:rsidR="008E336A" w:rsidRDefault="006509BF">
      <w:pPr>
        <w:pStyle w:val="BodyText"/>
        <w:spacing w:before="118"/>
        <w:ind w:left="1433" w:right="512" w:hanging="567"/>
      </w:pPr>
      <w:r>
        <w:rPr>
          <w:noProof/>
          <w:lang w:bidi="ar-SA"/>
        </w:rPr>
        <w:drawing>
          <wp:inline distT="0" distB="0" distL="0" distR="0">
            <wp:extent cx="192024" cy="111250"/>
            <wp:effectExtent l="0" t="0" r="0" b="0"/>
            <wp:docPr id="2601" name="image1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 name="image1246.png"/>
                    <pic:cNvPicPr/>
                  </pic:nvPicPr>
                  <pic:blipFill>
                    <a:blip r:embed="rId587" cstate="print"/>
                    <a:stretch>
                      <a:fillRect/>
                    </a:stretch>
                  </pic:blipFill>
                  <pic:spPr>
                    <a:xfrm>
                      <a:off x="0" y="0"/>
                      <a:ext cx="192024"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The Supplier undertakes that should it cease to participate in the Schemes for </w:t>
      </w:r>
      <w:r>
        <w:t>whatever reason at a time when it has Eligible Employees, that it will, at no extra cost</w:t>
      </w:r>
      <w:r>
        <w:rPr>
          <w:spacing w:val="-8"/>
        </w:rPr>
        <w:t xml:space="preserve"> </w:t>
      </w:r>
      <w:r>
        <w:t>to</w:t>
      </w:r>
      <w:r>
        <w:rPr>
          <w:spacing w:val="-8"/>
        </w:rPr>
        <w:t xml:space="preserve"> </w:t>
      </w:r>
      <w:r>
        <w:t>the</w:t>
      </w:r>
      <w:r>
        <w:rPr>
          <w:spacing w:val="-6"/>
        </w:rPr>
        <w:t xml:space="preserve"> </w:t>
      </w:r>
      <w:r>
        <w:t>Customer,</w:t>
      </w:r>
      <w:r>
        <w:rPr>
          <w:spacing w:val="-7"/>
        </w:rPr>
        <w:t xml:space="preserve"> </w:t>
      </w:r>
      <w:r>
        <w:t>provide</w:t>
      </w:r>
      <w:r>
        <w:rPr>
          <w:spacing w:val="-6"/>
        </w:rPr>
        <w:t xml:space="preserve"> </w:t>
      </w:r>
      <w:r>
        <w:t>to</w:t>
      </w:r>
      <w:r>
        <w:rPr>
          <w:spacing w:val="-5"/>
        </w:rPr>
        <w:t xml:space="preserve"> </w:t>
      </w:r>
      <w:r>
        <w:t>any</w:t>
      </w:r>
      <w:r>
        <w:rPr>
          <w:spacing w:val="-7"/>
        </w:rPr>
        <w:t xml:space="preserve"> </w:t>
      </w:r>
      <w:r>
        <w:t>Fair</w:t>
      </w:r>
      <w:r>
        <w:rPr>
          <w:spacing w:val="-4"/>
        </w:rPr>
        <w:t xml:space="preserve"> </w:t>
      </w:r>
      <w:r>
        <w:t>Deal</w:t>
      </w:r>
      <w:r>
        <w:rPr>
          <w:spacing w:val="-6"/>
        </w:rPr>
        <w:t xml:space="preserve"> </w:t>
      </w:r>
      <w:r>
        <w:t>Employee</w:t>
      </w:r>
      <w:r>
        <w:rPr>
          <w:spacing w:val="-4"/>
        </w:rPr>
        <w:t xml:space="preserve"> </w:t>
      </w:r>
      <w:r>
        <w:t>who</w:t>
      </w:r>
      <w:r>
        <w:rPr>
          <w:spacing w:val="-6"/>
        </w:rPr>
        <w:t xml:space="preserve"> </w:t>
      </w:r>
      <w:r>
        <w:t>immediately</w:t>
      </w:r>
      <w:r>
        <w:rPr>
          <w:spacing w:val="-7"/>
        </w:rPr>
        <w:t xml:space="preserve"> </w:t>
      </w:r>
      <w:r>
        <w:t>prior</w:t>
      </w:r>
      <w:r>
        <w:rPr>
          <w:spacing w:val="-4"/>
        </w:rPr>
        <w:t xml:space="preserve"> </w:t>
      </w:r>
      <w:r>
        <w:t>to such</w:t>
      </w:r>
      <w:r>
        <w:rPr>
          <w:spacing w:val="29"/>
        </w:rPr>
        <w:t xml:space="preserve"> </w:t>
      </w:r>
      <w:r>
        <w:t>cessation</w:t>
      </w:r>
      <w:r>
        <w:rPr>
          <w:spacing w:val="30"/>
        </w:rPr>
        <w:t xml:space="preserve"> </w:t>
      </w:r>
      <w:r>
        <w:t>remained</w:t>
      </w:r>
      <w:r>
        <w:rPr>
          <w:spacing w:val="30"/>
        </w:rPr>
        <w:t xml:space="preserve"> </w:t>
      </w:r>
      <w:r>
        <w:t>an</w:t>
      </w:r>
      <w:r>
        <w:rPr>
          <w:spacing w:val="30"/>
        </w:rPr>
        <w:t xml:space="preserve"> </w:t>
      </w:r>
      <w:r>
        <w:t>Eligible</w:t>
      </w:r>
      <w:r>
        <w:rPr>
          <w:spacing w:val="29"/>
        </w:rPr>
        <w:t xml:space="preserve"> </w:t>
      </w:r>
      <w:r>
        <w:t>Employee</w:t>
      </w:r>
      <w:r>
        <w:rPr>
          <w:spacing w:val="32"/>
        </w:rPr>
        <w:t xml:space="preserve"> </w:t>
      </w:r>
      <w:r>
        <w:t>with</w:t>
      </w:r>
      <w:r>
        <w:rPr>
          <w:spacing w:val="30"/>
        </w:rPr>
        <w:t xml:space="preserve"> </w:t>
      </w:r>
      <w:r>
        <w:t>access</w:t>
      </w:r>
      <w:r>
        <w:rPr>
          <w:spacing w:val="31"/>
        </w:rPr>
        <w:t xml:space="preserve"> </w:t>
      </w:r>
      <w:r>
        <w:t>to</w:t>
      </w:r>
      <w:r>
        <w:rPr>
          <w:spacing w:val="27"/>
        </w:rPr>
        <w:t xml:space="preserve"> </w:t>
      </w:r>
      <w:r>
        <w:t>an</w:t>
      </w:r>
      <w:r>
        <w:rPr>
          <w:spacing w:val="30"/>
        </w:rPr>
        <w:t xml:space="preserve"> </w:t>
      </w:r>
      <w:r>
        <w:t>occupational</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right="513"/>
      </w:pPr>
      <w:r>
        <w:lastRenderedPageBreak/>
        <w:t>pension</w:t>
      </w:r>
      <w:r>
        <w:rPr>
          <w:spacing w:val="-11"/>
        </w:rPr>
        <w:t xml:space="preserve"> </w:t>
      </w:r>
      <w:r>
        <w:t>scheme</w:t>
      </w:r>
      <w:r>
        <w:rPr>
          <w:spacing w:val="-12"/>
        </w:rPr>
        <w:t xml:space="preserve"> </w:t>
      </w:r>
      <w:r>
        <w:t>certified</w:t>
      </w:r>
      <w:r>
        <w:rPr>
          <w:spacing w:val="-13"/>
        </w:rPr>
        <w:t xml:space="preserve"> </w:t>
      </w:r>
      <w:r>
        <w:t>by</w:t>
      </w:r>
      <w:r>
        <w:rPr>
          <w:spacing w:val="-15"/>
        </w:rPr>
        <w:t xml:space="preserve"> </w:t>
      </w:r>
      <w:r>
        <w:t>the</w:t>
      </w:r>
      <w:r>
        <w:rPr>
          <w:spacing w:val="-13"/>
        </w:rPr>
        <w:t xml:space="preserve"> </w:t>
      </w:r>
      <w:r>
        <w:t>Government</w:t>
      </w:r>
      <w:r>
        <w:rPr>
          <w:spacing w:val="-12"/>
        </w:rPr>
        <w:t xml:space="preserve"> </w:t>
      </w:r>
      <w:r>
        <w:t>Actuary’s</w:t>
      </w:r>
      <w:r>
        <w:rPr>
          <w:spacing w:val="-9"/>
        </w:rPr>
        <w:t xml:space="preserve"> </w:t>
      </w:r>
      <w:r>
        <w:t>Department</w:t>
      </w:r>
      <w:r>
        <w:rPr>
          <w:spacing w:val="-11"/>
        </w:rPr>
        <w:t xml:space="preserve"> </w:t>
      </w:r>
      <w:r>
        <w:t>or</w:t>
      </w:r>
      <w:r>
        <w:rPr>
          <w:spacing w:val="-11"/>
        </w:rPr>
        <w:t xml:space="preserve"> </w:t>
      </w:r>
      <w:r>
        <w:t>any</w:t>
      </w:r>
      <w:r>
        <w:rPr>
          <w:spacing w:val="-14"/>
        </w:rPr>
        <w:t xml:space="preserve"> </w:t>
      </w:r>
      <w:r>
        <w:t>actuary nominated</w:t>
      </w:r>
      <w:r>
        <w:rPr>
          <w:spacing w:val="-12"/>
        </w:rPr>
        <w:t xml:space="preserve"> </w:t>
      </w:r>
      <w:r>
        <w:t>by</w:t>
      </w:r>
      <w:r>
        <w:rPr>
          <w:spacing w:val="-15"/>
        </w:rPr>
        <w:t xml:space="preserve"> </w:t>
      </w:r>
      <w:r>
        <w:t>the</w:t>
      </w:r>
      <w:r>
        <w:rPr>
          <w:spacing w:val="-11"/>
        </w:rPr>
        <w:t xml:space="preserve"> </w:t>
      </w:r>
      <w:r>
        <w:t>Customer</w:t>
      </w:r>
      <w:r>
        <w:rPr>
          <w:spacing w:val="-12"/>
        </w:rPr>
        <w:t xml:space="preserve"> </w:t>
      </w:r>
      <w:r>
        <w:t>in</w:t>
      </w:r>
      <w:r>
        <w:rPr>
          <w:spacing w:val="-11"/>
        </w:rPr>
        <w:t xml:space="preserve"> </w:t>
      </w:r>
      <w:r>
        <w:t>accordance</w:t>
      </w:r>
      <w:r>
        <w:rPr>
          <w:spacing w:val="-13"/>
        </w:rPr>
        <w:t xml:space="preserve"> </w:t>
      </w:r>
      <w:r>
        <w:t>with</w:t>
      </w:r>
      <w:r>
        <w:rPr>
          <w:spacing w:val="-10"/>
        </w:rPr>
        <w:t xml:space="preserve"> </w:t>
      </w:r>
      <w:r>
        <w:t>relevant</w:t>
      </w:r>
      <w:r>
        <w:rPr>
          <w:spacing w:val="-10"/>
        </w:rPr>
        <w:t xml:space="preserve"> </w:t>
      </w:r>
      <w:r>
        <w:t>guidance</w:t>
      </w:r>
      <w:r>
        <w:rPr>
          <w:spacing w:val="-11"/>
        </w:rPr>
        <w:t xml:space="preserve"> </w:t>
      </w:r>
      <w:r>
        <w:t>produced</w:t>
      </w:r>
      <w:r>
        <w:rPr>
          <w:spacing w:val="-11"/>
        </w:rPr>
        <w:t xml:space="preserve"> </w:t>
      </w:r>
      <w:r>
        <w:t>by</w:t>
      </w:r>
      <w:r>
        <w:rPr>
          <w:spacing w:val="-13"/>
        </w:rPr>
        <w:t xml:space="preserve"> </w:t>
      </w:r>
      <w:r>
        <w:t>the Government Actuary’s Department as providing benefits which are broadly comparable</w:t>
      </w:r>
      <w:r>
        <w:rPr>
          <w:spacing w:val="-9"/>
        </w:rPr>
        <w:t xml:space="preserve"> </w:t>
      </w:r>
      <w:r>
        <w:t>to</w:t>
      </w:r>
      <w:r>
        <w:rPr>
          <w:spacing w:val="-10"/>
        </w:rPr>
        <w:t xml:space="preserve"> </w:t>
      </w:r>
      <w:r>
        <w:t>those</w:t>
      </w:r>
      <w:r>
        <w:rPr>
          <w:spacing w:val="-8"/>
        </w:rPr>
        <w:t xml:space="preserve"> </w:t>
      </w:r>
      <w:r>
        <w:t>provided</w:t>
      </w:r>
      <w:r>
        <w:rPr>
          <w:spacing w:val="-6"/>
        </w:rPr>
        <w:t xml:space="preserve"> </w:t>
      </w:r>
      <w:r>
        <w:t>by</w:t>
      </w:r>
      <w:r>
        <w:rPr>
          <w:spacing w:val="-8"/>
        </w:rPr>
        <w:t xml:space="preserve"> </w:t>
      </w:r>
      <w:r>
        <w:t>the</w:t>
      </w:r>
      <w:r>
        <w:rPr>
          <w:spacing w:val="-6"/>
        </w:rPr>
        <w:t xml:space="preserve"> </w:t>
      </w:r>
      <w:r>
        <w:t>Schemes</w:t>
      </w:r>
      <w:r>
        <w:rPr>
          <w:spacing w:val="-7"/>
        </w:rPr>
        <w:t xml:space="preserve"> </w:t>
      </w:r>
      <w:r>
        <w:t>on</w:t>
      </w:r>
      <w:r>
        <w:rPr>
          <w:spacing w:val="-9"/>
        </w:rPr>
        <w:t xml:space="preserve"> </w:t>
      </w:r>
      <w:r>
        <w:t>the</w:t>
      </w:r>
      <w:r>
        <w:rPr>
          <w:spacing w:val="-6"/>
        </w:rPr>
        <w:t xml:space="preserve"> </w:t>
      </w:r>
      <w:r>
        <w:t>date</w:t>
      </w:r>
      <w:r>
        <w:rPr>
          <w:spacing w:val="-10"/>
        </w:rPr>
        <w:t xml:space="preserve"> </w:t>
      </w:r>
      <w:r>
        <w:t>the</w:t>
      </w:r>
      <w:r>
        <w:rPr>
          <w:spacing w:val="-8"/>
        </w:rPr>
        <w:t xml:space="preserve"> </w:t>
      </w:r>
      <w:r>
        <w:t>Eligible</w:t>
      </w:r>
      <w:r>
        <w:rPr>
          <w:spacing w:val="-6"/>
        </w:rPr>
        <w:t xml:space="preserve"> </w:t>
      </w:r>
      <w:r>
        <w:t>Employees ceased to participate in the</w:t>
      </w:r>
      <w:r>
        <w:rPr>
          <w:spacing w:val="-5"/>
        </w:rPr>
        <w:t xml:space="preserve"> </w:t>
      </w:r>
      <w:r>
        <w:t>Schemes.</w:t>
      </w:r>
    </w:p>
    <w:p w:rsidR="008E336A" w:rsidRDefault="006509BF">
      <w:pPr>
        <w:pStyle w:val="BodyText"/>
        <w:spacing w:before="120"/>
        <w:ind w:left="1433" w:right="513"/>
      </w:pPr>
      <w:r>
        <w:rPr>
          <w:noProof/>
          <w:lang w:bidi="ar-SA"/>
        </w:rPr>
        <w:drawing>
          <wp:anchor distT="0" distB="0" distL="0" distR="0" simplePos="0" relativeHeight="251712000" behindDoc="0" locked="0" layoutInCell="1" allowOverlap="1">
            <wp:simplePos x="0" y="0"/>
            <wp:positionH relativeFrom="page">
              <wp:posOffset>1274063</wp:posOffset>
            </wp:positionH>
            <wp:positionV relativeFrom="paragraph">
              <wp:posOffset>101827</wp:posOffset>
            </wp:positionV>
            <wp:extent cx="192024" cy="108203"/>
            <wp:effectExtent l="0" t="0" r="0" b="0"/>
            <wp:wrapNone/>
            <wp:docPr id="2603" name="image1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 name="image1247.png"/>
                    <pic:cNvPicPr/>
                  </pic:nvPicPr>
                  <pic:blipFill>
                    <a:blip r:embed="rId588" cstate="print"/>
                    <a:stretch>
                      <a:fillRect/>
                    </a:stretch>
                  </pic:blipFill>
                  <pic:spPr>
                    <a:xfrm>
                      <a:off x="0" y="0"/>
                      <a:ext cx="192024" cy="108203"/>
                    </a:xfrm>
                    <a:prstGeom prst="rect">
                      <a:avLst/>
                    </a:prstGeom>
                  </pic:spPr>
                </pic:pic>
              </a:graphicData>
            </a:graphic>
          </wp:anchor>
        </w:drawing>
      </w:r>
      <w:r>
        <w:t>The Parties acknowledge that the Civil Service Compensation Scheme and the Civil Service Injury Benefit Scheme (established pursuant to section 1 of the Superannuation Act 1972) are not covered by the protection of New Fair Deal.</w:t>
      </w:r>
    </w:p>
    <w:p w:rsidR="008E336A" w:rsidRDefault="008E336A">
      <w:pPr>
        <w:pStyle w:val="BodyText"/>
        <w:spacing w:before="7"/>
        <w:jc w:val="left"/>
        <w:rPr>
          <w:sz w:val="20"/>
        </w:rPr>
      </w:pPr>
    </w:p>
    <w:p w:rsidR="008E336A" w:rsidRDefault="006509BF">
      <w:pPr>
        <w:pStyle w:val="Heading1"/>
        <w:numPr>
          <w:ilvl w:val="0"/>
          <w:numId w:val="10"/>
        </w:numPr>
        <w:tabs>
          <w:tab w:val="left" w:pos="944"/>
        </w:tabs>
      </w:pPr>
      <w:r>
        <w:t>FUNDING</w:t>
      </w:r>
    </w:p>
    <w:p w:rsidR="008E336A" w:rsidRDefault="008E336A">
      <w:pPr>
        <w:pStyle w:val="BodyText"/>
        <w:spacing w:before="1"/>
        <w:jc w:val="left"/>
        <w:rPr>
          <w:b/>
          <w:sz w:val="13"/>
        </w:rPr>
      </w:pPr>
    </w:p>
    <w:p w:rsidR="008E336A" w:rsidRDefault="006509BF">
      <w:pPr>
        <w:pStyle w:val="BodyText"/>
        <w:spacing w:before="93"/>
        <w:ind w:left="1433" w:right="514" w:hanging="565"/>
      </w:pPr>
      <w:r>
        <w:rPr>
          <w:noProof/>
          <w:lang w:bidi="ar-SA"/>
        </w:rPr>
        <w:drawing>
          <wp:inline distT="0" distB="0" distL="0" distR="0">
            <wp:extent cx="172212" cy="111251"/>
            <wp:effectExtent l="0" t="0" r="0" b="0"/>
            <wp:docPr id="2605" name="image1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 name="image1248.png"/>
                    <pic:cNvPicPr/>
                  </pic:nvPicPr>
                  <pic:blipFill>
                    <a:blip r:embed="rId38" cstate="print"/>
                    <a:stretch>
                      <a:fillRect/>
                    </a:stretch>
                  </pic:blipFill>
                  <pic:spPr>
                    <a:xfrm>
                      <a:off x="0" y="0"/>
                      <a:ext cx="172212" cy="111251"/>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The</w:t>
      </w:r>
      <w:r>
        <w:rPr>
          <w:spacing w:val="-15"/>
          <w:position w:val="1"/>
        </w:rPr>
        <w:t xml:space="preserve"> </w:t>
      </w:r>
      <w:r>
        <w:rPr>
          <w:position w:val="1"/>
        </w:rPr>
        <w:t>Supplier</w:t>
      </w:r>
      <w:r>
        <w:rPr>
          <w:spacing w:val="-12"/>
          <w:position w:val="1"/>
        </w:rPr>
        <w:t xml:space="preserve"> </w:t>
      </w:r>
      <w:r>
        <w:rPr>
          <w:position w:val="1"/>
        </w:rPr>
        <w:t>undertakes</w:t>
      </w:r>
      <w:r>
        <w:rPr>
          <w:spacing w:val="-17"/>
          <w:position w:val="1"/>
        </w:rPr>
        <w:t xml:space="preserve"> </w:t>
      </w:r>
      <w:r>
        <w:rPr>
          <w:position w:val="1"/>
        </w:rPr>
        <w:t>to</w:t>
      </w:r>
      <w:r>
        <w:rPr>
          <w:spacing w:val="-12"/>
          <w:position w:val="1"/>
        </w:rPr>
        <w:t xml:space="preserve"> </w:t>
      </w:r>
      <w:r>
        <w:rPr>
          <w:position w:val="1"/>
        </w:rPr>
        <w:t>pay</w:t>
      </w:r>
      <w:r>
        <w:rPr>
          <w:spacing w:val="-15"/>
          <w:position w:val="1"/>
        </w:rPr>
        <w:t xml:space="preserve"> </w:t>
      </w:r>
      <w:r>
        <w:rPr>
          <w:position w:val="1"/>
        </w:rPr>
        <w:t>to</w:t>
      </w:r>
      <w:r>
        <w:rPr>
          <w:spacing w:val="-14"/>
          <w:position w:val="1"/>
        </w:rPr>
        <w:t xml:space="preserve"> </w:t>
      </w:r>
      <w:r>
        <w:rPr>
          <w:position w:val="1"/>
        </w:rPr>
        <w:t>the</w:t>
      </w:r>
      <w:r>
        <w:rPr>
          <w:spacing w:val="-14"/>
          <w:position w:val="1"/>
        </w:rPr>
        <w:t xml:space="preserve"> </w:t>
      </w:r>
      <w:r>
        <w:rPr>
          <w:position w:val="1"/>
        </w:rPr>
        <w:t>Schemes</w:t>
      </w:r>
      <w:r>
        <w:rPr>
          <w:spacing w:val="-11"/>
          <w:position w:val="1"/>
        </w:rPr>
        <w:t xml:space="preserve"> </w:t>
      </w:r>
      <w:r>
        <w:rPr>
          <w:position w:val="1"/>
        </w:rPr>
        <w:t>all</w:t>
      </w:r>
      <w:r>
        <w:rPr>
          <w:spacing w:val="-16"/>
          <w:position w:val="1"/>
        </w:rPr>
        <w:t xml:space="preserve"> </w:t>
      </w:r>
      <w:r>
        <w:rPr>
          <w:position w:val="1"/>
        </w:rPr>
        <w:t>such</w:t>
      </w:r>
      <w:r>
        <w:rPr>
          <w:spacing w:val="-13"/>
          <w:position w:val="1"/>
        </w:rPr>
        <w:t xml:space="preserve"> </w:t>
      </w:r>
      <w:r>
        <w:rPr>
          <w:position w:val="1"/>
        </w:rPr>
        <w:t>amounts</w:t>
      </w:r>
      <w:r>
        <w:rPr>
          <w:spacing w:val="-11"/>
          <w:position w:val="1"/>
        </w:rPr>
        <w:t xml:space="preserve"> </w:t>
      </w:r>
      <w:r>
        <w:rPr>
          <w:position w:val="1"/>
        </w:rPr>
        <w:t>as</w:t>
      </w:r>
      <w:r>
        <w:rPr>
          <w:spacing w:val="-15"/>
          <w:position w:val="1"/>
        </w:rPr>
        <w:t xml:space="preserve"> </w:t>
      </w:r>
      <w:r>
        <w:rPr>
          <w:position w:val="1"/>
        </w:rPr>
        <w:t>are</w:t>
      </w:r>
      <w:r>
        <w:rPr>
          <w:spacing w:val="-11"/>
          <w:position w:val="1"/>
        </w:rPr>
        <w:t xml:space="preserve"> </w:t>
      </w:r>
      <w:r>
        <w:rPr>
          <w:position w:val="1"/>
        </w:rPr>
        <w:t>due</w:t>
      </w:r>
      <w:r>
        <w:rPr>
          <w:spacing w:val="-12"/>
          <w:position w:val="1"/>
        </w:rPr>
        <w:t xml:space="preserve"> </w:t>
      </w:r>
      <w:r>
        <w:rPr>
          <w:position w:val="1"/>
        </w:rPr>
        <w:t xml:space="preserve">under </w:t>
      </w:r>
      <w:r>
        <w:t>the Admission Agreement and shall deduct and pay to the Schemes such employee contributions as are required by the</w:t>
      </w:r>
      <w:r>
        <w:rPr>
          <w:spacing w:val="-10"/>
        </w:rPr>
        <w:t xml:space="preserve"> </w:t>
      </w:r>
      <w:r>
        <w:t>Schemes.</w:t>
      </w:r>
    </w:p>
    <w:p w:rsidR="008E336A" w:rsidRDefault="006509BF">
      <w:pPr>
        <w:pStyle w:val="BodyText"/>
        <w:spacing w:before="119"/>
        <w:ind w:left="1433" w:right="510" w:hanging="565"/>
      </w:pPr>
      <w:r>
        <w:rPr>
          <w:noProof/>
          <w:lang w:bidi="ar-SA"/>
        </w:rPr>
        <w:drawing>
          <wp:inline distT="0" distB="0" distL="0" distR="0">
            <wp:extent cx="190500" cy="111250"/>
            <wp:effectExtent l="0" t="0" r="0" b="0"/>
            <wp:docPr id="2607" name="image1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 name="image1249.png"/>
                    <pic:cNvPicPr/>
                  </pic:nvPicPr>
                  <pic:blipFill>
                    <a:blip r:embed="rId43"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The Supplier shall indemnify and keep indemnified the Customer on demand </w:t>
      </w:r>
      <w:r>
        <w:t>against any claim by, payment to, or loss incurred by the Schemes in respect of the</w:t>
      </w:r>
      <w:r>
        <w:rPr>
          <w:spacing w:val="-11"/>
        </w:rPr>
        <w:t xml:space="preserve"> </w:t>
      </w:r>
      <w:r>
        <w:t>failure</w:t>
      </w:r>
      <w:r>
        <w:rPr>
          <w:spacing w:val="-9"/>
        </w:rPr>
        <w:t xml:space="preserve"> </w:t>
      </w:r>
      <w:r>
        <w:t>to</w:t>
      </w:r>
      <w:r>
        <w:rPr>
          <w:spacing w:val="-9"/>
        </w:rPr>
        <w:t xml:space="preserve"> </w:t>
      </w:r>
      <w:r>
        <w:t>account</w:t>
      </w:r>
      <w:r>
        <w:rPr>
          <w:spacing w:val="-8"/>
        </w:rPr>
        <w:t xml:space="preserve"> </w:t>
      </w:r>
      <w:r>
        <w:t>to</w:t>
      </w:r>
      <w:r>
        <w:rPr>
          <w:spacing w:val="-9"/>
        </w:rPr>
        <w:t xml:space="preserve"> </w:t>
      </w:r>
      <w:r>
        <w:t>the</w:t>
      </w:r>
      <w:r>
        <w:rPr>
          <w:spacing w:val="-7"/>
        </w:rPr>
        <w:t xml:space="preserve"> </w:t>
      </w:r>
      <w:r>
        <w:t>Schemes</w:t>
      </w:r>
      <w:r>
        <w:rPr>
          <w:spacing w:val="-12"/>
        </w:rPr>
        <w:t xml:space="preserve"> </w:t>
      </w:r>
      <w:r>
        <w:t>for</w:t>
      </w:r>
      <w:r>
        <w:rPr>
          <w:spacing w:val="-6"/>
        </w:rPr>
        <w:t xml:space="preserve"> </w:t>
      </w:r>
      <w:r>
        <w:t>payments</w:t>
      </w:r>
      <w:r>
        <w:rPr>
          <w:spacing w:val="-6"/>
        </w:rPr>
        <w:t xml:space="preserve"> </w:t>
      </w:r>
      <w:r>
        <w:t>received</w:t>
      </w:r>
      <w:r>
        <w:rPr>
          <w:spacing w:val="-7"/>
        </w:rPr>
        <w:t xml:space="preserve"> </w:t>
      </w:r>
      <w:r>
        <w:t>and</w:t>
      </w:r>
      <w:r>
        <w:rPr>
          <w:spacing w:val="-7"/>
        </w:rPr>
        <w:t xml:space="preserve"> </w:t>
      </w:r>
      <w:r>
        <w:t>the</w:t>
      </w:r>
      <w:r>
        <w:rPr>
          <w:spacing w:val="-10"/>
        </w:rPr>
        <w:t xml:space="preserve"> </w:t>
      </w:r>
      <w:r>
        <w:t>non-payment or the late payment of any sum payable by the Supplier to or in respect of the Schemes.</w:t>
      </w:r>
    </w:p>
    <w:p w:rsidR="008E336A" w:rsidRDefault="008E336A">
      <w:pPr>
        <w:pStyle w:val="BodyText"/>
        <w:spacing w:before="9"/>
        <w:jc w:val="left"/>
        <w:rPr>
          <w:sz w:val="20"/>
        </w:rPr>
      </w:pPr>
    </w:p>
    <w:p w:rsidR="008E336A" w:rsidRDefault="006509BF">
      <w:pPr>
        <w:pStyle w:val="Heading1"/>
        <w:numPr>
          <w:ilvl w:val="0"/>
          <w:numId w:val="10"/>
        </w:numPr>
        <w:tabs>
          <w:tab w:val="left" w:pos="944"/>
        </w:tabs>
      </w:pPr>
      <w:r>
        <w:t>PROVISION OF</w:t>
      </w:r>
      <w:r>
        <w:rPr>
          <w:spacing w:val="-6"/>
        </w:rPr>
        <w:t xml:space="preserve"> </w:t>
      </w:r>
      <w:r>
        <w:t>INFORMATION</w:t>
      </w:r>
    </w:p>
    <w:p w:rsidR="008E336A" w:rsidRDefault="008E336A">
      <w:pPr>
        <w:pStyle w:val="BodyText"/>
        <w:jc w:val="left"/>
        <w:rPr>
          <w:b/>
          <w:sz w:val="21"/>
        </w:rPr>
      </w:pPr>
    </w:p>
    <w:p w:rsidR="008E336A" w:rsidRDefault="006509BF">
      <w:pPr>
        <w:pStyle w:val="BodyText"/>
        <w:ind w:left="727"/>
        <w:jc w:val="left"/>
      </w:pPr>
      <w:r>
        <w:t>The Supplier and the Customer respectively undertake to each other:</w:t>
      </w:r>
    </w:p>
    <w:p w:rsidR="008E336A" w:rsidRDefault="008E336A">
      <w:pPr>
        <w:pStyle w:val="BodyText"/>
        <w:spacing w:before="10"/>
        <w:jc w:val="left"/>
        <w:rPr>
          <w:sz w:val="12"/>
        </w:rPr>
      </w:pPr>
    </w:p>
    <w:p w:rsidR="008E336A" w:rsidRDefault="006509BF">
      <w:pPr>
        <w:pStyle w:val="BodyText"/>
        <w:spacing w:before="94"/>
        <w:ind w:left="1433" w:right="516"/>
      </w:pPr>
      <w:r>
        <w:rPr>
          <w:noProof/>
          <w:lang w:bidi="ar-SA"/>
        </w:rPr>
        <w:drawing>
          <wp:anchor distT="0" distB="0" distL="0" distR="0" simplePos="0" relativeHeight="251713024" behindDoc="0" locked="0" layoutInCell="1" allowOverlap="1">
            <wp:simplePos x="0" y="0"/>
            <wp:positionH relativeFrom="page">
              <wp:posOffset>1272539</wp:posOffset>
            </wp:positionH>
            <wp:positionV relativeFrom="paragraph">
              <wp:posOffset>84935</wp:posOffset>
            </wp:positionV>
            <wp:extent cx="175259" cy="108203"/>
            <wp:effectExtent l="0" t="0" r="0" b="0"/>
            <wp:wrapNone/>
            <wp:docPr id="2609" name="image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 name="image802.png"/>
                    <pic:cNvPicPr/>
                  </pic:nvPicPr>
                  <pic:blipFill>
                    <a:blip r:embed="rId57" cstate="print"/>
                    <a:stretch>
                      <a:fillRect/>
                    </a:stretch>
                  </pic:blipFill>
                  <pic:spPr>
                    <a:xfrm>
                      <a:off x="0" y="0"/>
                      <a:ext cx="175259" cy="108203"/>
                    </a:xfrm>
                    <a:prstGeom prst="rect">
                      <a:avLst/>
                    </a:prstGeom>
                  </pic:spPr>
                </pic:pic>
              </a:graphicData>
            </a:graphic>
          </wp:anchor>
        </w:drawing>
      </w:r>
      <w:r>
        <w:t>to</w:t>
      </w:r>
      <w:r>
        <w:rPr>
          <w:spacing w:val="-16"/>
        </w:rPr>
        <w:t xml:space="preserve"> </w:t>
      </w:r>
      <w:r>
        <w:t>provide</w:t>
      </w:r>
      <w:r>
        <w:rPr>
          <w:spacing w:val="-16"/>
        </w:rPr>
        <w:t xml:space="preserve"> </w:t>
      </w:r>
      <w:r>
        <w:t>all</w:t>
      </w:r>
      <w:r>
        <w:rPr>
          <w:spacing w:val="-16"/>
        </w:rPr>
        <w:t xml:space="preserve"> </w:t>
      </w:r>
      <w:r>
        <w:t>information</w:t>
      </w:r>
      <w:r>
        <w:rPr>
          <w:spacing w:val="-17"/>
        </w:rPr>
        <w:t xml:space="preserve"> </w:t>
      </w:r>
      <w:r>
        <w:t>which</w:t>
      </w:r>
      <w:r>
        <w:rPr>
          <w:spacing w:val="-16"/>
        </w:rPr>
        <w:t xml:space="preserve"> </w:t>
      </w:r>
      <w:r>
        <w:t>the</w:t>
      </w:r>
      <w:r>
        <w:rPr>
          <w:spacing w:val="-15"/>
        </w:rPr>
        <w:t xml:space="preserve"> </w:t>
      </w:r>
      <w:r>
        <w:t>other</w:t>
      </w:r>
      <w:r>
        <w:rPr>
          <w:spacing w:val="-15"/>
        </w:rPr>
        <w:t xml:space="preserve"> </w:t>
      </w:r>
      <w:r>
        <w:t>Party</w:t>
      </w:r>
      <w:r>
        <w:rPr>
          <w:spacing w:val="-17"/>
        </w:rPr>
        <w:t xml:space="preserve"> </w:t>
      </w:r>
      <w:r>
        <w:t>may</w:t>
      </w:r>
      <w:r>
        <w:rPr>
          <w:spacing w:val="-18"/>
        </w:rPr>
        <w:t xml:space="preserve"> </w:t>
      </w:r>
      <w:r>
        <w:t>reasonably</w:t>
      </w:r>
      <w:r>
        <w:rPr>
          <w:spacing w:val="-17"/>
        </w:rPr>
        <w:t xml:space="preserve"> </w:t>
      </w:r>
      <w:r>
        <w:t>request</w:t>
      </w:r>
      <w:r>
        <w:rPr>
          <w:spacing w:val="-15"/>
        </w:rPr>
        <w:t xml:space="preserve"> </w:t>
      </w:r>
      <w:r>
        <w:t>concerning matters (i) referred to in this Annex and (ii) set out in the Admission Agreement, and to supply the information as expeditiously as possible;</w:t>
      </w:r>
      <w:r>
        <w:rPr>
          <w:spacing w:val="-6"/>
        </w:rPr>
        <w:t xml:space="preserve"> </w:t>
      </w:r>
      <w:r>
        <w:t>and</w:t>
      </w:r>
    </w:p>
    <w:p w:rsidR="008E336A" w:rsidRDefault="006509BF">
      <w:pPr>
        <w:pStyle w:val="BodyText"/>
        <w:spacing w:before="119"/>
        <w:ind w:left="1433" w:right="519"/>
      </w:pPr>
      <w:r>
        <w:rPr>
          <w:noProof/>
          <w:lang w:bidi="ar-SA"/>
        </w:rPr>
        <w:drawing>
          <wp:anchor distT="0" distB="0" distL="0" distR="0" simplePos="0" relativeHeight="251714048" behindDoc="0" locked="0" layoutInCell="1" allowOverlap="1">
            <wp:simplePos x="0" y="0"/>
            <wp:positionH relativeFrom="page">
              <wp:posOffset>1272539</wp:posOffset>
            </wp:positionH>
            <wp:positionV relativeFrom="paragraph">
              <wp:posOffset>100811</wp:posOffset>
            </wp:positionV>
            <wp:extent cx="193547" cy="108203"/>
            <wp:effectExtent l="0" t="0" r="0" b="0"/>
            <wp:wrapNone/>
            <wp:docPr id="2611" name="image1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 name="image1178.png"/>
                    <pic:cNvPicPr/>
                  </pic:nvPicPr>
                  <pic:blipFill>
                    <a:blip r:embed="rId60" cstate="print"/>
                    <a:stretch>
                      <a:fillRect/>
                    </a:stretch>
                  </pic:blipFill>
                  <pic:spPr>
                    <a:xfrm>
                      <a:off x="0" y="0"/>
                      <a:ext cx="193547" cy="108203"/>
                    </a:xfrm>
                    <a:prstGeom prst="rect">
                      <a:avLst/>
                    </a:prstGeom>
                  </pic:spPr>
                </pic:pic>
              </a:graphicData>
            </a:graphic>
          </wp:anchor>
        </w:drawing>
      </w:r>
      <w:r>
        <w:t>not to issue any announcements to the Fair Deal Employees prior to the</w:t>
      </w:r>
      <w:r>
        <w:rPr>
          <w:spacing w:val="-32"/>
        </w:rPr>
        <w:t xml:space="preserve"> </w:t>
      </w:r>
      <w:r>
        <w:t>Relevant Transfer Date concerning the matters stated in this Annex without the consent in writing of the other Party (not to be unreasonably withheld or</w:t>
      </w:r>
      <w:r>
        <w:rPr>
          <w:spacing w:val="-11"/>
        </w:rPr>
        <w:t xml:space="preserve"> </w:t>
      </w:r>
      <w:r>
        <w:t>delayed).</w:t>
      </w:r>
    </w:p>
    <w:p w:rsidR="008E336A" w:rsidRDefault="008E336A">
      <w:pPr>
        <w:pStyle w:val="BodyText"/>
        <w:spacing w:before="7"/>
        <w:jc w:val="left"/>
        <w:rPr>
          <w:sz w:val="20"/>
        </w:rPr>
      </w:pPr>
    </w:p>
    <w:p w:rsidR="008E336A" w:rsidRDefault="006509BF">
      <w:pPr>
        <w:pStyle w:val="Heading1"/>
        <w:numPr>
          <w:ilvl w:val="0"/>
          <w:numId w:val="10"/>
        </w:numPr>
        <w:tabs>
          <w:tab w:val="left" w:pos="944"/>
        </w:tabs>
        <w:spacing w:before="1"/>
      </w:pPr>
      <w:r>
        <w:t>INDEMNITY</w:t>
      </w:r>
    </w:p>
    <w:p w:rsidR="008E336A" w:rsidRDefault="008E336A">
      <w:pPr>
        <w:pStyle w:val="BodyText"/>
        <w:spacing w:before="2"/>
        <w:jc w:val="left"/>
        <w:rPr>
          <w:b/>
          <w:sz w:val="21"/>
        </w:rPr>
      </w:pPr>
    </w:p>
    <w:p w:rsidR="008E336A" w:rsidRDefault="006509BF">
      <w:pPr>
        <w:pStyle w:val="BodyText"/>
        <w:ind w:left="727" w:right="512"/>
      </w:pPr>
      <w:r>
        <w:t>The</w:t>
      </w:r>
      <w:r>
        <w:rPr>
          <w:spacing w:val="-18"/>
        </w:rPr>
        <w:t xml:space="preserve"> </w:t>
      </w:r>
      <w:r>
        <w:t>Supplier</w:t>
      </w:r>
      <w:r>
        <w:rPr>
          <w:spacing w:val="-14"/>
        </w:rPr>
        <w:t xml:space="preserve"> </w:t>
      </w:r>
      <w:r>
        <w:t>undertakes</w:t>
      </w:r>
      <w:r>
        <w:rPr>
          <w:spacing w:val="-19"/>
        </w:rPr>
        <w:t xml:space="preserve"> </w:t>
      </w:r>
      <w:r>
        <w:t>to</w:t>
      </w:r>
      <w:r>
        <w:rPr>
          <w:spacing w:val="-17"/>
        </w:rPr>
        <w:t xml:space="preserve"> </w:t>
      </w:r>
      <w:r>
        <w:t>the</w:t>
      </w:r>
      <w:r>
        <w:rPr>
          <w:spacing w:val="-18"/>
        </w:rPr>
        <w:t xml:space="preserve"> </w:t>
      </w:r>
      <w:r>
        <w:t>Customer</w:t>
      </w:r>
      <w:r>
        <w:rPr>
          <w:spacing w:val="-18"/>
        </w:rPr>
        <w:t xml:space="preserve"> </w:t>
      </w:r>
      <w:r>
        <w:t>to</w:t>
      </w:r>
      <w:r>
        <w:rPr>
          <w:spacing w:val="-18"/>
        </w:rPr>
        <w:t xml:space="preserve"> </w:t>
      </w:r>
      <w:r>
        <w:t>indemnify</w:t>
      </w:r>
      <w:r>
        <w:rPr>
          <w:spacing w:val="-17"/>
        </w:rPr>
        <w:t xml:space="preserve"> </w:t>
      </w:r>
      <w:r>
        <w:t>and</w:t>
      </w:r>
      <w:r>
        <w:rPr>
          <w:spacing w:val="-19"/>
        </w:rPr>
        <w:t xml:space="preserve"> </w:t>
      </w:r>
      <w:r>
        <w:t>keep</w:t>
      </w:r>
      <w:r>
        <w:rPr>
          <w:spacing w:val="-18"/>
        </w:rPr>
        <w:t xml:space="preserve"> </w:t>
      </w:r>
      <w:r>
        <w:t>indemnified</w:t>
      </w:r>
      <w:r>
        <w:rPr>
          <w:spacing w:val="-17"/>
        </w:rPr>
        <w:t xml:space="preserve"> </w:t>
      </w:r>
      <w:r>
        <w:t>the</w:t>
      </w:r>
      <w:r>
        <w:rPr>
          <w:spacing w:val="-18"/>
        </w:rPr>
        <w:t xml:space="preserve"> </w:t>
      </w:r>
      <w:r>
        <w:t>Customer on</w:t>
      </w:r>
      <w:r>
        <w:rPr>
          <w:spacing w:val="-14"/>
        </w:rPr>
        <w:t xml:space="preserve"> </w:t>
      </w:r>
      <w:r>
        <w:t>demand</w:t>
      </w:r>
      <w:r>
        <w:rPr>
          <w:spacing w:val="-18"/>
        </w:rPr>
        <w:t xml:space="preserve"> </w:t>
      </w:r>
      <w:r>
        <w:t>from</w:t>
      </w:r>
      <w:r>
        <w:rPr>
          <w:spacing w:val="-13"/>
        </w:rPr>
        <w:t xml:space="preserve"> </w:t>
      </w:r>
      <w:r>
        <w:t>and</w:t>
      </w:r>
      <w:r>
        <w:rPr>
          <w:spacing w:val="-15"/>
        </w:rPr>
        <w:t xml:space="preserve"> </w:t>
      </w:r>
      <w:r>
        <w:t>against</w:t>
      </w:r>
      <w:r>
        <w:rPr>
          <w:spacing w:val="-13"/>
        </w:rPr>
        <w:t xml:space="preserve"> </w:t>
      </w:r>
      <w:r>
        <w:t>all</w:t>
      </w:r>
      <w:r>
        <w:rPr>
          <w:spacing w:val="-13"/>
        </w:rPr>
        <w:t xml:space="preserve"> </w:t>
      </w:r>
      <w:r>
        <w:t>and</w:t>
      </w:r>
      <w:r>
        <w:rPr>
          <w:spacing w:val="-13"/>
        </w:rPr>
        <w:t xml:space="preserve"> </w:t>
      </w:r>
      <w:r>
        <w:t>any</w:t>
      </w:r>
      <w:r>
        <w:rPr>
          <w:spacing w:val="-16"/>
        </w:rPr>
        <w:t xml:space="preserve"> </w:t>
      </w:r>
      <w:r>
        <w:t>Losses</w:t>
      </w:r>
      <w:r>
        <w:rPr>
          <w:spacing w:val="-12"/>
        </w:rPr>
        <w:t xml:space="preserve"> </w:t>
      </w:r>
      <w:r>
        <w:t>whatsoever</w:t>
      </w:r>
      <w:r>
        <w:rPr>
          <w:spacing w:val="-13"/>
        </w:rPr>
        <w:t xml:space="preserve"> </w:t>
      </w:r>
      <w:r>
        <w:t>arising</w:t>
      </w:r>
      <w:r>
        <w:rPr>
          <w:spacing w:val="-13"/>
        </w:rPr>
        <w:t xml:space="preserve"> </w:t>
      </w:r>
      <w:r>
        <w:t>out</w:t>
      </w:r>
      <w:r>
        <w:rPr>
          <w:spacing w:val="-15"/>
        </w:rPr>
        <w:t xml:space="preserve"> </w:t>
      </w:r>
      <w:r>
        <w:t>of</w:t>
      </w:r>
      <w:r>
        <w:rPr>
          <w:spacing w:val="-11"/>
        </w:rPr>
        <w:t xml:space="preserve"> </w:t>
      </w:r>
      <w:r>
        <w:t>or</w:t>
      </w:r>
      <w:r>
        <w:rPr>
          <w:spacing w:val="-13"/>
        </w:rPr>
        <w:t xml:space="preserve"> </w:t>
      </w:r>
      <w:r>
        <w:t>in</w:t>
      </w:r>
      <w:r>
        <w:rPr>
          <w:spacing w:val="-12"/>
        </w:rPr>
        <w:t xml:space="preserve"> </w:t>
      </w:r>
      <w:r>
        <w:t>connection with any liability towards the Fair Deal Employees arising in respect of service on or after the Relevant Transfer Date which relate to the payment of benefits under and/or participation in an occupational pension scheme (within the meaning provided for in section 1 of the Pension Schemes Act 1993) or the</w:t>
      </w:r>
      <w:r>
        <w:rPr>
          <w:spacing w:val="-4"/>
        </w:rPr>
        <w:t xml:space="preserve"> </w:t>
      </w:r>
      <w:r>
        <w:t>Schemes.</w:t>
      </w:r>
    </w:p>
    <w:p w:rsidR="008E336A" w:rsidRDefault="008E336A">
      <w:pPr>
        <w:pStyle w:val="BodyText"/>
        <w:spacing w:before="6"/>
        <w:jc w:val="left"/>
        <w:rPr>
          <w:sz w:val="20"/>
        </w:rPr>
      </w:pPr>
    </w:p>
    <w:p w:rsidR="008E336A" w:rsidRDefault="006509BF">
      <w:pPr>
        <w:pStyle w:val="Heading1"/>
        <w:numPr>
          <w:ilvl w:val="0"/>
          <w:numId w:val="10"/>
        </w:numPr>
        <w:tabs>
          <w:tab w:val="left" w:pos="944"/>
        </w:tabs>
      </w:pPr>
      <w:r>
        <w:t>EMPLOYER</w:t>
      </w:r>
      <w:r>
        <w:rPr>
          <w:spacing w:val="-4"/>
        </w:rPr>
        <w:t xml:space="preserve"> </w:t>
      </w:r>
      <w:r>
        <w:t>OBLIGATION</w:t>
      </w:r>
    </w:p>
    <w:p w:rsidR="008E336A" w:rsidRDefault="008E336A">
      <w:pPr>
        <w:pStyle w:val="BodyText"/>
        <w:jc w:val="left"/>
        <w:rPr>
          <w:b/>
          <w:sz w:val="21"/>
        </w:rPr>
      </w:pPr>
    </w:p>
    <w:p w:rsidR="008E336A" w:rsidRDefault="006509BF">
      <w:pPr>
        <w:pStyle w:val="BodyText"/>
        <w:ind w:left="727" w:right="513"/>
      </w:pPr>
      <w:r>
        <w:t>The</w:t>
      </w:r>
      <w:r>
        <w:rPr>
          <w:spacing w:val="-7"/>
        </w:rPr>
        <w:t xml:space="preserve"> </w:t>
      </w:r>
      <w:r>
        <w:t>Supplier</w:t>
      </w:r>
      <w:r>
        <w:rPr>
          <w:spacing w:val="-5"/>
        </w:rPr>
        <w:t xml:space="preserve"> </w:t>
      </w:r>
      <w:r>
        <w:t>shall</w:t>
      </w:r>
      <w:r>
        <w:rPr>
          <w:spacing w:val="-6"/>
        </w:rPr>
        <w:t xml:space="preserve"> </w:t>
      </w:r>
      <w:r>
        <w:t>comply</w:t>
      </w:r>
      <w:r>
        <w:rPr>
          <w:spacing w:val="-5"/>
        </w:rPr>
        <w:t xml:space="preserve"> </w:t>
      </w:r>
      <w:r>
        <w:t>with</w:t>
      </w:r>
      <w:r>
        <w:rPr>
          <w:spacing w:val="-6"/>
        </w:rPr>
        <w:t xml:space="preserve"> </w:t>
      </w:r>
      <w:r>
        <w:t>the</w:t>
      </w:r>
      <w:r>
        <w:rPr>
          <w:spacing w:val="-6"/>
        </w:rPr>
        <w:t xml:space="preserve"> </w:t>
      </w:r>
      <w:r>
        <w:t>requirements</w:t>
      </w:r>
      <w:r>
        <w:rPr>
          <w:spacing w:val="-5"/>
        </w:rPr>
        <w:t xml:space="preserve"> </w:t>
      </w:r>
      <w:r>
        <w:t>of</w:t>
      </w:r>
      <w:r>
        <w:rPr>
          <w:spacing w:val="-4"/>
        </w:rPr>
        <w:t xml:space="preserve"> </w:t>
      </w:r>
      <w:r>
        <w:t>the</w:t>
      </w:r>
      <w:r>
        <w:rPr>
          <w:spacing w:val="-9"/>
        </w:rPr>
        <w:t xml:space="preserve"> </w:t>
      </w:r>
      <w:r>
        <w:t>Pensions</w:t>
      </w:r>
      <w:r>
        <w:rPr>
          <w:spacing w:val="-5"/>
        </w:rPr>
        <w:t xml:space="preserve"> </w:t>
      </w:r>
      <w:r>
        <w:t>Act</w:t>
      </w:r>
      <w:r>
        <w:rPr>
          <w:spacing w:val="-6"/>
        </w:rPr>
        <w:t xml:space="preserve"> </w:t>
      </w:r>
      <w:r>
        <w:t>2008,</w:t>
      </w:r>
      <w:r>
        <w:rPr>
          <w:spacing w:val="-7"/>
        </w:rPr>
        <w:t xml:space="preserve"> </w:t>
      </w:r>
      <w:r>
        <w:t>section</w:t>
      </w:r>
      <w:r>
        <w:rPr>
          <w:spacing w:val="-5"/>
        </w:rPr>
        <w:t xml:space="preserve"> </w:t>
      </w:r>
      <w:r>
        <w:t>258</w:t>
      </w:r>
      <w:r>
        <w:rPr>
          <w:spacing w:val="-11"/>
        </w:rPr>
        <w:t xml:space="preserve"> </w:t>
      </w:r>
      <w:r>
        <w:t>of the</w:t>
      </w:r>
      <w:r>
        <w:rPr>
          <w:spacing w:val="-7"/>
        </w:rPr>
        <w:t xml:space="preserve"> </w:t>
      </w:r>
      <w:r>
        <w:t>Pensions</w:t>
      </w:r>
      <w:r>
        <w:rPr>
          <w:spacing w:val="-8"/>
        </w:rPr>
        <w:t xml:space="preserve"> </w:t>
      </w:r>
      <w:r>
        <w:t>Act</w:t>
      </w:r>
      <w:r>
        <w:rPr>
          <w:spacing w:val="-7"/>
        </w:rPr>
        <w:t xml:space="preserve"> </w:t>
      </w:r>
      <w:r>
        <w:t>2004</w:t>
      </w:r>
      <w:r>
        <w:rPr>
          <w:spacing w:val="-9"/>
        </w:rPr>
        <w:t xml:space="preserve"> </w:t>
      </w:r>
      <w:r>
        <w:t>and</w:t>
      </w:r>
      <w:r>
        <w:rPr>
          <w:spacing w:val="-7"/>
        </w:rPr>
        <w:t xml:space="preserve"> </w:t>
      </w:r>
      <w:r>
        <w:t>the</w:t>
      </w:r>
      <w:r>
        <w:rPr>
          <w:spacing w:val="-12"/>
        </w:rPr>
        <w:t xml:space="preserve"> </w:t>
      </w:r>
      <w:r>
        <w:t>Transfer</w:t>
      </w:r>
      <w:r>
        <w:rPr>
          <w:spacing w:val="-8"/>
        </w:rPr>
        <w:t xml:space="preserve"> </w:t>
      </w:r>
      <w:r>
        <w:t>of</w:t>
      </w:r>
      <w:r>
        <w:rPr>
          <w:spacing w:val="-5"/>
        </w:rPr>
        <w:t xml:space="preserve"> </w:t>
      </w:r>
      <w:r>
        <w:t>Employment</w:t>
      </w:r>
      <w:r>
        <w:rPr>
          <w:spacing w:val="-8"/>
        </w:rPr>
        <w:t xml:space="preserve"> </w:t>
      </w:r>
      <w:r>
        <w:t>(Pension</w:t>
      </w:r>
      <w:r>
        <w:rPr>
          <w:spacing w:val="-6"/>
        </w:rPr>
        <w:t xml:space="preserve"> </w:t>
      </w:r>
      <w:r>
        <w:t>Protection)</w:t>
      </w:r>
      <w:r>
        <w:rPr>
          <w:spacing w:val="-5"/>
        </w:rPr>
        <w:t xml:space="preserve"> </w:t>
      </w:r>
      <w:r>
        <w:t>Regulations 2005 for all transferring</w:t>
      </w:r>
      <w:r>
        <w:rPr>
          <w:spacing w:val="-2"/>
        </w:rPr>
        <w:t xml:space="preserve"> </w:t>
      </w:r>
      <w:r>
        <w:t>staff.</w:t>
      </w:r>
    </w:p>
    <w:p w:rsidR="008E336A" w:rsidRDefault="008E336A">
      <w:pPr>
        <w:pStyle w:val="BodyText"/>
        <w:spacing w:before="10"/>
        <w:jc w:val="left"/>
        <w:rPr>
          <w:sz w:val="20"/>
        </w:rPr>
      </w:pPr>
    </w:p>
    <w:p w:rsidR="008E336A" w:rsidRDefault="006509BF">
      <w:pPr>
        <w:pStyle w:val="Heading1"/>
        <w:numPr>
          <w:ilvl w:val="0"/>
          <w:numId w:val="10"/>
        </w:numPr>
        <w:tabs>
          <w:tab w:val="left" w:pos="944"/>
        </w:tabs>
      </w:pPr>
      <w:r>
        <w:t>SUBSEQUENT</w:t>
      </w:r>
      <w:r>
        <w:rPr>
          <w:spacing w:val="-3"/>
        </w:rPr>
        <w:t xml:space="preserve"> </w:t>
      </w:r>
      <w:r>
        <w:t>TRANSFERS</w:t>
      </w:r>
    </w:p>
    <w:p w:rsidR="008E336A" w:rsidRDefault="008E336A">
      <w:pPr>
        <w:pStyle w:val="BodyText"/>
        <w:jc w:val="left"/>
        <w:rPr>
          <w:b/>
          <w:sz w:val="21"/>
        </w:rPr>
      </w:pPr>
    </w:p>
    <w:p w:rsidR="008E336A" w:rsidRDefault="006509BF">
      <w:pPr>
        <w:pStyle w:val="BodyText"/>
        <w:ind w:left="727"/>
      </w:pPr>
      <w:r>
        <w:t>The Supplier shall:</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right="515"/>
      </w:pPr>
      <w:r>
        <w:rPr>
          <w:noProof/>
          <w:lang w:bidi="ar-SA"/>
        </w:rPr>
        <w:lastRenderedPageBreak/>
        <w:drawing>
          <wp:anchor distT="0" distB="0" distL="0" distR="0" simplePos="0" relativeHeight="251715072" behindDoc="0" locked="0" layoutInCell="1" allowOverlap="1">
            <wp:simplePos x="0" y="0"/>
            <wp:positionH relativeFrom="page">
              <wp:posOffset>1277111</wp:posOffset>
            </wp:positionH>
            <wp:positionV relativeFrom="paragraph">
              <wp:posOffset>76045</wp:posOffset>
            </wp:positionV>
            <wp:extent cx="170687" cy="108203"/>
            <wp:effectExtent l="0" t="0" r="0" b="0"/>
            <wp:wrapNone/>
            <wp:docPr id="2613" name="image1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 name="image1250.png"/>
                    <pic:cNvPicPr/>
                  </pic:nvPicPr>
                  <pic:blipFill>
                    <a:blip r:embed="rId80" cstate="print"/>
                    <a:stretch>
                      <a:fillRect/>
                    </a:stretch>
                  </pic:blipFill>
                  <pic:spPr>
                    <a:xfrm>
                      <a:off x="0" y="0"/>
                      <a:ext cx="170687" cy="108203"/>
                    </a:xfrm>
                    <a:prstGeom prst="rect">
                      <a:avLst/>
                    </a:prstGeom>
                  </pic:spPr>
                </pic:pic>
              </a:graphicData>
            </a:graphic>
          </wp:anchor>
        </w:drawing>
      </w:r>
      <w:r>
        <w:t>not adversely affect pension rights accrued by any Fair Deal Employee in the period ending on the Service Transfer Date;</w:t>
      </w:r>
    </w:p>
    <w:p w:rsidR="008E336A" w:rsidRDefault="006509BF">
      <w:pPr>
        <w:pStyle w:val="BodyText"/>
        <w:spacing w:before="118"/>
        <w:ind w:left="1433" w:right="512" w:hanging="562"/>
      </w:pPr>
      <w:r>
        <w:rPr>
          <w:noProof/>
          <w:lang w:bidi="ar-SA"/>
        </w:rPr>
        <w:drawing>
          <wp:inline distT="0" distB="0" distL="0" distR="0">
            <wp:extent cx="188975" cy="109727"/>
            <wp:effectExtent l="0" t="0" r="0" b="0"/>
            <wp:docPr id="2615" name="image1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 name="image1251.png"/>
                    <pic:cNvPicPr/>
                  </pic:nvPicPr>
                  <pic:blipFill>
                    <a:blip r:embed="rId654" cstate="print"/>
                    <a:stretch>
                      <a:fillRect/>
                    </a:stretch>
                  </pic:blipFill>
                  <pic:spPr>
                    <a:xfrm>
                      <a:off x="0" y="0"/>
                      <a:ext cx="188975" cy="109727"/>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provide all such co-operation and assistance as the Schemes and the </w:t>
      </w:r>
      <w:r>
        <w:t>Replacement Supplier and/or the Customer may reasonably require to enable</w:t>
      </w:r>
      <w:r>
        <w:rPr>
          <w:spacing w:val="-30"/>
        </w:rPr>
        <w:t xml:space="preserve"> </w:t>
      </w:r>
      <w:r>
        <w:t>the Replacement Supplier to participate in the Schemes in respect of any Eligible Employee and to give effect to any transfer of accrued rights required as part of participation under the New Fair Deal;</w:t>
      </w:r>
      <w:r>
        <w:rPr>
          <w:spacing w:val="-3"/>
        </w:rPr>
        <w:t xml:space="preserve"> </w:t>
      </w:r>
      <w:r>
        <w:t>and</w:t>
      </w:r>
    </w:p>
    <w:p w:rsidR="008E336A" w:rsidRDefault="006509BF">
      <w:pPr>
        <w:pStyle w:val="BodyText"/>
        <w:spacing w:before="122"/>
        <w:ind w:left="871"/>
        <w:jc w:val="left"/>
      </w:pPr>
      <w:r>
        <w:rPr>
          <w:noProof/>
          <w:lang w:bidi="ar-SA"/>
        </w:rPr>
        <w:drawing>
          <wp:inline distT="0" distB="0" distL="0" distR="0">
            <wp:extent cx="188975" cy="111251"/>
            <wp:effectExtent l="0" t="0" r="0" b="0"/>
            <wp:docPr id="2617" name="image1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 name="image1252.png"/>
                    <pic:cNvPicPr/>
                  </pic:nvPicPr>
                  <pic:blipFill>
                    <a:blip r:embed="rId539" cstate="print"/>
                    <a:stretch>
                      <a:fillRect/>
                    </a:stretch>
                  </pic:blipFill>
                  <pic:spPr>
                    <a:xfrm>
                      <a:off x="0" y="0"/>
                      <a:ext cx="188975"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for the applicable period</w:t>
      </w:r>
      <w:r>
        <w:rPr>
          <w:spacing w:val="-6"/>
          <w:position w:val="1"/>
        </w:rPr>
        <w:t xml:space="preserve"> </w:t>
      </w:r>
      <w:r>
        <w:rPr>
          <w:position w:val="1"/>
        </w:rPr>
        <w:t>either</w:t>
      </w:r>
    </w:p>
    <w:p w:rsidR="008E336A" w:rsidRDefault="006509BF">
      <w:pPr>
        <w:pStyle w:val="BodyText"/>
        <w:spacing w:before="119"/>
        <w:ind w:left="2013" w:right="516" w:hanging="716"/>
      </w:pPr>
      <w:r>
        <w:rPr>
          <w:noProof/>
          <w:lang w:bidi="ar-SA"/>
        </w:rPr>
        <w:drawing>
          <wp:inline distT="0" distB="0" distL="0" distR="0">
            <wp:extent cx="288035" cy="111250"/>
            <wp:effectExtent l="0" t="0" r="0" b="0"/>
            <wp:docPr id="2619" name="image1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 name="image1182.png"/>
                    <pic:cNvPicPr/>
                  </pic:nvPicPr>
                  <pic:blipFill>
                    <a:blip r:embed="rId733" cstate="print"/>
                    <a:stretch>
                      <a:fillRect/>
                    </a:stretch>
                  </pic:blipFill>
                  <pic:spPr>
                    <a:xfrm>
                      <a:off x="0" y="0"/>
                      <a:ext cx="288035"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after notice (for whatever reason) is given, in accordance with the other </w:t>
      </w:r>
      <w:r>
        <w:t>provisions of this Call Off Contract, to terminate the Agreement or any part of the Services;</w:t>
      </w:r>
      <w:r>
        <w:rPr>
          <w:spacing w:val="2"/>
        </w:rPr>
        <w:t xml:space="preserve"> </w:t>
      </w:r>
      <w:r>
        <w:t>or</w:t>
      </w:r>
    </w:p>
    <w:p w:rsidR="008E336A" w:rsidRDefault="006509BF">
      <w:pPr>
        <w:pStyle w:val="BodyText"/>
        <w:spacing w:before="119" w:line="242" w:lineRule="auto"/>
        <w:ind w:left="2013" w:right="514" w:hanging="716"/>
      </w:pPr>
      <w:r>
        <w:rPr>
          <w:noProof/>
          <w:lang w:bidi="ar-SA"/>
        </w:rPr>
        <w:drawing>
          <wp:inline distT="0" distB="0" distL="0" distR="0">
            <wp:extent cx="306323" cy="111250"/>
            <wp:effectExtent l="0" t="0" r="0" b="0"/>
            <wp:docPr id="2621" name="image1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 name="image1183.png"/>
                    <pic:cNvPicPr/>
                  </pic:nvPicPr>
                  <pic:blipFill>
                    <a:blip r:embed="rId734" cstate="print"/>
                    <a:stretch>
                      <a:fillRect/>
                    </a:stretch>
                  </pic:blipFill>
                  <pic:spPr>
                    <a:xfrm>
                      <a:off x="0" y="0"/>
                      <a:ext cx="306323"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after</w:t>
      </w:r>
      <w:r>
        <w:rPr>
          <w:spacing w:val="-4"/>
          <w:position w:val="1"/>
        </w:rPr>
        <w:t xml:space="preserve"> </w:t>
      </w:r>
      <w:r>
        <w:rPr>
          <w:position w:val="1"/>
        </w:rPr>
        <w:t>the</w:t>
      </w:r>
      <w:r>
        <w:rPr>
          <w:spacing w:val="-8"/>
          <w:position w:val="1"/>
        </w:rPr>
        <w:t xml:space="preserve"> </w:t>
      </w:r>
      <w:r>
        <w:rPr>
          <w:position w:val="1"/>
        </w:rPr>
        <w:t>date</w:t>
      </w:r>
      <w:r>
        <w:rPr>
          <w:spacing w:val="-8"/>
          <w:position w:val="1"/>
        </w:rPr>
        <w:t xml:space="preserve"> </w:t>
      </w:r>
      <w:r>
        <w:rPr>
          <w:position w:val="1"/>
        </w:rPr>
        <w:t>which</w:t>
      </w:r>
      <w:r>
        <w:rPr>
          <w:spacing w:val="-5"/>
          <w:position w:val="1"/>
        </w:rPr>
        <w:t xml:space="preserve"> </w:t>
      </w:r>
      <w:r>
        <w:rPr>
          <w:position w:val="1"/>
        </w:rPr>
        <w:t>is</w:t>
      </w:r>
      <w:r>
        <w:rPr>
          <w:spacing w:val="-5"/>
          <w:position w:val="1"/>
        </w:rPr>
        <w:t xml:space="preserve"> </w:t>
      </w:r>
      <w:r>
        <w:rPr>
          <w:position w:val="1"/>
        </w:rPr>
        <w:t>two</w:t>
      </w:r>
      <w:r>
        <w:rPr>
          <w:spacing w:val="-5"/>
          <w:position w:val="1"/>
        </w:rPr>
        <w:t xml:space="preserve"> </w:t>
      </w:r>
      <w:r>
        <w:rPr>
          <w:position w:val="1"/>
        </w:rPr>
        <w:t>(2)</w:t>
      </w:r>
      <w:r>
        <w:rPr>
          <w:spacing w:val="-7"/>
          <w:position w:val="1"/>
        </w:rPr>
        <w:t xml:space="preserve"> </w:t>
      </w:r>
      <w:r>
        <w:rPr>
          <w:position w:val="1"/>
        </w:rPr>
        <w:t>years</w:t>
      </w:r>
      <w:r>
        <w:rPr>
          <w:spacing w:val="-5"/>
          <w:position w:val="1"/>
        </w:rPr>
        <w:t xml:space="preserve"> </w:t>
      </w:r>
      <w:r>
        <w:rPr>
          <w:position w:val="1"/>
        </w:rPr>
        <w:t>prior</w:t>
      </w:r>
      <w:r>
        <w:rPr>
          <w:spacing w:val="-6"/>
          <w:position w:val="1"/>
        </w:rPr>
        <w:t xml:space="preserve"> </w:t>
      </w:r>
      <w:r>
        <w:rPr>
          <w:position w:val="1"/>
        </w:rPr>
        <w:t>to</w:t>
      </w:r>
      <w:r>
        <w:rPr>
          <w:spacing w:val="-8"/>
          <w:position w:val="1"/>
        </w:rPr>
        <w:t xml:space="preserve"> </w:t>
      </w:r>
      <w:r>
        <w:rPr>
          <w:position w:val="1"/>
        </w:rPr>
        <w:t>the</w:t>
      </w:r>
      <w:r>
        <w:rPr>
          <w:spacing w:val="-6"/>
          <w:position w:val="1"/>
        </w:rPr>
        <w:t xml:space="preserve"> </w:t>
      </w:r>
      <w:r>
        <w:rPr>
          <w:position w:val="1"/>
        </w:rPr>
        <w:t>date</w:t>
      </w:r>
      <w:r>
        <w:rPr>
          <w:spacing w:val="-5"/>
          <w:position w:val="1"/>
        </w:rPr>
        <w:t xml:space="preserve"> </w:t>
      </w:r>
      <w:r>
        <w:rPr>
          <w:position w:val="1"/>
        </w:rPr>
        <w:t>of</w:t>
      </w:r>
      <w:r>
        <w:rPr>
          <w:spacing w:val="-4"/>
          <w:position w:val="1"/>
        </w:rPr>
        <w:t xml:space="preserve"> </w:t>
      </w:r>
      <w:r>
        <w:rPr>
          <w:position w:val="1"/>
        </w:rPr>
        <w:t>expiry</w:t>
      </w:r>
      <w:r>
        <w:rPr>
          <w:spacing w:val="-7"/>
          <w:position w:val="1"/>
        </w:rPr>
        <w:t xml:space="preserve"> </w:t>
      </w:r>
      <w:r>
        <w:rPr>
          <w:position w:val="1"/>
        </w:rPr>
        <w:t>of</w:t>
      </w:r>
      <w:r>
        <w:rPr>
          <w:spacing w:val="-5"/>
          <w:position w:val="1"/>
        </w:rPr>
        <w:t xml:space="preserve"> </w:t>
      </w:r>
      <w:r>
        <w:rPr>
          <w:position w:val="1"/>
        </w:rPr>
        <w:t>this</w:t>
      </w:r>
      <w:r>
        <w:rPr>
          <w:spacing w:val="-5"/>
          <w:position w:val="1"/>
        </w:rPr>
        <w:t xml:space="preserve"> </w:t>
      </w:r>
      <w:r>
        <w:rPr>
          <w:position w:val="1"/>
        </w:rPr>
        <w:t>Call</w:t>
      </w:r>
      <w:r>
        <w:rPr>
          <w:spacing w:val="-9"/>
          <w:position w:val="1"/>
        </w:rPr>
        <w:t xml:space="preserve"> </w:t>
      </w:r>
      <w:r>
        <w:rPr>
          <w:position w:val="1"/>
        </w:rPr>
        <w:t xml:space="preserve">Off </w:t>
      </w:r>
      <w:r>
        <w:t>Contract,</w:t>
      </w:r>
    </w:p>
    <w:p w:rsidR="008E336A" w:rsidRDefault="006509BF">
      <w:pPr>
        <w:pStyle w:val="BodyText"/>
        <w:spacing w:before="117"/>
        <w:ind w:left="1433" w:right="510"/>
      </w:pPr>
      <w:r>
        <w:t>ensure</w:t>
      </w:r>
      <w:r>
        <w:rPr>
          <w:spacing w:val="-8"/>
        </w:rPr>
        <w:t xml:space="preserve"> </w:t>
      </w:r>
      <w:r>
        <w:t>that</w:t>
      </w:r>
      <w:r>
        <w:rPr>
          <w:spacing w:val="-6"/>
        </w:rPr>
        <w:t xml:space="preserve"> </w:t>
      </w:r>
      <w:r>
        <w:t>no</w:t>
      </w:r>
      <w:r>
        <w:rPr>
          <w:spacing w:val="-9"/>
        </w:rPr>
        <w:t xml:space="preserve"> </w:t>
      </w:r>
      <w:r>
        <w:t>change</w:t>
      </w:r>
      <w:r>
        <w:rPr>
          <w:spacing w:val="-8"/>
        </w:rPr>
        <w:t xml:space="preserve"> </w:t>
      </w:r>
      <w:r>
        <w:t>is</w:t>
      </w:r>
      <w:r>
        <w:rPr>
          <w:spacing w:val="-10"/>
        </w:rPr>
        <w:t xml:space="preserve"> </w:t>
      </w:r>
      <w:r>
        <w:t>made</w:t>
      </w:r>
      <w:r>
        <w:rPr>
          <w:spacing w:val="-9"/>
        </w:rPr>
        <w:t xml:space="preserve"> </w:t>
      </w:r>
      <w:r>
        <w:t>to</w:t>
      </w:r>
      <w:r>
        <w:rPr>
          <w:spacing w:val="-8"/>
        </w:rPr>
        <w:t xml:space="preserve"> </w:t>
      </w:r>
      <w:r>
        <w:t>pension,</w:t>
      </w:r>
      <w:r>
        <w:rPr>
          <w:spacing w:val="-7"/>
        </w:rPr>
        <w:t xml:space="preserve"> </w:t>
      </w:r>
      <w:r>
        <w:t>retirement</w:t>
      </w:r>
      <w:r>
        <w:rPr>
          <w:spacing w:val="-6"/>
        </w:rPr>
        <w:t xml:space="preserve"> </w:t>
      </w:r>
      <w:r>
        <w:t>and</w:t>
      </w:r>
      <w:r>
        <w:rPr>
          <w:spacing w:val="-9"/>
        </w:rPr>
        <w:t xml:space="preserve"> </w:t>
      </w:r>
      <w:r>
        <w:t>death</w:t>
      </w:r>
      <w:r>
        <w:rPr>
          <w:spacing w:val="-7"/>
        </w:rPr>
        <w:t xml:space="preserve"> </w:t>
      </w:r>
      <w:r>
        <w:t>benefits</w:t>
      </w:r>
      <w:r>
        <w:rPr>
          <w:spacing w:val="-7"/>
        </w:rPr>
        <w:t xml:space="preserve"> </w:t>
      </w:r>
      <w:r>
        <w:t>provided for</w:t>
      </w:r>
      <w:r>
        <w:rPr>
          <w:spacing w:val="-10"/>
        </w:rPr>
        <w:t xml:space="preserve"> </w:t>
      </w:r>
      <w:r>
        <w:t>or</w:t>
      </w:r>
      <w:r>
        <w:rPr>
          <w:spacing w:val="-7"/>
        </w:rPr>
        <w:t xml:space="preserve"> </w:t>
      </w:r>
      <w:r>
        <w:t>in</w:t>
      </w:r>
      <w:r>
        <w:rPr>
          <w:spacing w:val="-10"/>
        </w:rPr>
        <w:t xml:space="preserve"> </w:t>
      </w:r>
      <w:r>
        <w:t>respect</w:t>
      </w:r>
      <w:r>
        <w:rPr>
          <w:spacing w:val="-7"/>
        </w:rPr>
        <w:t xml:space="preserve"> </w:t>
      </w:r>
      <w:r>
        <w:t>of</w:t>
      </w:r>
      <w:r>
        <w:rPr>
          <w:spacing w:val="-7"/>
        </w:rPr>
        <w:t xml:space="preserve"> </w:t>
      </w:r>
      <w:r>
        <w:t>any</w:t>
      </w:r>
      <w:r>
        <w:rPr>
          <w:spacing w:val="-10"/>
        </w:rPr>
        <w:t xml:space="preserve"> </w:t>
      </w:r>
      <w:r>
        <w:t>person</w:t>
      </w:r>
      <w:r>
        <w:rPr>
          <w:spacing w:val="-8"/>
        </w:rPr>
        <w:t xml:space="preserve"> </w:t>
      </w:r>
      <w:r>
        <w:t>who</w:t>
      </w:r>
      <w:r>
        <w:rPr>
          <w:spacing w:val="-8"/>
        </w:rPr>
        <w:t xml:space="preserve"> </w:t>
      </w:r>
      <w:r>
        <w:t>will</w:t>
      </w:r>
      <w:r>
        <w:rPr>
          <w:spacing w:val="-9"/>
        </w:rPr>
        <w:t xml:space="preserve"> </w:t>
      </w:r>
      <w:r>
        <w:t>transfer</w:t>
      </w:r>
      <w:r>
        <w:rPr>
          <w:spacing w:val="-10"/>
        </w:rPr>
        <w:t xml:space="preserve"> </w:t>
      </w:r>
      <w:r>
        <w:t>to</w:t>
      </w:r>
      <w:r>
        <w:rPr>
          <w:spacing w:val="-10"/>
        </w:rPr>
        <w:t xml:space="preserve"> </w:t>
      </w:r>
      <w:r>
        <w:t>the</w:t>
      </w:r>
      <w:r>
        <w:rPr>
          <w:spacing w:val="-8"/>
        </w:rPr>
        <w:t xml:space="preserve"> </w:t>
      </w:r>
      <w:r>
        <w:t>Replacement</w:t>
      </w:r>
      <w:r>
        <w:rPr>
          <w:spacing w:val="-9"/>
        </w:rPr>
        <w:t xml:space="preserve"> </w:t>
      </w:r>
      <w:r>
        <w:t>Supplier</w:t>
      </w:r>
      <w:r>
        <w:rPr>
          <w:spacing w:val="-7"/>
        </w:rPr>
        <w:t xml:space="preserve"> </w:t>
      </w:r>
      <w:r>
        <w:t>or</w:t>
      </w:r>
      <w:r>
        <w:rPr>
          <w:spacing w:val="-9"/>
        </w:rPr>
        <w:t xml:space="preserve"> </w:t>
      </w:r>
      <w:r>
        <w:t>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w:t>
      </w:r>
    </w:p>
    <w:p w:rsidR="008E336A" w:rsidRDefault="008E336A">
      <w:pPr>
        <w:pStyle w:val="BodyText"/>
        <w:spacing w:before="9"/>
        <w:jc w:val="left"/>
        <w:rPr>
          <w:sz w:val="20"/>
        </w:rPr>
      </w:pPr>
    </w:p>
    <w:p w:rsidR="008E336A" w:rsidRDefault="006509BF">
      <w:pPr>
        <w:pStyle w:val="Heading1"/>
        <w:numPr>
          <w:ilvl w:val="0"/>
          <w:numId w:val="10"/>
        </w:numPr>
        <w:tabs>
          <w:tab w:val="left" w:pos="944"/>
        </w:tabs>
        <w:spacing w:before="1"/>
      </w:pPr>
      <w:r>
        <w:t>BULK</w:t>
      </w:r>
      <w:r>
        <w:rPr>
          <w:spacing w:val="-2"/>
        </w:rPr>
        <w:t xml:space="preserve"> </w:t>
      </w:r>
      <w:r>
        <w:t>TRANSFER</w:t>
      </w:r>
    </w:p>
    <w:p w:rsidR="008E336A" w:rsidRDefault="008E336A">
      <w:pPr>
        <w:pStyle w:val="BodyText"/>
        <w:spacing w:before="11"/>
        <w:jc w:val="left"/>
        <w:rPr>
          <w:b/>
          <w:sz w:val="20"/>
        </w:rPr>
      </w:pPr>
    </w:p>
    <w:p w:rsidR="008E336A" w:rsidRDefault="006509BF">
      <w:pPr>
        <w:pStyle w:val="ListParagraph"/>
        <w:numPr>
          <w:ilvl w:val="1"/>
          <w:numId w:val="9"/>
        </w:numPr>
        <w:tabs>
          <w:tab w:val="left" w:pos="1434"/>
        </w:tabs>
        <w:ind w:right="516"/>
        <w:jc w:val="both"/>
      </w:pPr>
      <w:r>
        <w:t>Where the Supplier has set up a broadly comparable pension scheme in accordance</w:t>
      </w:r>
      <w:r>
        <w:rPr>
          <w:spacing w:val="-10"/>
        </w:rPr>
        <w:t xml:space="preserve"> </w:t>
      </w:r>
      <w:r>
        <w:t>with</w:t>
      </w:r>
      <w:r>
        <w:rPr>
          <w:spacing w:val="-6"/>
        </w:rPr>
        <w:t xml:space="preserve"> </w:t>
      </w:r>
      <w:r>
        <w:t>the</w:t>
      </w:r>
      <w:r>
        <w:rPr>
          <w:spacing w:val="-7"/>
        </w:rPr>
        <w:t xml:space="preserve"> </w:t>
      </w:r>
      <w:r>
        <w:t>provisions</w:t>
      </w:r>
      <w:r>
        <w:rPr>
          <w:spacing w:val="-6"/>
        </w:rPr>
        <w:t xml:space="preserve"> </w:t>
      </w:r>
      <w:r>
        <w:t>of</w:t>
      </w:r>
      <w:r>
        <w:rPr>
          <w:spacing w:val="-3"/>
        </w:rPr>
        <w:t xml:space="preserve"> </w:t>
      </w:r>
      <w:r>
        <w:t>paragraph</w:t>
      </w:r>
      <w:r>
        <w:rPr>
          <w:spacing w:val="-9"/>
        </w:rPr>
        <w:t xml:space="preserve"> </w:t>
      </w:r>
      <w:r>
        <w:t>2.2</w:t>
      </w:r>
      <w:r>
        <w:rPr>
          <w:spacing w:val="-8"/>
        </w:rPr>
        <w:t xml:space="preserve"> </w:t>
      </w:r>
      <w:r>
        <w:t>above</w:t>
      </w:r>
      <w:r>
        <w:rPr>
          <w:spacing w:val="-7"/>
        </w:rPr>
        <w:t xml:space="preserve"> </w:t>
      </w:r>
      <w:r>
        <w:t>of</w:t>
      </w:r>
      <w:r>
        <w:rPr>
          <w:spacing w:val="-5"/>
        </w:rPr>
        <w:t xml:space="preserve"> </w:t>
      </w:r>
      <w:r>
        <w:t>this</w:t>
      </w:r>
      <w:r>
        <w:rPr>
          <w:spacing w:val="-8"/>
        </w:rPr>
        <w:t xml:space="preserve"> </w:t>
      </w:r>
      <w:r>
        <w:t>Annex,</w:t>
      </w:r>
      <w:r>
        <w:rPr>
          <w:spacing w:val="-5"/>
        </w:rPr>
        <w:t xml:space="preserve"> </w:t>
      </w:r>
      <w:r>
        <w:t>the</w:t>
      </w:r>
      <w:r>
        <w:rPr>
          <w:spacing w:val="-9"/>
        </w:rPr>
        <w:t xml:space="preserve"> </w:t>
      </w:r>
      <w:r>
        <w:t>Supplier agrees</w:t>
      </w:r>
      <w:r>
        <w:rPr>
          <w:spacing w:val="-2"/>
        </w:rPr>
        <w:t xml:space="preserve"> </w:t>
      </w:r>
      <w:r>
        <w:t>to:</w:t>
      </w:r>
    </w:p>
    <w:p w:rsidR="008E336A" w:rsidRDefault="008E336A">
      <w:pPr>
        <w:pStyle w:val="BodyText"/>
        <w:spacing w:before="9"/>
        <w:jc w:val="left"/>
        <w:rPr>
          <w:sz w:val="20"/>
        </w:rPr>
      </w:pPr>
    </w:p>
    <w:p w:rsidR="008E336A" w:rsidRDefault="006509BF">
      <w:pPr>
        <w:pStyle w:val="ListParagraph"/>
        <w:numPr>
          <w:ilvl w:val="2"/>
          <w:numId w:val="9"/>
        </w:numPr>
        <w:tabs>
          <w:tab w:val="left" w:pos="2454"/>
        </w:tabs>
        <w:ind w:right="511"/>
        <w:jc w:val="both"/>
      </w:pPr>
      <w:r>
        <w:t>fully fund any such broadly comparable pension scheme in</w:t>
      </w:r>
      <w:r>
        <w:rPr>
          <w:spacing w:val="-25"/>
        </w:rPr>
        <w:t xml:space="preserve"> </w:t>
      </w:r>
      <w:r>
        <w:t>accordance with the funding requirements set by that broadly comparable pension scheme’s actuary or by the Government Actuary’s</w:t>
      </w:r>
      <w:r>
        <w:rPr>
          <w:spacing w:val="-13"/>
        </w:rPr>
        <w:t xml:space="preserve"> </w:t>
      </w:r>
      <w:r>
        <w:t>Department;</w:t>
      </w:r>
    </w:p>
    <w:p w:rsidR="008E336A" w:rsidRDefault="008E336A">
      <w:pPr>
        <w:pStyle w:val="BodyText"/>
        <w:spacing w:before="10"/>
        <w:jc w:val="left"/>
        <w:rPr>
          <w:sz w:val="20"/>
        </w:rPr>
      </w:pPr>
    </w:p>
    <w:p w:rsidR="008E336A" w:rsidRDefault="006509BF">
      <w:pPr>
        <w:pStyle w:val="ListParagraph"/>
        <w:numPr>
          <w:ilvl w:val="2"/>
          <w:numId w:val="9"/>
        </w:numPr>
        <w:tabs>
          <w:tab w:val="left" w:pos="2454"/>
        </w:tabs>
        <w:ind w:right="512"/>
        <w:jc w:val="both"/>
      </w:pPr>
      <w:r>
        <w:t>instruct</w:t>
      </w:r>
      <w:r>
        <w:rPr>
          <w:spacing w:val="-10"/>
        </w:rPr>
        <w:t xml:space="preserve"> </w:t>
      </w:r>
      <w:r>
        <w:t>any</w:t>
      </w:r>
      <w:r>
        <w:rPr>
          <w:spacing w:val="-12"/>
        </w:rPr>
        <w:t xml:space="preserve"> </w:t>
      </w:r>
      <w:r>
        <w:t>such</w:t>
      </w:r>
      <w:r>
        <w:rPr>
          <w:spacing w:val="-13"/>
        </w:rPr>
        <w:t xml:space="preserve"> </w:t>
      </w:r>
      <w:r>
        <w:t>broadly</w:t>
      </w:r>
      <w:r>
        <w:rPr>
          <w:spacing w:val="-15"/>
        </w:rPr>
        <w:t xml:space="preserve"> </w:t>
      </w:r>
      <w:r>
        <w:t>comparable</w:t>
      </w:r>
      <w:r>
        <w:rPr>
          <w:spacing w:val="-11"/>
        </w:rPr>
        <w:t xml:space="preserve"> </w:t>
      </w:r>
      <w:r>
        <w:t>pension</w:t>
      </w:r>
      <w:r>
        <w:rPr>
          <w:spacing w:val="-11"/>
        </w:rPr>
        <w:t xml:space="preserve"> </w:t>
      </w:r>
      <w:r>
        <w:t>scheme’s</w:t>
      </w:r>
      <w:r>
        <w:rPr>
          <w:spacing w:val="-11"/>
        </w:rPr>
        <w:t xml:space="preserve"> </w:t>
      </w:r>
      <w:r>
        <w:t>actuary</w:t>
      </w:r>
      <w:r>
        <w:rPr>
          <w:spacing w:val="-12"/>
        </w:rPr>
        <w:t xml:space="preserve"> </w:t>
      </w:r>
      <w:r>
        <w:t>to,</w:t>
      </w:r>
      <w:r>
        <w:rPr>
          <w:spacing w:val="-11"/>
        </w:rPr>
        <w:t xml:space="preserve"> </w:t>
      </w:r>
      <w:r>
        <w:t>and to provide all such co-operation and assistance in respect of any such broadly comparable pension scheme as the Replacement Supplier and/or the Customer may reasonably require, to enable the Replacement Supplier to participate in the Schemes in respect of any Fair Deal Employee that remain eligible for New Fair Deal protection following a Service</w:t>
      </w:r>
      <w:r>
        <w:rPr>
          <w:spacing w:val="1"/>
        </w:rPr>
        <w:t xml:space="preserve"> </w:t>
      </w:r>
      <w:r>
        <w:t>Transfer;</w:t>
      </w:r>
    </w:p>
    <w:p w:rsidR="008E336A" w:rsidRDefault="008E336A">
      <w:pPr>
        <w:pStyle w:val="BodyText"/>
        <w:spacing w:before="11"/>
        <w:jc w:val="left"/>
        <w:rPr>
          <w:sz w:val="20"/>
        </w:rPr>
      </w:pPr>
    </w:p>
    <w:p w:rsidR="008E336A" w:rsidRDefault="006509BF">
      <w:pPr>
        <w:pStyle w:val="ListParagraph"/>
        <w:numPr>
          <w:ilvl w:val="2"/>
          <w:numId w:val="9"/>
        </w:numPr>
        <w:tabs>
          <w:tab w:val="left" w:pos="2454"/>
        </w:tabs>
        <w:ind w:right="513"/>
        <w:jc w:val="both"/>
      </w:pPr>
      <w:r>
        <w:t>allow,</w:t>
      </w:r>
      <w:r>
        <w:rPr>
          <w:spacing w:val="-15"/>
        </w:rPr>
        <w:t xml:space="preserve"> </w:t>
      </w:r>
      <w:r>
        <w:t>in</w:t>
      </w:r>
      <w:r>
        <w:rPr>
          <w:spacing w:val="-16"/>
        </w:rPr>
        <w:t xml:space="preserve"> </w:t>
      </w:r>
      <w:r>
        <w:t>respect</w:t>
      </w:r>
      <w:r>
        <w:rPr>
          <w:spacing w:val="-15"/>
        </w:rPr>
        <w:t xml:space="preserve"> </w:t>
      </w:r>
      <w:r>
        <w:t>of</w:t>
      </w:r>
      <w:r>
        <w:rPr>
          <w:spacing w:val="-15"/>
        </w:rPr>
        <w:t xml:space="preserve"> </w:t>
      </w:r>
      <w:r>
        <w:t>any</w:t>
      </w:r>
      <w:r>
        <w:rPr>
          <w:spacing w:val="-18"/>
        </w:rPr>
        <w:t xml:space="preserve"> </w:t>
      </w:r>
      <w:r>
        <w:t>Fair</w:t>
      </w:r>
      <w:r>
        <w:rPr>
          <w:spacing w:val="-15"/>
        </w:rPr>
        <w:t xml:space="preserve"> </w:t>
      </w:r>
      <w:r>
        <w:t>Deal</w:t>
      </w:r>
      <w:r>
        <w:rPr>
          <w:spacing w:val="-17"/>
        </w:rPr>
        <w:t xml:space="preserve"> </w:t>
      </w:r>
      <w:r>
        <w:t>Employee</w:t>
      </w:r>
      <w:r>
        <w:rPr>
          <w:spacing w:val="-16"/>
        </w:rPr>
        <w:t xml:space="preserve"> </w:t>
      </w:r>
      <w:r>
        <w:t>that</w:t>
      </w:r>
      <w:r>
        <w:rPr>
          <w:spacing w:val="-17"/>
        </w:rPr>
        <w:t xml:space="preserve"> </w:t>
      </w:r>
      <w:r>
        <w:t>remains</w:t>
      </w:r>
      <w:r>
        <w:rPr>
          <w:spacing w:val="-16"/>
        </w:rPr>
        <w:t xml:space="preserve"> </w:t>
      </w:r>
      <w:r>
        <w:t>eligible</w:t>
      </w:r>
      <w:r>
        <w:rPr>
          <w:spacing w:val="-18"/>
        </w:rPr>
        <w:t xml:space="preserve"> </w:t>
      </w:r>
      <w:r>
        <w:t>for</w:t>
      </w:r>
      <w:r>
        <w:rPr>
          <w:spacing w:val="-17"/>
        </w:rPr>
        <w:t xml:space="preserve"> </w:t>
      </w:r>
      <w:r>
        <w:t>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w:t>
      </w:r>
      <w:r>
        <w:rPr>
          <w:spacing w:val="-15"/>
        </w:rPr>
        <w:t xml:space="preserve"> </w:t>
      </w:r>
      <w:r>
        <w:t>the</w:t>
      </w:r>
      <w:r>
        <w:rPr>
          <w:spacing w:val="-15"/>
        </w:rPr>
        <w:t xml:space="preserve"> </w:t>
      </w:r>
      <w:r>
        <w:t>Schemes</w:t>
      </w:r>
      <w:r>
        <w:rPr>
          <w:spacing w:val="-14"/>
        </w:rPr>
        <w:t xml:space="preserve"> </w:t>
      </w:r>
      <w:r>
        <w:t>to</w:t>
      </w:r>
      <w:r>
        <w:rPr>
          <w:spacing w:val="-18"/>
        </w:rPr>
        <w:t xml:space="preserve"> </w:t>
      </w:r>
      <w:r>
        <w:t>fund</w:t>
      </w:r>
      <w:r>
        <w:rPr>
          <w:spacing w:val="-15"/>
        </w:rPr>
        <w:t xml:space="preserve"> </w:t>
      </w:r>
      <w:r>
        <w:t>day</w:t>
      </w:r>
      <w:r>
        <w:rPr>
          <w:spacing w:val="-17"/>
        </w:rPr>
        <w:t xml:space="preserve"> </w:t>
      </w:r>
      <w:r>
        <w:t>for</w:t>
      </w:r>
      <w:r>
        <w:rPr>
          <w:spacing w:val="-14"/>
        </w:rPr>
        <w:t xml:space="preserve"> </w:t>
      </w:r>
      <w:r>
        <w:t>day</w:t>
      </w:r>
      <w:r>
        <w:rPr>
          <w:spacing w:val="-16"/>
        </w:rPr>
        <w:t xml:space="preserve"> </w:t>
      </w:r>
      <w:r>
        <w:t>service</w:t>
      </w:r>
      <w:r>
        <w:rPr>
          <w:spacing w:val="-12"/>
        </w:rPr>
        <w:t xml:space="preserve"> </w:t>
      </w:r>
      <w:r>
        <w:t>("the</w:t>
      </w:r>
      <w:r>
        <w:rPr>
          <w:spacing w:val="-15"/>
        </w:rPr>
        <w:t xml:space="preserve"> </w:t>
      </w:r>
      <w:r>
        <w:t>Shortfall"),</w:t>
      </w:r>
      <w:r>
        <w:rPr>
          <w:spacing w:val="-15"/>
        </w:rPr>
        <w:t xml:space="preserve"> </w:t>
      </w:r>
      <w:r>
        <w:t>the</w:t>
      </w:r>
      <w:r>
        <w:rPr>
          <w:spacing w:val="-15"/>
        </w:rPr>
        <w:t xml:space="preserve"> </w:t>
      </w:r>
      <w:r>
        <w:t>Supplier agrees to pay the Shortfall to the Schemes;</w:t>
      </w:r>
      <w:r>
        <w:rPr>
          <w:spacing w:val="52"/>
        </w:rPr>
        <w:t xml:space="preserve"> </w:t>
      </w:r>
      <w:r>
        <w:t>and</w:t>
      </w:r>
    </w:p>
    <w:p w:rsidR="008E336A" w:rsidRDefault="008E336A">
      <w:pPr>
        <w:jc w:val="both"/>
        <w:sectPr w:rsidR="008E336A">
          <w:pgSz w:w="11910" w:h="16840"/>
          <w:pgMar w:top="1460" w:right="900" w:bottom="2000" w:left="1140" w:header="0" w:footer="1779" w:gutter="0"/>
          <w:cols w:space="720"/>
        </w:sectPr>
      </w:pPr>
    </w:p>
    <w:p w:rsidR="008E336A" w:rsidRDefault="006509BF">
      <w:pPr>
        <w:pStyle w:val="ListParagraph"/>
        <w:numPr>
          <w:ilvl w:val="2"/>
          <w:numId w:val="9"/>
        </w:numPr>
        <w:tabs>
          <w:tab w:val="left" w:pos="2453"/>
          <w:tab w:val="left" w:pos="2454"/>
        </w:tabs>
        <w:spacing w:before="79"/>
        <w:ind w:right="516"/>
      </w:pPr>
      <w:r>
        <w:lastRenderedPageBreak/>
        <w:t>indemnify the Customer on demand for any failure to pay the Shortfall as required under Paragraph 8.1.3</w:t>
      </w:r>
      <w:r>
        <w:rPr>
          <w:spacing w:val="-4"/>
        </w:rPr>
        <w:t xml:space="preserve"> </w:t>
      </w:r>
      <w:r>
        <w:t>above.</w:t>
      </w:r>
    </w:p>
    <w:p w:rsidR="008E336A" w:rsidRDefault="008E336A">
      <w:pPr>
        <w:sectPr w:rsidR="008E336A">
          <w:pgSz w:w="11910" w:h="16840"/>
          <w:pgMar w:top="1460" w:right="900" w:bottom="2000" w:left="1140" w:header="0" w:footer="1779" w:gutter="0"/>
          <w:cols w:space="720"/>
        </w:sectPr>
      </w:pPr>
    </w:p>
    <w:p w:rsidR="008E336A" w:rsidRDefault="006509BF">
      <w:pPr>
        <w:pStyle w:val="Heading1"/>
        <w:spacing w:before="77"/>
        <w:ind w:left="614" w:right="827" w:firstLine="0"/>
        <w:jc w:val="center"/>
      </w:pPr>
      <w:r>
        <w:lastRenderedPageBreak/>
        <w:t>PART C</w:t>
      </w:r>
    </w:p>
    <w:p w:rsidR="008E336A" w:rsidRDefault="008E336A">
      <w:pPr>
        <w:pStyle w:val="BodyText"/>
        <w:spacing w:before="9"/>
        <w:jc w:val="left"/>
        <w:rPr>
          <w:b/>
          <w:sz w:val="20"/>
        </w:rPr>
      </w:pPr>
    </w:p>
    <w:p w:rsidR="008E336A" w:rsidRDefault="006509BF">
      <w:pPr>
        <w:ind w:left="614" w:right="825"/>
        <w:jc w:val="center"/>
        <w:rPr>
          <w:b/>
        </w:rPr>
      </w:pPr>
      <w:r>
        <w:rPr>
          <w:b/>
        </w:rPr>
        <w:t>NO TRANSFER OF EMPLOYEES AT COMMENCEMENT OF SERVICES</w:t>
      </w:r>
    </w:p>
    <w:p w:rsidR="008E336A" w:rsidRDefault="008E336A">
      <w:pPr>
        <w:pStyle w:val="BodyText"/>
        <w:jc w:val="left"/>
        <w:rPr>
          <w:b/>
          <w:sz w:val="21"/>
        </w:rPr>
      </w:pPr>
    </w:p>
    <w:p w:rsidR="008E336A" w:rsidRDefault="006509BF">
      <w:pPr>
        <w:pStyle w:val="ListParagraph"/>
        <w:numPr>
          <w:ilvl w:val="0"/>
          <w:numId w:val="8"/>
        </w:numPr>
        <w:tabs>
          <w:tab w:val="left" w:pos="944"/>
        </w:tabs>
        <w:rPr>
          <w:b/>
        </w:rPr>
      </w:pPr>
      <w:r>
        <w:rPr>
          <w:b/>
        </w:rPr>
        <w:t>PROCEDURE IN THE EVENT OF</w:t>
      </w:r>
      <w:r>
        <w:rPr>
          <w:b/>
          <w:spacing w:val="-3"/>
        </w:rPr>
        <w:t xml:space="preserve"> </w:t>
      </w:r>
      <w:r>
        <w:rPr>
          <w:b/>
        </w:rPr>
        <w:t>TRANSFER</w:t>
      </w:r>
    </w:p>
    <w:p w:rsidR="008E336A" w:rsidRDefault="008E336A">
      <w:pPr>
        <w:pStyle w:val="BodyText"/>
        <w:spacing w:before="10"/>
        <w:jc w:val="left"/>
        <w:rPr>
          <w:b/>
          <w:sz w:val="12"/>
        </w:rPr>
      </w:pPr>
    </w:p>
    <w:p w:rsidR="008E336A" w:rsidRDefault="006509BF">
      <w:pPr>
        <w:pStyle w:val="BodyText"/>
        <w:spacing w:before="93"/>
        <w:ind w:left="1433" w:right="518"/>
      </w:pPr>
      <w:r>
        <w:rPr>
          <w:noProof/>
          <w:lang w:bidi="ar-SA"/>
        </w:rPr>
        <w:drawing>
          <wp:anchor distT="0" distB="0" distL="0" distR="0" simplePos="0" relativeHeight="251716096" behindDoc="0" locked="0" layoutInCell="1" allowOverlap="1">
            <wp:simplePos x="0" y="0"/>
            <wp:positionH relativeFrom="page">
              <wp:posOffset>1286255</wp:posOffset>
            </wp:positionH>
            <wp:positionV relativeFrom="paragraph">
              <wp:posOffset>84682</wp:posOffset>
            </wp:positionV>
            <wp:extent cx="161544" cy="108203"/>
            <wp:effectExtent l="0" t="0" r="0" b="0"/>
            <wp:wrapNone/>
            <wp:docPr id="2623" name="image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 name="image836.png"/>
                    <pic:cNvPicPr/>
                  </pic:nvPicPr>
                  <pic:blipFill>
                    <a:blip r:embed="rId9" cstate="print"/>
                    <a:stretch>
                      <a:fillRect/>
                    </a:stretch>
                  </pic:blipFill>
                  <pic:spPr>
                    <a:xfrm>
                      <a:off x="0" y="0"/>
                      <a:ext cx="161544" cy="108203"/>
                    </a:xfrm>
                    <a:prstGeom prst="rect">
                      <a:avLst/>
                    </a:prstGeom>
                  </pic:spPr>
                </pic:pic>
              </a:graphicData>
            </a:graphic>
          </wp:anchor>
        </w:drawing>
      </w:r>
      <w:r>
        <w:t>The Customer and the Supplier agree that the commencement of the provision of the</w:t>
      </w:r>
      <w:r>
        <w:rPr>
          <w:spacing w:val="-16"/>
        </w:rPr>
        <w:t xml:space="preserve"> </w:t>
      </w:r>
      <w:r>
        <w:t>Services</w:t>
      </w:r>
      <w:r>
        <w:rPr>
          <w:spacing w:val="-15"/>
        </w:rPr>
        <w:t xml:space="preserve"> </w:t>
      </w:r>
      <w:r>
        <w:t>or</w:t>
      </w:r>
      <w:r>
        <w:rPr>
          <w:spacing w:val="-14"/>
        </w:rPr>
        <w:t xml:space="preserve"> </w:t>
      </w:r>
      <w:r>
        <w:t>of</w:t>
      </w:r>
      <w:r>
        <w:rPr>
          <w:spacing w:val="-14"/>
        </w:rPr>
        <w:t xml:space="preserve"> </w:t>
      </w:r>
      <w:r>
        <w:t>any</w:t>
      </w:r>
      <w:r>
        <w:rPr>
          <w:spacing w:val="-17"/>
        </w:rPr>
        <w:t xml:space="preserve"> </w:t>
      </w:r>
      <w:r>
        <w:t>part</w:t>
      </w:r>
      <w:r>
        <w:rPr>
          <w:spacing w:val="-14"/>
        </w:rPr>
        <w:t xml:space="preserve"> </w:t>
      </w:r>
      <w:r>
        <w:t>of</w:t>
      </w:r>
      <w:r>
        <w:rPr>
          <w:spacing w:val="-15"/>
        </w:rPr>
        <w:t xml:space="preserve"> </w:t>
      </w:r>
      <w:r>
        <w:t>the</w:t>
      </w:r>
      <w:r>
        <w:rPr>
          <w:spacing w:val="-15"/>
        </w:rPr>
        <w:t xml:space="preserve"> </w:t>
      </w:r>
      <w:r>
        <w:t>Services</w:t>
      </w:r>
      <w:r>
        <w:rPr>
          <w:spacing w:val="-15"/>
        </w:rPr>
        <w:t xml:space="preserve"> </w:t>
      </w:r>
      <w:r>
        <w:t>will</w:t>
      </w:r>
      <w:r>
        <w:rPr>
          <w:spacing w:val="-16"/>
        </w:rPr>
        <w:t xml:space="preserve"> </w:t>
      </w:r>
      <w:r>
        <w:t>not</w:t>
      </w:r>
      <w:r>
        <w:rPr>
          <w:spacing w:val="-14"/>
        </w:rPr>
        <w:t xml:space="preserve"> </w:t>
      </w:r>
      <w:r>
        <w:t>be</w:t>
      </w:r>
      <w:r>
        <w:rPr>
          <w:spacing w:val="-15"/>
        </w:rPr>
        <w:t xml:space="preserve"> </w:t>
      </w:r>
      <w:r>
        <w:t>a</w:t>
      </w:r>
      <w:r>
        <w:rPr>
          <w:spacing w:val="-15"/>
        </w:rPr>
        <w:t xml:space="preserve"> </w:t>
      </w:r>
      <w:r>
        <w:t>Relevant</w:t>
      </w:r>
      <w:r>
        <w:rPr>
          <w:spacing w:val="-15"/>
        </w:rPr>
        <w:t xml:space="preserve"> </w:t>
      </w:r>
      <w:r>
        <w:t>Transfer</w:t>
      </w:r>
      <w:r>
        <w:rPr>
          <w:spacing w:val="-14"/>
        </w:rPr>
        <w:t xml:space="preserve"> </w:t>
      </w:r>
      <w:r>
        <w:t>in</w:t>
      </w:r>
      <w:r>
        <w:rPr>
          <w:spacing w:val="-17"/>
        </w:rPr>
        <w:t xml:space="preserve"> </w:t>
      </w:r>
      <w:r>
        <w:t>relation to any employees of the Customer and/or any Former</w:t>
      </w:r>
      <w:r>
        <w:rPr>
          <w:spacing w:val="-9"/>
        </w:rPr>
        <w:t xml:space="preserve"> </w:t>
      </w:r>
      <w:r>
        <w:t>Supplier.</w:t>
      </w:r>
    </w:p>
    <w:p w:rsidR="008E336A" w:rsidRDefault="006509BF">
      <w:pPr>
        <w:pStyle w:val="BodyText"/>
        <w:spacing w:before="120"/>
        <w:ind w:left="1433" w:right="513"/>
      </w:pPr>
      <w:r>
        <w:rPr>
          <w:noProof/>
          <w:lang w:bidi="ar-SA"/>
        </w:rPr>
        <w:drawing>
          <wp:anchor distT="0" distB="0" distL="0" distR="0" simplePos="0" relativeHeight="251717120" behindDoc="0" locked="0" layoutInCell="1" allowOverlap="1">
            <wp:simplePos x="0" y="0"/>
            <wp:positionH relativeFrom="page">
              <wp:posOffset>1286255</wp:posOffset>
            </wp:positionH>
            <wp:positionV relativeFrom="paragraph">
              <wp:posOffset>101826</wp:posOffset>
            </wp:positionV>
            <wp:extent cx="179831" cy="108203"/>
            <wp:effectExtent l="0" t="0" r="0" b="0"/>
            <wp:wrapNone/>
            <wp:docPr id="2625" name="image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 name="image1113.png"/>
                    <pic:cNvPicPr/>
                  </pic:nvPicPr>
                  <pic:blipFill>
                    <a:blip r:embed="rId10" cstate="print"/>
                    <a:stretch>
                      <a:fillRect/>
                    </a:stretch>
                  </pic:blipFill>
                  <pic:spPr>
                    <a:xfrm>
                      <a:off x="0" y="0"/>
                      <a:ext cx="179831" cy="108203"/>
                    </a:xfrm>
                    <a:prstGeom prst="rect">
                      <a:avLst/>
                    </a:prstGeom>
                  </pic:spPr>
                </pic:pic>
              </a:graphicData>
            </a:graphic>
          </wp:anchor>
        </w:drawing>
      </w:r>
      <w:r>
        <w:t>If any employee of the Customer and/or a Former Supplier claims, or it is determined</w:t>
      </w:r>
      <w:r>
        <w:rPr>
          <w:spacing w:val="-6"/>
        </w:rPr>
        <w:t xml:space="preserve"> </w:t>
      </w:r>
      <w:r>
        <w:t>in</w:t>
      </w:r>
      <w:r>
        <w:rPr>
          <w:spacing w:val="-9"/>
        </w:rPr>
        <w:t xml:space="preserve"> </w:t>
      </w:r>
      <w:r>
        <w:t>relation</w:t>
      </w:r>
      <w:r>
        <w:rPr>
          <w:spacing w:val="-9"/>
        </w:rPr>
        <w:t xml:space="preserve"> </w:t>
      </w:r>
      <w:r>
        <w:t>to</w:t>
      </w:r>
      <w:r>
        <w:rPr>
          <w:spacing w:val="-10"/>
        </w:rPr>
        <w:t xml:space="preserve"> </w:t>
      </w:r>
      <w:r>
        <w:t>any</w:t>
      </w:r>
      <w:r>
        <w:rPr>
          <w:spacing w:val="-8"/>
        </w:rPr>
        <w:t xml:space="preserve"> </w:t>
      </w:r>
      <w:r>
        <w:t>employee</w:t>
      </w:r>
      <w:r>
        <w:rPr>
          <w:spacing w:val="-7"/>
        </w:rPr>
        <w:t xml:space="preserve"> </w:t>
      </w:r>
      <w:r>
        <w:t>of</w:t>
      </w:r>
      <w:r>
        <w:rPr>
          <w:spacing w:val="-8"/>
        </w:rPr>
        <w:t xml:space="preserve"> </w:t>
      </w:r>
      <w:r>
        <w:t>the</w:t>
      </w:r>
      <w:r>
        <w:rPr>
          <w:spacing w:val="-8"/>
        </w:rPr>
        <w:t xml:space="preserve"> </w:t>
      </w:r>
      <w:r>
        <w:t>Customer</w:t>
      </w:r>
      <w:r>
        <w:rPr>
          <w:spacing w:val="-8"/>
        </w:rPr>
        <w:t xml:space="preserve"> </w:t>
      </w:r>
      <w:r>
        <w:t>and/or</w:t>
      </w:r>
      <w:r>
        <w:rPr>
          <w:spacing w:val="-8"/>
        </w:rPr>
        <w:t xml:space="preserve"> </w:t>
      </w:r>
      <w:r>
        <w:t>a</w:t>
      </w:r>
      <w:r>
        <w:rPr>
          <w:spacing w:val="-8"/>
        </w:rPr>
        <w:t xml:space="preserve"> </w:t>
      </w:r>
      <w:r>
        <w:t>Former</w:t>
      </w:r>
      <w:r>
        <w:rPr>
          <w:spacing w:val="-8"/>
        </w:rPr>
        <w:t xml:space="preserve"> </w:t>
      </w:r>
      <w:r>
        <w:t>Supplier, that his/her contract of employment has been transferred from the Customer and/or the Former Supplier to the Supplier and/or any Sub-Contractor pursuant</w:t>
      </w:r>
      <w:r>
        <w:rPr>
          <w:spacing w:val="-30"/>
        </w:rPr>
        <w:t xml:space="preserve"> </w:t>
      </w:r>
      <w:r>
        <w:t>to the Employment Regulations or the Acquired Rights Directive</w:t>
      </w:r>
      <w:r>
        <w:rPr>
          <w:spacing w:val="-4"/>
        </w:rPr>
        <w:t xml:space="preserve"> </w:t>
      </w:r>
      <w:r>
        <w:t>then:</w:t>
      </w:r>
    </w:p>
    <w:p w:rsidR="008E336A" w:rsidRDefault="006509BF">
      <w:pPr>
        <w:pStyle w:val="BodyText"/>
        <w:spacing w:before="120"/>
        <w:ind w:left="2013" w:right="512"/>
      </w:pPr>
      <w:r>
        <w:rPr>
          <w:noProof/>
          <w:lang w:bidi="ar-SA"/>
        </w:rPr>
        <w:drawing>
          <wp:anchor distT="0" distB="0" distL="0" distR="0" simplePos="0" relativeHeight="251718144" behindDoc="0" locked="0" layoutInCell="1" allowOverlap="1">
            <wp:simplePos x="0" y="0"/>
            <wp:positionH relativeFrom="page">
              <wp:posOffset>1557527</wp:posOffset>
            </wp:positionH>
            <wp:positionV relativeFrom="paragraph">
              <wp:posOffset>101826</wp:posOffset>
            </wp:positionV>
            <wp:extent cx="278891" cy="108203"/>
            <wp:effectExtent l="0" t="0" r="0" b="0"/>
            <wp:wrapNone/>
            <wp:docPr id="2627" name="image1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 name="image1242.png"/>
                    <pic:cNvPicPr/>
                  </pic:nvPicPr>
                  <pic:blipFill>
                    <a:blip r:embed="rId729" cstate="print"/>
                    <a:stretch>
                      <a:fillRect/>
                    </a:stretch>
                  </pic:blipFill>
                  <pic:spPr>
                    <a:xfrm>
                      <a:off x="0" y="0"/>
                      <a:ext cx="278891" cy="108203"/>
                    </a:xfrm>
                    <a:prstGeom prst="rect">
                      <a:avLst/>
                    </a:prstGeom>
                  </pic:spPr>
                </pic:pic>
              </a:graphicData>
            </a:graphic>
          </wp:anchor>
        </w:drawing>
      </w:r>
      <w:r>
        <w:t>the Supplier shall, and shall procure that the relevant Sub-Contractor shall, within five (5) Working Days of becoming aware of that fact, give notice in writing</w:t>
      </w:r>
      <w:r>
        <w:rPr>
          <w:spacing w:val="-2"/>
        </w:rPr>
        <w:t xml:space="preserve"> </w:t>
      </w:r>
      <w:r>
        <w:t>to</w:t>
      </w:r>
      <w:r>
        <w:rPr>
          <w:spacing w:val="-9"/>
        </w:rPr>
        <w:t xml:space="preserve"> </w:t>
      </w:r>
      <w:r>
        <w:t>the</w:t>
      </w:r>
      <w:r>
        <w:rPr>
          <w:spacing w:val="-7"/>
        </w:rPr>
        <w:t xml:space="preserve"> </w:t>
      </w:r>
      <w:r>
        <w:t>Customer</w:t>
      </w:r>
      <w:r>
        <w:rPr>
          <w:spacing w:val="-5"/>
        </w:rPr>
        <w:t xml:space="preserve"> </w:t>
      </w:r>
      <w:r>
        <w:t>and,</w:t>
      </w:r>
      <w:r>
        <w:rPr>
          <w:spacing w:val="-3"/>
        </w:rPr>
        <w:t xml:space="preserve"> </w:t>
      </w:r>
      <w:r>
        <w:t>where</w:t>
      </w:r>
      <w:r>
        <w:rPr>
          <w:spacing w:val="-6"/>
        </w:rPr>
        <w:t xml:space="preserve"> </w:t>
      </w:r>
      <w:r>
        <w:t>required</w:t>
      </w:r>
      <w:r>
        <w:rPr>
          <w:spacing w:val="-7"/>
        </w:rPr>
        <w:t xml:space="preserve"> </w:t>
      </w:r>
      <w:r>
        <w:t>by</w:t>
      </w:r>
      <w:r>
        <w:rPr>
          <w:spacing w:val="-5"/>
        </w:rPr>
        <w:t xml:space="preserve"> </w:t>
      </w:r>
      <w:r>
        <w:t>the</w:t>
      </w:r>
      <w:r>
        <w:rPr>
          <w:spacing w:val="-4"/>
        </w:rPr>
        <w:t xml:space="preserve"> </w:t>
      </w:r>
      <w:r>
        <w:t>Customer,</w:t>
      </w:r>
      <w:r>
        <w:rPr>
          <w:spacing w:val="-7"/>
        </w:rPr>
        <w:t xml:space="preserve"> </w:t>
      </w:r>
      <w:r>
        <w:t>give</w:t>
      </w:r>
      <w:r>
        <w:rPr>
          <w:spacing w:val="-4"/>
        </w:rPr>
        <w:t xml:space="preserve"> </w:t>
      </w:r>
      <w:r>
        <w:t>notice</w:t>
      </w:r>
      <w:r>
        <w:rPr>
          <w:spacing w:val="-5"/>
        </w:rPr>
        <w:t xml:space="preserve"> </w:t>
      </w:r>
      <w:r>
        <w:t>to the Former Supplier; and</w:t>
      </w:r>
    </w:p>
    <w:p w:rsidR="008E336A" w:rsidRDefault="006509BF">
      <w:pPr>
        <w:pStyle w:val="BodyText"/>
        <w:spacing w:before="121"/>
        <w:ind w:left="2013" w:right="512"/>
      </w:pPr>
      <w:r>
        <w:rPr>
          <w:noProof/>
          <w:lang w:bidi="ar-SA"/>
        </w:rPr>
        <w:drawing>
          <wp:anchor distT="0" distB="0" distL="0" distR="0" simplePos="0" relativeHeight="251719168" behindDoc="0" locked="0" layoutInCell="1" allowOverlap="1">
            <wp:simplePos x="0" y="0"/>
            <wp:positionH relativeFrom="page">
              <wp:posOffset>1557527</wp:posOffset>
            </wp:positionH>
            <wp:positionV relativeFrom="paragraph">
              <wp:posOffset>102081</wp:posOffset>
            </wp:positionV>
            <wp:extent cx="297179" cy="108203"/>
            <wp:effectExtent l="0" t="0" r="0" b="0"/>
            <wp:wrapNone/>
            <wp:docPr id="2629" name="image1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 name="image1253.png"/>
                    <pic:cNvPicPr/>
                  </pic:nvPicPr>
                  <pic:blipFill>
                    <a:blip r:embed="rId739" cstate="print"/>
                    <a:stretch>
                      <a:fillRect/>
                    </a:stretch>
                  </pic:blipFill>
                  <pic:spPr>
                    <a:xfrm>
                      <a:off x="0" y="0"/>
                      <a:ext cx="297179" cy="108203"/>
                    </a:xfrm>
                    <a:prstGeom prst="rect">
                      <a:avLst/>
                    </a:prstGeom>
                  </pic:spPr>
                </pic:pic>
              </a:graphicData>
            </a:graphic>
          </wp:anchor>
        </w:drawing>
      </w:r>
      <w:r>
        <w:t>the Customer and/or the Former Supplier may offer (or may procure that a third</w:t>
      </w:r>
      <w:r>
        <w:rPr>
          <w:spacing w:val="-8"/>
        </w:rPr>
        <w:t xml:space="preserve"> </w:t>
      </w:r>
      <w:r>
        <w:t>party</w:t>
      </w:r>
      <w:r>
        <w:rPr>
          <w:spacing w:val="-10"/>
        </w:rPr>
        <w:t xml:space="preserve"> </w:t>
      </w:r>
      <w:r>
        <w:t>may</w:t>
      </w:r>
      <w:r>
        <w:rPr>
          <w:spacing w:val="-10"/>
        </w:rPr>
        <w:t xml:space="preserve"> </w:t>
      </w:r>
      <w:r>
        <w:t>offer)</w:t>
      </w:r>
      <w:r>
        <w:rPr>
          <w:spacing w:val="-7"/>
        </w:rPr>
        <w:t xml:space="preserve"> </w:t>
      </w:r>
      <w:r>
        <w:t>employment</w:t>
      </w:r>
      <w:r>
        <w:rPr>
          <w:spacing w:val="-7"/>
        </w:rPr>
        <w:t xml:space="preserve"> </w:t>
      </w:r>
      <w:r>
        <w:t>to</w:t>
      </w:r>
      <w:r>
        <w:rPr>
          <w:spacing w:val="-8"/>
        </w:rPr>
        <w:t xml:space="preserve"> </w:t>
      </w:r>
      <w:r>
        <w:t>such</w:t>
      </w:r>
      <w:r>
        <w:rPr>
          <w:spacing w:val="-8"/>
        </w:rPr>
        <w:t xml:space="preserve"> </w:t>
      </w:r>
      <w:r>
        <w:t>person</w:t>
      </w:r>
      <w:r>
        <w:rPr>
          <w:spacing w:val="-11"/>
        </w:rPr>
        <w:t xml:space="preserve"> </w:t>
      </w:r>
      <w:r>
        <w:t>within</w:t>
      </w:r>
      <w:r>
        <w:rPr>
          <w:spacing w:val="-7"/>
        </w:rPr>
        <w:t xml:space="preserve"> </w:t>
      </w:r>
      <w:r>
        <w:t>fifteen</w:t>
      </w:r>
      <w:r>
        <w:rPr>
          <w:spacing w:val="-8"/>
        </w:rPr>
        <w:t xml:space="preserve"> </w:t>
      </w:r>
      <w:r>
        <w:t>(15)</w:t>
      </w:r>
      <w:r>
        <w:rPr>
          <w:spacing w:val="-2"/>
        </w:rPr>
        <w:t xml:space="preserve"> </w:t>
      </w:r>
      <w:r>
        <w:t>Working Days of the notification by the Supplier or the Sub-Contractor (as appropriate)</w:t>
      </w:r>
      <w:r>
        <w:rPr>
          <w:spacing w:val="-10"/>
        </w:rPr>
        <w:t xml:space="preserve"> </w:t>
      </w:r>
      <w:r>
        <w:t>or</w:t>
      </w:r>
      <w:r>
        <w:rPr>
          <w:spacing w:val="-11"/>
        </w:rPr>
        <w:t xml:space="preserve"> </w:t>
      </w:r>
      <w:r>
        <w:t>take</w:t>
      </w:r>
      <w:r>
        <w:rPr>
          <w:spacing w:val="-13"/>
        </w:rPr>
        <w:t xml:space="preserve"> </w:t>
      </w:r>
      <w:r>
        <w:t>such</w:t>
      </w:r>
      <w:r>
        <w:rPr>
          <w:spacing w:val="-13"/>
        </w:rPr>
        <w:t xml:space="preserve"> </w:t>
      </w:r>
      <w:r>
        <w:t>other</w:t>
      </w:r>
      <w:r>
        <w:rPr>
          <w:spacing w:val="-13"/>
        </w:rPr>
        <w:t xml:space="preserve"> </w:t>
      </w:r>
      <w:r>
        <w:t>reasonable</w:t>
      </w:r>
      <w:r>
        <w:rPr>
          <w:spacing w:val="-13"/>
        </w:rPr>
        <w:t xml:space="preserve"> </w:t>
      </w:r>
      <w:r>
        <w:t>steps</w:t>
      </w:r>
      <w:r>
        <w:rPr>
          <w:spacing w:val="-12"/>
        </w:rPr>
        <w:t xml:space="preserve"> </w:t>
      </w:r>
      <w:r>
        <w:t>as</w:t>
      </w:r>
      <w:r>
        <w:rPr>
          <w:spacing w:val="-10"/>
        </w:rPr>
        <w:t xml:space="preserve"> </w:t>
      </w:r>
      <w:r>
        <w:t>the</w:t>
      </w:r>
      <w:r>
        <w:rPr>
          <w:spacing w:val="-14"/>
        </w:rPr>
        <w:t xml:space="preserve"> </w:t>
      </w:r>
      <w:r>
        <w:t>Customer</w:t>
      </w:r>
      <w:r>
        <w:rPr>
          <w:spacing w:val="-9"/>
        </w:rPr>
        <w:t xml:space="preserve"> </w:t>
      </w:r>
      <w:r>
        <w:t>or</w:t>
      </w:r>
      <w:r>
        <w:rPr>
          <w:spacing w:val="-11"/>
        </w:rPr>
        <w:t xml:space="preserve"> </w:t>
      </w:r>
      <w:r>
        <w:t>Former Supplier (as the case may be) considers appropriate to deal with the matter provided always that such steps are in compliance with applicable</w:t>
      </w:r>
      <w:r>
        <w:rPr>
          <w:spacing w:val="-15"/>
        </w:rPr>
        <w:t xml:space="preserve"> </w:t>
      </w:r>
      <w:r>
        <w:t>Law.</w:t>
      </w:r>
    </w:p>
    <w:p w:rsidR="008E336A" w:rsidRDefault="006509BF">
      <w:pPr>
        <w:pStyle w:val="BodyText"/>
        <w:spacing w:before="120"/>
        <w:ind w:left="1433" w:right="513" w:hanging="548"/>
      </w:pPr>
      <w:r>
        <w:rPr>
          <w:noProof/>
          <w:lang w:bidi="ar-SA"/>
        </w:rPr>
        <w:drawing>
          <wp:inline distT="0" distB="0" distL="0" distR="0">
            <wp:extent cx="179831" cy="111251"/>
            <wp:effectExtent l="0" t="0" r="0" b="0"/>
            <wp:docPr id="2631" name="image1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 name="image1173.png"/>
                    <pic:cNvPicPr/>
                  </pic:nvPicPr>
                  <pic:blipFill>
                    <a:blip r:embed="rId11" cstate="print"/>
                    <a:stretch>
                      <a:fillRect/>
                    </a:stretch>
                  </pic:blipFill>
                  <pic:spPr>
                    <a:xfrm>
                      <a:off x="0" y="0"/>
                      <a:ext cx="179831"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If an offer referred to in Paragraph 1.2.2 is accepted (or if the situation has </w:t>
      </w:r>
      <w:r>
        <w:t>otherwise been resolved by the Customer and/or the Former Supplier), the Supplier shall, or shall procure that the Sub-Contractor shall, immediately release the person from his/her employment or alleged</w:t>
      </w:r>
      <w:r>
        <w:rPr>
          <w:spacing w:val="-5"/>
        </w:rPr>
        <w:t xml:space="preserve"> </w:t>
      </w:r>
      <w:r>
        <w:t>employment.</w:t>
      </w:r>
    </w:p>
    <w:p w:rsidR="008E336A" w:rsidRDefault="006509BF">
      <w:pPr>
        <w:pStyle w:val="BodyText"/>
        <w:spacing w:before="120" w:line="355" w:lineRule="auto"/>
        <w:ind w:left="2013" w:right="627" w:hanging="581"/>
        <w:jc w:val="left"/>
      </w:pPr>
      <w:r>
        <w:rPr>
          <w:noProof/>
          <w:lang w:bidi="ar-SA"/>
        </w:rPr>
        <w:drawing>
          <wp:anchor distT="0" distB="0" distL="0" distR="0" simplePos="0" relativeHeight="251720192" behindDoc="0" locked="0" layoutInCell="1" allowOverlap="1">
            <wp:simplePos x="0" y="0"/>
            <wp:positionH relativeFrom="page">
              <wp:posOffset>1286255</wp:posOffset>
            </wp:positionH>
            <wp:positionV relativeFrom="paragraph">
              <wp:posOffset>101445</wp:posOffset>
            </wp:positionV>
            <wp:extent cx="179831" cy="108203"/>
            <wp:effectExtent l="0" t="0" r="0" b="0"/>
            <wp:wrapNone/>
            <wp:docPr id="2633" name="image1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 name="image1254.png"/>
                    <pic:cNvPicPr/>
                  </pic:nvPicPr>
                  <pic:blipFill>
                    <a:blip r:embed="rId740" cstate="print"/>
                    <a:stretch>
                      <a:fillRect/>
                    </a:stretch>
                  </pic:blipFill>
                  <pic:spPr>
                    <a:xfrm>
                      <a:off x="0" y="0"/>
                      <a:ext cx="179831" cy="108203"/>
                    </a:xfrm>
                    <a:prstGeom prst="rect">
                      <a:avLst/>
                    </a:prstGeom>
                  </pic:spPr>
                </pic:pic>
              </a:graphicData>
            </a:graphic>
          </wp:anchor>
        </w:drawing>
      </w:r>
      <w:r>
        <w:rPr>
          <w:noProof/>
          <w:lang w:bidi="ar-SA"/>
        </w:rPr>
        <w:drawing>
          <wp:anchor distT="0" distB="0" distL="0" distR="0" simplePos="0" relativeHeight="251789824" behindDoc="1" locked="0" layoutInCell="1" allowOverlap="1">
            <wp:simplePos x="0" y="0"/>
            <wp:positionH relativeFrom="page">
              <wp:posOffset>1557527</wp:posOffset>
            </wp:positionH>
            <wp:positionV relativeFrom="paragraph">
              <wp:posOffset>339189</wp:posOffset>
            </wp:positionV>
            <wp:extent cx="278891" cy="108203"/>
            <wp:effectExtent l="0" t="0" r="0" b="0"/>
            <wp:wrapNone/>
            <wp:docPr id="2635" name="image1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 name="image1255.png"/>
                    <pic:cNvPicPr/>
                  </pic:nvPicPr>
                  <pic:blipFill>
                    <a:blip r:embed="rId741" cstate="print"/>
                    <a:stretch>
                      <a:fillRect/>
                    </a:stretch>
                  </pic:blipFill>
                  <pic:spPr>
                    <a:xfrm>
                      <a:off x="0" y="0"/>
                      <a:ext cx="278891" cy="108203"/>
                    </a:xfrm>
                    <a:prstGeom prst="rect">
                      <a:avLst/>
                    </a:prstGeom>
                  </pic:spPr>
                </pic:pic>
              </a:graphicData>
            </a:graphic>
          </wp:anchor>
        </w:drawing>
      </w:r>
      <w:r>
        <w:t>If by the end of the fifteen (15) Working Day period specified in Paragraph 1.2.2: no such offer of employment has been made;</w:t>
      </w:r>
    </w:p>
    <w:p w:rsidR="008E336A" w:rsidRDefault="006509BF">
      <w:pPr>
        <w:pStyle w:val="BodyText"/>
        <w:spacing w:line="350" w:lineRule="auto"/>
        <w:ind w:left="1312" w:right="3296" w:firstLine="701"/>
        <w:jc w:val="left"/>
      </w:pPr>
      <w:r>
        <w:rPr>
          <w:noProof/>
          <w:lang w:bidi="ar-SA"/>
        </w:rPr>
        <w:drawing>
          <wp:anchor distT="0" distB="0" distL="0" distR="0" simplePos="0" relativeHeight="251790848" behindDoc="1" locked="0" layoutInCell="1" allowOverlap="1">
            <wp:simplePos x="0" y="0"/>
            <wp:positionH relativeFrom="page">
              <wp:posOffset>1557527</wp:posOffset>
            </wp:positionH>
            <wp:positionV relativeFrom="paragraph">
              <wp:posOffset>24992</wp:posOffset>
            </wp:positionV>
            <wp:extent cx="297179" cy="108203"/>
            <wp:effectExtent l="0" t="0" r="0" b="0"/>
            <wp:wrapNone/>
            <wp:docPr id="2637" name="image1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 name="image1256.png"/>
                    <pic:cNvPicPr/>
                  </pic:nvPicPr>
                  <pic:blipFill>
                    <a:blip r:embed="rId22" cstate="print"/>
                    <a:stretch>
                      <a:fillRect/>
                    </a:stretch>
                  </pic:blipFill>
                  <pic:spPr>
                    <a:xfrm>
                      <a:off x="0" y="0"/>
                      <a:ext cx="297179" cy="108203"/>
                    </a:xfrm>
                    <a:prstGeom prst="rect">
                      <a:avLst/>
                    </a:prstGeom>
                  </pic:spPr>
                </pic:pic>
              </a:graphicData>
            </a:graphic>
          </wp:anchor>
        </w:drawing>
      </w:r>
      <w:r>
        <w:t>such offer has been made but not</w:t>
      </w:r>
      <w:r>
        <w:rPr>
          <w:spacing w:val="-8"/>
        </w:rPr>
        <w:t xml:space="preserve"> </w:t>
      </w:r>
      <w:r>
        <w:t>accepted;</w:t>
      </w:r>
      <w:r>
        <w:rPr>
          <w:spacing w:val="-1"/>
        </w:rPr>
        <w:t xml:space="preserve"> </w:t>
      </w:r>
      <w:r>
        <w:t xml:space="preserve">or </w:t>
      </w:r>
      <w:r>
        <w:rPr>
          <w:noProof/>
          <w:lang w:bidi="ar-SA"/>
        </w:rPr>
        <w:drawing>
          <wp:inline distT="0" distB="0" distL="0" distR="0">
            <wp:extent cx="297179" cy="111250"/>
            <wp:effectExtent l="0" t="0" r="0" b="0"/>
            <wp:docPr id="2639" name="image1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 name="image1257.png"/>
                    <pic:cNvPicPr/>
                  </pic:nvPicPr>
                  <pic:blipFill>
                    <a:blip r:embed="rId25" cstate="print"/>
                    <a:stretch>
                      <a:fillRect/>
                    </a:stretch>
                  </pic:blipFill>
                  <pic:spPr>
                    <a:xfrm>
                      <a:off x="0" y="0"/>
                      <a:ext cx="297179" cy="111250"/>
                    </a:xfrm>
                    <a:prstGeom prst="rect">
                      <a:avLst/>
                    </a:prstGeom>
                  </pic:spPr>
                </pic:pic>
              </a:graphicData>
            </a:graphic>
          </wp:inline>
        </w:drawing>
      </w:r>
      <w:r>
        <w:rPr>
          <w:rFonts w:ascii="Times New Roman"/>
          <w:position w:val="1"/>
        </w:rPr>
        <w:t xml:space="preserve">   </w:t>
      </w:r>
      <w:r>
        <w:rPr>
          <w:rFonts w:ascii="Times New Roman"/>
          <w:spacing w:val="13"/>
          <w:position w:val="1"/>
        </w:rPr>
        <w:t xml:space="preserve"> </w:t>
      </w:r>
      <w:r>
        <w:rPr>
          <w:position w:val="1"/>
        </w:rPr>
        <w:t>the situation has not otherwise been</w:t>
      </w:r>
      <w:r>
        <w:rPr>
          <w:spacing w:val="-14"/>
          <w:position w:val="1"/>
        </w:rPr>
        <w:t xml:space="preserve"> </w:t>
      </w:r>
      <w:r>
        <w:rPr>
          <w:position w:val="1"/>
        </w:rPr>
        <w:t>resolved,</w:t>
      </w:r>
    </w:p>
    <w:p w:rsidR="008E336A" w:rsidRDefault="006509BF">
      <w:pPr>
        <w:pStyle w:val="BodyText"/>
        <w:spacing w:before="6"/>
        <w:ind w:left="1433" w:right="516"/>
      </w:pPr>
      <w:r>
        <w:t>the Supplier and/or the Sub-Contractor may within five (5) Working Days give notice to terminate the employment or alleged employment of such person.</w:t>
      </w:r>
    </w:p>
    <w:p w:rsidR="008E336A" w:rsidRDefault="008E336A">
      <w:pPr>
        <w:pStyle w:val="BodyText"/>
        <w:spacing w:before="8"/>
        <w:jc w:val="left"/>
        <w:rPr>
          <w:sz w:val="20"/>
        </w:rPr>
      </w:pPr>
    </w:p>
    <w:p w:rsidR="008E336A" w:rsidRDefault="006509BF">
      <w:pPr>
        <w:pStyle w:val="Heading1"/>
        <w:numPr>
          <w:ilvl w:val="0"/>
          <w:numId w:val="8"/>
        </w:numPr>
        <w:tabs>
          <w:tab w:val="left" w:pos="944"/>
        </w:tabs>
      </w:pPr>
      <w:r>
        <w:t>INDEMNITIES</w:t>
      </w:r>
    </w:p>
    <w:p w:rsidR="008E336A" w:rsidRDefault="008E336A">
      <w:pPr>
        <w:pStyle w:val="BodyText"/>
        <w:spacing w:before="9"/>
        <w:jc w:val="left"/>
        <w:rPr>
          <w:b/>
          <w:sz w:val="12"/>
        </w:rPr>
      </w:pPr>
    </w:p>
    <w:p w:rsidR="008E336A" w:rsidRDefault="006509BF">
      <w:pPr>
        <w:pStyle w:val="BodyText"/>
        <w:spacing w:before="94"/>
        <w:ind w:left="1433" w:right="511"/>
      </w:pPr>
      <w:r>
        <w:rPr>
          <w:noProof/>
          <w:lang w:bidi="ar-SA"/>
        </w:rPr>
        <w:drawing>
          <wp:anchor distT="0" distB="0" distL="0" distR="0" simplePos="0" relativeHeight="251721216" behindDoc="0" locked="0" layoutInCell="1" allowOverlap="1">
            <wp:simplePos x="0" y="0"/>
            <wp:positionH relativeFrom="page">
              <wp:posOffset>1274063</wp:posOffset>
            </wp:positionH>
            <wp:positionV relativeFrom="paragraph">
              <wp:posOffset>84681</wp:posOffset>
            </wp:positionV>
            <wp:extent cx="173736" cy="108204"/>
            <wp:effectExtent l="0" t="0" r="0" b="0"/>
            <wp:wrapNone/>
            <wp:docPr id="2641" name="image1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 name="image1258.png"/>
                    <pic:cNvPicPr/>
                  </pic:nvPicPr>
                  <pic:blipFill>
                    <a:blip r:embed="rId29" cstate="print"/>
                    <a:stretch>
                      <a:fillRect/>
                    </a:stretch>
                  </pic:blipFill>
                  <pic:spPr>
                    <a:xfrm>
                      <a:off x="0" y="0"/>
                      <a:ext cx="173736" cy="108204"/>
                    </a:xfrm>
                    <a:prstGeom prst="rect">
                      <a:avLst/>
                    </a:prstGeom>
                  </pic:spPr>
                </pic:pic>
              </a:graphicData>
            </a:graphic>
          </wp:anchor>
        </w:drawing>
      </w:r>
      <w:r>
        <w:t>Subject to the Supplier and/or the relevant Sub-Contractor acting in accordance with the provisions of Paragraphs 1.2 to 1.4 and in accordance with all applicable employment procedures set out in applicable Law and subject also  to  Paragraph 2.4, the Customer</w:t>
      </w:r>
      <w:r>
        <w:rPr>
          <w:spacing w:val="-3"/>
        </w:rPr>
        <w:t xml:space="preserve"> </w:t>
      </w:r>
      <w:r>
        <w:t>shall:</w:t>
      </w:r>
    </w:p>
    <w:p w:rsidR="008E336A" w:rsidRDefault="006509BF">
      <w:pPr>
        <w:pStyle w:val="BodyText"/>
        <w:spacing w:before="122"/>
        <w:ind w:left="2013" w:right="510"/>
      </w:pPr>
      <w:r>
        <w:rPr>
          <w:noProof/>
          <w:lang w:bidi="ar-SA"/>
        </w:rPr>
        <w:drawing>
          <wp:anchor distT="0" distB="0" distL="0" distR="0" simplePos="0" relativeHeight="251722240" behindDoc="0" locked="0" layoutInCell="1" allowOverlap="1">
            <wp:simplePos x="0" y="0"/>
            <wp:positionH relativeFrom="page">
              <wp:posOffset>1545336</wp:posOffset>
            </wp:positionH>
            <wp:positionV relativeFrom="paragraph">
              <wp:posOffset>102080</wp:posOffset>
            </wp:positionV>
            <wp:extent cx="291084" cy="108204"/>
            <wp:effectExtent l="0" t="0" r="0" b="0"/>
            <wp:wrapNone/>
            <wp:docPr id="2643" name="image1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 name="image1259.png"/>
                    <pic:cNvPicPr/>
                  </pic:nvPicPr>
                  <pic:blipFill>
                    <a:blip r:embed="rId30" cstate="print"/>
                    <a:stretch>
                      <a:fillRect/>
                    </a:stretch>
                  </pic:blipFill>
                  <pic:spPr>
                    <a:xfrm>
                      <a:off x="0" y="0"/>
                      <a:ext cx="291084" cy="108204"/>
                    </a:xfrm>
                    <a:prstGeom prst="rect">
                      <a:avLst/>
                    </a:prstGeom>
                  </pic:spPr>
                </pic:pic>
              </a:graphicData>
            </a:graphic>
          </wp:anchor>
        </w:drawing>
      </w:r>
      <w:r>
        <w:t>indemnify the Supplier and/or the relevant Sub-Contractor against all Employee Liabilities arising out of the termination of the employment of any employees of the Customer referred to in Paragraph 1.2 made pursuant to the provisions of Paragraph 1.4 provided that the Supplier takes, or shall procure that the Notified Sub-Contractor takes, all reasonable steps to minimise any such Employee Liabilities; and</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right="511"/>
      </w:pPr>
      <w:r>
        <w:rPr>
          <w:noProof/>
          <w:lang w:bidi="ar-SA"/>
        </w:rPr>
        <w:lastRenderedPageBreak/>
        <w:drawing>
          <wp:anchor distT="0" distB="0" distL="0" distR="0" simplePos="0" relativeHeight="251723264" behindDoc="0" locked="0" layoutInCell="1" allowOverlap="1">
            <wp:simplePos x="0" y="0"/>
            <wp:positionH relativeFrom="page">
              <wp:posOffset>1545336</wp:posOffset>
            </wp:positionH>
            <wp:positionV relativeFrom="paragraph">
              <wp:posOffset>76045</wp:posOffset>
            </wp:positionV>
            <wp:extent cx="309372" cy="108203"/>
            <wp:effectExtent l="0" t="0" r="0" b="0"/>
            <wp:wrapNone/>
            <wp:docPr id="2645" name="image1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 name="image1260.png"/>
                    <pic:cNvPicPr/>
                  </pic:nvPicPr>
                  <pic:blipFill>
                    <a:blip r:embed="rId31" cstate="print"/>
                    <a:stretch>
                      <a:fillRect/>
                    </a:stretch>
                  </pic:blipFill>
                  <pic:spPr>
                    <a:xfrm>
                      <a:off x="0" y="0"/>
                      <a:ext cx="309372" cy="108203"/>
                    </a:xfrm>
                    <a:prstGeom prst="rect">
                      <a:avLst/>
                    </a:prstGeom>
                  </pic:spPr>
                </pic:pic>
              </a:graphicData>
            </a:graphic>
          </wp:anchor>
        </w:drawing>
      </w:r>
      <w:r>
        <w:t>subject to paragraph 3, procure that the Former Supplier indemnifies the Supplier and/or any Notified Sub-Contractor against all Employee Liabilities arising</w:t>
      </w:r>
      <w:r>
        <w:rPr>
          <w:spacing w:val="-7"/>
        </w:rPr>
        <w:t xml:space="preserve"> </w:t>
      </w:r>
      <w:r>
        <w:t>out</w:t>
      </w:r>
      <w:r>
        <w:rPr>
          <w:spacing w:val="-7"/>
        </w:rPr>
        <w:t xml:space="preserve"> </w:t>
      </w:r>
      <w:r>
        <w:t>of</w:t>
      </w:r>
      <w:r>
        <w:rPr>
          <w:spacing w:val="-8"/>
        </w:rPr>
        <w:t xml:space="preserve"> </w:t>
      </w:r>
      <w:r>
        <w:t>termination</w:t>
      </w:r>
      <w:r>
        <w:rPr>
          <w:spacing w:val="-8"/>
        </w:rPr>
        <w:t xml:space="preserve"> </w:t>
      </w:r>
      <w:r>
        <w:t>of</w:t>
      </w:r>
      <w:r>
        <w:rPr>
          <w:spacing w:val="-5"/>
        </w:rPr>
        <w:t xml:space="preserve"> </w:t>
      </w:r>
      <w:r>
        <w:t>the</w:t>
      </w:r>
      <w:r>
        <w:rPr>
          <w:spacing w:val="-7"/>
        </w:rPr>
        <w:t xml:space="preserve"> </w:t>
      </w:r>
      <w:r>
        <w:t>employment</w:t>
      </w:r>
      <w:r>
        <w:rPr>
          <w:spacing w:val="-7"/>
        </w:rPr>
        <w:t xml:space="preserve"> </w:t>
      </w:r>
      <w:r>
        <w:t>of</w:t>
      </w:r>
      <w:r>
        <w:rPr>
          <w:spacing w:val="-4"/>
        </w:rPr>
        <w:t xml:space="preserve"> </w:t>
      </w:r>
      <w:r>
        <w:t>the</w:t>
      </w:r>
      <w:r>
        <w:rPr>
          <w:spacing w:val="-9"/>
        </w:rPr>
        <w:t xml:space="preserve"> </w:t>
      </w:r>
      <w:r>
        <w:t>employees</w:t>
      </w:r>
      <w:r>
        <w:rPr>
          <w:spacing w:val="-6"/>
        </w:rPr>
        <w:t xml:space="preserve"> </w:t>
      </w:r>
      <w:r>
        <w:t>of</w:t>
      </w:r>
      <w:r>
        <w:rPr>
          <w:spacing w:val="-7"/>
        </w:rPr>
        <w:t xml:space="preserve"> </w:t>
      </w:r>
      <w:r>
        <w:t>the</w:t>
      </w:r>
      <w:r>
        <w:rPr>
          <w:spacing w:val="-7"/>
        </w:rPr>
        <w:t xml:space="preserve"> </w:t>
      </w:r>
      <w:r>
        <w:t>Former Supplier referred to in Paragraph 1.2 made pursuant to the provisions of Paragraph 1.4 provided that the Supplier takes, or shall procure that the relevant Sub-Contractor takes, all reasonable steps to minimise any such Employee</w:t>
      </w:r>
      <w:r>
        <w:rPr>
          <w:spacing w:val="-1"/>
        </w:rPr>
        <w:t xml:space="preserve"> </w:t>
      </w:r>
      <w:r>
        <w:t>Liabilities.</w:t>
      </w:r>
    </w:p>
    <w:p w:rsidR="008E336A" w:rsidRDefault="006509BF">
      <w:pPr>
        <w:pStyle w:val="BodyText"/>
        <w:spacing w:before="121"/>
        <w:ind w:left="1433" w:right="511"/>
      </w:pPr>
      <w:r>
        <w:rPr>
          <w:noProof/>
          <w:lang w:bidi="ar-SA"/>
        </w:rPr>
        <w:drawing>
          <wp:anchor distT="0" distB="0" distL="0" distR="0" simplePos="0" relativeHeight="251724288" behindDoc="0" locked="0" layoutInCell="1" allowOverlap="1">
            <wp:simplePos x="0" y="0"/>
            <wp:positionH relativeFrom="page">
              <wp:posOffset>1274063</wp:posOffset>
            </wp:positionH>
            <wp:positionV relativeFrom="paragraph">
              <wp:posOffset>102462</wp:posOffset>
            </wp:positionV>
            <wp:extent cx="192024" cy="108203"/>
            <wp:effectExtent l="0" t="0" r="0" b="0"/>
            <wp:wrapNone/>
            <wp:docPr id="2647" name="image1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 name="image1261.png"/>
                    <pic:cNvPicPr/>
                  </pic:nvPicPr>
                  <pic:blipFill>
                    <a:blip r:embed="rId569" cstate="print"/>
                    <a:stretch>
                      <a:fillRect/>
                    </a:stretch>
                  </pic:blipFill>
                  <pic:spPr>
                    <a:xfrm>
                      <a:off x="0" y="0"/>
                      <a:ext cx="192024" cy="108203"/>
                    </a:xfrm>
                    <a:prstGeom prst="rect">
                      <a:avLst/>
                    </a:prstGeom>
                  </pic:spPr>
                </pic:pic>
              </a:graphicData>
            </a:graphic>
          </wp:anchor>
        </w:drawing>
      </w:r>
      <w:r>
        <w:t>If any such person as is described in Paragraph 1.2 is neither re-employed by the Customer</w:t>
      </w:r>
      <w:r>
        <w:rPr>
          <w:spacing w:val="-15"/>
        </w:rPr>
        <w:t xml:space="preserve"> </w:t>
      </w:r>
      <w:r>
        <w:t>and/or</w:t>
      </w:r>
      <w:r>
        <w:rPr>
          <w:spacing w:val="-14"/>
        </w:rPr>
        <w:t xml:space="preserve"> </w:t>
      </w:r>
      <w:r>
        <w:t>the</w:t>
      </w:r>
      <w:r>
        <w:rPr>
          <w:spacing w:val="-15"/>
        </w:rPr>
        <w:t xml:space="preserve"> </w:t>
      </w:r>
      <w:r>
        <w:t>Former</w:t>
      </w:r>
      <w:r>
        <w:rPr>
          <w:spacing w:val="-14"/>
        </w:rPr>
        <w:t xml:space="preserve"> </w:t>
      </w:r>
      <w:r>
        <w:t>Supplier</w:t>
      </w:r>
      <w:r>
        <w:rPr>
          <w:spacing w:val="-14"/>
        </w:rPr>
        <w:t xml:space="preserve"> </w:t>
      </w:r>
      <w:r>
        <w:t>as</w:t>
      </w:r>
      <w:r>
        <w:rPr>
          <w:spacing w:val="-15"/>
        </w:rPr>
        <w:t xml:space="preserve"> </w:t>
      </w:r>
      <w:r>
        <w:t>appropriate</w:t>
      </w:r>
      <w:r>
        <w:rPr>
          <w:spacing w:val="-14"/>
        </w:rPr>
        <w:t xml:space="preserve"> </w:t>
      </w:r>
      <w:r>
        <w:t>nor</w:t>
      </w:r>
      <w:r>
        <w:rPr>
          <w:spacing w:val="-14"/>
        </w:rPr>
        <w:t xml:space="preserve"> </w:t>
      </w:r>
      <w:r>
        <w:t>dismissed</w:t>
      </w:r>
      <w:r>
        <w:rPr>
          <w:spacing w:val="-15"/>
        </w:rPr>
        <w:t xml:space="preserve"> </w:t>
      </w:r>
      <w:r>
        <w:t>by</w:t>
      </w:r>
      <w:r>
        <w:rPr>
          <w:spacing w:val="-18"/>
        </w:rPr>
        <w:t xml:space="preserve"> </w:t>
      </w:r>
      <w:r>
        <w:t>the</w:t>
      </w:r>
      <w:r>
        <w:rPr>
          <w:spacing w:val="-18"/>
        </w:rPr>
        <w:t xml:space="preserve"> </w:t>
      </w:r>
      <w:r>
        <w:t>Supplier and/or</w:t>
      </w:r>
      <w:r>
        <w:rPr>
          <w:spacing w:val="-10"/>
        </w:rPr>
        <w:t xml:space="preserve"> </w:t>
      </w:r>
      <w:r>
        <w:t>any</w:t>
      </w:r>
      <w:r>
        <w:rPr>
          <w:spacing w:val="-10"/>
        </w:rPr>
        <w:t xml:space="preserve"> </w:t>
      </w:r>
      <w:r>
        <w:t>Sub-Contractor</w:t>
      </w:r>
      <w:r>
        <w:rPr>
          <w:spacing w:val="-7"/>
        </w:rPr>
        <w:t xml:space="preserve"> </w:t>
      </w:r>
      <w:r>
        <w:t>within</w:t>
      </w:r>
      <w:r>
        <w:rPr>
          <w:spacing w:val="-9"/>
        </w:rPr>
        <w:t xml:space="preserve"> </w:t>
      </w:r>
      <w:r>
        <w:t>the</w:t>
      </w:r>
      <w:r>
        <w:rPr>
          <w:spacing w:val="-11"/>
        </w:rPr>
        <w:t xml:space="preserve"> </w:t>
      </w:r>
      <w:r>
        <w:t>fifteen</w:t>
      </w:r>
      <w:r>
        <w:rPr>
          <w:spacing w:val="-10"/>
        </w:rPr>
        <w:t xml:space="preserve"> </w:t>
      </w:r>
      <w:r>
        <w:t>(15)</w:t>
      </w:r>
      <w:r>
        <w:rPr>
          <w:spacing w:val="-5"/>
        </w:rPr>
        <w:t xml:space="preserve"> </w:t>
      </w:r>
      <w:r>
        <w:t>Working</w:t>
      </w:r>
      <w:r>
        <w:rPr>
          <w:spacing w:val="-6"/>
        </w:rPr>
        <w:t xml:space="preserve"> </w:t>
      </w:r>
      <w:r>
        <w:t>Day</w:t>
      </w:r>
      <w:r>
        <w:rPr>
          <w:spacing w:val="-10"/>
        </w:rPr>
        <w:t xml:space="preserve"> </w:t>
      </w:r>
      <w:r>
        <w:t>period</w:t>
      </w:r>
      <w:r>
        <w:rPr>
          <w:spacing w:val="-12"/>
        </w:rPr>
        <w:t xml:space="preserve"> </w:t>
      </w:r>
      <w:r>
        <w:t>referred</w:t>
      </w:r>
      <w:r>
        <w:rPr>
          <w:spacing w:val="-11"/>
        </w:rPr>
        <w:t xml:space="preserve"> </w:t>
      </w:r>
      <w:r>
        <w:t>to</w:t>
      </w:r>
      <w:r>
        <w:rPr>
          <w:spacing w:val="-8"/>
        </w:rPr>
        <w:t xml:space="preserve"> </w:t>
      </w:r>
      <w:r>
        <w:t>in Paragraph 1.4 such person shall be treated as having transferred to the Supplier and/or</w:t>
      </w:r>
      <w:r>
        <w:rPr>
          <w:spacing w:val="-7"/>
        </w:rPr>
        <w:t xml:space="preserve"> </w:t>
      </w:r>
      <w:r>
        <w:t>the</w:t>
      </w:r>
      <w:r>
        <w:rPr>
          <w:spacing w:val="-8"/>
        </w:rPr>
        <w:t xml:space="preserve"> </w:t>
      </w:r>
      <w:r>
        <w:t>Sub-Contractor</w:t>
      </w:r>
      <w:r>
        <w:rPr>
          <w:spacing w:val="-7"/>
        </w:rPr>
        <w:t xml:space="preserve"> </w:t>
      </w:r>
      <w:r>
        <w:t>(as</w:t>
      </w:r>
      <w:r>
        <w:rPr>
          <w:spacing w:val="-9"/>
        </w:rPr>
        <w:t xml:space="preserve"> </w:t>
      </w:r>
      <w:r>
        <w:t>appropriate)</w:t>
      </w:r>
      <w:r>
        <w:rPr>
          <w:spacing w:val="-6"/>
        </w:rPr>
        <w:t xml:space="preserve"> </w:t>
      </w:r>
      <w:r>
        <w:t>and</w:t>
      </w:r>
      <w:r>
        <w:rPr>
          <w:spacing w:val="-8"/>
        </w:rPr>
        <w:t xml:space="preserve"> </w:t>
      </w:r>
      <w:r>
        <w:t>the</w:t>
      </w:r>
      <w:r>
        <w:rPr>
          <w:spacing w:val="-6"/>
        </w:rPr>
        <w:t xml:space="preserve"> </w:t>
      </w:r>
      <w:r>
        <w:t>Supplier</w:t>
      </w:r>
      <w:r>
        <w:rPr>
          <w:spacing w:val="-6"/>
        </w:rPr>
        <w:t xml:space="preserve"> </w:t>
      </w:r>
      <w:r>
        <w:t>shall,</w:t>
      </w:r>
      <w:r>
        <w:rPr>
          <w:spacing w:val="-6"/>
        </w:rPr>
        <w:t xml:space="preserve"> </w:t>
      </w:r>
      <w:r>
        <w:t>or</w:t>
      </w:r>
      <w:r>
        <w:rPr>
          <w:spacing w:val="-7"/>
        </w:rPr>
        <w:t xml:space="preserve"> </w:t>
      </w:r>
      <w:r>
        <w:t>shall</w:t>
      </w:r>
      <w:r>
        <w:rPr>
          <w:spacing w:val="-7"/>
        </w:rPr>
        <w:t xml:space="preserve"> </w:t>
      </w:r>
      <w:r>
        <w:t>procure that the Sub-Contractor shall, comply with such obligations as may be imposed upon it under</w:t>
      </w:r>
      <w:r>
        <w:rPr>
          <w:spacing w:val="2"/>
        </w:rPr>
        <w:t xml:space="preserve"> </w:t>
      </w:r>
      <w:r>
        <w:t>Law.</w:t>
      </w:r>
    </w:p>
    <w:p w:rsidR="008E336A" w:rsidRDefault="006509BF">
      <w:pPr>
        <w:pStyle w:val="BodyText"/>
        <w:spacing w:before="119"/>
        <w:ind w:left="1433" w:right="512" w:hanging="567"/>
      </w:pPr>
      <w:r>
        <w:rPr>
          <w:noProof/>
          <w:lang w:bidi="ar-SA"/>
        </w:rPr>
        <w:drawing>
          <wp:inline distT="0" distB="0" distL="0" distR="0">
            <wp:extent cx="192024" cy="111251"/>
            <wp:effectExtent l="0" t="0" r="0" b="0"/>
            <wp:docPr id="2649" name="image1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 name="image1262.png"/>
                    <pic:cNvPicPr/>
                  </pic:nvPicPr>
                  <pic:blipFill>
                    <a:blip r:embed="rId587" cstate="print"/>
                    <a:stretch>
                      <a:fillRect/>
                    </a:stretch>
                  </pic:blipFill>
                  <pic:spPr>
                    <a:xfrm>
                      <a:off x="0" y="0"/>
                      <a:ext cx="192024"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Where any person remains employed by the Supplier and/or any Sub-Contractor </w:t>
      </w:r>
      <w:r>
        <w:t>pursuant to Paragraph 2.2, all Employee Liabilities in relation to such employee shall remain with the Supplier and/or the Sub-Contractor and the Supplier shall indemnify the Customer and any Former Supplier, and shall procure that the</w:t>
      </w:r>
      <w:r>
        <w:rPr>
          <w:spacing w:val="-39"/>
        </w:rPr>
        <w:t xml:space="preserve"> </w:t>
      </w:r>
      <w:r>
        <w:t>Sub- Contractor shall indemnify the Customer and any Former Supplier, against any Employee Liabilities that either of them may incur in respect of any such employees of the Supplier and/or employees of the</w:t>
      </w:r>
      <w:r>
        <w:rPr>
          <w:spacing w:val="1"/>
        </w:rPr>
        <w:t xml:space="preserve"> </w:t>
      </w:r>
      <w:r>
        <w:t>Sub-Contractor.</w:t>
      </w:r>
    </w:p>
    <w:p w:rsidR="008E336A" w:rsidRDefault="006509BF">
      <w:pPr>
        <w:pStyle w:val="BodyText"/>
        <w:spacing w:before="118" w:line="357" w:lineRule="auto"/>
        <w:ind w:left="2013" w:right="5116" w:hanging="1148"/>
        <w:jc w:val="left"/>
      </w:pPr>
      <w:r>
        <w:rPr>
          <w:noProof/>
          <w:lang w:bidi="ar-SA"/>
        </w:rPr>
        <w:drawing>
          <wp:anchor distT="0" distB="0" distL="0" distR="0" simplePos="0" relativeHeight="251791872" behindDoc="1" locked="0" layoutInCell="1" allowOverlap="1">
            <wp:simplePos x="0" y="0"/>
            <wp:positionH relativeFrom="page">
              <wp:posOffset>1545336</wp:posOffset>
            </wp:positionH>
            <wp:positionV relativeFrom="paragraph">
              <wp:posOffset>338808</wp:posOffset>
            </wp:positionV>
            <wp:extent cx="291084" cy="108203"/>
            <wp:effectExtent l="0" t="0" r="0" b="0"/>
            <wp:wrapNone/>
            <wp:docPr id="2651" name="image1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 name="image1263.png"/>
                    <pic:cNvPicPr/>
                  </pic:nvPicPr>
                  <pic:blipFill>
                    <a:blip r:embed="rId630" cstate="print"/>
                    <a:stretch>
                      <a:fillRect/>
                    </a:stretch>
                  </pic:blipFill>
                  <pic:spPr>
                    <a:xfrm>
                      <a:off x="0" y="0"/>
                      <a:ext cx="291084" cy="108203"/>
                    </a:xfrm>
                    <a:prstGeom prst="rect">
                      <a:avLst/>
                    </a:prstGeom>
                  </pic:spPr>
                </pic:pic>
              </a:graphicData>
            </a:graphic>
          </wp:anchor>
        </w:drawing>
      </w:r>
      <w:r>
        <w:rPr>
          <w:noProof/>
          <w:lang w:bidi="ar-SA"/>
        </w:rPr>
        <w:drawing>
          <wp:inline distT="0" distB="0" distL="0" distR="0">
            <wp:extent cx="192024" cy="109727"/>
            <wp:effectExtent l="0" t="0" r="0" b="0"/>
            <wp:docPr id="2653" name="image1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 name="image1264.png"/>
                    <pic:cNvPicPr/>
                  </pic:nvPicPr>
                  <pic:blipFill>
                    <a:blip r:embed="rId742" cstate="print"/>
                    <a:stretch>
                      <a:fillRect/>
                    </a:stretch>
                  </pic:blipFill>
                  <pic:spPr>
                    <a:xfrm>
                      <a:off x="0" y="0"/>
                      <a:ext cx="192024" cy="109727"/>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The indemnities in Paragraph 2.1: </w:t>
      </w:r>
      <w:r>
        <w:t>shall not apply</w:t>
      </w:r>
      <w:r>
        <w:rPr>
          <w:spacing w:val="-1"/>
        </w:rPr>
        <w:t xml:space="preserve"> </w:t>
      </w:r>
      <w:r>
        <w:t>to:</w:t>
      </w:r>
    </w:p>
    <w:p w:rsidR="008E336A" w:rsidRDefault="006509BF">
      <w:pPr>
        <w:spacing w:line="252" w:lineRule="exact"/>
        <w:ind w:left="2421"/>
      </w:pPr>
      <w:r>
        <w:rPr>
          <w:noProof/>
          <w:position w:val="-4"/>
          <w:lang w:bidi="ar-SA"/>
        </w:rPr>
        <w:drawing>
          <wp:inline distT="0" distB="0" distL="0" distR="0">
            <wp:extent cx="166116" cy="138684"/>
            <wp:effectExtent l="0" t="0" r="0" b="0"/>
            <wp:docPr id="2655" name="image1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 name="image1265.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claim</w:t>
      </w:r>
      <w:r>
        <w:rPr>
          <w:spacing w:val="-3"/>
        </w:rPr>
        <w:t xml:space="preserve"> </w:t>
      </w:r>
      <w:r>
        <w:t>for:</w:t>
      </w:r>
    </w:p>
    <w:p w:rsidR="008E336A" w:rsidRDefault="006509BF">
      <w:pPr>
        <w:pStyle w:val="ListParagraph"/>
        <w:numPr>
          <w:ilvl w:val="1"/>
          <w:numId w:val="8"/>
        </w:numPr>
        <w:tabs>
          <w:tab w:val="left" w:pos="3705"/>
        </w:tabs>
        <w:spacing w:before="116"/>
        <w:ind w:right="514"/>
        <w:jc w:val="both"/>
      </w:pPr>
      <w:r>
        <w:t>discrimination, including on the grounds of sex, race, disability, age, gender reassignment, marriage or civil partnership, pregnancy and maternity or sexual orientation, religion or belief;</w:t>
      </w:r>
      <w:r>
        <w:rPr>
          <w:spacing w:val="-4"/>
        </w:rPr>
        <w:t xml:space="preserve"> </w:t>
      </w:r>
      <w:r>
        <w:t>or</w:t>
      </w:r>
    </w:p>
    <w:p w:rsidR="008E336A" w:rsidRDefault="006509BF">
      <w:pPr>
        <w:pStyle w:val="ListParagraph"/>
        <w:numPr>
          <w:ilvl w:val="1"/>
          <w:numId w:val="8"/>
        </w:numPr>
        <w:tabs>
          <w:tab w:val="left" w:pos="3705"/>
        </w:tabs>
        <w:spacing w:before="119"/>
        <w:ind w:right="515"/>
        <w:jc w:val="both"/>
      </w:pPr>
      <w:r>
        <w:t>equal</w:t>
      </w:r>
      <w:r>
        <w:rPr>
          <w:spacing w:val="-13"/>
        </w:rPr>
        <w:t xml:space="preserve"> </w:t>
      </w:r>
      <w:r>
        <w:t>pay</w:t>
      </w:r>
      <w:r>
        <w:rPr>
          <w:spacing w:val="-15"/>
        </w:rPr>
        <w:t xml:space="preserve"> </w:t>
      </w:r>
      <w:r>
        <w:t>or</w:t>
      </w:r>
      <w:r>
        <w:rPr>
          <w:spacing w:val="-11"/>
        </w:rPr>
        <w:t xml:space="preserve"> </w:t>
      </w:r>
      <w:r>
        <w:t>compensation</w:t>
      </w:r>
      <w:r>
        <w:rPr>
          <w:spacing w:val="-15"/>
        </w:rPr>
        <w:t xml:space="preserve"> </w:t>
      </w:r>
      <w:r>
        <w:t>for</w:t>
      </w:r>
      <w:r>
        <w:rPr>
          <w:spacing w:val="-11"/>
        </w:rPr>
        <w:t xml:space="preserve"> </w:t>
      </w:r>
      <w:r>
        <w:t>less</w:t>
      </w:r>
      <w:r>
        <w:rPr>
          <w:spacing w:val="-15"/>
        </w:rPr>
        <w:t xml:space="preserve"> </w:t>
      </w:r>
      <w:r>
        <w:t>favourable</w:t>
      </w:r>
      <w:r>
        <w:rPr>
          <w:spacing w:val="-11"/>
        </w:rPr>
        <w:t xml:space="preserve"> </w:t>
      </w:r>
      <w:r>
        <w:t>treatment</w:t>
      </w:r>
      <w:r>
        <w:rPr>
          <w:spacing w:val="-14"/>
        </w:rPr>
        <w:t xml:space="preserve"> </w:t>
      </w:r>
      <w:r>
        <w:t>of part-time workers or fixed-term</w:t>
      </w:r>
      <w:r>
        <w:rPr>
          <w:spacing w:val="-5"/>
        </w:rPr>
        <w:t xml:space="preserve"> </w:t>
      </w:r>
      <w:r>
        <w:t>employees,</w:t>
      </w:r>
    </w:p>
    <w:p w:rsidR="008E336A" w:rsidRDefault="006509BF">
      <w:pPr>
        <w:pStyle w:val="BodyText"/>
        <w:spacing w:before="121"/>
        <w:ind w:left="3277" w:right="513"/>
        <w:jc w:val="left"/>
      </w:pPr>
      <w:r>
        <w:t>in any case in relation to any alleged act or omission of the Supplier and/or any Sub-Contractor; or</w:t>
      </w:r>
    </w:p>
    <w:p w:rsidR="008E336A" w:rsidRDefault="006509BF">
      <w:pPr>
        <w:pStyle w:val="BodyText"/>
        <w:spacing w:before="122" w:line="237" w:lineRule="auto"/>
        <w:ind w:left="3135" w:right="513" w:hanging="714"/>
      </w:pPr>
      <w:r>
        <w:rPr>
          <w:noProof/>
          <w:position w:val="-4"/>
          <w:lang w:bidi="ar-SA"/>
        </w:rPr>
        <w:drawing>
          <wp:inline distT="0" distB="0" distL="0" distR="0">
            <wp:extent cx="166116" cy="138684"/>
            <wp:effectExtent l="0" t="0" r="0" b="0"/>
            <wp:docPr id="2657" name="image1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 name="image1266.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w:t>
      </w:r>
      <w:r>
        <w:rPr>
          <w:spacing w:val="-18"/>
        </w:rPr>
        <w:t xml:space="preserve"> </w:t>
      </w:r>
      <w:r>
        <w:t>claim</w:t>
      </w:r>
      <w:r>
        <w:rPr>
          <w:spacing w:val="-14"/>
        </w:rPr>
        <w:t xml:space="preserve"> </w:t>
      </w:r>
      <w:r>
        <w:t>that</w:t>
      </w:r>
      <w:r>
        <w:rPr>
          <w:spacing w:val="-15"/>
        </w:rPr>
        <w:t xml:space="preserve"> </w:t>
      </w:r>
      <w:r>
        <w:t>the</w:t>
      </w:r>
      <w:r>
        <w:rPr>
          <w:spacing w:val="-18"/>
        </w:rPr>
        <w:t xml:space="preserve"> </w:t>
      </w:r>
      <w:r>
        <w:t>termination</w:t>
      </w:r>
      <w:r>
        <w:rPr>
          <w:spacing w:val="-16"/>
        </w:rPr>
        <w:t xml:space="preserve"> </w:t>
      </w:r>
      <w:r>
        <w:t>of</w:t>
      </w:r>
      <w:r>
        <w:rPr>
          <w:spacing w:val="-12"/>
        </w:rPr>
        <w:t xml:space="preserve"> </w:t>
      </w:r>
      <w:r>
        <w:t>employment</w:t>
      </w:r>
      <w:r>
        <w:rPr>
          <w:spacing w:val="-15"/>
        </w:rPr>
        <w:t xml:space="preserve"> </w:t>
      </w:r>
      <w:r>
        <w:t>was</w:t>
      </w:r>
      <w:r>
        <w:rPr>
          <w:spacing w:val="-15"/>
        </w:rPr>
        <w:t xml:space="preserve"> </w:t>
      </w:r>
      <w:r>
        <w:t>unfair</w:t>
      </w:r>
      <w:r>
        <w:rPr>
          <w:spacing w:val="-15"/>
        </w:rPr>
        <w:t xml:space="preserve"> </w:t>
      </w:r>
      <w:r>
        <w:t>because the</w:t>
      </w:r>
      <w:r>
        <w:rPr>
          <w:spacing w:val="-6"/>
        </w:rPr>
        <w:t xml:space="preserve"> </w:t>
      </w:r>
      <w:r>
        <w:t>Supplier</w:t>
      </w:r>
      <w:r>
        <w:rPr>
          <w:spacing w:val="-7"/>
        </w:rPr>
        <w:t xml:space="preserve"> </w:t>
      </w:r>
      <w:r>
        <w:t>and/or</w:t>
      </w:r>
      <w:r>
        <w:rPr>
          <w:spacing w:val="-4"/>
        </w:rPr>
        <w:t xml:space="preserve"> </w:t>
      </w:r>
      <w:r>
        <w:t>any</w:t>
      </w:r>
      <w:r>
        <w:rPr>
          <w:spacing w:val="-10"/>
        </w:rPr>
        <w:t xml:space="preserve"> </w:t>
      </w:r>
      <w:r>
        <w:t>Sub-Contractor</w:t>
      </w:r>
      <w:r>
        <w:rPr>
          <w:spacing w:val="-7"/>
        </w:rPr>
        <w:t xml:space="preserve"> </w:t>
      </w:r>
      <w:r>
        <w:t>neglected</w:t>
      </w:r>
      <w:r>
        <w:rPr>
          <w:spacing w:val="-5"/>
        </w:rPr>
        <w:t xml:space="preserve"> </w:t>
      </w:r>
      <w:r>
        <w:t>to</w:t>
      </w:r>
      <w:r>
        <w:rPr>
          <w:spacing w:val="-10"/>
        </w:rPr>
        <w:t xml:space="preserve"> </w:t>
      </w:r>
      <w:r>
        <w:t>follow</w:t>
      </w:r>
      <w:r>
        <w:rPr>
          <w:spacing w:val="-9"/>
        </w:rPr>
        <w:t xml:space="preserve"> </w:t>
      </w:r>
      <w:r>
        <w:t>a</w:t>
      </w:r>
      <w:r>
        <w:rPr>
          <w:spacing w:val="-8"/>
        </w:rPr>
        <w:t xml:space="preserve"> </w:t>
      </w:r>
      <w:r>
        <w:t>fair dismissal procedure;</w:t>
      </w:r>
      <w:r>
        <w:rPr>
          <w:spacing w:val="-3"/>
        </w:rPr>
        <w:t xml:space="preserve"> </w:t>
      </w:r>
      <w:r>
        <w:t>and</w:t>
      </w:r>
    </w:p>
    <w:p w:rsidR="008E336A" w:rsidRDefault="006509BF">
      <w:pPr>
        <w:pStyle w:val="BodyText"/>
        <w:spacing w:before="120"/>
        <w:ind w:left="2013" w:right="513"/>
      </w:pPr>
      <w:r>
        <w:rPr>
          <w:noProof/>
          <w:lang w:bidi="ar-SA"/>
        </w:rPr>
        <w:drawing>
          <wp:anchor distT="0" distB="0" distL="0" distR="0" simplePos="0" relativeHeight="251725312" behindDoc="0" locked="0" layoutInCell="1" allowOverlap="1">
            <wp:simplePos x="0" y="0"/>
            <wp:positionH relativeFrom="page">
              <wp:posOffset>1545336</wp:posOffset>
            </wp:positionH>
            <wp:positionV relativeFrom="paragraph">
              <wp:posOffset>101191</wp:posOffset>
            </wp:positionV>
            <wp:extent cx="309372" cy="108203"/>
            <wp:effectExtent l="0" t="0" r="0" b="0"/>
            <wp:wrapNone/>
            <wp:docPr id="2659" name="image1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 name="image1267.png"/>
                    <pic:cNvPicPr/>
                  </pic:nvPicPr>
                  <pic:blipFill>
                    <a:blip r:embed="rId631" cstate="print"/>
                    <a:stretch>
                      <a:fillRect/>
                    </a:stretch>
                  </pic:blipFill>
                  <pic:spPr>
                    <a:xfrm>
                      <a:off x="0" y="0"/>
                      <a:ext cx="309372" cy="108203"/>
                    </a:xfrm>
                    <a:prstGeom prst="rect">
                      <a:avLst/>
                    </a:prstGeom>
                  </pic:spPr>
                </pic:pic>
              </a:graphicData>
            </a:graphic>
          </wp:anchor>
        </w:drawing>
      </w:r>
      <w:r>
        <w:t>shall</w:t>
      </w:r>
      <w:r>
        <w:rPr>
          <w:spacing w:val="-10"/>
        </w:rPr>
        <w:t xml:space="preserve"> </w:t>
      </w:r>
      <w:r>
        <w:t>apply</w:t>
      </w:r>
      <w:r>
        <w:rPr>
          <w:spacing w:val="-11"/>
        </w:rPr>
        <w:t xml:space="preserve"> </w:t>
      </w:r>
      <w:r>
        <w:t>only</w:t>
      </w:r>
      <w:r>
        <w:rPr>
          <w:spacing w:val="-8"/>
        </w:rPr>
        <w:t xml:space="preserve"> </w:t>
      </w:r>
      <w:r>
        <w:t>where</w:t>
      </w:r>
      <w:r>
        <w:rPr>
          <w:spacing w:val="-9"/>
        </w:rPr>
        <w:t xml:space="preserve"> </w:t>
      </w:r>
      <w:r>
        <w:t>the</w:t>
      </w:r>
      <w:r>
        <w:rPr>
          <w:spacing w:val="-9"/>
        </w:rPr>
        <w:t xml:space="preserve"> </w:t>
      </w:r>
      <w:r>
        <w:t>notification</w:t>
      </w:r>
      <w:r>
        <w:rPr>
          <w:spacing w:val="-12"/>
        </w:rPr>
        <w:t xml:space="preserve"> </w:t>
      </w:r>
      <w:r>
        <w:t>referred</w:t>
      </w:r>
      <w:r>
        <w:rPr>
          <w:spacing w:val="-14"/>
        </w:rPr>
        <w:t xml:space="preserve"> </w:t>
      </w:r>
      <w:r>
        <w:t>to</w:t>
      </w:r>
      <w:r>
        <w:rPr>
          <w:spacing w:val="-9"/>
        </w:rPr>
        <w:t xml:space="preserve"> </w:t>
      </w:r>
      <w:r>
        <w:t>in</w:t>
      </w:r>
      <w:r>
        <w:rPr>
          <w:spacing w:val="-9"/>
        </w:rPr>
        <w:t xml:space="preserve"> </w:t>
      </w:r>
      <w:r>
        <w:t>Paragraph</w:t>
      </w:r>
      <w:r>
        <w:rPr>
          <w:spacing w:val="2"/>
        </w:rPr>
        <w:t xml:space="preserve"> </w:t>
      </w:r>
      <w:r>
        <w:t>1.2.1</w:t>
      </w:r>
      <w:r>
        <w:rPr>
          <w:spacing w:val="-11"/>
        </w:rPr>
        <w:t xml:space="preserve"> </w:t>
      </w:r>
      <w:r>
        <w:t>is</w:t>
      </w:r>
      <w:r>
        <w:rPr>
          <w:spacing w:val="-11"/>
        </w:rPr>
        <w:t xml:space="preserve"> </w:t>
      </w:r>
      <w:r>
        <w:t>made by the Supplier and/or any Sub-Contractor to the Customer and, if applicable,</w:t>
      </w:r>
      <w:r>
        <w:rPr>
          <w:spacing w:val="-4"/>
        </w:rPr>
        <w:t xml:space="preserve"> </w:t>
      </w:r>
      <w:r>
        <w:t>Former</w:t>
      </w:r>
      <w:r>
        <w:rPr>
          <w:spacing w:val="-6"/>
        </w:rPr>
        <w:t xml:space="preserve"> </w:t>
      </w:r>
      <w:r>
        <w:t>Supplier</w:t>
      </w:r>
      <w:r>
        <w:rPr>
          <w:spacing w:val="-3"/>
        </w:rPr>
        <w:t xml:space="preserve"> </w:t>
      </w:r>
      <w:r>
        <w:t>within</w:t>
      </w:r>
      <w:r>
        <w:rPr>
          <w:spacing w:val="-5"/>
        </w:rPr>
        <w:t xml:space="preserve"> </w:t>
      </w:r>
      <w:r>
        <w:t>6</w:t>
      </w:r>
      <w:r>
        <w:rPr>
          <w:spacing w:val="-1"/>
        </w:rPr>
        <w:t xml:space="preserve"> </w:t>
      </w:r>
      <w:r>
        <w:t>months</w:t>
      </w:r>
      <w:r>
        <w:rPr>
          <w:spacing w:val="-6"/>
        </w:rPr>
        <w:t xml:space="preserve"> </w:t>
      </w:r>
      <w:r>
        <w:t>of</w:t>
      </w:r>
      <w:r>
        <w:rPr>
          <w:spacing w:val="-4"/>
        </w:rPr>
        <w:t xml:space="preserve"> </w:t>
      </w:r>
      <w:r>
        <w:t>the</w:t>
      </w:r>
      <w:r>
        <w:rPr>
          <w:spacing w:val="-7"/>
        </w:rPr>
        <w:t xml:space="preserve"> </w:t>
      </w:r>
      <w:r>
        <w:t>Call</w:t>
      </w:r>
      <w:r>
        <w:rPr>
          <w:spacing w:val="-6"/>
        </w:rPr>
        <w:t xml:space="preserve"> </w:t>
      </w:r>
      <w:r>
        <w:t>Off</w:t>
      </w:r>
      <w:r>
        <w:rPr>
          <w:spacing w:val="-6"/>
        </w:rPr>
        <w:t xml:space="preserve"> </w:t>
      </w:r>
      <w:r>
        <w:t>Commencement Date.</w:t>
      </w:r>
    </w:p>
    <w:p w:rsidR="008E336A" w:rsidRDefault="008E336A">
      <w:pPr>
        <w:pStyle w:val="BodyText"/>
        <w:spacing w:before="9"/>
        <w:jc w:val="left"/>
        <w:rPr>
          <w:sz w:val="20"/>
        </w:rPr>
      </w:pPr>
    </w:p>
    <w:p w:rsidR="008E336A" w:rsidRDefault="006509BF">
      <w:pPr>
        <w:pStyle w:val="Heading1"/>
        <w:numPr>
          <w:ilvl w:val="0"/>
          <w:numId w:val="8"/>
        </w:numPr>
        <w:tabs>
          <w:tab w:val="left" w:pos="944"/>
        </w:tabs>
      </w:pPr>
      <w:r>
        <w:t>PROCUREMENT</w:t>
      </w:r>
      <w:r>
        <w:rPr>
          <w:spacing w:val="-3"/>
        </w:rPr>
        <w:t xml:space="preserve"> </w:t>
      </w:r>
      <w:r>
        <w:t>OBLIGATIONS</w:t>
      </w:r>
    </w:p>
    <w:p w:rsidR="008E336A" w:rsidRDefault="008E336A">
      <w:pPr>
        <w:pStyle w:val="BodyText"/>
        <w:jc w:val="left"/>
        <w:rPr>
          <w:b/>
          <w:sz w:val="21"/>
        </w:rPr>
      </w:pPr>
    </w:p>
    <w:p w:rsidR="008E336A" w:rsidRDefault="006509BF">
      <w:pPr>
        <w:pStyle w:val="BodyText"/>
        <w:spacing w:before="1"/>
        <w:ind w:left="727" w:right="509"/>
      </w:pPr>
      <w:r>
        <w:t>Where</w:t>
      </w:r>
      <w:r>
        <w:rPr>
          <w:spacing w:val="-14"/>
        </w:rPr>
        <w:t xml:space="preserve"> </w:t>
      </w:r>
      <w:r>
        <w:t>in</w:t>
      </w:r>
      <w:r>
        <w:rPr>
          <w:spacing w:val="-12"/>
        </w:rPr>
        <w:t xml:space="preserve"> </w:t>
      </w:r>
      <w:r>
        <w:t>this</w:t>
      </w:r>
      <w:r>
        <w:rPr>
          <w:spacing w:val="-13"/>
        </w:rPr>
        <w:t xml:space="preserve"> </w:t>
      </w:r>
      <w:r>
        <w:t>Part</w:t>
      </w:r>
      <w:r>
        <w:rPr>
          <w:spacing w:val="-11"/>
        </w:rPr>
        <w:t xml:space="preserve"> </w:t>
      </w:r>
      <w:r>
        <w:t>C</w:t>
      </w:r>
      <w:r>
        <w:rPr>
          <w:spacing w:val="-14"/>
        </w:rPr>
        <w:t xml:space="preserve"> </w:t>
      </w:r>
      <w:r>
        <w:t>the</w:t>
      </w:r>
      <w:r>
        <w:rPr>
          <w:spacing w:val="-15"/>
        </w:rPr>
        <w:t xml:space="preserve"> </w:t>
      </w:r>
      <w:r>
        <w:t>Customer</w:t>
      </w:r>
      <w:r>
        <w:rPr>
          <w:spacing w:val="-13"/>
        </w:rPr>
        <w:t xml:space="preserve"> </w:t>
      </w:r>
      <w:r>
        <w:t>accepts</w:t>
      </w:r>
      <w:r>
        <w:rPr>
          <w:spacing w:val="-10"/>
        </w:rPr>
        <w:t xml:space="preserve"> </w:t>
      </w:r>
      <w:r>
        <w:t>an</w:t>
      </w:r>
      <w:r>
        <w:rPr>
          <w:spacing w:val="-14"/>
        </w:rPr>
        <w:t xml:space="preserve"> </w:t>
      </w:r>
      <w:r>
        <w:t>obligation</w:t>
      </w:r>
      <w:r>
        <w:rPr>
          <w:spacing w:val="-13"/>
        </w:rPr>
        <w:t xml:space="preserve"> </w:t>
      </w:r>
      <w:r>
        <w:t>to</w:t>
      </w:r>
      <w:r>
        <w:rPr>
          <w:spacing w:val="-11"/>
        </w:rPr>
        <w:t xml:space="preserve"> </w:t>
      </w:r>
      <w:r>
        <w:t>procure</w:t>
      </w:r>
      <w:r>
        <w:rPr>
          <w:spacing w:val="-13"/>
        </w:rPr>
        <w:t xml:space="preserve"> </w:t>
      </w:r>
      <w:r>
        <w:t>that</w:t>
      </w:r>
      <w:r>
        <w:rPr>
          <w:spacing w:val="-10"/>
        </w:rPr>
        <w:t xml:space="preserve"> </w:t>
      </w:r>
      <w:r>
        <w:t>a</w:t>
      </w:r>
      <w:r>
        <w:rPr>
          <w:spacing w:val="-13"/>
        </w:rPr>
        <w:t xml:space="preserve"> </w:t>
      </w:r>
      <w:r>
        <w:t>Former</w:t>
      </w:r>
      <w:r>
        <w:rPr>
          <w:spacing w:val="-4"/>
        </w:rPr>
        <w:t xml:space="preserve"> </w:t>
      </w:r>
      <w:r>
        <w:t>Supplier does or does not do something, such obligation shall be limited so that it extends only to the extent that the Customer's contract with the Former Supplier contains a contractual right in that regard which the Customer may enforce, or otherwise so that it requires</w:t>
      </w:r>
      <w:r>
        <w:rPr>
          <w:spacing w:val="2"/>
        </w:rPr>
        <w:t xml:space="preserve"> </w:t>
      </w:r>
      <w:r>
        <w:t>only</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727" w:right="513"/>
        <w:jc w:val="left"/>
      </w:pPr>
      <w:r>
        <w:lastRenderedPageBreak/>
        <w:t>that the Customer must use reasonable endeavours to procure that the Former Supplier does or does not act accordingly.</w:t>
      </w:r>
    </w:p>
    <w:p w:rsidR="008E336A" w:rsidRDefault="008E336A">
      <w:pPr>
        <w:pStyle w:val="BodyText"/>
        <w:spacing w:before="2"/>
        <w:jc w:val="left"/>
        <w:rPr>
          <w:sz w:val="32"/>
        </w:rPr>
      </w:pPr>
    </w:p>
    <w:p w:rsidR="008E336A" w:rsidRDefault="006509BF">
      <w:pPr>
        <w:pStyle w:val="Heading1"/>
        <w:ind w:left="3058" w:firstLine="0"/>
      </w:pPr>
      <w:r>
        <w:t>EMPLOYMENT EXIT PROVISIONS</w:t>
      </w:r>
    </w:p>
    <w:p w:rsidR="008E336A" w:rsidRDefault="008E336A">
      <w:pPr>
        <w:pStyle w:val="BodyText"/>
        <w:jc w:val="left"/>
        <w:rPr>
          <w:b/>
          <w:sz w:val="21"/>
        </w:rPr>
      </w:pPr>
    </w:p>
    <w:p w:rsidR="008E336A" w:rsidRDefault="006509BF">
      <w:pPr>
        <w:pStyle w:val="ListParagraph"/>
        <w:numPr>
          <w:ilvl w:val="0"/>
          <w:numId w:val="7"/>
        </w:numPr>
        <w:tabs>
          <w:tab w:val="left" w:pos="944"/>
        </w:tabs>
        <w:rPr>
          <w:b/>
        </w:rPr>
      </w:pPr>
      <w:r>
        <w:rPr>
          <w:b/>
        </w:rPr>
        <w:t>PRE-SERVICE TRANSFER</w:t>
      </w:r>
      <w:r>
        <w:rPr>
          <w:b/>
          <w:spacing w:val="-1"/>
        </w:rPr>
        <w:t xml:space="preserve"> </w:t>
      </w:r>
      <w:r>
        <w:rPr>
          <w:b/>
        </w:rPr>
        <w:t>OBLIGATIONS</w:t>
      </w:r>
    </w:p>
    <w:p w:rsidR="008E336A" w:rsidRDefault="008E336A">
      <w:pPr>
        <w:pStyle w:val="BodyText"/>
        <w:spacing w:before="10"/>
        <w:jc w:val="left"/>
        <w:rPr>
          <w:b/>
          <w:sz w:val="12"/>
        </w:rPr>
      </w:pPr>
    </w:p>
    <w:p w:rsidR="008E336A" w:rsidRDefault="006509BF">
      <w:pPr>
        <w:pStyle w:val="BodyText"/>
        <w:spacing w:before="94"/>
        <w:ind w:left="1433"/>
        <w:jc w:val="left"/>
      </w:pPr>
      <w:r>
        <w:rPr>
          <w:noProof/>
          <w:lang w:bidi="ar-SA"/>
        </w:rPr>
        <w:drawing>
          <wp:anchor distT="0" distB="0" distL="0" distR="0" simplePos="0" relativeHeight="251726336" behindDoc="0" locked="0" layoutInCell="1" allowOverlap="1">
            <wp:simplePos x="0" y="0"/>
            <wp:positionH relativeFrom="page">
              <wp:posOffset>1286255</wp:posOffset>
            </wp:positionH>
            <wp:positionV relativeFrom="paragraph">
              <wp:posOffset>85317</wp:posOffset>
            </wp:positionV>
            <wp:extent cx="161544" cy="108203"/>
            <wp:effectExtent l="0" t="0" r="0" b="0"/>
            <wp:wrapNone/>
            <wp:docPr id="2661" name="image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 name="image836.png"/>
                    <pic:cNvPicPr/>
                  </pic:nvPicPr>
                  <pic:blipFill>
                    <a:blip r:embed="rId9" cstate="print"/>
                    <a:stretch>
                      <a:fillRect/>
                    </a:stretch>
                  </pic:blipFill>
                  <pic:spPr>
                    <a:xfrm>
                      <a:off x="0" y="0"/>
                      <a:ext cx="161544" cy="108203"/>
                    </a:xfrm>
                    <a:prstGeom prst="rect">
                      <a:avLst/>
                    </a:prstGeom>
                  </pic:spPr>
                </pic:pic>
              </a:graphicData>
            </a:graphic>
          </wp:anchor>
        </w:drawing>
      </w:r>
      <w:r>
        <w:t>The Supplier agrees that within twenty (20) Working Days of the earliest of:</w:t>
      </w:r>
    </w:p>
    <w:p w:rsidR="008E336A" w:rsidRDefault="006509BF">
      <w:pPr>
        <w:pStyle w:val="BodyText"/>
        <w:spacing w:before="116" w:line="244" w:lineRule="auto"/>
        <w:ind w:left="2013" w:right="517" w:hanging="702"/>
      </w:pPr>
      <w:r>
        <w:rPr>
          <w:noProof/>
          <w:lang w:bidi="ar-SA"/>
        </w:rPr>
        <w:drawing>
          <wp:inline distT="0" distB="0" distL="0" distR="0">
            <wp:extent cx="278891" cy="109727"/>
            <wp:effectExtent l="0" t="0" r="0" b="0"/>
            <wp:docPr id="2663" name="image1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 name="image1268.png"/>
                    <pic:cNvPicPr/>
                  </pic:nvPicPr>
                  <pic:blipFill>
                    <a:blip r:embed="rId743" cstate="print"/>
                    <a:stretch>
                      <a:fillRect/>
                    </a:stretch>
                  </pic:blipFill>
                  <pic:spPr>
                    <a:xfrm>
                      <a:off x="0" y="0"/>
                      <a:ext cx="278891" cy="109727"/>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receipt of a notification from the Customer of a Service Transfer or</w:t>
      </w:r>
      <w:r>
        <w:rPr>
          <w:spacing w:val="-38"/>
          <w:position w:val="1"/>
        </w:rPr>
        <w:t xml:space="preserve"> </w:t>
      </w:r>
      <w:r>
        <w:rPr>
          <w:position w:val="1"/>
        </w:rPr>
        <w:t xml:space="preserve">intended </w:t>
      </w:r>
      <w:r>
        <w:t>Service</w:t>
      </w:r>
      <w:r>
        <w:rPr>
          <w:spacing w:val="-1"/>
        </w:rPr>
        <w:t xml:space="preserve"> </w:t>
      </w:r>
      <w:r>
        <w:t>Transfer;</w:t>
      </w:r>
    </w:p>
    <w:p w:rsidR="008E336A" w:rsidRDefault="006509BF">
      <w:pPr>
        <w:pStyle w:val="BodyText"/>
        <w:spacing w:before="110" w:line="244" w:lineRule="auto"/>
        <w:ind w:left="2013" w:right="519" w:hanging="702"/>
      </w:pPr>
      <w:r>
        <w:rPr>
          <w:noProof/>
          <w:lang w:bidi="ar-SA"/>
        </w:rPr>
        <w:drawing>
          <wp:inline distT="0" distB="0" distL="0" distR="0">
            <wp:extent cx="297179" cy="109727"/>
            <wp:effectExtent l="0" t="0" r="0" b="0"/>
            <wp:docPr id="2665" name="image1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 name="image1269.png"/>
                    <pic:cNvPicPr/>
                  </pic:nvPicPr>
                  <pic:blipFill>
                    <a:blip r:embed="rId744" cstate="print"/>
                    <a:stretch>
                      <a:fillRect/>
                    </a:stretch>
                  </pic:blipFill>
                  <pic:spPr>
                    <a:xfrm>
                      <a:off x="0" y="0"/>
                      <a:ext cx="297179" cy="109727"/>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receipt of the giving of notice of early termination or any Partial Termination </w:t>
      </w:r>
      <w:r>
        <w:t>of this Call Off</w:t>
      </w:r>
      <w:r>
        <w:rPr>
          <w:spacing w:val="1"/>
        </w:rPr>
        <w:t xml:space="preserve"> </w:t>
      </w:r>
      <w:r>
        <w:t>Contract;</w:t>
      </w:r>
    </w:p>
    <w:p w:rsidR="008E336A" w:rsidRDefault="006509BF">
      <w:pPr>
        <w:pStyle w:val="BodyText"/>
        <w:spacing w:before="113"/>
        <w:ind w:left="1312"/>
        <w:jc w:val="left"/>
      </w:pPr>
      <w:r>
        <w:rPr>
          <w:noProof/>
          <w:lang w:bidi="ar-SA"/>
        </w:rPr>
        <w:drawing>
          <wp:inline distT="0" distB="0" distL="0" distR="0">
            <wp:extent cx="297179" cy="111251"/>
            <wp:effectExtent l="0" t="0" r="0" b="0"/>
            <wp:docPr id="2667" name="image1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8" name="image1270.png"/>
                    <pic:cNvPicPr/>
                  </pic:nvPicPr>
                  <pic:blipFill>
                    <a:blip r:embed="rId745" cstate="print"/>
                    <a:stretch>
                      <a:fillRect/>
                    </a:stretch>
                  </pic:blipFill>
                  <pic:spPr>
                    <a:xfrm>
                      <a:off x="0" y="0"/>
                      <a:ext cx="297179"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the date which is twelve (12) months before the end of the Term;</w:t>
      </w:r>
      <w:r>
        <w:rPr>
          <w:spacing w:val="-9"/>
          <w:position w:val="1"/>
        </w:rPr>
        <w:t xml:space="preserve"> </w:t>
      </w:r>
      <w:r>
        <w:rPr>
          <w:position w:val="1"/>
        </w:rPr>
        <w:t>and</w:t>
      </w:r>
    </w:p>
    <w:p w:rsidR="008E336A" w:rsidRDefault="006509BF">
      <w:pPr>
        <w:pStyle w:val="BodyText"/>
        <w:spacing w:before="119" w:line="242" w:lineRule="auto"/>
        <w:ind w:left="2013"/>
        <w:jc w:val="left"/>
      </w:pPr>
      <w:r>
        <w:rPr>
          <w:noProof/>
          <w:lang w:bidi="ar-SA"/>
        </w:rPr>
        <w:drawing>
          <wp:anchor distT="0" distB="0" distL="0" distR="0" simplePos="0" relativeHeight="251727360" behindDoc="0" locked="0" layoutInCell="1" allowOverlap="1">
            <wp:simplePos x="0" y="0"/>
            <wp:positionH relativeFrom="page">
              <wp:posOffset>1557527</wp:posOffset>
            </wp:positionH>
            <wp:positionV relativeFrom="paragraph">
              <wp:posOffset>101191</wp:posOffset>
            </wp:positionV>
            <wp:extent cx="297179" cy="108203"/>
            <wp:effectExtent l="0" t="0" r="0" b="0"/>
            <wp:wrapNone/>
            <wp:docPr id="2669" name="image1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 name="image1271.png"/>
                    <pic:cNvPicPr/>
                  </pic:nvPicPr>
                  <pic:blipFill>
                    <a:blip r:embed="rId746" cstate="print"/>
                    <a:stretch>
                      <a:fillRect/>
                    </a:stretch>
                  </pic:blipFill>
                  <pic:spPr>
                    <a:xfrm>
                      <a:off x="0" y="0"/>
                      <a:ext cx="297179" cy="108203"/>
                    </a:xfrm>
                    <a:prstGeom prst="rect">
                      <a:avLst/>
                    </a:prstGeom>
                  </pic:spPr>
                </pic:pic>
              </a:graphicData>
            </a:graphic>
          </wp:anchor>
        </w:drawing>
      </w:r>
      <w:r>
        <w:t>receipt of a written request of the Customer at any time (provided that the Customer shall only be entitled to make one such request in any</w:t>
      </w:r>
      <w:r>
        <w:rPr>
          <w:spacing w:val="58"/>
        </w:rPr>
        <w:t xml:space="preserve"> </w:t>
      </w:r>
      <w:r>
        <w:t>six</w:t>
      </w:r>
    </w:p>
    <w:p w:rsidR="008E336A" w:rsidRDefault="006509BF">
      <w:pPr>
        <w:pStyle w:val="BodyText"/>
        <w:spacing w:line="249" w:lineRule="exact"/>
        <w:ind w:left="2013"/>
        <w:jc w:val="left"/>
      </w:pPr>
      <w:r>
        <w:t>(6) month period),</w:t>
      </w:r>
    </w:p>
    <w:p w:rsidR="008E336A" w:rsidRDefault="006509BF">
      <w:pPr>
        <w:pStyle w:val="BodyText"/>
        <w:spacing w:before="122"/>
        <w:ind w:left="1433" w:right="512"/>
      </w:pPr>
      <w:r>
        <w:t>it shall provide in a suitably anonymised format so as to comply with the DPA,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Customer.</w:t>
      </w:r>
    </w:p>
    <w:p w:rsidR="008E336A" w:rsidRDefault="006509BF">
      <w:pPr>
        <w:pStyle w:val="BodyText"/>
        <w:spacing w:before="116" w:line="242" w:lineRule="auto"/>
        <w:ind w:left="1433" w:right="512" w:hanging="548"/>
      </w:pPr>
      <w:r>
        <w:rPr>
          <w:noProof/>
          <w:lang w:bidi="ar-SA"/>
        </w:rPr>
        <w:drawing>
          <wp:inline distT="0" distB="0" distL="0" distR="0">
            <wp:extent cx="179831" cy="109727"/>
            <wp:effectExtent l="0" t="0" r="0" b="0"/>
            <wp:docPr id="2671" name="image1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 name="image1272.png"/>
                    <pic:cNvPicPr/>
                  </pic:nvPicPr>
                  <pic:blipFill>
                    <a:blip r:embed="rId747" cstate="print"/>
                    <a:stretch>
                      <a:fillRect/>
                    </a:stretch>
                  </pic:blipFill>
                  <pic:spPr>
                    <a:xfrm>
                      <a:off x="0" y="0"/>
                      <a:ext cx="179831" cy="109727"/>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At least thirty (30) Working Days prior to the Service Transfer Date, the Supplier </w:t>
      </w:r>
      <w:r>
        <w:t xml:space="preserve">shall provide to the Customer or at the direction of the Customer </w:t>
      </w:r>
      <w:r>
        <w:rPr>
          <w:spacing w:val="4"/>
        </w:rPr>
        <w:t xml:space="preserve">to </w:t>
      </w:r>
      <w:r>
        <w:t>any Replacement Supplier and/or any Replacement</w:t>
      </w:r>
      <w:r>
        <w:rPr>
          <w:spacing w:val="-7"/>
        </w:rPr>
        <w:t xml:space="preserve"> </w:t>
      </w:r>
      <w:r>
        <w:t>Sub-Contractor:</w:t>
      </w:r>
    </w:p>
    <w:p w:rsidR="008E336A" w:rsidRDefault="006509BF">
      <w:pPr>
        <w:pStyle w:val="BodyText"/>
        <w:spacing w:before="112" w:line="242" w:lineRule="auto"/>
        <w:ind w:left="2013" w:right="511" w:hanging="702"/>
      </w:pPr>
      <w:r>
        <w:rPr>
          <w:noProof/>
          <w:lang w:bidi="ar-SA"/>
        </w:rPr>
        <w:drawing>
          <wp:inline distT="0" distB="0" distL="0" distR="0">
            <wp:extent cx="278891" cy="109727"/>
            <wp:effectExtent l="0" t="0" r="0" b="0"/>
            <wp:docPr id="2673" name="image1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 name="image1273.png"/>
                    <pic:cNvPicPr/>
                  </pic:nvPicPr>
                  <pic:blipFill>
                    <a:blip r:embed="rId748" cstate="print"/>
                    <a:stretch>
                      <a:fillRect/>
                    </a:stretch>
                  </pic:blipFill>
                  <pic:spPr>
                    <a:xfrm>
                      <a:off x="0" y="0"/>
                      <a:ext cx="278891" cy="109727"/>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the</w:t>
      </w:r>
      <w:r>
        <w:rPr>
          <w:spacing w:val="-7"/>
          <w:position w:val="1"/>
        </w:rPr>
        <w:t xml:space="preserve"> </w:t>
      </w:r>
      <w:r>
        <w:rPr>
          <w:position w:val="1"/>
        </w:rPr>
        <w:t>Supplier's</w:t>
      </w:r>
      <w:r>
        <w:rPr>
          <w:spacing w:val="-5"/>
          <w:position w:val="1"/>
        </w:rPr>
        <w:t xml:space="preserve"> </w:t>
      </w:r>
      <w:r>
        <w:rPr>
          <w:position w:val="1"/>
        </w:rPr>
        <w:t>Final</w:t>
      </w:r>
      <w:r>
        <w:rPr>
          <w:spacing w:val="-6"/>
          <w:position w:val="1"/>
        </w:rPr>
        <w:t xml:space="preserve"> </w:t>
      </w:r>
      <w:r>
        <w:rPr>
          <w:position w:val="1"/>
        </w:rPr>
        <w:t>Supplier</w:t>
      </w:r>
      <w:r>
        <w:rPr>
          <w:spacing w:val="-5"/>
          <w:position w:val="1"/>
        </w:rPr>
        <w:t xml:space="preserve"> </w:t>
      </w:r>
      <w:r>
        <w:rPr>
          <w:position w:val="1"/>
        </w:rPr>
        <w:t>Personnel</w:t>
      </w:r>
      <w:r>
        <w:rPr>
          <w:spacing w:val="-7"/>
          <w:position w:val="1"/>
        </w:rPr>
        <w:t xml:space="preserve"> </w:t>
      </w:r>
      <w:r>
        <w:rPr>
          <w:position w:val="1"/>
        </w:rPr>
        <w:t>List,</w:t>
      </w:r>
      <w:r>
        <w:rPr>
          <w:spacing w:val="-4"/>
          <w:position w:val="1"/>
        </w:rPr>
        <w:t xml:space="preserve"> </w:t>
      </w:r>
      <w:r>
        <w:rPr>
          <w:position w:val="1"/>
        </w:rPr>
        <w:t>which</w:t>
      </w:r>
      <w:r>
        <w:rPr>
          <w:spacing w:val="-5"/>
          <w:position w:val="1"/>
        </w:rPr>
        <w:t xml:space="preserve"> </w:t>
      </w:r>
      <w:r>
        <w:rPr>
          <w:position w:val="1"/>
        </w:rPr>
        <w:t>shall</w:t>
      </w:r>
      <w:r>
        <w:rPr>
          <w:spacing w:val="-6"/>
          <w:position w:val="1"/>
        </w:rPr>
        <w:t xml:space="preserve"> </w:t>
      </w:r>
      <w:r>
        <w:rPr>
          <w:position w:val="1"/>
        </w:rPr>
        <w:t>identify</w:t>
      </w:r>
      <w:r>
        <w:rPr>
          <w:spacing w:val="-7"/>
          <w:position w:val="1"/>
        </w:rPr>
        <w:t xml:space="preserve"> </w:t>
      </w:r>
      <w:r>
        <w:rPr>
          <w:position w:val="1"/>
        </w:rPr>
        <w:t>which</w:t>
      </w:r>
      <w:r>
        <w:rPr>
          <w:spacing w:val="-6"/>
          <w:position w:val="1"/>
        </w:rPr>
        <w:t xml:space="preserve"> </w:t>
      </w:r>
      <w:r>
        <w:rPr>
          <w:position w:val="1"/>
        </w:rPr>
        <w:t>of</w:t>
      </w:r>
      <w:r>
        <w:rPr>
          <w:spacing w:val="-2"/>
          <w:position w:val="1"/>
        </w:rPr>
        <w:t xml:space="preserve"> </w:t>
      </w:r>
      <w:r>
        <w:rPr>
          <w:position w:val="1"/>
        </w:rPr>
        <w:t xml:space="preserve">the </w:t>
      </w:r>
      <w:r>
        <w:t>Supplier Personnel are Transferring Supplier Employees;</w:t>
      </w:r>
      <w:r>
        <w:rPr>
          <w:spacing w:val="-3"/>
        </w:rPr>
        <w:t xml:space="preserve"> </w:t>
      </w:r>
      <w:r>
        <w:t>and</w:t>
      </w:r>
    </w:p>
    <w:p w:rsidR="008E336A" w:rsidRDefault="006509BF">
      <w:pPr>
        <w:pStyle w:val="BodyText"/>
        <w:spacing w:before="115" w:line="242" w:lineRule="auto"/>
        <w:ind w:left="2013" w:right="509" w:hanging="702"/>
      </w:pPr>
      <w:r>
        <w:rPr>
          <w:noProof/>
          <w:lang w:bidi="ar-SA"/>
        </w:rPr>
        <w:drawing>
          <wp:inline distT="0" distB="0" distL="0" distR="0">
            <wp:extent cx="297179" cy="109727"/>
            <wp:effectExtent l="0" t="0" r="0" b="0"/>
            <wp:docPr id="2675" name="image1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 name="image1274.png"/>
                    <pic:cNvPicPr/>
                  </pic:nvPicPr>
                  <pic:blipFill>
                    <a:blip r:embed="rId730" cstate="print"/>
                    <a:stretch>
                      <a:fillRect/>
                    </a:stretch>
                  </pic:blipFill>
                  <pic:spPr>
                    <a:xfrm>
                      <a:off x="0" y="0"/>
                      <a:ext cx="297179" cy="109727"/>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7"/>
          <w:position w:val="1"/>
          <w:sz w:val="20"/>
        </w:rPr>
        <w:t xml:space="preserve"> </w:t>
      </w:r>
      <w:r>
        <w:rPr>
          <w:position w:val="1"/>
        </w:rPr>
        <w:t>the</w:t>
      </w:r>
      <w:r>
        <w:rPr>
          <w:spacing w:val="-8"/>
          <w:position w:val="1"/>
        </w:rPr>
        <w:t xml:space="preserve"> </w:t>
      </w:r>
      <w:r>
        <w:rPr>
          <w:position w:val="1"/>
        </w:rPr>
        <w:t>Staffing</w:t>
      </w:r>
      <w:r>
        <w:rPr>
          <w:spacing w:val="-7"/>
          <w:position w:val="1"/>
        </w:rPr>
        <w:t xml:space="preserve"> </w:t>
      </w:r>
      <w:r>
        <w:rPr>
          <w:position w:val="1"/>
        </w:rPr>
        <w:t>Information</w:t>
      </w:r>
      <w:r>
        <w:rPr>
          <w:spacing w:val="-8"/>
          <w:position w:val="1"/>
        </w:rPr>
        <w:t xml:space="preserve"> </w:t>
      </w:r>
      <w:r>
        <w:rPr>
          <w:position w:val="1"/>
        </w:rPr>
        <w:t>in</w:t>
      </w:r>
      <w:r>
        <w:rPr>
          <w:spacing w:val="-7"/>
          <w:position w:val="1"/>
        </w:rPr>
        <w:t xml:space="preserve"> </w:t>
      </w:r>
      <w:r>
        <w:rPr>
          <w:position w:val="1"/>
        </w:rPr>
        <w:t>relation</w:t>
      </w:r>
      <w:r>
        <w:rPr>
          <w:spacing w:val="-9"/>
          <w:position w:val="1"/>
        </w:rPr>
        <w:t xml:space="preserve"> </w:t>
      </w:r>
      <w:r>
        <w:rPr>
          <w:position w:val="1"/>
        </w:rPr>
        <w:t>to</w:t>
      </w:r>
      <w:r>
        <w:rPr>
          <w:spacing w:val="-10"/>
          <w:position w:val="1"/>
        </w:rPr>
        <w:t xml:space="preserve"> </w:t>
      </w:r>
      <w:r>
        <w:rPr>
          <w:position w:val="1"/>
        </w:rPr>
        <w:t>the</w:t>
      </w:r>
      <w:r>
        <w:rPr>
          <w:spacing w:val="-10"/>
          <w:position w:val="1"/>
        </w:rPr>
        <w:t xml:space="preserve"> </w:t>
      </w:r>
      <w:r>
        <w:rPr>
          <w:position w:val="1"/>
        </w:rPr>
        <w:t>Supplier’s</w:t>
      </w:r>
      <w:r>
        <w:rPr>
          <w:spacing w:val="-7"/>
          <w:position w:val="1"/>
        </w:rPr>
        <w:t xml:space="preserve"> </w:t>
      </w:r>
      <w:r>
        <w:rPr>
          <w:position w:val="1"/>
        </w:rPr>
        <w:t>Final</w:t>
      </w:r>
      <w:r>
        <w:rPr>
          <w:spacing w:val="-7"/>
          <w:position w:val="1"/>
        </w:rPr>
        <w:t xml:space="preserve"> </w:t>
      </w:r>
      <w:r>
        <w:rPr>
          <w:position w:val="1"/>
        </w:rPr>
        <w:t>Supplier</w:t>
      </w:r>
      <w:r>
        <w:rPr>
          <w:spacing w:val="-7"/>
          <w:position w:val="1"/>
        </w:rPr>
        <w:t xml:space="preserve"> </w:t>
      </w:r>
      <w:r>
        <w:rPr>
          <w:position w:val="1"/>
        </w:rPr>
        <w:t xml:space="preserve">Personnel </w:t>
      </w:r>
      <w:r>
        <w:t>List (insofar as such information has not previously been</w:t>
      </w:r>
      <w:r>
        <w:rPr>
          <w:spacing w:val="-7"/>
        </w:rPr>
        <w:t xml:space="preserve"> </w:t>
      </w:r>
      <w:r>
        <w:t>provided).</w:t>
      </w:r>
    </w:p>
    <w:p w:rsidR="008E336A" w:rsidRDefault="006509BF">
      <w:pPr>
        <w:pStyle w:val="BodyText"/>
        <w:spacing w:before="118"/>
        <w:ind w:left="1433" w:right="516" w:hanging="548"/>
      </w:pPr>
      <w:r>
        <w:rPr>
          <w:noProof/>
          <w:lang w:bidi="ar-SA"/>
        </w:rPr>
        <w:drawing>
          <wp:inline distT="0" distB="0" distL="0" distR="0">
            <wp:extent cx="179831" cy="111251"/>
            <wp:effectExtent l="0" t="0" r="0" b="0"/>
            <wp:docPr id="2677" name="image1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 name="image1173.png"/>
                    <pic:cNvPicPr/>
                  </pic:nvPicPr>
                  <pic:blipFill>
                    <a:blip r:embed="rId11" cstate="print"/>
                    <a:stretch>
                      <a:fillRect/>
                    </a:stretch>
                  </pic:blipFill>
                  <pic:spPr>
                    <a:xfrm>
                      <a:off x="0" y="0"/>
                      <a:ext cx="179831"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The Customer shall be permitted to use and disclose information provided by the </w:t>
      </w:r>
      <w:r>
        <w:t>Supplier under Paragraphs 1.1 and 1.2 for the purpose of informing any prospective Replacement Supplier and/or Replacement</w:t>
      </w:r>
      <w:r>
        <w:rPr>
          <w:spacing w:val="-3"/>
        </w:rPr>
        <w:t xml:space="preserve"> </w:t>
      </w:r>
      <w:r>
        <w:t>Sub-Contractor.</w:t>
      </w:r>
    </w:p>
    <w:p w:rsidR="008E336A" w:rsidRDefault="006509BF">
      <w:pPr>
        <w:pStyle w:val="BodyText"/>
        <w:spacing w:before="121"/>
        <w:ind w:left="1433" w:right="514"/>
      </w:pPr>
      <w:r>
        <w:rPr>
          <w:noProof/>
          <w:lang w:bidi="ar-SA"/>
        </w:rPr>
        <w:drawing>
          <wp:anchor distT="0" distB="0" distL="0" distR="0" simplePos="0" relativeHeight="251728384" behindDoc="0" locked="0" layoutInCell="1" allowOverlap="1">
            <wp:simplePos x="0" y="0"/>
            <wp:positionH relativeFrom="page">
              <wp:posOffset>1286255</wp:posOffset>
            </wp:positionH>
            <wp:positionV relativeFrom="paragraph">
              <wp:posOffset>101826</wp:posOffset>
            </wp:positionV>
            <wp:extent cx="179831" cy="108203"/>
            <wp:effectExtent l="0" t="0" r="0" b="0"/>
            <wp:wrapNone/>
            <wp:docPr id="2679" name="image1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 name="image1275.png"/>
                    <pic:cNvPicPr/>
                  </pic:nvPicPr>
                  <pic:blipFill>
                    <a:blip r:embed="rId740" cstate="print"/>
                    <a:stretch>
                      <a:fillRect/>
                    </a:stretch>
                  </pic:blipFill>
                  <pic:spPr>
                    <a:xfrm>
                      <a:off x="0" y="0"/>
                      <a:ext cx="179831" cy="108203"/>
                    </a:xfrm>
                    <a:prstGeom prst="rect">
                      <a:avLst/>
                    </a:prstGeom>
                  </pic:spPr>
                </pic:pic>
              </a:graphicData>
            </a:graphic>
          </wp:anchor>
        </w:drawing>
      </w:r>
      <w:r>
        <w:t>The</w:t>
      </w:r>
      <w:r>
        <w:rPr>
          <w:spacing w:val="-12"/>
        </w:rPr>
        <w:t xml:space="preserve"> </w:t>
      </w:r>
      <w:r>
        <w:t>Supplier</w:t>
      </w:r>
      <w:r>
        <w:rPr>
          <w:spacing w:val="-10"/>
        </w:rPr>
        <w:t xml:space="preserve"> </w:t>
      </w:r>
      <w:r>
        <w:t>warrants,</w:t>
      </w:r>
      <w:r>
        <w:rPr>
          <w:spacing w:val="-12"/>
        </w:rPr>
        <w:t xml:space="preserve"> </w:t>
      </w:r>
      <w:r>
        <w:t>for</w:t>
      </w:r>
      <w:r>
        <w:rPr>
          <w:spacing w:val="-10"/>
        </w:rPr>
        <w:t xml:space="preserve"> </w:t>
      </w:r>
      <w:r>
        <w:t>the</w:t>
      </w:r>
      <w:r>
        <w:rPr>
          <w:spacing w:val="-12"/>
        </w:rPr>
        <w:t xml:space="preserve"> </w:t>
      </w:r>
      <w:r>
        <w:t>benefit</w:t>
      </w:r>
      <w:r>
        <w:rPr>
          <w:spacing w:val="-10"/>
        </w:rPr>
        <w:t xml:space="preserve"> </w:t>
      </w:r>
      <w:r>
        <w:t>of</w:t>
      </w:r>
      <w:r>
        <w:rPr>
          <w:spacing w:val="-10"/>
        </w:rPr>
        <w:t xml:space="preserve"> </w:t>
      </w:r>
      <w:r>
        <w:t>the</w:t>
      </w:r>
      <w:r>
        <w:rPr>
          <w:spacing w:val="-12"/>
        </w:rPr>
        <w:t xml:space="preserve"> </w:t>
      </w:r>
      <w:r>
        <w:t>Customer,</w:t>
      </w:r>
      <w:r>
        <w:rPr>
          <w:spacing w:val="-10"/>
        </w:rPr>
        <w:t xml:space="preserve"> </w:t>
      </w:r>
      <w:r>
        <w:t>any</w:t>
      </w:r>
      <w:r>
        <w:rPr>
          <w:spacing w:val="-13"/>
        </w:rPr>
        <w:t xml:space="preserve"> </w:t>
      </w:r>
      <w:r>
        <w:t>Replacement</w:t>
      </w:r>
      <w:r>
        <w:rPr>
          <w:spacing w:val="-10"/>
        </w:rPr>
        <w:t xml:space="preserve"> </w:t>
      </w:r>
      <w:r>
        <w:t>Supplier, and any Replacement Sub-Contractor that all information provided pursuant to Paragraphs 1.1 and 1.2 shall be true and accurate in all material respects at the time of providing the</w:t>
      </w:r>
      <w:r>
        <w:rPr>
          <w:spacing w:val="1"/>
        </w:rPr>
        <w:t xml:space="preserve"> </w:t>
      </w:r>
      <w:r>
        <w:t>information.</w:t>
      </w:r>
    </w:p>
    <w:p w:rsidR="008E336A" w:rsidRDefault="006509BF">
      <w:pPr>
        <w:pStyle w:val="BodyText"/>
        <w:spacing w:before="117"/>
        <w:ind w:left="1433" w:right="513" w:hanging="548"/>
      </w:pPr>
      <w:r>
        <w:rPr>
          <w:noProof/>
          <w:lang w:bidi="ar-SA"/>
        </w:rPr>
        <w:drawing>
          <wp:inline distT="0" distB="0" distL="0" distR="0">
            <wp:extent cx="181356" cy="111250"/>
            <wp:effectExtent l="0" t="0" r="0" b="0"/>
            <wp:docPr id="2681" name="image1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 name="image1276.png"/>
                    <pic:cNvPicPr/>
                  </pic:nvPicPr>
                  <pic:blipFill>
                    <a:blip r:embed="rId27" cstate="print"/>
                    <a:stretch>
                      <a:fillRect/>
                    </a:stretch>
                  </pic:blipFill>
                  <pic:spPr>
                    <a:xfrm>
                      <a:off x="0" y="0"/>
                      <a:ext cx="181356"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2"/>
          <w:position w:val="1"/>
          <w:sz w:val="20"/>
        </w:rPr>
        <w:t xml:space="preserve"> </w:t>
      </w:r>
      <w:r>
        <w:rPr>
          <w:position w:val="1"/>
        </w:rPr>
        <w:t xml:space="preserve">From the date of the earliest event referred to in Paragraph 1.1, the Supplier </w:t>
      </w:r>
      <w:r>
        <w:t>agrees,</w:t>
      </w:r>
      <w:r>
        <w:rPr>
          <w:spacing w:val="-5"/>
        </w:rPr>
        <w:t xml:space="preserve"> </w:t>
      </w:r>
      <w:r>
        <w:t>that</w:t>
      </w:r>
      <w:r>
        <w:rPr>
          <w:spacing w:val="-3"/>
        </w:rPr>
        <w:t xml:space="preserve"> </w:t>
      </w:r>
      <w:r>
        <w:t>it</w:t>
      </w:r>
      <w:r>
        <w:rPr>
          <w:spacing w:val="-3"/>
        </w:rPr>
        <w:t xml:space="preserve"> </w:t>
      </w:r>
      <w:r>
        <w:t>shall</w:t>
      </w:r>
      <w:r>
        <w:rPr>
          <w:spacing w:val="-4"/>
        </w:rPr>
        <w:t xml:space="preserve"> </w:t>
      </w:r>
      <w:r>
        <w:t>not,</w:t>
      </w:r>
      <w:r>
        <w:rPr>
          <w:spacing w:val="-5"/>
        </w:rPr>
        <w:t xml:space="preserve"> </w:t>
      </w:r>
      <w:r>
        <w:t>and</w:t>
      </w:r>
      <w:r>
        <w:rPr>
          <w:spacing w:val="-4"/>
        </w:rPr>
        <w:t xml:space="preserve"> </w:t>
      </w:r>
      <w:r>
        <w:t>agrees</w:t>
      </w:r>
      <w:r>
        <w:rPr>
          <w:spacing w:val="-5"/>
        </w:rPr>
        <w:t xml:space="preserve"> </w:t>
      </w:r>
      <w:r>
        <w:t>to</w:t>
      </w:r>
      <w:r>
        <w:rPr>
          <w:spacing w:val="-6"/>
        </w:rPr>
        <w:t xml:space="preserve"> </w:t>
      </w:r>
      <w:r>
        <w:t>procure</w:t>
      </w:r>
      <w:r>
        <w:rPr>
          <w:spacing w:val="-6"/>
        </w:rPr>
        <w:t xml:space="preserve"> </w:t>
      </w:r>
      <w:r>
        <w:t>that</w:t>
      </w:r>
      <w:r>
        <w:rPr>
          <w:spacing w:val="-4"/>
        </w:rPr>
        <w:t xml:space="preserve"> </w:t>
      </w:r>
      <w:r>
        <w:t>each</w:t>
      </w:r>
      <w:r>
        <w:rPr>
          <w:spacing w:val="-4"/>
        </w:rPr>
        <w:t xml:space="preserve"> </w:t>
      </w:r>
      <w:r>
        <w:t>Sub-Contractor</w:t>
      </w:r>
      <w:r>
        <w:rPr>
          <w:spacing w:val="-5"/>
        </w:rPr>
        <w:t xml:space="preserve"> </w:t>
      </w:r>
      <w:r>
        <w:t>shall</w:t>
      </w:r>
      <w:r>
        <w:rPr>
          <w:spacing w:val="-4"/>
        </w:rPr>
        <w:t xml:space="preserve"> </w:t>
      </w:r>
      <w:r>
        <w:t>not, assign any person to the provision of the Services who is not listed on the Supplier’s Provisional Supplier Personnel List and shall not without the approval of the Customer (not to be unreasonably withheld or</w:t>
      </w:r>
      <w:r>
        <w:rPr>
          <w:spacing w:val="-6"/>
        </w:rPr>
        <w:t xml:space="preserve"> </w:t>
      </w:r>
      <w:r>
        <w:t>delayed):</w:t>
      </w:r>
    </w:p>
    <w:p w:rsidR="008E336A" w:rsidRDefault="006509BF">
      <w:pPr>
        <w:pStyle w:val="BodyText"/>
        <w:spacing w:before="120" w:line="242" w:lineRule="auto"/>
        <w:ind w:left="2013" w:right="511" w:hanging="702"/>
      </w:pPr>
      <w:r>
        <w:rPr>
          <w:noProof/>
          <w:lang w:bidi="ar-SA"/>
        </w:rPr>
        <w:drawing>
          <wp:inline distT="0" distB="0" distL="0" distR="0">
            <wp:extent cx="278891" cy="111250"/>
            <wp:effectExtent l="0" t="0" r="0" b="0"/>
            <wp:docPr id="2683" name="image1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4" name="image1277.png"/>
                    <pic:cNvPicPr/>
                  </pic:nvPicPr>
                  <pic:blipFill>
                    <a:blip r:embed="rId749" cstate="print"/>
                    <a:stretch>
                      <a:fillRect/>
                    </a:stretch>
                  </pic:blipFill>
                  <pic:spPr>
                    <a:xfrm>
                      <a:off x="0" y="0"/>
                      <a:ext cx="278891"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replace or re-deploy any Supplier Personnel listed on the Supplier </w:t>
      </w:r>
      <w:r>
        <w:t>Provisional Supplier Personnel List other than where any replacement is of equivalent grade, skills, experience and expertise and is employed on the same terms and conditions of employment as the person he/she</w:t>
      </w:r>
      <w:r>
        <w:rPr>
          <w:spacing w:val="-14"/>
        </w:rPr>
        <w:t xml:space="preserve"> </w:t>
      </w:r>
      <w:r>
        <w:t>replaces;</w:t>
      </w:r>
    </w:p>
    <w:p w:rsidR="008E336A" w:rsidRDefault="008E336A">
      <w:pPr>
        <w:spacing w:line="242" w:lineRule="auto"/>
        <w:sectPr w:rsidR="008E336A">
          <w:pgSz w:w="11910" w:h="16840"/>
          <w:pgMar w:top="1460" w:right="900" w:bottom="2000" w:left="1140" w:header="0" w:footer="1779" w:gutter="0"/>
          <w:cols w:space="720"/>
        </w:sectPr>
      </w:pPr>
    </w:p>
    <w:p w:rsidR="008E336A" w:rsidRDefault="006509BF">
      <w:pPr>
        <w:pStyle w:val="BodyText"/>
        <w:spacing w:before="79"/>
        <w:ind w:left="2013" w:right="514" w:hanging="702"/>
      </w:pPr>
      <w:r>
        <w:rPr>
          <w:noProof/>
          <w:lang w:bidi="ar-SA"/>
        </w:rPr>
        <w:lastRenderedPageBreak/>
        <w:drawing>
          <wp:inline distT="0" distB="0" distL="0" distR="0">
            <wp:extent cx="297179" cy="111251"/>
            <wp:effectExtent l="0" t="0" r="0" b="0"/>
            <wp:docPr id="2685" name="image1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 name="image1278.png"/>
                    <pic:cNvPicPr/>
                  </pic:nvPicPr>
                  <pic:blipFill>
                    <a:blip r:embed="rId750" cstate="print"/>
                    <a:stretch>
                      <a:fillRect/>
                    </a:stretch>
                  </pic:blipFill>
                  <pic:spPr>
                    <a:xfrm>
                      <a:off x="0" y="0"/>
                      <a:ext cx="297179"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make, promise, propose, permit or implement any material changes to the </w:t>
      </w:r>
      <w:r>
        <w:t>terms</w:t>
      </w:r>
      <w:r>
        <w:rPr>
          <w:spacing w:val="-17"/>
        </w:rPr>
        <w:t xml:space="preserve"> </w:t>
      </w:r>
      <w:r>
        <w:t>and</w:t>
      </w:r>
      <w:r>
        <w:rPr>
          <w:spacing w:val="-17"/>
        </w:rPr>
        <w:t xml:space="preserve"> </w:t>
      </w:r>
      <w:r>
        <w:t>conditions</w:t>
      </w:r>
      <w:r>
        <w:rPr>
          <w:spacing w:val="-17"/>
        </w:rPr>
        <w:t xml:space="preserve"> </w:t>
      </w:r>
      <w:r>
        <w:t>of</w:t>
      </w:r>
      <w:r>
        <w:rPr>
          <w:spacing w:val="-16"/>
        </w:rPr>
        <w:t xml:space="preserve"> </w:t>
      </w:r>
      <w:r>
        <w:t>employment</w:t>
      </w:r>
      <w:r>
        <w:rPr>
          <w:spacing w:val="-15"/>
        </w:rPr>
        <w:t xml:space="preserve"> </w:t>
      </w:r>
      <w:r>
        <w:t>of</w:t>
      </w:r>
      <w:r>
        <w:rPr>
          <w:spacing w:val="-18"/>
        </w:rPr>
        <w:t xml:space="preserve"> </w:t>
      </w:r>
      <w:r>
        <w:t>the</w:t>
      </w:r>
      <w:r>
        <w:rPr>
          <w:spacing w:val="-20"/>
        </w:rPr>
        <w:t xml:space="preserve"> </w:t>
      </w:r>
      <w:r>
        <w:t>Supplier</w:t>
      </w:r>
      <w:r>
        <w:rPr>
          <w:spacing w:val="-16"/>
        </w:rPr>
        <w:t xml:space="preserve"> </w:t>
      </w:r>
      <w:r>
        <w:t>Personnel</w:t>
      </w:r>
      <w:r>
        <w:rPr>
          <w:spacing w:val="-17"/>
        </w:rPr>
        <w:t xml:space="preserve"> </w:t>
      </w:r>
      <w:r>
        <w:t>(including</w:t>
      </w:r>
      <w:r>
        <w:rPr>
          <w:spacing w:val="-15"/>
        </w:rPr>
        <w:t xml:space="preserve"> </w:t>
      </w:r>
      <w:r>
        <w:t>any payments connected with the termination of</w:t>
      </w:r>
      <w:r>
        <w:rPr>
          <w:spacing w:val="-6"/>
        </w:rPr>
        <w:t xml:space="preserve"> </w:t>
      </w:r>
      <w:r>
        <w:t>employment);</w:t>
      </w:r>
    </w:p>
    <w:p w:rsidR="008E336A" w:rsidRDefault="006509BF">
      <w:pPr>
        <w:pStyle w:val="BodyText"/>
        <w:spacing w:before="119"/>
        <w:ind w:left="2013" w:right="511" w:hanging="702"/>
      </w:pPr>
      <w:r>
        <w:rPr>
          <w:noProof/>
          <w:lang w:bidi="ar-SA"/>
        </w:rPr>
        <w:drawing>
          <wp:inline distT="0" distB="0" distL="0" distR="0">
            <wp:extent cx="297179" cy="111250"/>
            <wp:effectExtent l="0" t="0" r="0" b="0"/>
            <wp:docPr id="2687" name="image1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 name="image1279.png"/>
                    <pic:cNvPicPr/>
                  </pic:nvPicPr>
                  <pic:blipFill>
                    <a:blip r:embed="rId751" cstate="print"/>
                    <a:stretch>
                      <a:fillRect/>
                    </a:stretch>
                  </pic:blipFill>
                  <pic:spPr>
                    <a:xfrm>
                      <a:off x="0" y="0"/>
                      <a:ext cx="297179"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increase</w:t>
      </w:r>
      <w:r>
        <w:rPr>
          <w:spacing w:val="-18"/>
          <w:position w:val="1"/>
        </w:rPr>
        <w:t xml:space="preserve"> </w:t>
      </w:r>
      <w:r>
        <w:rPr>
          <w:position w:val="1"/>
        </w:rPr>
        <w:t>the</w:t>
      </w:r>
      <w:r>
        <w:rPr>
          <w:spacing w:val="-15"/>
          <w:position w:val="1"/>
        </w:rPr>
        <w:t xml:space="preserve"> </w:t>
      </w:r>
      <w:r>
        <w:rPr>
          <w:position w:val="1"/>
        </w:rPr>
        <w:t>proportion</w:t>
      </w:r>
      <w:r>
        <w:rPr>
          <w:spacing w:val="-15"/>
          <w:position w:val="1"/>
        </w:rPr>
        <w:t xml:space="preserve"> </w:t>
      </w:r>
      <w:r>
        <w:rPr>
          <w:position w:val="1"/>
        </w:rPr>
        <w:t>of</w:t>
      </w:r>
      <w:r>
        <w:rPr>
          <w:spacing w:val="-14"/>
          <w:position w:val="1"/>
        </w:rPr>
        <w:t xml:space="preserve"> </w:t>
      </w:r>
      <w:r>
        <w:rPr>
          <w:position w:val="1"/>
        </w:rPr>
        <w:t>working</w:t>
      </w:r>
      <w:r>
        <w:rPr>
          <w:spacing w:val="-15"/>
          <w:position w:val="1"/>
        </w:rPr>
        <w:t xml:space="preserve"> </w:t>
      </w:r>
      <w:r>
        <w:rPr>
          <w:position w:val="1"/>
        </w:rPr>
        <w:t>time</w:t>
      </w:r>
      <w:r>
        <w:rPr>
          <w:spacing w:val="-17"/>
          <w:position w:val="1"/>
        </w:rPr>
        <w:t xml:space="preserve"> </w:t>
      </w:r>
      <w:r>
        <w:rPr>
          <w:position w:val="1"/>
        </w:rPr>
        <w:t>spent</w:t>
      </w:r>
      <w:r>
        <w:rPr>
          <w:spacing w:val="-15"/>
          <w:position w:val="1"/>
        </w:rPr>
        <w:t xml:space="preserve"> </w:t>
      </w:r>
      <w:r>
        <w:rPr>
          <w:position w:val="1"/>
        </w:rPr>
        <w:t>on</w:t>
      </w:r>
      <w:r>
        <w:rPr>
          <w:spacing w:val="-18"/>
          <w:position w:val="1"/>
        </w:rPr>
        <w:t xml:space="preserve"> </w:t>
      </w:r>
      <w:r>
        <w:rPr>
          <w:position w:val="1"/>
        </w:rPr>
        <w:t>the</w:t>
      </w:r>
      <w:r>
        <w:rPr>
          <w:spacing w:val="-15"/>
          <w:position w:val="1"/>
        </w:rPr>
        <w:t xml:space="preserve"> </w:t>
      </w:r>
      <w:r>
        <w:rPr>
          <w:position w:val="1"/>
        </w:rPr>
        <w:t>Services</w:t>
      </w:r>
      <w:r>
        <w:rPr>
          <w:spacing w:val="-15"/>
          <w:position w:val="1"/>
        </w:rPr>
        <w:t xml:space="preserve"> </w:t>
      </w:r>
      <w:r>
        <w:rPr>
          <w:position w:val="1"/>
        </w:rPr>
        <w:t>(or</w:t>
      </w:r>
      <w:r>
        <w:rPr>
          <w:spacing w:val="-16"/>
          <w:position w:val="1"/>
        </w:rPr>
        <w:t xml:space="preserve"> </w:t>
      </w:r>
      <w:r>
        <w:rPr>
          <w:position w:val="1"/>
        </w:rPr>
        <w:t>the</w:t>
      </w:r>
      <w:r>
        <w:rPr>
          <w:spacing w:val="-17"/>
          <w:position w:val="1"/>
        </w:rPr>
        <w:t xml:space="preserve"> </w:t>
      </w:r>
      <w:r>
        <w:rPr>
          <w:position w:val="1"/>
        </w:rPr>
        <w:t xml:space="preserve">relevant </w:t>
      </w:r>
      <w:r>
        <w:t>part of the Services) by any of the Supplier Personnel save for fulfilling assignments and projects previously scheduled and</w:t>
      </w:r>
      <w:r>
        <w:rPr>
          <w:spacing w:val="-6"/>
        </w:rPr>
        <w:t xml:space="preserve"> </w:t>
      </w:r>
      <w:r>
        <w:t>agreed;</w:t>
      </w:r>
    </w:p>
    <w:p w:rsidR="008E336A" w:rsidRDefault="006509BF">
      <w:pPr>
        <w:pStyle w:val="BodyText"/>
        <w:spacing w:before="119"/>
        <w:ind w:left="2013" w:right="511" w:hanging="702"/>
      </w:pPr>
      <w:r>
        <w:rPr>
          <w:noProof/>
          <w:lang w:bidi="ar-SA"/>
        </w:rPr>
        <w:drawing>
          <wp:inline distT="0" distB="0" distL="0" distR="0">
            <wp:extent cx="297179" cy="111250"/>
            <wp:effectExtent l="0" t="0" r="0" b="0"/>
            <wp:docPr id="2689" name="image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 name="image1280.png"/>
                    <pic:cNvPicPr/>
                  </pic:nvPicPr>
                  <pic:blipFill>
                    <a:blip r:embed="rId752" cstate="print"/>
                    <a:stretch>
                      <a:fillRect/>
                    </a:stretch>
                  </pic:blipFill>
                  <pic:spPr>
                    <a:xfrm>
                      <a:off x="0" y="0"/>
                      <a:ext cx="297179"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introduce</w:t>
      </w:r>
      <w:r>
        <w:rPr>
          <w:spacing w:val="-7"/>
          <w:position w:val="1"/>
        </w:rPr>
        <w:t xml:space="preserve"> </w:t>
      </w:r>
      <w:r>
        <w:rPr>
          <w:position w:val="1"/>
        </w:rPr>
        <w:t>any</w:t>
      </w:r>
      <w:r>
        <w:rPr>
          <w:spacing w:val="-5"/>
          <w:position w:val="1"/>
        </w:rPr>
        <w:t xml:space="preserve"> </w:t>
      </w:r>
      <w:r>
        <w:rPr>
          <w:position w:val="1"/>
        </w:rPr>
        <w:t>new</w:t>
      </w:r>
      <w:r>
        <w:rPr>
          <w:spacing w:val="-6"/>
          <w:position w:val="1"/>
        </w:rPr>
        <w:t xml:space="preserve"> </w:t>
      </w:r>
      <w:r>
        <w:rPr>
          <w:position w:val="1"/>
        </w:rPr>
        <w:t>contractual</w:t>
      </w:r>
      <w:r>
        <w:rPr>
          <w:spacing w:val="-4"/>
          <w:position w:val="1"/>
        </w:rPr>
        <w:t xml:space="preserve"> </w:t>
      </w:r>
      <w:r>
        <w:rPr>
          <w:position w:val="1"/>
        </w:rPr>
        <w:t>or</w:t>
      </w:r>
      <w:r>
        <w:rPr>
          <w:spacing w:val="-2"/>
          <w:position w:val="1"/>
        </w:rPr>
        <w:t xml:space="preserve"> </w:t>
      </w:r>
      <w:r>
        <w:rPr>
          <w:position w:val="1"/>
        </w:rPr>
        <w:t>customary</w:t>
      </w:r>
      <w:r>
        <w:rPr>
          <w:spacing w:val="-6"/>
          <w:position w:val="1"/>
        </w:rPr>
        <w:t xml:space="preserve"> </w:t>
      </w:r>
      <w:r>
        <w:rPr>
          <w:position w:val="1"/>
        </w:rPr>
        <w:t>practice</w:t>
      </w:r>
      <w:r>
        <w:rPr>
          <w:spacing w:val="-3"/>
          <w:position w:val="1"/>
        </w:rPr>
        <w:t xml:space="preserve"> </w:t>
      </w:r>
      <w:r>
        <w:rPr>
          <w:position w:val="1"/>
        </w:rPr>
        <w:t>concerning</w:t>
      </w:r>
      <w:r>
        <w:rPr>
          <w:spacing w:val="-6"/>
          <w:position w:val="1"/>
        </w:rPr>
        <w:t xml:space="preserve"> </w:t>
      </w:r>
      <w:r>
        <w:rPr>
          <w:position w:val="1"/>
        </w:rPr>
        <w:t>the</w:t>
      </w:r>
      <w:r>
        <w:rPr>
          <w:spacing w:val="-6"/>
          <w:position w:val="1"/>
        </w:rPr>
        <w:t xml:space="preserve"> </w:t>
      </w:r>
      <w:r>
        <w:rPr>
          <w:position w:val="1"/>
        </w:rPr>
        <w:t xml:space="preserve">making </w:t>
      </w:r>
      <w:r>
        <w:t>of any lump sum payment on the termination of employment of any employees listed on the Supplier's Provisional Supplier Personnel</w:t>
      </w:r>
      <w:r>
        <w:rPr>
          <w:spacing w:val="-9"/>
        </w:rPr>
        <w:t xml:space="preserve"> </w:t>
      </w:r>
      <w:r>
        <w:t>List;</w:t>
      </w:r>
    </w:p>
    <w:p w:rsidR="008E336A" w:rsidRDefault="006509BF">
      <w:pPr>
        <w:pStyle w:val="BodyText"/>
        <w:spacing w:before="122"/>
        <w:ind w:left="2013" w:right="516" w:hanging="702"/>
      </w:pPr>
      <w:r>
        <w:rPr>
          <w:noProof/>
          <w:lang w:bidi="ar-SA"/>
        </w:rPr>
        <w:drawing>
          <wp:inline distT="0" distB="0" distL="0" distR="0">
            <wp:extent cx="298703" cy="111251"/>
            <wp:effectExtent l="0" t="0" r="0" b="0"/>
            <wp:docPr id="2691" name="image1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 name="image1281.png"/>
                    <pic:cNvPicPr/>
                  </pic:nvPicPr>
                  <pic:blipFill>
                    <a:blip r:embed="rId753" cstate="print"/>
                    <a:stretch>
                      <a:fillRect/>
                    </a:stretch>
                  </pic:blipFill>
                  <pic:spPr>
                    <a:xfrm>
                      <a:off x="0" y="0"/>
                      <a:ext cx="298703"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increase or reduce the total number of employees so engaged, or deploy </w:t>
      </w:r>
      <w:r>
        <w:t>any other person to perform the Services (or the relevant part of the Services);</w:t>
      </w:r>
      <w:r>
        <w:rPr>
          <w:spacing w:val="2"/>
        </w:rPr>
        <w:t xml:space="preserve"> </w:t>
      </w:r>
      <w:r>
        <w:t>or</w:t>
      </w:r>
    </w:p>
    <w:p w:rsidR="008E336A" w:rsidRDefault="006509BF">
      <w:pPr>
        <w:pStyle w:val="BodyText"/>
        <w:spacing w:before="120"/>
        <w:ind w:left="2013" w:right="516" w:hanging="702"/>
      </w:pPr>
      <w:r>
        <w:rPr>
          <w:noProof/>
          <w:lang w:bidi="ar-SA"/>
        </w:rPr>
        <w:drawing>
          <wp:inline distT="0" distB="0" distL="0" distR="0">
            <wp:extent cx="297179" cy="111251"/>
            <wp:effectExtent l="0" t="0" r="0" b="0"/>
            <wp:docPr id="2693" name="image1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 name="image1282.png"/>
                    <pic:cNvPicPr/>
                  </pic:nvPicPr>
                  <pic:blipFill>
                    <a:blip r:embed="rId754" cstate="print"/>
                    <a:stretch>
                      <a:fillRect/>
                    </a:stretch>
                  </pic:blipFill>
                  <pic:spPr>
                    <a:xfrm>
                      <a:off x="0" y="0"/>
                      <a:ext cx="297179"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terminate or give notice to terminate the employment or contracts of any </w:t>
      </w:r>
      <w:r>
        <w:t>persons on the Supplier's Provisional Supplier Personnel List save by due disciplinary</w:t>
      </w:r>
      <w:r>
        <w:rPr>
          <w:spacing w:val="-3"/>
        </w:rPr>
        <w:t xml:space="preserve"> </w:t>
      </w:r>
      <w:r>
        <w:t>process,</w:t>
      </w:r>
    </w:p>
    <w:p w:rsidR="008E336A" w:rsidRDefault="006509BF">
      <w:pPr>
        <w:pStyle w:val="BodyText"/>
        <w:spacing w:before="121"/>
        <w:ind w:left="1433" w:right="511"/>
      </w:pPr>
      <w:r>
        <w:t>and shall promptly notify, and procure that each Sub-Contractor shall promptly notify, the Customer or, at the direction of the Customer, any Replacement Supplier and any Replacement Sub-Contractor of any notice to terminate employment</w:t>
      </w:r>
      <w:r>
        <w:rPr>
          <w:spacing w:val="-15"/>
        </w:rPr>
        <w:t xml:space="preserve"> </w:t>
      </w:r>
      <w:r>
        <w:t>given</w:t>
      </w:r>
      <w:r>
        <w:rPr>
          <w:spacing w:val="-11"/>
        </w:rPr>
        <w:t xml:space="preserve"> </w:t>
      </w:r>
      <w:r>
        <w:t>by</w:t>
      </w:r>
      <w:r>
        <w:rPr>
          <w:spacing w:val="-13"/>
        </w:rPr>
        <w:t xml:space="preserve"> </w:t>
      </w:r>
      <w:r>
        <w:t>the</w:t>
      </w:r>
      <w:r>
        <w:rPr>
          <w:spacing w:val="-14"/>
        </w:rPr>
        <w:t xml:space="preserve"> </w:t>
      </w:r>
      <w:r>
        <w:t>Supplier</w:t>
      </w:r>
      <w:r>
        <w:rPr>
          <w:spacing w:val="-12"/>
        </w:rPr>
        <w:t xml:space="preserve"> </w:t>
      </w:r>
      <w:r>
        <w:t>or</w:t>
      </w:r>
      <w:r>
        <w:rPr>
          <w:spacing w:val="-14"/>
        </w:rPr>
        <w:t xml:space="preserve"> </w:t>
      </w:r>
      <w:r>
        <w:t>relevant</w:t>
      </w:r>
      <w:r>
        <w:rPr>
          <w:spacing w:val="-10"/>
        </w:rPr>
        <w:t xml:space="preserve"> </w:t>
      </w:r>
      <w:r>
        <w:t>Sub-Contractor</w:t>
      </w:r>
      <w:r>
        <w:rPr>
          <w:spacing w:val="-12"/>
        </w:rPr>
        <w:t xml:space="preserve"> </w:t>
      </w:r>
      <w:r>
        <w:t>or</w:t>
      </w:r>
      <w:r>
        <w:rPr>
          <w:spacing w:val="-11"/>
        </w:rPr>
        <w:t xml:space="preserve"> </w:t>
      </w:r>
      <w:r>
        <w:t>received</w:t>
      </w:r>
      <w:r>
        <w:rPr>
          <w:spacing w:val="-14"/>
        </w:rPr>
        <w:t xml:space="preserve"> </w:t>
      </w:r>
      <w:r>
        <w:t>from</w:t>
      </w:r>
      <w:r>
        <w:rPr>
          <w:spacing w:val="-12"/>
        </w:rPr>
        <w:t xml:space="preserve"> </w:t>
      </w:r>
      <w:r>
        <w:t>any persons listed on the Supplier's Provisional Supplier Personnel List regardless of when such notice takes</w:t>
      </w:r>
      <w:r>
        <w:rPr>
          <w:spacing w:val="-7"/>
        </w:rPr>
        <w:t xml:space="preserve"> </w:t>
      </w:r>
      <w:r>
        <w:t>effect.</w:t>
      </w:r>
    </w:p>
    <w:p w:rsidR="008E336A" w:rsidRDefault="006509BF">
      <w:pPr>
        <w:pStyle w:val="BodyText"/>
        <w:spacing w:before="120"/>
        <w:ind w:left="1433" w:right="514" w:hanging="548"/>
      </w:pPr>
      <w:r>
        <w:rPr>
          <w:noProof/>
          <w:lang w:bidi="ar-SA"/>
        </w:rPr>
        <w:drawing>
          <wp:inline distT="0" distB="0" distL="0" distR="0">
            <wp:extent cx="179831" cy="111251"/>
            <wp:effectExtent l="0" t="0" r="0" b="0"/>
            <wp:docPr id="2695" name="image1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 name="image1283.png"/>
                    <pic:cNvPicPr/>
                  </pic:nvPicPr>
                  <pic:blipFill>
                    <a:blip r:embed="rId755" cstate="print"/>
                    <a:stretch>
                      <a:fillRect/>
                    </a:stretch>
                  </pic:blipFill>
                  <pic:spPr>
                    <a:xfrm>
                      <a:off x="0" y="0"/>
                      <a:ext cx="179831"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During the Term, the Supplier shall provide, and shall procure that each </w:t>
      </w:r>
      <w:r>
        <w:t>Sub-Contractor shall provide, to the Customer any information the Customer may reasonably require relating to the manner in which Services are organised, which shall</w:t>
      </w:r>
      <w:r>
        <w:rPr>
          <w:spacing w:val="-1"/>
        </w:rPr>
        <w:t xml:space="preserve"> </w:t>
      </w:r>
      <w:r>
        <w:t>include:</w:t>
      </w:r>
    </w:p>
    <w:p w:rsidR="008E336A" w:rsidRDefault="006509BF">
      <w:pPr>
        <w:pStyle w:val="BodyText"/>
        <w:spacing w:before="118"/>
        <w:ind w:left="1312"/>
        <w:jc w:val="left"/>
      </w:pPr>
      <w:r>
        <w:rPr>
          <w:noProof/>
          <w:lang w:bidi="ar-SA"/>
        </w:rPr>
        <w:drawing>
          <wp:inline distT="0" distB="0" distL="0" distR="0">
            <wp:extent cx="278891" cy="111251"/>
            <wp:effectExtent l="0" t="0" r="0" b="0"/>
            <wp:docPr id="2697" name="image1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 name="image1284.png"/>
                    <pic:cNvPicPr/>
                  </pic:nvPicPr>
                  <pic:blipFill>
                    <a:blip r:embed="rId756" cstate="print"/>
                    <a:stretch>
                      <a:fillRect/>
                    </a:stretch>
                  </pic:blipFill>
                  <pic:spPr>
                    <a:xfrm>
                      <a:off x="0" y="0"/>
                      <a:ext cx="278891"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the numbers of employees engaged in providing the</w:t>
      </w:r>
      <w:r>
        <w:rPr>
          <w:spacing w:val="-5"/>
          <w:position w:val="1"/>
        </w:rPr>
        <w:t xml:space="preserve"> </w:t>
      </w:r>
      <w:r>
        <w:rPr>
          <w:position w:val="1"/>
        </w:rPr>
        <w:t>Services;</w:t>
      </w:r>
    </w:p>
    <w:p w:rsidR="008E336A" w:rsidRDefault="006509BF">
      <w:pPr>
        <w:pStyle w:val="BodyText"/>
        <w:spacing w:before="122"/>
        <w:ind w:left="2013" w:right="518" w:hanging="702"/>
      </w:pPr>
      <w:r>
        <w:rPr>
          <w:noProof/>
          <w:lang w:bidi="ar-SA"/>
        </w:rPr>
        <w:drawing>
          <wp:inline distT="0" distB="0" distL="0" distR="0">
            <wp:extent cx="297179" cy="111251"/>
            <wp:effectExtent l="0" t="0" r="0" b="0"/>
            <wp:docPr id="2699" name="image1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 name="image1285.png"/>
                    <pic:cNvPicPr/>
                  </pic:nvPicPr>
                  <pic:blipFill>
                    <a:blip r:embed="rId757" cstate="print"/>
                    <a:stretch>
                      <a:fillRect/>
                    </a:stretch>
                  </pic:blipFill>
                  <pic:spPr>
                    <a:xfrm>
                      <a:off x="0" y="0"/>
                      <a:ext cx="297179"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the percentage of time spent by each employee engaged in providing the </w:t>
      </w:r>
      <w:r>
        <w:t>Services;</w:t>
      </w:r>
    </w:p>
    <w:p w:rsidR="008E336A" w:rsidRDefault="006509BF">
      <w:pPr>
        <w:pStyle w:val="BodyText"/>
        <w:spacing w:before="118"/>
        <w:ind w:left="2013" w:right="514" w:hanging="702"/>
      </w:pPr>
      <w:r>
        <w:rPr>
          <w:noProof/>
          <w:lang w:bidi="ar-SA"/>
        </w:rPr>
        <w:drawing>
          <wp:inline distT="0" distB="0" distL="0" distR="0">
            <wp:extent cx="297179" cy="111251"/>
            <wp:effectExtent l="0" t="0" r="0" b="0"/>
            <wp:docPr id="2701" name="image1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 name="image1286.png"/>
                    <pic:cNvPicPr/>
                  </pic:nvPicPr>
                  <pic:blipFill>
                    <a:blip r:embed="rId758" cstate="print"/>
                    <a:stretch>
                      <a:fillRect/>
                    </a:stretch>
                  </pic:blipFill>
                  <pic:spPr>
                    <a:xfrm>
                      <a:off x="0" y="0"/>
                      <a:ext cx="297179"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the extent to which each employee qualifies for membership of any of the </w:t>
      </w:r>
      <w:r>
        <w:t>Schemes or any broadly comparable scheme set up pursuant to the provisions</w:t>
      </w:r>
      <w:r>
        <w:rPr>
          <w:spacing w:val="-8"/>
        </w:rPr>
        <w:t xml:space="preserve"> </w:t>
      </w:r>
      <w:r>
        <w:t>of</w:t>
      </w:r>
      <w:r>
        <w:rPr>
          <w:spacing w:val="-7"/>
        </w:rPr>
        <w:t xml:space="preserve"> </w:t>
      </w:r>
      <w:r>
        <w:t>paragraph</w:t>
      </w:r>
      <w:r>
        <w:rPr>
          <w:spacing w:val="-11"/>
        </w:rPr>
        <w:t xml:space="preserve"> </w:t>
      </w:r>
      <w:r>
        <w:t>2.2</w:t>
      </w:r>
      <w:r>
        <w:rPr>
          <w:spacing w:val="-7"/>
        </w:rPr>
        <w:t xml:space="preserve"> </w:t>
      </w:r>
      <w:r>
        <w:t>of</w:t>
      </w:r>
      <w:r>
        <w:rPr>
          <w:spacing w:val="-9"/>
        </w:rPr>
        <w:t xml:space="preserve"> </w:t>
      </w:r>
      <w:r>
        <w:t>the</w:t>
      </w:r>
      <w:r>
        <w:rPr>
          <w:spacing w:val="-8"/>
        </w:rPr>
        <w:t xml:space="preserve"> </w:t>
      </w:r>
      <w:r>
        <w:t>Annex</w:t>
      </w:r>
      <w:r>
        <w:rPr>
          <w:spacing w:val="-10"/>
        </w:rPr>
        <w:t xml:space="preserve"> </w:t>
      </w:r>
      <w:r>
        <w:t>(Pensions)</w:t>
      </w:r>
      <w:r>
        <w:rPr>
          <w:spacing w:val="-9"/>
        </w:rPr>
        <w:t xml:space="preserve"> </w:t>
      </w:r>
      <w:r>
        <w:t>to</w:t>
      </w:r>
      <w:r>
        <w:rPr>
          <w:spacing w:val="-8"/>
        </w:rPr>
        <w:t xml:space="preserve"> </w:t>
      </w:r>
      <w:r>
        <w:t>Part</w:t>
      </w:r>
      <w:r>
        <w:rPr>
          <w:spacing w:val="-7"/>
        </w:rPr>
        <w:t xml:space="preserve"> </w:t>
      </w:r>
      <w:r>
        <w:t>A</w:t>
      </w:r>
      <w:r>
        <w:rPr>
          <w:spacing w:val="-11"/>
        </w:rPr>
        <w:t xml:space="preserve"> </w:t>
      </w:r>
      <w:r>
        <w:t>of</w:t>
      </w:r>
      <w:r>
        <w:rPr>
          <w:spacing w:val="-7"/>
        </w:rPr>
        <w:t xml:space="preserve"> </w:t>
      </w:r>
      <w:r>
        <w:t>this</w:t>
      </w:r>
      <w:r>
        <w:rPr>
          <w:spacing w:val="-7"/>
        </w:rPr>
        <w:t xml:space="preserve"> </w:t>
      </w:r>
      <w:r>
        <w:t>Call</w:t>
      </w:r>
      <w:r>
        <w:rPr>
          <w:spacing w:val="-13"/>
        </w:rPr>
        <w:t xml:space="preserve"> </w:t>
      </w:r>
      <w:r>
        <w:t>Off Schedule 10 or paragraph 2.3 of the Annex (Pensions) to Part B of this Call Off Schedule 10 (as appropriate);</w:t>
      </w:r>
      <w:r>
        <w:rPr>
          <w:spacing w:val="-1"/>
        </w:rPr>
        <w:t xml:space="preserve"> </w:t>
      </w:r>
      <w:r>
        <w:t>and</w:t>
      </w:r>
    </w:p>
    <w:p w:rsidR="008E336A" w:rsidRDefault="006509BF">
      <w:pPr>
        <w:pStyle w:val="BodyText"/>
        <w:spacing w:before="119" w:line="242" w:lineRule="auto"/>
        <w:ind w:left="2013" w:right="515" w:hanging="702"/>
      </w:pPr>
      <w:r>
        <w:rPr>
          <w:noProof/>
          <w:lang w:bidi="ar-SA"/>
        </w:rPr>
        <w:drawing>
          <wp:inline distT="0" distB="0" distL="0" distR="0">
            <wp:extent cx="297179" cy="111250"/>
            <wp:effectExtent l="0" t="0" r="0" b="0"/>
            <wp:docPr id="2703" name="image1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 name="image1287.png"/>
                    <pic:cNvPicPr/>
                  </pic:nvPicPr>
                  <pic:blipFill>
                    <a:blip r:embed="rId759" cstate="print"/>
                    <a:stretch>
                      <a:fillRect/>
                    </a:stretch>
                  </pic:blipFill>
                  <pic:spPr>
                    <a:xfrm>
                      <a:off x="0" y="0"/>
                      <a:ext cx="297179"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 description of the nature of the work undertaken by each employee by </w:t>
      </w:r>
      <w:r>
        <w:t>location.</w:t>
      </w:r>
    </w:p>
    <w:p w:rsidR="008E336A" w:rsidRDefault="006509BF">
      <w:pPr>
        <w:pStyle w:val="BodyText"/>
        <w:spacing w:before="118"/>
        <w:ind w:left="1433" w:right="509"/>
      </w:pPr>
      <w:r>
        <w:rPr>
          <w:noProof/>
          <w:lang w:bidi="ar-SA"/>
        </w:rPr>
        <w:drawing>
          <wp:anchor distT="0" distB="0" distL="0" distR="0" simplePos="0" relativeHeight="251729408" behindDoc="0" locked="0" layoutInCell="1" allowOverlap="1">
            <wp:simplePos x="0" y="0"/>
            <wp:positionH relativeFrom="page">
              <wp:posOffset>1286255</wp:posOffset>
            </wp:positionH>
            <wp:positionV relativeFrom="paragraph">
              <wp:posOffset>99921</wp:posOffset>
            </wp:positionV>
            <wp:extent cx="179831" cy="108204"/>
            <wp:effectExtent l="0" t="0" r="0" b="0"/>
            <wp:wrapNone/>
            <wp:docPr id="2705" name="image1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 name="image1288.png"/>
                    <pic:cNvPicPr/>
                  </pic:nvPicPr>
                  <pic:blipFill>
                    <a:blip r:embed="rId760" cstate="print"/>
                    <a:stretch>
                      <a:fillRect/>
                    </a:stretch>
                  </pic:blipFill>
                  <pic:spPr>
                    <a:xfrm>
                      <a:off x="0" y="0"/>
                      <a:ext cx="179831" cy="108204"/>
                    </a:xfrm>
                    <a:prstGeom prst="rect">
                      <a:avLst/>
                    </a:prstGeom>
                  </pic:spPr>
                </pic:pic>
              </a:graphicData>
            </a:graphic>
          </wp:anchor>
        </w:drawing>
      </w:r>
      <w:r>
        <w:t>The Supplier shall provide, and shall procure that each Sub-Contractor shall provide, all reasonable cooperation and assistance to the Customer, any Replacement Supplier and/or any Replacement Sub-Contractor to ensure the smooth transfer of the Transferring Supplier Employees on the Service Transfer Date including providing sufficient information in advance of the Service Transfer Date</w:t>
      </w:r>
      <w:r>
        <w:rPr>
          <w:spacing w:val="-7"/>
        </w:rPr>
        <w:t xml:space="preserve"> </w:t>
      </w:r>
      <w:r>
        <w:t>to</w:t>
      </w:r>
      <w:r>
        <w:rPr>
          <w:spacing w:val="-10"/>
        </w:rPr>
        <w:t xml:space="preserve"> </w:t>
      </w:r>
      <w:r>
        <w:t>ensure</w:t>
      </w:r>
      <w:r>
        <w:rPr>
          <w:spacing w:val="-9"/>
        </w:rPr>
        <w:t xml:space="preserve"> </w:t>
      </w:r>
      <w:r>
        <w:t>that</w:t>
      </w:r>
      <w:r>
        <w:rPr>
          <w:spacing w:val="-9"/>
        </w:rPr>
        <w:t xml:space="preserve"> </w:t>
      </w:r>
      <w:r>
        <w:t>all</w:t>
      </w:r>
      <w:r>
        <w:rPr>
          <w:spacing w:val="-8"/>
        </w:rPr>
        <w:t xml:space="preserve"> </w:t>
      </w:r>
      <w:r>
        <w:t>necessary</w:t>
      </w:r>
      <w:r>
        <w:rPr>
          <w:spacing w:val="-10"/>
        </w:rPr>
        <w:t xml:space="preserve"> </w:t>
      </w:r>
      <w:r>
        <w:t>payroll</w:t>
      </w:r>
      <w:r>
        <w:rPr>
          <w:spacing w:val="-9"/>
        </w:rPr>
        <w:t xml:space="preserve"> </w:t>
      </w:r>
      <w:r>
        <w:t>arrangements</w:t>
      </w:r>
      <w:r>
        <w:rPr>
          <w:spacing w:val="-6"/>
        </w:rPr>
        <w:t xml:space="preserve"> </w:t>
      </w:r>
      <w:r>
        <w:t>can</w:t>
      </w:r>
      <w:r>
        <w:rPr>
          <w:spacing w:val="-11"/>
        </w:rPr>
        <w:t xml:space="preserve"> </w:t>
      </w:r>
      <w:r>
        <w:t>be</w:t>
      </w:r>
      <w:r>
        <w:rPr>
          <w:spacing w:val="-10"/>
        </w:rPr>
        <w:t xml:space="preserve"> </w:t>
      </w:r>
      <w:r>
        <w:t>made</w:t>
      </w:r>
      <w:r>
        <w:rPr>
          <w:spacing w:val="-10"/>
        </w:rPr>
        <w:t xml:space="preserve"> </w:t>
      </w:r>
      <w:r>
        <w:t>to</w:t>
      </w:r>
      <w:r>
        <w:rPr>
          <w:spacing w:val="-10"/>
        </w:rPr>
        <w:t xml:space="preserve"> </w:t>
      </w:r>
      <w:r>
        <w:t>enable</w:t>
      </w:r>
      <w:r>
        <w:rPr>
          <w:spacing w:val="-7"/>
        </w:rPr>
        <w:t xml:space="preserve"> </w:t>
      </w:r>
      <w:r>
        <w:t>the Transferring Supplier Employees to be paid as appropriate. Without prejudice to the generality of the foregoing, within five (5) Working Days following the Service Transfer Date, the Supplier shall provide, and shall procure that each Sub- Contractor shall provide, to the Customer or, at the direction of the Customer, to any</w:t>
      </w:r>
      <w:r>
        <w:rPr>
          <w:spacing w:val="10"/>
        </w:rPr>
        <w:t xml:space="preserve"> </w:t>
      </w:r>
      <w:r>
        <w:t>Replacement</w:t>
      </w:r>
      <w:r>
        <w:rPr>
          <w:spacing w:val="14"/>
        </w:rPr>
        <w:t xml:space="preserve"> </w:t>
      </w:r>
      <w:r>
        <w:t>Supplier</w:t>
      </w:r>
      <w:r>
        <w:rPr>
          <w:spacing w:val="14"/>
        </w:rPr>
        <w:t xml:space="preserve"> </w:t>
      </w:r>
      <w:r>
        <w:t>and/or</w:t>
      </w:r>
      <w:r>
        <w:rPr>
          <w:spacing w:val="11"/>
        </w:rPr>
        <w:t xml:space="preserve"> </w:t>
      </w:r>
      <w:r>
        <w:t>any</w:t>
      </w:r>
      <w:r>
        <w:rPr>
          <w:spacing w:val="11"/>
        </w:rPr>
        <w:t xml:space="preserve"> </w:t>
      </w:r>
      <w:r>
        <w:t>Replacement</w:t>
      </w:r>
      <w:r>
        <w:rPr>
          <w:spacing w:val="12"/>
        </w:rPr>
        <w:t xml:space="preserve"> </w:t>
      </w:r>
      <w:r>
        <w:t>Sub-Contractor</w:t>
      </w:r>
      <w:r>
        <w:rPr>
          <w:spacing w:val="13"/>
        </w:rPr>
        <w:t xml:space="preserve"> </w:t>
      </w:r>
      <w:r>
        <w:t>(as</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right="425"/>
        <w:jc w:val="left"/>
      </w:pPr>
      <w:r>
        <w:lastRenderedPageBreak/>
        <w:t>appropriate), in respect of each person on the Supplier's Final Supplier Personnel List who is a Transferring Supplier Employee:</w:t>
      </w:r>
    </w:p>
    <w:p w:rsidR="008E336A" w:rsidRDefault="006509BF">
      <w:pPr>
        <w:pStyle w:val="BodyText"/>
        <w:spacing w:before="118"/>
        <w:ind w:left="1312"/>
        <w:jc w:val="left"/>
      </w:pPr>
      <w:r>
        <w:rPr>
          <w:noProof/>
          <w:lang w:bidi="ar-SA"/>
        </w:rPr>
        <w:drawing>
          <wp:inline distT="0" distB="0" distL="0" distR="0">
            <wp:extent cx="278891" cy="109727"/>
            <wp:effectExtent l="0" t="0" r="0" b="0"/>
            <wp:docPr id="2707" name="image1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image1289.png"/>
                    <pic:cNvPicPr/>
                  </pic:nvPicPr>
                  <pic:blipFill>
                    <a:blip r:embed="rId761" cstate="print"/>
                    <a:stretch>
                      <a:fillRect/>
                    </a:stretch>
                  </pic:blipFill>
                  <pic:spPr>
                    <a:xfrm>
                      <a:off x="0" y="0"/>
                      <a:ext cx="278891" cy="109727"/>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the most recent month's copy pay slip</w:t>
      </w:r>
      <w:r>
        <w:rPr>
          <w:spacing w:val="-11"/>
          <w:position w:val="1"/>
        </w:rPr>
        <w:t xml:space="preserve"> </w:t>
      </w:r>
      <w:r>
        <w:rPr>
          <w:position w:val="1"/>
        </w:rPr>
        <w:t>data;</w:t>
      </w:r>
    </w:p>
    <w:p w:rsidR="008E336A" w:rsidRDefault="006509BF">
      <w:pPr>
        <w:pStyle w:val="BodyText"/>
        <w:spacing w:before="122" w:line="355" w:lineRule="auto"/>
        <w:ind w:left="1312" w:right="2320" w:firstLine="701"/>
        <w:jc w:val="left"/>
      </w:pPr>
      <w:r>
        <w:rPr>
          <w:noProof/>
          <w:lang w:bidi="ar-SA"/>
        </w:rPr>
        <w:drawing>
          <wp:anchor distT="0" distB="0" distL="0" distR="0" simplePos="0" relativeHeight="251792896" behindDoc="1" locked="0" layoutInCell="1" allowOverlap="1">
            <wp:simplePos x="0" y="0"/>
            <wp:positionH relativeFrom="page">
              <wp:posOffset>1557527</wp:posOffset>
            </wp:positionH>
            <wp:positionV relativeFrom="paragraph">
              <wp:posOffset>103097</wp:posOffset>
            </wp:positionV>
            <wp:extent cx="297179" cy="108203"/>
            <wp:effectExtent l="0" t="0" r="0" b="0"/>
            <wp:wrapNone/>
            <wp:docPr id="2709" name="image1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 name="image1290.png"/>
                    <pic:cNvPicPr/>
                  </pic:nvPicPr>
                  <pic:blipFill>
                    <a:blip r:embed="rId762" cstate="print"/>
                    <a:stretch>
                      <a:fillRect/>
                    </a:stretch>
                  </pic:blipFill>
                  <pic:spPr>
                    <a:xfrm>
                      <a:off x="0" y="0"/>
                      <a:ext cx="297179" cy="108203"/>
                    </a:xfrm>
                    <a:prstGeom prst="rect">
                      <a:avLst/>
                    </a:prstGeom>
                  </pic:spPr>
                </pic:pic>
              </a:graphicData>
            </a:graphic>
          </wp:anchor>
        </w:drawing>
      </w:r>
      <w:r>
        <w:t>details of cumulative pay for tax and</w:t>
      </w:r>
      <w:r>
        <w:rPr>
          <w:spacing w:val="-12"/>
        </w:rPr>
        <w:t xml:space="preserve"> </w:t>
      </w:r>
      <w:r>
        <w:t>pension</w:t>
      </w:r>
      <w:r>
        <w:rPr>
          <w:spacing w:val="-2"/>
        </w:rPr>
        <w:t xml:space="preserve"> </w:t>
      </w:r>
      <w:r>
        <w:t xml:space="preserve">purposes; </w:t>
      </w:r>
      <w:r>
        <w:rPr>
          <w:noProof/>
          <w:lang w:bidi="ar-SA"/>
        </w:rPr>
        <w:drawing>
          <wp:inline distT="0" distB="0" distL="0" distR="0">
            <wp:extent cx="297179" cy="111251"/>
            <wp:effectExtent l="0" t="0" r="0" b="0"/>
            <wp:docPr id="2711" name="image1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 name="image1291.png"/>
                    <pic:cNvPicPr/>
                  </pic:nvPicPr>
                  <pic:blipFill>
                    <a:blip r:embed="rId763" cstate="print"/>
                    <a:stretch>
                      <a:fillRect/>
                    </a:stretch>
                  </pic:blipFill>
                  <pic:spPr>
                    <a:xfrm>
                      <a:off x="0" y="0"/>
                      <a:ext cx="297179" cy="111251"/>
                    </a:xfrm>
                    <a:prstGeom prst="rect">
                      <a:avLst/>
                    </a:prstGeom>
                  </pic:spPr>
                </pic:pic>
              </a:graphicData>
            </a:graphic>
          </wp:inline>
        </w:drawing>
      </w:r>
      <w:r>
        <w:rPr>
          <w:rFonts w:ascii="Times New Roman"/>
          <w:position w:val="1"/>
        </w:rPr>
        <w:t xml:space="preserve">   </w:t>
      </w:r>
      <w:r>
        <w:rPr>
          <w:rFonts w:ascii="Times New Roman"/>
          <w:spacing w:val="13"/>
          <w:position w:val="1"/>
        </w:rPr>
        <w:t xml:space="preserve"> </w:t>
      </w:r>
      <w:r>
        <w:rPr>
          <w:position w:val="1"/>
        </w:rPr>
        <w:t>details of cumulative tax paid;</w:t>
      </w:r>
    </w:p>
    <w:p w:rsidR="008E336A" w:rsidRDefault="006509BF">
      <w:pPr>
        <w:pStyle w:val="BodyText"/>
        <w:spacing w:line="251" w:lineRule="exact"/>
        <w:ind w:left="2013"/>
        <w:jc w:val="left"/>
      </w:pPr>
      <w:r>
        <w:rPr>
          <w:noProof/>
          <w:lang w:bidi="ar-SA"/>
        </w:rPr>
        <w:drawing>
          <wp:anchor distT="0" distB="0" distL="0" distR="0" simplePos="0" relativeHeight="251730432" behindDoc="0" locked="0" layoutInCell="1" allowOverlap="1">
            <wp:simplePos x="0" y="0"/>
            <wp:positionH relativeFrom="page">
              <wp:posOffset>1557527</wp:posOffset>
            </wp:positionH>
            <wp:positionV relativeFrom="paragraph">
              <wp:posOffset>24092</wp:posOffset>
            </wp:positionV>
            <wp:extent cx="297179" cy="108203"/>
            <wp:effectExtent l="0" t="0" r="0" b="0"/>
            <wp:wrapNone/>
            <wp:docPr id="2713" name="image1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 name="image1292.png"/>
                    <pic:cNvPicPr/>
                  </pic:nvPicPr>
                  <pic:blipFill>
                    <a:blip r:embed="rId764" cstate="print"/>
                    <a:stretch>
                      <a:fillRect/>
                    </a:stretch>
                  </pic:blipFill>
                  <pic:spPr>
                    <a:xfrm>
                      <a:off x="0" y="0"/>
                      <a:ext cx="297179" cy="108203"/>
                    </a:xfrm>
                    <a:prstGeom prst="rect">
                      <a:avLst/>
                    </a:prstGeom>
                  </pic:spPr>
                </pic:pic>
              </a:graphicData>
            </a:graphic>
          </wp:anchor>
        </w:drawing>
      </w:r>
      <w:r>
        <w:t>tax code;</w:t>
      </w:r>
    </w:p>
    <w:p w:rsidR="008E336A" w:rsidRDefault="006509BF">
      <w:pPr>
        <w:pStyle w:val="BodyText"/>
        <w:spacing w:before="118"/>
        <w:ind w:left="1312"/>
        <w:jc w:val="left"/>
      </w:pPr>
      <w:r>
        <w:rPr>
          <w:noProof/>
          <w:lang w:bidi="ar-SA"/>
        </w:rPr>
        <w:drawing>
          <wp:inline distT="0" distB="0" distL="0" distR="0">
            <wp:extent cx="298703" cy="111250"/>
            <wp:effectExtent l="0" t="0" r="0" b="0"/>
            <wp:docPr id="2715" name="image1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 name="image1293.png"/>
                    <pic:cNvPicPr/>
                  </pic:nvPicPr>
                  <pic:blipFill>
                    <a:blip r:embed="rId765" cstate="print"/>
                    <a:stretch>
                      <a:fillRect/>
                    </a:stretch>
                  </pic:blipFill>
                  <pic:spPr>
                    <a:xfrm>
                      <a:off x="0" y="0"/>
                      <a:ext cx="298703" cy="111250"/>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details of any voluntary deductions from pay;</w:t>
      </w:r>
      <w:r>
        <w:rPr>
          <w:spacing w:val="-4"/>
          <w:position w:val="1"/>
        </w:rPr>
        <w:t xml:space="preserve"> </w:t>
      </w:r>
      <w:r>
        <w:rPr>
          <w:position w:val="1"/>
        </w:rPr>
        <w:t>and</w:t>
      </w:r>
    </w:p>
    <w:p w:rsidR="008E336A" w:rsidRDefault="006509BF">
      <w:pPr>
        <w:pStyle w:val="BodyText"/>
        <w:spacing w:before="121"/>
        <w:ind w:left="1312"/>
        <w:jc w:val="left"/>
      </w:pPr>
      <w:r>
        <w:rPr>
          <w:noProof/>
          <w:lang w:bidi="ar-SA"/>
        </w:rPr>
        <w:drawing>
          <wp:inline distT="0" distB="0" distL="0" distR="0">
            <wp:extent cx="297179" cy="111251"/>
            <wp:effectExtent l="0" t="0" r="0" b="0"/>
            <wp:docPr id="2717" name="image1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 name="image1294.png"/>
                    <pic:cNvPicPr/>
                  </pic:nvPicPr>
                  <pic:blipFill>
                    <a:blip r:embed="rId766" cstate="print"/>
                    <a:stretch>
                      <a:fillRect/>
                    </a:stretch>
                  </pic:blipFill>
                  <pic:spPr>
                    <a:xfrm>
                      <a:off x="0" y="0"/>
                      <a:ext cx="297179"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bank/building society account details for payroll</w:t>
      </w:r>
      <w:r>
        <w:rPr>
          <w:spacing w:val="-2"/>
          <w:position w:val="1"/>
        </w:rPr>
        <w:t xml:space="preserve"> </w:t>
      </w:r>
      <w:r>
        <w:rPr>
          <w:position w:val="1"/>
        </w:rPr>
        <w:t>purposes.</w:t>
      </w:r>
    </w:p>
    <w:p w:rsidR="008E336A" w:rsidRDefault="008E336A">
      <w:pPr>
        <w:pStyle w:val="BodyText"/>
        <w:spacing w:before="8"/>
        <w:jc w:val="left"/>
        <w:rPr>
          <w:sz w:val="20"/>
        </w:rPr>
      </w:pPr>
    </w:p>
    <w:p w:rsidR="008E336A" w:rsidRDefault="006509BF">
      <w:pPr>
        <w:pStyle w:val="Heading1"/>
        <w:numPr>
          <w:ilvl w:val="0"/>
          <w:numId w:val="7"/>
        </w:numPr>
        <w:tabs>
          <w:tab w:val="left" w:pos="944"/>
        </w:tabs>
      </w:pPr>
      <w:r>
        <w:t>EMPLOYMENT REGULATIONS EXIT</w:t>
      </w:r>
      <w:r>
        <w:rPr>
          <w:spacing w:val="-5"/>
        </w:rPr>
        <w:t xml:space="preserve"> </w:t>
      </w:r>
      <w:r>
        <w:t>PROVISIONS</w:t>
      </w:r>
    </w:p>
    <w:p w:rsidR="008E336A" w:rsidRDefault="008E336A">
      <w:pPr>
        <w:pStyle w:val="BodyText"/>
        <w:spacing w:before="1"/>
        <w:jc w:val="left"/>
        <w:rPr>
          <w:b/>
          <w:sz w:val="13"/>
        </w:rPr>
      </w:pPr>
    </w:p>
    <w:p w:rsidR="008E336A" w:rsidRDefault="006509BF">
      <w:pPr>
        <w:pStyle w:val="BodyText"/>
        <w:spacing w:before="93"/>
        <w:ind w:left="1433" w:right="511"/>
      </w:pPr>
      <w:r>
        <w:rPr>
          <w:noProof/>
          <w:lang w:bidi="ar-SA"/>
        </w:rPr>
        <w:drawing>
          <wp:anchor distT="0" distB="0" distL="0" distR="0" simplePos="0" relativeHeight="251731456" behindDoc="0" locked="0" layoutInCell="1" allowOverlap="1">
            <wp:simplePos x="0" y="0"/>
            <wp:positionH relativeFrom="page">
              <wp:posOffset>1274063</wp:posOffset>
            </wp:positionH>
            <wp:positionV relativeFrom="paragraph">
              <wp:posOffset>84682</wp:posOffset>
            </wp:positionV>
            <wp:extent cx="173736" cy="108203"/>
            <wp:effectExtent l="0" t="0" r="0" b="0"/>
            <wp:wrapNone/>
            <wp:docPr id="2719" name="image1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 name="image1258.png"/>
                    <pic:cNvPicPr/>
                  </pic:nvPicPr>
                  <pic:blipFill>
                    <a:blip r:embed="rId29" cstate="print"/>
                    <a:stretch>
                      <a:fillRect/>
                    </a:stretch>
                  </pic:blipFill>
                  <pic:spPr>
                    <a:xfrm>
                      <a:off x="0" y="0"/>
                      <a:ext cx="173736" cy="108203"/>
                    </a:xfrm>
                    <a:prstGeom prst="rect">
                      <a:avLst/>
                    </a:prstGeom>
                  </pic:spPr>
                </pic:pic>
              </a:graphicData>
            </a:graphic>
          </wp:anchor>
        </w:drawing>
      </w:r>
      <w:r>
        <w:t>The Customer and the Supplier acknowledge that subsequent to the commencement of the provision of the Services, the identity of the provider of the Services (or any part of the Services) may change (whether as a result of termination or Partial Termination of this Call Off Contract or otherwise) resulting in the Services being undertaken by a Replacement Supplier and/or a Replacement Sub-Contractor. Such change in the identity of the Supplier of</w:t>
      </w:r>
      <w:r>
        <w:rPr>
          <w:spacing w:val="-27"/>
        </w:rPr>
        <w:t xml:space="preserve"> </w:t>
      </w:r>
      <w:r>
        <w:t>such Services</w:t>
      </w:r>
      <w:r>
        <w:rPr>
          <w:spacing w:val="-16"/>
        </w:rPr>
        <w:t xml:space="preserve"> </w:t>
      </w:r>
      <w:r>
        <w:t>may</w:t>
      </w:r>
      <w:r>
        <w:rPr>
          <w:spacing w:val="-19"/>
        </w:rPr>
        <w:t xml:space="preserve"> </w:t>
      </w:r>
      <w:r>
        <w:t>constitute</w:t>
      </w:r>
      <w:r>
        <w:rPr>
          <w:spacing w:val="-18"/>
        </w:rPr>
        <w:t xml:space="preserve"> </w:t>
      </w:r>
      <w:r>
        <w:t>a</w:t>
      </w:r>
      <w:r>
        <w:rPr>
          <w:spacing w:val="-15"/>
        </w:rPr>
        <w:t xml:space="preserve"> </w:t>
      </w:r>
      <w:r>
        <w:t>Relevant</w:t>
      </w:r>
      <w:r>
        <w:rPr>
          <w:spacing w:val="-15"/>
        </w:rPr>
        <w:t xml:space="preserve"> </w:t>
      </w:r>
      <w:r>
        <w:t>Transfer</w:t>
      </w:r>
      <w:r>
        <w:rPr>
          <w:spacing w:val="-17"/>
        </w:rPr>
        <w:t xml:space="preserve"> </w:t>
      </w:r>
      <w:r>
        <w:t>to</w:t>
      </w:r>
      <w:r>
        <w:rPr>
          <w:spacing w:val="-16"/>
        </w:rPr>
        <w:t xml:space="preserve"> </w:t>
      </w:r>
      <w:r>
        <w:t>which</w:t>
      </w:r>
      <w:r>
        <w:rPr>
          <w:spacing w:val="-16"/>
        </w:rPr>
        <w:t xml:space="preserve"> </w:t>
      </w:r>
      <w:r>
        <w:t>the</w:t>
      </w:r>
      <w:r>
        <w:rPr>
          <w:spacing w:val="-15"/>
        </w:rPr>
        <w:t xml:space="preserve"> </w:t>
      </w:r>
      <w:r>
        <w:t>Employment</w:t>
      </w:r>
      <w:r>
        <w:rPr>
          <w:spacing w:val="-15"/>
        </w:rPr>
        <w:t xml:space="preserve"> </w:t>
      </w:r>
      <w:r>
        <w:t>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w:t>
      </w:r>
      <w:r>
        <w:rPr>
          <w:spacing w:val="-11"/>
        </w:rPr>
        <w:t xml:space="preserve"> </w:t>
      </w:r>
      <w:r>
        <w:t>terms</w:t>
      </w:r>
      <w:r>
        <w:rPr>
          <w:spacing w:val="-8"/>
        </w:rPr>
        <w:t xml:space="preserve"> </w:t>
      </w:r>
      <w:r>
        <w:t>disapplied</w:t>
      </w:r>
      <w:r>
        <w:rPr>
          <w:spacing w:val="-9"/>
        </w:rPr>
        <w:t xml:space="preserve"> </w:t>
      </w:r>
      <w:r>
        <w:t>through</w:t>
      </w:r>
      <w:r>
        <w:rPr>
          <w:spacing w:val="-9"/>
        </w:rPr>
        <w:t xml:space="preserve"> </w:t>
      </w:r>
      <w:r>
        <w:t>operation</w:t>
      </w:r>
      <w:r>
        <w:rPr>
          <w:spacing w:val="-9"/>
        </w:rPr>
        <w:t xml:space="preserve"> </w:t>
      </w:r>
      <w:r>
        <w:t>of</w:t>
      </w:r>
      <w:r>
        <w:rPr>
          <w:spacing w:val="-8"/>
        </w:rPr>
        <w:t xml:space="preserve"> </w:t>
      </w:r>
      <w:r>
        <w:t>regulation</w:t>
      </w:r>
      <w:r>
        <w:rPr>
          <w:spacing w:val="2"/>
        </w:rPr>
        <w:t xml:space="preserve"> </w:t>
      </w:r>
      <w:r>
        <w:t>10(2)</w:t>
      </w:r>
      <w:r>
        <w:rPr>
          <w:spacing w:val="-10"/>
        </w:rPr>
        <w:t xml:space="preserve"> </w:t>
      </w:r>
      <w:r>
        <w:t>of</w:t>
      </w:r>
      <w:r>
        <w:rPr>
          <w:spacing w:val="-9"/>
        </w:rPr>
        <w:t xml:space="preserve"> </w:t>
      </w:r>
      <w:r>
        <w:t>the</w:t>
      </w:r>
      <w:r>
        <w:rPr>
          <w:spacing w:val="-8"/>
        </w:rPr>
        <w:t xml:space="preserve"> </w:t>
      </w:r>
      <w:r>
        <w:t>Employment Regulations) will have effect on and from the Service Transfer Date as</w:t>
      </w:r>
      <w:r>
        <w:rPr>
          <w:spacing w:val="-44"/>
        </w:rPr>
        <w:t xml:space="preserve"> </w:t>
      </w:r>
      <w:r>
        <w:t>if originally made between the Replacement Supplier and/or a Replacement Sub-Contractor (as the case may be) and each such Transferring Supplier</w:t>
      </w:r>
      <w:r>
        <w:rPr>
          <w:spacing w:val="-12"/>
        </w:rPr>
        <w:t xml:space="preserve"> </w:t>
      </w:r>
      <w:r>
        <w:t>Employee.</w:t>
      </w:r>
    </w:p>
    <w:p w:rsidR="008E336A" w:rsidRDefault="006509BF">
      <w:pPr>
        <w:pStyle w:val="BodyText"/>
        <w:spacing w:before="121"/>
        <w:ind w:left="1433" w:right="513"/>
      </w:pPr>
      <w:r>
        <w:rPr>
          <w:noProof/>
          <w:lang w:bidi="ar-SA"/>
        </w:rPr>
        <w:drawing>
          <wp:anchor distT="0" distB="0" distL="0" distR="0" simplePos="0" relativeHeight="251732480" behindDoc="0" locked="0" layoutInCell="1" allowOverlap="1">
            <wp:simplePos x="0" y="0"/>
            <wp:positionH relativeFrom="page">
              <wp:posOffset>1274063</wp:posOffset>
            </wp:positionH>
            <wp:positionV relativeFrom="paragraph">
              <wp:posOffset>102081</wp:posOffset>
            </wp:positionV>
            <wp:extent cx="192024" cy="108203"/>
            <wp:effectExtent l="0" t="0" r="0" b="0"/>
            <wp:wrapNone/>
            <wp:docPr id="2721" name="image1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 name="image1295.png"/>
                    <pic:cNvPicPr/>
                  </pic:nvPicPr>
                  <pic:blipFill>
                    <a:blip r:embed="rId569" cstate="print"/>
                    <a:stretch>
                      <a:fillRect/>
                    </a:stretch>
                  </pic:blipFill>
                  <pic:spPr>
                    <a:xfrm>
                      <a:off x="0" y="0"/>
                      <a:ext cx="192024" cy="108203"/>
                    </a:xfrm>
                    <a:prstGeom prst="rect">
                      <a:avLst/>
                    </a:prstGeom>
                  </pic:spPr>
                </pic:pic>
              </a:graphicData>
            </a:graphic>
          </wp:anchor>
        </w:drawing>
      </w:r>
      <w:r>
        <w:t>The Supplier shall, and shall procure that each Sub-Contractor shall, comply with all its obligations in respect of the Transferring Supplier Employees arising under the Employment Regulations in respect of the period up to (but not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and all such sums due as a result of any Fair Deal Employees' participation in the Schemes which in any case are attributable in whole</w:t>
      </w:r>
      <w:r>
        <w:rPr>
          <w:spacing w:val="-4"/>
        </w:rPr>
        <w:t xml:space="preserve"> </w:t>
      </w:r>
      <w:r>
        <w:t>or</w:t>
      </w:r>
      <w:r>
        <w:rPr>
          <w:spacing w:val="-6"/>
        </w:rPr>
        <w:t xml:space="preserve"> </w:t>
      </w:r>
      <w:r>
        <w:t>in</w:t>
      </w:r>
      <w:r>
        <w:rPr>
          <w:spacing w:val="-4"/>
        </w:rPr>
        <w:t xml:space="preserve"> </w:t>
      </w:r>
      <w:r>
        <w:t>part</w:t>
      </w:r>
      <w:r>
        <w:rPr>
          <w:spacing w:val="-7"/>
        </w:rPr>
        <w:t xml:space="preserve"> </w:t>
      </w:r>
      <w:r>
        <w:t>to</w:t>
      </w:r>
      <w:r>
        <w:rPr>
          <w:spacing w:val="-5"/>
        </w:rPr>
        <w:t xml:space="preserve"> </w:t>
      </w:r>
      <w:r>
        <w:t>the</w:t>
      </w:r>
      <w:r>
        <w:rPr>
          <w:spacing w:val="-7"/>
        </w:rPr>
        <w:t xml:space="preserve"> </w:t>
      </w:r>
      <w:r>
        <w:t>period</w:t>
      </w:r>
      <w:r>
        <w:rPr>
          <w:spacing w:val="-4"/>
        </w:rPr>
        <w:t xml:space="preserve"> </w:t>
      </w:r>
      <w:r>
        <w:t>ending</w:t>
      </w:r>
      <w:r>
        <w:rPr>
          <w:spacing w:val="-4"/>
        </w:rPr>
        <w:t xml:space="preserve"> </w:t>
      </w:r>
      <w:r>
        <w:t>on</w:t>
      </w:r>
      <w:r>
        <w:rPr>
          <w:spacing w:val="-6"/>
        </w:rPr>
        <w:t xml:space="preserve"> </w:t>
      </w:r>
      <w:r>
        <w:t>(and</w:t>
      </w:r>
      <w:r>
        <w:rPr>
          <w:spacing w:val="-6"/>
        </w:rPr>
        <w:t xml:space="preserve"> </w:t>
      </w:r>
      <w:r>
        <w:t>including)</w:t>
      </w:r>
      <w:r>
        <w:rPr>
          <w:spacing w:val="-8"/>
        </w:rPr>
        <w:t xml:space="preserve"> </w:t>
      </w:r>
      <w:r>
        <w:t>the</w:t>
      </w:r>
      <w:r>
        <w:rPr>
          <w:spacing w:val="-3"/>
        </w:rPr>
        <w:t xml:space="preserve"> </w:t>
      </w:r>
      <w:r>
        <w:t>Service</w:t>
      </w:r>
      <w:r>
        <w:rPr>
          <w:spacing w:val="-6"/>
        </w:rPr>
        <w:t xml:space="preserve"> </w:t>
      </w:r>
      <w:r>
        <w:t>Transfer</w:t>
      </w:r>
      <w:r>
        <w:rPr>
          <w:spacing w:val="-3"/>
        </w:rPr>
        <w:t xml:space="preserve"> </w:t>
      </w:r>
      <w:r>
        <w:t>Date) and any necessary apportionments in respect of any periodic payments shall be made</w:t>
      </w:r>
      <w:r>
        <w:rPr>
          <w:spacing w:val="-11"/>
        </w:rPr>
        <w:t xml:space="preserve"> </w:t>
      </w:r>
      <w:r>
        <w:t>between:</w:t>
      </w:r>
      <w:r>
        <w:rPr>
          <w:spacing w:val="-9"/>
        </w:rPr>
        <w:t xml:space="preserve"> </w:t>
      </w:r>
      <w:r>
        <w:t>(i)</w:t>
      </w:r>
      <w:r>
        <w:rPr>
          <w:spacing w:val="-13"/>
        </w:rPr>
        <w:t xml:space="preserve"> </w:t>
      </w:r>
      <w:r>
        <w:t>the</w:t>
      </w:r>
      <w:r>
        <w:rPr>
          <w:spacing w:val="-11"/>
        </w:rPr>
        <w:t xml:space="preserve"> </w:t>
      </w:r>
      <w:r>
        <w:t>Supplier</w:t>
      </w:r>
      <w:r>
        <w:rPr>
          <w:spacing w:val="-9"/>
        </w:rPr>
        <w:t xml:space="preserve"> </w:t>
      </w:r>
      <w:r>
        <w:t>and/or</w:t>
      </w:r>
      <w:r>
        <w:rPr>
          <w:spacing w:val="-12"/>
        </w:rPr>
        <w:t xml:space="preserve"> </w:t>
      </w:r>
      <w:r>
        <w:t>the</w:t>
      </w:r>
      <w:r>
        <w:rPr>
          <w:spacing w:val="-11"/>
        </w:rPr>
        <w:t xml:space="preserve"> </w:t>
      </w:r>
      <w:r>
        <w:t>Sub-Contractor</w:t>
      </w:r>
      <w:r>
        <w:rPr>
          <w:spacing w:val="-12"/>
        </w:rPr>
        <w:t xml:space="preserve"> </w:t>
      </w:r>
      <w:r>
        <w:t>(as</w:t>
      </w:r>
      <w:r>
        <w:rPr>
          <w:spacing w:val="-10"/>
        </w:rPr>
        <w:t xml:space="preserve"> </w:t>
      </w:r>
      <w:r>
        <w:t>appropriate);</w:t>
      </w:r>
      <w:r>
        <w:rPr>
          <w:spacing w:val="-12"/>
        </w:rPr>
        <w:t xml:space="preserve"> </w:t>
      </w:r>
      <w:r>
        <w:t>and</w:t>
      </w:r>
      <w:r>
        <w:rPr>
          <w:spacing w:val="-10"/>
        </w:rPr>
        <w:t xml:space="preserve"> </w:t>
      </w:r>
      <w:r>
        <w:t>(ii) the Replacement Supplier and/or Replacement</w:t>
      </w:r>
      <w:r>
        <w:rPr>
          <w:spacing w:val="-3"/>
        </w:rPr>
        <w:t xml:space="preserve"> </w:t>
      </w:r>
      <w:r>
        <w:t>Sub-Contractor.</w:t>
      </w:r>
    </w:p>
    <w:p w:rsidR="008E336A" w:rsidRDefault="006509BF">
      <w:pPr>
        <w:pStyle w:val="BodyText"/>
        <w:spacing w:before="118"/>
        <w:ind w:left="1433" w:right="514" w:hanging="567"/>
      </w:pPr>
      <w:r>
        <w:rPr>
          <w:noProof/>
          <w:lang w:bidi="ar-SA"/>
        </w:rPr>
        <w:drawing>
          <wp:inline distT="0" distB="0" distL="0" distR="0">
            <wp:extent cx="192024" cy="111250"/>
            <wp:effectExtent l="0" t="0" r="0" b="0"/>
            <wp:docPr id="2723" name="image1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 name="image1262.png"/>
                    <pic:cNvPicPr/>
                  </pic:nvPicPr>
                  <pic:blipFill>
                    <a:blip r:embed="rId587" cstate="print"/>
                    <a:stretch>
                      <a:fillRect/>
                    </a:stretch>
                  </pic:blipFill>
                  <pic:spPr>
                    <a:xfrm>
                      <a:off x="0" y="0"/>
                      <a:ext cx="192024"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Subject to Paragraph 2.4, where a Relevant Transfer occurs the Supplier shall </w:t>
      </w:r>
      <w:r>
        <w:t>indemnify the Customer and/or the Replacement Supplier and/or any Replacement Sub-Contractor against any Employee Liabilities arising from or as a result</w:t>
      </w:r>
      <w:r>
        <w:rPr>
          <w:spacing w:val="-2"/>
        </w:rPr>
        <w:t xml:space="preserve"> </w:t>
      </w:r>
      <w:r>
        <w:t>of:</w:t>
      </w:r>
    </w:p>
    <w:p w:rsidR="008E336A" w:rsidRDefault="006509BF">
      <w:pPr>
        <w:pStyle w:val="BodyText"/>
        <w:spacing w:before="121"/>
        <w:ind w:left="2013" w:hanging="721"/>
        <w:jc w:val="left"/>
      </w:pPr>
      <w:r>
        <w:rPr>
          <w:noProof/>
          <w:lang w:bidi="ar-SA"/>
        </w:rPr>
        <w:drawing>
          <wp:inline distT="0" distB="0" distL="0" distR="0">
            <wp:extent cx="291084" cy="111250"/>
            <wp:effectExtent l="0" t="0" r="0" b="0"/>
            <wp:docPr id="2725" name="image1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 name="image1296.png"/>
                    <pic:cNvPicPr/>
                  </pic:nvPicPr>
                  <pic:blipFill>
                    <a:blip r:embed="rId628" cstate="print"/>
                    <a:stretch>
                      <a:fillRect/>
                    </a:stretch>
                  </pic:blipFill>
                  <pic:spPr>
                    <a:xfrm>
                      <a:off x="0" y="0"/>
                      <a:ext cx="291084"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any act or omission of the Supplier or any Sub-Contractor in respect of any </w:t>
      </w:r>
      <w:r>
        <w:t>Transferring</w:t>
      </w:r>
      <w:r>
        <w:rPr>
          <w:spacing w:val="-13"/>
        </w:rPr>
        <w:t xml:space="preserve"> </w:t>
      </w:r>
      <w:r>
        <w:t>Supplier</w:t>
      </w:r>
      <w:r>
        <w:rPr>
          <w:spacing w:val="-12"/>
        </w:rPr>
        <w:t xml:space="preserve"> </w:t>
      </w:r>
      <w:r>
        <w:t>Employee</w:t>
      </w:r>
      <w:r>
        <w:rPr>
          <w:spacing w:val="-14"/>
        </w:rPr>
        <w:t xml:space="preserve"> </w:t>
      </w:r>
      <w:r>
        <w:t>or</w:t>
      </w:r>
      <w:r>
        <w:rPr>
          <w:spacing w:val="-11"/>
        </w:rPr>
        <w:t xml:space="preserve"> </w:t>
      </w:r>
      <w:r>
        <w:t>any</w:t>
      </w:r>
      <w:r>
        <w:rPr>
          <w:spacing w:val="-15"/>
        </w:rPr>
        <w:t xml:space="preserve"> </w:t>
      </w:r>
      <w:r>
        <w:t>appropriate</w:t>
      </w:r>
      <w:r>
        <w:rPr>
          <w:spacing w:val="-13"/>
        </w:rPr>
        <w:t xml:space="preserve"> </w:t>
      </w:r>
      <w:r>
        <w:t>employee</w:t>
      </w:r>
      <w:r>
        <w:rPr>
          <w:spacing w:val="-12"/>
        </w:rPr>
        <w:t xml:space="preserve"> </w:t>
      </w:r>
      <w:r>
        <w:t>representative</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jc w:val="left"/>
      </w:pPr>
      <w:r>
        <w:lastRenderedPageBreak/>
        <w:t>(as defined in the Employment Regulations) of any Transferring Supplier Employee whether occurring before, on or after the Service Transfer Date;</w:t>
      </w:r>
    </w:p>
    <w:p w:rsidR="008E336A" w:rsidRDefault="006509BF">
      <w:pPr>
        <w:pStyle w:val="BodyText"/>
        <w:spacing w:before="120"/>
        <w:ind w:left="2013" w:right="511" w:hanging="721"/>
      </w:pPr>
      <w:r>
        <w:rPr>
          <w:noProof/>
          <w:lang w:bidi="ar-SA"/>
        </w:rPr>
        <w:drawing>
          <wp:inline distT="0" distB="0" distL="0" distR="0">
            <wp:extent cx="309372" cy="111251"/>
            <wp:effectExtent l="0" t="0" r="0" b="0"/>
            <wp:docPr id="2727" name="image1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 name="image1297.png"/>
                    <pic:cNvPicPr/>
                  </pic:nvPicPr>
                  <pic:blipFill>
                    <a:blip r:embed="rId629" cstate="print"/>
                    <a:stretch>
                      <a:fillRect/>
                    </a:stretch>
                  </pic:blipFill>
                  <pic:spPr>
                    <a:xfrm>
                      <a:off x="0" y="0"/>
                      <a:ext cx="309372"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the breach or non-observance by the Supplier or any Sub-Contractor </w:t>
      </w:r>
      <w:r>
        <w:t>occurring on or before the Service Transfer Date</w:t>
      </w:r>
      <w:r>
        <w:rPr>
          <w:spacing w:val="-2"/>
        </w:rPr>
        <w:t xml:space="preserve"> </w:t>
      </w:r>
      <w:r>
        <w:t>of:</w:t>
      </w:r>
    </w:p>
    <w:p w:rsidR="008E336A" w:rsidRDefault="006509BF">
      <w:pPr>
        <w:pStyle w:val="BodyText"/>
        <w:spacing w:before="127" w:line="232" w:lineRule="auto"/>
        <w:ind w:left="3135" w:right="515" w:hanging="714"/>
      </w:pPr>
      <w:r>
        <w:rPr>
          <w:noProof/>
          <w:position w:val="-4"/>
          <w:lang w:bidi="ar-SA"/>
        </w:rPr>
        <w:drawing>
          <wp:inline distT="0" distB="0" distL="0" distR="0">
            <wp:extent cx="166116" cy="138683"/>
            <wp:effectExtent l="0" t="0" r="0" b="0"/>
            <wp:docPr id="2729" name="image1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 name="image1298.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collective agreement applicable to the Transferring Supplier Employees;</w:t>
      </w:r>
      <w:r>
        <w:rPr>
          <w:spacing w:val="1"/>
        </w:rPr>
        <w:t xml:space="preserve"> </w:t>
      </w:r>
      <w:r>
        <w:t>and/or</w:t>
      </w:r>
    </w:p>
    <w:p w:rsidR="008E336A" w:rsidRDefault="006509BF">
      <w:pPr>
        <w:pStyle w:val="BodyText"/>
        <w:spacing w:before="124" w:line="237" w:lineRule="auto"/>
        <w:ind w:left="3135" w:right="515" w:hanging="714"/>
      </w:pPr>
      <w:r>
        <w:rPr>
          <w:noProof/>
          <w:position w:val="-4"/>
          <w:lang w:bidi="ar-SA"/>
        </w:rPr>
        <w:drawing>
          <wp:inline distT="0" distB="0" distL="0" distR="0">
            <wp:extent cx="166116" cy="138683"/>
            <wp:effectExtent l="0" t="0" r="0" b="0"/>
            <wp:docPr id="2731" name="image1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 name="image1299.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other custom or practice with a trade union or staff association in respect of any Transferring Supplier Employees which the Supplier or any Sub-Contractor is contractually bound to honour;</w:t>
      </w:r>
    </w:p>
    <w:p w:rsidR="008E336A" w:rsidRDefault="006509BF">
      <w:pPr>
        <w:pStyle w:val="BodyText"/>
        <w:spacing w:before="122"/>
        <w:ind w:left="2013" w:right="509" w:hanging="721"/>
      </w:pPr>
      <w:r>
        <w:rPr>
          <w:noProof/>
          <w:lang w:bidi="ar-SA"/>
        </w:rPr>
        <w:drawing>
          <wp:inline distT="0" distB="0" distL="0" distR="0">
            <wp:extent cx="309372" cy="111251"/>
            <wp:effectExtent l="0" t="0" r="0" b="0"/>
            <wp:docPr id="2733" name="image1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 name="image1300.png"/>
                    <pic:cNvPicPr/>
                  </pic:nvPicPr>
                  <pic:blipFill>
                    <a:blip r:embed="rId767" cstate="print"/>
                    <a:stretch>
                      <a:fillRect/>
                    </a:stretch>
                  </pic:blipFill>
                  <pic:spPr>
                    <a:xfrm>
                      <a:off x="0" y="0"/>
                      <a:ext cx="309372"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any claim by any trade union or other body or person representing any </w:t>
      </w:r>
      <w:r>
        <w:t>Transferring Supplier Employees arising from or connected with any failure by the Supplier or a Sub-Contractor to comply with any legal obligation to such trade union, body or person arising on or before the Service Transfer Date;</w:t>
      </w:r>
    </w:p>
    <w:p w:rsidR="008E336A" w:rsidRDefault="006509BF">
      <w:pPr>
        <w:pStyle w:val="BodyText"/>
        <w:spacing w:before="120"/>
        <w:ind w:left="2013" w:right="515" w:hanging="721"/>
      </w:pPr>
      <w:r>
        <w:rPr>
          <w:noProof/>
          <w:lang w:bidi="ar-SA"/>
        </w:rPr>
        <w:drawing>
          <wp:inline distT="0" distB="0" distL="0" distR="0">
            <wp:extent cx="309372" cy="111251"/>
            <wp:effectExtent l="0" t="0" r="0" b="0"/>
            <wp:docPr id="2735" name="image1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 name="image1301.png"/>
                    <pic:cNvPicPr/>
                  </pic:nvPicPr>
                  <pic:blipFill>
                    <a:blip r:embed="rId768" cstate="print"/>
                    <a:stretch>
                      <a:fillRect/>
                    </a:stretch>
                  </pic:blipFill>
                  <pic:spPr>
                    <a:xfrm>
                      <a:off x="0" y="0"/>
                      <a:ext cx="309372"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any proceeding, claim or demand by HMRC or other statutory authority in </w:t>
      </w:r>
      <w:r>
        <w:t>respect of any financial obligation including, but not limited to, PAYE and primary and secondary national insurance</w:t>
      </w:r>
      <w:r>
        <w:rPr>
          <w:spacing w:val="-9"/>
        </w:rPr>
        <w:t xml:space="preserve"> </w:t>
      </w:r>
      <w:r>
        <w:t>contributions:</w:t>
      </w:r>
    </w:p>
    <w:p w:rsidR="008E336A" w:rsidRDefault="006509BF">
      <w:pPr>
        <w:pStyle w:val="BodyText"/>
        <w:spacing w:before="121"/>
        <w:ind w:left="3135" w:right="514" w:hanging="714"/>
      </w:pPr>
      <w:r>
        <w:rPr>
          <w:noProof/>
          <w:position w:val="-4"/>
          <w:lang w:bidi="ar-SA"/>
        </w:rPr>
        <w:drawing>
          <wp:inline distT="0" distB="0" distL="0" distR="0">
            <wp:extent cx="166116" cy="138684"/>
            <wp:effectExtent l="0" t="0" r="0" b="0"/>
            <wp:docPr id="2737" name="image1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 name="image1302.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in relation to any Transferring Supplier Employee, to the extent that the proceeding, claim or demand by HMRC or other statutory authority relates to financial obligations arising on and before the Service Transfer Date;</w:t>
      </w:r>
      <w:r>
        <w:rPr>
          <w:spacing w:val="-6"/>
        </w:rPr>
        <w:t xml:space="preserve"> </w:t>
      </w:r>
      <w:r>
        <w:t>and</w:t>
      </w:r>
    </w:p>
    <w:p w:rsidR="008E336A" w:rsidRDefault="006509BF">
      <w:pPr>
        <w:pStyle w:val="BodyText"/>
        <w:spacing w:before="116"/>
        <w:ind w:left="3135" w:right="511" w:hanging="714"/>
      </w:pPr>
      <w:r>
        <w:rPr>
          <w:noProof/>
          <w:position w:val="-4"/>
          <w:lang w:bidi="ar-SA"/>
        </w:rPr>
        <w:drawing>
          <wp:inline distT="0" distB="0" distL="0" distR="0">
            <wp:extent cx="166116" cy="138684"/>
            <wp:effectExtent l="0" t="0" r="0" b="0"/>
            <wp:docPr id="2739" name="image1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 name="image1303.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in</w:t>
      </w:r>
      <w:r>
        <w:rPr>
          <w:spacing w:val="-5"/>
        </w:rPr>
        <w:t xml:space="preserve"> </w:t>
      </w:r>
      <w:r>
        <w:t>relation</w:t>
      </w:r>
      <w:r>
        <w:rPr>
          <w:spacing w:val="-6"/>
        </w:rPr>
        <w:t xml:space="preserve"> </w:t>
      </w:r>
      <w:r>
        <w:t>to</w:t>
      </w:r>
      <w:r>
        <w:rPr>
          <w:spacing w:val="-6"/>
        </w:rPr>
        <w:t xml:space="preserve"> </w:t>
      </w:r>
      <w:r>
        <w:t>any</w:t>
      </w:r>
      <w:r>
        <w:rPr>
          <w:spacing w:val="-6"/>
        </w:rPr>
        <w:t xml:space="preserve"> </w:t>
      </w:r>
      <w:r>
        <w:t>employee</w:t>
      </w:r>
      <w:r>
        <w:rPr>
          <w:spacing w:val="-4"/>
        </w:rPr>
        <w:t xml:space="preserve"> </w:t>
      </w:r>
      <w:r>
        <w:t>who</w:t>
      </w:r>
      <w:r>
        <w:rPr>
          <w:spacing w:val="-4"/>
        </w:rPr>
        <w:t xml:space="preserve"> </w:t>
      </w:r>
      <w:r>
        <w:t>is</w:t>
      </w:r>
      <w:r>
        <w:rPr>
          <w:spacing w:val="-4"/>
        </w:rPr>
        <w:t xml:space="preserve"> </w:t>
      </w:r>
      <w:r>
        <w:t>not</w:t>
      </w:r>
      <w:r>
        <w:rPr>
          <w:spacing w:val="-4"/>
        </w:rPr>
        <w:t xml:space="preserve"> </w:t>
      </w:r>
      <w:r>
        <w:t>identified</w:t>
      </w:r>
      <w:r>
        <w:rPr>
          <w:spacing w:val="-4"/>
        </w:rPr>
        <w:t xml:space="preserve"> </w:t>
      </w:r>
      <w:r>
        <w:t>in</w:t>
      </w:r>
      <w:r>
        <w:rPr>
          <w:spacing w:val="-6"/>
        </w:rPr>
        <w:t xml:space="preserve"> </w:t>
      </w:r>
      <w:r>
        <w:t>the</w:t>
      </w:r>
      <w:r>
        <w:rPr>
          <w:spacing w:val="-5"/>
        </w:rPr>
        <w:t xml:space="preserve"> </w:t>
      </w:r>
      <w:r>
        <w:t>Supplier’s Final Supplier Personnel List, and in respect of whom it is later alleged or determined that the Employment Regulations applied so as to transfer his/her employment from the Supplier to the Customer and/or Replacement Supplier and/or any Replacement Sub-Contractor, to the extent that the proceeding, claim or demand by HMRC or other statutory authority relates</w:t>
      </w:r>
      <w:r>
        <w:rPr>
          <w:spacing w:val="-40"/>
        </w:rPr>
        <w:t xml:space="preserve"> </w:t>
      </w:r>
      <w:r>
        <w:t>to financial obligations arising on or before the Service Transfer Date;</w:t>
      </w:r>
    </w:p>
    <w:p w:rsidR="008E336A" w:rsidRDefault="006509BF">
      <w:pPr>
        <w:pStyle w:val="BodyText"/>
        <w:spacing w:before="114"/>
        <w:ind w:left="2013" w:right="514" w:hanging="721"/>
      </w:pPr>
      <w:r>
        <w:rPr>
          <w:noProof/>
          <w:lang w:bidi="ar-SA"/>
        </w:rPr>
        <w:drawing>
          <wp:inline distT="0" distB="0" distL="0" distR="0">
            <wp:extent cx="310895" cy="111250"/>
            <wp:effectExtent l="0" t="0" r="0" b="0"/>
            <wp:docPr id="2741" name="image1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 name="image1304.png"/>
                    <pic:cNvPicPr/>
                  </pic:nvPicPr>
                  <pic:blipFill>
                    <a:blip r:embed="rId769" cstate="print"/>
                    <a:stretch>
                      <a:fillRect/>
                    </a:stretch>
                  </pic:blipFill>
                  <pic:spPr>
                    <a:xfrm>
                      <a:off x="0" y="0"/>
                      <a:ext cx="310895" cy="111250"/>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a failure of the Supplier or any Sub-Contractor to discharge or procure the </w:t>
      </w:r>
      <w:r>
        <w:t>discharge of all wages, salaries and all other benefits and all PAYE tax deductions and national insurance contributions relating to the Transferring Supplier</w:t>
      </w:r>
      <w:r>
        <w:rPr>
          <w:spacing w:val="-13"/>
        </w:rPr>
        <w:t xml:space="preserve"> </w:t>
      </w:r>
      <w:r>
        <w:t>Employees</w:t>
      </w:r>
      <w:r>
        <w:rPr>
          <w:spacing w:val="-12"/>
        </w:rPr>
        <w:t xml:space="preserve"> </w:t>
      </w:r>
      <w:r>
        <w:t>in</w:t>
      </w:r>
      <w:r>
        <w:rPr>
          <w:spacing w:val="-12"/>
        </w:rPr>
        <w:t xml:space="preserve"> </w:t>
      </w:r>
      <w:r>
        <w:t>respect</w:t>
      </w:r>
      <w:r>
        <w:rPr>
          <w:spacing w:val="-11"/>
        </w:rPr>
        <w:t xml:space="preserve"> </w:t>
      </w:r>
      <w:r>
        <w:t>of</w:t>
      </w:r>
      <w:r>
        <w:rPr>
          <w:spacing w:val="-11"/>
        </w:rPr>
        <w:t xml:space="preserve"> </w:t>
      </w:r>
      <w:r>
        <w:t>the</w:t>
      </w:r>
      <w:r>
        <w:rPr>
          <w:spacing w:val="-15"/>
        </w:rPr>
        <w:t xml:space="preserve"> </w:t>
      </w:r>
      <w:r>
        <w:t>period</w:t>
      </w:r>
      <w:r>
        <w:rPr>
          <w:spacing w:val="-13"/>
        </w:rPr>
        <w:t xml:space="preserve"> </w:t>
      </w:r>
      <w:r>
        <w:t>up</w:t>
      </w:r>
      <w:r>
        <w:rPr>
          <w:spacing w:val="-15"/>
        </w:rPr>
        <w:t xml:space="preserve"> </w:t>
      </w:r>
      <w:r>
        <w:t>to</w:t>
      </w:r>
      <w:r>
        <w:rPr>
          <w:spacing w:val="-15"/>
        </w:rPr>
        <w:t xml:space="preserve"> </w:t>
      </w:r>
      <w:r>
        <w:t>(and</w:t>
      </w:r>
      <w:r>
        <w:rPr>
          <w:spacing w:val="-12"/>
        </w:rPr>
        <w:t xml:space="preserve"> </w:t>
      </w:r>
      <w:r>
        <w:t>including)</w:t>
      </w:r>
      <w:r>
        <w:rPr>
          <w:spacing w:val="-14"/>
        </w:rPr>
        <w:t xml:space="preserve"> </w:t>
      </w:r>
      <w:r>
        <w:t>the</w:t>
      </w:r>
      <w:r>
        <w:rPr>
          <w:spacing w:val="-13"/>
        </w:rPr>
        <w:t xml:space="preserve"> </w:t>
      </w:r>
      <w:r>
        <w:t>Service Transfer Date);</w:t>
      </w:r>
    </w:p>
    <w:p w:rsidR="008E336A" w:rsidRDefault="006509BF">
      <w:pPr>
        <w:pStyle w:val="BodyText"/>
        <w:spacing w:before="120"/>
        <w:ind w:left="2013" w:right="511" w:hanging="721"/>
      </w:pPr>
      <w:r>
        <w:rPr>
          <w:noProof/>
          <w:lang w:bidi="ar-SA"/>
        </w:rPr>
        <w:drawing>
          <wp:inline distT="0" distB="0" distL="0" distR="0">
            <wp:extent cx="309372" cy="111250"/>
            <wp:effectExtent l="0" t="0" r="0" b="0"/>
            <wp:docPr id="2743" name="image1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 name="image1305.png"/>
                    <pic:cNvPicPr/>
                  </pic:nvPicPr>
                  <pic:blipFill>
                    <a:blip r:embed="rId770" cstate="print"/>
                    <a:stretch>
                      <a:fillRect/>
                    </a:stretch>
                  </pic:blipFill>
                  <pic:spPr>
                    <a:xfrm>
                      <a:off x="0" y="0"/>
                      <a:ext cx="309372"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7"/>
          <w:position w:val="1"/>
          <w:sz w:val="20"/>
        </w:rPr>
        <w:t xml:space="preserve"> </w:t>
      </w:r>
      <w:r>
        <w:rPr>
          <w:position w:val="1"/>
        </w:rPr>
        <w:t xml:space="preserve">any claim made by or in respect of any person employed or formerly </w:t>
      </w:r>
      <w:r>
        <w:t>employed by the Supplier or any Sub-Contractor other than a Transferring Supplier Employee identified in the Supplier’s Final Supplier Personnel List for</w:t>
      </w:r>
      <w:r>
        <w:rPr>
          <w:spacing w:val="-8"/>
        </w:rPr>
        <w:t xml:space="preserve"> </w:t>
      </w:r>
      <w:r>
        <w:t>whom</w:t>
      </w:r>
      <w:r>
        <w:rPr>
          <w:spacing w:val="-8"/>
        </w:rPr>
        <w:t xml:space="preserve"> </w:t>
      </w:r>
      <w:r>
        <w:t>it</w:t>
      </w:r>
      <w:r>
        <w:rPr>
          <w:spacing w:val="-10"/>
        </w:rPr>
        <w:t xml:space="preserve"> </w:t>
      </w:r>
      <w:r>
        <w:t>is</w:t>
      </w:r>
      <w:r>
        <w:rPr>
          <w:spacing w:val="-8"/>
        </w:rPr>
        <w:t xml:space="preserve"> </w:t>
      </w:r>
      <w:r>
        <w:t>alleged</w:t>
      </w:r>
      <w:r>
        <w:rPr>
          <w:spacing w:val="-11"/>
        </w:rPr>
        <w:t xml:space="preserve"> </w:t>
      </w:r>
      <w:r>
        <w:t>the</w:t>
      </w:r>
      <w:r>
        <w:rPr>
          <w:spacing w:val="-12"/>
        </w:rPr>
        <w:t xml:space="preserve"> </w:t>
      </w:r>
      <w:r>
        <w:t>Customer</w:t>
      </w:r>
      <w:r>
        <w:rPr>
          <w:spacing w:val="-8"/>
        </w:rPr>
        <w:t xml:space="preserve"> </w:t>
      </w:r>
      <w:r>
        <w:t>and/or</w:t>
      </w:r>
      <w:r>
        <w:rPr>
          <w:spacing w:val="-10"/>
        </w:rPr>
        <w:t xml:space="preserve"> </w:t>
      </w:r>
      <w:r>
        <w:t>the</w:t>
      </w:r>
      <w:r>
        <w:rPr>
          <w:spacing w:val="-8"/>
        </w:rPr>
        <w:t xml:space="preserve"> </w:t>
      </w:r>
      <w:r>
        <w:t>Replacement</w:t>
      </w:r>
      <w:r>
        <w:rPr>
          <w:spacing w:val="-8"/>
        </w:rPr>
        <w:t xml:space="preserve"> </w:t>
      </w:r>
      <w:r>
        <w:t>Supplier</w:t>
      </w:r>
      <w:r>
        <w:rPr>
          <w:spacing w:val="-8"/>
        </w:rPr>
        <w:t xml:space="preserve"> </w:t>
      </w:r>
      <w:r>
        <w:t>and/or any Replacement Sub-Contractor may be liable by virtue of this Call Off Contract and/or the Employment Regulations and/or the Acquired Rights Directive; and</w:t>
      </w:r>
    </w:p>
    <w:p w:rsidR="008E336A" w:rsidRDefault="006509BF">
      <w:pPr>
        <w:pStyle w:val="BodyText"/>
        <w:spacing w:before="120"/>
        <w:ind w:left="2013" w:right="514" w:hanging="721"/>
      </w:pPr>
      <w:r>
        <w:rPr>
          <w:noProof/>
          <w:lang w:bidi="ar-SA"/>
        </w:rPr>
        <w:drawing>
          <wp:inline distT="0" distB="0" distL="0" distR="0">
            <wp:extent cx="309372" cy="111250"/>
            <wp:effectExtent l="0" t="0" r="0" b="0"/>
            <wp:docPr id="2745" name="image1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image1306.png"/>
                    <pic:cNvPicPr/>
                  </pic:nvPicPr>
                  <pic:blipFill>
                    <a:blip r:embed="rId771" cstate="print"/>
                    <a:stretch>
                      <a:fillRect/>
                    </a:stretch>
                  </pic:blipFill>
                  <pic:spPr>
                    <a:xfrm>
                      <a:off x="0" y="0"/>
                      <a:ext cx="309372"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any claim made by or in respect of a Transferring Supplier Employee or</w:t>
      </w:r>
      <w:r>
        <w:rPr>
          <w:spacing w:val="-42"/>
          <w:position w:val="1"/>
        </w:rPr>
        <w:t xml:space="preserve"> </w:t>
      </w:r>
      <w:r>
        <w:rPr>
          <w:position w:val="1"/>
        </w:rPr>
        <w:t xml:space="preserve">any </w:t>
      </w:r>
      <w:r>
        <w:t>appropriate employee representative (as defined in the Employment Regulations) of any Transferring Supplier Employee relating to any act or omission</w:t>
      </w:r>
      <w:r>
        <w:rPr>
          <w:spacing w:val="7"/>
        </w:rPr>
        <w:t xml:space="preserve"> </w:t>
      </w:r>
      <w:r>
        <w:t>of</w:t>
      </w:r>
      <w:r>
        <w:rPr>
          <w:spacing w:val="10"/>
        </w:rPr>
        <w:t xml:space="preserve"> </w:t>
      </w:r>
      <w:r>
        <w:t>the</w:t>
      </w:r>
      <w:r>
        <w:rPr>
          <w:spacing w:val="7"/>
        </w:rPr>
        <w:t xml:space="preserve"> </w:t>
      </w:r>
      <w:r>
        <w:t>Supplier</w:t>
      </w:r>
      <w:r>
        <w:rPr>
          <w:spacing w:val="5"/>
        </w:rPr>
        <w:t xml:space="preserve"> </w:t>
      </w:r>
      <w:r>
        <w:t>or</w:t>
      </w:r>
      <w:r>
        <w:rPr>
          <w:spacing w:val="9"/>
        </w:rPr>
        <w:t xml:space="preserve"> </w:t>
      </w:r>
      <w:r>
        <w:t>any</w:t>
      </w:r>
      <w:r>
        <w:rPr>
          <w:spacing w:val="9"/>
        </w:rPr>
        <w:t xml:space="preserve"> </w:t>
      </w:r>
      <w:r>
        <w:t>Sub-Contractor</w:t>
      </w:r>
      <w:r>
        <w:rPr>
          <w:spacing w:val="9"/>
        </w:rPr>
        <w:t xml:space="preserve"> </w:t>
      </w:r>
      <w:r>
        <w:t>in</w:t>
      </w:r>
      <w:r>
        <w:rPr>
          <w:spacing w:val="6"/>
        </w:rPr>
        <w:t xml:space="preserve"> </w:t>
      </w:r>
      <w:r>
        <w:t>relation</w:t>
      </w:r>
      <w:r>
        <w:rPr>
          <w:spacing w:val="6"/>
        </w:rPr>
        <w:t xml:space="preserve"> </w:t>
      </w:r>
      <w:r>
        <w:t>to</w:t>
      </w:r>
      <w:r>
        <w:rPr>
          <w:spacing w:val="8"/>
        </w:rPr>
        <w:t xml:space="preserve"> </w:t>
      </w:r>
      <w:r>
        <w:t>its</w:t>
      </w:r>
      <w:r>
        <w:rPr>
          <w:spacing w:val="7"/>
        </w:rPr>
        <w:t xml:space="preserve"> </w:t>
      </w:r>
      <w:r>
        <w:t>obligations</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right="515"/>
      </w:pPr>
      <w:r>
        <w:lastRenderedPageBreak/>
        <w:t>under</w:t>
      </w:r>
      <w:r>
        <w:rPr>
          <w:spacing w:val="-17"/>
        </w:rPr>
        <w:t xml:space="preserve"> </w:t>
      </w:r>
      <w:r>
        <w:t>regulation</w:t>
      </w:r>
      <w:r>
        <w:rPr>
          <w:spacing w:val="-1"/>
        </w:rPr>
        <w:t xml:space="preserve"> </w:t>
      </w:r>
      <w:r>
        <w:t>13</w:t>
      </w:r>
      <w:r>
        <w:rPr>
          <w:spacing w:val="-19"/>
        </w:rPr>
        <w:t xml:space="preserve"> </w:t>
      </w:r>
      <w:r>
        <w:t>of</w:t>
      </w:r>
      <w:r>
        <w:rPr>
          <w:spacing w:val="-17"/>
        </w:rPr>
        <w:t xml:space="preserve"> </w:t>
      </w:r>
      <w:r>
        <w:t>the</w:t>
      </w:r>
      <w:r>
        <w:rPr>
          <w:spacing w:val="-15"/>
        </w:rPr>
        <w:t xml:space="preserve"> </w:t>
      </w:r>
      <w:r>
        <w:t>Employment</w:t>
      </w:r>
      <w:r>
        <w:rPr>
          <w:spacing w:val="-17"/>
        </w:rPr>
        <w:t xml:space="preserve"> </w:t>
      </w:r>
      <w:r>
        <w:t>Regulations,</w:t>
      </w:r>
      <w:r>
        <w:rPr>
          <w:spacing w:val="-15"/>
        </w:rPr>
        <w:t xml:space="preserve"> </w:t>
      </w:r>
      <w:r>
        <w:t>except</w:t>
      </w:r>
      <w:r>
        <w:rPr>
          <w:spacing w:val="-19"/>
        </w:rPr>
        <w:t xml:space="preserve"> </w:t>
      </w:r>
      <w:r>
        <w:t>to</w:t>
      </w:r>
      <w:r>
        <w:rPr>
          <w:spacing w:val="-17"/>
        </w:rPr>
        <w:t xml:space="preserve"> </w:t>
      </w:r>
      <w:r>
        <w:t>the</w:t>
      </w:r>
      <w:r>
        <w:rPr>
          <w:spacing w:val="-16"/>
        </w:rPr>
        <w:t xml:space="preserve"> </w:t>
      </w:r>
      <w:r>
        <w:t>extent</w:t>
      </w:r>
      <w:r>
        <w:rPr>
          <w:spacing w:val="-17"/>
        </w:rPr>
        <w:t xml:space="preserve"> </w:t>
      </w:r>
      <w:r>
        <w:t>that the liability arises from the failure by the Customer and/or Replacement Supplier to comply with regulation 13(4) of the Employment</w:t>
      </w:r>
      <w:r>
        <w:rPr>
          <w:spacing w:val="-12"/>
        </w:rPr>
        <w:t xml:space="preserve"> </w:t>
      </w:r>
      <w:r>
        <w:t>Regulations.</w:t>
      </w:r>
    </w:p>
    <w:p w:rsidR="008E336A" w:rsidRDefault="006509BF">
      <w:pPr>
        <w:pStyle w:val="BodyText"/>
        <w:spacing w:before="120"/>
        <w:ind w:left="1433" w:right="513"/>
      </w:pPr>
      <w:r>
        <w:rPr>
          <w:noProof/>
          <w:lang w:bidi="ar-SA"/>
        </w:rPr>
        <w:drawing>
          <wp:anchor distT="0" distB="0" distL="0" distR="0" simplePos="0" relativeHeight="251733504" behindDoc="0" locked="0" layoutInCell="1" allowOverlap="1">
            <wp:simplePos x="0" y="0"/>
            <wp:positionH relativeFrom="page">
              <wp:posOffset>1274063</wp:posOffset>
            </wp:positionH>
            <wp:positionV relativeFrom="paragraph">
              <wp:posOffset>101827</wp:posOffset>
            </wp:positionV>
            <wp:extent cx="192024" cy="108203"/>
            <wp:effectExtent l="0" t="0" r="0" b="0"/>
            <wp:wrapNone/>
            <wp:docPr id="2747" name="image1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 name="image1307.png"/>
                    <pic:cNvPicPr/>
                  </pic:nvPicPr>
                  <pic:blipFill>
                    <a:blip r:embed="rId588" cstate="print"/>
                    <a:stretch>
                      <a:fillRect/>
                    </a:stretch>
                  </pic:blipFill>
                  <pic:spPr>
                    <a:xfrm>
                      <a:off x="0" y="0"/>
                      <a:ext cx="192024" cy="108203"/>
                    </a:xfrm>
                    <a:prstGeom prst="rect">
                      <a:avLst/>
                    </a:prstGeom>
                  </pic:spPr>
                </pic:pic>
              </a:graphicData>
            </a:graphic>
          </wp:anchor>
        </w:drawing>
      </w:r>
      <w:r>
        <w:t>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w:t>
      </w:r>
    </w:p>
    <w:p w:rsidR="008E336A" w:rsidRDefault="006509BF">
      <w:pPr>
        <w:pStyle w:val="BodyText"/>
        <w:spacing w:before="120"/>
        <w:ind w:left="2013" w:right="512"/>
      </w:pPr>
      <w:r>
        <w:rPr>
          <w:noProof/>
          <w:lang w:bidi="ar-SA"/>
        </w:rPr>
        <w:drawing>
          <wp:anchor distT="0" distB="0" distL="0" distR="0" simplePos="0" relativeHeight="251734528" behindDoc="0" locked="0" layoutInCell="1" allowOverlap="1">
            <wp:simplePos x="0" y="0"/>
            <wp:positionH relativeFrom="page">
              <wp:posOffset>1545336</wp:posOffset>
            </wp:positionH>
            <wp:positionV relativeFrom="paragraph">
              <wp:posOffset>101826</wp:posOffset>
            </wp:positionV>
            <wp:extent cx="291084" cy="108203"/>
            <wp:effectExtent l="0" t="0" r="0" b="0"/>
            <wp:wrapNone/>
            <wp:docPr id="2749" name="image1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 name="image1263.png"/>
                    <pic:cNvPicPr/>
                  </pic:nvPicPr>
                  <pic:blipFill>
                    <a:blip r:embed="rId630" cstate="print"/>
                    <a:stretch>
                      <a:fillRect/>
                    </a:stretch>
                  </pic:blipFill>
                  <pic:spPr>
                    <a:xfrm>
                      <a:off x="0" y="0"/>
                      <a:ext cx="291084" cy="108203"/>
                    </a:xfrm>
                    <a:prstGeom prst="rect">
                      <a:avLst/>
                    </a:prstGeom>
                  </pic:spPr>
                </pic:pic>
              </a:graphicData>
            </a:graphic>
          </wp:anchor>
        </w:drawing>
      </w:r>
      <w:r>
        <w:t>arising out of the resignation of any Transferring Supplier Employee before the Service Transfer Date on account of substantial detrimental changes to his/her working conditions proposed by the Replacement Supplier and/or any Replacement Sub-Contractor to occur in the period on or after the Service Transfer Date; or</w:t>
      </w:r>
    </w:p>
    <w:p w:rsidR="008E336A" w:rsidRDefault="006509BF">
      <w:pPr>
        <w:pStyle w:val="BodyText"/>
        <w:spacing w:before="120"/>
        <w:ind w:left="2013" w:right="510"/>
      </w:pPr>
      <w:r>
        <w:rPr>
          <w:noProof/>
          <w:lang w:bidi="ar-SA"/>
        </w:rPr>
        <w:drawing>
          <wp:anchor distT="0" distB="0" distL="0" distR="0" simplePos="0" relativeHeight="251735552" behindDoc="0" locked="0" layoutInCell="1" allowOverlap="1">
            <wp:simplePos x="0" y="0"/>
            <wp:positionH relativeFrom="page">
              <wp:posOffset>1545336</wp:posOffset>
            </wp:positionH>
            <wp:positionV relativeFrom="paragraph">
              <wp:posOffset>101826</wp:posOffset>
            </wp:positionV>
            <wp:extent cx="309372" cy="108203"/>
            <wp:effectExtent l="0" t="0" r="0" b="0"/>
            <wp:wrapNone/>
            <wp:docPr id="2751" name="image1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 name="image1267.png"/>
                    <pic:cNvPicPr/>
                  </pic:nvPicPr>
                  <pic:blipFill>
                    <a:blip r:embed="rId631" cstate="print"/>
                    <a:stretch>
                      <a:fillRect/>
                    </a:stretch>
                  </pic:blipFill>
                  <pic:spPr>
                    <a:xfrm>
                      <a:off x="0" y="0"/>
                      <a:ext cx="309372" cy="108203"/>
                    </a:xfrm>
                    <a:prstGeom prst="rect">
                      <a:avLst/>
                    </a:prstGeom>
                  </pic:spPr>
                </pic:pic>
              </a:graphicData>
            </a:graphic>
          </wp:anchor>
        </w:drawing>
      </w:r>
      <w:r>
        <w:t>arising from the Replacement Supplier’s failure, and/or Replacement Sub- Contractor’s failure, to comply with its obligations under the Employment Regulations.</w:t>
      </w:r>
    </w:p>
    <w:p w:rsidR="008E336A" w:rsidRDefault="006509BF">
      <w:pPr>
        <w:pStyle w:val="BodyText"/>
        <w:spacing w:before="121"/>
        <w:ind w:left="1433" w:right="512" w:hanging="567"/>
      </w:pPr>
      <w:r>
        <w:rPr>
          <w:noProof/>
          <w:lang w:bidi="ar-SA"/>
        </w:rPr>
        <w:drawing>
          <wp:inline distT="0" distB="0" distL="0" distR="0">
            <wp:extent cx="193547" cy="111250"/>
            <wp:effectExtent l="0" t="0" r="0" b="0"/>
            <wp:docPr id="2753" name="image1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 name="image1308.png"/>
                    <pic:cNvPicPr/>
                  </pic:nvPicPr>
                  <pic:blipFill>
                    <a:blip r:embed="rId589" cstate="print"/>
                    <a:stretch>
                      <a:fillRect/>
                    </a:stretch>
                  </pic:blipFill>
                  <pic:spPr>
                    <a:xfrm>
                      <a:off x="0" y="0"/>
                      <a:ext cx="193547"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2"/>
          <w:position w:val="1"/>
          <w:sz w:val="20"/>
        </w:rPr>
        <w:t xml:space="preserve"> </w:t>
      </w:r>
      <w:r>
        <w:rPr>
          <w:position w:val="1"/>
        </w:rPr>
        <w:t xml:space="preserve">If any person who is not identified in the Supplier’s Final Supplier Personnel List </w:t>
      </w:r>
      <w:r>
        <w:t>claims, or it is determined in relation to any person who is not identified in the Supplier’s Final Supplier Personnel List that his/her contract of employment has been transferred from the Supplier or any Sub-Contractor to the Replacement Supplier and/or Replacement Sub-Contractor pursuant to the Employment Regulations or the Acquired Rights Directive,</w:t>
      </w:r>
      <w:r>
        <w:rPr>
          <w:spacing w:val="-6"/>
        </w:rPr>
        <w:t xml:space="preserve"> </w:t>
      </w:r>
      <w:r>
        <w:t>then:</w:t>
      </w:r>
    </w:p>
    <w:p w:rsidR="008E336A" w:rsidRDefault="006509BF">
      <w:pPr>
        <w:pStyle w:val="BodyText"/>
        <w:spacing w:before="119"/>
        <w:ind w:left="2013" w:right="515" w:hanging="721"/>
      </w:pPr>
      <w:r>
        <w:rPr>
          <w:noProof/>
          <w:lang w:bidi="ar-SA"/>
        </w:rPr>
        <w:drawing>
          <wp:inline distT="0" distB="0" distL="0" distR="0">
            <wp:extent cx="291084" cy="111251"/>
            <wp:effectExtent l="0" t="0" r="0" b="0"/>
            <wp:docPr id="2755" name="image1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 name="image1309.png"/>
                    <pic:cNvPicPr/>
                  </pic:nvPicPr>
                  <pic:blipFill>
                    <a:blip r:embed="rId720" cstate="print"/>
                    <a:stretch>
                      <a:fillRect/>
                    </a:stretch>
                  </pic:blipFill>
                  <pic:spPr>
                    <a:xfrm>
                      <a:off x="0" y="0"/>
                      <a:ext cx="291084"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the Customer shall procure that the Replacement Supplier shall, or any </w:t>
      </w:r>
      <w:r>
        <w:t>Replacement Sub-Contractor shall, within five (5) Working Days of becoming aware of that fact, give notice in writing to the Supplier;</w:t>
      </w:r>
      <w:r>
        <w:rPr>
          <w:spacing w:val="-11"/>
        </w:rPr>
        <w:t xml:space="preserve"> </w:t>
      </w:r>
      <w:r>
        <w:t>and</w:t>
      </w:r>
    </w:p>
    <w:p w:rsidR="008E336A" w:rsidRDefault="006509BF">
      <w:pPr>
        <w:pStyle w:val="BodyText"/>
        <w:spacing w:before="119"/>
        <w:ind w:left="2013" w:right="511" w:hanging="721"/>
      </w:pPr>
      <w:r>
        <w:rPr>
          <w:noProof/>
          <w:lang w:bidi="ar-SA"/>
        </w:rPr>
        <w:drawing>
          <wp:inline distT="0" distB="0" distL="0" distR="0">
            <wp:extent cx="309372" cy="111251"/>
            <wp:effectExtent l="0" t="0" r="0" b="0"/>
            <wp:docPr id="2757" name="image1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 name="image1310.png"/>
                    <pic:cNvPicPr/>
                  </pic:nvPicPr>
                  <pic:blipFill>
                    <a:blip r:embed="rId772" cstate="print"/>
                    <a:stretch>
                      <a:fillRect/>
                    </a:stretch>
                  </pic:blipFill>
                  <pic:spPr>
                    <a:xfrm>
                      <a:off x="0" y="0"/>
                      <a:ext cx="309372"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the Supplier may offer (or may procure that a Sub-Contractor may offer) </w:t>
      </w:r>
      <w:r>
        <w:t>employment to such person within fifteen (15) Working Days of the notification by the Replacement Supplier and/or any and/or Replacement Sub-Contractor or take such other reasonable steps as it considers appropriate to deal with the matter provided always that such steps are in compliance with</w:t>
      </w:r>
      <w:r>
        <w:rPr>
          <w:spacing w:val="-1"/>
        </w:rPr>
        <w:t xml:space="preserve"> </w:t>
      </w:r>
      <w:r>
        <w:t>Law.</w:t>
      </w:r>
    </w:p>
    <w:p w:rsidR="008E336A" w:rsidRDefault="006509BF">
      <w:pPr>
        <w:pStyle w:val="BodyText"/>
        <w:spacing w:before="121"/>
        <w:ind w:left="1433" w:right="513" w:hanging="567"/>
      </w:pPr>
      <w:r>
        <w:rPr>
          <w:noProof/>
          <w:lang w:bidi="ar-SA"/>
        </w:rPr>
        <w:drawing>
          <wp:inline distT="0" distB="0" distL="0" distR="0">
            <wp:extent cx="192024" cy="111250"/>
            <wp:effectExtent l="0" t="0" r="0" b="0"/>
            <wp:docPr id="2759" name="image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 name="image1311.png"/>
                    <pic:cNvPicPr/>
                  </pic:nvPicPr>
                  <pic:blipFill>
                    <a:blip r:embed="rId590" cstate="print"/>
                    <a:stretch>
                      <a:fillRect/>
                    </a:stretch>
                  </pic:blipFill>
                  <pic:spPr>
                    <a:xfrm>
                      <a:off x="0" y="0"/>
                      <a:ext cx="192024"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If such offer is accepted, or if the situation has otherwise been resolved by the </w:t>
      </w:r>
      <w:r>
        <w:t>Supplier or a Sub-Contractor, the Customer shall procure that the Replacement Supplier</w:t>
      </w:r>
      <w:r>
        <w:rPr>
          <w:spacing w:val="-7"/>
        </w:rPr>
        <w:t xml:space="preserve"> </w:t>
      </w:r>
      <w:r>
        <w:t>shall,</w:t>
      </w:r>
      <w:r>
        <w:rPr>
          <w:spacing w:val="-7"/>
        </w:rPr>
        <w:t xml:space="preserve"> </w:t>
      </w:r>
      <w:r>
        <w:t>or</w:t>
      </w:r>
      <w:r>
        <w:rPr>
          <w:spacing w:val="-8"/>
        </w:rPr>
        <w:t xml:space="preserve"> </w:t>
      </w:r>
      <w:r>
        <w:t>procure</w:t>
      </w:r>
      <w:r>
        <w:rPr>
          <w:spacing w:val="-9"/>
        </w:rPr>
        <w:t xml:space="preserve"> </w:t>
      </w:r>
      <w:r>
        <w:t>that</w:t>
      </w:r>
      <w:r>
        <w:rPr>
          <w:spacing w:val="-9"/>
        </w:rPr>
        <w:t xml:space="preserve"> </w:t>
      </w:r>
      <w:r>
        <w:t>the</w:t>
      </w:r>
      <w:r>
        <w:rPr>
          <w:spacing w:val="-8"/>
        </w:rPr>
        <w:t xml:space="preserve"> </w:t>
      </w:r>
      <w:r>
        <w:t>Replacement</w:t>
      </w:r>
      <w:r>
        <w:rPr>
          <w:spacing w:val="-8"/>
        </w:rPr>
        <w:t xml:space="preserve"> </w:t>
      </w:r>
      <w:r>
        <w:t>Sub-Contractor</w:t>
      </w:r>
      <w:r>
        <w:rPr>
          <w:spacing w:val="-6"/>
        </w:rPr>
        <w:t xml:space="preserve"> </w:t>
      </w:r>
      <w:r>
        <w:t>shall,</w:t>
      </w:r>
      <w:r>
        <w:rPr>
          <w:spacing w:val="-8"/>
        </w:rPr>
        <w:t xml:space="preserve"> </w:t>
      </w:r>
      <w:r>
        <w:t>immediately release or procure the release of the person from his/her employment or alleged employment.</w:t>
      </w:r>
    </w:p>
    <w:p w:rsidR="008E336A" w:rsidRDefault="006509BF">
      <w:pPr>
        <w:pStyle w:val="BodyText"/>
        <w:spacing w:before="122"/>
        <w:ind w:left="1433" w:right="510"/>
      </w:pPr>
      <w:r>
        <w:rPr>
          <w:noProof/>
          <w:lang w:bidi="ar-SA"/>
        </w:rPr>
        <w:drawing>
          <wp:anchor distT="0" distB="0" distL="0" distR="0" simplePos="0" relativeHeight="251736576" behindDoc="0" locked="0" layoutInCell="1" allowOverlap="1">
            <wp:simplePos x="0" y="0"/>
            <wp:positionH relativeFrom="page">
              <wp:posOffset>1274063</wp:posOffset>
            </wp:positionH>
            <wp:positionV relativeFrom="paragraph">
              <wp:posOffset>102461</wp:posOffset>
            </wp:positionV>
            <wp:extent cx="192024" cy="108204"/>
            <wp:effectExtent l="0" t="0" r="0" b="0"/>
            <wp:wrapNone/>
            <wp:docPr id="2761" name="image1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 name="image1312.png"/>
                    <pic:cNvPicPr/>
                  </pic:nvPicPr>
                  <pic:blipFill>
                    <a:blip r:embed="rId591" cstate="print"/>
                    <a:stretch>
                      <a:fillRect/>
                    </a:stretch>
                  </pic:blipFill>
                  <pic:spPr>
                    <a:xfrm>
                      <a:off x="0" y="0"/>
                      <a:ext cx="192024" cy="108204"/>
                    </a:xfrm>
                    <a:prstGeom prst="rect">
                      <a:avLst/>
                    </a:prstGeom>
                  </pic:spPr>
                </pic:pic>
              </a:graphicData>
            </a:graphic>
          </wp:anchor>
        </w:drawing>
      </w:r>
      <w:r>
        <w:t>If after the fifteen (15) Working Day period specified in Paragraph 2.5.2 has elapsed:</w:t>
      </w:r>
    </w:p>
    <w:p w:rsidR="008E336A" w:rsidRDefault="006509BF">
      <w:pPr>
        <w:pStyle w:val="BodyText"/>
        <w:spacing w:before="118" w:line="355" w:lineRule="auto"/>
        <w:ind w:left="2013" w:right="3287"/>
        <w:jc w:val="left"/>
      </w:pPr>
      <w:r>
        <w:rPr>
          <w:noProof/>
          <w:lang w:bidi="ar-SA"/>
        </w:rPr>
        <w:drawing>
          <wp:anchor distT="0" distB="0" distL="0" distR="0" simplePos="0" relativeHeight="251737600" behindDoc="0" locked="0" layoutInCell="1" allowOverlap="1">
            <wp:simplePos x="0" y="0"/>
            <wp:positionH relativeFrom="page">
              <wp:posOffset>1545336</wp:posOffset>
            </wp:positionH>
            <wp:positionV relativeFrom="paragraph">
              <wp:posOffset>99922</wp:posOffset>
            </wp:positionV>
            <wp:extent cx="291084" cy="108204"/>
            <wp:effectExtent l="0" t="0" r="0" b="0"/>
            <wp:wrapNone/>
            <wp:docPr id="2763" name="image1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 name="image1313.png"/>
                    <pic:cNvPicPr/>
                  </pic:nvPicPr>
                  <pic:blipFill>
                    <a:blip r:embed="rId724" cstate="print"/>
                    <a:stretch>
                      <a:fillRect/>
                    </a:stretch>
                  </pic:blipFill>
                  <pic:spPr>
                    <a:xfrm>
                      <a:off x="0" y="0"/>
                      <a:ext cx="291084" cy="108204"/>
                    </a:xfrm>
                    <a:prstGeom prst="rect">
                      <a:avLst/>
                    </a:prstGeom>
                  </pic:spPr>
                </pic:pic>
              </a:graphicData>
            </a:graphic>
          </wp:anchor>
        </w:drawing>
      </w:r>
      <w:r>
        <w:rPr>
          <w:noProof/>
          <w:lang w:bidi="ar-SA"/>
        </w:rPr>
        <w:drawing>
          <wp:anchor distT="0" distB="0" distL="0" distR="0" simplePos="0" relativeHeight="251738624" behindDoc="0" locked="0" layoutInCell="1" allowOverlap="1">
            <wp:simplePos x="0" y="0"/>
            <wp:positionH relativeFrom="page">
              <wp:posOffset>1545336</wp:posOffset>
            </wp:positionH>
            <wp:positionV relativeFrom="paragraph">
              <wp:posOffset>337665</wp:posOffset>
            </wp:positionV>
            <wp:extent cx="309372" cy="108204"/>
            <wp:effectExtent l="0" t="0" r="0" b="0"/>
            <wp:wrapNone/>
            <wp:docPr id="2765" name="image1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 name="image1314.png"/>
                    <pic:cNvPicPr/>
                  </pic:nvPicPr>
                  <pic:blipFill>
                    <a:blip r:embed="rId725" cstate="print"/>
                    <a:stretch>
                      <a:fillRect/>
                    </a:stretch>
                  </pic:blipFill>
                  <pic:spPr>
                    <a:xfrm>
                      <a:off x="0" y="0"/>
                      <a:ext cx="309372" cy="108204"/>
                    </a:xfrm>
                    <a:prstGeom prst="rect">
                      <a:avLst/>
                    </a:prstGeom>
                  </pic:spPr>
                </pic:pic>
              </a:graphicData>
            </a:graphic>
          </wp:anchor>
        </w:drawing>
      </w:r>
      <w:r>
        <w:t>no such offer of employment has been made; such offer has been made but not accepted; or</w:t>
      </w:r>
    </w:p>
    <w:p w:rsidR="008E336A" w:rsidRDefault="006509BF">
      <w:pPr>
        <w:pStyle w:val="BodyText"/>
        <w:spacing w:line="249" w:lineRule="exact"/>
        <w:ind w:left="1293"/>
        <w:jc w:val="left"/>
      </w:pPr>
      <w:r>
        <w:rPr>
          <w:noProof/>
          <w:lang w:bidi="ar-SA"/>
        </w:rPr>
        <w:drawing>
          <wp:inline distT="0" distB="0" distL="0" distR="0">
            <wp:extent cx="309372" cy="111250"/>
            <wp:effectExtent l="0" t="0" r="0" b="0"/>
            <wp:docPr id="2767" name="image1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 name="image1315.png"/>
                    <pic:cNvPicPr/>
                  </pic:nvPicPr>
                  <pic:blipFill>
                    <a:blip r:embed="rId773" cstate="print"/>
                    <a:stretch>
                      <a:fillRect/>
                    </a:stretch>
                  </pic:blipFill>
                  <pic:spPr>
                    <a:xfrm>
                      <a:off x="0" y="0"/>
                      <a:ext cx="309372"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the situation has not otherwise been</w:t>
      </w:r>
      <w:r>
        <w:rPr>
          <w:spacing w:val="-5"/>
          <w:position w:val="1"/>
        </w:rPr>
        <w:t xml:space="preserve"> </w:t>
      </w:r>
      <w:r>
        <w:rPr>
          <w:position w:val="1"/>
        </w:rPr>
        <w:t>resolved</w:t>
      </w:r>
    </w:p>
    <w:p w:rsidR="008E336A" w:rsidRDefault="006509BF">
      <w:pPr>
        <w:pStyle w:val="BodyText"/>
        <w:spacing w:before="124"/>
        <w:ind w:left="1433" w:right="514"/>
      </w:pPr>
      <w:r>
        <w:t>the Replacement Supplier and/or Replacement Sub-Contractor, as appropriate may within five (5) Working Days give notice to terminate the employment or alleged employment of such person.</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right="510" w:hanging="567"/>
      </w:pPr>
      <w:r>
        <w:rPr>
          <w:noProof/>
          <w:lang w:bidi="ar-SA"/>
        </w:rPr>
        <w:lastRenderedPageBreak/>
        <w:drawing>
          <wp:inline distT="0" distB="0" distL="0" distR="0">
            <wp:extent cx="193547" cy="111251"/>
            <wp:effectExtent l="0" t="0" r="0" b="0"/>
            <wp:docPr id="2769" name="image1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 name="image1316.png"/>
                    <pic:cNvPicPr/>
                  </pic:nvPicPr>
                  <pic:blipFill>
                    <a:blip r:embed="rId726" cstate="print"/>
                    <a:stretch>
                      <a:fillRect/>
                    </a:stretch>
                  </pic:blipFill>
                  <pic:spPr>
                    <a:xfrm>
                      <a:off x="0" y="0"/>
                      <a:ext cx="193547"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Subject to the Replacement Supplier and/or Replacement Sub-Contractor acting </w:t>
      </w:r>
      <w:r>
        <w:t>in</w:t>
      </w:r>
      <w:r>
        <w:rPr>
          <w:spacing w:val="-11"/>
        </w:rPr>
        <w:t xml:space="preserve"> </w:t>
      </w:r>
      <w:r>
        <w:t>accordance</w:t>
      </w:r>
      <w:r>
        <w:rPr>
          <w:spacing w:val="-14"/>
        </w:rPr>
        <w:t xml:space="preserve"> </w:t>
      </w:r>
      <w:r>
        <w:t>with</w:t>
      </w:r>
      <w:r>
        <w:rPr>
          <w:spacing w:val="-11"/>
        </w:rPr>
        <w:t xml:space="preserve"> </w:t>
      </w:r>
      <w:r>
        <w:t>the</w:t>
      </w:r>
      <w:r>
        <w:rPr>
          <w:spacing w:val="-13"/>
        </w:rPr>
        <w:t xml:space="preserve"> </w:t>
      </w:r>
      <w:r>
        <w:t>provisions</w:t>
      </w:r>
      <w:r>
        <w:rPr>
          <w:spacing w:val="-11"/>
        </w:rPr>
        <w:t xml:space="preserve"> </w:t>
      </w:r>
      <w:r>
        <w:t>of</w:t>
      </w:r>
      <w:r>
        <w:rPr>
          <w:spacing w:val="-10"/>
        </w:rPr>
        <w:t xml:space="preserve"> </w:t>
      </w:r>
      <w:r>
        <w:t>Paragraphs</w:t>
      </w:r>
      <w:r>
        <w:rPr>
          <w:spacing w:val="1"/>
        </w:rPr>
        <w:t xml:space="preserve"> </w:t>
      </w:r>
      <w:r>
        <w:t>2.5</w:t>
      </w:r>
      <w:r>
        <w:rPr>
          <w:spacing w:val="-13"/>
        </w:rPr>
        <w:t xml:space="preserve"> </w:t>
      </w:r>
      <w:r>
        <w:t>to</w:t>
      </w:r>
      <w:r>
        <w:rPr>
          <w:spacing w:val="-10"/>
        </w:rPr>
        <w:t xml:space="preserve"> </w:t>
      </w:r>
      <w:r>
        <w:t>2.7,</w:t>
      </w:r>
      <w:r>
        <w:rPr>
          <w:spacing w:val="-13"/>
        </w:rPr>
        <w:t xml:space="preserve"> </w:t>
      </w:r>
      <w:r>
        <w:t>and</w:t>
      </w:r>
      <w:r>
        <w:rPr>
          <w:spacing w:val="-14"/>
        </w:rPr>
        <w:t xml:space="preserve"> </w:t>
      </w:r>
      <w:r>
        <w:t>in</w:t>
      </w:r>
      <w:r>
        <w:rPr>
          <w:spacing w:val="-11"/>
        </w:rPr>
        <w:t xml:space="preserve"> </w:t>
      </w:r>
      <w:r>
        <w:t>accordance</w:t>
      </w:r>
      <w:r>
        <w:rPr>
          <w:spacing w:val="-10"/>
        </w:rPr>
        <w:t xml:space="preserve"> </w:t>
      </w:r>
      <w:r>
        <w:t>with all applicable proper employment procedures set out in applicable Law, the Supplier shall indemnify the Replacement Supplier and/or Replacement Sub- Contractor against all Employee Liabilities arising out of the termination of employment pursuant to the provisions of Paragraph 2.7 provided that the Replacement Supplier takes, or shall procure that the Replacement Sub- Contractor takes, all reasonable steps to minimise any such Employee</w:t>
      </w:r>
      <w:r>
        <w:rPr>
          <w:spacing w:val="-30"/>
        </w:rPr>
        <w:t xml:space="preserve"> </w:t>
      </w:r>
      <w:r>
        <w:t>Liabilities.</w:t>
      </w:r>
    </w:p>
    <w:p w:rsidR="008E336A" w:rsidRDefault="006509BF">
      <w:pPr>
        <w:pStyle w:val="BodyText"/>
        <w:spacing w:before="119" w:line="355" w:lineRule="auto"/>
        <w:ind w:left="1293" w:right="5293" w:hanging="428"/>
        <w:jc w:val="left"/>
      </w:pPr>
      <w:r>
        <w:rPr>
          <w:noProof/>
          <w:lang w:bidi="ar-SA"/>
        </w:rPr>
        <w:drawing>
          <wp:inline distT="0" distB="0" distL="0" distR="0">
            <wp:extent cx="193547" cy="111250"/>
            <wp:effectExtent l="0" t="0" r="0" b="0"/>
            <wp:docPr id="2771" name="image1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 name="image1317.png"/>
                    <pic:cNvPicPr/>
                  </pic:nvPicPr>
                  <pic:blipFill>
                    <a:blip r:embed="rId774" cstate="print"/>
                    <a:stretch>
                      <a:fillRect/>
                    </a:stretch>
                  </pic:blipFill>
                  <pic:spPr>
                    <a:xfrm>
                      <a:off x="0" y="0"/>
                      <a:ext cx="193547"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The indemnity in</w:t>
      </w:r>
      <w:r>
        <w:rPr>
          <w:spacing w:val="-7"/>
          <w:position w:val="1"/>
        </w:rPr>
        <w:t xml:space="preserve"> </w:t>
      </w:r>
      <w:r>
        <w:rPr>
          <w:position w:val="1"/>
        </w:rPr>
        <w:t>Paragraph</w:t>
      </w:r>
      <w:r>
        <w:rPr>
          <w:spacing w:val="1"/>
          <w:position w:val="1"/>
        </w:rPr>
        <w:t xml:space="preserve"> </w:t>
      </w:r>
      <w:r>
        <w:rPr>
          <w:position w:val="1"/>
        </w:rPr>
        <w:t xml:space="preserve">2.8: </w:t>
      </w:r>
      <w:r>
        <w:rPr>
          <w:noProof/>
          <w:lang w:bidi="ar-SA"/>
        </w:rPr>
        <w:drawing>
          <wp:inline distT="0" distB="0" distL="0" distR="0">
            <wp:extent cx="291084" cy="111251"/>
            <wp:effectExtent l="0" t="0" r="0" b="0"/>
            <wp:docPr id="2773" name="image1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 name="image1318.png"/>
                    <pic:cNvPicPr/>
                  </pic:nvPicPr>
                  <pic:blipFill>
                    <a:blip r:embed="rId775" cstate="print"/>
                    <a:stretch>
                      <a:fillRect/>
                    </a:stretch>
                  </pic:blipFill>
                  <pic:spPr>
                    <a:xfrm>
                      <a:off x="0" y="0"/>
                      <a:ext cx="291084" cy="111251"/>
                    </a:xfrm>
                    <a:prstGeom prst="rect">
                      <a:avLst/>
                    </a:prstGeom>
                  </pic:spPr>
                </pic:pic>
              </a:graphicData>
            </a:graphic>
          </wp:inline>
        </w:drawing>
      </w:r>
      <w:r>
        <w:rPr>
          <w:rFonts w:ascii="Times New Roman"/>
          <w:position w:val="1"/>
        </w:rPr>
        <w:t xml:space="preserve">    </w:t>
      </w:r>
      <w:r>
        <w:rPr>
          <w:rFonts w:ascii="Times New Roman"/>
          <w:spacing w:val="-13"/>
          <w:position w:val="1"/>
        </w:rPr>
        <w:t xml:space="preserve"> </w:t>
      </w:r>
      <w:r>
        <w:rPr>
          <w:position w:val="1"/>
        </w:rPr>
        <w:t>shall not apply</w:t>
      </w:r>
      <w:r>
        <w:rPr>
          <w:spacing w:val="-1"/>
          <w:position w:val="1"/>
        </w:rPr>
        <w:t xml:space="preserve"> </w:t>
      </w:r>
      <w:r>
        <w:rPr>
          <w:position w:val="1"/>
        </w:rPr>
        <w:t>to:</w:t>
      </w:r>
    </w:p>
    <w:p w:rsidR="008E336A" w:rsidRDefault="006509BF">
      <w:pPr>
        <w:spacing w:line="257" w:lineRule="exact"/>
        <w:ind w:left="2421"/>
      </w:pPr>
      <w:r>
        <w:rPr>
          <w:noProof/>
          <w:position w:val="-4"/>
          <w:lang w:bidi="ar-SA"/>
        </w:rPr>
        <w:drawing>
          <wp:inline distT="0" distB="0" distL="0" distR="0">
            <wp:extent cx="166116" cy="138683"/>
            <wp:effectExtent l="0" t="0" r="0" b="0"/>
            <wp:docPr id="2775" name="image1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 name="image1319.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 claim</w:t>
      </w:r>
      <w:r>
        <w:rPr>
          <w:spacing w:val="-3"/>
        </w:rPr>
        <w:t xml:space="preserve"> </w:t>
      </w:r>
      <w:r>
        <w:t>for:</w:t>
      </w:r>
    </w:p>
    <w:p w:rsidR="008E336A" w:rsidRDefault="006509BF">
      <w:pPr>
        <w:pStyle w:val="ListParagraph"/>
        <w:numPr>
          <w:ilvl w:val="1"/>
          <w:numId w:val="7"/>
        </w:numPr>
        <w:tabs>
          <w:tab w:val="left" w:pos="3705"/>
        </w:tabs>
        <w:spacing w:before="113"/>
        <w:ind w:right="514"/>
        <w:jc w:val="both"/>
      </w:pPr>
      <w:r>
        <w:t>discrimination, including on the grounds of sex, race, disability, age, gender reassignment, marriage or civil partnership, pregnancy and maternity or sexual orientation, religion or belief;</w:t>
      </w:r>
      <w:r>
        <w:rPr>
          <w:spacing w:val="-4"/>
        </w:rPr>
        <w:t xml:space="preserve"> </w:t>
      </w:r>
      <w:r>
        <w:t>or</w:t>
      </w:r>
    </w:p>
    <w:p w:rsidR="008E336A" w:rsidRDefault="006509BF">
      <w:pPr>
        <w:pStyle w:val="ListParagraph"/>
        <w:numPr>
          <w:ilvl w:val="1"/>
          <w:numId w:val="7"/>
        </w:numPr>
        <w:tabs>
          <w:tab w:val="left" w:pos="3705"/>
        </w:tabs>
        <w:spacing w:before="122"/>
        <w:ind w:right="515"/>
        <w:jc w:val="both"/>
      </w:pPr>
      <w:r>
        <w:t>equal</w:t>
      </w:r>
      <w:r>
        <w:rPr>
          <w:spacing w:val="-13"/>
        </w:rPr>
        <w:t xml:space="preserve"> </w:t>
      </w:r>
      <w:r>
        <w:t>pay</w:t>
      </w:r>
      <w:r>
        <w:rPr>
          <w:spacing w:val="-15"/>
        </w:rPr>
        <w:t xml:space="preserve"> </w:t>
      </w:r>
      <w:r>
        <w:t>or</w:t>
      </w:r>
      <w:r>
        <w:rPr>
          <w:spacing w:val="-11"/>
        </w:rPr>
        <w:t xml:space="preserve"> </w:t>
      </w:r>
      <w:r>
        <w:t>compensation</w:t>
      </w:r>
      <w:r>
        <w:rPr>
          <w:spacing w:val="-15"/>
        </w:rPr>
        <w:t xml:space="preserve"> </w:t>
      </w:r>
      <w:r>
        <w:t>for</w:t>
      </w:r>
      <w:r>
        <w:rPr>
          <w:spacing w:val="-11"/>
        </w:rPr>
        <w:t xml:space="preserve"> </w:t>
      </w:r>
      <w:r>
        <w:t>less</w:t>
      </w:r>
      <w:r>
        <w:rPr>
          <w:spacing w:val="-15"/>
        </w:rPr>
        <w:t xml:space="preserve"> </w:t>
      </w:r>
      <w:r>
        <w:t>favourable</w:t>
      </w:r>
      <w:r>
        <w:rPr>
          <w:spacing w:val="-11"/>
        </w:rPr>
        <w:t xml:space="preserve"> </w:t>
      </w:r>
      <w:r>
        <w:t>treatment</w:t>
      </w:r>
      <w:r>
        <w:rPr>
          <w:spacing w:val="-14"/>
        </w:rPr>
        <w:t xml:space="preserve"> </w:t>
      </w:r>
      <w:r>
        <w:t>of part-time workers or fixed-term</w:t>
      </w:r>
      <w:r>
        <w:rPr>
          <w:spacing w:val="-5"/>
        </w:rPr>
        <w:t xml:space="preserve"> </w:t>
      </w:r>
      <w:r>
        <w:t>employees,</w:t>
      </w:r>
    </w:p>
    <w:p w:rsidR="008E336A" w:rsidRDefault="006509BF">
      <w:pPr>
        <w:pStyle w:val="BodyText"/>
        <w:spacing w:before="120"/>
        <w:ind w:left="3277" w:right="495"/>
        <w:jc w:val="left"/>
      </w:pPr>
      <w:r>
        <w:t>in any case in relation to any alleged act or omission of the Replacement Supplier and/or Replacement Sub-Contractor; or</w:t>
      </w:r>
    </w:p>
    <w:p w:rsidR="008E336A" w:rsidRDefault="006509BF">
      <w:pPr>
        <w:pStyle w:val="BodyText"/>
        <w:spacing w:before="123" w:line="237" w:lineRule="auto"/>
        <w:ind w:left="3135" w:right="510" w:hanging="714"/>
      </w:pPr>
      <w:r>
        <w:rPr>
          <w:noProof/>
          <w:position w:val="-4"/>
          <w:lang w:bidi="ar-SA"/>
        </w:rPr>
        <w:drawing>
          <wp:inline distT="0" distB="0" distL="0" distR="0">
            <wp:extent cx="166116" cy="138684"/>
            <wp:effectExtent l="0" t="0" r="0" b="0"/>
            <wp:docPr id="2777" name="image1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 name="image1320.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any</w:t>
      </w:r>
      <w:r>
        <w:rPr>
          <w:spacing w:val="-18"/>
        </w:rPr>
        <w:t xml:space="preserve"> </w:t>
      </w:r>
      <w:r>
        <w:t>claim</w:t>
      </w:r>
      <w:r>
        <w:rPr>
          <w:spacing w:val="-14"/>
        </w:rPr>
        <w:t xml:space="preserve"> </w:t>
      </w:r>
      <w:r>
        <w:t>that</w:t>
      </w:r>
      <w:r>
        <w:rPr>
          <w:spacing w:val="-15"/>
        </w:rPr>
        <w:t xml:space="preserve"> </w:t>
      </w:r>
      <w:r>
        <w:t>the</w:t>
      </w:r>
      <w:r>
        <w:rPr>
          <w:spacing w:val="-18"/>
        </w:rPr>
        <w:t xml:space="preserve"> </w:t>
      </w:r>
      <w:r>
        <w:t>termination</w:t>
      </w:r>
      <w:r>
        <w:rPr>
          <w:spacing w:val="-16"/>
        </w:rPr>
        <w:t xml:space="preserve"> </w:t>
      </w:r>
      <w:r>
        <w:t>of</w:t>
      </w:r>
      <w:r>
        <w:rPr>
          <w:spacing w:val="-12"/>
        </w:rPr>
        <w:t xml:space="preserve"> </w:t>
      </w:r>
      <w:r>
        <w:t>employment</w:t>
      </w:r>
      <w:r>
        <w:rPr>
          <w:spacing w:val="-15"/>
        </w:rPr>
        <w:t xml:space="preserve"> </w:t>
      </w:r>
      <w:r>
        <w:t>was</w:t>
      </w:r>
      <w:r>
        <w:rPr>
          <w:spacing w:val="-15"/>
        </w:rPr>
        <w:t xml:space="preserve"> </w:t>
      </w:r>
      <w:r>
        <w:t>unfair</w:t>
      </w:r>
      <w:r>
        <w:rPr>
          <w:spacing w:val="-15"/>
        </w:rPr>
        <w:t xml:space="preserve"> </w:t>
      </w:r>
      <w:r>
        <w:t>because the Replacement Supplier and/or Replacement Sub-Contractor neglected to follow a fair dismissal procedure;</w:t>
      </w:r>
      <w:r>
        <w:rPr>
          <w:spacing w:val="-14"/>
        </w:rPr>
        <w:t xml:space="preserve"> </w:t>
      </w:r>
      <w:r>
        <w:t>and</w:t>
      </w:r>
    </w:p>
    <w:p w:rsidR="008E336A" w:rsidRDefault="006509BF">
      <w:pPr>
        <w:pStyle w:val="BodyText"/>
        <w:spacing w:before="118"/>
        <w:ind w:left="2013" w:right="510" w:hanging="721"/>
      </w:pPr>
      <w:r>
        <w:rPr>
          <w:noProof/>
          <w:lang w:bidi="ar-SA"/>
        </w:rPr>
        <w:drawing>
          <wp:inline distT="0" distB="0" distL="0" distR="0">
            <wp:extent cx="309372" cy="111251"/>
            <wp:effectExtent l="0" t="0" r="0" b="0"/>
            <wp:docPr id="2779" name="image1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 name="image1321.png"/>
                    <pic:cNvPicPr/>
                  </pic:nvPicPr>
                  <pic:blipFill>
                    <a:blip r:embed="rId776" cstate="print"/>
                    <a:stretch>
                      <a:fillRect/>
                    </a:stretch>
                  </pic:blipFill>
                  <pic:spPr>
                    <a:xfrm>
                      <a:off x="0" y="0"/>
                      <a:ext cx="309372"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shall</w:t>
      </w:r>
      <w:r>
        <w:rPr>
          <w:spacing w:val="-10"/>
          <w:position w:val="1"/>
        </w:rPr>
        <w:t xml:space="preserve"> </w:t>
      </w:r>
      <w:r>
        <w:rPr>
          <w:position w:val="1"/>
        </w:rPr>
        <w:t>apply</w:t>
      </w:r>
      <w:r>
        <w:rPr>
          <w:spacing w:val="-11"/>
          <w:position w:val="1"/>
        </w:rPr>
        <w:t xml:space="preserve"> </w:t>
      </w:r>
      <w:r>
        <w:rPr>
          <w:position w:val="1"/>
        </w:rPr>
        <w:t>only</w:t>
      </w:r>
      <w:r>
        <w:rPr>
          <w:spacing w:val="-8"/>
          <w:position w:val="1"/>
        </w:rPr>
        <w:t xml:space="preserve"> </w:t>
      </w:r>
      <w:r>
        <w:rPr>
          <w:position w:val="1"/>
        </w:rPr>
        <w:t>where</w:t>
      </w:r>
      <w:r>
        <w:rPr>
          <w:spacing w:val="-9"/>
          <w:position w:val="1"/>
        </w:rPr>
        <w:t xml:space="preserve"> </w:t>
      </w:r>
      <w:r>
        <w:rPr>
          <w:position w:val="1"/>
        </w:rPr>
        <w:t>the</w:t>
      </w:r>
      <w:r>
        <w:rPr>
          <w:spacing w:val="-9"/>
          <w:position w:val="1"/>
        </w:rPr>
        <w:t xml:space="preserve"> </w:t>
      </w:r>
      <w:r>
        <w:rPr>
          <w:position w:val="1"/>
        </w:rPr>
        <w:t>notification</w:t>
      </w:r>
      <w:r>
        <w:rPr>
          <w:spacing w:val="-11"/>
          <w:position w:val="1"/>
        </w:rPr>
        <w:t xml:space="preserve"> </w:t>
      </w:r>
      <w:r>
        <w:rPr>
          <w:position w:val="1"/>
        </w:rPr>
        <w:t>referred</w:t>
      </w:r>
      <w:r>
        <w:rPr>
          <w:spacing w:val="-14"/>
          <w:position w:val="1"/>
        </w:rPr>
        <w:t xml:space="preserve"> </w:t>
      </w:r>
      <w:r>
        <w:rPr>
          <w:position w:val="1"/>
        </w:rPr>
        <w:t>to</w:t>
      </w:r>
      <w:r>
        <w:rPr>
          <w:spacing w:val="-9"/>
          <w:position w:val="1"/>
        </w:rPr>
        <w:t xml:space="preserve"> </w:t>
      </w:r>
      <w:r>
        <w:rPr>
          <w:position w:val="1"/>
        </w:rPr>
        <w:t>in</w:t>
      </w:r>
      <w:r>
        <w:rPr>
          <w:spacing w:val="-9"/>
          <w:position w:val="1"/>
        </w:rPr>
        <w:t xml:space="preserve"> </w:t>
      </w:r>
      <w:r>
        <w:rPr>
          <w:position w:val="1"/>
        </w:rPr>
        <w:t>Paragraph</w:t>
      </w:r>
      <w:r>
        <w:rPr>
          <w:spacing w:val="2"/>
          <w:position w:val="1"/>
        </w:rPr>
        <w:t xml:space="preserve"> </w:t>
      </w:r>
      <w:r>
        <w:rPr>
          <w:position w:val="1"/>
        </w:rPr>
        <w:t>2.5.1</w:t>
      </w:r>
      <w:r>
        <w:rPr>
          <w:spacing w:val="-10"/>
          <w:position w:val="1"/>
        </w:rPr>
        <w:t xml:space="preserve"> </w:t>
      </w:r>
      <w:r>
        <w:rPr>
          <w:position w:val="1"/>
        </w:rPr>
        <w:t>is</w:t>
      </w:r>
      <w:r>
        <w:rPr>
          <w:spacing w:val="-11"/>
          <w:position w:val="1"/>
        </w:rPr>
        <w:t xml:space="preserve"> </w:t>
      </w:r>
      <w:r>
        <w:rPr>
          <w:position w:val="1"/>
        </w:rPr>
        <w:t xml:space="preserve">made </w:t>
      </w:r>
      <w:r>
        <w:t>by the Replacement Supplier and/or Replacement Sub-Contractor to the Supplier within six (6) months of the Service Transfer</w:t>
      </w:r>
      <w:r>
        <w:rPr>
          <w:spacing w:val="-8"/>
        </w:rPr>
        <w:t xml:space="preserve"> </w:t>
      </w:r>
      <w:r>
        <w:t>Date.</w:t>
      </w:r>
    </w:p>
    <w:p w:rsidR="008E336A" w:rsidRDefault="006509BF">
      <w:pPr>
        <w:pStyle w:val="BodyText"/>
        <w:spacing w:before="119"/>
        <w:ind w:left="1433" w:right="511" w:hanging="567"/>
      </w:pPr>
      <w:r>
        <w:rPr>
          <w:noProof/>
          <w:lang w:bidi="ar-SA"/>
        </w:rPr>
        <w:drawing>
          <wp:inline distT="0" distB="0" distL="0" distR="0">
            <wp:extent cx="269747" cy="111251"/>
            <wp:effectExtent l="0" t="0" r="0" b="0"/>
            <wp:docPr id="2781" name="image1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 name="image1322.png"/>
                    <pic:cNvPicPr/>
                  </pic:nvPicPr>
                  <pic:blipFill>
                    <a:blip r:embed="rId777" cstate="print"/>
                    <a:stretch>
                      <a:fillRect/>
                    </a:stretch>
                  </pic:blipFill>
                  <pic:spPr>
                    <a:xfrm>
                      <a:off x="0" y="0"/>
                      <a:ext cx="269747"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If any such person as is described in Paragraph 2.5 is neither re-employed by the </w:t>
      </w:r>
      <w:r>
        <w:t>Supplier</w:t>
      </w:r>
      <w:r>
        <w:rPr>
          <w:spacing w:val="-11"/>
        </w:rPr>
        <w:t xml:space="preserve"> </w:t>
      </w:r>
      <w:r>
        <w:t>or</w:t>
      </w:r>
      <w:r>
        <w:rPr>
          <w:spacing w:val="-13"/>
        </w:rPr>
        <w:t xml:space="preserve"> </w:t>
      </w:r>
      <w:r>
        <w:t>any</w:t>
      </w:r>
      <w:r>
        <w:rPr>
          <w:spacing w:val="-13"/>
        </w:rPr>
        <w:t xml:space="preserve"> </w:t>
      </w:r>
      <w:r>
        <w:t>Sub-Contractor</w:t>
      </w:r>
      <w:r>
        <w:rPr>
          <w:spacing w:val="-12"/>
        </w:rPr>
        <w:t xml:space="preserve"> </w:t>
      </w:r>
      <w:r>
        <w:t>nor</w:t>
      </w:r>
      <w:r>
        <w:rPr>
          <w:spacing w:val="-13"/>
        </w:rPr>
        <w:t xml:space="preserve"> </w:t>
      </w:r>
      <w:r>
        <w:t>dismissed</w:t>
      </w:r>
      <w:r>
        <w:rPr>
          <w:spacing w:val="-12"/>
        </w:rPr>
        <w:t xml:space="preserve"> </w:t>
      </w:r>
      <w:r>
        <w:t>by</w:t>
      </w:r>
      <w:r>
        <w:rPr>
          <w:spacing w:val="-16"/>
        </w:rPr>
        <w:t xml:space="preserve"> </w:t>
      </w:r>
      <w:r>
        <w:t>the</w:t>
      </w:r>
      <w:r>
        <w:rPr>
          <w:spacing w:val="-12"/>
        </w:rPr>
        <w:t xml:space="preserve"> </w:t>
      </w:r>
      <w:r>
        <w:t>Replacement</w:t>
      </w:r>
      <w:r>
        <w:rPr>
          <w:spacing w:val="-12"/>
        </w:rPr>
        <w:t xml:space="preserve"> </w:t>
      </w:r>
      <w:r>
        <w:t>Supplier</w:t>
      </w:r>
      <w:r>
        <w:rPr>
          <w:spacing w:val="-11"/>
        </w:rPr>
        <w:t xml:space="preserve"> </w:t>
      </w:r>
      <w:r>
        <w:t>and/or Replacement Sub-Contractor within the time scales set out in Paragraphs 2.5 to 2.7, such person shall be treated as a Transferring Supplier</w:t>
      </w:r>
      <w:r>
        <w:rPr>
          <w:spacing w:val="-14"/>
        </w:rPr>
        <w:t xml:space="preserve"> </w:t>
      </w:r>
      <w:r>
        <w:t>Employee.</w:t>
      </w:r>
    </w:p>
    <w:p w:rsidR="008E336A" w:rsidRDefault="006509BF">
      <w:pPr>
        <w:pStyle w:val="BodyText"/>
        <w:spacing w:before="123"/>
        <w:ind w:left="1433" w:right="511"/>
      </w:pPr>
      <w:r>
        <w:rPr>
          <w:noProof/>
          <w:lang w:bidi="ar-SA"/>
        </w:rPr>
        <w:drawing>
          <wp:anchor distT="0" distB="0" distL="0" distR="0" simplePos="0" relativeHeight="251739648" behindDoc="0" locked="0" layoutInCell="1" allowOverlap="1">
            <wp:simplePos x="0" y="0"/>
            <wp:positionH relativeFrom="page">
              <wp:posOffset>1274063</wp:posOffset>
            </wp:positionH>
            <wp:positionV relativeFrom="paragraph">
              <wp:posOffset>103096</wp:posOffset>
            </wp:positionV>
            <wp:extent cx="251459" cy="108203"/>
            <wp:effectExtent l="0" t="0" r="0" b="0"/>
            <wp:wrapNone/>
            <wp:docPr id="2783" name="image1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 name="image1323.png"/>
                    <pic:cNvPicPr/>
                  </pic:nvPicPr>
                  <pic:blipFill>
                    <a:blip r:embed="rId778" cstate="print"/>
                    <a:stretch>
                      <a:fillRect/>
                    </a:stretch>
                  </pic:blipFill>
                  <pic:spPr>
                    <a:xfrm>
                      <a:off x="0" y="0"/>
                      <a:ext cx="251459" cy="108203"/>
                    </a:xfrm>
                    <a:prstGeom prst="rect">
                      <a:avLst/>
                    </a:prstGeom>
                  </pic:spPr>
                </pic:pic>
              </a:graphicData>
            </a:graphic>
          </wp:anchor>
        </w:drawing>
      </w:r>
      <w:r>
        <w:t>The Supplier shall comply, and shall procure that each Sub-Contractor shall comply, with all its obligations under the Employment Regulations and shall perform and discharge, and shall procure that each Sub-Contractor shall perform and discharge, all its obligations in respect of any person identified in the Supplier’s Final Supplier Personnel List before and on the Service Transfer Date (including the payment of all remuneration, benefits, entitlements and outgoings, all wages, accrued but untaken holiday pay, bonuses, commissions, payments of PAYE, national insurance contributions and pension contributions and such sums due as a result of any Fair Deal Employees' participation in the Schemes and any requirement to set up a broadly comparable pension scheme which in any case are</w:t>
      </w:r>
      <w:r>
        <w:rPr>
          <w:spacing w:val="-6"/>
        </w:rPr>
        <w:t xml:space="preserve"> </w:t>
      </w:r>
      <w:r>
        <w:t>attributable</w:t>
      </w:r>
      <w:r>
        <w:rPr>
          <w:spacing w:val="-6"/>
        </w:rPr>
        <w:t xml:space="preserve"> </w:t>
      </w:r>
      <w:r>
        <w:t>in</w:t>
      </w:r>
      <w:r>
        <w:rPr>
          <w:spacing w:val="-5"/>
        </w:rPr>
        <w:t xml:space="preserve"> </w:t>
      </w:r>
      <w:r>
        <w:t>whole</w:t>
      </w:r>
      <w:r>
        <w:rPr>
          <w:spacing w:val="-4"/>
        </w:rPr>
        <w:t xml:space="preserve"> </w:t>
      </w:r>
      <w:r>
        <w:t>or</w:t>
      </w:r>
      <w:r>
        <w:rPr>
          <w:spacing w:val="-5"/>
        </w:rPr>
        <w:t xml:space="preserve"> </w:t>
      </w:r>
      <w:r>
        <w:t>in</w:t>
      </w:r>
      <w:r>
        <w:rPr>
          <w:spacing w:val="-6"/>
        </w:rPr>
        <w:t xml:space="preserve"> </w:t>
      </w:r>
      <w:r>
        <w:t>part</w:t>
      </w:r>
      <w:r>
        <w:rPr>
          <w:spacing w:val="-5"/>
        </w:rPr>
        <w:t xml:space="preserve"> </w:t>
      </w:r>
      <w:r>
        <w:t>in</w:t>
      </w:r>
      <w:r>
        <w:rPr>
          <w:spacing w:val="-8"/>
        </w:rPr>
        <w:t xml:space="preserve"> </w:t>
      </w:r>
      <w:r>
        <w:t>respect</w:t>
      </w:r>
      <w:r>
        <w:rPr>
          <w:spacing w:val="-5"/>
        </w:rPr>
        <w:t xml:space="preserve"> </w:t>
      </w:r>
      <w:r>
        <w:t>of</w:t>
      </w:r>
      <w:r>
        <w:rPr>
          <w:spacing w:val="-4"/>
        </w:rPr>
        <w:t xml:space="preserve"> </w:t>
      </w:r>
      <w:r>
        <w:t>the</w:t>
      </w:r>
      <w:r>
        <w:rPr>
          <w:spacing w:val="-6"/>
        </w:rPr>
        <w:t xml:space="preserve"> </w:t>
      </w:r>
      <w:r>
        <w:t>period</w:t>
      </w:r>
      <w:r>
        <w:rPr>
          <w:spacing w:val="-6"/>
        </w:rPr>
        <w:t xml:space="preserve"> </w:t>
      </w:r>
      <w:r>
        <w:t>up</w:t>
      </w:r>
      <w:r>
        <w:rPr>
          <w:spacing w:val="-9"/>
        </w:rPr>
        <w:t xml:space="preserve"> </w:t>
      </w:r>
      <w:r>
        <w:t>to</w:t>
      </w:r>
      <w:r>
        <w:rPr>
          <w:spacing w:val="-8"/>
        </w:rPr>
        <w:t xml:space="preserve"> </w:t>
      </w:r>
      <w:r>
        <w:t>(and</w:t>
      </w:r>
      <w:r>
        <w:rPr>
          <w:spacing w:val="-6"/>
        </w:rPr>
        <w:t xml:space="preserve"> </w:t>
      </w:r>
      <w:r>
        <w:t>including)</w:t>
      </w:r>
      <w:r>
        <w:rPr>
          <w:spacing w:val="-7"/>
        </w:rPr>
        <w:t xml:space="preserve"> </w:t>
      </w:r>
      <w:r>
        <w:t>the Service Transfer Date) and any necessary apportionments in respect of any periodic payments shall be made</w:t>
      </w:r>
      <w:r>
        <w:rPr>
          <w:spacing w:val="-7"/>
        </w:rPr>
        <w:t xml:space="preserve"> </w:t>
      </w:r>
      <w:r>
        <w:t>between:</w:t>
      </w:r>
    </w:p>
    <w:p w:rsidR="008E336A" w:rsidRDefault="006509BF">
      <w:pPr>
        <w:pStyle w:val="BodyText"/>
        <w:spacing w:before="120"/>
        <w:ind w:left="2013"/>
        <w:jc w:val="left"/>
      </w:pPr>
      <w:r>
        <w:rPr>
          <w:noProof/>
          <w:lang w:bidi="ar-SA"/>
        </w:rPr>
        <w:drawing>
          <wp:anchor distT="0" distB="0" distL="0" distR="0" simplePos="0" relativeHeight="251740672" behindDoc="0" locked="0" layoutInCell="1" allowOverlap="1">
            <wp:simplePos x="0" y="0"/>
            <wp:positionH relativeFrom="page">
              <wp:posOffset>1545336</wp:posOffset>
            </wp:positionH>
            <wp:positionV relativeFrom="paragraph">
              <wp:posOffset>100811</wp:posOffset>
            </wp:positionV>
            <wp:extent cx="368807" cy="108204"/>
            <wp:effectExtent l="0" t="0" r="0" b="0"/>
            <wp:wrapNone/>
            <wp:docPr id="2785" name="image1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 name="image1324.png"/>
                    <pic:cNvPicPr/>
                  </pic:nvPicPr>
                  <pic:blipFill>
                    <a:blip r:embed="rId779" cstate="print"/>
                    <a:stretch>
                      <a:fillRect/>
                    </a:stretch>
                  </pic:blipFill>
                  <pic:spPr>
                    <a:xfrm>
                      <a:off x="0" y="0"/>
                      <a:ext cx="368807" cy="108204"/>
                    </a:xfrm>
                    <a:prstGeom prst="rect">
                      <a:avLst/>
                    </a:prstGeom>
                  </pic:spPr>
                </pic:pic>
              </a:graphicData>
            </a:graphic>
          </wp:anchor>
        </w:drawing>
      </w:r>
      <w:r>
        <w:t>the Supplier and/or any Sub-Contractor; and</w:t>
      </w:r>
    </w:p>
    <w:p w:rsidR="008E336A" w:rsidRDefault="006509BF">
      <w:pPr>
        <w:pStyle w:val="BodyText"/>
        <w:spacing w:before="121"/>
        <w:ind w:left="2013"/>
        <w:jc w:val="left"/>
      </w:pPr>
      <w:r>
        <w:rPr>
          <w:noProof/>
          <w:lang w:bidi="ar-SA"/>
        </w:rPr>
        <w:drawing>
          <wp:anchor distT="0" distB="0" distL="0" distR="0" simplePos="0" relativeHeight="251741696" behindDoc="0" locked="0" layoutInCell="1" allowOverlap="1">
            <wp:simplePos x="0" y="0"/>
            <wp:positionH relativeFrom="page">
              <wp:posOffset>1545336</wp:posOffset>
            </wp:positionH>
            <wp:positionV relativeFrom="paragraph">
              <wp:posOffset>101446</wp:posOffset>
            </wp:positionV>
            <wp:extent cx="387095" cy="108204"/>
            <wp:effectExtent l="0" t="0" r="0" b="0"/>
            <wp:wrapNone/>
            <wp:docPr id="2787" name="image1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image1325.png"/>
                    <pic:cNvPicPr/>
                  </pic:nvPicPr>
                  <pic:blipFill>
                    <a:blip r:embed="rId780" cstate="print"/>
                    <a:stretch>
                      <a:fillRect/>
                    </a:stretch>
                  </pic:blipFill>
                  <pic:spPr>
                    <a:xfrm>
                      <a:off x="0" y="0"/>
                      <a:ext cx="387095" cy="108204"/>
                    </a:xfrm>
                    <a:prstGeom prst="rect">
                      <a:avLst/>
                    </a:prstGeom>
                  </pic:spPr>
                </pic:pic>
              </a:graphicData>
            </a:graphic>
          </wp:anchor>
        </w:drawing>
      </w:r>
      <w:r>
        <w:t>the Replacement Supplier and/or the Replacement Sub-Contractor.</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1433" w:right="509"/>
      </w:pPr>
      <w:r>
        <w:rPr>
          <w:noProof/>
          <w:lang w:bidi="ar-SA"/>
        </w:rPr>
        <w:lastRenderedPageBreak/>
        <w:drawing>
          <wp:anchor distT="0" distB="0" distL="0" distR="0" simplePos="0" relativeHeight="251742720" behindDoc="0" locked="0" layoutInCell="1" allowOverlap="1">
            <wp:simplePos x="0" y="0"/>
            <wp:positionH relativeFrom="page">
              <wp:posOffset>1274063</wp:posOffset>
            </wp:positionH>
            <wp:positionV relativeFrom="paragraph">
              <wp:posOffset>76045</wp:posOffset>
            </wp:positionV>
            <wp:extent cx="269747" cy="108203"/>
            <wp:effectExtent l="0" t="0" r="0" b="0"/>
            <wp:wrapNone/>
            <wp:docPr id="2789" name="image1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 name="image1326.png"/>
                    <pic:cNvPicPr/>
                  </pic:nvPicPr>
                  <pic:blipFill>
                    <a:blip r:embed="rId781" cstate="print"/>
                    <a:stretch>
                      <a:fillRect/>
                    </a:stretch>
                  </pic:blipFill>
                  <pic:spPr>
                    <a:xfrm>
                      <a:off x="0" y="0"/>
                      <a:ext cx="269747" cy="108203"/>
                    </a:xfrm>
                    <a:prstGeom prst="rect">
                      <a:avLst/>
                    </a:prstGeom>
                  </pic:spPr>
                </pic:pic>
              </a:graphicData>
            </a:graphic>
          </wp:anchor>
        </w:drawing>
      </w:r>
      <w:r>
        <w:t>The Supplier shall, and shall procure that each Sub-Contractor shall, promptly provide</w:t>
      </w:r>
      <w:r>
        <w:rPr>
          <w:spacing w:val="-9"/>
        </w:rPr>
        <w:t xml:space="preserve"> </w:t>
      </w:r>
      <w:r>
        <w:t>to</w:t>
      </w:r>
      <w:r>
        <w:rPr>
          <w:spacing w:val="-8"/>
        </w:rPr>
        <w:t xml:space="preserve"> </w:t>
      </w:r>
      <w:r>
        <w:t>the</w:t>
      </w:r>
      <w:r>
        <w:rPr>
          <w:spacing w:val="-11"/>
        </w:rPr>
        <w:t xml:space="preserve"> </w:t>
      </w:r>
      <w:r>
        <w:t>Customer</w:t>
      </w:r>
      <w:r>
        <w:rPr>
          <w:spacing w:val="-12"/>
        </w:rPr>
        <w:t xml:space="preserve"> </w:t>
      </w:r>
      <w:r>
        <w:t>and</w:t>
      </w:r>
      <w:r>
        <w:rPr>
          <w:spacing w:val="-8"/>
        </w:rPr>
        <w:t xml:space="preserve"> </w:t>
      </w:r>
      <w:r>
        <w:t>any</w:t>
      </w:r>
      <w:r>
        <w:rPr>
          <w:spacing w:val="-10"/>
        </w:rPr>
        <w:t xml:space="preserve"> </w:t>
      </w:r>
      <w:r>
        <w:t>Replacement</w:t>
      </w:r>
      <w:r>
        <w:rPr>
          <w:spacing w:val="-8"/>
        </w:rPr>
        <w:t xml:space="preserve"> </w:t>
      </w:r>
      <w:r>
        <w:t>Supplier</w:t>
      </w:r>
      <w:r>
        <w:rPr>
          <w:spacing w:val="-7"/>
        </w:rPr>
        <w:t xml:space="preserve"> </w:t>
      </w:r>
      <w:r>
        <w:t>and/or</w:t>
      </w:r>
      <w:r>
        <w:rPr>
          <w:spacing w:val="-9"/>
        </w:rPr>
        <w:t xml:space="preserve"> </w:t>
      </w:r>
      <w:r>
        <w:t>Replacement</w:t>
      </w:r>
      <w:r>
        <w:rPr>
          <w:spacing w:val="-7"/>
        </w:rPr>
        <w:t xml:space="preserve"> </w:t>
      </w:r>
      <w:r>
        <w:t>Sub- Contractor, in writing such information as is necessary to enable the Customer, the Replacement Supplier and/or Replacement Sub-Contractor to carry out their respective duties under regulation 13 of the Employment Regulations. The Customer shall procure that the Replacement Supplier and/or Replacement Sub- Contractor, shall promptly provide to the Supplier and each Sub-Contractor in writing such information as is necessary to enable the Supplier and each Sub- Contractor to carry out their respective duties under regulation 13 of the Employment</w:t>
      </w:r>
      <w:r>
        <w:rPr>
          <w:spacing w:val="1"/>
        </w:rPr>
        <w:t xml:space="preserve"> </w:t>
      </w:r>
      <w:r>
        <w:t>Regulations.</w:t>
      </w:r>
    </w:p>
    <w:p w:rsidR="008E336A" w:rsidRDefault="006509BF">
      <w:pPr>
        <w:pStyle w:val="BodyText"/>
        <w:spacing w:before="119"/>
        <w:ind w:left="1433" w:right="512" w:hanging="567"/>
      </w:pPr>
      <w:r>
        <w:rPr>
          <w:noProof/>
          <w:lang w:bidi="ar-SA"/>
        </w:rPr>
        <w:drawing>
          <wp:inline distT="0" distB="0" distL="0" distR="0">
            <wp:extent cx="269747" cy="111251"/>
            <wp:effectExtent l="0" t="0" r="0" b="0"/>
            <wp:docPr id="2791" name="image1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 name="image1327.png"/>
                    <pic:cNvPicPr/>
                  </pic:nvPicPr>
                  <pic:blipFill>
                    <a:blip r:embed="rId782" cstate="print"/>
                    <a:stretch>
                      <a:fillRect/>
                    </a:stretch>
                  </pic:blipFill>
                  <pic:spPr>
                    <a:xfrm>
                      <a:off x="0" y="0"/>
                      <a:ext cx="269747" cy="111251"/>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Subject to Paragraph 2.14, where a Relevant Transfer occurs the Customer shall </w:t>
      </w:r>
      <w:r>
        <w:t>procure that the Replacement Supplier indemnifies the Supplier on its own behalf and</w:t>
      </w:r>
      <w:r>
        <w:rPr>
          <w:spacing w:val="-7"/>
        </w:rPr>
        <w:t xml:space="preserve"> </w:t>
      </w:r>
      <w:r>
        <w:t>on</w:t>
      </w:r>
      <w:r>
        <w:rPr>
          <w:spacing w:val="-7"/>
        </w:rPr>
        <w:t xml:space="preserve"> </w:t>
      </w:r>
      <w:r>
        <w:t>behalf</w:t>
      </w:r>
      <w:r>
        <w:rPr>
          <w:spacing w:val="-5"/>
        </w:rPr>
        <w:t xml:space="preserve"> </w:t>
      </w:r>
      <w:r>
        <w:t>of</w:t>
      </w:r>
      <w:r>
        <w:rPr>
          <w:spacing w:val="-5"/>
        </w:rPr>
        <w:t xml:space="preserve"> </w:t>
      </w:r>
      <w:r>
        <w:t>any</w:t>
      </w:r>
      <w:r>
        <w:rPr>
          <w:spacing w:val="-8"/>
        </w:rPr>
        <w:t xml:space="preserve"> </w:t>
      </w:r>
      <w:r>
        <w:t>Replacement</w:t>
      </w:r>
      <w:r>
        <w:rPr>
          <w:spacing w:val="-5"/>
        </w:rPr>
        <w:t xml:space="preserve"> </w:t>
      </w:r>
      <w:r>
        <w:t>Sub-Contractor</w:t>
      </w:r>
      <w:r>
        <w:rPr>
          <w:spacing w:val="-8"/>
        </w:rPr>
        <w:t xml:space="preserve"> </w:t>
      </w:r>
      <w:r>
        <w:t>and</w:t>
      </w:r>
      <w:r>
        <w:rPr>
          <w:spacing w:val="-6"/>
        </w:rPr>
        <w:t xml:space="preserve"> </w:t>
      </w:r>
      <w:r>
        <w:t>its</w:t>
      </w:r>
      <w:r>
        <w:rPr>
          <w:spacing w:val="-8"/>
        </w:rPr>
        <w:t xml:space="preserve"> </w:t>
      </w:r>
      <w:r>
        <w:t>sub-contractors</w:t>
      </w:r>
      <w:r>
        <w:rPr>
          <w:spacing w:val="-6"/>
        </w:rPr>
        <w:t xml:space="preserve"> </w:t>
      </w:r>
      <w:r>
        <w:t>against any Employee Liabilities arising from or as a result</w:t>
      </w:r>
      <w:r>
        <w:rPr>
          <w:spacing w:val="-7"/>
        </w:rPr>
        <w:t xml:space="preserve"> </w:t>
      </w:r>
      <w:r>
        <w:t>of:</w:t>
      </w:r>
    </w:p>
    <w:p w:rsidR="008E336A" w:rsidRDefault="006509BF">
      <w:pPr>
        <w:pStyle w:val="BodyText"/>
        <w:spacing w:before="121"/>
        <w:ind w:left="2013" w:right="512" w:hanging="721"/>
      </w:pPr>
      <w:r>
        <w:rPr>
          <w:noProof/>
          <w:lang w:bidi="ar-SA"/>
        </w:rPr>
        <w:drawing>
          <wp:inline distT="0" distB="0" distL="0" distR="0">
            <wp:extent cx="368807" cy="111251"/>
            <wp:effectExtent l="0" t="0" r="0" b="0"/>
            <wp:docPr id="2793" name="image1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 name="image1328.png"/>
                    <pic:cNvPicPr/>
                  </pic:nvPicPr>
                  <pic:blipFill>
                    <a:blip r:embed="rId783" cstate="print"/>
                    <a:stretch>
                      <a:fillRect/>
                    </a:stretch>
                  </pic:blipFill>
                  <pic:spPr>
                    <a:xfrm>
                      <a:off x="0" y="0"/>
                      <a:ext cx="368807"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1"/>
          <w:position w:val="1"/>
          <w:sz w:val="20"/>
        </w:rPr>
        <w:t xml:space="preserve"> </w:t>
      </w:r>
      <w:r>
        <w:rPr>
          <w:position w:val="1"/>
        </w:rPr>
        <w:t xml:space="preserve">any act or omission of the Replacement Supplier and/or Replacement Sub- </w:t>
      </w:r>
      <w:r>
        <w:t>Contractor</w:t>
      </w:r>
      <w:r>
        <w:rPr>
          <w:spacing w:val="-9"/>
        </w:rPr>
        <w:t xml:space="preserve"> </w:t>
      </w:r>
      <w:r>
        <w:t>in</w:t>
      </w:r>
      <w:r>
        <w:rPr>
          <w:spacing w:val="-9"/>
        </w:rPr>
        <w:t xml:space="preserve"> </w:t>
      </w:r>
      <w:r>
        <w:t>respect</w:t>
      </w:r>
      <w:r>
        <w:rPr>
          <w:spacing w:val="-8"/>
        </w:rPr>
        <w:t xml:space="preserve"> </w:t>
      </w:r>
      <w:r>
        <w:t>of</w:t>
      </w:r>
      <w:r>
        <w:rPr>
          <w:spacing w:val="-8"/>
        </w:rPr>
        <w:t xml:space="preserve"> </w:t>
      </w:r>
      <w:r>
        <w:t>any</w:t>
      </w:r>
      <w:r>
        <w:rPr>
          <w:spacing w:val="-11"/>
        </w:rPr>
        <w:t xml:space="preserve"> </w:t>
      </w:r>
      <w:r>
        <w:t>Transferring</w:t>
      </w:r>
      <w:r>
        <w:rPr>
          <w:spacing w:val="-7"/>
        </w:rPr>
        <w:t xml:space="preserve"> </w:t>
      </w:r>
      <w:r>
        <w:t>Supplier</w:t>
      </w:r>
      <w:r>
        <w:rPr>
          <w:spacing w:val="-10"/>
        </w:rPr>
        <w:t xml:space="preserve"> </w:t>
      </w:r>
      <w:r>
        <w:t>Employee</w:t>
      </w:r>
      <w:r>
        <w:rPr>
          <w:spacing w:val="-9"/>
        </w:rPr>
        <w:t xml:space="preserve"> </w:t>
      </w:r>
      <w:r>
        <w:t>identified</w:t>
      </w:r>
      <w:r>
        <w:rPr>
          <w:spacing w:val="-9"/>
        </w:rPr>
        <w:t xml:space="preserve"> </w:t>
      </w:r>
      <w:r>
        <w:t>in</w:t>
      </w:r>
      <w:r>
        <w:rPr>
          <w:spacing w:val="-9"/>
        </w:rPr>
        <w:t xml:space="preserve"> </w:t>
      </w:r>
      <w:r>
        <w:t>the Supplier’s Final Supplier Personnel List or any appropriate employee representative (as defined in the Employment Regulations) of any such Transferring Supplier Employee;</w:t>
      </w:r>
    </w:p>
    <w:p w:rsidR="008E336A" w:rsidRDefault="006509BF">
      <w:pPr>
        <w:pStyle w:val="BodyText"/>
        <w:spacing w:before="120"/>
        <w:ind w:left="2013" w:right="512" w:hanging="721"/>
      </w:pPr>
      <w:r>
        <w:rPr>
          <w:noProof/>
          <w:lang w:bidi="ar-SA"/>
        </w:rPr>
        <w:drawing>
          <wp:inline distT="0" distB="0" distL="0" distR="0">
            <wp:extent cx="387095" cy="111251"/>
            <wp:effectExtent l="0" t="0" r="0" b="0"/>
            <wp:docPr id="2795" name="image1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 name="image1329.png"/>
                    <pic:cNvPicPr/>
                  </pic:nvPicPr>
                  <pic:blipFill>
                    <a:blip r:embed="rId784" cstate="print"/>
                    <a:stretch>
                      <a:fillRect/>
                    </a:stretch>
                  </pic:blipFill>
                  <pic:spPr>
                    <a:xfrm>
                      <a:off x="0" y="0"/>
                      <a:ext cx="387095" cy="111251"/>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the breach or non-observance by the Replacement Supplier and/or </w:t>
      </w:r>
      <w:r>
        <w:t>Replacement Sub-Contractor on or after the Service Transfer Date</w:t>
      </w:r>
      <w:r>
        <w:rPr>
          <w:spacing w:val="-11"/>
        </w:rPr>
        <w:t xml:space="preserve"> </w:t>
      </w:r>
      <w:r>
        <w:t>of:</w:t>
      </w:r>
    </w:p>
    <w:p w:rsidR="008E336A" w:rsidRDefault="006509BF">
      <w:pPr>
        <w:pStyle w:val="BodyText"/>
        <w:spacing w:before="124" w:line="237" w:lineRule="auto"/>
        <w:ind w:left="3135" w:right="511" w:hanging="714"/>
      </w:pPr>
      <w:r>
        <w:rPr>
          <w:noProof/>
          <w:position w:val="-4"/>
          <w:lang w:bidi="ar-SA"/>
        </w:rPr>
        <w:drawing>
          <wp:inline distT="0" distB="0" distL="0" distR="0">
            <wp:extent cx="166116" cy="138684"/>
            <wp:effectExtent l="0" t="0" r="0" b="0"/>
            <wp:docPr id="2797" name="image1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 name="image1330.png"/>
                    <pic:cNvPicPr/>
                  </pic:nvPicPr>
                  <pic:blipFill>
                    <a:blip r:embed="rId35" cstate="print"/>
                    <a:stretch>
                      <a:fillRect/>
                    </a:stretch>
                  </pic:blipFill>
                  <pic:spPr>
                    <a:xfrm>
                      <a:off x="0" y="0"/>
                      <a:ext cx="166116" cy="138684"/>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any collective agreement applicable to the Transferring Supplier Employees identified in the Supplier’s Final Supplier Personnel List;</w:t>
      </w:r>
      <w:r>
        <w:rPr>
          <w:spacing w:val="1"/>
        </w:rPr>
        <w:t xml:space="preserve"> </w:t>
      </w:r>
      <w:r>
        <w:t>and/or</w:t>
      </w:r>
    </w:p>
    <w:p w:rsidR="008E336A" w:rsidRDefault="006509BF">
      <w:pPr>
        <w:pStyle w:val="BodyText"/>
        <w:spacing w:before="122" w:line="237" w:lineRule="auto"/>
        <w:ind w:left="3135" w:right="511" w:hanging="714"/>
      </w:pPr>
      <w:r>
        <w:rPr>
          <w:noProof/>
          <w:position w:val="-4"/>
          <w:lang w:bidi="ar-SA"/>
        </w:rPr>
        <w:drawing>
          <wp:inline distT="0" distB="0" distL="0" distR="0">
            <wp:extent cx="166116" cy="138684"/>
            <wp:effectExtent l="0" t="0" r="0" b="0"/>
            <wp:docPr id="2799" name="image1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 name="image1331.png"/>
                    <pic:cNvPicPr/>
                  </pic:nvPicPr>
                  <pic:blipFill>
                    <a:blip r:embed="rId36" cstate="print"/>
                    <a:stretch>
                      <a:fillRect/>
                    </a:stretch>
                  </pic:blipFill>
                  <pic:spPr>
                    <a:xfrm>
                      <a:off x="0" y="0"/>
                      <a:ext cx="166116" cy="138684"/>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any custom or practice in respect of any Transferring Supplier Employees identified in the Supplier’s Final Supplier Personnel List which the Replacement Supplier and/or Replacement Sub- Contractor is contractually bound to</w:t>
      </w:r>
      <w:r>
        <w:rPr>
          <w:spacing w:val="-4"/>
        </w:rPr>
        <w:t xml:space="preserve"> </w:t>
      </w:r>
      <w:r>
        <w:t>honour;</w:t>
      </w:r>
    </w:p>
    <w:p w:rsidR="008E336A" w:rsidRDefault="006509BF">
      <w:pPr>
        <w:pStyle w:val="BodyText"/>
        <w:spacing w:before="120"/>
        <w:ind w:left="2013" w:right="513" w:hanging="721"/>
      </w:pPr>
      <w:r>
        <w:rPr>
          <w:noProof/>
          <w:lang w:bidi="ar-SA"/>
        </w:rPr>
        <w:drawing>
          <wp:inline distT="0" distB="0" distL="0" distR="0">
            <wp:extent cx="387095" cy="111251"/>
            <wp:effectExtent l="0" t="0" r="0" b="0"/>
            <wp:docPr id="2801" name="image1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 name="image1332.png"/>
                    <pic:cNvPicPr/>
                  </pic:nvPicPr>
                  <pic:blipFill>
                    <a:blip r:embed="rId785" cstate="print"/>
                    <a:stretch>
                      <a:fillRect/>
                    </a:stretch>
                  </pic:blipFill>
                  <pic:spPr>
                    <a:xfrm>
                      <a:off x="0" y="0"/>
                      <a:ext cx="387095"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0"/>
          <w:position w:val="1"/>
          <w:sz w:val="20"/>
        </w:rPr>
        <w:t xml:space="preserve"> </w:t>
      </w:r>
      <w:r>
        <w:rPr>
          <w:position w:val="1"/>
        </w:rPr>
        <w:t xml:space="preserve">any claim by any trade union or other body or person representing any </w:t>
      </w:r>
      <w:r>
        <w:t>Transferring Supplier Employees identified in the Supplier’s Final Supplier Personnel</w:t>
      </w:r>
      <w:r>
        <w:rPr>
          <w:spacing w:val="-16"/>
        </w:rPr>
        <w:t xml:space="preserve"> </w:t>
      </w:r>
      <w:r>
        <w:t>List</w:t>
      </w:r>
      <w:r>
        <w:rPr>
          <w:spacing w:val="-14"/>
        </w:rPr>
        <w:t xml:space="preserve"> </w:t>
      </w:r>
      <w:r>
        <w:t>arising</w:t>
      </w:r>
      <w:r>
        <w:rPr>
          <w:spacing w:val="-15"/>
        </w:rPr>
        <w:t xml:space="preserve"> </w:t>
      </w:r>
      <w:r>
        <w:t>from</w:t>
      </w:r>
      <w:r>
        <w:rPr>
          <w:spacing w:val="-14"/>
        </w:rPr>
        <w:t xml:space="preserve"> </w:t>
      </w:r>
      <w:r>
        <w:t>or</w:t>
      </w:r>
      <w:r>
        <w:rPr>
          <w:spacing w:val="-14"/>
        </w:rPr>
        <w:t xml:space="preserve"> </w:t>
      </w:r>
      <w:r>
        <w:t>connected</w:t>
      </w:r>
      <w:r>
        <w:rPr>
          <w:spacing w:val="-15"/>
        </w:rPr>
        <w:t xml:space="preserve"> </w:t>
      </w:r>
      <w:r>
        <w:t>with</w:t>
      </w:r>
      <w:r>
        <w:rPr>
          <w:spacing w:val="-15"/>
        </w:rPr>
        <w:t xml:space="preserve"> </w:t>
      </w:r>
      <w:r>
        <w:t>any</w:t>
      </w:r>
      <w:r>
        <w:rPr>
          <w:spacing w:val="-17"/>
        </w:rPr>
        <w:t xml:space="preserve"> </w:t>
      </w:r>
      <w:r>
        <w:t>failure</w:t>
      </w:r>
      <w:r>
        <w:rPr>
          <w:spacing w:val="-14"/>
        </w:rPr>
        <w:t xml:space="preserve"> </w:t>
      </w:r>
      <w:r>
        <w:t>by</w:t>
      </w:r>
      <w:r>
        <w:rPr>
          <w:spacing w:val="-18"/>
        </w:rPr>
        <w:t xml:space="preserve"> </w:t>
      </w:r>
      <w:r>
        <w:t>the</w:t>
      </w:r>
      <w:r>
        <w:rPr>
          <w:spacing w:val="-14"/>
        </w:rPr>
        <w:t xml:space="preserve"> </w:t>
      </w:r>
      <w:r>
        <w:t>Replacement Supplier and/or Replacement Sub-Contractor to comply with any legal obligation</w:t>
      </w:r>
      <w:r>
        <w:rPr>
          <w:spacing w:val="-9"/>
        </w:rPr>
        <w:t xml:space="preserve"> </w:t>
      </w:r>
      <w:r>
        <w:t>to</w:t>
      </w:r>
      <w:r>
        <w:rPr>
          <w:spacing w:val="-5"/>
        </w:rPr>
        <w:t xml:space="preserve"> </w:t>
      </w:r>
      <w:r>
        <w:t>such</w:t>
      </w:r>
      <w:r>
        <w:rPr>
          <w:spacing w:val="-8"/>
        </w:rPr>
        <w:t xml:space="preserve"> </w:t>
      </w:r>
      <w:r>
        <w:t>trade</w:t>
      </w:r>
      <w:r>
        <w:rPr>
          <w:spacing w:val="-8"/>
        </w:rPr>
        <w:t xml:space="preserve"> </w:t>
      </w:r>
      <w:r>
        <w:t>union,</w:t>
      </w:r>
      <w:r>
        <w:rPr>
          <w:spacing w:val="-4"/>
        </w:rPr>
        <w:t xml:space="preserve"> </w:t>
      </w:r>
      <w:r>
        <w:t>body</w:t>
      </w:r>
      <w:r>
        <w:rPr>
          <w:spacing w:val="-8"/>
        </w:rPr>
        <w:t xml:space="preserve"> </w:t>
      </w:r>
      <w:r>
        <w:t>or</w:t>
      </w:r>
      <w:r>
        <w:rPr>
          <w:spacing w:val="-5"/>
        </w:rPr>
        <w:t xml:space="preserve"> </w:t>
      </w:r>
      <w:r>
        <w:t>person</w:t>
      </w:r>
      <w:r>
        <w:rPr>
          <w:spacing w:val="-8"/>
        </w:rPr>
        <w:t xml:space="preserve"> </w:t>
      </w:r>
      <w:r>
        <w:t>arising</w:t>
      </w:r>
      <w:r>
        <w:rPr>
          <w:spacing w:val="-7"/>
        </w:rPr>
        <w:t xml:space="preserve"> </w:t>
      </w:r>
      <w:r>
        <w:t>on</w:t>
      </w:r>
      <w:r>
        <w:rPr>
          <w:spacing w:val="-6"/>
        </w:rPr>
        <w:t xml:space="preserve"> </w:t>
      </w:r>
      <w:r>
        <w:t>or</w:t>
      </w:r>
      <w:r>
        <w:rPr>
          <w:spacing w:val="-4"/>
        </w:rPr>
        <w:t xml:space="preserve"> </w:t>
      </w:r>
      <w:r>
        <w:t>after</w:t>
      </w:r>
      <w:r>
        <w:rPr>
          <w:spacing w:val="-7"/>
        </w:rPr>
        <w:t xml:space="preserve"> </w:t>
      </w:r>
      <w:r>
        <w:t>the</w:t>
      </w:r>
      <w:r>
        <w:rPr>
          <w:spacing w:val="-6"/>
        </w:rPr>
        <w:t xml:space="preserve"> </w:t>
      </w:r>
      <w:r>
        <w:t>Service Transfer Date;</w:t>
      </w:r>
    </w:p>
    <w:p w:rsidR="008E336A" w:rsidRDefault="006509BF">
      <w:pPr>
        <w:pStyle w:val="BodyText"/>
        <w:spacing w:before="121"/>
        <w:ind w:left="2013" w:right="510" w:hanging="721"/>
      </w:pPr>
      <w:r>
        <w:rPr>
          <w:noProof/>
          <w:lang w:bidi="ar-SA"/>
        </w:rPr>
        <w:drawing>
          <wp:inline distT="0" distB="0" distL="0" distR="0">
            <wp:extent cx="387095" cy="111250"/>
            <wp:effectExtent l="0" t="0" r="0" b="0"/>
            <wp:docPr id="2803" name="image1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 name="image1333.png"/>
                    <pic:cNvPicPr/>
                  </pic:nvPicPr>
                  <pic:blipFill>
                    <a:blip r:embed="rId786" cstate="print"/>
                    <a:stretch>
                      <a:fillRect/>
                    </a:stretch>
                  </pic:blipFill>
                  <pic:spPr>
                    <a:xfrm>
                      <a:off x="0" y="0"/>
                      <a:ext cx="387095"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0"/>
          <w:position w:val="1"/>
          <w:sz w:val="20"/>
        </w:rPr>
        <w:t xml:space="preserve"> </w:t>
      </w:r>
      <w:r>
        <w:rPr>
          <w:position w:val="1"/>
        </w:rPr>
        <w:t xml:space="preserve">any proposal by the Replacement Supplier and/or Replacement Sub- </w:t>
      </w:r>
      <w:r>
        <w:t>Contractor to change the terms and conditions of employment or working conditions of any Transferring Supplier Employees identified in the Supplier’s Final Supplier Personnel List on or after their transfer to the Replacement</w:t>
      </w:r>
      <w:r>
        <w:rPr>
          <w:spacing w:val="-12"/>
        </w:rPr>
        <w:t xml:space="preserve"> </w:t>
      </w:r>
      <w:r>
        <w:t>Supplier</w:t>
      </w:r>
      <w:r>
        <w:rPr>
          <w:spacing w:val="-14"/>
        </w:rPr>
        <w:t xml:space="preserve"> </w:t>
      </w:r>
      <w:r>
        <w:t>or</w:t>
      </w:r>
      <w:r>
        <w:rPr>
          <w:spacing w:val="-17"/>
        </w:rPr>
        <w:t xml:space="preserve"> </w:t>
      </w:r>
      <w:r>
        <w:t>Replacement</w:t>
      </w:r>
      <w:r>
        <w:rPr>
          <w:spacing w:val="-12"/>
        </w:rPr>
        <w:t xml:space="preserve"> </w:t>
      </w:r>
      <w:r>
        <w:t>Sub-Contractor</w:t>
      </w:r>
      <w:r>
        <w:rPr>
          <w:spacing w:val="-14"/>
        </w:rPr>
        <w:t xml:space="preserve"> </w:t>
      </w:r>
      <w:r>
        <w:t>(as</w:t>
      </w:r>
      <w:r>
        <w:rPr>
          <w:spacing w:val="-18"/>
        </w:rPr>
        <w:t xml:space="preserve"> </w:t>
      </w:r>
      <w:r>
        <w:t>the</w:t>
      </w:r>
      <w:r>
        <w:rPr>
          <w:spacing w:val="-13"/>
        </w:rPr>
        <w:t xml:space="preserve"> </w:t>
      </w:r>
      <w:r>
        <w:t>case</w:t>
      </w:r>
      <w:r>
        <w:rPr>
          <w:spacing w:val="-15"/>
        </w:rPr>
        <w:t xml:space="preserve"> </w:t>
      </w:r>
      <w:r>
        <w:t>may</w:t>
      </w:r>
      <w:r>
        <w:rPr>
          <w:spacing w:val="-16"/>
        </w:rPr>
        <w:t xml:space="preserve"> </w:t>
      </w:r>
      <w:r>
        <w:t>be) on the Service Transfer Date, or to change the terms and conditions of employment or working conditions of any person identified in the Supplier’s Final Supplier Personnel List who would have been a Transferring Supplier Employee but for their resignation (or decision to treat their employment as terminated</w:t>
      </w:r>
      <w:r>
        <w:rPr>
          <w:spacing w:val="-10"/>
        </w:rPr>
        <w:t xml:space="preserve"> </w:t>
      </w:r>
      <w:r>
        <w:t>under</w:t>
      </w:r>
      <w:r>
        <w:rPr>
          <w:spacing w:val="-10"/>
        </w:rPr>
        <w:t xml:space="preserve"> </w:t>
      </w:r>
      <w:r>
        <w:t>regulation</w:t>
      </w:r>
      <w:r>
        <w:rPr>
          <w:spacing w:val="-6"/>
        </w:rPr>
        <w:t xml:space="preserve"> </w:t>
      </w:r>
      <w:r>
        <w:t>4(9)</w:t>
      </w:r>
      <w:r>
        <w:rPr>
          <w:spacing w:val="-8"/>
        </w:rPr>
        <w:t xml:space="preserve"> </w:t>
      </w:r>
      <w:r>
        <w:t>of</w:t>
      </w:r>
      <w:r>
        <w:rPr>
          <w:spacing w:val="-8"/>
        </w:rPr>
        <w:t xml:space="preserve"> </w:t>
      </w:r>
      <w:r>
        <w:t>the</w:t>
      </w:r>
      <w:r>
        <w:rPr>
          <w:spacing w:val="-8"/>
        </w:rPr>
        <w:t xml:space="preserve"> </w:t>
      </w:r>
      <w:r>
        <w:t>Employment</w:t>
      </w:r>
      <w:r>
        <w:rPr>
          <w:spacing w:val="-5"/>
        </w:rPr>
        <w:t xml:space="preserve"> </w:t>
      </w:r>
      <w:r>
        <w:t>Regulations)</w:t>
      </w:r>
      <w:r>
        <w:rPr>
          <w:spacing w:val="-8"/>
        </w:rPr>
        <w:t xml:space="preserve"> </w:t>
      </w:r>
      <w:r>
        <w:t>before</w:t>
      </w:r>
      <w:r>
        <w:rPr>
          <w:spacing w:val="-9"/>
        </w:rPr>
        <w:t xml:space="preserve"> </w:t>
      </w:r>
      <w:r>
        <w:t>the Service Transfer Date as a result of or for a reason connected to such proposed changes;</w:t>
      </w:r>
    </w:p>
    <w:p w:rsidR="008E336A" w:rsidRDefault="006509BF">
      <w:pPr>
        <w:pStyle w:val="BodyText"/>
        <w:spacing w:before="120"/>
        <w:ind w:left="2013" w:right="515" w:hanging="721"/>
      </w:pPr>
      <w:r>
        <w:rPr>
          <w:noProof/>
          <w:lang w:bidi="ar-SA"/>
        </w:rPr>
        <w:drawing>
          <wp:inline distT="0" distB="0" distL="0" distR="0">
            <wp:extent cx="388619" cy="111250"/>
            <wp:effectExtent l="0" t="0" r="0" b="0"/>
            <wp:docPr id="2805" name="image1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 name="image1334.png"/>
                    <pic:cNvPicPr/>
                  </pic:nvPicPr>
                  <pic:blipFill>
                    <a:blip r:embed="rId787" cstate="print"/>
                    <a:stretch>
                      <a:fillRect/>
                    </a:stretch>
                  </pic:blipFill>
                  <pic:spPr>
                    <a:xfrm>
                      <a:off x="0" y="0"/>
                      <a:ext cx="388619" cy="111250"/>
                    </a:xfrm>
                    <a:prstGeom prst="rect">
                      <a:avLst/>
                    </a:prstGeom>
                  </pic:spPr>
                </pic:pic>
              </a:graphicData>
            </a:graphic>
          </wp:inline>
        </w:drawing>
      </w:r>
      <w:r>
        <w:rPr>
          <w:rFonts w:ascii="Times New Roman"/>
          <w:position w:val="1"/>
          <w:sz w:val="20"/>
        </w:rPr>
        <w:t xml:space="preserve"> </w:t>
      </w:r>
      <w:r>
        <w:rPr>
          <w:rFonts w:ascii="Times New Roman"/>
          <w:spacing w:val="8"/>
          <w:position w:val="1"/>
          <w:sz w:val="20"/>
        </w:rPr>
        <w:t xml:space="preserve"> </w:t>
      </w:r>
      <w:r>
        <w:rPr>
          <w:position w:val="1"/>
        </w:rPr>
        <w:t xml:space="preserve">any statement communicated to or action undertaken by the Replacement </w:t>
      </w:r>
      <w:r>
        <w:t>Supplier or Replacement Sub-Contractor to, or in respect of,</w:t>
      </w:r>
      <w:r>
        <w:rPr>
          <w:spacing w:val="6"/>
        </w:rPr>
        <w:t xml:space="preserve"> </w:t>
      </w:r>
      <w:r>
        <w:t>any</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right="511"/>
      </w:pPr>
      <w:r>
        <w:lastRenderedPageBreak/>
        <w:t>Transferring Supplier Employee identified in the Supplier’s Final Supplier Personnel</w:t>
      </w:r>
      <w:r>
        <w:rPr>
          <w:spacing w:val="-17"/>
        </w:rPr>
        <w:t xml:space="preserve"> </w:t>
      </w:r>
      <w:r>
        <w:t>List</w:t>
      </w:r>
      <w:r>
        <w:rPr>
          <w:spacing w:val="-17"/>
        </w:rPr>
        <w:t xml:space="preserve"> </w:t>
      </w:r>
      <w:r>
        <w:t>on</w:t>
      </w:r>
      <w:r>
        <w:rPr>
          <w:spacing w:val="-16"/>
        </w:rPr>
        <w:t xml:space="preserve"> </w:t>
      </w:r>
      <w:r>
        <w:t>or</w:t>
      </w:r>
      <w:r>
        <w:rPr>
          <w:spacing w:val="-15"/>
        </w:rPr>
        <w:t xml:space="preserve"> </w:t>
      </w:r>
      <w:r>
        <w:t>before</w:t>
      </w:r>
      <w:r>
        <w:rPr>
          <w:spacing w:val="-17"/>
        </w:rPr>
        <w:t xml:space="preserve"> </w:t>
      </w:r>
      <w:r>
        <w:t>the</w:t>
      </w:r>
      <w:r>
        <w:rPr>
          <w:spacing w:val="-16"/>
        </w:rPr>
        <w:t xml:space="preserve"> </w:t>
      </w:r>
      <w:r>
        <w:t>Service</w:t>
      </w:r>
      <w:r>
        <w:rPr>
          <w:spacing w:val="-16"/>
        </w:rPr>
        <w:t xml:space="preserve"> </w:t>
      </w:r>
      <w:r>
        <w:t>Transfer</w:t>
      </w:r>
      <w:r>
        <w:rPr>
          <w:spacing w:val="-15"/>
        </w:rPr>
        <w:t xml:space="preserve"> </w:t>
      </w:r>
      <w:r>
        <w:t>Date</w:t>
      </w:r>
      <w:r>
        <w:rPr>
          <w:spacing w:val="-17"/>
        </w:rPr>
        <w:t xml:space="preserve"> </w:t>
      </w:r>
      <w:r>
        <w:t>regarding</w:t>
      </w:r>
      <w:r>
        <w:rPr>
          <w:spacing w:val="-16"/>
        </w:rPr>
        <w:t xml:space="preserve"> </w:t>
      </w:r>
      <w:r>
        <w:t>the</w:t>
      </w:r>
      <w:r>
        <w:rPr>
          <w:spacing w:val="-16"/>
        </w:rPr>
        <w:t xml:space="preserve"> </w:t>
      </w:r>
      <w:r>
        <w:t>Relevant Transfer which has not been agreed in advance with the Supplier in</w:t>
      </w:r>
      <w:r>
        <w:rPr>
          <w:spacing w:val="-25"/>
        </w:rPr>
        <w:t xml:space="preserve"> </w:t>
      </w:r>
      <w:r>
        <w:t>writing;</w:t>
      </w:r>
    </w:p>
    <w:p w:rsidR="008E336A" w:rsidRDefault="006509BF">
      <w:pPr>
        <w:pStyle w:val="BodyText"/>
        <w:spacing w:before="119"/>
        <w:ind w:left="2013" w:right="515" w:hanging="721"/>
      </w:pPr>
      <w:r>
        <w:rPr>
          <w:noProof/>
          <w:lang w:bidi="ar-SA"/>
        </w:rPr>
        <w:drawing>
          <wp:inline distT="0" distB="0" distL="0" distR="0">
            <wp:extent cx="387095" cy="111250"/>
            <wp:effectExtent l="0" t="0" r="0" b="0"/>
            <wp:docPr id="2807" name="image1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 name="image1335.png"/>
                    <pic:cNvPicPr/>
                  </pic:nvPicPr>
                  <pic:blipFill>
                    <a:blip r:embed="rId788" cstate="print"/>
                    <a:stretch>
                      <a:fillRect/>
                    </a:stretch>
                  </pic:blipFill>
                  <pic:spPr>
                    <a:xfrm>
                      <a:off x="0" y="0"/>
                      <a:ext cx="387095" cy="111250"/>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position w:val="1"/>
        </w:rPr>
        <w:t xml:space="preserve">any proceeding, claim or demand by HMRC or other statutory authority in </w:t>
      </w:r>
      <w:r>
        <w:t>respect of any financial obligation including, but not limited to, PAYE and primary and secondary national insurance</w:t>
      </w:r>
      <w:r>
        <w:rPr>
          <w:spacing w:val="-8"/>
        </w:rPr>
        <w:t xml:space="preserve"> </w:t>
      </w:r>
      <w:r>
        <w:t>contributions:</w:t>
      </w:r>
    </w:p>
    <w:p w:rsidR="008E336A" w:rsidRDefault="006509BF">
      <w:pPr>
        <w:pStyle w:val="BodyText"/>
        <w:spacing w:before="120"/>
        <w:ind w:left="3135" w:right="509" w:hanging="714"/>
      </w:pPr>
      <w:r>
        <w:rPr>
          <w:noProof/>
          <w:position w:val="-4"/>
          <w:lang w:bidi="ar-SA"/>
        </w:rPr>
        <w:drawing>
          <wp:inline distT="0" distB="0" distL="0" distR="0">
            <wp:extent cx="166116" cy="138683"/>
            <wp:effectExtent l="0" t="0" r="0" b="0"/>
            <wp:docPr id="2809" name="image1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 name="image1336.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in</w:t>
      </w:r>
      <w:r>
        <w:rPr>
          <w:spacing w:val="-11"/>
        </w:rPr>
        <w:t xml:space="preserve"> </w:t>
      </w:r>
      <w:r>
        <w:t>relation</w:t>
      </w:r>
      <w:r>
        <w:rPr>
          <w:spacing w:val="-13"/>
        </w:rPr>
        <w:t xml:space="preserve"> </w:t>
      </w:r>
      <w:r>
        <w:t>to</w:t>
      </w:r>
      <w:r>
        <w:rPr>
          <w:spacing w:val="-14"/>
        </w:rPr>
        <w:t xml:space="preserve"> </w:t>
      </w:r>
      <w:r>
        <w:t>any</w:t>
      </w:r>
      <w:r>
        <w:rPr>
          <w:spacing w:val="-15"/>
        </w:rPr>
        <w:t xml:space="preserve"> </w:t>
      </w:r>
      <w:r>
        <w:t>Transferring</w:t>
      </w:r>
      <w:r>
        <w:rPr>
          <w:spacing w:val="-12"/>
        </w:rPr>
        <w:t xml:space="preserve"> </w:t>
      </w:r>
      <w:r>
        <w:t>Supplier</w:t>
      </w:r>
      <w:r>
        <w:rPr>
          <w:spacing w:val="-12"/>
        </w:rPr>
        <w:t xml:space="preserve"> </w:t>
      </w:r>
      <w:r>
        <w:t>Employee</w:t>
      </w:r>
      <w:r>
        <w:rPr>
          <w:spacing w:val="-9"/>
        </w:rPr>
        <w:t xml:space="preserve"> </w:t>
      </w:r>
      <w:r>
        <w:t>identified</w:t>
      </w:r>
      <w:r>
        <w:rPr>
          <w:spacing w:val="-11"/>
        </w:rPr>
        <w:t xml:space="preserve"> </w:t>
      </w:r>
      <w:r>
        <w:t>in</w:t>
      </w:r>
      <w:r>
        <w:rPr>
          <w:spacing w:val="-14"/>
        </w:rPr>
        <w:t xml:space="preserve"> </w:t>
      </w:r>
      <w:r>
        <w:t>the Supplier’s Final Supplier Personnel List, to the extent that the proceeding, claim or demand by HMRC or other statutory authority relates to financial obligations arising after the Service Transfer Date;</w:t>
      </w:r>
      <w:r>
        <w:rPr>
          <w:spacing w:val="-1"/>
        </w:rPr>
        <w:t xml:space="preserve"> </w:t>
      </w:r>
      <w:r>
        <w:t>and</w:t>
      </w:r>
    </w:p>
    <w:p w:rsidR="008E336A" w:rsidRDefault="006509BF">
      <w:pPr>
        <w:pStyle w:val="BodyText"/>
        <w:spacing w:before="114"/>
        <w:ind w:left="3135" w:right="511" w:hanging="714"/>
      </w:pPr>
      <w:r>
        <w:rPr>
          <w:noProof/>
          <w:position w:val="-4"/>
          <w:lang w:bidi="ar-SA"/>
        </w:rPr>
        <w:drawing>
          <wp:inline distT="0" distB="0" distL="0" distR="0">
            <wp:extent cx="166116" cy="138683"/>
            <wp:effectExtent l="0" t="0" r="0" b="0"/>
            <wp:docPr id="2811" name="image1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 name="image1337.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in relation to any employee who is not a Transferring Supplier Employee identified in the Supplier’s Final Supplier Personnel List,</w:t>
      </w:r>
      <w:r>
        <w:rPr>
          <w:spacing w:val="-4"/>
        </w:rPr>
        <w:t xml:space="preserve"> </w:t>
      </w:r>
      <w:r>
        <w:t>and</w:t>
      </w:r>
      <w:r>
        <w:rPr>
          <w:spacing w:val="-4"/>
        </w:rPr>
        <w:t xml:space="preserve"> </w:t>
      </w:r>
      <w:r>
        <w:t>in</w:t>
      </w:r>
      <w:r>
        <w:rPr>
          <w:spacing w:val="-6"/>
        </w:rPr>
        <w:t xml:space="preserve"> </w:t>
      </w:r>
      <w:r>
        <w:t>respect</w:t>
      </w:r>
      <w:r>
        <w:rPr>
          <w:spacing w:val="-3"/>
        </w:rPr>
        <w:t xml:space="preserve"> </w:t>
      </w:r>
      <w:r>
        <w:t>of</w:t>
      </w:r>
      <w:r>
        <w:rPr>
          <w:spacing w:val="-4"/>
        </w:rPr>
        <w:t xml:space="preserve"> </w:t>
      </w:r>
      <w:r>
        <w:t>whom</w:t>
      </w:r>
      <w:r>
        <w:rPr>
          <w:spacing w:val="-3"/>
        </w:rPr>
        <w:t xml:space="preserve"> </w:t>
      </w:r>
      <w:r>
        <w:t>it</w:t>
      </w:r>
      <w:r>
        <w:rPr>
          <w:spacing w:val="-3"/>
        </w:rPr>
        <w:t xml:space="preserve"> </w:t>
      </w:r>
      <w:r>
        <w:t>is</w:t>
      </w:r>
      <w:r>
        <w:rPr>
          <w:spacing w:val="-4"/>
        </w:rPr>
        <w:t xml:space="preserve"> </w:t>
      </w:r>
      <w:r>
        <w:t>later</w:t>
      </w:r>
      <w:r>
        <w:rPr>
          <w:spacing w:val="-3"/>
        </w:rPr>
        <w:t xml:space="preserve"> </w:t>
      </w:r>
      <w:r>
        <w:t>alleged</w:t>
      </w:r>
      <w:r>
        <w:rPr>
          <w:spacing w:val="-5"/>
        </w:rPr>
        <w:t xml:space="preserve"> </w:t>
      </w:r>
      <w:r>
        <w:t>or</w:t>
      </w:r>
      <w:r>
        <w:rPr>
          <w:spacing w:val="-3"/>
        </w:rPr>
        <w:t xml:space="preserve"> </w:t>
      </w:r>
      <w:r>
        <w:t>determined</w:t>
      </w:r>
      <w:r>
        <w:rPr>
          <w:spacing w:val="-4"/>
        </w:rPr>
        <w:t xml:space="preserve"> </w:t>
      </w:r>
      <w:r>
        <w:t>that the Employment Regulations applied so as to transfer his/her employment from the Supplier or Sub-Contractor, to the Replacement Supplier or Replacement Sub-Contractor to the extent that the proceeding, claim or demand by HMRC or other statutory</w:t>
      </w:r>
      <w:r>
        <w:rPr>
          <w:spacing w:val="-11"/>
        </w:rPr>
        <w:t xml:space="preserve"> </w:t>
      </w:r>
      <w:r>
        <w:t>authority</w:t>
      </w:r>
      <w:r>
        <w:rPr>
          <w:spacing w:val="-11"/>
        </w:rPr>
        <w:t xml:space="preserve"> </w:t>
      </w:r>
      <w:r>
        <w:t>relates</w:t>
      </w:r>
      <w:r>
        <w:rPr>
          <w:spacing w:val="-12"/>
        </w:rPr>
        <w:t xml:space="preserve"> </w:t>
      </w:r>
      <w:r>
        <w:t>to</w:t>
      </w:r>
      <w:r>
        <w:rPr>
          <w:spacing w:val="-14"/>
        </w:rPr>
        <w:t xml:space="preserve"> </w:t>
      </w:r>
      <w:r>
        <w:t>financial</w:t>
      </w:r>
      <w:r>
        <w:rPr>
          <w:spacing w:val="-11"/>
        </w:rPr>
        <w:t xml:space="preserve"> </w:t>
      </w:r>
      <w:r>
        <w:t>obligations</w:t>
      </w:r>
      <w:r>
        <w:rPr>
          <w:spacing w:val="-8"/>
        </w:rPr>
        <w:t xml:space="preserve"> </w:t>
      </w:r>
      <w:r>
        <w:t>arising</w:t>
      </w:r>
      <w:r>
        <w:rPr>
          <w:spacing w:val="-8"/>
        </w:rPr>
        <w:t xml:space="preserve"> </w:t>
      </w:r>
      <w:r>
        <w:t>after</w:t>
      </w:r>
      <w:r>
        <w:rPr>
          <w:spacing w:val="-11"/>
        </w:rPr>
        <w:t xml:space="preserve"> </w:t>
      </w:r>
      <w:r>
        <w:t>the Service Transfer Date;</w:t>
      </w:r>
    </w:p>
    <w:p w:rsidR="008E336A" w:rsidRDefault="006509BF">
      <w:pPr>
        <w:pStyle w:val="BodyText"/>
        <w:spacing w:before="115"/>
        <w:ind w:left="2013" w:right="512" w:hanging="721"/>
      </w:pPr>
      <w:r>
        <w:rPr>
          <w:noProof/>
          <w:lang w:bidi="ar-SA"/>
        </w:rPr>
        <w:drawing>
          <wp:inline distT="0" distB="0" distL="0" distR="0">
            <wp:extent cx="387095" cy="111251"/>
            <wp:effectExtent l="0" t="0" r="0" b="0"/>
            <wp:docPr id="2813" name="image1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 name="image1338.png"/>
                    <pic:cNvPicPr/>
                  </pic:nvPicPr>
                  <pic:blipFill>
                    <a:blip r:embed="rId789" cstate="print"/>
                    <a:stretch>
                      <a:fillRect/>
                    </a:stretch>
                  </pic:blipFill>
                  <pic:spPr>
                    <a:xfrm>
                      <a:off x="0" y="0"/>
                      <a:ext cx="387095"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0"/>
          <w:position w:val="1"/>
          <w:sz w:val="20"/>
        </w:rPr>
        <w:t xml:space="preserve"> </w:t>
      </w:r>
      <w:r>
        <w:rPr>
          <w:position w:val="1"/>
        </w:rPr>
        <w:t xml:space="preserve">a failure of the Replacement Supplier or Replacement Sub-Contractor to </w:t>
      </w:r>
      <w:r>
        <w:t>discharge or procure the discharge of all wages, salaries and all other benefits and all PAYE tax deductions and national insurance contributions relating to the Transferring Supplier Employees identified in the Supplier’s Final Supplier Personnel List in respect of the period from (and including) the Service Transfer Date;</w:t>
      </w:r>
      <w:r>
        <w:rPr>
          <w:spacing w:val="-1"/>
        </w:rPr>
        <w:t xml:space="preserve"> </w:t>
      </w:r>
      <w:r>
        <w:t>and</w:t>
      </w:r>
    </w:p>
    <w:p w:rsidR="008E336A" w:rsidRDefault="006509BF">
      <w:pPr>
        <w:pStyle w:val="BodyText"/>
        <w:spacing w:before="121"/>
        <w:ind w:left="2013" w:right="511" w:hanging="721"/>
      </w:pPr>
      <w:r>
        <w:rPr>
          <w:noProof/>
          <w:lang w:bidi="ar-SA"/>
        </w:rPr>
        <w:drawing>
          <wp:inline distT="0" distB="0" distL="0" distR="0">
            <wp:extent cx="388619" cy="111251"/>
            <wp:effectExtent l="0" t="0" r="0" b="0"/>
            <wp:docPr id="2815" name="image1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 name="image1339.png"/>
                    <pic:cNvPicPr/>
                  </pic:nvPicPr>
                  <pic:blipFill>
                    <a:blip r:embed="rId790" cstate="print"/>
                    <a:stretch>
                      <a:fillRect/>
                    </a:stretch>
                  </pic:blipFill>
                  <pic:spPr>
                    <a:xfrm>
                      <a:off x="0" y="0"/>
                      <a:ext cx="388619"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8"/>
          <w:position w:val="1"/>
          <w:sz w:val="20"/>
        </w:rPr>
        <w:t xml:space="preserve"> </w:t>
      </w:r>
      <w:r>
        <w:rPr>
          <w:position w:val="1"/>
        </w:rPr>
        <w:t xml:space="preserve">any claim made by or in respect of a Transferring Supplier Employee </w:t>
      </w:r>
      <w:r>
        <w:t>identified in the Supplier’s Final Supplier Personnel List or any appropriate employee</w:t>
      </w:r>
      <w:r>
        <w:rPr>
          <w:spacing w:val="-9"/>
        </w:rPr>
        <w:t xml:space="preserve"> </w:t>
      </w:r>
      <w:r>
        <w:t>representative</w:t>
      </w:r>
      <w:r>
        <w:rPr>
          <w:spacing w:val="-9"/>
        </w:rPr>
        <w:t xml:space="preserve"> </w:t>
      </w:r>
      <w:r>
        <w:t>(as</w:t>
      </w:r>
      <w:r>
        <w:rPr>
          <w:spacing w:val="-9"/>
        </w:rPr>
        <w:t xml:space="preserve"> </w:t>
      </w:r>
      <w:r>
        <w:t>defined</w:t>
      </w:r>
      <w:r>
        <w:rPr>
          <w:spacing w:val="-9"/>
        </w:rPr>
        <w:t xml:space="preserve"> </w:t>
      </w:r>
      <w:r>
        <w:t>in</w:t>
      </w:r>
      <w:r>
        <w:rPr>
          <w:spacing w:val="-11"/>
        </w:rPr>
        <w:t xml:space="preserve"> </w:t>
      </w:r>
      <w:r>
        <w:t>the</w:t>
      </w:r>
      <w:r>
        <w:rPr>
          <w:spacing w:val="-9"/>
        </w:rPr>
        <w:t xml:space="preserve"> </w:t>
      </w:r>
      <w:r>
        <w:t>Employment</w:t>
      </w:r>
      <w:r>
        <w:rPr>
          <w:spacing w:val="-8"/>
        </w:rPr>
        <w:t xml:space="preserve"> </w:t>
      </w:r>
      <w:r>
        <w:t>Regulations)</w:t>
      </w:r>
      <w:r>
        <w:rPr>
          <w:spacing w:val="-8"/>
        </w:rPr>
        <w:t xml:space="preserve"> </w:t>
      </w:r>
      <w:r>
        <w:t>of</w:t>
      </w:r>
      <w:r>
        <w:rPr>
          <w:spacing w:val="-8"/>
        </w:rPr>
        <w:t xml:space="preserve"> </w:t>
      </w:r>
      <w:r>
        <w:t>any such Transferring Supplier Employee relating to any act or omission of the Replacement Supplier or Replacement Sub-Contractor in relation to obligations under regulation 13 of the Employment</w:t>
      </w:r>
      <w:r>
        <w:rPr>
          <w:spacing w:val="-2"/>
        </w:rPr>
        <w:t xml:space="preserve"> </w:t>
      </w:r>
      <w:r>
        <w:t>Regulations.</w:t>
      </w:r>
    </w:p>
    <w:p w:rsidR="008E336A" w:rsidRDefault="006509BF">
      <w:pPr>
        <w:pStyle w:val="BodyText"/>
        <w:spacing w:before="121"/>
        <w:ind w:left="1433" w:right="513"/>
      </w:pPr>
      <w:r>
        <w:rPr>
          <w:noProof/>
          <w:lang w:bidi="ar-SA"/>
        </w:rPr>
        <w:drawing>
          <wp:anchor distT="0" distB="0" distL="0" distR="0" simplePos="0" relativeHeight="251743744" behindDoc="0" locked="0" layoutInCell="1" allowOverlap="1">
            <wp:simplePos x="0" y="0"/>
            <wp:positionH relativeFrom="page">
              <wp:posOffset>1274063</wp:posOffset>
            </wp:positionH>
            <wp:positionV relativeFrom="paragraph">
              <wp:posOffset>101827</wp:posOffset>
            </wp:positionV>
            <wp:extent cx="269747" cy="108203"/>
            <wp:effectExtent l="0" t="0" r="0" b="0"/>
            <wp:wrapNone/>
            <wp:docPr id="2817" name="image1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 name="image1340.png"/>
                    <pic:cNvPicPr/>
                  </pic:nvPicPr>
                  <pic:blipFill>
                    <a:blip r:embed="rId791" cstate="print"/>
                    <a:stretch>
                      <a:fillRect/>
                    </a:stretch>
                  </pic:blipFill>
                  <pic:spPr>
                    <a:xfrm>
                      <a:off x="0" y="0"/>
                      <a:ext cx="269747" cy="108203"/>
                    </a:xfrm>
                    <a:prstGeom prst="rect">
                      <a:avLst/>
                    </a:prstGeom>
                  </pic:spPr>
                </pic:pic>
              </a:graphicData>
            </a:graphic>
          </wp:anchor>
        </w:drawing>
      </w:r>
      <w:r>
        <w:t>The</w:t>
      </w:r>
      <w:r>
        <w:rPr>
          <w:spacing w:val="-4"/>
        </w:rPr>
        <w:t xml:space="preserve"> </w:t>
      </w:r>
      <w:r>
        <w:t>indemnities</w:t>
      </w:r>
      <w:r>
        <w:rPr>
          <w:spacing w:val="-3"/>
        </w:rPr>
        <w:t xml:space="preserve"> </w:t>
      </w:r>
      <w:r>
        <w:t>in</w:t>
      </w:r>
      <w:r>
        <w:rPr>
          <w:spacing w:val="-3"/>
        </w:rPr>
        <w:t xml:space="preserve"> </w:t>
      </w:r>
      <w:r>
        <w:t>Paragraph 2.13</w:t>
      </w:r>
      <w:r>
        <w:rPr>
          <w:spacing w:val="-3"/>
        </w:rPr>
        <w:t xml:space="preserve"> </w:t>
      </w:r>
      <w:r>
        <w:t>shall</w:t>
      </w:r>
      <w:r>
        <w:rPr>
          <w:spacing w:val="-4"/>
        </w:rPr>
        <w:t xml:space="preserve"> </w:t>
      </w:r>
      <w:r>
        <w:t>not</w:t>
      </w:r>
      <w:r>
        <w:rPr>
          <w:spacing w:val="-2"/>
        </w:rPr>
        <w:t xml:space="preserve"> </w:t>
      </w:r>
      <w:r>
        <w:t>apply</w:t>
      </w:r>
      <w:r>
        <w:rPr>
          <w:spacing w:val="-7"/>
        </w:rPr>
        <w:t xml:space="preserve"> </w:t>
      </w:r>
      <w:r>
        <w:t>to</w:t>
      </w:r>
      <w:r>
        <w:rPr>
          <w:spacing w:val="-4"/>
        </w:rPr>
        <w:t xml:space="preserve"> </w:t>
      </w:r>
      <w:r>
        <w:t>the</w:t>
      </w:r>
      <w:r>
        <w:rPr>
          <w:spacing w:val="-6"/>
        </w:rPr>
        <w:t xml:space="preserve"> </w:t>
      </w:r>
      <w:r>
        <w:t>extent</w:t>
      </w:r>
      <w:r>
        <w:rPr>
          <w:spacing w:val="-4"/>
        </w:rPr>
        <w:t xml:space="preserve"> </w:t>
      </w:r>
      <w:r>
        <w:t>that</w:t>
      </w:r>
      <w:r>
        <w:rPr>
          <w:spacing w:val="-4"/>
        </w:rPr>
        <w:t xml:space="preserve"> </w:t>
      </w:r>
      <w:r>
        <w:t>the</w:t>
      </w:r>
      <w:r>
        <w:rPr>
          <w:spacing w:val="-3"/>
        </w:rPr>
        <w:t xml:space="preserve"> </w:t>
      </w:r>
      <w:r>
        <w:t>Employee Liabilities arise or are attributable to an act or omission of the Supplier and/or any Sub-Contractor</w:t>
      </w:r>
      <w:r>
        <w:rPr>
          <w:spacing w:val="-9"/>
        </w:rPr>
        <w:t xml:space="preserve"> </w:t>
      </w:r>
      <w:r>
        <w:t>(as</w:t>
      </w:r>
      <w:r>
        <w:rPr>
          <w:spacing w:val="-6"/>
        </w:rPr>
        <w:t xml:space="preserve"> </w:t>
      </w:r>
      <w:r>
        <w:t>applicable)</w:t>
      </w:r>
      <w:r>
        <w:rPr>
          <w:spacing w:val="-3"/>
        </w:rPr>
        <w:t xml:space="preserve"> </w:t>
      </w:r>
      <w:r>
        <w:t>whether</w:t>
      </w:r>
      <w:r>
        <w:rPr>
          <w:spacing w:val="-6"/>
        </w:rPr>
        <w:t xml:space="preserve"> </w:t>
      </w:r>
      <w:r>
        <w:t>occurring</w:t>
      </w:r>
      <w:r>
        <w:rPr>
          <w:spacing w:val="-4"/>
        </w:rPr>
        <w:t xml:space="preserve"> </w:t>
      </w:r>
      <w:r>
        <w:t>or</w:t>
      </w:r>
      <w:r>
        <w:rPr>
          <w:spacing w:val="-6"/>
        </w:rPr>
        <w:t xml:space="preserve"> </w:t>
      </w:r>
      <w:r>
        <w:t>having</w:t>
      </w:r>
      <w:r>
        <w:rPr>
          <w:spacing w:val="-5"/>
        </w:rPr>
        <w:t xml:space="preserve"> </w:t>
      </w:r>
      <w:r>
        <w:t>its</w:t>
      </w:r>
      <w:r>
        <w:rPr>
          <w:spacing w:val="-6"/>
        </w:rPr>
        <w:t xml:space="preserve"> </w:t>
      </w:r>
      <w:r>
        <w:t>origin</w:t>
      </w:r>
      <w:r>
        <w:rPr>
          <w:spacing w:val="-4"/>
        </w:rPr>
        <w:t xml:space="preserve"> </w:t>
      </w:r>
      <w:r>
        <w:t>before,</w:t>
      </w:r>
      <w:r>
        <w:rPr>
          <w:spacing w:val="-4"/>
        </w:rPr>
        <w:t xml:space="preserve"> </w:t>
      </w:r>
      <w:r>
        <w:t>on</w:t>
      </w:r>
      <w:r>
        <w:rPr>
          <w:spacing w:val="-7"/>
        </w:rPr>
        <w:t xml:space="preserve"> </w:t>
      </w:r>
      <w:r>
        <w:t>or after</w:t>
      </w:r>
      <w:r>
        <w:rPr>
          <w:spacing w:val="-10"/>
        </w:rPr>
        <w:t xml:space="preserve"> </w:t>
      </w:r>
      <w:r>
        <w:t>the</w:t>
      </w:r>
      <w:r>
        <w:rPr>
          <w:spacing w:val="-9"/>
        </w:rPr>
        <w:t xml:space="preserve"> </w:t>
      </w:r>
      <w:r>
        <w:t>Service</w:t>
      </w:r>
      <w:r>
        <w:rPr>
          <w:spacing w:val="-9"/>
        </w:rPr>
        <w:t xml:space="preserve"> </w:t>
      </w:r>
      <w:r>
        <w:t>Transfer</w:t>
      </w:r>
      <w:r>
        <w:rPr>
          <w:spacing w:val="-8"/>
        </w:rPr>
        <w:t xml:space="preserve"> </w:t>
      </w:r>
      <w:r>
        <w:t>Date,</w:t>
      </w:r>
      <w:r>
        <w:rPr>
          <w:spacing w:val="-10"/>
        </w:rPr>
        <w:t xml:space="preserve"> </w:t>
      </w:r>
      <w:r>
        <w:t>including</w:t>
      </w:r>
      <w:r>
        <w:rPr>
          <w:spacing w:val="-7"/>
        </w:rPr>
        <w:t xml:space="preserve"> </w:t>
      </w:r>
      <w:r>
        <w:t>any</w:t>
      </w:r>
      <w:r>
        <w:rPr>
          <w:spacing w:val="-11"/>
        </w:rPr>
        <w:t xml:space="preserve"> </w:t>
      </w:r>
      <w:r>
        <w:t>Employee</w:t>
      </w:r>
      <w:r>
        <w:rPr>
          <w:spacing w:val="-9"/>
        </w:rPr>
        <w:t xml:space="preserve"> </w:t>
      </w:r>
      <w:r>
        <w:t>Liabilities</w:t>
      </w:r>
      <w:r>
        <w:rPr>
          <w:spacing w:val="-9"/>
        </w:rPr>
        <w:t xml:space="preserve"> </w:t>
      </w:r>
      <w:r>
        <w:t>arising</w:t>
      </w:r>
      <w:r>
        <w:rPr>
          <w:spacing w:val="-12"/>
        </w:rPr>
        <w:t xml:space="preserve"> </w:t>
      </w:r>
      <w:r>
        <w:t>from</w:t>
      </w:r>
      <w:r>
        <w:rPr>
          <w:spacing w:val="-10"/>
        </w:rPr>
        <w:t xml:space="preserve"> </w:t>
      </w:r>
      <w:r>
        <w:t>the failure</w:t>
      </w:r>
      <w:r>
        <w:rPr>
          <w:spacing w:val="-8"/>
        </w:rPr>
        <w:t xml:space="preserve"> </w:t>
      </w:r>
      <w:r>
        <w:t>by</w:t>
      </w:r>
      <w:r>
        <w:rPr>
          <w:spacing w:val="-14"/>
        </w:rPr>
        <w:t xml:space="preserve"> </w:t>
      </w:r>
      <w:r>
        <w:t>the</w:t>
      </w:r>
      <w:r>
        <w:rPr>
          <w:spacing w:val="-8"/>
        </w:rPr>
        <w:t xml:space="preserve"> </w:t>
      </w:r>
      <w:r>
        <w:t>Supplier</w:t>
      </w:r>
      <w:r>
        <w:rPr>
          <w:spacing w:val="-10"/>
        </w:rPr>
        <w:t xml:space="preserve"> </w:t>
      </w:r>
      <w:r>
        <w:t>and/or</w:t>
      </w:r>
      <w:r>
        <w:rPr>
          <w:spacing w:val="-9"/>
        </w:rPr>
        <w:t xml:space="preserve"> </w:t>
      </w:r>
      <w:r>
        <w:t>any</w:t>
      </w:r>
      <w:r>
        <w:rPr>
          <w:spacing w:val="-11"/>
        </w:rPr>
        <w:t xml:space="preserve"> </w:t>
      </w:r>
      <w:r>
        <w:t>Sub-Contractor</w:t>
      </w:r>
      <w:r>
        <w:rPr>
          <w:spacing w:val="-12"/>
        </w:rPr>
        <w:t xml:space="preserve"> </w:t>
      </w:r>
      <w:r>
        <w:t>(as</w:t>
      </w:r>
      <w:r>
        <w:rPr>
          <w:spacing w:val="-9"/>
        </w:rPr>
        <w:t xml:space="preserve"> </w:t>
      </w:r>
      <w:r>
        <w:t>applicable)</w:t>
      </w:r>
      <w:r>
        <w:rPr>
          <w:spacing w:val="-10"/>
        </w:rPr>
        <w:t xml:space="preserve"> </w:t>
      </w:r>
      <w:r>
        <w:t>to</w:t>
      </w:r>
      <w:r>
        <w:rPr>
          <w:spacing w:val="-10"/>
        </w:rPr>
        <w:t xml:space="preserve"> </w:t>
      </w:r>
      <w:r>
        <w:t>comply</w:t>
      </w:r>
      <w:r>
        <w:rPr>
          <w:spacing w:val="-11"/>
        </w:rPr>
        <w:t xml:space="preserve"> </w:t>
      </w:r>
      <w:r>
        <w:t>with</w:t>
      </w:r>
      <w:r>
        <w:rPr>
          <w:spacing w:val="-8"/>
        </w:rPr>
        <w:t xml:space="preserve"> </w:t>
      </w:r>
      <w:r>
        <w:t>its obligations under the Employment</w:t>
      </w:r>
      <w:r>
        <w:rPr>
          <w:spacing w:val="-1"/>
        </w:rPr>
        <w:t xml:space="preserve"> </w:t>
      </w:r>
      <w:r>
        <w:t>Regulations.</w:t>
      </w:r>
    </w:p>
    <w:p w:rsidR="008E336A" w:rsidRDefault="008E336A">
      <w:pPr>
        <w:sectPr w:rsidR="008E336A">
          <w:pgSz w:w="11910" w:h="16840"/>
          <w:pgMar w:top="1460" w:right="900" w:bottom="2000" w:left="1140" w:header="0" w:footer="1779" w:gutter="0"/>
          <w:cols w:space="720"/>
        </w:sectPr>
      </w:pPr>
    </w:p>
    <w:p w:rsidR="008E336A" w:rsidRDefault="006509BF">
      <w:pPr>
        <w:pStyle w:val="Heading1"/>
        <w:spacing w:before="77"/>
        <w:ind w:left="1313" w:firstLine="0"/>
      </w:pPr>
      <w:bookmarkStart w:id="306" w:name="_bookmark306"/>
      <w:bookmarkEnd w:id="306"/>
      <w:r>
        <w:lastRenderedPageBreak/>
        <w:t>ANNEX TO SCHEDULE 10: LIST OF NOTIFIED SUB-CONTRACTORS</w:t>
      </w:r>
    </w:p>
    <w:p w:rsidR="008E336A" w:rsidRDefault="008E336A">
      <w:pPr>
        <w:pStyle w:val="BodyText"/>
        <w:jc w:val="left"/>
        <w:rPr>
          <w:b/>
          <w:sz w:val="21"/>
        </w:rPr>
      </w:pPr>
    </w:p>
    <w:p w:rsidR="008E336A" w:rsidRDefault="006509BF">
      <w:pPr>
        <w:pStyle w:val="BodyText"/>
        <w:ind w:left="300"/>
        <w:jc w:val="left"/>
      </w:pPr>
      <w:r>
        <w:t>See paragraph 10.10 of the Order Form (Attachment 5a).</w:t>
      </w:r>
    </w:p>
    <w:p w:rsidR="008E336A" w:rsidRDefault="008E336A">
      <w:pPr>
        <w:sectPr w:rsidR="008E336A">
          <w:pgSz w:w="11910" w:h="16840"/>
          <w:pgMar w:top="1460" w:right="900" w:bottom="2000" w:left="1140" w:header="0" w:footer="1779" w:gutter="0"/>
          <w:cols w:space="720"/>
        </w:sectPr>
      </w:pPr>
    </w:p>
    <w:p w:rsidR="008E336A" w:rsidRDefault="006509BF">
      <w:pPr>
        <w:pStyle w:val="Heading1"/>
        <w:spacing w:before="77"/>
        <w:ind w:left="1464" w:firstLine="0"/>
      </w:pPr>
      <w:bookmarkStart w:id="307" w:name="_bookmark307"/>
      <w:bookmarkEnd w:id="307"/>
      <w:r>
        <w:lastRenderedPageBreak/>
        <w:t>CALL OFF SCHEDULE 11: DISPUTE RESOLUTION PROCEDURE</w:t>
      </w:r>
    </w:p>
    <w:p w:rsidR="008E336A" w:rsidRDefault="008E336A">
      <w:pPr>
        <w:pStyle w:val="BodyText"/>
        <w:spacing w:before="9"/>
        <w:jc w:val="left"/>
        <w:rPr>
          <w:b/>
          <w:sz w:val="20"/>
        </w:rPr>
      </w:pPr>
    </w:p>
    <w:p w:rsidR="008E336A" w:rsidRDefault="006509BF">
      <w:pPr>
        <w:pStyle w:val="ListParagraph"/>
        <w:numPr>
          <w:ilvl w:val="0"/>
          <w:numId w:val="6"/>
        </w:numPr>
        <w:tabs>
          <w:tab w:val="left" w:pos="944"/>
        </w:tabs>
        <w:rPr>
          <w:b/>
        </w:rPr>
      </w:pPr>
      <w:r>
        <w:rPr>
          <w:b/>
        </w:rPr>
        <w:t>DEFINITIONS</w:t>
      </w:r>
    </w:p>
    <w:p w:rsidR="008E336A" w:rsidRDefault="008E336A">
      <w:pPr>
        <w:pStyle w:val="BodyText"/>
        <w:spacing w:before="1"/>
        <w:jc w:val="left"/>
        <w:rPr>
          <w:b/>
          <w:sz w:val="13"/>
        </w:rPr>
      </w:pPr>
    </w:p>
    <w:p w:rsidR="008E336A" w:rsidRDefault="006509BF">
      <w:pPr>
        <w:pStyle w:val="BodyText"/>
        <w:spacing w:before="93"/>
        <w:ind w:left="1433"/>
        <w:jc w:val="left"/>
      </w:pPr>
      <w:r>
        <w:rPr>
          <w:noProof/>
          <w:lang w:bidi="ar-SA"/>
        </w:rPr>
        <w:drawing>
          <wp:anchor distT="0" distB="0" distL="0" distR="0" simplePos="0" relativeHeight="251744768" behindDoc="0" locked="0" layoutInCell="1" allowOverlap="1">
            <wp:simplePos x="0" y="0"/>
            <wp:positionH relativeFrom="page">
              <wp:posOffset>1286255</wp:posOffset>
            </wp:positionH>
            <wp:positionV relativeFrom="paragraph">
              <wp:posOffset>84682</wp:posOffset>
            </wp:positionV>
            <wp:extent cx="161544" cy="108203"/>
            <wp:effectExtent l="0" t="0" r="0" b="0"/>
            <wp:wrapNone/>
            <wp:docPr id="2819" name="image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 name="image836.png"/>
                    <pic:cNvPicPr/>
                  </pic:nvPicPr>
                  <pic:blipFill>
                    <a:blip r:embed="rId9" cstate="print"/>
                    <a:stretch>
                      <a:fillRect/>
                    </a:stretch>
                  </pic:blipFill>
                  <pic:spPr>
                    <a:xfrm>
                      <a:off x="0" y="0"/>
                      <a:ext cx="161544" cy="108203"/>
                    </a:xfrm>
                    <a:prstGeom prst="rect">
                      <a:avLst/>
                    </a:prstGeom>
                  </pic:spPr>
                </pic:pic>
              </a:graphicData>
            </a:graphic>
          </wp:anchor>
        </w:drawing>
      </w:r>
      <w:r>
        <w:t>In this Call Off Schedule 11, the following definitions shall apply:</w:t>
      </w:r>
    </w:p>
    <w:p w:rsidR="008E336A" w:rsidRDefault="008E336A">
      <w:pPr>
        <w:pStyle w:val="BodyText"/>
        <w:spacing w:before="8"/>
        <w:jc w:val="left"/>
        <w:rPr>
          <w:sz w:val="10"/>
        </w:rPr>
      </w:pPr>
    </w:p>
    <w:tbl>
      <w:tblPr>
        <w:tblW w:w="0" w:type="auto"/>
        <w:tblInd w:w="1626" w:type="dxa"/>
        <w:tblLayout w:type="fixed"/>
        <w:tblCellMar>
          <w:left w:w="0" w:type="dxa"/>
          <w:right w:w="0" w:type="dxa"/>
        </w:tblCellMar>
        <w:tblLook w:val="01E0" w:firstRow="1" w:lastRow="1" w:firstColumn="1" w:lastColumn="1" w:noHBand="0" w:noVBand="0"/>
      </w:tblPr>
      <w:tblGrid>
        <w:gridCol w:w="2444"/>
        <w:gridCol w:w="4940"/>
      </w:tblGrid>
      <w:tr w:rsidR="008E336A">
        <w:trPr>
          <w:trHeight w:val="816"/>
        </w:trPr>
        <w:tc>
          <w:tcPr>
            <w:tcW w:w="2444" w:type="dxa"/>
          </w:tcPr>
          <w:p w:rsidR="008E336A" w:rsidRDefault="006509BF">
            <w:pPr>
              <w:pStyle w:val="TableParagraph"/>
              <w:spacing w:line="247" w:lineRule="exact"/>
              <w:rPr>
                <w:b/>
              </w:rPr>
            </w:pPr>
            <w:r>
              <w:rPr>
                <w:b/>
              </w:rPr>
              <w:t>"CEDR"</w:t>
            </w:r>
          </w:p>
        </w:tc>
        <w:tc>
          <w:tcPr>
            <w:tcW w:w="4940" w:type="dxa"/>
          </w:tcPr>
          <w:p w:rsidR="008E336A" w:rsidRDefault="006509BF">
            <w:pPr>
              <w:pStyle w:val="TableParagraph"/>
              <w:ind w:left="444" w:right="202"/>
              <w:jc w:val="both"/>
            </w:pPr>
            <w:r>
              <w:t>the Centre for Effective Dispute Resolution of International Dispute Resolution Centre, 70 Fleet Street, London, EC4Y 1EU;</w:t>
            </w:r>
          </w:p>
        </w:tc>
      </w:tr>
      <w:tr w:rsidR="008E336A">
        <w:trPr>
          <w:trHeight w:val="626"/>
        </w:trPr>
        <w:tc>
          <w:tcPr>
            <w:tcW w:w="2444" w:type="dxa"/>
          </w:tcPr>
          <w:p w:rsidR="008E336A" w:rsidRDefault="006509BF">
            <w:pPr>
              <w:pStyle w:val="TableParagraph"/>
              <w:spacing w:before="55"/>
              <w:rPr>
                <w:b/>
              </w:rPr>
            </w:pPr>
            <w:r>
              <w:rPr>
                <w:b/>
              </w:rPr>
              <w:t>"Counter Notice"</w:t>
            </w:r>
          </w:p>
        </w:tc>
        <w:tc>
          <w:tcPr>
            <w:tcW w:w="4940" w:type="dxa"/>
          </w:tcPr>
          <w:p w:rsidR="008E336A" w:rsidRDefault="006509BF">
            <w:pPr>
              <w:pStyle w:val="TableParagraph"/>
              <w:spacing w:before="57"/>
              <w:ind w:left="444" w:right="183"/>
            </w:pPr>
            <w:r>
              <w:t xml:space="preserve">has the meaning given to it in paragraph </w:t>
            </w:r>
            <w:hyperlink w:anchor="_bookmark315" w:history="1">
              <w:r>
                <w:t>6.2</w:t>
              </w:r>
            </w:hyperlink>
            <w:r>
              <w:t xml:space="preserve"> of this Call Off Schedule 11;</w:t>
            </w:r>
          </w:p>
        </w:tc>
      </w:tr>
      <w:tr w:rsidR="008E336A">
        <w:trPr>
          <w:trHeight w:val="1131"/>
        </w:trPr>
        <w:tc>
          <w:tcPr>
            <w:tcW w:w="2444" w:type="dxa"/>
          </w:tcPr>
          <w:p w:rsidR="008E336A" w:rsidRDefault="006509BF">
            <w:pPr>
              <w:pStyle w:val="TableParagraph"/>
              <w:spacing w:before="55"/>
              <w:rPr>
                <w:b/>
              </w:rPr>
            </w:pPr>
            <w:r>
              <w:rPr>
                <w:b/>
              </w:rPr>
              <w:t>"Exception"</w:t>
            </w:r>
          </w:p>
        </w:tc>
        <w:tc>
          <w:tcPr>
            <w:tcW w:w="4940" w:type="dxa"/>
          </w:tcPr>
          <w:p w:rsidR="008E336A" w:rsidRDefault="006509BF">
            <w:pPr>
              <w:pStyle w:val="TableParagraph"/>
              <w:spacing w:before="57"/>
              <w:ind w:left="444" w:right="201"/>
              <w:jc w:val="both"/>
            </w:pPr>
            <w:r>
              <w:t>a deviation of project tolerances in accordance with PRINCE2 methodology in respect of this Call Off Contract or in the supply of the Services;</w:t>
            </w:r>
          </w:p>
        </w:tc>
      </w:tr>
      <w:tr w:rsidR="008E336A">
        <w:trPr>
          <w:trHeight w:val="879"/>
        </w:trPr>
        <w:tc>
          <w:tcPr>
            <w:tcW w:w="2444" w:type="dxa"/>
          </w:tcPr>
          <w:p w:rsidR="008E336A" w:rsidRDefault="006509BF">
            <w:pPr>
              <w:pStyle w:val="TableParagraph"/>
              <w:spacing w:before="56"/>
              <w:rPr>
                <w:b/>
              </w:rPr>
            </w:pPr>
            <w:r>
              <w:rPr>
                <w:b/>
              </w:rPr>
              <w:t>"Expert"</w:t>
            </w:r>
          </w:p>
        </w:tc>
        <w:tc>
          <w:tcPr>
            <w:tcW w:w="4940" w:type="dxa"/>
          </w:tcPr>
          <w:p w:rsidR="008E336A" w:rsidRDefault="006509BF">
            <w:pPr>
              <w:pStyle w:val="TableParagraph"/>
              <w:spacing w:before="59"/>
              <w:ind w:left="444" w:right="201"/>
              <w:jc w:val="both"/>
            </w:pPr>
            <w:r>
              <w:t xml:space="preserve">the person appointed by the Parties in accordance with paragraph </w:t>
            </w:r>
            <w:hyperlink w:anchor="_bookmark313" w:history="1">
              <w:r>
                <w:t xml:space="preserve">5.2 </w:t>
              </w:r>
            </w:hyperlink>
            <w:r>
              <w:t>of this Call Off Schedule 11;</w:t>
            </w:r>
          </w:p>
        </w:tc>
      </w:tr>
      <w:tr w:rsidR="008E336A">
        <w:trPr>
          <w:trHeight w:val="1384"/>
        </w:trPr>
        <w:tc>
          <w:tcPr>
            <w:tcW w:w="2444" w:type="dxa"/>
          </w:tcPr>
          <w:p w:rsidR="008E336A" w:rsidRDefault="006509BF">
            <w:pPr>
              <w:pStyle w:val="TableParagraph"/>
              <w:spacing w:before="55"/>
              <w:ind w:right="683"/>
              <w:rPr>
                <w:b/>
              </w:rPr>
            </w:pPr>
            <w:r>
              <w:rPr>
                <w:b/>
              </w:rPr>
              <w:t>“Extraordinary Meeting”</w:t>
            </w:r>
          </w:p>
        </w:tc>
        <w:tc>
          <w:tcPr>
            <w:tcW w:w="4940" w:type="dxa"/>
          </w:tcPr>
          <w:p w:rsidR="008E336A" w:rsidRDefault="006509BF">
            <w:pPr>
              <w:pStyle w:val="TableParagraph"/>
              <w:spacing w:before="57"/>
              <w:ind w:left="444" w:right="201"/>
              <w:jc w:val="both"/>
            </w:pPr>
            <w:r>
              <w:t>a meeting, attended in person or over a conference call, held by the Parties in an attempt to resolve the Dispute in good faith in accordance with paragraphs 2.5 and 2.6 of this Call Off Schedule 11;</w:t>
            </w:r>
          </w:p>
        </w:tc>
      </w:tr>
      <w:tr w:rsidR="008E336A">
        <w:trPr>
          <w:trHeight w:val="878"/>
        </w:trPr>
        <w:tc>
          <w:tcPr>
            <w:tcW w:w="2444" w:type="dxa"/>
          </w:tcPr>
          <w:p w:rsidR="008E336A" w:rsidRDefault="006509BF">
            <w:pPr>
              <w:pStyle w:val="TableParagraph"/>
              <w:spacing w:before="55"/>
              <w:rPr>
                <w:b/>
              </w:rPr>
            </w:pPr>
            <w:r>
              <w:rPr>
                <w:b/>
              </w:rPr>
              <w:t>"Mediator"</w:t>
            </w:r>
          </w:p>
        </w:tc>
        <w:tc>
          <w:tcPr>
            <w:tcW w:w="4940" w:type="dxa"/>
          </w:tcPr>
          <w:p w:rsidR="008E336A" w:rsidRDefault="006509BF">
            <w:pPr>
              <w:pStyle w:val="TableParagraph"/>
              <w:spacing w:before="57"/>
              <w:ind w:left="444" w:right="201"/>
              <w:jc w:val="both"/>
            </w:pPr>
            <w:r>
              <w:t xml:space="preserve">the independent third party appointed in accordance with paragraph </w:t>
            </w:r>
            <w:hyperlink w:anchor="_bookmark311" w:history="1">
              <w:r>
                <w:t xml:space="preserve">4.2 </w:t>
              </w:r>
            </w:hyperlink>
            <w:r>
              <w:t>of this Call Off Schedule 11; and</w:t>
            </w:r>
          </w:p>
        </w:tc>
      </w:tr>
      <w:tr w:rsidR="008E336A">
        <w:trPr>
          <w:trHeight w:val="1323"/>
        </w:trPr>
        <w:tc>
          <w:tcPr>
            <w:tcW w:w="2444" w:type="dxa"/>
          </w:tcPr>
          <w:p w:rsidR="008E336A" w:rsidRDefault="006509BF">
            <w:pPr>
              <w:pStyle w:val="TableParagraph"/>
              <w:spacing w:before="55"/>
              <w:rPr>
                <w:b/>
              </w:rPr>
            </w:pPr>
            <w:r>
              <w:rPr>
                <w:b/>
              </w:rPr>
              <w:t>“Senior Officers”</w:t>
            </w:r>
          </w:p>
        </w:tc>
        <w:tc>
          <w:tcPr>
            <w:tcW w:w="4940" w:type="dxa"/>
          </w:tcPr>
          <w:p w:rsidR="008E336A" w:rsidRDefault="006509BF">
            <w:pPr>
              <w:pStyle w:val="TableParagraph"/>
              <w:spacing w:before="57"/>
              <w:ind w:left="444" w:right="198"/>
              <w:jc w:val="both"/>
            </w:pPr>
            <w:r>
              <w:t>are senior officials of the Customer and Supplier that have been instructed by the Customer Representative and</w:t>
            </w:r>
            <w:r>
              <w:rPr>
                <w:spacing w:val="58"/>
              </w:rPr>
              <w:t xml:space="preserve"> </w:t>
            </w:r>
            <w:r>
              <w:t>Supplier</w:t>
            </w:r>
          </w:p>
          <w:p w:rsidR="008E336A" w:rsidRDefault="006509BF">
            <w:pPr>
              <w:pStyle w:val="TableParagraph"/>
              <w:spacing w:before="7" w:line="252" w:lineRule="exact"/>
              <w:ind w:left="444" w:right="201"/>
              <w:jc w:val="both"/>
            </w:pPr>
            <w:r>
              <w:t>Representative respectively to resolve the Dispute by commercial negotiation.</w:t>
            </w:r>
          </w:p>
        </w:tc>
      </w:tr>
    </w:tbl>
    <w:p w:rsidR="008E336A" w:rsidRDefault="008E336A">
      <w:pPr>
        <w:pStyle w:val="BodyText"/>
        <w:spacing w:before="9"/>
        <w:jc w:val="left"/>
      </w:pPr>
    </w:p>
    <w:p w:rsidR="008E336A" w:rsidRDefault="006509BF">
      <w:pPr>
        <w:pStyle w:val="Heading1"/>
        <w:numPr>
          <w:ilvl w:val="0"/>
          <w:numId w:val="6"/>
        </w:numPr>
        <w:tabs>
          <w:tab w:val="left" w:pos="944"/>
        </w:tabs>
        <w:spacing w:before="94"/>
      </w:pPr>
      <w:r>
        <w:t>INTRODUCTION</w:t>
      </w:r>
    </w:p>
    <w:p w:rsidR="008E336A" w:rsidRDefault="008E336A">
      <w:pPr>
        <w:pStyle w:val="BodyText"/>
        <w:spacing w:before="1"/>
        <w:jc w:val="left"/>
        <w:rPr>
          <w:b/>
          <w:sz w:val="13"/>
        </w:rPr>
      </w:pPr>
    </w:p>
    <w:p w:rsidR="008E336A" w:rsidRDefault="006509BF">
      <w:pPr>
        <w:pStyle w:val="BodyText"/>
        <w:spacing w:before="94"/>
        <w:ind w:left="1433"/>
        <w:jc w:val="left"/>
      </w:pPr>
      <w:r>
        <w:rPr>
          <w:noProof/>
          <w:lang w:bidi="ar-SA"/>
        </w:rPr>
        <w:drawing>
          <wp:anchor distT="0" distB="0" distL="0" distR="0" simplePos="0" relativeHeight="251745792" behindDoc="0" locked="0" layoutInCell="1" allowOverlap="1">
            <wp:simplePos x="0" y="0"/>
            <wp:positionH relativeFrom="page">
              <wp:posOffset>1274063</wp:posOffset>
            </wp:positionH>
            <wp:positionV relativeFrom="paragraph">
              <wp:posOffset>84681</wp:posOffset>
            </wp:positionV>
            <wp:extent cx="173736" cy="108203"/>
            <wp:effectExtent l="0" t="0" r="0" b="0"/>
            <wp:wrapNone/>
            <wp:docPr id="2821" name="image1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 name="image1258.png"/>
                    <pic:cNvPicPr/>
                  </pic:nvPicPr>
                  <pic:blipFill>
                    <a:blip r:embed="rId29" cstate="print"/>
                    <a:stretch>
                      <a:fillRect/>
                    </a:stretch>
                  </pic:blipFill>
                  <pic:spPr>
                    <a:xfrm>
                      <a:off x="0" y="0"/>
                      <a:ext cx="173736" cy="108203"/>
                    </a:xfrm>
                    <a:prstGeom prst="rect">
                      <a:avLst/>
                    </a:prstGeom>
                  </pic:spPr>
                </pic:pic>
              </a:graphicData>
            </a:graphic>
          </wp:anchor>
        </w:drawing>
      </w:r>
      <w:bookmarkStart w:id="308" w:name="_bookmark308"/>
      <w:bookmarkEnd w:id="308"/>
      <w:r>
        <w:t>The Parties shall seek to resolve a Dispute:</w:t>
      </w:r>
    </w:p>
    <w:p w:rsidR="008E336A" w:rsidRDefault="006509BF">
      <w:pPr>
        <w:pStyle w:val="BodyText"/>
        <w:spacing w:before="119"/>
        <w:ind w:left="2013" w:right="521"/>
      </w:pPr>
      <w:r>
        <w:rPr>
          <w:noProof/>
          <w:lang w:bidi="ar-SA"/>
        </w:rPr>
        <w:drawing>
          <wp:anchor distT="0" distB="0" distL="0" distR="0" simplePos="0" relativeHeight="251746816" behindDoc="0" locked="0" layoutInCell="1" allowOverlap="1">
            <wp:simplePos x="0" y="0"/>
            <wp:positionH relativeFrom="page">
              <wp:posOffset>1545336</wp:posOffset>
            </wp:positionH>
            <wp:positionV relativeFrom="paragraph">
              <wp:posOffset>100556</wp:posOffset>
            </wp:positionV>
            <wp:extent cx="291084" cy="108203"/>
            <wp:effectExtent l="0" t="0" r="0" b="0"/>
            <wp:wrapNone/>
            <wp:docPr id="2823" name="image1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 name="image1341.png"/>
                    <pic:cNvPicPr/>
                  </pic:nvPicPr>
                  <pic:blipFill>
                    <a:blip r:embed="rId30" cstate="print"/>
                    <a:stretch>
                      <a:fillRect/>
                    </a:stretch>
                  </pic:blipFill>
                  <pic:spPr>
                    <a:xfrm>
                      <a:off x="0" y="0"/>
                      <a:ext cx="291084" cy="108203"/>
                    </a:xfrm>
                    <a:prstGeom prst="rect">
                      <a:avLst/>
                    </a:prstGeom>
                  </pic:spPr>
                </pic:pic>
              </a:graphicData>
            </a:graphic>
          </wp:anchor>
        </w:drawing>
      </w:r>
      <w:r>
        <w:t>first in good faith (as prescribed in paragraphs 2.4 to 2.8 of this Call Off Schedule 11);</w:t>
      </w:r>
    </w:p>
    <w:p w:rsidR="008E336A" w:rsidRDefault="006509BF">
      <w:pPr>
        <w:pStyle w:val="BodyText"/>
        <w:spacing w:before="120"/>
        <w:ind w:left="2013" w:right="516"/>
      </w:pPr>
      <w:r>
        <w:rPr>
          <w:noProof/>
          <w:lang w:bidi="ar-SA"/>
        </w:rPr>
        <w:drawing>
          <wp:anchor distT="0" distB="0" distL="0" distR="0" simplePos="0" relativeHeight="251747840" behindDoc="0" locked="0" layoutInCell="1" allowOverlap="1">
            <wp:simplePos x="0" y="0"/>
            <wp:positionH relativeFrom="page">
              <wp:posOffset>1545336</wp:posOffset>
            </wp:positionH>
            <wp:positionV relativeFrom="paragraph">
              <wp:posOffset>101191</wp:posOffset>
            </wp:positionV>
            <wp:extent cx="309372" cy="108204"/>
            <wp:effectExtent l="0" t="0" r="0" b="0"/>
            <wp:wrapNone/>
            <wp:docPr id="2825" name="image1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 name="image1342.png"/>
                    <pic:cNvPicPr/>
                  </pic:nvPicPr>
                  <pic:blipFill>
                    <a:blip r:embed="rId31" cstate="print"/>
                    <a:stretch>
                      <a:fillRect/>
                    </a:stretch>
                  </pic:blipFill>
                  <pic:spPr>
                    <a:xfrm>
                      <a:off x="0" y="0"/>
                      <a:ext cx="309372" cy="108204"/>
                    </a:xfrm>
                    <a:prstGeom prst="rect">
                      <a:avLst/>
                    </a:prstGeom>
                  </pic:spPr>
                </pic:pic>
              </a:graphicData>
            </a:graphic>
          </wp:anchor>
        </w:drawing>
      </w:r>
      <w:r>
        <w:t xml:space="preserve">where the Dispute has not been resolved by good faith, the Parties shall attempt to resolve the Dispute by commercial negotiation (as prescribed in paragraph </w:t>
      </w:r>
      <w:hyperlink w:anchor="_bookmark309" w:history="1">
        <w:r>
          <w:t xml:space="preserve">3 </w:t>
        </w:r>
      </w:hyperlink>
      <w:r>
        <w:t>of this Call Off Schedule 11);</w:t>
      </w:r>
    </w:p>
    <w:p w:rsidR="008E336A" w:rsidRDefault="006509BF">
      <w:pPr>
        <w:pStyle w:val="BodyText"/>
        <w:spacing w:before="118"/>
        <w:ind w:left="2013" w:right="510" w:hanging="721"/>
      </w:pPr>
      <w:r>
        <w:rPr>
          <w:noProof/>
          <w:lang w:bidi="ar-SA"/>
        </w:rPr>
        <w:drawing>
          <wp:inline distT="0" distB="0" distL="0" distR="0">
            <wp:extent cx="309372" cy="111250"/>
            <wp:effectExtent l="0" t="0" r="0" b="0"/>
            <wp:docPr id="2827" name="image1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 name="image1343.png"/>
                    <pic:cNvPicPr/>
                  </pic:nvPicPr>
                  <pic:blipFill>
                    <a:blip r:embed="rId32" cstate="print"/>
                    <a:stretch>
                      <a:fillRect/>
                    </a:stretch>
                  </pic:blipFill>
                  <pic:spPr>
                    <a:xfrm>
                      <a:off x="0" y="0"/>
                      <a:ext cx="309372"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where the Dispute has not been resolved in good faith and commercial </w:t>
      </w:r>
      <w:r>
        <w:t xml:space="preserve">negotiation has been unsuccessful in resolving the Dispute, then either Party may serve a Dispute Notice and shall attempt to resolve the Dispute through mediation (as prescribed in paragraph </w:t>
      </w:r>
      <w:hyperlink w:anchor="_bookmark310" w:history="1">
        <w:r>
          <w:t xml:space="preserve">4 </w:t>
        </w:r>
      </w:hyperlink>
      <w:r>
        <w:t>of this Call Off Schedule 11);</w:t>
      </w:r>
      <w:r>
        <w:rPr>
          <w:spacing w:val="-1"/>
        </w:rPr>
        <w:t xml:space="preserve"> </w:t>
      </w:r>
      <w:r>
        <w:t>and</w:t>
      </w:r>
    </w:p>
    <w:p w:rsidR="008E336A" w:rsidRDefault="006509BF">
      <w:pPr>
        <w:pStyle w:val="BodyText"/>
        <w:spacing w:before="122"/>
        <w:ind w:left="2013" w:right="512"/>
      </w:pPr>
      <w:r>
        <w:rPr>
          <w:noProof/>
          <w:lang w:bidi="ar-SA"/>
        </w:rPr>
        <w:drawing>
          <wp:anchor distT="0" distB="0" distL="0" distR="0" simplePos="0" relativeHeight="251748864" behindDoc="0" locked="0" layoutInCell="1" allowOverlap="1">
            <wp:simplePos x="0" y="0"/>
            <wp:positionH relativeFrom="page">
              <wp:posOffset>1545336</wp:posOffset>
            </wp:positionH>
            <wp:positionV relativeFrom="paragraph">
              <wp:posOffset>102080</wp:posOffset>
            </wp:positionV>
            <wp:extent cx="309372" cy="108204"/>
            <wp:effectExtent l="0" t="0" r="0" b="0"/>
            <wp:wrapNone/>
            <wp:docPr id="2829" name="image1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 name="image1344.png"/>
                    <pic:cNvPicPr/>
                  </pic:nvPicPr>
                  <pic:blipFill>
                    <a:blip r:embed="rId33" cstate="print"/>
                    <a:stretch>
                      <a:fillRect/>
                    </a:stretch>
                  </pic:blipFill>
                  <pic:spPr>
                    <a:xfrm>
                      <a:off x="0" y="0"/>
                      <a:ext cx="309372" cy="108204"/>
                    </a:xfrm>
                    <a:prstGeom prst="rect">
                      <a:avLst/>
                    </a:prstGeom>
                  </pic:spPr>
                </pic:pic>
              </a:graphicData>
            </a:graphic>
          </wp:anchor>
        </w:drawing>
      </w:r>
      <w:r>
        <w:t>if mediation is not agreed by the Parties, the Parties may proceed to arbitration (as prescribed in paragraph 6 of this Call Off Schedule 11) or</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013" w:right="513"/>
        <w:jc w:val="left"/>
      </w:pPr>
      <w:r>
        <w:lastRenderedPageBreak/>
        <w:t xml:space="preserve">litigation (in accordance with Clause </w:t>
      </w:r>
      <w:hyperlink w:anchor="_bookmark206" w:history="1">
        <w:r>
          <w:t xml:space="preserve">58 </w:t>
        </w:r>
      </w:hyperlink>
      <w:r>
        <w:t>of this Call Off Contract (Governing Law and Jurisdiction)).</w:t>
      </w:r>
    </w:p>
    <w:p w:rsidR="008E336A" w:rsidRDefault="006509BF">
      <w:pPr>
        <w:pStyle w:val="BodyText"/>
        <w:spacing w:before="118"/>
        <w:ind w:left="1433" w:right="513" w:hanging="567"/>
      </w:pPr>
      <w:r>
        <w:rPr>
          <w:noProof/>
          <w:lang w:bidi="ar-SA"/>
        </w:rPr>
        <w:drawing>
          <wp:inline distT="0" distB="0" distL="0" distR="0">
            <wp:extent cx="192024" cy="109727"/>
            <wp:effectExtent l="0" t="0" r="0" b="0"/>
            <wp:docPr id="2831" name="image1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 name="image1345.png"/>
                    <pic:cNvPicPr/>
                  </pic:nvPicPr>
                  <pic:blipFill>
                    <a:blip r:embed="rId792" cstate="print"/>
                    <a:stretch>
                      <a:fillRect/>
                    </a:stretch>
                  </pic:blipFill>
                  <pic:spPr>
                    <a:xfrm>
                      <a:off x="0" y="0"/>
                      <a:ext cx="192024" cy="109727"/>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Specific issues may be referred to Expert Determination (as prescribed in </w:t>
      </w:r>
      <w:r>
        <w:t xml:space="preserve">paragraph </w:t>
      </w:r>
      <w:hyperlink w:anchor="_bookmark312" w:history="1">
        <w:r>
          <w:t xml:space="preserve">5 </w:t>
        </w:r>
      </w:hyperlink>
      <w:r>
        <w:t xml:space="preserve">of this Call Off Schedule 11) where specified under the provisions of this Call Off Contract and may also be referred to Expert Determination where otherwise appropriate as specified in paragraph </w:t>
      </w:r>
      <w:hyperlink w:anchor="_bookmark312" w:history="1">
        <w:r>
          <w:t xml:space="preserve">5 </w:t>
        </w:r>
      </w:hyperlink>
      <w:r>
        <w:t>of this Call Off Schedule</w:t>
      </w:r>
      <w:r>
        <w:rPr>
          <w:spacing w:val="-14"/>
        </w:rPr>
        <w:t xml:space="preserve"> </w:t>
      </w:r>
      <w:r>
        <w:t>11.</w:t>
      </w:r>
    </w:p>
    <w:p w:rsidR="008E336A" w:rsidRDefault="006509BF">
      <w:pPr>
        <w:pStyle w:val="BodyText"/>
        <w:spacing w:before="120" w:line="242" w:lineRule="auto"/>
        <w:ind w:left="1433" w:right="515" w:hanging="567"/>
      </w:pPr>
      <w:r>
        <w:rPr>
          <w:noProof/>
          <w:lang w:bidi="ar-SA"/>
        </w:rPr>
        <w:drawing>
          <wp:inline distT="0" distB="0" distL="0" distR="0">
            <wp:extent cx="192024" cy="111250"/>
            <wp:effectExtent l="0" t="0" r="0" b="0"/>
            <wp:docPr id="2833" name="image1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 name="image1346.png"/>
                    <pic:cNvPicPr/>
                  </pic:nvPicPr>
                  <pic:blipFill>
                    <a:blip r:embed="rId587" cstate="print"/>
                    <a:stretch>
                      <a:fillRect/>
                    </a:stretch>
                  </pic:blipFill>
                  <pic:spPr>
                    <a:xfrm>
                      <a:off x="0" y="0"/>
                      <a:ext cx="192024"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Save in relation to paragraph 4.5, the Parties shall bear their own legal costs in </w:t>
      </w:r>
      <w:r>
        <w:t>resolving Disputes under this Call Off Schedule</w:t>
      </w:r>
      <w:r>
        <w:rPr>
          <w:spacing w:val="-5"/>
        </w:rPr>
        <w:t xml:space="preserve"> </w:t>
      </w:r>
      <w:r>
        <w:t>11.</w:t>
      </w:r>
    </w:p>
    <w:p w:rsidR="008E336A" w:rsidRDefault="006509BF">
      <w:pPr>
        <w:pStyle w:val="BodyText"/>
        <w:spacing w:before="117"/>
        <w:ind w:left="866"/>
        <w:jc w:val="left"/>
      </w:pPr>
      <w:r>
        <w:rPr>
          <w:u w:val="single"/>
        </w:rPr>
        <w:t>Good faith discussions</w:t>
      </w:r>
    </w:p>
    <w:p w:rsidR="008E336A" w:rsidRDefault="006509BF">
      <w:pPr>
        <w:pStyle w:val="BodyText"/>
        <w:spacing w:before="121"/>
        <w:ind w:left="1433" w:right="514"/>
      </w:pPr>
      <w:r>
        <w:rPr>
          <w:noProof/>
          <w:lang w:bidi="ar-SA"/>
        </w:rPr>
        <w:drawing>
          <wp:anchor distT="0" distB="0" distL="0" distR="0" simplePos="0" relativeHeight="251749888" behindDoc="0" locked="0" layoutInCell="1" allowOverlap="1">
            <wp:simplePos x="0" y="0"/>
            <wp:positionH relativeFrom="page">
              <wp:posOffset>1274063</wp:posOffset>
            </wp:positionH>
            <wp:positionV relativeFrom="paragraph">
              <wp:posOffset>102462</wp:posOffset>
            </wp:positionV>
            <wp:extent cx="192024" cy="108203"/>
            <wp:effectExtent l="0" t="0" r="0" b="0"/>
            <wp:wrapNone/>
            <wp:docPr id="2835" name="image1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 name="image1347.png"/>
                    <pic:cNvPicPr/>
                  </pic:nvPicPr>
                  <pic:blipFill>
                    <a:blip r:embed="rId588" cstate="print"/>
                    <a:stretch>
                      <a:fillRect/>
                    </a:stretch>
                  </pic:blipFill>
                  <pic:spPr>
                    <a:xfrm>
                      <a:off x="0" y="0"/>
                      <a:ext cx="192024" cy="108203"/>
                    </a:xfrm>
                    <a:prstGeom prst="rect">
                      <a:avLst/>
                    </a:prstGeom>
                  </pic:spPr>
                </pic:pic>
              </a:graphicData>
            </a:graphic>
          </wp:anchor>
        </w:drawing>
      </w:r>
      <w:r>
        <w:t>Pursuant to paragraph 2.1.1 of this Call Off Schedule 11, if any Dispute arises</w:t>
      </w:r>
      <w:r>
        <w:rPr>
          <w:spacing w:val="-42"/>
        </w:rPr>
        <w:t xml:space="preserve"> </w:t>
      </w:r>
      <w:r>
        <w:t>the Customer Representative and the Supplier Representative shall attempt first to resolve</w:t>
      </w:r>
      <w:r>
        <w:rPr>
          <w:spacing w:val="-16"/>
        </w:rPr>
        <w:t xml:space="preserve"> </w:t>
      </w:r>
      <w:r>
        <w:t>the</w:t>
      </w:r>
      <w:r>
        <w:rPr>
          <w:spacing w:val="-16"/>
        </w:rPr>
        <w:t xml:space="preserve"> </w:t>
      </w:r>
      <w:r>
        <w:t>Dispute</w:t>
      </w:r>
      <w:r>
        <w:rPr>
          <w:spacing w:val="-16"/>
        </w:rPr>
        <w:t xml:space="preserve"> </w:t>
      </w:r>
      <w:r>
        <w:t>in</w:t>
      </w:r>
      <w:r>
        <w:rPr>
          <w:spacing w:val="-18"/>
        </w:rPr>
        <w:t xml:space="preserve"> </w:t>
      </w:r>
      <w:r>
        <w:t>good</w:t>
      </w:r>
      <w:r>
        <w:rPr>
          <w:spacing w:val="-18"/>
        </w:rPr>
        <w:t xml:space="preserve"> </w:t>
      </w:r>
      <w:r>
        <w:t>faith,</w:t>
      </w:r>
      <w:r>
        <w:rPr>
          <w:spacing w:val="-15"/>
        </w:rPr>
        <w:t xml:space="preserve"> </w:t>
      </w:r>
      <w:r>
        <w:t>which</w:t>
      </w:r>
      <w:r>
        <w:rPr>
          <w:spacing w:val="-16"/>
        </w:rPr>
        <w:t xml:space="preserve"> </w:t>
      </w:r>
      <w:r>
        <w:t>may</w:t>
      </w:r>
      <w:r>
        <w:rPr>
          <w:spacing w:val="-18"/>
        </w:rPr>
        <w:t xml:space="preserve"> </w:t>
      </w:r>
      <w:r>
        <w:t>include</w:t>
      </w:r>
      <w:r>
        <w:rPr>
          <w:spacing w:val="-16"/>
        </w:rPr>
        <w:t xml:space="preserve"> </w:t>
      </w:r>
      <w:r>
        <w:t>(without</w:t>
      </w:r>
      <w:r>
        <w:rPr>
          <w:spacing w:val="-15"/>
        </w:rPr>
        <w:t xml:space="preserve"> </w:t>
      </w:r>
      <w:r>
        <w:t>limitation)</w:t>
      </w:r>
      <w:r>
        <w:rPr>
          <w:spacing w:val="-18"/>
        </w:rPr>
        <w:t xml:space="preserve"> </w:t>
      </w:r>
      <w:r>
        <w:t>either</w:t>
      </w:r>
      <w:r>
        <w:rPr>
          <w:spacing w:val="-15"/>
        </w:rPr>
        <w:t xml:space="preserve"> </w:t>
      </w:r>
      <w:r>
        <w:t>Party holding an Extraordinary</w:t>
      </w:r>
      <w:r>
        <w:rPr>
          <w:spacing w:val="-3"/>
        </w:rPr>
        <w:t xml:space="preserve"> </w:t>
      </w:r>
      <w:r>
        <w:t>Meeting.</w:t>
      </w:r>
    </w:p>
    <w:p w:rsidR="008E336A" w:rsidRDefault="006509BF">
      <w:pPr>
        <w:pStyle w:val="BodyText"/>
        <w:spacing w:before="118"/>
        <w:ind w:left="1433" w:right="516" w:hanging="567"/>
      </w:pPr>
      <w:r>
        <w:rPr>
          <w:noProof/>
          <w:lang w:bidi="ar-SA"/>
        </w:rPr>
        <w:drawing>
          <wp:inline distT="0" distB="0" distL="0" distR="0">
            <wp:extent cx="193547" cy="111250"/>
            <wp:effectExtent l="0" t="0" r="0" b="0"/>
            <wp:docPr id="2837" name="image1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 name="image1348.png"/>
                    <pic:cNvPicPr/>
                  </pic:nvPicPr>
                  <pic:blipFill>
                    <a:blip r:embed="rId793" cstate="print"/>
                    <a:stretch>
                      <a:fillRect/>
                    </a:stretch>
                  </pic:blipFill>
                  <pic:spPr>
                    <a:xfrm>
                      <a:off x="0" y="0"/>
                      <a:ext cx="193547"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Either Party may hold an Extraordinary Meeting by serving written notice. The </w:t>
      </w:r>
      <w:r>
        <w:t>written</w:t>
      </w:r>
      <w:r>
        <w:rPr>
          <w:spacing w:val="-7"/>
        </w:rPr>
        <w:t xml:space="preserve"> </w:t>
      </w:r>
      <w:r>
        <w:t>notice</w:t>
      </w:r>
      <w:r>
        <w:rPr>
          <w:spacing w:val="-9"/>
        </w:rPr>
        <w:t xml:space="preserve"> </w:t>
      </w:r>
      <w:r>
        <w:t>must</w:t>
      </w:r>
      <w:r>
        <w:rPr>
          <w:spacing w:val="-8"/>
        </w:rPr>
        <w:t xml:space="preserve"> </w:t>
      </w:r>
      <w:r>
        <w:t>give</w:t>
      </w:r>
      <w:r>
        <w:rPr>
          <w:spacing w:val="-6"/>
        </w:rPr>
        <w:t xml:space="preserve"> </w:t>
      </w:r>
      <w:r>
        <w:t>the</w:t>
      </w:r>
      <w:r>
        <w:rPr>
          <w:spacing w:val="-7"/>
        </w:rPr>
        <w:t xml:space="preserve"> </w:t>
      </w:r>
      <w:r>
        <w:t>receiving</w:t>
      </w:r>
      <w:r>
        <w:rPr>
          <w:spacing w:val="-4"/>
        </w:rPr>
        <w:t xml:space="preserve"> </w:t>
      </w:r>
      <w:r>
        <w:t>party</w:t>
      </w:r>
      <w:r>
        <w:rPr>
          <w:spacing w:val="-8"/>
        </w:rPr>
        <w:t xml:space="preserve"> </w:t>
      </w:r>
      <w:r>
        <w:t>at</w:t>
      </w:r>
      <w:r>
        <w:rPr>
          <w:spacing w:val="-5"/>
        </w:rPr>
        <w:t xml:space="preserve"> </w:t>
      </w:r>
      <w:r>
        <w:t>least</w:t>
      </w:r>
      <w:r>
        <w:rPr>
          <w:spacing w:val="-8"/>
        </w:rPr>
        <w:t xml:space="preserve"> </w:t>
      </w:r>
      <w:r>
        <w:t>five</w:t>
      </w:r>
      <w:r>
        <w:rPr>
          <w:spacing w:val="-6"/>
        </w:rPr>
        <w:t xml:space="preserve"> </w:t>
      </w:r>
      <w:r>
        <w:t>(5)</w:t>
      </w:r>
      <w:r>
        <w:rPr>
          <w:spacing w:val="-12"/>
        </w:rPr>
        <w:t xml:space="preserve"> </w:t>
      </w:r>
      <w:r>
        <w:t>Working</w:t>
      </w:r>
      <w:r>
        <w:rPr>
          <w:spacing w:val="-6"/>
        </w:rPr>
        <w:t xml:space="preserve"> </w:t>
      </w:r>
      <w:r>
        <w:t>Days</w:t>
      </w:r>
      <w:r>
        <w:rPr>
          <w:spacing w:val="-6"/>
        </w:rPr>
        <w:t xml:space="preserve"> </w:t>
      </w:r>
      <w:r>
        <w:t>notice</w:t>
      </w:r>
      <w:r>
        <w:rPr>
          <w:spacing w:val="-7"/>
        </w:rPr>
        <w:t xml:space="preserve"> </w:t>
      </w:r>
      <w:r>
        <w:t>of when the Extraordinary Meeting is to take</w:t>
      </w:r>
      <w:r>
        <w:rPr>
          <w:spacing w:val="-5"/>
        </w:rPr>
        <w:t xml:space="preserve"> </w:t>
      </w:r>
      <w:r>
        <w:t>place.</w:t>
      </w:r>
    </w:p>
    <w:p w:rsidR="008E336A" w:rsidRDefault="006509BF">
      <w:pPr>
        <w:pStyle w:val="BodyText"/>
        <w:spacing w:before="122"/>
        <w:ind w:left="1433" w:right="509" w:hanging="567"/>
      </w:pPr>
      <w:r>
        <w:rPr>
          <w:noProof/>
          <w:lang w:bidi="ar-SA"/>
        </w:rPr>
        <w:drawing>
          <wp:inline distT="0" distB="0" distL="0" distR="0">
            <wp:extent cx="192024" cy="111250"/>
            <wp:effectExtent l="0" t="0" r="0" b="0"/>
            <wp:docPr id="2839" name="image1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 name="image1349.png"/>
                    <pic:cNvPicPr/>
                  </pic:nvPicPr>
                  <pic:blipFill>
                    <a:blip r:embed="rId723" cstate="print"/>
                    <a:stretch>
                      <a:fillRect/>
                    </a:stretch>
                  </pic:blipFill>
                  <pic:spPr>
                    <a:xfrm>
                      <a:off x="0" y="0"/>
                      <a:ext cx="192024"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The Customer Representative and Supplier Representative shall attend the </w:t>
      </w:r>
      <w:r>
        <w:t>Extraordinary Meeting. The key personnel of the Parties may also attend the Extraordinary</w:t>
      </w:r>
      <w:r>
        <w:rPr>
          <w:spacing w:val="-3"/>
        </w:rPr>
        <w:t xml:space="preserve"> </w:t>
      </w:r>
      <w:r>
        <w:t>Meeting.</w:t>
      </w:r>
    </w:p>
    <w:p w:rsidR="008E336A" w:rsidRDefault="006509BF">
      <w:pPr>
        <w:pStyle w:val="BodyText"/>
        <w:spacing w:before="120"/>
        <w:ind w:left="1433" w:right="517"/>
      </w:pPr>
      <w:r>
        <w:rPr>
          <w:noProof/>
          <w:lang w:bidi="ar-SA"/>
        </w:rPr>
        <w:drawing>
          <wp:anchor distT="0" distB="0" distL="0" distR="0" simplePos="0" relativeHeight="251750912" behindDoc="0" locked="0" layoutInCell="1" allowOverlap="1">
            <wp:simplePos x="0" y="0"/>
            <wp:positionH relativeFrom="page">
              <wp:posOffset>1274063</wp:posOffset>
            </wp:positionH>
            <wp:positionV relativeFrom="paragraph">
              <wp:posOffset>101445</wp:posOffset>
            </wp:positionV>
            <wp:extent cx="192024" cy="108203"/>
            <wp:effectExtent l="0" t="0" r="0" b="0"/>
            <wp:wrapNone/>
            <wp:docPr id="2841" name="image1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 name="image1350.png"/>
                    <pic:cNvPicPr/>
                  </pic:nvPicPr>
                  <pic:blipFill>
                    <a:blip r:embed="rId591" cstate="print"/>
                    <a:stretch>
                      <a:fillRect/>
                    </a:stretch>
                  </pic:blipFill>
                  <pic:spPr>
                    <a:xfrm>
                      <a:off x="0" y="0"/>
                      <a:ext cx="192024" cy="108203"/>
                    </a:xfrm>
                    <a:prstGeom prst="rect">
                      <a:avLst/>
                    </a:prstGeom>
                  </pic:spPr>
                </pic:pic>
              </a:graphicData>
            </a:graphic>
          </wp:anchor>
        </w:drawing>
      </w:r>
      <w:r>
        <w:t>The representatives of the Parties attending the Extraordinary Meeting shall use their best endeavours to resolve the Dispute.</w:t>
      </w:r>
    </w:p>
    <w:p w:rsidR="008E336A" w:rsidRDefault="006509BF">
      <w:pPr>
        <w:pStyle w:val="BodyText"/>
        <w:spacing w:before="120"/>
        <w:ind w:left="1433" w:right="513" w:hanging="567"/>
      </w:pPr>
      <w:r>
        <w:rPr>
          <w:noProof/>
          <w:lang w:bidi="ar-SA"/>
        </w:rPr>
        <w:drawing>
          <wp:inline distT="0" distB="0" distL="0" distR="0">
            <wp:extent cx="193547" cy="111251"/>
            <wp:effectExtent l="0" t="0" r="0" b="0"/>
            <wp:docPr id="2843" name="image1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 name="image1351.png"/>
                    <pic:cNvPicPr/>
                  </pic:nvPicPr>
                  <pic:blipFill>
                    <a:blip r:embed="rId794" cstate="print"/>
                    <a:stretch>
                      <a:fillRect/>
                    </a:stretch>
                  </pic:blipFill>
                  <pic:spPr>
                    <a:xfrm>
                      <a:off x="0" y="0"/>
                      <a:ext cx="193547"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If the Dispute is not resolved at the Extraordinary Meeting then the Parties may </w:t>
      </w:r>
      <w:r>
        <w:t>attempt to hold additional Extraordinary Meetings in an attempt to resolve the Dispute.</w:t>
      </w:r>
      <w:r>
        <w:rPr>
          <w:spacing w:val="-11"/>
        </w:rPr>
        <w:t xml:space="preserve"> </w:t>
      </w:r>
      <w:r>
        <w:t>If</w:t>
      </w:r>
      <w:r>
        <w:rPr>
          <w:spacing w:val="-10"/>
        </w:rPr>
        <w:t xml:space="preserve"> </w:t>
      </w:r>
      <w:r>
        <w:t>the</w:t>
      </w:r>
      <w:r>
        <w:rPr>
          <w:spacing w:val="-9"/>
        </w:rPr>
        <w:t xml:space="preserve"> </w:t>
      </w:r>
      <w:r>
        <w:t>Extraordinary</w:t>
      </w:r>
      <w:r>
        <w:rPr>
          <w:spacing w:val="-11"/>
        </w:rPr>
        <w:t xml:space="preserve"> </w:t>
      </w:r>
      <w:r>
        <w:t>Meetings</w:t>
      </w:r>
      <w:r>
        <w:rPr>
          <w:spacing w:val="-8"/>
        </w:rPr>
        <w:t xml:space="preserve"> </w:t>
      </w:r>
      <w:r>
        <w:t>are</w:t>
      </w:r>
      <w:r>
        <w:rPr>
          <w:spacing w:val="-12"/>
        </w:rPr>
        <w:t xml:space="preserve"> </w:t>
      </w:r>
      <w:r>
        <w:t>unsuccessful</w:t>
      </w:r>
      <w:r>
        <w:rPr>
          <w:spacing w:val="-10"/>
        </w:rPr>
        <w:t xml:space="preserve"> </w:t>
      </w:r>
      <w:r>
        <w:t>in</w:t>
      </w:r>
      <w:r>
        <w:rPr>
          <w:spacing w:val="-11"/>
        </w:rPr>
        <w:t xml:space="preserve"> </w:t>
      </w:r>
      <w:r>
        <w:t>resolving</w:t>
      </w:r>
      <w:r>
        <w:rPr>
          <w:spacing w:val="-9"/>
        </w:rPr>
        <w:t xml:space="preserve"> </w:t>
      </w:r>
      <w:r>
        <w:t>the</w:t>
      </w:r>
      <w:r>
        <w:rPr>
          <w:spacing w:val="-9"/>
        </w:rPr>
        <w:t xml:space="preserve"> </w:t>
      </w:r>
      <w:r>
        <w:t>Dispute</w:t>
      </w:r>
      <w:r>
        <w:rPr>
          <w:spacing w:val="-9"/>
        </w:rPr>
        <w:t xml:space="preserve"> </w:t>
      </w:r>
      <w:r>
        <w:t>or the Dispute has not been resolved through good faith discussions thirty (30) Working</w:t>
      </w:r>
      <w:r>
        <w:rPr>
          <w:spacing w:val="-2"/>
        </w:rPr>
        <w:t xml:space="preserve"> </w:t>
      </w:r>
      <w:r>
        <w:t>Days</w:t>
      </w:r>
      <w:r>
        <w:rPr>
          <w:spacing w:val="-6"/>
        </w:rPr>
        <w:t xml:space="preserve"> </w:t>
      </w:r>
      <w:r>
        <w:t>from</w:t>
      </w:r>
      <w:r>
        <w:rPr>
          <w:spacing w:val="-2"/>
        </w:rPr>
        <w:t xml:space="preserve"> </w:t>
      </w:r>
      <w:r>
        <w:t>when</w:t>
      </w:r>
      <w:r>
        <w:rPr>
          <w:spacing w:val="-4"/>
        </w:rPr>
        <w:t xml:space="preserve"> </w:t>
      </w:r>
      <w:r>
        <w:t>they</w:t>
      </w:r>
      <w:r>
        <w:rPr>
          <w:spacing w:val="-7"/>
        </w:rPr>
        <w:t xml:space="preserve"> </w:t>
      </w:r>
      <w:r>
        <w:t>first</w:t>
      </w:r>
      <w:r>
        <w:rPr>
          <w:spacing w:val="-5"/>
        </w:rPr>
        <w:t xml:space="preserve"> </w:t>
      </w:r>
      <w:r>
        <w:t>started,</w:t>
      </w:r>
      <w:r>
        <w:rPr>
          <w:spacing w:val="-4"/>
        </w:rPr>
        <w:t xml:space="preserve"> </w:t>
      </w:r>
      <w:r>
        <w:t>the</w:t>
      </w:r>
      <w:r>
        <w:rPr>
          <w:spacing w:val="-7"/>
        </w:rPr>
        <w:t xml:space="preserve"> </w:t>
      </w:r>
      <w:r>
        <w:t>Parties</w:t>
      </w:r>
      <w:r>
        <w:rPr>
          <w:spacing w:val="-3"/>
        </w:rPr>
        <w:t xml:space="preserve"> </w:t>
      </w:r>
      <w:r>
        <w:t>shall</w:t>
      </w:r>
      <w:r>
        <w:rPr>
          <w:spacing w:val="-5"/>
        </w:rPr>
        <w:t xml:space="preserve"> </w:t>
      </w:r>
      <w:r>
        <w:t>attempt</w:t>
      </w:r>
      <w:r>
        <w:rPr>
          <w:spacing w:val="-4"/>
        </w:rPr>
        <w:t xml:space="preserve"> </w:t>
      </w:r>
      <w:r>
        <w:t>to</w:t>
      </w:r>
      <w:r>
        <w:rPr>
          <w:spacing w:val="-6"/>
        </w:rPr>
        <w:t xml:space="preserve"> </w:t>
      </w:r>
      <w:r>
        <w:t>resolve</w:t>
      </w:r>
      <w:r>
        <w:rPr>
          <w:spacing w:val="-3"/>
        </w:rPr>
        <w:t xml:space="preserve"> </w:t>
      </w:r>
      <w:r>
        <w:t>the Dispute by commercial</w:t>
      </w:r>
      <w:r>
        <w:rPr>
          <w:spacing w:val="-4"/>
        </w:rPr>
        <w:t xml:space="preserve"> </w:t>
      </w:r>
      <w:r>
        <w:t>negotiation.</w:t>
      </w:r>
    </w:p>
    <w:p w:rsidR="008E336A" w:rsidRDefault="008E336A">
      <w:pPr>
        <w:pStyle w:val="BodyText"/>
        <w:jc w:val="left"/>
        <w:rPr>
          <w:sz w:val="24"/>
        </w:rPr>
      </w:pPr>
    </w:p>
    <w:p w:rsidR="008E336A" w:rsidRDefault="008E336A">
      <w:pPr>
        <w:pStyle w:val="BodyText"/>
        <w:jc w:val="left"/>
        <w:rPr>
          <w:sz w:val="29"/>
        </w:rPr>
      </w:pPr>
    </w:p>
    <w:p w:rsidR="008E336A" w:rsidRDefault="006509BF">
      <w:pPr>
        <w:pStyle w:val="Heading1"/>
        <w:numPr>
          <w:ilvl w:val="0"/>
          <w:numId w:val="6"/>
        </w:numPr>
        <w:tabs>
          <w:tab w:val="left" w:pos="944"/>
        </w:tabs>
      </w:pPr>
      <w:bookmarkStart w:id="309" w:name="_bookmark309"/>
      <w:bookmarkEnd w:id="309"/>
      <w:r>
        <w:t>COMMERCIAL</w:t>
      </w:r>
      <w:r>
        <w:rPr>
          <w:spacing w:val="-1"/>
        </w:rPr>
        <w:t xml:space="preserve"> </w:t>
      </w:r>
      <w:r>
        <w:t>NEGOTIATIONS</w:t>
      </w:r>
    </w:p>
    <w:p w:rsidR="008E336A" w:rsidRDefault="008E336A">
      <w:pPr>
        <w:pStyle w:val="BodyText"/>
        <w:spacing w:before="1"/>
        <w:jc w:val="left"/>
        <w:rPr>
          <w:b/>
          <w:sz w:val="13"/>
        </w:rPr>
      </w:pPr>
    </w:p>
    <w:p w:rsidR="008E336A" w:rsidRDefault="006509BF">
      <w:pPr>
        <w:pStyle w:val="BodyText"/>
        <w:spacing w:before="92"/>
        <w:ind w:left="1433" w:right="513" w:hanging="565"/>
      </w:pPr>
      <w:r>
        <w:rPr>
          <w:noProof/>
          <w:lang w:bidi="ar-SA"/>
        </w:rPr>
        <w:drawing>
          <wp:inline distT="0" distB="0" distL="0" distR="0">
            <wp:extent cx="172212" cy="111250"/>
            <wp:effectExtent l="0" t="0" r="0" b="0"/>
            <wp:docPr id="2845" name="image1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 name="image1248.png"/>
                    <pic:cNvPicPr/>
                  </pic:nvPicPr>
                  <pic:blipFill>
                    <a:blip r:embed="rId38" cstate="print"/>
                    <a:stretch>
                      <a:fillRect/>
                    </a:stretch>
                  </pic:blipFill>
                  <pic:spPr>
                    <a:xfrm>
                      <a:off x="0" y="0"/>
                      <a:ext cx="172212" cy="111250"/>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 xml:space="preserve">Where the Parties have been unable to resolve the Dispute in good faith under </w:t>
      </w:r>
      <w:r>
        <w:t>paragraphs</w:t>
      </w:r>
      <w:r>
        <w:rPr>
          <w:spacing w:val="-11"/>
        </w:rPr>
        <w:t xml:space="preserve"> </w:t>
      </w:r>
      <w:r>
        <w:t>2.4</w:t>
      </w:r>
      <w:r>
        <w:rPr>
          <w:spacing w:val="-12"/>
        </w:rPr>
        <w:t xml:space="preserve"> </w:t>
      </w:r>
      <w:r>
        <w:t>to</w:t>
      </w:r>
      <w:r>
        <w:rPr>
          <w:spacing w:val="-9"/>
        </w:rPr>
        <w:t xml:space="preserve"> </w:t>
      </w:r>
      <w:r>
        <w:t>2.8</w:t>
      </w:r>
      <w:r>
        <w:rPr>
          <w:spacing w:val="-10"/>
        </w:rPr>
        <w:t xml:space="preserve"> </w:t>
      </w:r>
      <w:r>
        <w:t>of</w:t>
      </w:r>
      <w:r>
        <w:rPr>
          <w:spacing w:val="-9"/>
        </w:rPr>
        <w:t xml:space="preserve"> </w:t>
      </w:r>
      <w:r>
        <w:t>this</w:t>
      </w:r>
      <w:r>
        <w:rPr>
          <w:spacing w:val="-8"/>
        </w:rPr>
        <w:t xml:space="preserve"> </w:t>
      </w:r>
      <w:r>
        <w:t>Call</w:t>
      </w:r>
      <w:r>
        <w:rPr>
          <w:spacing w:val="-9"/>
        </w:rPr>
        <w:t xml:space="preserve"> </w:t>
      </w:r>
      <w:r>
        <w:t>Off</w:t>
      </w:r>
      <w:r>
        <w:rPr>
          <w:spacing w:val="-9"/>
        </w:rPr>
        <w:t xml:space="preserve"> </w:t>
      </w:r>
      <w:r>
        <w:t>Schedule</w:t>
      </w:r>
      <w:r>
        <w:rPr>
          <w:spacing w:val="-9"/>
        </w:rPr>
        <w:t xml:space="preserve"> </w:t>
      </w:r>
      <w:r>
        <w:t>11,</w:t>
      </w:r>
      <w:r>
        <w:rPr>
          <w:spacing w:val="-11"/>
        </w:rPr>
        <w:t xml:space="preserve"> </w:t>
      </w:r>
      <w:r>
        <w:t>pursuant</w:t>
      </w:r>
      <w:r>
        <w:rPr>
          <w:spacing w:val="-9"/>
        </w:rPr>
        <w:t xml:space="preserve"> </w:t>
      </w:r>
      <w:r>
        <w:t>to</w:t>
      </w:r>
      <w:r>
        <w:rPr>
          <w:spacing w:val="-9"/>
        </w:rPr>
        <w:t xml:space="preserve"> </w:t>
      </w:r>
      <w:r>
        <w:t>paragraph</w:t>
      </w:r>
      <w:r>
        <w:rPr>
          <w:spacing w:val="-6"/>
        </w:rPr>
        <w:t xml:space="preserve"> </w:t>
      </w:r>
      <w:r>
        <w:t>2.1.2</w:t>
      </w:r>
      <w:r>
        <w:rPr>
          <w:spacing w:val="-11"/>
        </w:rPr>
        <w:t xml:space="preserve"> </w:t>
      </w:r>
      <w:r>
        <w:t>the Customer and the Supplier shall use reasonable endeavours to resolve the Dispute by discussion between Senior</w:t>
      </w:r>
      <w:r>
        <w:rPr>
          <w:spacing w:val="-2"/>
        </w:rPr>
        <w:t xml:space="preserve"> </w:t>
      </w:r>
      <w:r>
        <w:t>Officers.</w:t>
      </w:r>
    </w:p>
    <w:p w:rsidR="008E336A" w:rsidRDefault="006509BF">
      <w:pPr>
        <w:pStyle w:val="BodyText"/>
        <w:spacing w:before="118"/>
        <w:ind w:left="1433" w:right="517" w:hanging="565"/>
      </w:pPr>
      <w:r>
        <w:rPr>
          <w:noProof/>
          <w:lang w:bidi="ar-SA"/>
        </w:rPr>
        <w:drawing>
          <wp:inline distT="0" distB="0" distL="0" distR="0">
            <wp:extent cx="190500" cy="111250"/>
            <wp:effectExtent l="0" t="0" r="0" b="0"/>
            <wp:docPr id="2847" name="image1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 name="image1352.png"/>
                    <pic:cNvPicPr/>
                  </pic:nvPicPr>
                  <pic:blipFill>
                    <a:blip r:embed="rId43"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Senior Officers shall resolve the Dispute as soon as possible and in any event </w:t>
      </w:r>
      <w:r>
        <w:t>thirty (30) Working Days from the date Parties agree good faith discussions were deemed</w:t>
      </w:r>
      <w:r>
        <w:rPr>
          <w:spacing w:val="-1"/>
        </w:rPr>
        <w:t xml:space="preserve"> </w:t>
      </w:r>
      <w:r>
        <w:t>unsuccessful.</w:t>
      </w:r>
    </w:p>
    <w:p w:rsidR="008E336A" w:rsidRDefault="006509BF">
      <w:pPr>
        <w:spacing w:before="122"/>
        <w:ind w:left="868"/>
      </w:pPr>
      <w:r>
        <w:rPr>
          <w:noProof/>
          <w:lang w:bidi="ar-SA"/>
        </w:rPr>
        <w:drawing>
          <wp:inline distT="0" distB="0" distL="0" distR="0">
            <wp:extent cx="190500" cy="111250"/>
            <wp:effectExtent l="0" t="0" r="0" b="0"/>
            <wp:docPr id="2849" name="image1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 name="image1353.png"/>
                    <pic:cNvPicPr/>
                  </pic:nvPicPr>
                  <pic:blipFill>
                    <a:blip r:embed="rId54"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If Senior Officers:</w:t>
      </w:r>
    </w:p>
    <w:p w:rsidR="008E336A" w:rsidRDefault="006509BF">
      <w:pPr>
        <w:pStyle w:val="BodyText"/>
        <w:spacing w:before="119"/>
        <w:ind w:left="2013" w:right="513" w:hanging="718"/>
      </w:pPr>
      <w:r>
        <w:rPr>
          <w:noProof/>
          <w:lang w:bidi="ar-SA"/>
        </w:rPr>
        <w:drawing>
          <wp:inline distT="0" distB="0" distL="0" distR="0">
            <wp:extent cx="289559" cy="111250"/>
            <wp:effectExtent l="0" t="0" r="0" b="0"/>
            <wp:docPr id="2851" name="image1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 name="image1354.png"/>
                    <pic:cNvPicPr/>
                  </pic:nvPicPr>
                  <pic:blipFill>
                    <a:blip r:embed="rId593" cstate="print"/>
                    <a:stretch>
                      <a:fillRect/>
                    </a:stretch>
                  </pic:blipFill>
                  <pic:spPr>
                    <a:xfrm>
                      <a:off x="0" y="0"/>
                      <a:ext cx="289559"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are</w:t>
      </w:r>
      <w:r>
        <w:rPr>
          <w:spacing w:val="-4"/>
          <w:position w:val="1"/>
        </w:rPr>
        <w:t xml:space="preserve"> </w:t>
      </w:r>
      <w:r>
        <w:rPr>
          <w:position w:val="1"/>
        </w:rPr>
        <w:t>of</w:t>
      </w:r>
      <w:r>
        <w:rPr>
          <w:spacing w:val="-5"/>
          <w:position w:val="1"/>
        </w:rPr>
        <w:t xml:space="preserve"> </w:t>
      </w:r>
      <w:r>
        <w:rPr>
          <w:position w:val="1"/>
        </w:rPr>
        <w:t>the</w:t>
      </w:r>
      <w:r>
        <w:rPr>
          <w:spacing w:val="-8"/>
          <w:position w:val="1"/>
        </w:rPr>
        <w:t xml:space="preserve"> </w:t>
      </w:r>
      <w:r>
        <w:rPr>
          <w:position w:val="1"/>
        </w:rPr>
        <w:t>reasonable</w:t>
      </w:r>
      <w:r>
        <w:rPr>
          <w:spacing w:val="-4"/>
          <w:position w:val="1"/>
        </w:rPr>
        <w:t xml:space="preserve"> </w:t>
      </w:r>
      <w:r>
        <w:rPr>
          <w:position w:val="1"/>
        </w:rPr>
        <w:t>opinion</w:t>
      </w:r>
      <w:r>
        <w:rPr>
          <w:spacing w:val="-4"/>
          <w:position w:val="1"/>
        </w:rPr>
        <w:t xml:space="preserve"> </w:t>
      </w:r>
      <w:r>
        <w:rPr>
          <w:position w:val="1"/>
        </w:rPr>
        <w:t>that</w:t>
      </w:r>
      <w:r>
        <w:rPr>
          <w:spacing w:val="-4"/>
          <w:position w:val="1"/>
        </w:rPr>
        <w:t xml:space="preserve"> </w:t>
      </w:r>
      <w:r>
        <w:rPr>
          <w:position w:val="1"/>
        </w:rPr>
        <w:t>the</w:t>
      </w:r>
      <w:r>
        <w:rPr>
          <w:spacing w:val="-7"/>
          <w:position w:val="1"/>
        </w:rPr>
        <w:t xml:space="preserve"> </w:t>
      </w:r>
      <w:r>
        <w:rPr>
          <w:position w:val="1"/>
        </w:rPr>
        <w:t>resolution</w:t>
      </w:r>
      <w:r>
        <w:rPr>
          <w:spacing w:val="-3"/>
          <w:position w:val="1"/>
        </w:rPr>
        <w:t xml:space="preserve"> </w:t>
      </w:r>
      <w:r>
        <w:rPr>
          <w:position w:val="1"/>
        </w:rPr>
        <w:t>of</w:t>
      </w:r>
      <w:r>
        <w:rPr>
          <w:spacing w:val="-3"/>
          <w:position w:val="1"/>
        </w:rPr>
        <w:t xml:space="preserve"> </w:t>
      </w:r>
      <w:r>
        <w:rPr>
          <w:position w:val="1"/>
        </w:rPr>
        <w:t>a</w:t>
      </w:r>
      <w:r>
        <w:rPr>
          <w:spacing w:val="-6"/>
          <w:position w:val="1"/>
        </w:rPr>
        <w:t xml:space="preserve"> </w:t>
      </w:r>
      <w:r>
        <w:rPr>
          <w:position w:val="1"/>
        </w:rPr>
        <w:t>Dispute</w:t>
      </w:r>
      <w:r>
        <w:rPr>
          <w:spacing w:val="-5"/>
          <w:position w:val="1"/>
        </w:rPr>
        <w:t xml:space="preserve"> </w:t>
      </w:r>
      <w:r>
        <w:rPr>
          <w:position w:val="1"/>
        </w:rPr>
        <w:t>by</w:t>
      </w:r>
      <w:r>
        <w:rPr>
          <w:spacing w:val="-6"/>
          <w:position w:val="1"/>
        </w:rPr>
        <w:t xml:space="preserve"> </w:t>
      </w:r>
      <w:r>
        <w:rPr>
          <w:position w:val="1"/>
        </w:rPr>
        <w:t xml:space="preserve">commercial </w:t>
      </w:r>
      <w:r>
        <w:t>negotiation, or the continuance of commercial negotiations, will not result in an appropriate solution;</w:t>
      </w:r>
      <w:r>
        <w:rPr>
          <w:spacing w:val="-1"/>
        </w:rPr>
        <w:t xml:space="preserve"> </w:t>
      </w:r>
      <w:r>
        <w:t>or</w:t>
      </w:r>
    </w:p>
    <w:p w:rsidR="008E336A" w:rsidRDefault="006509BF">
      <w:pPr>
        <w:pStyle w:val="BodyText"/>
        <w:spacing w:before="120" w:line="244" w:lineRule="auto"/>
        <w:ind w:left="2013" w:right="518" w:hanging="718"/>
      </w:pPr>
      <w:r>
        <w:rPr>
          <w:noProof/>
          <w:lang w:bidi="ar-SA"/>
        </w:rPr>
        <w:drawing>
          <wp:inline distT="0" distB="0" distL="0" distR="0">
            <wp:extent cx="307847" cy="111250"/>
            <wp:effectExtent l="0" t="0" r="0" b="0"/>
            <wp:docPr id="2853" name="image1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 name="image1355.png"/>
                    <pic:cNvPicPr/>
                  </pic:nvPicPr>
                  <pic:blipFill>
                    <a:blip r:embed="rId594"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fail to resolve the Dispute in the timelines under paragraph 3.2 of this Call </w:t>
      </w:r>
      <w:r>
        <w:t>Off Schedule</w:t>
      </w:r>
      <w:r>
        <w:rPr>
          <w:spacing w:val="-1"/>
        </w:rPr>
        <w:t xml:space="preserve"> </w:t>
      </w:r>
      <w:r>
        <w:t>11,</w:t>
      </w:r>
    </w:p>
    <w:p w:rsidR="008E336A" w:rsidRDefault="008E336A">
      <w:pPr>
        <w:spacing w:line="244" w:lineRule="auto"/>
        <w:sectPr w:rsidR="008E336A">
          <w:pgSz w:w="11910" w:h="16840"/>
          <w:pgMar w:top="1460" w:right="900" w:bottom="2000" w:left="1140" w:header="0" w:footer="1779" w:gutter="0"/>
          <w:cols w:space="720"/>
        </w:sectPr>
      </w:pPr>
    </w:p>
    <w:p w:rsidR="008E336A" w:rsidRDefault="006509BF">
      <w:pPr>
        <w:pStyle w:val="BodyText"/>
        <w:spacing w:before="79"/>
        <w:ind w:left="1433" w:right="515"/>
      </w:pPr>
      <w:r>
        <w:lastRenderedPageBreak/>
        <w:t>commercial negotiations shall be deemed unsuccessful and either Party may serve a Dispute Notice in accordance with paragraphs 3.4 and 3.5 of this Call Off Schedule 11.</w:t>
      </w:r>
    </w:p>
    <w:p w:rsidR="008E336A" w:rsidRDefault="006509BF">
      <w:pPr>
        <w:pStyle w:val="BodyText"/>
        <w:spacing w:before="120"/>
        <w:ind w:left="866"/>
        <w:jc w:val="left"/>
      </w:pPr>
      <w:r>
        <w:rPr>
          <w:u w:val="single"/>
        </w:rPr>
        <w:t>Dispute Notice</w:t>
      </w:r>
    </w:p>
    <w:p w:rsidR="008E336A" w:rsidRDefault="006509BF">
      <w:pPr>
        <w:pStyle w:val="BodyText"/>
        <w:spacing w:before="120"/>
        <w:ind w:left="868"/>
        <w:jc w:val="left"/>
      </w:pPr>
      <w:r>
        <w:rPr>
          <w:noProof/>
          <w:lang w:bidi="ar-SA"/>
        </w:rPr>
        <w:drawing>
          <wp:inline distT="0" distB="0" distL="0" distR="0">
            <wp:extent cx="190500" cy="111251"/>
            <wp:effectExtent l="0" t="0" r="0" b="0"/>
            <wp:docPr id="2855" name="image1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 name="image1356.png"/>
                    <pic:cNvPicPr/>
                  </pic:nvPicPr>
                  <pic:blipFill>
                    <a:blip r:embed="rId55"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The Dispute Notice shall set</w:t>
      </w:r>
      <w:r>
        <w:rPr>
          <w:spacing w:val="-5"/>
          <w:position w:val="1"/>
        </w:rPr>
        <w:t xml:space="preserve"> </w:t>
      </w:r>
      <w:r>
        <w:rPr>
          <w:position w:val="1"/>
        </w:rPr>
        <w:t>out:</w:t>
      </w:r>
    </w:p>
    <w:p w:rsidR="008E336A" w:rsidRDefault="006509BF">
      <w:pPr>
        <w:pStyle w:val="BodyText"/>
        <w:spacing w:before="119"/>
        <w:ind w:left="1296"/>
        <w:jc w:val="left"/>
      </w:pPr>
      <w:r>
        <w:rPr>
          <w:noProof/>
          <w:lang w:bidi="ar-SA"/>
        </w:rPr>
        <w:drawing>
          <wp:inline distT="0" distB="0" distL="0" distR="0">
            <wp:extent cx="289559" cy="111251"/>
            <wp:effectExtent l="0" t="0" r="0" b="0"/>
            <wp:docPr id="2857" name="image1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 name="image1357.png"/>
                    <pic:cNvPicPr/>
                  </pic:nvPicPr>
                  <pic:blipFill>
                    <a:blip r:embed="rId795" cstate="print"/>
                    <a:stretch>
                      <a:fillRect/>
                    </a:stretch>
                  </pic:blipFill>
                  <pic:spPr>
                    <a:xfrm>
                      <a:off x="0" y="0"/>
                      <a:ext cx="289559"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the material particulars of the</w:t>
      </w:r>
      <w:r>
        <w:rPr>
          <w:spacing w:val="-4"/>
          <w:position w:val="1"/>
        </w:rPr>
        <w:t xml:space="preserve"> </w:t>
      </w:r>
      <w:r>
        <w:rPr>
          <w:position w:val="1"/>
        </w:rPr>
        <w:t>Dispute;</w:t>
      </w:r>
    </w:p>
    <w:p w:rsidR="008E336A" w:rsidRDefault="006509BF">
      <w:pPr>
        <w:pStyle w:val="BodyText"/>
        <w:spacing w:before="119" w:line="242" w:lineRule="auto"/>
        <w:ind w:left="2013" w:right="518" w:hanging="718"/>
      </w:pPr>
      <w:r>
        <w:rPr>
          <w:noProof/>
          <w:lang w:bidi="ar-SA"/>
        </w:rPr>
        <w:drawing>
          <wp:inline distT="0" distB="0" distL="0" distR="0">
            <wp:extent cx="307847" cy="111250"/>
            <wp:effectExtent l="0" t="0" r="0" b="0"/>
            <wp:docPr id="2859" name="image1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 name="image1358.png"/>
                    <pic:cNvPicPr/>
                  </pic:nvPicPr>
                  <pic:blipFill>
                    <a:blip r:embed="rId796"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the reasons why the Party serving the Dispute Notice believes that the </w:t>
      </w:r>
      <w:r>
        <w:t>Dispute has arisen;</w:t>
      </w:r>
      <w:r>
        <w:rPr>
          <w:spacing w:val="-2"/>
        </w:rPr>
        <w:t xml:space="preserve"> </w:t>
      </w:r>
      <w:r>
        <w:t>and</w:t>
      </w:r>
    </w:p>
    <w:p w:rsidR="008E336A" w:rsidRDefault="006509BF">
      <w:pPr>
        <w:pStyle w:val="BodyText"/>
        <w:spacing w:before="116"/>
        <w:ind w:left="2013" w:right="512" w:hanging="718"/>
      </w:pPr>
      <w:r>
        <w:rPr>
          <w:noProof/>
          <w:lang w:bidi="ar-SA"/>
        </w:rPr>
        <w:drawing>
          <wp:inline distT="0" distB="0" distL="0" distR="0">
            <wp:extent cx="307847" cy="111250"/>
            <wp:effectExtent l="0" t="0" r="0" b="0"/>
            <wp:docPr id="2861" name="image1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 name="image1359.png"/>
                    <pic:cNvPicPr/>
                  </pic:nvPicPr>
                  <pic:blipFill>
                    <a:blip r:embed="rId797"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if the Party serving the Dispute Notice believes that the Dispute should be </w:t>
      </w:r>
      <w:r>
        <w:t>dealt with under the Expedited Dispute Timetable as set out in paragraph 7 of this Call Off Schedule 11, the reason</w:t>
      </w:r>
      <w:r>
        <w:rPr>
          <w:spacing w:val="-5"/>
        </w:rPr>
        <w:t xml:space="preserve"> </w:t>
      </w:r>
      <w:r>
        <w:t>why.</w:t>
      </w:r>
    </w:p>
    <w:p w:rsidR="008E336A" w:rsidRDefault="006509BF">
      <w:pPr>
        <w:pStyle w:val="BodyText"/>
        <w:spacing w:before="119"/>
        <w:ind w:left="1433" w:right="517" w:hanging="565"/>
      </w:pPr>
      <w:r>
        <w:rPr>
          <w:noProof/>
          <w:lang w:bidi="ar-SA"/>
        </w:rPr>
        <w:drawing>
          <wp:inline distT="0" distB="0" distL="0" distR="0">
            <wp:extent cx="192024" cy="111250"/>
            <wp:effectExtent l="0" t="0" r="0" b="0"/>
            <wp:docPr id="2863" name="image1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 name="image1360.png"/>
                    <pic:cNvPicPr/>
                  </pic:nvPicPr>
                  <pic:blipFill>
                    <a:blip r:embed="rId56" cstate="print"/>
                    <a:stretch>
                      <a:fillRect/>
                    </a:stretch>
                  </pic:blipFill>
                  <pic:spPr>
                    <a:xfrm>
                      <a:off x="0" y="0"/>
                      <a:ext cx="192024" cy="111250"/>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Unless agreed otherwise in writing, the Parties shall continue to comply with their </w:t>
      </w:r>
      <w:r>
        <w:t>respective obligations under this Call Off Contract regardless of the nature of the Dispute and notwithstanding the referral of the Dispute to the Dispute Resolution Procedure.</w:t>
      </w:r>
    </w:p>
    <w:p w:rsidR="008E336A" w:rsidRDefault="008E336A">
      <w:pPr>
        <w:pStyle w:val="BodyText"/>
        <w:spacing w:before="10"/>
        <w:jc w:val="left"/>
        <w:rPr>
          <w:sz w:val="20"/>
        </w:rPr>
      </w:pPr>
    </w:p>
    <w:p w:rsidR="008E336A" w:rsidRDefault="006509BF">
      <w:pPr>
        <w:pStyle w:val="Heading1"/>
        <w:numPr>
          <w:ilvl w:val="0"/>
          <w:numId w:val="6"/>
        </w:numPr>
        <w:tabs>
          <w:tab w:val="left" w:pos="944"/>
        </w:tabs>
      </w:pPr>
      <w:bookmarkStart w:id="310" w:name="_bookmark310"/>
      <w:bookmarkEnd w:id="310"/>
      <w:r>
        <w:t>MEDIATION</w:t>
      </w:r>
    </w:p>
    <w:p w:rsidR="008E336A" w:rsidRDefault="008E336A">
      <w:pPr>
        <w:pStyle w:val="BodyText"/>
        <w:spacing w:before="1"/>
        <w:jc w:val="left"/>
        <w:rPr>
          <w:b/>
          <w:sz w:val="13"/>
        </w:rPr>
      </w:pPr>
    </w:p>
    <w:p w:rsidR="008E336A" w:rsidRDefault="006509BF">
      <w:pPr>
        <w:pStyle w:val="BodyText"/>
        <w:spacing w:before="94"/>
        <w:ind w:left="1433" w:right="512"/>
      </w:pPr>
      <w:r>
        <w:rPr>
          <w:noProof/>
          <w:lang w:bidi="ar-SA"/>
        </w:rPr>
        <w:drawing>
          <wp:anchor distT="0" distB="0" distL="0" distR="0" simplePos="0" relativeHeight="251751936" behindDoc="0" locked="0" layoutInCell="1" allowOverlap="1">
            <wp:simplePos x="0" y="0"/>
            <wp:positionH relativeFrom="page">
              <wp:posOffset>1272539</wp:posOffset>
            </wp:positionH>
            <wp:positionV relativeFrom="paragraph">
              <wp:posOffset>84936</wp:posOffset>
            </wp:positionV>
            <wp:extent cx="175259" cy="108203"/>
            <wp:effectExtent l="0" t="0" r="0" b="0"/>
            <wp:wrapNone/>
            <wp:docPr id="2865" name="image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 name="image802.png"/>
                    <pic:cNvPicPr/>
                  </pic:nvPicPr>
                  <pic:blipFill>
                    <a:blip r:embed="rId57" cstate="print"/>
                    <a:stretch>
                      <a:fillRect/>
                    </a:stretch>
                  </pic:blipFill>
                  <pic:spPr>
                    <a:xfrm>
                      <a:off x="0" y="0"/>
                      <a:ext cx="175259" cy="108203"/>
                    </a:xfrm>
                    <a:prstGeom prst="rect">
                      <a:avLst/>
                    </a:prstGeom>
                  </pic:spPr>
                </pic:pic>
              </a:graphicData>
            </a:graphic>
          </wp:anchor>
        </w:drawing>
      </w:r>
      <w:r>
        <w:t>Pursuant to paragraph 2.1.3 of this Call Off Schedule 11, if a Dispute Notice is served, the Parties shall attempt to resolve the Dispute by way of mediation. The Parties may follow the CEDR's Model Mediation Procedure which is current at</w:t>
      </w:r>
      <w:r>
        <w:rPr>
          <w:spacing w:val="-43"/>
        </w:rPr>
        <w:t xml:space="preserve"> </w:t>
      </w:r>
      <w:r>
        <w:t>the time</w:t>
      </w:r>
      <w:r>
        <w:rPr>
          <w:spacing w:val="-8"/>
        </w:rPr>
        <w:t xml:space="preserve"> </w:t>
      </w:r>
      <w:r>
        <w:t>the</w:t>
      </w:r>
      <w:r>
        <w:rPr>
          <w:spacing w:val="-8"/>
        </w:rPr>
        <w:t xml:space="preserve"> </w:t>
      </w:r>
      <w:r>
        <w:t>Dispute</w:t>
      </w:r>
      <w:r>
        <w:rPr>
          <w:spacing w:val="-5"/>
        </w:rPr>
        <w:t xml:space="preserve"> </w:t>
      </w:r>
      <w:r>
        <w:t>Notice</w:t>
      </w:r>
      <w:r>
        <w:rPr>
          <w:spacing w:val="-5"/>
        </w:rPr>
        <w:t xml:space="preserve"> </w:t>
      </w:r>
      <w:r>
        <w:t>is</w:t>
      </w:r>
      <w:r>
        <w:rPr>
          <w:spacing w:val="-5"/>
        </w:rPr>
        <w:t xml:space="preserve"> </w:t>
      </w:r>
      <w:r>
        <w:t>served</w:t>
      </w:r>
      <w:r>
        <w:rPr>
          <w:spacing w:val="-8"/>
        </w:rPr>
        <w:t xml:space="preserve"> </w:t>
      </w:r>
      <w:r>
        <w:t>(or</w:t>
      </w:r>
      <w:r>
        <w:rPr>
          <w:spacing w:val="-7"/>
        </w:rPr>
        <w:t xml:space="preserve"> </w:t>
      </w:r>
      <w:r>
        <w:t>such</w:t>
      </w:r>
      <w:r>
        <w:rPr>
          <w:spacing w:val="-8"/>
        </w:rPr>
        <w:t xml:space="preserve"> </w:t>
      </w:r>
      <w:r>
        <w:t>other</w:t>
      </w:r>
      <w:r>
        <w:rPr>
          <w:spacing w:val="-4"/>
        </w:rPr>
        <w:t xml:space="preserve"> </w:t>
      </w:r>
      <w:r>
        <w:t>version</w:t>
      </w:r>
      <w:r>
        <w:rPr>
          <w:spacing w:val="-5"/>
        </w:rPr>
        <w:t xml:space="preserve"> </w:t>
      </w:r>
      <w:r>
        <w:t>as</w:t>
      </w:r>
      <w:r>
        <w:rPr>
          <w:spacing w:val="-7"/>
        </w:rPr>
        <w:t xml:space="preserve"> </w:t>
      </w:r>
      <w:r>
        <w:t>the</w:t>
      </w:r>
      <w:r>
        <w:rPr>
          <w:spacing w:val="-8"/>
        </w:rPr>
        <w:t xml:space="preserve"> </w:t>
      </w:r>
      <w:r>
        <w:t>Parties</w:t>
      </w:r>
      <w:r>
        <w:rPr>
          <w:spacing w:val="-8"/>
        </w:rPr>
        <w:t xml:space="preserve"> </w:t>
      </w:r>
      <w:r>
        <w:t>may</w:t>
      </w:r>
      <w:r>
        <w:rPr>
          <w:spacing w:val="-7"/>
        </w:rPr>
        <w:t xml:space="preserve"> </w:t>
      </w:r>
      <w:r>
        <w:t>agree) or a mediation procedure that is agreed between the</w:t>
      </w:r>
      <w:r>
        <w:rPr>
          <w:spacing w:val="-6"/>
        </w:rPr>
        <w:t xml:space="preserve"> </w:t>
      </w:r>
      <w:r>
        <w:t>Parties.</w:t>
      </w:r>
    </w:p>
    <w:p w:rsidR="008E336A" w:rsidRDefault="006509BF">
      <w:pPr>
        <w:pStyle w:val="BodyText"/>
        <w:spacing w:before="119"/>
        <w:ind w:left="1433" w:right="519"/>
      </w:pPr>
      <w:r>
        <w:rPr>
          <w:noProof/>
          <w:lang w:bidi="ar-SA"/>
        </w:rPr>
        <w:drawing>
          <wp:anchor distT="0" distB="0" distL="0" distR="0" simplePos="0" relativeHeight="251752960" behindDoc="0" locked="0" layoutInCell="1" allowOverlap="1">
            <wp:simplePos x="0" y="0"/>
            <wp:positionH relativeFrom="page">
              <wp:posOffset>1272539</wp:posOffset>
            </wp:positionH>
            <wp:positionV relativeFrom="paragraph">
              <wp:posOffset>100810</wp:posOffset>
            </wp:positionV>
            <wp:extent cx="193547" cy="108203"/>
            <wp:effectExtent l="0" t="0" r="0" b="0"/>
            <wp:wrapNone/>
            <wp:docPr id="2867" name="image1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 name="image1178.png"/>
                    <pic:cNvPicPr/>
                  </pic:nvPicPr>
                  <pic:blipFill>
                    <a:blip r:embed="rId60" cstate="print"/>
                    <a:stretch>
                      <a:fillRect/>
                    </a:stretch>
                  </pic:blipFill>
                  <pic:spPr>
                    <a:xfrm>
                      <a:off x="0" y="0"/>
                      <a:ext cx="193547" cy="108203"/>
                    </a:xfrm>
                    <a:prstGeom prst="rect">
                      <a:avLst/>
                    </a:prstGeom>
                  </pic:spPr>
                </pic:pic>
              </a:graphicData>
            </a:graphic>
          </wp:anchor>
        </w:drawing>
      </w:r>
      <w:bookmarkStart w:id="311" w:name="_bookmark311"/>
      <w:bookmarkEnd w:id="311"/>
      <w:r>
        <w:t>If the Parties are unable to agree on the joint appointment of a Mediator within thirty (30) Working Days from service of the Dispute Notice then either Party may apply to CEDR to nominate the Mediator.</w:t>
      </w:r>
    </w:p>
    <w:p w:rsidR="008E336A" w:rsidRDefault="006509BF">
      <w:pPr>
        <w:pStyle w:val="BodyText"/>
        <w:spacing w:before="119"/>
        <w:ind w:left="1433" w:right="514" w:hanging="570"/>
      </w:pPr>
      <w:r>
        <w:rPr>
          <w:noProof/>
          <w:lang w:bidi="ar-SA"/>
        </w:rPr>
        <w:drawing>
          <wp:inline distT="0" distB="0" distL="0" distR="0">
            <wp:extent cx="193547" cy="111251"/>
            <wp:effectExtent l="0" t="0" r="0" b="0"/>
            <wp:docPr id="2869" name="image1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 name="image1361.png"/>
                    <pic:cNvPicPr/>
                  </pic:nvPicPr>
                  <pic:blipFill>
                    <a:blip r:embed="rId574" cstate="print"/>
                    <a:stretch>
                      <a:fillRect/>
                    </a:stretch>
                  </pic:blipFill>
                  <pic:spPr>
                    <a:xfrm>
                      <a:off x="0" y="0"/>
                      <a:ext cx="193547"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If neither Party applies to CEDR to nominate the Mediator or an application to </w:t>
      </w:r>
      <w:r>
        <w:t>CEDR is unsuccessful under paragraph 4.2 of this Call Off Schedule 11, either Party may proceed</w:t>
      </w:r>
      <w:r>
        <w:rPr>
          <w:spacing w:val="-6"/>
        </w:rPr>
        <w:t xml:space="preserve"> </w:t>
      </w:r>
      <w:r>
        <w:t>to:</w:t>
      </w:r>
    </w:p>
    <w:p w:rsidR="008E336A" w:rsidRDefault="006509BF">
      <w:pPr>
        <w:pStyle w:val="BodyText"/>
        <w:spacing w:before="119"/>
        <w:ind w:left="1291"/>
        <w:jc w:val="left"/>
      </w:pPr>
      <w:r>
        <w:rPr>
          <w:noProof/>
          <w:lang w:bidi="ar-SA"/>
        </w:rPr>
        <w:drawing>
          <wp:inline distT="0" distB="0" distL="0" distR="0">
            <wp:extent cx="292607" cy="111251"/>
            <wp:effectExtent l="0" t="0" r="0" b="0"/>
            <wp:docPr id="2871" name="image1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 name="image1362.png"/>
                    <pic:cNvPicPr/>
                  </pic:nvPicPr>
                  <pic:blipFill>
                    <a:blip r:embed="rId575" cstate="print"/>
                    <a:stretch>
                      <a:fillRect/>
                    </a:stretch>
                  </pic:blipFill>
                  <pic:spPr>
                    <a:xfrm>
                      <a:off x="0" y="0"/>
                      <a:ext cx="292607"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hold further discussions between Senior Officers;</w:t>
      </w:r>
      <w:r>
        <w:rPr>
          <w:spacing w:val="-6"/>
          <w:position w:val="1"/>
        </w:rPr>
        <w:t xml:space="preserve"> </w:t>
      </w:r>
      <w:r>
        <w:rPr>
          <w:position w:val="1"/>
        </w:rPr>
        <w:t>or</w:t>
      </w:r>
    </w:p>
    <w:p w:rsidR="008E336A" w:rsidRDefault="006509BF">
      <w:pPr>
        <w:pStyle w:val="BodyText"/>
        <w:spacing w:before="119" w:line="242" w:lineRule="auto"/>
        <w:ind w:left="2013" w:right="513" w:hanging="723"/>
        <w:jc w:val="left"/>
      </w:pPr>
      <w:r>
        <w:rPr>
          <w:noProof/>
          <w:lang w:bidi="ar-SA"/>
        </w:rPr>
        <w:drawing>
          <wp:inline distT="0" distB="0" distL="0" distR="0">
            <wp:extent cx="310895" cy="111250"/>
            <wp:effectExtent l="0" t="0" r="0" b="0"/>
            <wp:docPr id="2873" name="image1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 name="image1363.png"/>
                    <pic:cNvPicPr/>
                  </pic:nvPicPr>
                  <pic:blipFill>
                    <a:blip r:embed="rId576" cstate="print"/>
                    <a:stretch>
                      <a:fillRect/>
                    </a:stretch>
                  </pic:blipFill>
                  <pic:spPr>
                    <a:xfrm>
                      <a:off x="0" y="0"/>
                      <a:ext cx="310895"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an Expert determination, as prescribed in paragraph 5 of this Call Off </w:t>
      </w:r>
      <w:r>
        <w:t>Schedule 11; or</w:t>
      </w:r>
    </w:p>
    <w:p w:rsidR="008E336A" w:rsidRDefault="006509BF">
      <w:pPr>
        <w:pStyle w:val="BodyText"/>
        <w:spacing w:before="33" w:line="374" w:lineRule="exact"/>
        <w:ind w:left="1291" w:right="513"/>
        <w:jc w:val="left"/>
      </w:pPr>
      <w:r>
        <w:rPr>
          <w:noProof/>
          <w:lang w:bidi="ar-SA"/>
        </w:rPr>
        <w:drawing>
          <wp:inline distT="0" distB="0" distL="0" distR="0">
            <wp:extent cx="310895" cy="111250"/>
            <wp:effectExtent l="0" t="0" r="0" b="0"/>
            <wp:docPr id="2875" name="image1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 name="image1364.png"/>
                    <pic:cNvPicPr/>
                  </pic:nvPicPr>
                  <pic:blipFill>
                    <a:blip r:embed="rId577" cstate="print"/>
                    <a:stretch>
                      <a:fillRect/>
                    </a:stretch>
                  </pic:blipFill>
                  <pic:spPr>
                    <a:xfrm>
                      <a:off x="0" y="0"/>
                      <a:ext cx="310895"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arbitration, as prescribed in paragraph 6 of this Call Off Schedule</w:t>
      </w:r>
      <w:r>
        <w:rPr>
          <w:spacing w:val="-19"/>
          <w:position w:val="1"/>
        </w:rPr>
        <w:t xml:space="preserve"> </w:t>
      </w:r>
      <w:r>
        <w:rPr>
          <w:position w:val="1"/>
        </w:rPr>
        <w:t xml:space="preserve">11; or </w:t>
      </w:r>
      <w:r>
        <w:rPr>
          <w:noProof/>
          <w:lang w:bidi="ar-SA"/>
        </w:rPr>
        <w:drawing>
          <wp:inline distT="0" distB="0" distL="0" distR="0">
            <wp:extent cx="310895" cy="111250"/>
            <wp:effectExtent l="0" t="0" r="0" b="0"/>
            <wp:docPr id="2877" name="image1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 name="image1365.png"/>
                    <pic:cNvPicPr/>
                  </pic:nvPicPr>
                  <pic:blipFill>
                    <a:blip r:embed="rId578" cstate="print"/>
                    <a:stretch>
                      <a:fillRect/>
                    </a:stretch>
                  </pic:blipFill>
                  <pic:spPr>
                    <a:xfrm>
                      <a:off x="0" y="0"/>
                      <a:ext cx="310895" cy="111250"/>
                    </a:xfrm>
                    <a:prstGeom prst="rect">
                      <a:avLst/>
                    </a:prstGeom>
                  </pic:spPr>
                </pic:pic>
              </a:graphicData>
            </a:graphic>
          </wp:inline>
        </w:drawing>
      </w:r>
      <w:r>
        <w:rPr>
          <w:rFonts w:ascii="Times New Roman"/>
          <w:position w:val="1"/>
        </w:rPr>
        <w:t xml:space="preserve">   </w:t>
      </w:r>
      <w:r>
        <w:rPr>
          <w:rFonts w:ascii="Times New Roman"/>
          <w:spacing w:val="13"/>
          <w:position w:val="1"/>
        </w:rPr>
        <w:t xml:space="preserve"> </w:t>
      </w:r>
      <w:r>
        <w:rPr>
          <w:position w:val="1"/>
        </w:rPr>
        <w:t>litigation</w:t>
      </w:r>
      <w:r>
        <w:rPr>
          <w:spacing w:val="6"/>
          <w:position w:val="1"/>
        </w:rPr>
        <w:t xml:space="preserve"> </w:t>
      </w:r>
      <w:r>
        <w:rPr>
          <w:position w:val="1"/>
        </w:rPr>
        <w:t>in</w:t>
      </w:r>
      <w:r>
        <w:rPr>
          <w:spacing w:val="8"/>
          <w:position w:val="1"/>
        </w:rPr>
        <w:t xml:space="preserve"> </w:t>
      </w:r>
      <w:r>
        <w:rPr>
          <w:position w:val="1"/>
        </w:rPr>
        <w:t>accordance</w:t>
      </w:r>
      <w:r>
        <w:rPr>
          <w:spacing w:val="5"/>
          <w:position w:val="1"/>
        </w:rPr>
        <w:t xml:space="preserve"> </w:t>
      </w:r>
      <w:r>
        <w:rPr>
          <w:position w:val="1"/>
        </w:rPr>
        <w:t>with</w:t>
      </w:r>
      <w:r>
        <w:rPr>
          <w:spacing w:val="7"/>
          <w:position w:val="1"/>
        </w:rPr>
        <w:t xml:space="preserve"> </w:t>
      </w:r>
      <w:r>
        <w:rPr>
          <w:position w:val="1"/>
        </w:rPr>
        <w:t>Clause</w:t>
      </w:r>
      <w:r>
        <w:rPr>
          <w:spacing w:val="8"/>
          <w:position w:val="1"/>
        </w:rPr>
        <w:t xml:space="preserve"> </w:t>
      </w:r>
      <w:r>
        <w:rPr>
          <w:position w:val="1"/>
        </w:rPr>
        <w:t>58</w:t>
      </w:r>
      <w:r>
        <w:rPr>
          <w:spacing w:val="11"/>
          <w:position w:val="1"/>
        </w:rPr>
        <w:t xml:space="preserve"> </w:t>
      </w:r>
      <w:r>
        <w:rPr>
          <w:position w:val="1"/>
        </w:rPr>
        <w:t>of</w:t>
      </w:r>
      <w:r>
        <w:rPr>
          <w:spacing w:val="8"/>
          <w:position w:val="1"/>
        </w:rPr>
        <w:t xml:space="preserve"> </w:t>
      </w:r>
      <w:r>
        <w:rPr>
          <w:position w:val="1"/>
        </w:rPr>
        <w:t>this</w:t>
      </w:r>
      <w:r>
        <w:rPr>
          <w:spacing w:val="8"/>
          <w:position w:val="1"/>
        </w:rPr>
        <w:t xml:space="preserve"> </w:t>
      </w:r>
      <w:r>
        <w:rPr>
          <w:position w:val="1"/>
        </w:rPr>
        <w:t>Call</w:t>
      </w:r>
      <w:r>
        <w:rPr>
          <w:spacing w:val="7"/>
          <w:position w:val="1"/>
        </w:rPr>
        <w:t xml:space="preserve"> </w:t>
      </w:r>
      <w:r>
        <w:rPr>
          <w:position w:val="1"/>
        </w:rPr>
        <w:t>Off</w:t>
      </w:r>
      <w:r>
        <w:rPr>
          <w:spacing w:val="9"/>
          <w:position w:val="1"/>
        </w:rPr>
        <w:t xml:space="preserve"> </w:t>
      </w:r>
      <w:r>
        <w:rPr>
          <w:position w:val="1"/>
        </w:rPr>
        <w:t>Contract</w:t>
      </w:r>
      <w:r>
        <w:rPr>
          <w:spacing w:val="5"/>
          <w:position w:val="1"/>
        </w:rPr>
        <w:t xml:space="preserve"> </w:t>
      </w:r>
      <w:r>
        <w:rPr>
          <w:position w:val="1"/>
        </w:rPr>
        <w:t>(Governing</w:t>
      </w:r>
    </w:p>
    <w:p w:rsidR="008E336A" w:rsidRDefault="006509BF">
      <w:pPr>
        <w:pStyle w:val="BodyText"/>
        <w:spacing w:line="216" w:lineRule="exact"/>
        <w:ind w:left="2013"/>
        <w:jc w:val="left"/>
      </w:pPr>
      <w:r>
        <w:t>Law and Jurisdiction).</w:t>
      </w:r>
    </w:p>
    <w:p w:rsidR="008E336A" w:rsidRDefault="006509BF">
      <w:pPr>
        <w:pStyle w:val="BodyText"/>
        <w:spacing w:before="119"/>
        <w:ind w:left="1433" w:right="514"/>
      </w:pPr>
      <w:r>
        <w:rPr>
          <w:noProof/>
          <w:lang w:bidi="ar-SA"/>
        </w:rPr>
        <w:drawing>
          <wp:anchor distT="0" distB="0" distL="0" distR="0" simplePos="0" relativeHeight="251753984" behindDoc="0" locked="0" layoutInCell="1" allowOverlap="1">
            <wp:simplePos x="0" y="0"/>
            <wp:positionH relativeFrom="page">
              <wp:posOffset>1272539</wp:posOffset>
            </wp:positionH>
            <wp:positionV relativeFrom="paragraph">
              <wp:posOffset>102080</wp:posOffset>
            </wp:positionV>
            <wp:extent cx="193547" cy="106680"/>
            <wp:effectExtent l="0" t="0" r="0" b="0"/>
            <wp:wrapNone/>
            <wp:docPr id="2879" name="image1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 name="image1366.png"/>
                    <pic:cNvPicPr/>
                  </pic:nvPicPr>
                  <pic:blipFill>
                    <a:blip r:embed="rId579" cstate="print"/>
                    <a:stretch>
                      <a:fillRect/>
                    </a:stretch>
                  </pic:blipFill>
                  <pic:spPr>
                    <a:xfrm>
                      <a:off x="0" y="0"/>
                      <a:ext cx="193547" cy="106680"/>
                    </a:xfrm>
                    <a:prstGeom prst="rect">
                      <a:avLst/>
                    </a:prstGeom>
                  </pic:spPr>
                </pic:pic>
              </a:graphicData>
            </a:graphic>
          </wp:anchor>
        </w:drawing>
      </w:r>
      <w:r>
        <w:t>If</w:t>
      </w:r>
      <w:r>
        <w:rPr>
          <w:spacing w:val="-5"/>
        </w:rPr>
        <w:t xml:space="preserve"> </w:t>
      </w:r>
      <w:r>
        <w:t>the</w:t>
      </w:r>
      <w:r>
        <w:rPr>
          <w:spacing w:val="-8"/>
        </w:rPr>
        <w:t xml:space="preserve"> </w:t>
      </w:r>
      <w:r>
        <w:t>Parties</w:t>
      </w:r>
      <w:r>
        <w:rPr>
          <w:spacing w:val="-5"/>
        </w:rPr>
        <w:t xml:space="preserve"> </w:t>
      </w:r>
      <w:r>
        <w:t>are</w:t>
      </w:r>
      <w:r>
        <w:rPr>
          <w:spacing w:val="-6"/>
        </w:rPr>
        <w:t xml:space="preserve"> </w:t>
      </w:r>
      <w:r>
        <w:t>unable</w:t>
      </w:r>
      <w:r>
        <w:rPr>
          <w:spacing w:val="-8"/>
        </w:rPr>
        <w:t xml:space="preserve"> </w:t>
      </w:r>
      <w:r>
        <w:t>to</w:t>
      </w:r>
      <w:r>
        <w:rPr>
          <w:spacing w:val="-5"/>
        </w:rPr>
        <w:t xml:space="preserve"> </w:t>
      </w:r>
      <w:r>
        <w:t>reach</w:t>
      </w:r>
      <w:r>
        <w:rPr>
          <w:spacing w:val="-8"/>
        </w:rPr>
        <w:t xml:space="preserve"> </w:t>
      </w:r>
      <w:r>
        <w:t>a</w:t>
      </w:r>
      <w:r>
        <w:rPr>
          <w:spacing w:val="-7"/>
        </w:rPr>
        <w:t xml:space="preserve"> </w:t>
      </w:r>
      <w:r>
        <w:t>settlement</w:t>
      </w:r>
      <w:r>
        <w:rPr>
          <w:spacing w:val="-4"/>
        </w:rPr>
        <w:t xml:space="preserve"> </w:t>
      </w:r>
      <w:r>
        <w:t>in</w:t>
      </w:r>
      <w:r>
        <w:rPr>
          <w:spacing w:val="-8"/>
        </w:rPr>
        <w:t xml:space="preserve"> </w:t>
      </w:r>
      <w:r>
        <w:t>the</w:t>
      </w:r>
      <w:r>
        <w:rPr>
          <w:spacing w:val="-5"/>
        </w:rPr>
        <w:t xml:space="preserve"> </w:t>
      </w:r>
      <w:r>
        <w:t>negotiations</w:t>
      </w:r>
      <w:r>
        <w:rPr>
          <w:spacing w:val="-8"/>
        </w:rPr>
        <w:t xml:space="preserve"> </w:t>
      </w:r>
      <w:r>
        <w:t>at</w:t>
      </w:r>
      <w:r>
        <w:rPr>
          <w:spacing w:val="-9"/>
        </w:rPr>
        <w:t xml:space="preserve"> </w:t>
      </w:r>
      <w:r>
        <w:t>the</w:t>
      </w:r>
      <w:r>
        <w:rPr>
          <w:spacing w:val="-8"/>
        </w:rPr>
        <w:t xml:space="preserve"> </w:t>
      </w:r>
      <w:r>
        <w:t>mediation, and only if the Parties so request and the Mediator agrees, the Mediator shall produce for the Parties a non-binding recommendation on terms of settlement. This shall not attempt to anticipate what a court might order but shall set out what the</w:t>
      </w:r>
      <w:r>
        <w:rPr>
          <w:spacing w:val="-14"/>
        </w:rPr>
        <w:t xml:space="preserve"> </w:t>
      </w:r>
      <w:r>
        <w:t>Mediator</w:t>
      </w:r>
      <w:r>
        <w:rPr>
          <w:spacing w:val="-15"/>
        </w:rPr>
        <w:t xml:space="preserve"> </w:t>
      </w:r>
      <w:r>
        <w:t>suggests</w:t>
      </w:r>
      <w:r>
        <w:rPr>
          <w:spacing w:val="-16"/>
        </w:rPr>
        <w:t xml:space="preserve"> </w:t>
      </w:r>
      <w:r>
        <w:t>are</w:t>
      </w:r>
      <w:r>
        <w:rPr>
          <w:spacing w:val="-13"/>
        </w:rPr>
        <w:t xml:space="preserve"> </w:t>
      </w:r>
      <w:r>
        <w:t>appropriate</w:t>
      </w:r>
      <w:r>
        <w:rPr>
          <w:spacing w:val="-15"/>
        </w:rPr>
        <w:t xml:space="preserve"> </w:t>
      </w:r>
      <w:r>
        <w:t>settlement</w:t>
      </w:r>
      <w:r>
        <w:rPr>
          <w:spacing w:val="-17"/>
        </w:rPr>
        <w:t xml:space="preserve"> </w:t>
      </w:r>
      <w:r>
        <w:t>terms</w:t>
      </w:r>
      <w:r>
        <w:rPr>
          <w:spacing w:val="-16"/>
        </w:rPr>
        <w:t xml:space="preserve"> </w:t>
      </w:r>
      <w:r>
        <w:t>in</w:t>
      </w:r>
      <w:r>
        <w:rPr>
          <w:spacing w:val="-16"/>
        </w:rPr>
        <w:t xml:space="preserve"> </w:t>
      </w:r>
      <w:r>
        <w:t>all</w:t>
      </w:r>
      <w:r>
        <w:rPr>
          <w:spacing w:val="-14"/>
        </w:rPr>
        <w:t xml:space="preserve"> </w:t>
      </w:r>
      <w:r>
        <w:t>of</w:t>
      </w:r>
      <w:r>
        <w:rPr>
          <w:spacing w:val="-14"/>
        </w:rPr>
        <w:t xml:space="preserve"> </w:t>
      </w:r>
      <w:r>
        <w:t>the</w:t>
      </w:r>
      <w:r>
        <w:rPr>
          <w:spacing w:val="-16"/>
        </w:rPr>
        <w:t xml:space="preserve"> </w:t>
      </w:r>
      <w:r>
        <w:t>circumstances.</w:t>
      </w:r>
    </w:p>
    <w:p w:rsidR="008E336A" w:rsidRDefault="006509BF">
      <w:pPr>
        <w:pStyle w:val="BodyText"/>
        <w:spacing w:before="118" w:line="242" w:lineRule="auto"/>
        <w:ind w:left="1433" w:right="513" w:hanging="570"/>
      </w:pPr>
      <w:r>
        <w:rPr>
          <w:noProof/>
          <w:lang w:bidi="ar-SA"/>
        </w:rPr>
        <w:drawing>
          <wp:inline distT="0" distB="0" distL="0" distR="0">
            <wp:extent cx="195072" cy="109727"/>
            <wp:effectExtent l="0" t="0" r="0" b="0"/>
            <wp:docPr id="2881" name="image1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 name="image1367.png"/>
                    <pic:cNvPicPr/>
                  </pic:nvPicPr>
                  <pic:blipFill>
                    <a:blip r:embed="rId666" cstate="print"/>
                    <a:stretch>
                      <a:fillRect/>
                    </a:stretch>
                  </pic:blipFill>
                  <pic:spPr>
                    <a:xfrm>
                      <a:off x="0" y="0"/>
                      <a:ext cx="195072" cy="109727"/>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Any settlement reached in the mediation shall not be legally binding until it has </w:t>
      </w:r>
      <w:r>
        <w:t>been reduced to writing and signed by, or on behalf of, the Parties (in</w:t>
      </w:r>
      <w:r>
        <w:rPr>
          <w:spacing w:val="-26"/>
        </w:rPr>
        <w:t xml:space="preserve"> </w:t>
      </w:r>
      <w:r>
        <w:t>accordance with the Variation Procedure where appropriate). The Mediator shall assist the Parties in recording the outcome of the</w:t>
      </w:r>
      <w:r>
        <w:rPr>
          <w:spacing w:val="-10"/>
        </w:rPr>
        <w:t xml:space="preserve"> </w:t>
      </w:r>
      <w:r>
        <w:t>mediation.</w:t>
      </w:r>
    </w:p>
    <w:p w:rsidR="008E336A" w:rsidRDefault="008E336A">
      <w:pPr>
        <w:spacing w:line="242" w:lineRule="auto"/>
        <w:sectPr w:rsidR="008E336A">
          <w:pgSz w:w="11910" w:h="16840"/>
          <w:pgMar w:top="1460" w:right="900" w:bottom="2000" w:left="1140" w:header="0" w:footer="1779" w:gutter="0"/>
          <w:cols w:space="720"/>
        </w:sectPr>
      </w:pPr>
    </w:p>
    <w:p w:rsidR="008E336A" w:rsidRDefault="006509BF">
      <w:pPr>
        <w:pStyle w:val="BodyText"/>
        <w:spacing w:before="79"/>
        <w:ind w:left="1433" w:right="514" w:hanging="570"/>
      </w:pPr>
      <w:r>
        <w:rPr>
          <w:noProof/>
          <w:lang w:bidi="ar-SA"/>
        </w:rPr>
        <w:lastRenderedPageBreak/>
        <w:drawing>
          <wp:inline distT="0" distB="0" distL="0" distR="0">
            <wp:extent cx="193547" cy="111251"/>
            <wp:effectExtent l="0" t="0" r="0" b="0"/>
            <wp:docPr id="2883" name="image1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 name="image1368.png"/>
                    <pic:cNvPicPr/>
                  </pic:nvPicPr>
                  <pic:blipFill>
                    <a:blip r:embed="rId798" cstate="print"/>
                    <a:stretch>
                      <a:fillRect/>
                    </a:stretch>
                  </pic:blipFill>
                  <pic:spPr>
                    <a:xfrm>
                      <a:off x="0" y="0"/>
                      <a:ext cx="193547"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 xml:space="preserve">The costs of any mediation procedure used to resolve the Dispute under this </w:t>
      </w:r>
      <w:r>
        <w:t>paragraph 4 of this Call Off Schedule 11 shall be shared equally between the Parties.</w:t>
      </w:r>
    </w:p>
    <w:p w:rsidR="008E336A" w:rsidRDefault="008E336A">
      <w:pPr>
        <w:pStyle w:val="BodyText"/>
        <w:spacing w:before="7"/>
        <w:jc w:val="left"/>
        <w:rPr>
          <w:sz w:val="20"/>
        </w:rPr>
      </w:pPr>
    </w:p>
    <w:p w:rsidR="008E336A" w:rsidRDefault="006509BF">
      <w:pPr>
        <w:pStyle w:val="Heading1"/>
        <w:numPr>
          <w:ilvl w:val="0"/>
          <w:numId w:val="6"/>
        </w:numPr>
        <w:tabs>
          <w:tab w:val="left" w:pos="944"/>
        </w:tabs>
      </w:pPr>
      <w:bookmarkStart w:id="312" w:name="_bookmark312"/>
      <w:bookmarkEnd w:id="312"/>
      <w:r>
        <w:t>EXPERT</w:t>
      </w:r>
      <w:r>
        <w:rPr>
          <w:spacing w:val="-3"/>
        </w:rPr>
        <w:t xml:space="preserve"> </w:t>
      </w:r>
      <w:r>
        <w:t>DETERMINATION</w:t>
      </w:r>
    </w:p>
    <w:p w:rsidR="008E336A" w:rsidRDefault="008E336A">
      <w:pPr>
        <w:pStyle w:val="BodyText"/>
        <w:spacing w:before="1"/>
        <w:jc w:val="left"/>
        <w:rPr>
          <w:b/>
          <w:sz w:val="13"/>
        </w:rPr>
      </w:pPr>
    </w:p>
    <w:p w:rsidR="008E336A" w:rsidRDefault="006509BF">
      <w:pPr>
        <w:pStyle w:val="BodyText"/>
        <w:spacing w:before="93"/>
        <w:ind w:left="1433" w:right="513" w:hanging="565"/>
      </w:pPr>
      <w:r>
        <w:rPr>
          <w:noProof/>
          <w:lang w:bidi="ar-SA"/>
        </w:rPr>
        <w:drawing>
          <wp:inline distT="0" distB="0" distL="0" distR="0">
            <wp:extent cx="172212" cy="111251"/>
            <wp:effectExtent l="0" t="0" r="0" b="0"/>
            <wp:docPr id="2885" name="image1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 name="image1369.png"/>
                    <pic:cNvPicPr/>
                  </pic:nvPicPr>
                  <pic:blipFill>
                    <a:blip r:embed="rId61" cstate="print"/>
                    <a:stretch>
                      <a:fillRect/>
                    </a:stretch>
                  </pic:blipFill>
                  <pic:spPr>
                    <a:xfrm>
                      <a:off x="0" y="0"/>
                      <a:ext cx="172212" cy="111251"/>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If a</w:t>
      </w:r>
      <w:r>
        <w:rPr>
          <w:spacing w:val="-4"/>
          <w:position w:val="1"/>
        </w:rPr>
        <w:t xml:space="preserve"> </w:t>
      </w:r>
      <w:r>
        <w:rPr>
          <w:position w:val="1"/>
        </w:rPr>
        <w:t>Dispute</w:t>
      </w:r>
      <w:r>
        <w:rPr>
          <w:spacing w:val="-4"/>
          <w:position w:val="1"/>
        </w:rPr>
        <w:t xml:space="preserve"> </w:t>
      </w:r>
      <w:r>
        <w:rPr>
          <w:position w:val="1"/>
        </w:rPr>
        <w:t>relates</w:t>
      </w:r>
      <w:r>
        <w:rPr>
          <w:spacing w:val="-4"/>
          <w:position w:val="1"/>
        </w:rPr>
        <w:t xml:space="preserve"> </w:t>
      </w:r>
      <w:r>
        <w:rPr>
          <w:position w:val="1"/>
        </w:rPr>
        <w:t>to</w:t>
      </w:r>
      <w:r>
        <w:rPr>
          <w:spacing w:val="-4"/>
          <w:position w:val="1"/>
        </w:rPr>
        <w:t xml:space="preserve"> </w:t>
      </w:r>
      <w:r>
        <w:rPr>
          <w:position w:val="1"/>
        </w:rPr>
        <w:t>any</w:t>
      </w:r>
      <w:r>
        <w:rPr>
          <w:spacing w:val="-5"/>
          <w:position w:val="1"/>
        </w:rPr>
        <w:t xml:space="preserve"> </w:t>
      </w:r>
      <w:r>
        <w:rPr>
          <w:position w:val="1"/>
        </w:rPr>
        <w:t>aspect</w:t>
      </w:r>
      <w:r>
        <w:rPr>
          <w:spacing w:val="-3"/>
          <w:position w:val="1"/>
        </w:rPr>
        <w:t xml:space="preserve"> </w:t>
      </w:r>
      <w:r>
        <w:rPr>
          <w:position w:val="1"/>
        </w:rPr>
        <w:t>of</w:t>
      </w:r>
      <w:r>
        <w:rPr>
          <w:spacing w:val="-3"/>
          <w:position w:val="1"/>
        </w:rPr>
        <w:t xml:space="preserve"> </w:t>
      </w:r>
      <w:r>
        <w:rPr>
          <w:position w:val="1"/>
        </w:rPr>
        <w:t>the</w:t>
      </w:r>
      <w:r>
        <w:rPr>
          <w:spacing w:val="-4"/>
          <w:position w:val="1"/>
        </w:rPr>
        <w:t xml:space="preserve"> </w:t>
      </w:r>
      <w:r>
        <w:rPr>
          <w:position w:val="1"/>
        </w:rPr>
        <w:t>technology</w:t>
      </w:r>
      <w:r>
        <w:rPr>
          <w:spacing w:val="-5"/>
          <w:position w:val="1"/>
        </w:rPr>
        <w:t xml:space="preserve"> </w:t>
      </w:r>
      <w:r>
        <w:rPr>
          <w:position w:val="1"/>
        </w:rPr>
        <w:t>underlying</w:t>
      </w:r>
      <w:r>
        <w:rPr>
          <w:spacing w:val="-2"/>
          <w:position w:val="1"/>
        </w:rPr>
        <w:t xml:space="preserve"> </w:t>
      </w:r>
      <w:r>
        <w:rPr>
          <w:position w:val="1"/>
        </w:rPr>
        <w:t>the</w:t>
      </w:r>
      <w:r>
        <w:rPr>
          <w:spacing w:val="-4"/>
          <w:position w:val="1"/>
        </w:rPr>
        <w:t xml:space="preserve"> </w:t>
      </w:r>
      <w:r>
        <w:rPr>
          <w:position w:val="1"/>
        </w:rPr>
        <w:t>provision</w:t>
      </w:r>
      <w:r>
        <w:rPr>
          <w:spacing w:val="-4"/>
          <w:position w:val="1"/>
        </w:rPr>
        <w:t xml:space="preserve"> </w:t>
      </w:r>
      <w:r>
        <w:rPr>
          <w:position w:val="1"/>
        </w:rPr>
        <w:t xml:space="preserve">of the </w:t>
      </w:r>
      <w:r>
        <w:t>Services or otherwise relates to a technical matter of an accounting or financing nature (as the Parties may agree), either Party may request (such request shall not be unreasonably withheld or delayed by the Parties) by written notice to the other that the Dispute is referred to an Expert for</w:t>
      </w:r>
      <w:r>
        <w:rPr>
          <w:spacing w:val="-17"/>
        </w:rPr>
        <w:t xml:space="preserve"> </w:t>
      </w:r>
      <w:r>
        <w:t>determination.</w:t>
      </w:r>
    </w:p>
    <w:p w:rsidR="008E336A" w:rsidRDefault="006509BF">
      <w:pPr>
        <w:pStyle w:val="BodyText"/>
        <w:spacing w:before="120"/>
        <w:ind w:left="1433" w:right="511" w:hanging="565"/>
      </w:pPr>
      <w:r>
        <w:rPr>
          <w:noProof/>
          <w:lang w:bidi="ar-SA"/>
        </w:rPr>
        <w:drawing>
          <wp:inline distT="0" distB="0" distL="0" distR="0">
            <wp:extent cx="190500" cy="111251"/>
            <wp:effectExtent l="0" t="0" r="0" b="0"/>
            <wp:docPr id="2887" name="image1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 name="image1370.png"/>
                    <pic:cNvPicPr/>
                  </pic:nvPicPr>
                  <pic:blipFill>
                    <a:blip r:embed="rId62"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bookmarkStart w:id="313" w:name="_bookmark313"/>
      <w:bookmarkEnd w:id="313"/>
      <w:r>
        <w:rPr>
          <w:position w:val="1"/>
        </w:rPr>
        <w:t xml:space="preserve">The Expert shall be appointed by agreement in writing between the Parties, but in </w:t>
      </w:r>
      <w:r>
        <w:t>the event of a failure to agree within ten (10) Working Days, or if the person appointed is unable or unwilling to act, the Expert shall be appointed on the instructions of the relevant professional</w:t>
      </w:r>
      <w:r>
        <w:rPr>
          <w:spacing w:val="-1"/>
        </w:rPr>
        <w:t xml:space="preserve"> </w:t>
      </w:r>
      <w:r>
        <w:t>body.</w:t>
      </w:r>
    </w:p>
    <w:p w:rsidR="008E336A" w:rsidRDefault="006509BF">
      <w:pPr>
        <w:pStyle w:val="BodyText"/>
        <w:spacing w:before="118"/>
        <w:ind w:left="868"/>
        <w:jc w:val="left"/>
      </w:pPr>
      <w:r>
        <w:rPr>
          <w:noProof/>
          <w:lang w:bidi="ar-SA"/>
        </w:rPr>
        <w:drawing>
          <wp:inline distT="0" distB="0" distL="0" distR="0">
            <wp:extent cx="190500" cy="111250"/>
            <wp:effectExtent l="0" t="0" r="0" b="0"/>
            <wp:docPr id="2889" name="image1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 name="image1371.png"/>
                    <pic:cNvPicPr/>
                  </pic:nvPicPr>
                  <pic:blipFill>
                    <a:blip r:embed="rId586"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The Expert shall act on the following</w:t>
      </w:r>
      <w:r>
        <w:rPr>
          <w:spacing w:val="-1"/>
          <w:position w:val="1"/>
        </w:rPr>
        <w:t xml:space="preserve"> </w:t>
      </w:r>
      <w:r>
        <w:rPr>
          <w:position w:val="1"/>
        </w:rPr>
        <w:t>basis:</w:t>
      </w:r>
    </w:p>
    <w:p w:rsidR="008E336A" w:rsidRDefault="006509BF">
      <w:pPr>
        <w:pStyle w:val="BodyText"/>
        <w:spacing w:before="122"/>
        <w:ind w:left="2013" w:right="514" w:hanging="718"/>
      </w:pPr>
      <w:r>
        <w:rPr>
          <w:noProof/>
          <w:lang w:bidi="ar-SA"/>
        </w:rPr>
        <w:drawing>
          <wp:inline distT="0" distB="0" distL="0" distR="0">
            <wp:extent cx="289559" cy="111251"/>
            <wp:effectExtent l="0" t="0" r="0" b="0"/>
            <wp:docPr id="2891" name="image1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 name="image1372.png"/>
                    <pic:cNvPicPr/>
                  </pic:nvPicPr>
                  <pic:blipFill>
                    <a:blip r:embed="rId641" cstate="print"/>
                    <a:stretch>
                      <a:fillRect/>
                    </a:stretch>
                  </pic:blipFill>
                  <pic:spPr>
                    <a:xfrm>
                      <a:off x="0" y="0"/>
                      <a:ext cx="289559"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he/she</w:t>
      </w:r>
      <w:r>
        <w:rPr>
          <w:spacing w:val="-6"/>
          <w:position w:val="1"/>
        </w:rPr>
        <w:t xml:space="preserve"> </w:t>
      </w:r>
      <w:r>
        <w:rPr>
          <w:position w:val="1"/>
        </w:rPr>
        <w:t>shall</w:t>
      </w:r>
      <w:r>
        <w:rPr>
          <w:spacing w:val="-4"/>
          <w:position w:val="1"/>
        </w:rPr>
        <w:t xml:space="preserve"> </w:t>
      </w:r>
      <w:r>
        <w:rPr>
          <w:position w:val="1"/>
        </w:rPr>
        <w:t>act</w:t>
      </w:r>
      <w:r>
        <w:rPr>
          <w:spacing w:val="-4"/>
          <w:position w:val="1"/>
        </w:rPr>
        <w:t xml:space="preserve"> </w:t>
      </w:r>
      <w:r>
        <w:rPr>
          <w:position w:val="1"/>
        </w:rPr>
        <w:t>as</w:t>
      </w:r>
      <w:r>
        <w:rPr>
          <w:spacing w:val="-5"/>
          <w:position w:val="1"/>
        </w:rPr>
        <w:t xml:space="preserve"> </w:t>
      </w:r>
      <w:r>
        <w:rPr>
          <w:position w:val="1"/>
        </w:rPr>
        <w:t>an</w:t>
      </w:r>
      <w:r>
        <w:rPr>
          <w:spacing w:val="-6"/>
          <w:position w:val="1"/>
        </w:rPr>
        <w:t xml:space="preserve"> </w:t>
      </w:r>
      <w:r>
        <w:rPr>
          <w:position w:val="1"/>
        </w:rPr>
        <w:t>expert</w:t>
      </w:r>
      <w:r>
        <w:rPr>
          <w:spacing w:val="-4"/>
          <w:position w:val="1"/>
        </w:rPr>
        <w:t xml:space="preserve"> </w:t>
      </w:r>
      <w:r>
        <w:rPr>
          <w:position w:val="1"/>
        </w:rPr>
        <w:t>and</w:t>
      </w:r>
      <w:r>
        <w:rPr>
          <w:spacing w:val="-5"/>
          <w:position w:val="1"/>
        </w:rPr>
        <w:t xml:space="preserve"> </w:t>
      </w:r>
      <w:r>
        <w:rPr>
          <w:position w:val="1"/>
        </w:rPr>
        <w:t>not</w:t>
      </w:r>
      <w:r>
        <w:rPr>
          <w:spacing w:val="-4"/>
          <w:position w:val="1"/>
        </w:rPr>
        <w:t xml:space="preserve"> </w:t>
      </w:r>
      <w:r>
        <w:rPr>
          <w:position w:val="1"/>
        </w:rPr>
        <w:t>as</w:t>
      </w:r>
      <w:r>
        <w:rPr>
          <w:spacing w:val="-3"/>
          <w:position w:val="1"/>
        </w:rPr>
        <w:t xml:space="preserve"> </w:t>
      </w:r>
      <w:r>
        <w:rPr>
          <w:position w:val="1"/>
        </w:rPr>
        <w:t>an</w:t>
      </w:r>
      <w:r>
        <w:rPr>
          <w:spacing w:val="-6"/>
          <w:position w:val="1"/>
        </w:rPr>
        <w:t xml:space="preserve"> </w:t>
      </w:r>
      <w:r>
        <w:rPr>
          <w:position w:val="1"/>
        </w:rPr>
        <w:t>arbitrator</w:t>
      </w:r>
      <w:r>
        <w:rPr>
          <w:spacing w:val="-5"/>
          <w:position w:val="1"/>
        </w:rPr>
        <w:t xml:space="preserve"> </w:t>
      </w:r>
      <w:r>
        <w:rPr>
          <w:position w:val="1"/>
        </w:rPr>
        <w:t>and</w:t>
      </w:r>
      <w:r>
        <w:rPr>
          <w:spacing w:val="-5"/>
          <w:position w:val="1"/>
        </w:rPr>
        <w:t xml:space="preserve"> </w:t>
      </w:r>
      <w:r>
        <w:rPr>
          <w:position w:val="1"/>
        </w:rPr>
        <w:t>shall</w:t>
      </w:r>
      <w:r>
        <w:rPr>
          <w:spacing w:val="-4"/>
          <w:position w:val="1"/>
        </w:rPr>
        <w:t xml:space="preserve"> </w:t>
      </w:r>
      <w:r>
        <w:rPr>
          <w:position w:val="1"/>
        </w:rPr>
        <w:t>act</w:t>
      </w:r>
      <w:r>
        <w:rPr>
          <w:spacing w:val="-6"/>
          <w:position w:val="1"/>
        </w:rPr>
        <w:t xml:space="preserve"> </w:t>
      </w:r>
      <w:r>
        <w:rPr>
          <w:position w:val="1"/>
        </w:rPr>
        <w:t>fairly</w:t>
      </w:r>
      <w:r>
        <w:rPr>
          <w:spacing w:val="-5"/>
          <w:position w:val="1"/>
        </w:rPr>
        <w:t xml:space="preserve"> </w:t>
      </w:r>
      <w:r>
        <w:rPr>
          <w:position w:val="1"/>
        </w:rPr>
        <w:t xml:space="preserve">and </w:t>
      </w:r>
      <w:r>
        <w:t>impartially;</w:t>
      </w:r>
    </w:p>
    <w:p w:rsidR="008E336A" w:rsidRDefault="006509BF">
      <w:pPr>
        <w:pStyle w:val="BodyText"/>
        <w:spacing w:before="120"/>
        <w:ind w:left="2013" w:right="515" w:hanging="718"/>
      </w:pPr>
      <w:r>
        <w:rPr>
          <w:noProof/>
          <w:lang w:bidi="ar-SA"/>
        </w:rPr>
        <w:drawing>
          <wp:inline distT="0" distB="0" distL="0" distR="0">
            <wp:extent cx="307847" cy="111251"/>
            <wp:effectExtent l="0" t="0" r="0" b="0"/>
            <wp:docPr id="2893" name="image1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 name="image1373.png"/>
                    <pic:cNvPicPr/>
                  </pic:nvPicPr>
                  <pic:blipFill>
                    <a:blip r:embed="rId642"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the</w:t>
      </w:r>
      <w:r>
        <w:rPr>
          <w:spacing w:val="-9"/>
          <w:position w:val="1"/>
        </w:rPr>
        <w:t xml:space="preserve"> </w:t>
      </w:r>
      <w:r>
        <w:rPr>
          <w:position w:val="1"/>
        </w:rPr>
        <w:t>Expert's</w:t>
      </w:r>
      <w:r>
        <w:rPr>
          <w:spacing w:val="-10"/>
          <w:position w:val="1"/>
        </w:rPr>
        <w:t xml:space="preserve"> </w:t>
      </w:r>
      <w:r>
        <w:rPr>
          <w:position w:val="1"/>
        </w:rPr>
        <w:t>determination</w:t>
      </w:r>
      <w:r>
        <w:rPr>
          <w:spacing w:val="-9"/>
          <w:position w:val="1"/>
        </w:rPr>
        <w:t xml:space="preserve"> </w:t>
      </w:r>
      <w:r>
        <w:rPr>
          <w:position w:val="1"/>
        </w:rPr>
        <w:t>shall</w:t>
      </w:r>
      <w:r>
        <w:rPr>
          <w:spacing w:val="-9"/>
          <w:position w:val="1"/>
        </w:rPr>
        <w:t xml:space="preserve"> </w:t>
      </w:r>
      <w:r>
        <w:rPr>
          <w:position w:val="1"/>
        </w:rPr>
        <w:t>(in</w:t>
      </w:r>
      <w:r>
        <w:rPr>
          <w:spacing w:val="-11"/>
          <w:position w:val="1"/>
        </w:rPr>
        <w:t xml:space="preserve"> </w:t>
      </w:r>
      <w:r>
        <w:rPr>
          <w:position w:val="1"/>
        </w:rPr>
        <w:t>the</w:t>
      </w:r>
      <w:r>
        <w:rPr>
          <w:spacing w:val="-11"/>
          <w:position w:val="1"/>
        </w:rPr>
        <w:t xml:space="preserve"> </w:t>
      </w:r>
      <w:r>
        <w:rPr>
          <w:position w:val="1"/>
        </w:rPr>
        <w:t>absence</w:t>
      </w:r>
      <w:r>
        <w:rPr>
          <w:spacing w:val="-10"/>
          <w:position w:val="1"/>
        </w:rPr>
        <w:t xml:space="preserve"> </w:t>
      </w:r>
      <w:r>
        <w:rPr>
          <w:position w:val="1"/>
        </w:rPr>
        <w:t>of</w:t>
      </w:r>
      <w:r>
        <w:rPr>
          <w:spacing w:val="-10"/>
          <w:position w:val="1"/>
        </w:rPr>
        <w:t xml:space="preserve"> </w:t>
      </w:r>
      <w:r>
        <w:rPr>
          <w:position w:val="1"/>
        </w:rPr>
        <w:t>a</w:t>
      </w:r>
      <w:r>
        <w:rPr>
          <w:spacing w:val="-10"/>
          <w:position w:val="1"/>
        </w:rPr>
        <w:t xml:space="preserve"> </w:t>
      </w:r>
      <w:r>
        <w:rPr>
          <w:position w:val="1"/>
        </w:rPr>
        <w:t>material</w:t>
      </w:r>
      <w:r>
        <w:rPr>
          <w:spacing w:val="-12"/>
          <w:position w:val="1"/>
        </w:rPr>
        <w:t xml:space="preserve"> </w:t>
      </w:r>
      <w:r>
        <w:rPr>
          <w:position w:val="1"/>
        </w:rPr>
        <w:t>failure</w:t>
      </w:r>
      <w:r>
        <w:rPr>
          <w:spacing w:val="-10"/>
          <w:position w:val="1"/>
        </w:rPr>
        <w:t xml:space="preserve"> </w:t>
      </w:r>
      <w:r>
        <w:rPr>
          <w:position w:val="1"/>
        </w:rPr>
        <w:t>to</w:t>
      </w:r>
      <w:r>
        <w:rPr>
          <w:spacing w:val="-10"/>
          <w:position w:val="1"/>
        </w:rPr>
        <w:t xml:space="preserve"> </w:t>
      </w:r>
      <w:r>
        <w:rPr>
          <w:position w:val="1"/>
        </w:rPr>
        <w:t xml:space="preserve">follow </w:t>
      </w:r>
      <w:r>
        <w:t>the agreed procedures) be final and binding on the</w:t>
      </w:r>
      <w:r>
        <w:rPr>
          <w:spacing w:val="-9"/>
        </w:rPr>
        <w:t xml:space="preserve"> </w:t>
      </w:r>
      <w:r>
        <w:t>Parties;</w:t>
      </w:r>
    </w:p>
    <w:p w:rsidR="008E336A" w:rsidRDefault="006509BF">
      <w:pPr>
        <w:pStyle w:val="BodyText"/>
        <w:spacing w:before="118"/>
        <w:ind w:left="2013" w:right="512" w:hanging="718"/>
      </w:pPr>
      <w:r>
        <w:rPr>
          <w:noProof/>
          <w:lang w:bidi="ar-SA"/>
        </w:rPr>
        <w:drawing>
          <wp:inline distT="0" distB="0" distL="0" distR="0">
            <wp:extent cx="307847" cy="111251"/>
            <wp:effectExtent l="0" t="0" r="0" b="0"/>
            <wp:docPr id="2895" name="image1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 name="image1374.png"/>
                    <pic:cNvPicPr/>
                  </pic:nvPicPr>
                  <pic:blipFill>
                    <a:blip r:embed="rId643"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the</w:t>
      </w:r>
      <w:r>
        <w:rPr>
          <w:spacing w:val="-14"/>
          <w:position w:val="1"/>
        </w:rPr>
        <w:t xml:space="preserve"> </w:t>
      </w:r>
      <w:r>
        <w:rPr>
          <w:position w:val="1"/>
        </w:rPr>
        <w:t>Expert</w:t>
      </w:r>
      <w:r>
        <w:rPr>
          <w:spacing w:val="-14"/>
          <w:position w:val="1"/>
        </w:rPr>
        <w:t xml:space="preserve"> </w:t>
      </w:r>
      <w:r>
        <w:rPr>
          <w:position w:val="1"/>
        </w:rPr>
        <w:t>shall</w:t>
      </w:r>
      <w:r>
        <w:rPr>
          <w:spacing w:val="-14"/>
          <w:position w:val="1"/>
        </w:rPr>
        <w:t xml:space="preserve"> </w:t>
      </w:r>
      <w:r>
        <w:rPr>
          <w:position w:val="1"/>
        </w:rPr>
        <w:t>decide</w:t>
      </w:r>
      <w:r>
        <w:rPr>
          <w:spacing w:val="-15"/>
          <w:position w:val="1"/>
        </w:rPr>
        <w:t xml:space="preserve"> </w:t>
      </w:r>
      <w:r>
        <w:rPr>
          <w:position w:val="1"/>
        </w:rPr>
        <w:t>the</w:t>
      </w:r>
      <w:r>
        <w:rPr>
          <w:spacing w:val="-13"/>
          <w:position w:val="1"/>
        </w:rPr>
        <w:t xml:space="preserve"> </w:t>
      </w:r>
      <w:r>
        <w:rPr>
          <w:position w:val="1"/>
        </w:rPr>
        <w:t>procedure</w:t>
      </w:r>
      <w:r>
        <w:rPr>
          <w:spacing w:val="-15"/>
          <w:position w:val="1"/>
        </w:rPr>
        <w:t xml:space="preserve"> </w:t>
      </w:r>
      <w:r>
        <w:rPr>
          <w:position w:val="1"/>
        </w:rPr>
        <w:t>to</w:t>
      </w:r>
      <w:r>
        <w:rPr>
          <w:spacing w:val="-16"/>
          <w:position w:val="1"/>
        </w:rPr>
        <w:t xml:space="preserve"> </w:t>
      </w:r>
      <w:r>
        <w:rPr>
          <w:position w:val="1"/>
        </w:rPr>
        <w:t>be</w:t>
      </w:r>
      <w:r>
        <w:rPr>
          <w:spacing w:val="-15"/>
          <w:position w:val="1"/>
        </w:rPr>
        <w:t xml:space="preserve"> </w:t>
      </w:r>
      <w:r>
        <w:rPr>
          <w:position w:val="1"/>
        </w:rPr>
        <w:t>followed</w:t>
      </w:r>
      <w:r>
        <w:rPr>
          <w:spacing w:val="-13"/>
          <w:position w:val="1"/>
        </w:rPr>
        <w:t xml:space="preserve"> </w:t>
      </w:r>
      <w:r>
        <w:rPr>
          <w:position w:val="1"/>
        </w:rPr>
        <w:t>in</w:t>
      </w:r>
      <w:r>
        <w:rPr>
          <w:spacing w:val="-15"/>
          <w:position w:val="1"/>
        </w:rPr>
        <w:t xml:space="preserve"> </w:t>
      </w:r>
      <w:r>
        <w:rPr>
          <w:position w:val="1"/>
        </w:rPr>
        <w:t>the</w:t>
      </w:r>
      <w:r>
        <w:rPr>
          <w:spacing w:val="-14"/>
          <w:position w:val="1"/>
        </w:rPr>
        <w:t xml:space="preserve"> </w:t>
      </w:r>
      <w:r>
        <w:rPr>
          <w:position w:val="1"/>
        </w:rPr>
        <w:t>determination</w:t>
      </w:r>
      <w:r>
        <w:rPr>
          <w:spacing w:val="-13"/>
          <w:position w:val="1"/>
        </w:rPr>
        <w:t xml:space="preserve"> </w:t>
      </w:r>
      <w:r>
        <w:rPr>
          <w:position w:val="1"/>
        </w:rPr>
        <w:t xml:space="preserve">and </w:t>
      </w:r>
      <w:r>
        <w:t>shall be requested to make his/her determination within thirty (30) Working Days</w:t>
      </w:r>
      <w:r>
        <w:rPr>
          <w:spacing w:val="-11"/>
        </w:rPr>
        <w:t xml:space="preserve"> </w:t>
      </w:r>
      <w:r>
        <w:t>of</w:t>
      </w:r>
      <w:r>
        <w:rPr>
          <w:spacing w:val="-8"/>
        </w:rPr>
        <w:t xml:space="preserve"> </w:t>
      </w:r>
      <w:r>
        <w:t>his</w:t>
      </w:r>
      <w:r>
        <w:rPr>
          <w:spacing w:val="-10"/>
        </w:rPr>
        <w:t xml:space="preserve"> </w:t>
      </w:r>
      <w:r>
        <w:t>appointment</w:t>
      </w:r>
      <w:r>
        <w:rPr>
          <w:spacing w:val="-12"/>
        </w:rPr>
        <w:t xml:space="preserve"> </w:t>
      </w:r>
      <w:r>
        <w:t>or</w:t>
      </w:r>
      <w:r>
        <w:rPr>
          <w:spacing w:val="-9"/>
        </w:rPr>
        <w:t xml:space="preserve"> </w:t>
      </w:r>
      <w:r>
        <w:t>as</w:t>
      </w:r>
      <w:r>
        <w:rPr>
          <w:spacing w:val="-11"/>
        </w:rPr>
        <w:t xml:space="preserve"> </w:t>
      </w:r>
      <w:r>
        <w:t>soon</w:t>
      </w:r>
      <w:r>
        <w:rPr>
          <w:spacing w:val="-13"/>
        </w:rPr>
        <w:t xml:space="preserve"> </w:t>
      </w:r>
      <w:r>
        <w:t>as</w:t>
      </w:r>
      <w:r>
        <w:rPr>
          <w:spacing w:val="-13"/>
        </w:rPr>
        <w:t xml:space="preserve"> </w:t>
      </w:r>
      <w:r>
        <w:t>reasonably</w:t>
      </w:r>
      <w:r>
        <w:rPr>
          <w:spacing w:val="-12"/>
        </w:rPr>
        <w:t xml:space="preserve"> </w:t>
      </w:r>
      <w:r>
        <w:t>practicable</w:t>
      </w:r>
      <w:r>
        <w:rPr>
          <w:spacing w:val="-13"/>
        </w:rPr>
        <w:t xml:space="preserve"> </w:t>
      </w:r>
      <w:r>
        <w:t>thereafter</w:t>
      </w:r>
      <w:r>
        <w:rPr>
          <w:spacing w:val="-9"/>
        </w:rPr>
        <w:t xml:space="preserve"> </w:t>
      </w:r>
      <w:r>
        <w:t>and the Parties shall assist and provide the documentation that the Expert requires for the purpose of the</w:t>
      </w:r>
      <w:r>
        <w:rPr>
          <w:spacing w:val="-6"/>
        </w:rPr>
        <w:t xml:space="preserve"> </w:t>
      </w:r>
      <w:r>
        <w:t>determination;</w:t>
      </w:r>
    </w:p>
    <w:p w:rsidR="008E336A" w:rsidRDefault="006509BF">
      <w:pPr>
        <w:pStyle w:val="BodyText"/>
        <w:spacing w:before="120"/>
        <w:ind w:left="2013" w:right="515" w:hanging="718"/>
      </w:pPr>
      <w:r>
        <w:rPr>
          <w:noProof/>
          <w:lang w:bidi="ar-SA"/>
        </w:rPr>
        <w:drawing>
          <wp:inline distT="0" distB="0" distL="0" distR="0">
            <wp:extent cx="307847" cy="111251"/>
            <wp:effectExtent l="0" t="0" r="0" b="0"/>
            <wp:docPr id="2897" name="image1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 name="image1375.png"/>
                    <pic:cNvPicPr/>
                  </pic:nvPicPr>
                  <pic:blipFill>
                    <a:blip r:embed="rId644"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any amount payable by one Party to another as a result of the Expert's </w:t>
      </w:r>
      <w:r>
        <w:t>determination shall be due and payable within twenty (20) Working Days of the Expert's determination being notified to the</w:t>
      </w:r>
      <w:r>
        <w:rPr>
          <w:spacing w:val="-8"/>
        </w:rPr>
        <w:t xml:space="preserve"> </w:t>
      </w:r>
      <w:r>
        <w:t>Parties;</w:t>
      </w:r>
    </w:p>
    <w:p w:rsidR="008E336A" w:rsidRDefault="006509BF">
      <w:pPr>
        <w:pStyle w:val="BodyText"/>
        <w:spacing w:before="5" w:line="370" w:lineRule="atLeast"/>
        <w:ind w:left="1296" w:right="513"/>
        <w:jc w:val="left"/>
      </w:pPr>
      <w:r>
        <w:rPr>
          <w:noProof/>
          <w:lang w:bidi="ar-SA"/>
        </w:rPr>
        <w:drawing>
          <wp:inline distT="0" distB="0" distL="0" distR="0">
            <wp:extent cx="309372" cy="111251"/>
            <wp:effectExtent l="0" t="0" r="0" b="0"/>
            <wp:docPr id="2899" name="image1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 name="image1376.png"/>
                    <pic:cNvPicPr/>
                  </pic:nvPicPr>
                  <pic:blipFill>
                    <a:blip r:embed="rId645" cstate="print"/>
                    <a:stretch>
                      <a:fillRect/>
                    </a:stretch>
                  </pic:blipFill>
                  <pic:spPr>
                    <a:xfrm>
                      <a:off x="0" y="0"/>
                      <a:ext cx="309372" cy="111251"/>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the process shall be conducted in private and shall be</w:t>
      </w:r>
      <w:r>
        <w:rPr>
          <w:spacing w:val="-17"/>
          <w:position w:val="1"/>
        </w:rPr>
        <w:t xml:space="preserve"> </w:t>
      </w:r>
      <w:r>
        <w:rPr>
          <w:position w:val="1"/>
        </w:rPr>
        <w:t>confidential;</w:t>
      </w:r>
      <w:r>
        <w:rPr>
          <w:spacing w:val="-2"/>
          <w:position w:val="1"/>
        </w:rPr>
        <w:t xml:space="preserve"> </w:t>
      </w:r>
      <w:r>
        <w:rPr>
          <w:position w:val="1"/>
        </w:rPr>
        <w:t xml:space="preserve">and </w:t>
      </w:r>
      <w:r>
        <w:rPr>
          <w:noProof/>
          <w:lang w:bidi="ar-SA"/>
        </w:rPr>
        <w:drawing>
          <wp:inline distT="0" distB="0" distL="0" distR="0">
            <wp:extent cx="307847" cy="111251"/>
            <wp:effectExtent l="0" t="0" r="0" b="0"/>
            <wp:docPr id="2901" name="image1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 name="image1377.png"/>
                    <pic:cNvPicPr/>
                  </pic:nvPicPr>
                  <pic:blipFill>
                    <a:blip r:embed="rId646" cstate="print"/>
                    <a:stretch>
                      <a:fillRect/>
                    </a:stretch>
                  </pic:blipFill>
                  <pic:spPr>
                    <a:xfrm>
                      <a:off x="0" y="0"/>
                      <a:ext cx="307847" cy="111251"/>
                    </a:xfrm>
                    <a:prstGeom prst="rect">
                      <a:avLst/>
                    </a:prstGeom>
                  </pic:spPr>
                </pic:pic>
              </a:graphicData>
            </a:graphic>
          </wp:inline>
        </w:drawing>
      </w:r>
      <w:r>
        <w:rPr>
          <w:rFonts w:ascii="Times New Roman"/>
          <w:position w:val="1"/>
        </w:rPr>
        <w:t xml:space="preserve">   </w:t>
      </w:r>
      <w:r>
        <w:rPr>
          <w:rFonts w:ascii="Times New Roman"/>
          <w:spacing w:val="13"/>
          <w:position w:val="1"/>
        </w:rPr>
        <w:t xml:space="preserve"> </w:t>
      </w:r>
      <w:r>
        <w:rPr>
          <w:position w:val="1"/>
        </w:rPr>
        <w:t>the</w:t>
      </w:r>
      <w:r>
        <w:rPr>
          <w:spacing w:val="-7"/>
          <w:position w:val="1"/>
        </w:rPr>
        <w:t xml:space="preserve"> </w:t>
      </w:r>
      <w:r>
        <w:rPr>
          <w:position w:val="1"/>
        </w:rPr>
        <w:t>Expert</w:t>
      </w:r>
      <w:r>
        <w:rPr>
          <w:spacing w:val="-6"/>
          <w:position w:val="1"/>
        </w:rPr>
        <w:t xml:space="preserve"> </w:t>
      </w:r>
      <w:r>
        <w:rPr>
          <w:position w:val="1"/>
        </w:rPr>
        <w:t>shall</w:t>
      </w:r>
      <w:r>
        <w:rPr>
          <w:spacing w:val="-7"/>
          <w:position w:val="1"/>
        </w:rPr>
        <w:t xml:space="preserve"> </w:t>
      </w:r>
      <w:r>
        <w:rPr>
          <w:position w:val="1"/>
        </w:rPr>
        <w:t>determine</w:t>
      </w:r>
      <w:r>
        <w:rPr>
          <w:spacing w:val="-6"/>
          <w:position w:val="1"/>
        </w:rPr>
        <w:t xml:space="preserve"> </w:t>
      </w:r>
      <w:r>
        <w:rPr>
          <w:position w:val="1"/>
        </w:rPr>
        <w:t>how</w:t>
      </w:r>
      <w:r>
        <w:rPr>
          <w:spacing w:val="-8"/>
          <w:position w:val="1"/>
        </w:rPr>
        <w:t xml:space="preserve"> </w:t>
      </w:r>
      <w:r>
        <w:rPr>
          <w:position w:val="1"/>
        </w:rPr>
        <w:t>and</w:t>
      </w:r>
      <w:r>
        <w:rPr>
          <w:spacing w:val="-6"/>
          <w:position w:val="1"/>
        </w:rPr>
        <w:t xml:space="preserve"> </w:t>
      </w:r>
      <w:r>
        <w:rPr>
          <w:position w:val="1"/>
        </w:rPr>
        <w:t>by</w:t>
      </w:r>
      <w:r>
        <w:rPr>
          <w:spacing w:val="-8"/>
          <w:position w:val="1"/>
        </w:rPr>
        <w:t xml:space="preserve"> </w:t>
      </w:r>
      <w:r>
        <w:rPr>
          <w:position w:val="1"/>
        </w:rPr>
        <w:t>whom</w:t>
      </w:r>
      <w:r>
        <w:rPr>
          <w:spacing w:val="-4"/>
          <w:position w:val="1"/>
        </w:rPr>
        <w:t xml:space="preserve"> </w:t>
      </w:r>
      <w:r>
        <w:rPr>
          <w:position w:val="1"/>
        </w:rPr>
        <w:t>the</w:t>
      </w:r>
      <w:r>
        <w:rPr>
          <w:spacing w:val="-12"/>
          <w:position w:val="1"/>
        </w:rPr>
        <w:t xml:space="preserve"> </w:t>
      </w:r>
      <w:r>
        <w:rPr>
          <w:position w:val="1"/>
        </w:rPr>
        <w:t>costs</w:t>
      </w:r>
      <w:r>
        <w:rPr>
          <w:spacing w:val="-7"/>
          <w:position w:val="1"/>
        </w:rPr>
        <w:t xml:space="preserve"> </w:t>
      </w:r>
      <w:r>
        <w:rPr>
          <w:position w:val="1"/>
        </w:rPr>
        <w:t>of</w:t>
      </w:r>
      <w:r>
        <w:rPr>
          <w:spacing w:val="-4"/>
          <w:position w:val="1"/>
        </w:rPr>
        <w:t xml:space="preserve"> </w:t>
      </w:r>
      <w:r>
        <w:rPr>
          <w:position w:val="1"/>
        </w:rPr>
        <w:t>the</w:t>
      </w:r>
      <w:r>
        <w:rPr>
          <w:spacing w:val="-9"/>
          <w:position w:val="1"/>
        </w:rPr>
        <w:t xml:space="preserve"> </w:t>
      </w:r>
      <w:r>
        <w:rPr>
          <w:position w:val="1"/>
        </w:rPr>
        <w:t>determination,</w:t>
      </w:r>
    </w:p>
    <w:p w:rsidR="008E336A" w:rsidRDefault="006509BF">
      <w:pPr>
        <w:pStyle w:val="BodyText"/>
        <w:spacing w:before="3"/>
        <w:ind w:left="2013"/>
        <w:jc w:val="left"/>
      </w:pPr>
      <w:r>
        <w:t>including his/her fees and expenses, are to be paid.</w:t>
      </w:r>
    </w:p>
    <w:p w:rsidR="008E336A" w:rsidRDefault="008E336A">
      <w:pPr>
        <w:pStyle w:val="BodyText"/>
        <w:spacing w:before="9"/>
        <w:jc w:val="left"/>
        <w:rPr>
          <w:sz w:val="20"/>
        </w:rPr>
      </w:pPr>
    </w:p>
    <w:p w:rsidR="008E336A" w:rsidRDefault="006509BF">
      <w:pPr>
        <w:pStyle w:val="Heading1"/>
        <w:numPr>
          <w:ilvl w:val="0"/>
          <w:numId w:val="6"/>
        </w:numPr>
        <w:tabs>
          <w:tab w:val="left" w:pos="944"/>
        </w:tabs>
      </w:pPr>
      <w:r>
        <w:t>ARBITRATION</w:t>
      </w:r>
    </w:p>
    <w:p w:rsidR="008E336A" w:rsidRDefault="008E336A">
      <w:pPr>
        <w:pStyle w:val="BodyText"/>
        <w:spacing w:before="10"/>
        <w:jc w:val="left"/>
        <w:rPr>
          <w:b/>
          <w:sz w:val="12"/>
        </w:rPr>
      </w:pPr>
    </w:p>
    <w:p w:rsidR="008E336A" w:rsidRDefault="006509BF">
      <w:pPr>
        <w:pStyle w:val="BodyText"/>
        <w:spacing w:before="92"/>
        <w:ind w:left="1433" w:right="514" w:hanging="565"/>
      </w:pPr>
      <w:r>
        <w:rPr>
          <w:noProof/>
          <w:lang w:bidi="ar-SA"/>
        </w:rPr>
        <w:drawing>
          <wp:inline distT="0" distB="0" distL="0" distR="0">
            <wp:extent cx="172212" cy="111250"/>
            <wp:effectExtent l="0" t="0" r="0" b="0"/>
            <wp:docPr id="2903" name="image1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 name="image1378.png"/>
                    <pic:cNvPicPr/>
                  </pic:nvPicPr>
                  <pic:blipFill>
                    <a:blip r:embed="rId624" cstate="print"/>
                    <a:stretch>
                      <a:fillRect/>
                    </a:stretch>
                  </pic:blipFill>
                  <pic:spPr>
                    <a:xfrm>
                      <a:off x="0" y="0"/>
                      <a:ext cx="172212" cy="111250"/>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bookmarkStart w:id="314" w:name="_bookmark314"/>
      <w:bookmarkEnd w:id="314"/>
      <w:r>
        <w:rPr>
          <w:position w:val="1"/>
        </w:rPr>
        <w:t xml:space="preserve">Either of the Parties may, at any time before court proceedings are commenced </w:t>
      </w:r>
      <w:r>
        <w:t>and after the Parties have attempted to resolve the Dispute in good faith, by commercial negotiation , mediation and Expert determination (if applicable), refer the</w:t>
      </w:r>
      <w:r>
        <w:rPr>
          <w:spacing w:val="-12"/>
        </w:rPr>
        <w:t xml:space="preserve"> </w:t>
      </w:r>
      <w:r>
        <w:t>Dispute</w:t>
      </w:r>
      <w:r>
        <w:rPr>
          <w:spacing w:val="-13"/>
        </w:rPr>
        <w:t xml:space="preserve"> </w:t>
      </w:r>
      <w:r>
        <w:t>to</w:t>
      </w:r>
      <w:r>
        <w:rPr>
          <w:spacing w:val="-11"/>
        </w:rPr>
        <w:t xml:space="preserve"> </w:t>
      </w:r>
      <w:r>
        <w:t>arbitration</w:t>
      </w:r>
      <w:r>
        <w:rPr>
          <w:spacing w:val="-13"/>
        </w:rPr>
        <w:t xml:space="preserve"> </w:t>
      </w:r>
      <w:r>
        <w:t>in</w:t>
      </w:r>
      <w:r>
        <w:rPr>
          <w:spacing w:val="-11"/>
        </w:rPr>
        <w:t xml:space="preserve"> </w:t>
      </w:r>
      <w:r>
        <w:t>accordance</w:t>
      </w:r>
      <w:r>
        <w:rPr>
          <w:spacing w:val="-12"/>
        </w:rPr>
        <w:t xml:space="preserve"> </w:t>
      </w:r>
      <w:r>
        <w:t>with</w:t>
      </w:r>
      <w:r>
        <w:rPr>
          <w:spacing w:val="-10"/>
        </w:rPr>
        <w:t xml:space="preserve"> </w:t>
      </w:r>
      <w:r>
        <w:t>the</w:t>
      </w:r>
      <w:r>
        <w:rPr>
          <w:spacing w:val="-12"/>
        </w:rPr>
        <w:t xml:space="preserve"> </w:t>
      </w:r>
      <w:r>
        <w:t>provisions</w:t>
      </w:r>
      <w:r>
        <w:rPr>
          <w:spacing w:val="-11"/>
        </w:rPr>
        <w:t xml:space="preserve"> </w:t>
      </w:r>
      <w:r>
        <w:t>of</w:t>
      </w:r>
      <w:r>
        <w:rPr>
          <w:spacing w:val="-8"/>
        </w:rPr>
        <w:t xml:space="preserve"> </w:t>
      </w:r>
      <w:r>
        <w:t>paragraph</w:t>
      </w:r>
      <w:r>
        <w:rPr>
          <w:spacing w:val="2"/>
        </w:rPr>
        <w:t xml:space="preserve"> </w:t>
      </w:r>
      <w:hyperlink w:anchor="_bookmark317" w:history="1">
        <w:r>
          <w:t>6.4</w:t>
        </w:r>
        <w:r>
          <w:rPr>
            <w:spacing w:val="-13"/>
          </w:rPr>
          <w:t xml:space="preserve"> </w:t>
        </w:r>
      </w:hyperlink>
      <w:r>
        <w:t>of</w:t>
      </w:r>
      <w:r>
        <w:rPr>
          <w:spacing w:val="-9"/>
        </w:rPr>
        <w:t xml:space="preserve"> </w:t>
      </w:r>
      <w:r>
        <w:t>this Call Off Schedule</w:t>
      </w:r>
      <w:r>
        <w:rPr>
          <w:spacing w:val="1"/>
        </w:rPr>
        <w:t xml:space="preserve"> </w:t>
      </w:r>
      <w:r>
        <w:t>11.</w:t>
      </w:r>
    </w:p>
    <w:p w:rsidR="008E336A" w:rsidRDefault="006509BF">
      <w:pPr>
        <w:pStyle w:val="BodyText"/>
        <w:spacing w:before="119" w:line="242" w:lineRule="auto"/>
        <w:ind w:left="1433" w:right="513" w:hanging="565"/>
      </w:pPr>
      <w:r>
        <w:rPr>
          <w:noProof/>
          <w:lang w:bidi="ar-SA"/>
        </w:rPr>
        <w:drawing>
          <wp:inline distT="0" distB="0" distL="0" distR="0">
            <wp:extent cx="190500" cy="111250"/>
            <wp:effectExtent l="0" t="0" r="0" b="0"/>
            <wp:docPr id="2905" name="image1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 name="image1379.png"/>
                    <pic:cNvPicPr/>
                  </pic:nvPicPr>
                  <pic:blipFill>
                    <a:blip r:embed="rId680" cstate="print"/>
                    <a:stretch>
                      <a:fillRect/>
                    </a:stretch>
                  </pic:blipFill>
                  <pic:spPr>
                    <a:xfrm>
                      <a:off x="0" y="0"/>
                      <a:ext cx="190500"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bookmarkStart w:id="315" w:name="_bookmark315"/>
      <w:bookmarkEnd w:id="315"/>
      <w:r>
        <w:rPr>
          <w:position w:val="1"/>
        </w:rPr>
        <w:t xml:space="preserve">Before the Supplier commences court proceedings or arbitration, it shall serve </w:t>
      </w:r>
      <w:r>
        <w:t>written</w:t>
      </w:r>
      <w:r>
        <w:rPr>
          <w:spacing w:val="-12"/>
        </w:rPr>
        <w:t xml:space="preserve"> </w:t>
      </w:r>
      <w:r>
        <w:t>notice</w:t>
      </w:r>
      <w:r>
        <w:rPr>
          <w:spacing w:val="-11"/>
        </w:rPr>
        <w:t xml:space="preserve"> </w:t>
      </w:r>
      <w:r>
        <w:t>on</w:t>
      </w:r>
      <w:r>
        <w:rPr>
          <w:spacing w:val="-14"/>
        </w:rPr>
        <w:t xml:space="preserve"> </w:t>
      </w:r>
      <w:r>
        <w:t>the</w:t>
      </w:r>
      <w:r>
        <w:rPr>
          <w:spacing w:val="-11"/>
        </w:rPr>
        <w:t xml:space="preserve"> </w:t>
      </w:r>
      <w:r>
        <w:t>Customer</w:t>
      </w:r>
      <w:r>
        <w:rPr>
          <w:spacing w:val="-10"/>
        </w:rPr>
        <w:t xml:space="preserve"> </w:t>
      </w:r>
      <w:r>
        <w:t>of</w:t>
      </w:r>
      <w:r>
        <w:rPr>
          <w:spacing w:val="-10"/>
        </w:rPr>
        <w:t xml:space="preserve"> </w:t>
      </w:r>
      <w:r>
        <w:t>its</w:t>
      </w:r>
      <w:r>
        <w:rPr>
          <w:spacing w:val="-11"/>
        </w:rPr>
        <w:t xml:space="preserve"> </w:t>
      </w:r>
      <w:r>
        <w:t>intentions</w:t>
      </w:r>
      <w:r>
        <w:rPr>
          <w:spacing w:val="-10"/>
        </w:rPr>
        <w:t xml:space="preserve"> </w:t>
      </w:r>
      <w:r>
        <w:t>and</w:t>
      </w:r>
      <w:r>
        <w:rPr>
          <w:spacing w:val="-14"/>
        </w:rPr>
        <w:t xml:space="preserve"> </w:t>
      </w:r>
      <w:r>
        <w:t>the</w:t>
      </w:r>
      <w:r>
        <w:rPr>
          <w:spacing w:val="-12"/>
        </w:rPr>
        <w:t xml:space="preserve"> </w:t>
      </w:r>
      <w:r>
        <w:t>Customer</w:t>
      </w:r>
      <w:r>
        <w:rPr>
          <w:spacing w:val="-10"/>
        </w:rPr>
        <w:t xml:space="preserve"> </w:t>
      </w:r>
      <w:r>
        <w:t>shall</w:t>
      </w:r>
      <w:r>
        <w:rPr>
          <w:spacing w:val="-11"/>
        </w:rPr>
        <w:t xml:space="preserve"> </w:t>
      </w:r>
      <w:r>
        <w:t>have</w:t>
      </w:r>
      <w:r>
        <w:rPr>
          <w:spacing w:val="-11"/>
        </w:rPr>
        <w:t xml:space="preserve"> </w:t>
      </w:r>
      <w:r>
        <w:t>fifteen</w:t>
      </w:r>
    </w:p>
    <w:p w:rsidR="008E336A" w:rsidRDefault="006509BF">
      <w:pPr>
        <w:pStyle w:val="BodyText"/>
        <w:ind w:left="1433" w:right="510"/>
      </w:pPr>
      <w:r>
        <w:t>(15) Working Days following receipt of such notice to serve a reply (a “</w:t>
      </w:r>
      <w:r>
        <w:rPr>
          <w:b/>
        </w:rPr>
        <w:t>Counter Notice</w:t>
      </w:r>
      <w:r>
        <w:t xml:space="preserve">”) on the Supplier requiring the Dispute to be referred to and resolved by arbitration in accordance with paragraph </w:t>
      </w:r>
      <w:hyperlink w:anchor="_bookmark317" w:history="1">
        <w:r>
          <w:t xml:space="preserve">6.4 </w:t>
        </w:r>
      </w:hyperlink>
      <w:r>
        <w:t xml:space="preserve">of this Call Off Schedule 11 or be subject to the jurisdiction of the courts in accordance with Clause </w:t>
      </w:r>
      <w:hyperlink w:anchor="_bookmark206" w:history="1">
        <w:r>
          <w:t xml:space="preserve">58 </w:t>
        </w:r>
      </w:hyperlink>
      <w:r>
        <w:t>of this Call Off Contract (Governing Law and Jurisdiction). The Supplier shall not commence any court proceedings or arbitration until the expiry of such fifteen (15) Working Day period.</w:t>
      </w:r>
    </w:p>
    <w:p w:rsidR="008E336A" w:rsidRDefault="008E336A">
      <w:pPr>
        <w:sectPr w:rsidR="008E336A">
          <w:pgSz w:w="11910" w:h="16840"/>
          <w:pgMar w:top="1460" w:right="900" w:bottom="2000" w:left="1140" w:header="0" w:footer="1779" w:gutter="0"/>
          <w:cols w:space="720"/>
        </w:sectPr>
      </w:pPr>
    </w:p>
    <w:p w:rsidR="008E336A" w:rsidRDefault="006509BF">
      <w:pPr>
        <w:spacing w:before="79"/>
        <w:ind w:left="868"/>
      </w:pPr>
      <w:r>
        <w:rPr>
          <w:noProof/>
          <w:lang w:bidi="ar-SA"/>
        </w:rPr>
        <w:lastRenderedPageBreak/>
        <w:drawing>
          <wp:inline distT="0" distB="0" distL="0" distR="0">
            <wp:extent cx="190500" cy="111251"/>
            <wp:effectExtent l="0" t="0" r="0" b="0"/>
            <wp:docPr id="2907" name="image1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 name="image1380.png"/>
                    <pic:cNvPicPr/>
                  </pic:nvPicPr>
                  <pic:blipFill>
                    <a:blip r:embed="rId72"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bookmarkStart w:id="316" w:name="_bookmark316"/>
      <w:bookmarkEnd w:id="316"/>
      <w:r>
        <w:rPr>
          <w:position w:val="1"/>
        </w:rPr>
        <w:t>If:</w:t>
      </w:r>
    </w:p>
    <w:p w:rsidR="008E336A" w:rsidRDefault="008E336A">
      <w:pPr>
        <w:pStyle w:val="BodyText"/>
        <w:spacing w:before="6" w:after="39"/>
        <w:jc w:val="left"/>
        <w:rPr>
          <w:sz w:val="10"/>
        </w:rPr>
      </w:pPr>
    </w:p>
    <w:p w:rsidR="008E336A" w:rsidRDefault="006509BF">
      <w:pPr>
        <w:pStyle w:val="BodyText"/>
        <w:spacing w:line="176" w:lineRule="exact"/>
        <w:ind w:left="1296" w:right="-15"/>
        <w:jc w:val="left"/>
        <w:rPr>
          <w:sz w:val="17"/>
        </w:rPr>
      </w:pPr>
      <w:r>
        <w:rPr>
          <w:noProof/>
          <w:position w:val="-3"/>
          <w:sz w:val="17"/>
          <w:lang w:bidi="ar-SA"/>
        </w:rPr>
        <w:drawing>
          <wp:inline distT="0" distB="0" distL="0" distR="0">
            <wp:extent cx="291546" cy="112014"/>
            <wp:effectExtent l="0" t="0" r="0" b="0"/>
            <wp:docPr id="2909" name="image1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 name="image1381.png"/>
                    <pic:cNvPicPr/>
                  </pic:nvPicPr>
                  <pic:blipFill>
                    <a:blip r:embed="rId73" cstate="print"/>
                    <a:stretch>
                      <a:fillRect/>
                    </a:stretch>
                  </pic:blipFill>
                  <pic:spPr>
                    <a:xfrm>
                      <a:off x="0" y="0"/>
                      <a:ext cx="291546" cy="112014"/>
                    </a:xfrm>
                    <a:prstGeom prst="rect">
                      <a:avLst/>
                    </a:prstGeom>
                  </pic:spPr>
                </pic:pic>
              </a:graphicData>
            </a:graphic>
          </wp:inline>
        </w:drawing>
      </w:r>
    </w:p>
    <w:p w:rsidR="008E336A" w:rsidRDefault="008E336A">
      <w:pPr>
        <w:pStyle w:val="BodyText"/>
        <w:jc w:val="left"/>
        <w:rPr>
          <w:sz w:val="20"/>
        </w:rPr>
      </w:pPr>
    </w:p>
    <w:p w:rsidR="008E336A" w:rsidRDefault="008E336A">
      <w:pPr>
        <w:pStyle w:val="BodyText"/>
        <w:spacing w:before="1" w:after="1"/>
        <w:jc w:val="left"/>
        <w:rPr>
          <w:sz w:val="19"/>
        </w:rPr>
      </w:pPr>
    </w:p>
    <w:p w:rsidR="008E336A" w:rsidRDefault="006509BF">
      <w:pPr>
        <w:pStyle w:val="BodyText"/>
        <w:spacing w:line="176" w:lineRule="exact"/>
        <w:ind w:left="1296" w:right="-44"/>
        <w:jc w:val="left"/>
        <w:rPr>
          <w:sz w:val="17"/>
        </w:rPr>
      </w:pPr>
      <w:r>
        <w:rPr>
          <w:noProof/>
          <w:position w:val="-3"/>
          <w:sz w:val="17"/>
          <w:lang w:bidi="ar-SA"/>
        </w:rPr>
        <w:drawing>
          <wp:inline distT="0" distB="0" distL="0" distR="0">
            <wp:extent cx="309960" cy="112014"/>
            <wp:effectExtent l="0" t="0" r="0" b="0"/>
            <wp:docPr id="2911" name="image1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 name="image1382.png"/>
                    <pic:cNvPicPr/>
                  </pic:nvPicPr>
                  <pic:blipFill>
                    <a:blip r:embed="rId651" cstate="print"/>
                    <a:stretch>
                      <a:fillRect/>
                    </a:stretch>
                  </pic:blipFill>
                  <pic:spPr>
                    <a:xfrm>
                      <a:off x="0" y="0"/>
                      <a:ext cx="309960" cy="112014"/>
                    </a:xfrm>
                    <a:prstGeom prst="rect">
                      <a:avLst/>
                    </a:prstGeom>
                  </pic:spPr>
                </pic:pic>
              </a:graphicData>
            </a:graphic>
          </wp:inline>
        </w:drawing>
      </w: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spacing w:before="2"/>
        <w:jc w:val="left"/>
        <w:rPr>
          <w:sz w:val="23"/>
        </w:rPr>
      </w:pPr>
    </w:p>
    <w:p w:rsidR="008E336A" w:rsidRDefault="006509BF">
      <w:pPr>
        <w:pStyle w:val="BodyText"/>
        <w:spacing w:line="176" w:lineRule="exact"/>
        <w:ind w:left="1296" w:right="-44"/>
        <w:jc w:val="left"/>
        <w:rPr>
          <w:sz w:val="17"/>
        </w:rPr>
      </w:pPr>
      <w:r>
        <w:rPr>
          <w:noProof/>
          <w:position w:val="-3"/>
          <w:sz w:val="17"/>
          <w:lang w:bidi="ar-SA"/>
        </w:rPr>
        <w:drawing>
          <wp:inline distT="0" distB="0" distL="0" distR="0">
            <wp:extent cx="309956" cy="112014"/>
            <wp:effectExtent l="0" t="0" r="0" b="0"/>
            <wp:docPr id="2913" name="image1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 name="image1383.png"/>
                    <pic:cNvPicPr/>
                  </pic:nvPicPr>
                  <pic:blipFill>
                    <a:blip r:embed="rId799" cstate="print"/>
                    <a:stretch>
                      <a:fillRect/>
                    </a:stretch>
                  </pic:blipFill>
                  <pic:spPr>
                    <a:xfrm>
                      <a:off x="0" y="0"/>
                      <a:ext cx="309956" cy="112014"/>
                    </a:xfrm>
                    <a:prstGeom prst="rect">
                      <a:avLst/>
                    </a:prstGeom>
                  </pic:spPr>
                </pic:pic>
              </a:graphicData>
            </a:graphic>
          </wp:inline>
        </w:drawing>
      </w:r>
    </w:p>
    <w:p w:rsidR="008E336A" w:rsidRDefault="006509BF">
      <w:pPr>
        <w:pStyle w:val="BodyText"/>
        <w:jc w:val="left"/>
        <w:rPr>
          <w:sz w:val="24"/>
        </w:rPr>
      </w:pPr>
      <w:r>
        <w:br w:type="column"/>
      </w:r>
    </w:p>
    <w:p w:rsidR="008E336A" w:rsidRDefault="006509BF">
      <w:pPr>
        <w:pStyle w:val="BodyText"/>
        <w:spacing w:before="175"/>
        <w:ind w:left="193" w:right="518"/>
      </w:pPr>
      <w:r>
        <w:t xml:space="preserve">the Counter Notice requires the Dispute to be referred to arbitration, the provisions of paragraph </w:t>
      </w:r>
      <w:hyperlink w:anchor="_bookmark317" w:history="1">
        <w:r>
          <w:t xml:space="preserve">6.4 </w:t>
        </w:r>
      </w:hyperlink>
      <w:r>
        <w:t>of this Call Off Schedule 11 shall apply;</w:t>
      </w:r>
    </w:p>
    <w:p w:rsidR="008E336A" w:rsidRDefault="006509BF">
      <w:pPr>
        <w:pStyle w:val="BodyText"/>
        <w:spacing w:before="121"/>
        <w:ind w:left="193" w:right="514"/>
      </w:pPr>
      <w:r>
        <w:t>the Counter Notice requires the Dispute to be subject to the exclusive jurisdiction of the courts in accordance with Clause 58 of this Call Off Contract (Governing Law and Jurisdiction), the Dispute shall be so referred to the courts and the Supplier shall not commence arbitration proceedings;</w:t>
      </w:r>
    </w:p>
    <w:p w:rsidR="008E336A" w:rsidRDefault="006509BF">
      <w:pPr>
        <w:pStyle w:val="BodyText"/>
        <w:spacing w:before="121" w:line="252" w:lineRule="exact"/>
        <w:ind w:left="193"/>
        <w:jc w:val="left"/>
      </w:pPr>
      <w:r>
        <w:t>the Customer does not serve a Counter Notice within the fifteen</w:t>
      </w:r>
    </w:p>
    <w:p w:rsidR="008E336A" w:rsidRDefault="006509BF">
      <w:pPr>
        <w:pStyle w:val="ListParagraph"/>
        <w:numPr>
          <w:ilvl w:val="0"/>
          <w:numId w:val="5"/>
        </w:numPr>
        <w:tabs>
          <w:tab w:val="left" w:pos="642"/>
        </w:tabs>
        <w:ind w:right="514" w:firstLine="0"/>
        <w:jc w:val="both"/>
      </w:pPr>
      <w:r>
        <w:t xml:space="preserve">Working Days period referred to in paragraph </w:t>
      </w:r>
      <w:hyperlink w:anchor="_bookmark315" w:history="1">
        <w:r>
          <w:t>6.2</w:t>
        </w:r>
      </w:hyperlink>
      <w:r>
        <w:t xml:space="preserve"> of this Call Off Schedule 11, the Supplier may either commence arbitration proceedings in accordance with paragraph </w:t>
      </w:r>
      <w:hyperlink w:anchor="_bookmark317" w:history="1">
        <w:r>
          <w:t xml:space="preserve">6.4 </w:t>
        </w:r>
      </w:hyperlink>
      <w:r>
        <w:t>of this Call Off Schedule 11 or commence court</w:t>
      </w:r>
      <w:r>
        <w:rPr>
          <w:spacing w:val="-5"/>
        </w:rPr>
        <w:t xml:space="preserve"> </w:t>
      </w:r>
      <w:r>
        <w:t>proceedings</w:t>
      </w:r>
      <w:r>
        <w:rPr>
          <w:spacing w:val="-5"/>
        </w:rPr>
        <w:t xml:space="preserve"> </w:t>
      </w:r>
      <w:r>
        <w:t>in</w:t>
      </w:r>
      <w:r>
        <w:rPr>
          <w:spacing w:val="-6"/>
        </w:rPr>
        <w:t xml:space="preserve"> </w:t>
      </w:r>
      <w:r>
        <w:t>the</w:t>
      </w:r>
      <w:r>
        <w:rPr>
          <w:spacing w:val="-8"/>
        </w:rPr>
        <w:t xml:space="preserve"> </w:t>
      </w:r>
      <w:r>
        <w:t>courts</w:t>
      </w:r>
      <w:r>
        <w:rPr>
          <w:spacing w:val="-5"/>
        </w:rPr>
        <w:t xml:space="preserve"> </w:t>
      </w:r>
      <w:r>
        <w:t>in</w:t>
      </w:r>
      <w:r>
        <w:rPr>
          <w:spacing w:val="-6"/>
        </w:rPr>
        <w:t xml:space="preserve"> </w:t>
      </w:r>
      <w:r>
        <w:t>accordance</w:t>
      </w:r>
      <w:r>
        <w:rPr>
          <w:spacing w:val="-6"/>
        </w:rPr>
        <w:t xml:space="preserve"> </w:t>
      </w:r>
      <w:r>
        <w:t>with</w:t>
      </w:r>
      <w:r>
        <w:rPr>
          <w:spacing w:val="-5"/>
        </w:rPr>
        <w:t xml:space="preserve"> </w:t>
      </w:r>
      <w:r>
        <w:t>Clause</w:t>
      </w:r>
      <w:r>
        <w:rPr>
          <w:spacing w:val="-4"/>
        </w:rPr>
        <w:t xml:space="preserve"> </w:t>
      </w:r>
      <w:hyperlink w:anchor="_bookmark206" w:history="1">
        <w:r>
          <w:t>58</w:t>
        </w:r>
        <w:r>
          <w:rPr>
            <w:spacing w:val="-5"/>
          </w:rPr>
          <w:t xml:space="preserve"> </w:t>
        </w:r>
      </w:hyperlink>
      <w:r>
        <w:t>of</w:t>
      </w:r>
      <w:r>
        <w:rPr>
          <w:spacing w:val="-2"/>
        </w:rPr>
        <w:t xml:space="preserve"> </w:t>
      </w:r>
      <w:r>
        <w:t>this</w:t>
      </w:r>
      <w:r>
        <w:rPr>
          <w:spacing w:val="-6"/>
        </w:rPr>
        <w:t xml:space="preserve"> </w:t>
      </w:r>
      <w:r>
        <w:t>Call</w:t>
      </w:r>
      <w:r>
        <w:rPr>
          <w:spacing w:val="-11"/>
        </w:rPr>
        <w:t xml:space="preserve"> </w:t>
      </w:r>
      <w:r>
        <w:t>Off Contract (Governing Law and Jurisdiction) which shall (in those circumstances) have exclusive jurisdiction.</w:t>
      </w:r>
    </w:p>
    <w:p w:rsidR="008E336A" w:rsidRDefault="008E336A">
      <w:pPr>
        <w:jc w:val="both"/>
        <w:sectPr w:rsidR="008E336A">
          <w:pgSz w:w="11910" w:h="16840"/>
          <w:pgMar w:top="1460" w:right="900" w:bottom="2000" w:left="1140" w:header="0" w:footer="1779" w:gutter="0"/>
          <w:cols w:num="2" w:space="720" w:equalWidth="0">
            <w:col w:w="1781" w:space="40"/>
            <w:col w:w="8049"/>
          </w:cols>
        </w:sectPr>
      </w:pPr>
    </w:p>
    <w:p w:rsidR="008E336A" w:rsidRDefault="006509BF">
      <w:pPr>
        <w:pStyle w:val="BodyText"/>
        <w:spacing w:before="120"/>
        <w:ind w:left="1433" w:right="425" w:hanging="565"/>
        <w:jc w:val="left"/>
      </w:pPr>
      <w:r>
        <w:rPr>
          <w:noProof/>
          <w:lang w:bidi="ar-SA"/>
        </w:rPr>
        <w:drawing>
          <wp:inline distT="0" distB="0" distL="0" distR="0">
            <wp:extent cx="190500" cy="111251"/>
            <wp:effectExtent l="0" t="0" r="0" b="0"/>
            <wp:docPr id="2915" name="image1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 name="image1384.png"/>
                    <pic:cNvPicPr/>
                  </pic:nvPicPr>
                  <pic:blipFill>
                    <a:blip r:embed="rId800" cstate="print"/>
                    <a:stretch>
                      <a:fillRect/>
                    </a:stretch>
                  </pic:blipFill>
                  <pic:spPr>
                    <a:xfrm>
                      <a:off x="0" y="0"/>
                      <a:ext cx="190500"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bookmarkStart w:id="317" w:name="_bookmark317"/>
      <w:bookmarkEnd w:id="317"/>
      <w:r>
        <w:rPr>
          <w:position w:val="1"/>
        </w:rPr>
        <w:t xml:space="preserve">In the event that any arbitration proceedings are commenced pursuant to </w:t>
      </w:r>
      <w:r>
        <w:t>paragraphs</w:t>
      </w:r>
      <w:r>
        <w:rPr>
          <w:spacing w:val="-3"/>
        </w:rPr>
        <w:t xml:space="preserve"> </w:t>
      </w:r>
      <w:hyperlink w:anchor="_bookmark314" w:history="1">
        <w:r>
          <w:t>6.1</w:t>
        </w:r>
        <w:r>
          <w:rPr>
            <w:spacing w:val="-9"/>
          </w:rPr>
          <w:t xml:space="preserve"> </w:t>
        </w:r>
      </w:hyperlink>
      <w:r>
        <w:t>to</w:t>
      </w:r>
      <w:r>
        <w:rPr>
          <w:spacing w:val="-8"/>
        </w:rPr>
        <w:t xml:space="preserve"> </w:t>
      </w:r>
      <w:hyperlink w:anchor="_bookmark316" w:history="1">
        <w:r>
          <w:t>6.3</w:t>
        </w:r>
        <w:r>
          <w:rPr>
            <w:spacing w:val="-8"/>
          </w:rPr>
          <w:t xml:space="preserve"> </w:t>
        </w:r>
      </w:hyperlink>
      <w:r>
        <w:t>of</w:t>
      </w:r>
      <w:r>
        <w:rPr>
          <w:spacing w:val="-7"/>
        </w:rPr>
        <w:t xml:space="preserve"> </w:t>
      </w:r>
      <w:r>
        <w:t>this</w:t>
      </w:r>
      <w:r>
        <w:rPr>
          <w:spacing w:val="-7"/>
        </w:rPr>
        <w:t xml:space="preserve"> </w:t>
      </w:r>
      <w:r>
        <w:t>Call</w:t>
      </w:r>
      <w:r>
        <w:rPr>
          <w:spacing w:val="-10"/>
        </w:rPr>
        <w:t xml:space="preserve"> </w:t>
      </w:r>
      <w:r>
        <w:t>Off</w:t>
      </w:r>
      <w:r>
        <w:rPr>
          <w:spacing w:val="-7"/>
        </w:rPr>
        <w:t xml:space="preserve"> </w:t>
      </w:r>
      <w:r>
        <w:t>Schedule</w:t>
      </w:r>
      <w:r>
        <w:rPr>
          <w:spacing w:val="-8"/>
        </w:rPr>
        <w:t xml:space="preserve"> </w:t>
      </w:r>
      <w:r>
        <w:t>11,</w:t>
      </w:r>
      <w:r>
        <w:rPr>
          <w:spacing w:val="-9"/>
        </w:rPr>
        <w:t xml:space="preserve"> </w:t>
      </w:r>
      <w:r>
        <w:t>the</w:t>
      </w:r>
      <w:r>
        <w:rPr>
          <w:spacing w:val="-8"/>
        </w:rPr>
        <w:t xml:space="preserve"> </w:t>
      </w:r>
      <w:r>
        <w:t>Parties</w:t>
      </w:r>
      <w:r>
        <w:rPr>
          <w:spacing w:val="-8"/>
        </w:rPr>
        <w:t xml:space="preserve"> </w:t>
      </w:r>
      <w:r>
        <w:t>hereby</w:t>
      </w:r>
      <w:r>
        <w:rPr>
          <w:spacing w:val="-10"/>
        </w:rPr>
        <w:t xml:space="preserve"> </w:t>
      </w:r>
      <w:r>
        <w:t>confirm</w:t>
      </w:r>
      <w:r>
        <w:rPr>
          <w:spacing w:val="-8"/>
        </w:rPr>
        <w:t xml:space="preserve"> </w:t>
      </w:r>
      <w:r>
        <w:t>that:</w:t>
      </w:r>
    </w:p>
    <w:p w:rsidR="008E336A" w:rsidRDefault="006509BF">
      <w:pPr>
        <w:pStyle w:val="BodyText"/>
        <w:spacing w:before="120"/>
        <w:ind w:left="2013" w:right="514" w:hanging="718"/>
      </w:pPr>
      <w:r>
        <w:rPr>
          <w:noProof/>
          <w:lang w:bidi="ar-SA"/>
        </w:rPr>
        <w:drawing>
          <wp:inline distT="0" distB="0" distL="0" distR="0">
            <wp:extent cx="289559" cy="111250"/>
            <wp:effectExtent l="0" t="0" r="0" b="0"/>
            <wp:docPr id="2917" name="image1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 name="image1385.png"/>
                    <pic:cNvPicPr/>
                  </pic:nvPicPr>
                  <pic:blipFill>
                    <a:blip r:embed="rId76" cstate="print"/>
                    <a:stretch>
                      <a:fillRect/>
                    </a:stretch>
                  </pic:blipFill>
                  <pic:spPr>
                    <a:xfrm>
                      <a:off x="0" y="0"/>
                      <a:ext cx="289559"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2"/>
          <w:position w:val="1"/>
          <w:sz w:val="20"/>
        </w:rPr>
        <w:t xml:space="preserve"> </w:t>
      </w:r>
      <w:r>
        <w:rPr>
          <w:position w:val="1"/>
        </w:rPr>
        <w:t>all</w:t>
      </w:r>
      <w:r>
        <w:rPr>
          <w:spacing w:val="-5"/>
          <w:position w:val="1"/>
        </w:rPr>
        <w:t xml:space="preserve"> </w:t>
      </w:r>
      <w:r>
        <w:rPr>
          <w:position w:val="1"/>
        </w:rPr>
        <w:t>disputes,</w:t>
      </w:r>
      <w:r>
        <w:rPr>
          <w:spacing w:val="-5"/>
          <w:position w:val="1"/>
        </w:rPr>
        <w:t xml:space="preserve"> </w:t>
      </w:r>
      <w:r>
        <w:rPr>
          <w:position w:val="1"/>
        </w:rPr>
        <w:t>issues</w:t>
      </w:r>
      <w:r>
        <w:rPr>
          <w:spacing w:val="-4"/>
          <w:position w:val="1"/>
        </w:rPr>
        <w:t xml:space="preserve"> </w:t>
      </w:r>
      <w:r>
        <w:rPr>
          <w:position w:val="1"/>
        </w:rPr>
        <w:t>or</w:t>
      </w:r>
      <w:r>
        <w:rPr>
          <w:spacing w:val="-4"/>
          <w:position w:val="1"/>
        </w:rPr>
        <w:t xml:space="preserve"> </w:t>
      </w:r>
      <w:r>
        <w:rPr>
          <w:position w:val="1"/>
        </w:rPr>
        <w:t>claims</w:t>
      </w:r>
      <w:r>
        <w:rPr>
          <w:spacing w:val="-4"/>
          <w:position w:val="1"/>
        </w:rPr>
        <w:t xml:space="preserve"> </w:t>
      </w:r>
      <w:r>
        <w:rPr>
          <w:position w:val="1"/>
        </w:rPr>
        <w:t>arising</w:t>
      </w:r>
      <w:r>
        <w:rPr>
          <w:spacing w:val="-4"/>
          <w:position w:val="1"/>
        </w:rPr>
        <w:t xml:space="preserve"> </w:t>
      </w:r>
      <w:r>
        <w:rPr>
          <w:position w:val="1"/>
        </w:rPr>
        <w:t>out</w:t>
      </w:r>
      <w:r>
        <w:rPr>
          <w:spacing w:val="-4"/>
          <w:position w:val="1"/>
        </w:rPr>
        <w:t xml:space="preserve"> </w:t>
      </w:r>
      <w:r>
        <w:rPr>
          <w:position w:val="1"/>
        </w:rPr>
        <w:t>of</w:t>
      </w:r>
      <w:r>
        <w:rPr>
          <w:spacing w:val="-3"/>
          <w:position w:val="1"/>
        </w:rPr>
        <w:t xml:space="preserve"> </w:t>
      </w:r>
      <w:r>
        <w:rPr>
          <w:position w:val="1"/>
        </w:rPr>
        <w:t>or</w:t>
      </w:r>
      <w:r>
        <w:rPr>
          <w:spacing w:val="-6"/>
          <w:position w:val="1"/>
        </w:rPr>
        <w:t xml:space="preserve"> </w:t>
      </w:r>
      <w:r>
        <w:rPr>
          <w:position w:val="1"/>
        </w:rPr>
        <w:t>in</w:t>
      </w:r>
      <w:r>
        <w:rPr>
          <w:spacing w:val="-3"/>
          <w:position w:val="1"/>
        </w:rPr>
        <w:t xml:space="preserve"> </w:t>
      </w:r>
      <w:r>
        <w:rPr>
          <w:position w:val="1"/>
        </w:rPr>
        <w:t>connection</w:t>
      </w:r>
      <w:r>
        <w:rPr>
          <w:spacing w:val="-4"/>
          <w:position w:val="1"/>
        </w:rPr>
        <w:t xml:space="preserve"> </w:t>
      </w:r>
      <w:r>
        <w:rPr>
          <w:position w:val="1"/>
        </w:rPr>
        <w:t>with</w:t>
      </w:r>
      <w:r>
        <w:rPr>
          <w:spacing w:val="-4"/>
          <w:position w:val="1"/>
        </w:rPr>
        <w:t xml:space="preserve"> </w:t>
      </w:r>
      <w:r>
        <w:rPr>
          <w:position w:val="1"/>
        </w:rPr>
        <w:t>this</w:t>
      </w:r>
      <w:r>
        <w:rPr>
          <w:spacing w:val="-5"/>
          <w:position w:val="1"/>
        </w:rPr>
        <w:t xml:space="preserve"> </w:t>
      </w:r>
      <w:r>
        <w:rPr>
          <w:position w:val="1"/>
        </w:rPr>
        <w:t>Call</w:t>
      </w:r>
      <w:r>
        <w:rPr>
          <w:spacing w:val="-9"/>
          <w:position w:val="1"/>
        </w:rPr>
        <w:t xml:space="preserve"> </w:t>
      </w:r>
      <w:r>
        <w:rPr>
          <w:position w:val="1"/>
        </w:rPr>
        <w:t xml:space="preserve">Off </w:t>
      </w:r>
      <w:r>
        <w:t>Contract (including as to its existence, validity or performance) shall be referred to and finally resolved by arbitration under the Rules of the London Court of International Arbitration (“</w:t>
      </w:r>
      <w:r>
        <w:rPr>
          <w:b/>
        </w:rPr>
        <w:t>LCIA</w:t>
      </w:r>
      <w:r>
        <w:t>”) (subject to paragraph6.4.6 of this Call Off Schedule</w:t>
      </w:r>
      <w:r>
        <w:rPr>
          <w:spacing w:val="1"/>
        </w:rPr>
        <w:t xml:space="preserve"> </w:t>
      </w:r>
      <w:r>
        <w:t>11);</w:t>
      </w:r>
    </w:p>
    <w:p w:rsidR="008E336A" w:rsidRDefault="006509BF">
      <w:pPr>
        <w:pStyle w:val="BodyText"/>
        <w:spacing w:before="120"/>
        <w:ind w:left="1296"/>
        <w:jc w:val="left"/>
      </w:pPr>
      <w:r>
        <w:rPr>
          <w:noProof/>
          <w:lang w:bidi="ar-SA"/>
        </w:rPr>
        <w:drawing>
          <wp:inline distT="0" distB="0" distL="0" distR="0">
            <wp:extent cx="307847" cy="111251"/>
            <wp:effectExtent l="0" t="0" r="0" b="0"/>
            <wp:docPr id="2919" name="image1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 name="image1386.png"/>
                    <pic:cNvPicPr/>
                  </pic:nvPicPr>
                  <pic:blipFill>
                    <a:blip r:embed="rId801"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the arbitration shall be administered by the</w:t>
      </w:r>
      <w:r>
        <w:rPr>
          <w:spacing w:val="-8"/>
          <w:position w:val="1"/>
        </w:rPr>
        <w:t xml:space="preserve"> </w:t>
      </w:r>
      <w:r>
        <w:rPr>
          <w:position w:val="1"/>
        </w:rPr>
        <w:t>LCIA;</w:t>
      </w:r>
    </w:p>
    <w:p w:rsidR="008E336A" w:rsidRDefault="006509BF">
      <w:pPr>
        <w:pStyle w:val="BodyText"/>
        <w:spacing w:before="119"/>
        <w:ind w:left="2013" w:right="510" w:hanging="718"/>
      </w:pPr>
      <w:r>
        <w:rPr>
          <w:noProof/>
          <w:lang w:bidi="ar-SA"/>
        </w:rPr>
        <w:drawing>
          <wp:inline distT="0" distB="0" distL="0" distR="0">
            <wp:extent cx="307847" cy="111251"/>
            <wp:effectExtent l="0" t="0" r="0" b="0"/>
            <wp:docPr id="2921" name="image1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 name="image1387.png"/>
                    <pic:cNvPicPr/>
                  </pic:nvPicPr>
                  <pic:blipFill>
                    <a:blip r:embed="rId802"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the LCIA procedural rules in force at the date that the Dispute was referred </w:t>
      </w:r>
      <w:r>
        <w:t>to arbitration shall be applied and are deemed to be incorporated by reference into this Call Off Contract and the decision of the arbitrator shall be binding on the Parties in the absence of any material failure to comply with such</w:t>
      </w:r>
      <w:r>
        <w:rPr>
          <w:spacing w:val="-3"/>
        </w:rPr>
        <w:t xml:space="preserve"> </w:t>
      </w:r>
      <w:r>
        <w:t>rules;</w:t>
      </w:r>
    </w:p>
    <w:p w:rsidR="008E336A" w:rsidRDefault="006509BF">
      <w:pPr>
        <w:pStyle w:val="BodyText"/>
        <w:spacing w:before="120"/>
        <w:ind w:left="2013" w:right="516" w:hanging="718"/>
      </w:pPr>
      <w:r>
        <w:rPr>
          <w:noProof/>
          <w:lang w:bidi="ar-SA"/>
        </w:rPr>
        <w:drawing>
          <wp:inline distT="0" distB="0" distL="0" distR="0">
            <wp:extent cx="307847" cy="111251"/>
            <wp:effectExtent l="0" t="0" r="0" b="0"/>
            <wp:docPr id="2923" name="image1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 name="image1388.png"/>
                    <pic:cNvPicPr/>
                  </pic:nvPicPr>
                  <pic:blipFill>
                    <a:blip r:embed="rId803" cstate="print"/>
                    <a:stretch>
                      <a:fillRect/>
                    </a:stretch>
                  </pic:blipFill>
                  <pic:spPr>
                    <a:xfrm>
                      <a:off x="0" y="0"/>
                      <a:ext cx="307847"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if the Parties fail to agree the appointment of the arbitrator within ten (10) </w:t>
      </w:r>
      <w:r>
        <w:t>days from the date on which arbitration proceedings are commenced or if the person appointed is unable or unwilling to act, the arbitrator shall be appointed by the</w:t>
      </w:r>
      <w:r>
        <w:rPr>
          <w:spacing w:val="-4"/>
        </w:rPr>
        <w:t xml:space="preserve"> </w:t>
      </w:r>
      <w:r>
        <w:t>LCIA;</w:t>
      </w:r>
    </w:p>
    <w:p w:rsidR="008E336A" w:rsidRDefault="006509BF">
      <w:pPr>
        <w:pStyle w:val="BodyText"/>
        <w:spacing w:before="121"/>
        <w:ind w:left="2013" w:right="516" w:hanging="718"/>
      </w:pPr>
      <w:r>
        <w:rPr>
          <w:noProof/>
          <w:lang w:bidi="ar-SA"/>
        </w:rPr>
        <w:drawing>
          <wp:inline distT="0" distB="0" distL="0" distR="0">
            <wp:extent cx="309372" cy="111250"/>
            <wp:effectExtent l="0" t="0" r="0" b="0"/>
            <wp:docPr id="2925" name="image1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 name="image1389.png"/>
                    <pic:cNvPicPr/>
                  </pic:nvPicPr>
                  <pic:blipFill>
                    <a:blip r:embed="rId804" cstate="print"/>
                    <a:stretch>
                      <a:fillRect/>
                    </a:stretch>
                  </pic:blipFill>
                  <pic:spPr>
                    <a:xfrm>
                      <a:off x="0" y="0"/>
                      <a:ext cx="309372" cy="111250"/>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 xml:space="preserve">the arbitration proceedings shall take place in London and in the English </w:t>
      </w:r>
      <w:r>
        <w:t>language;</w:t>
      </w:r>
      <w:r>
        <w:rPr>
          <w:spacing w:val="-2"/>
        </w:rPr>
        <w:t xml:space="preserve"> </w:t>
      </w:r>
      <w:r>
        <w:t>and</w:t>
      </w:r>
    </w:p>
    <w:p w:rsidR="008E336A" w:rsidRDefault="006509BF">
      <w:pPr>
        <w:pStyle w:val="BodyText"/>
        <w:spacing w:before="118"/>
        <w:ind w:left="1296"/>
        <w:jc w:val="left"/>
      </w:pPr>
      <w:r>
        <w:rPr>
          <w:noProof/>
          <w:lang w:bidi="ar-SA"/>
        </w:rPr>
        <w:drawing>
          <wp:inline distT="0" distB="0" distL="0" distR="0">
            <wp:extent cx="307847" cy="111250"/>
            <wp:effectExtent l="0" t="0" r="0" b="0"/>
            <wp:docPr id="2927" name="image1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 name="image1390.png"/>
                    <pic:cNvPicPr/>
                  </pic:nvPicPr>
                  <pic:blipFill>
                    <a:blip r:embed="rId805"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the seat of the arbitration shall be</w:t>
      </w:r>
      <w:r>
        <w:rPr>
          <w:spacing w:val="-4"/>
          <w:position w:val="1"/>
        </w:rPr>
        <w:t xml:space="preserve"> </w:t>
      </w:r>
      <w:r>
        <w:rPr>
          <w:position w:val="1"/>
        </w:rPr>
        <w:t>London.</w:t>
      </w:r>
    </w:p>
    <w:p w:rsidR="008E336A" w:rsidRDefault="008E336A">
      <w:pPr>
        <w:pStyle w:val="BodyText"/>
        <w:spacing w:before="11"/>
        <w:jc w:val="left"/>
        <w:rPr>
          <w:sz w:val="20"/>
        </w:rPr>
      </w:pPr>
    </w:p>
    <w:p w:rsidR="008E336A" w:rsidRDefault="006509BF">
      <w:pPr>
        <w:pStyle w:val="Heading1"/>
        <w:numPr>
          <w:ilvl w:val="0"/>
          <w:numId w:val="6"/>
        </w:numPr>
        <w:tabs>
          <w:tab w:val="left" w:pos="944"/>
        </w:tabs>
      </w:pPr>
      <w:r>
        <w:t>EXPEDITED DISPUTE</w:t>
      </w:r>
      <w:r>
        <w:rPr>
          <w:spacing w:val="1"/>
        </w:rPr>
        <w:t xml:space="preserve"> </w:t>
      </w:r>
      <w:r>
        <w:t>TIMETABLE</w:t>
      </w:r>
    </w:p>
    <w:p w:rsidR="008E336A" w:rsidRDefault="008E336A">
      <w:pPr>
        <w:pStyle w:val="BodyText"/>
        <w:spacing w:before="9"/>
        <w:jc w:val="left"/>
        <w:rPr>
          <w:b/>
          <w:sz w:val="12"/>
        </w:rPr>
      </w:pPr>
    </w:p>
    <w:p w:rsidR="008E336A" w:rsidRDefault="006509BF">
      <w:pPr>
        <w:pStyle w:val="BodyText"/>
        <w:spacing w:before="94"/>
        <w:ind w:left="1433"/>
        <w:jc w:val="left"/>
      </w:pPr>
      <w:r>
        <w:rPr>
          <w:noProof/>
          <w:lang w:bidi="ar-SA"/>
        </w:rPr>
        <w:drawing>
          <wp:anchor distT="0" distB="0" distL="0" distR="0" simplePos="0" relativeHeight="251755008" behindDoc="0" locked="0" layoutInCell="1" allowOverlap="1">
            <wp:simplePos x="0" y="0"/>
            <wp:positionH relativeFrom="page">
              <wp:posOffset>1277111</wp:posOffset>
            </wp:positionH>
            <wp:positionV relativeFrom="paragraph">
              <wp:posOffset>84681</wp:posOffset>
            </wp:positionV>
            <wp:extent cx="170687" cy="108204"/>
            <wp:effectExtent l="0" t="0" r="0" b="0"/>
            <wp:wrapNone/>
            <wp:docPr id="2929" name="image1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 name="image1391.png"/>
                    <pic:cNvPicPr/>
                  </pic:nvPicPr>
                  <pic:blipFill>
                    <a:blip r:embed="rId80" cstate="print"/>
                    <a:stretch>
                      <a:fillRect/>
                    </a:stretch>
                  </pic:blipFill>
                  <pic:spPr>
                    <a:xfrm>
                      <a:off x="0" y="0"/>
                      <a:ext cx="170687" cy="108204"/>
                    </a:xfrm>
                    <a:prstGeom prst="rect">
                      <a:avLst/>
                    </a:prstGeom>
                  </pic:spPr>
                </pic:pic>
              </a:graphicData>
            </a:graphic>
          </wp:anchor>
        </w:drawing>
      </w:r>
      <w:r>
        <w:t>In exceptional circumstances where the use of the times in this Call Off Schedule</w:t>
      </w:r>
    </w:p>
    <w:p w:rsidR="008E336A" w:rsidRDefault="006509BF">
      <w:pPr>
        <w:pStyle w:val="BodyText"/>
        <w:spacing w:before="2"/>
        <w:ind w:left="1433" w:right="511"/>
      </w:pPr>
      <w:r>
        <w:t>11 would be considered unreasonable by the Parties,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five (5) Working Days of the issue of the Dispute Notice, the use of the Expedited Dispute Timetable shall be at the sole discretion of the Customer.</w:t>
      </w:r>
    </w:p>
    <w:p w:rsidR="008E336A" w:rsidRDefault="008E336A">
      <w:pPr>
        <w:sectPr w:rsidR="008E336A">
          <w:type w:val="continuous"/>
          <w:pgSz w:w="11910" w:h="16840"/>
          <w:pgMar w:top="1460" w:right="900" w:bottom="280" w:left="1140" w:header="720" w:footer="720" w:gutter="0"/>
          <w:cols w:space="720"/>
        </w:sectPr>
      </w:pPr>
    </w:p>
    <w:p w:rsidR="008E336A" w:rsidRDefault="006509BF">
      <w:pPr>
        <w:pStyle w:val="BodyText"/>
        <w:spacing w:before="79"/>
        <w:ind w:left="1433" w:right="514"/>
      </w:pPr>
      <w:r>
        <w:rPr>
          <w:noProof/>
          <w:lang w:bidi="ar-SA"/>
        </w:rPr>
        <w:lastRenderedPageBreak/>
        <w:drawing>
          <wp:anchor distT="0" distB="0" distL="0" distR="0" simplePos="0" relativeHeight="251756032" behindDoc="0" locked="0" layoutInCell="1" allowOverlap="1">
            <wp:simplePos x="0" y="0"/>
            <wp:positionH relativeFrom="page">
              <wp:posOffset>1277111</wp:posOffset>
            </wp:positionH>
            <wp:positionV relativeFrom="paragraph">
              <wp:posOffset>76045</wp:posOffset>
            </wp:positionV>
            <wp:extent cx="188975" cy="108203"/>
            <wp:effectExtent l="0" t="0" r="0" b="0"/>
            <wp:wrapNone/>
            <wp:docPr id="2931" name="image1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 name="image1392.png"/>
                    <pic:cNvPicPr/>
                  </pic:nvPicPr>
                  <pic:blipFill>
                    <a:blip r:embed="rId534" cstate="print"/>
                    <a:stretch>
                      <a:fillRect/>
                    </a:stretch>
                  </pic:blipFill>
                  <pic:spPr>
                    <a:xfrm>
                      <a:off x="0" y="0"/>
                      <a:ext cx="188975" cy="108203"/>
                    </a:xfrm>
                    <a:prstGeom prst="rect">
                      <a:avLst/>
                    </a:prstGeom>
                  </pic:spPr>
                </pic:pic>
              </a:graphicData>
            </a:graphic>
          </wp:anchor>
        </w:drawing>
      </w:r>
      <w:r>
        <w:t>If the use of the Expedited Dispute Timetable is determined in accordance with paragraph 7.1 of this Call Off Schedule 11 or is otherwise specified under the provisions</w:t>
      </w:r>
      <w:r>
        <w:rPr>
          <w:spacing w:val="-6"/>
        </w:rPr>
        <w:t xml:space="preserve"> </w:t>
      </w:r>
      <w:r>
        <w:t>of</w:t>
      </w:r>
      <w:r>
        <w:rPr>
          <w:spacing w:val="-5"/>
        </w:rPr>
        <w:t xml:space="preserve"> </w:t>
      </w:r>
      <w:r>
        <w:t>this</w:t>
      </w:r>
      <w:r>
        <w:rPr>
          <w:spacing w:val="-8"/>
        </w:rPr>
        <w:t xml:space="preserve"> </w:t>
      </w:r>
      <w:r>
        <w:t>Call</w:t>
      </w:r>
      <w:r>
        <w:rPr>
          <w:spacing w:val="-10"/>
        </w:rPr>
        <w:t xml:space="preserve"> </w:t>
      </w:r>
      <w:r>
        <w:t>Off</w:t>
      </w:r>
      <w:r>
        <w:rPr>
          <w:spacing w:val="-7"/>
        </w:rPr>
        <w:t xml:space="preserve"> </w:t>
      </w:r>
      <w:r>
        <w:t>Contract,</w:t>
      </w:r>
      <w:r>
        <w:rPr>
          <w:spacing w:val="-6"/>
        </w:rPr>
        <w:t xml:space="preserve"> </w:t>
      </w:r>
      <w:r>
        <w:t>then</w:t>
      </w:r>
      <w:r>
        <w:rPr>
          <w:spacing w:val="-9"/>
        </w:rPr>
        <w:t xml:space="preserve"> </w:t>
      </w:r>
      <w:r>
        <w:t>the</w:t>
      </w:r>
      <w:r>
        <w:rPr>
          <w:spacing w:val="-12"/>
        </w:rPr>
        <w:t xml:space="preserve"> </w:t>
      </w:r>
      <w:r>
        <w:t>following</w:t>
      </w:r>
      <w:r>
        <w:rPr>
          <w:spacing w:val="-7"/>
        </w:rPr>
        <w:t xml:space="preserve"> </w:t>
      </w:r>
      <w:r>
        <w:t>periods</w:t>
      </w:r>
      <w:r>
        <w:rPr>
          <w:spacing w:val="-7"/>
        </w:rPr>
        <w:t xml:space="preserve"> </w:t>
      </w:r>
      <w:r>
        <w:t>of</w:t>
      </w:r>
      <w:r>
        <w:rPr>
          <w:spacing w:val="-8"/>
        </w:rPr>
        <w:t xml:space="preserve"> </w:t>
      </w:r>
      <w:r>
        <w:t>time</w:t>
      </w:r>
      <w:r>
        <w:rPr>
          <w:spacing w:val="-9"/>
        </w:rPr>
        <w:t xml:space="preserve"> </w:t>
      </w:r>
      <w:r>
        <w:t>shall</w:t>
      </w:r>
      <w:r>
        <w:rPr>
          <w:spacing w:val="-12"/>
        </w:rPr>
        <w:t xml:space="preserve"> </w:t>
      </w:r>
      <w:r>
        <w:t>apply</w:t>
      </w:r>
      <w:r>
        <w:rPr>
          <w:spacing w:val="-7"/>
        </w:rPr>
        <w:t xml:space="preserve"> </w:t>
      </w:r>
      <w:r>
        <w:t>in lieu of the time periods specified in the applicable paragraphs of this Call Off Schedule 11:</w:t>
      </w:r>
    </w:p>
    <w:p w:rsidR="008E336A" w:rsidRDefault="006509BF">
      <w:pPr>
        <w:pStyle w:val="BodyText"/>
        <w:spacing w:before="120" w:line="352" w:lineRule="auto"/>
        <w:ind w:left="2013" w:right="3361"/>
        <w:jc w:val="left"/>
      </w:pPr>
      <w:r>
        <w:rPr>
          <w:noProof/>
          <w:lang w:bidi="ar-SA"/>
        </w:rPr>
        <w:drawing>
          <wp:anchor distT="0" distB="0" distL="0" distR="0" simplePos="0" relativeHeight="251757056" behindDoc="0" locked="0" layoutInCell="1" allowOverlap="1">
            <wp:simplePos x="0" y="0"/>
            <wp:positionH relativeFrom="page">
              <wp:posOffset>1548383</wp:posOffset>
            </wp:positionH>
            <wp:positionV relativeFrom="paragraph">
              <wp:posOffset>101827</wp:posOffset>
            </wp:positionV>
            <wp:extent cx="288035" cy="108203"/>
            <wp:effectExtent l="0" t="0" r="0" b="0"/>
            <wp:wrapNone/>
            <wp:docPr id="2933" name="image1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 name="image1393.png"/>
                    <pic:cNvPicPr/>
                  </pic:nvPicPr>
                  <pic:blipFill>
                    <a:blip r:embed="rId535" cstate="print"/>
                    <a:stretch>
                      <a:fillRect/>
                    </a:stretch>
                  </pic:blipFill>
                  <pic:spPr>
                    <a:xfrm>
                      <a:off x="0" y="0"/>
                      <a:ext cx="288035" cy="108203"/>
                    </a:xfrm>
                    <a:prstGeom prst="rect">
                      <a:avLst/>
                    </a:prstGeom>
                  </pic:spPr>
                </pic:pic>
              </a:graphicData>
            </a:graphic>
          </wp:anchor>
        </w:drawing>
      </w:r>
      <w:r>
        <w:rPr>
          <w:noProof/>
          <w:lang w:bidi="ar-SA"/>
        </w:rPr>
        <w:drawing>
          <wp:anchor distT="0" distB="0" distL="0" distR="0" simplePos="0" relativeHeight="251758080" behindDoc="0" locked="0" layoutInCell="1" allowOverlap="1">
            <wp:simplePos x="0" y="0"/>
            <wp:positionH relativeFrom="page">
              <wp:posOffset>1548383</wp:posOffset>
            </wp:positionH>
            <wp:positionV relativeFrom="paragraph">
              <wp:posOffset>338047</wp:posOffset>
            </wp:positionV>
            <wp:extent cx="306323" cy="108203"/>
            <wp:effectExtent l="0" t="0" r="0" b="0"/>
            <wp:wrapNone/>
            <wp:docPr id="2935" name="image1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 name="image1394.png"/>
                    <pic:cNvPicPr/>
                  </pic:nvPicPr>
                  <pic:blipFill>
                    <a:blip r:embed="rId536" cstate="print"/>
                    <a:stretch>
                      <a:fillRect/>
                    </a:stretch>
                  </pic:blipFill>
                  <pic:spPr>
                    <a:xfrm>
                      <a:off x="0" y="0"/>
                      <a:ext cx="306323" cy="108203"/>
                    </a:xfrm>
                    <a:prstGeom prst="rect">
                      <a:avLst/>
                    </a:prstGeom>
                  </pic:spPr>
                </pic:pic>
              </a:graphicData>
            </a:graphic>
          </wp:anchor>
        </w:drawing>
      </w:r>
      <w:r>
        <w:t>in paragraph 2.8, fourteen (14) Working Days; in paragraph 3.2, ten (10) Working</w:t>
      </w:r>
      <w:r>
        <w:rPr>
          <w:spacing w:val="-10"/>
        </w:rPr>
        <w:t xml:space="preserve"> </w:t>
      </w:r>
      <w:r>
        <w:t>Days;</w:t>
      </w:r>
    </w:p>
    <w:p w:rsidR="008E336A" w:rsidRDefault="006509BF">
      <w:pPr>
        <w:pStyle w:val="BodyText"/>
        <w:spacing w:before="2" w:line="355" w:lineRule="auto"/>
        <w:ind w:left="1298" w:right="3531"/>
        <w:jc w:val="left"/>
      </w:pPr>
      <w:r>
        <w:rPr>
          <w:noProof/>
          <w:lang w:bidi="ar-SA"/>
        </w:rPr>
        <w:drawing>
          <wp:inline distT="0" distB="0" distL="0" distR="0">
            <wp:extent cx="306323" cy="111251"/>
            <wp:effectExtent l="0" t="0" r="0" b="0"/>
            <wp:docPr id="2937" name="image1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 name="image1395.png"/>
                    <pic:cNvPicPr/>
                  </pic:nvPicPr>
                  <pic:blipFill>
                    <a:blip r:embed="rId537" cstate="print"/>
                    <a:stretch>
                      <a:fillRect/>
                    </a:stretch>
                  </pic:blipFill>
                  <pic:spPr>
                    <a:xfrm>
                      <a:off x="0" y="0"/>
                      <a:ext cx="306323"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in paragraph 4.2, ten (10)</w:t>
      </w:r>
      <w:r>
        <w:rPr>
          <w:spacing w:val="-15"/>
          <w:position w:val="1"/>
        </w:rPr>
        <w:t xml:space="preserve"> </w:t>
      </w:r>
      <w:r>
        <w:rPr>
          <w:position w:val="1"/>
        </w:rPr>
        <w:t>Working</w:t>
      </w:r>
      <w:r>
        <w:rPr>
          <w:spacing w:val="1"/>
          <w:position w:val="1"/>
        </w:rPr>
        <w:t xml:space="preserve"> </w:t>
      </w:r>
      <w:r>
        <w:rPr>
          <w:position w:val="1"/>
        </w:rPr>
        <w:t xml:space="preserve">Days; </w:t>
      </w:r>
      <w:r>
        <w:rPr>
          <w:noProof/>
          <w:lang w:bidi="ar-SA"/>
        </w:rPr>
        <w:drawing>
          <wp:inline distT="0" distB="0" distL="0" distR="0">
            <wp:extent cx="306323" cy="109727"/>
            <wp:effectExtent l="0" t="0" r="0" b="0"/>
            <wp:docPr id="2939" name="image1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 name="image1396.png"/>
                    <pic:cNvPicPr/>
                  </pic:nvPicPr>
                  <pic:blipFill>
                    <a:blip r:embed="rId806" cstate="print"/>
                    <a:stretch>
                      <a:fillRect/>
                    </a:stretch>
                  </pic:blipFill>
                  <pic:spPr>
                    <a:xfrm>
                      <a:off x="0" y="0"/>
                      <a:ext cx="306323" cy="109727"/>
                    </a:xfrm>
                    <a:prstGeom prst="rect">
                      <a:avLst/>
                    </a:prstGeom>
                  </pic:spPr>
                </pic:pic>
              </a:graphicData>
            </a:graphic>
          </wp:inline>
        </w:drawing>
      </w:r>
      <w:r>
        <w:rPr>
          <w:rFonts w:ascii="Times New Roman"/>
          <w:position w:val="1"/>
        </w:rPr>
        <w:t xml:space="preserve">   </w:t>
      </w:r>
      <w:r>
        <w:rPr>
          <w:rFonts w:ascii="Times New Roman"/>
          <w:spacing w:val="13"/>
          <w:position w:val="1"/>
        </w:rPr>
        <w:t xml:space="preserve"> </w:t>
      </w:r>
      <w:r>
        <w:rPr>
          <w:position w:val="1"/>
        </w:rPr>
        <w:t>in paragraph 5.2, five (5) Working</w:t>
      </w:r>
      <w:r>
        <w:rPr>
          <w:spacing w:val="-13"/>
          <w:position w:val="1"/>
        </w:rPr>
        <w:t xml:space="preserve"> </w:t>
      </w:r>
      <w:r>
        <w:rPr>
          <w:position w:val="1"/>
        </w:rPr>
        <w:t>Days;</w:t>
      </w:r>
      <w:r>
        <w:rPr>
          <w:spacing w:val="1"/>
          <w:position w:val="1"/>
        </w:rPr>
        <w:t xml:space="preserve"> </w:t>
      </w:r>
      <w:r>
        <w:rPr>
          <w:position w:val="1"/>
        </w:rPr>
        <w:t xml:space="preserve">and </w:t>
      </w:r>
      <w:r>
        <w:rPr>
          <w:noProof/>
          <w:lang w:bidi="ar-SA"/>
        </w:rPr>
        <w:drawing>
          <wp:inline distT="0" distB="0" distL="0" distR="0">
            <wp:extent cx="307847" cy="111251"/>
            <wp:effectExtent l="0" t="0" r="0" b="0"/>
            <wp:docPr id="2941" name="image1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 name="image1397.png"/>
                    <pic:cNvPicPr/>
                  </pic:nvPicPr>
                  <pic:blipFill>
                    <a:blip r:embed="rId807" cstate="print"/>
                    <a:stretch>
                      <a:fillRect/>
                    </a:stretch>
                  </pic:blipFill>
                  <pic:spPr>
                    <a:xfrm>
                      <a:off x="0" y="0"/>
                      <a:ext cx="307847" cy="111251"/>
                    </a:xfrm>
                    <a:prstGeom prst="rect">
                      <a:avLst/>
                    </a:prstGeom>
                  </pic:spPr>
                </pic:pic>
              </a:graphicData>
            </a:graphic>
          </wp:inline>
        </w:drawing>
      </w:r>
      <w:r>
        <w:rPr>
          <w:rFonts w:ascii="Times New Roman"/>
          <w:position w:val="1"/>
        </w:rPr>
        <w:t xml:space="preserve">   </w:t>
      </w:r>
      <w:r>
        <w:rPr>
          <w:rFonts w:ascii="Times New Roman"/>
          <w:spacing w:val="10"/>
          <w:position w:val="1"/>
        </w:rPr>
        <w:t xml:space="preserve"> </w:t>
      </w:r>
      <w:r>
        <w:rPr>
          <w:position w:val="1"/>
        </w:rPr>
        <w:t>in paragraph 6.2, ten (10) Working</w:t>
      </w:r>
      <w:r>
        <w:rPr>
          <w:spacing w:val="-10"/>
          <w:position w:val="1"/>
        </w:rPr>
        <w:t xml:space="preserve"> </w:t>
      </w:r>
      <w:r>
        <w:rPr>
          <w:position w:val="1"/>
        </w:rPr>
        <w:t>Days.</w:t>
      </w:r>
    </w:p>
    <w:p w:rsidR="008E336A" w:rsidRDefault="006509BF">
      <w:pPr>
        <w:pStyle w:val="BodyText"/>
        <w:ind w:left="1433" w:right="513" w:hanging="562"/>
      </w:pPr>
      <w:r>
        <w:rPr>
          <w:noProof/>
          <w:lang w:bidi="ar-SA"/>
        </w:rPr>
        <w:drawing>
          <wp:inline distT="0" distB="0" distL="0" distR="0">
            <wp:extent cx="188975" cy="111251"/>
            <wp:effectExtent l="0" t="0" r="0" b="0"/>
            <wp:docPr id="2943" name="image1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 name="image1398.png"/>
                    <pic:cNvPicPr/>
                  </pic:nvPicPr>
                  <pic:blipFill>
                    <a:blip r:embed="rId539" cstate="print"/>
                    <a:stretch>
                      <a:fillRect/>
                    </a:stretch>
                  </pic:blipFill>
                  <pic:spPr>
                    <a:xfrm>
                      <a:off x="0" y="0"/>
                      <a:ext cx="188975"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If</w:t>
      </w:r>
      <w:r>
        <w:rPr>
          <w:spacing w:val="-3"/>
          <w:position w:val="1"/>
        </w:rPr>
        <w:t xml:space="preserve"> </w:t>
      </w:r>
      <w:r>
        <w:rPr>
          <w:position w:val="1"/>
        </w:rPr>
        <w:t>at</w:t>
      </w:r>
      <w:r>
        <w:rPr>
          <w:spacing w:val="-2"/>
          <w:position w:val="1"/>
        </w:rPr>
        <w:t xml:space="preserve"> </w:t>
      </w:r>
      <w:r>
        <w:rPr>
          <w:position w:val="1"/>
        </w:rPr>
        <w:t>any</w:t>
      </w:r>
      <w:r>
        <w:rPr>
          <w:spacing w:val="-8"/>
          <w:position w:val="1"/>
        </w:rPr>
        <w:t xml:space="preserve"> </w:t>
      </w:r>
      <w:r>
        <w:rPr>
          <w:position w:val="1"/>
        </w:rPr>
        <w:t>point</w:t>
      </w:r>
      <w:r>
        <w:rPr>
          <w:spacing w:val="-4"/>
          <w:position w:val="1"/>
        </w:rPr>
        <w:t xml:space="preserve"> </w:t>
      </w:r>
      <w:r>
        <w:rPr>
          <w:position w:val="1"/>
        </w:rPr>
        <w:t>it</w:t>
      </w:r>
      <w:r>
        <w:rPr>
          <w:spacing w:val="-5"/>
          <w:position w:val="1"/>
        </w:rPr>
        <w:t xml:space="preserve"> </w:t>
      </w:r>
      <w:r>
        <w:rPr>
          <w:position w:val="1"/>
        </w:rPr>
        <w:t>becomes</w:t>
      </w:r>
      <w:r>
        <w:rPr>
          <w:spacing w:val="-5"/>
          <w:position w:val="1"/>
        </w:rPr>
        <w:t xml:space="preserve"> </w:t>
      </w:r>
      <w:r>
        <w:rPr>
          <w:position w:val="1"/>
        </w:rPr>
        <w:t>clear</w:t>
      </w:r>
      <w:r>
        <w:rPr>
          <w:spacing w:val="-7"/>
          <w:position w:val="1"/>
        </w:rPr>
        <w:t xml:space="preserve"> </w:t>
      </w:r>
      <w:r>
        <w:rPr>
          <w:position w:val="1"/>
        </w:rPr>
        <w:t>that</w:t>
      </w:r>
      <w:r>
        <w:rPr>
          <w:spacing w:val="-5"/>
          <w:position w:val="1"/>
        </w:rPr>
        <w:t xml:space="preserve"> </w:t>
      </w:r>
      <w:r>
        <w:rPr>
          <w:position w:val="1"/>
        </w:rPr>
        <w:t>an</w:t>
      </w:r>
      <w:r>
        <w:rPr>
          <w:spacing w:val="-6"/>
          <w:position w:val="1"/>
        </w:rPr>
        <w:t xml:space="preserve"> </w:t>
      </w:r>
      <w:r>
        <w:rPr>
          <w:position w:val="1"/>
        </w:rPr>
        <w:t>applicable</w:t>
      </w:r>
      <w:r>
        <w:rPr>
          <w:spacing w:val="-6"/>
          <w:position w:val="1"/>
        </w:rPr>
        <w:t xml:space="preserve"> </w:t>
      </w:r>
      <w:r>
        <w:rPr>
          <w:position w:val="1"/>
        </w:rPr>
        <w:t>deadline</w:t>
      </w:r>
      <w:r>
        <w:rPr>
          <w:spacing w:val="-3"/>
          <w:position w:val="1"/>
        </w:rPr>
        <w:t xml:space="preserve"> </w:t>
      </w:r>
      <w:r>
        <w:rPr>
          <w:position w:val="1"/>
        </w:rPr>
        <w:t>under</w:t>
      </w:r>
      <w:r>
        <w:rPr>
          <w:spacing w:val="-4"/>
          <w:position w:val="1"/>
        </w:rPr>
        <w:t xml:space="preserve"> </w:t>
      </w:r>
      <w:r>
        <w:rPr>
          <w:position w:val="1"/>
        </w:rPr>
        <w:t>paragraph</w:t>
      </w:r>
      <w:r>
        <w:rPr>
          <w:spacing w:val="-4"/>
          <w:position w:val="1"/>
        </w:rPr>
        <w:t xml:space="preserve"> </w:t>
      </w:r>
      <w:r>
        <w:rPr>
          <w:position w:val="1"/>
        </w:rPr>
        <w:t>7.2</w:t>
      </w:r>
      <w:r>
        <w:rPr>
          <w:spacing w:val="-5"/>
          <w:position w:val="1"/>
        </w:rPr>
        <w:t xml:space="preserve"> </w:t>
      </w:r>
      <w:r>
        <w:rPr>
          <w:position w:val="1"/>
        </w:rPr>
        <w:t xml:space="preserve">of </w:t>
      </w:r>
      <w:r>
        <w:t>this Call Off Schedule 11 cannot be met or has passed, the Parties may (but</w:t>
      </w:r>
      <w:r>
        <w:rPr>
          <w:spacing w:val="-29"/>
        </w:rPr>
        <w:t xml:space="preserve"> </w:t>
      </w:r>
      <w:r>
        <w:t>shall be under no obligation to) agree in writing to extend the relevant</w:t>
      </w:r>
      <w:r>
        <w:rPr>
          <w:spacing w:val="-15"/>
        </w:rPr>
        <w:t xml:space="preserve"> </w:t>
      </w:r>
      <w:r>
        <w:t>deadline.</w:t>
      </w:r>
    </w:p>
    <w:p w:rsidR="008E336A" w:rsidRDefault="006509BF">
      <w:pPr>
        <w:pStyle w:val="BodyText"/>
        <w:spacing w:before="116"/>
        <w:ind w:left="1433" w:right="516"/>
      </w:pPr>
      <w:r>
        <w:rPr>
          <w:noProof/>
          <w:lang w:bidi="ar-SA"/>
        </w:rPr>
        <w:drawing>
          <wp:anchor distT="0" distB="0" distL="0" distR="0" simplePos="0" relativeHeight="251759104" behindDoc="0" locked="0" layoutInCell="1" allowOverlap="1">
            <wp:simplePos x="0" y="0"/>
            <wp:positionH relativeFrom="page">
              <wp:posOffset>1277111</wp:posOffset>
            </wp:positionH>
            <wp:positionV relativeFrom="paragraph">
              <wp:posOffset>100430</wp:posOffset>
            </wp:positionV>
            <wp:extent cx="188975" cy="106679"/>
            <wp:effectExtent l="0" t="0" r="0" b="0"/>
            <wp:wrapNone/>
            <wp:docPr id="2945" name="image1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 name="image1399.png"/>
                    <pic:cNvPicPr/>
                  </pic:nvPicPr>
                  <pic:blipFill>
                    <a:blip r:embed="rId655" cstate="print"/>
                    <a:stretch>
                      <a:fillRect/>
                    </a:stretch>
                  </pic:blipFill>
                  <pic:spPr>
                    <a:xfrm>
                      <a:off x="0" y="0"/>
                      <a:ext cx="188975" cy="106679"/>
                    </a:xfrm>
                    <a:prstGeom prst="rect">
                      <a:avLst/>
                    </a:prstGeom>
                  </pic:spPr>
                </pic:pic>
              </a:graphicData>
            </a:graphic>
          </wp:anchor>
        </w:drawing>
      </w:r>
      <w:r>
        <w:t>If, pursuant to paragraph 7.2 of this Call Off Schedule 11, the Parties fail to agree within</w:t>
      </w:r>
      <w:r>
        <w:rPr>
          <w:spacing w:val="-6"/>
        </w:rPr>
        <w:t xml:space="preserve"> </w:t>
      </w:r>
      <w:r>
        <w:t>two</w:t>
      </w:r>
      <w:r>
        <w:rPr>
          <w:spacing w:val="-5"/>
        </w:rPr>
        <w:t xml:space="preserve"> </w:t>
      </w:r>
      <w:r>
        <w:t>(2)</w:t>
      </w:r>
      <w:r>
        <w:rPr>
          <w:spacing w:val="-10"/>
        </w:rPr>
        <w:t xml:space="preserve"> </w:t>
      </w:r>
      <w:r>
        <w:t>Working</w:t>
      </w:r>
      <w:r>
        <w:rPr>
          <w:spacing w:val="-3"/>
        </w:rPr>
        <w:t xml:space="preserve"> </w:t>
      </w:r>
      <w:r>
        <w:t>Days</w:t>
      </w:r>
      <w:r>
        <w:rPr>
          <w:spacing w:val="-6"/>
        </w:rPr>
        <w:t xml:space="preserve"> </w:t>
      </w:r>
      <w:r>
        <w:t>after</w:t>
      </w:r>
      <w:r>
        <w:rPr>
          <w:spacing w:val="-7"/>
        </w:rPr>
        <w:t xml:space="preserve"> </w:t>
      </w:r>
      <w:r>
        <w:t>the</w:t>
      </w:r>
      <w:r>
        <w:rPr>
          <w:spacing w:val="-6"/>
        </w:rPr>
        <w:t xml:space="preserve"> </w:t>
      </w:r>
      <w:r>
        <w:t>relevant</w:t>
      </w:r>
      <w:r>
        <w:rPr>
          <w:spacing w:val="-5"/>
        </w:rPr>
        <w:t xml:space="preserve"> </w:t>
      </w:r>
      <w:r>
        <w:t>deadline</w:t>
      </w:r>
      <w:r>
        <w:rPr>
          <w:spacing w:val="-6"/>
        </w:rPr>
        <w:t xml:space="preserve"> </w:t>
      </w:r>
      <w:r>
        <w:t>has</w:t>
      </w:r>
      <w:r>
        <w:rPr>
          <w:spacing w:val="-6"/>
        </w:rPr>
        <w:t xml:space="preserve"> </w:t>
      </w:r>
      <w:r>
        <w:t>passed,</w:t>
      </w:r>
      <w:r>
        <w:rPr>
          <w:spacing w:val="-4"/>
        </w:rPr>
        <w:t xml:space="preserve"> </w:t>
      </w:r>
      <w:r>
        <w:t>the</w:t>
      </w:r>
      <w:r>
        <w:rPr>
          <w:spacing w:val="-7"/>
        </w:rPr>
        <w:t xml:space="preserve"> </w:t>
      </w:r>
      <w:r>
        <w:t>Customer may set a revised deadline provided that it is no less than five (5) Working Days before the end of the period of time specified in the applicable paragraphs under paragraph 7.2 (or no less than two (2)</w:t>
      </w:r>
      <w:r>
        <w:rPr>
          <w:spacing w:val="-45"/>
        </w:rPr>
        <w:t xml:space="preserve"> </w:t>
      </w:r>
      <w:r>
        <w:t>Working Days in the case of Paragraph 5.2 of this Call Off Schedule</w:t>
      </w:r>
      <w:r>
        <w:rPr>
          <w:spacing w:val="-1"/>
        </w:rPr>
        <w:t xml:space="preserve"> </w:t>
      </w:r>
      <w:r>
        <w:t>11).</w:t>
      </w:r>
    </w:p>
    <w:p w:rsidR="008E336A" w:rsidRDefault="006509BF">
      <w:pPr>
        <w:pStyle w:val="BodyText"/>
        <w:spacing w:before="120"/>
        <w:ind w:left="1433" w:right="514" w:hanging="562"/>
      </w:pPr>
      <w:r>
        <w:rPr>
          <w:noProof/>
          <w:lang w:bidi="ar-SA"/>
        </w:rPr>
        <w:drawing>
          <wp:inline distT="0" distB="0" distL="0" distR="0">
            <wp:extent cx="190500" cy="109727"/>
            <wp:effectExtent l="0" t="0" r="0" b="0"/>
            <wp:docPr id="2947" name="image1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image1400.png"/>
                    <pic:cNvPicPr/>
                  </pic:nvPicPr>
                  <pic:blipFill>
                    <a:blip r:embed="rId543" cstate="print"/>
                    <a:stretch>
                      <a:fillRect/>
                    </a:stretch>
                  </pic:blipFill>
                  <pic:spPr>
                    <a:xfrm>
                      <a:off x="0" y="0"/>
                      <a:ext cx="190500" cy="109727"/>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Any</w:t>
      </w:r>
      <w:r>
        <w:rPr>
          <w:spacing w:val="-6"/>
          <w:position w:val="1"/>
        </w:rPr>
        <w:t xml:space="preserve"> </w:t>
      </w:r>
      <w:r>
        <w:rPr>
          <w:position w:val="1"/>
        </w:rPr>
        <w:t>agreed</w:t>
      </w:r>
      <w:r>
        <w:rPr>
          <w:spacing w:val="-5"/>
          <w:position w:val="1"/>
        </w:rPr>
        <w:t xml:space="preserve"> </w:t>
      </w:r>
      <w:r>
        <w:rPr>
          <w:position w:val="1"/>
        </w:rPr>
        <w:t>extension</w:t>
      </w:r>
      <w:r>
        <w:rPr>
          <w:spacing w:val="-3"/>
          <w:position w:val="1"/>
        </w:rPr>
        <w:t xml:space="preserve"> </w:t>
      </w:r>
      <w:r>
        <w:rPr>
          <w:position w:val="1"/>
        </w:rPr>
        <w:t>under</w:t>
      </w:r>
      <w:r>
        <w:rPr>
          <w:spacing w:val="-5"/>
          <w:position w:val="1"/>
        </w:rPr>
        <w:t xml:space="preserve"> </w:t>
      </w:r>
      <w:r>
        <w:rPr>
          <w:position w:val="1"/>
        </w:rPr>
        <w:t>paragraph</w:t>
      </w:r>
      <w:r>
        <w:rPr>
          <w:spacing w:val="-6"/>
          <w:position w:val="1"/>
        </w:rPr>
        <w:t xml:space="preserve"> </w:t>
      </w:r>
      <w:r>
        <w:rPr>
          <w:position w:val="1"/>
        </w:rPr>
        <w:t>7.2</w:t>
      </w:r>
      <w:r>
        <w:rPr>
          <w:spacing w:val="-5"/>
          <w:position w:val="1"/>
        </w:rPr>
        <w:t xml:space="preserve"> </w:t>
      </w:r>
      <w:r>
        <w:rPr>
          <w:position w:val="1"/>
        </w:rPr>
        <w:t>of</w:t>
      </w:r>
      <w:r>
        <w:rPr>
          <w:spacing w:val="-5"/>
          <w:position w:val="1"/>
        </w:rPr>
        <w:t xml:space="preserve"> </w:t>
      </w:r>
      <w:r>
        <w:rPr>
          <w:position w:val="1"/>
        </w:rPr>
        <w:t>this</w:t>
      </w:r>
      <w:r>
        <w:rPr>
          <w:spacing w:val="-7"/>
          <w:position w:val="1"/>
        </w:rPr>
        <w:t xml:space="preserve"> </w:t>
      </w:r>
      <w:r>
        <w:rPr>
          <w:position w:val="1"/>
        </w:rPr>
        <w:t>Call</w:t>
      </w:r>
      <w:r>
        <w:rPr>
          <w:spacing w:val="-4"/>
          <w:position w:val="1"/>
        </w:rPr>
        <w:t xml:space="preserve"> </w:t>
      </w:r>
      <w:r>
        <w:rPr>
          <w:position w:val="1"/>
        </w:rPr>
        <w:t>Off</w:t>
      </w:r>
      <w:r>
        <w:rPr>
          <w:spacing w:val="-4"/>
          <w:position w:val="1"/>
        </w:rPr>
        <w:t xml:space="preserve"> </w:t>
      </w:r>
      <w:r>
        <w:rPr>
          <w:position w:val="1"/>
        </w:rPr>
        <w:t>Schedule</w:t>
      </w:r>
      <w:r>
        <w:rPr>
          <w:spacing w:val="-6"/>
          <w:position w:val="1"/>
        </w:rPr>
        <w:t xml:space="preserve"> </w:t>
      </w:r>
      <w:r>
        <w:rPr>
          <w:position w:val="1"/>
        </w:rPr>
        <w:t>11</w:t>
      </w:r>
      <w:r>
        <w:rPr>
          <w:spacing w:val="-5"/>
          <w:position w:val="1"/>
        </w:rPr>
        <w:t xml:space="preserve"> </w:t>
      </w:r>
      <w:r>
        <w:rPr>
          <w:position w:val="1"/>
        </w:rPr>
        <w:t>shall</w:t>
      </w:r>
      <w:r>
        <w:rPr>
          <w:spacing w:val="-4"/>
          <w:position w:val="1"/>
        </w:rPr>
        <w:t xml:space="preserve"> </w:t>
      </w:r>
      <w:r>
        <w:rPr>
          <w:position w:val="1"/>
        </w:rPr>
        <w:t xml:space="preserve">have </w:t>
      </w:r>
      <w:r>
        <w:t>the effect of delaying the start of the subsequent stages by the period agreed in the extension. If the Customer fails to set such a revised deadline then the use of the Expedited Dispute Timetable shall cease and the normal time periods shall apply from that point</w:t>
      </w:r>
      <w:r>
        <w:rPr>
          <w:spacing w:val="-3"/>
        </w:rPr>
        <w:t xml:space="preserve"> </w:t>
      </w:r>
      <w:r>
        <w:t>onwards.</w:t>
      </w:r>
    </w:p>
    <w:p w:rsidR="008E336A" w:rsidRDefault="008E336A">
      <w:pPr>
        <w:pStyle w:val="BodyText"/>
        <w:spacing w:before="9"/>
        <w:jc w:val="left"/>
        <w:rPr>
          <w:sz w:val="20"/>
        </w:rPr>
      </w:pPr>
    </w:p>
    <w:p w:rsidR="008E336A" w:rsidRDefault="006509BF">
      <w:pPr>
        <w:pStyle w:val="Heading1"/>
        <w:numPr>
          <w:ilvl w:val="0"/>
          <w:numId w:val="6"/>
        </w:numPr>
        <w:tabs>
          <w:tab w:val="left" w:pos="944"/>
        </w:tabs>
      </w:pPr>
      <w:r>
        <w:t>URGENT</w:t>
      </w:r>
      <w:r>
        <w:rPr>
          <w:spacing w:val="-3"/>
        </w:rPr>
        <w:t xml:space="preserve"> </w:t>
      </w:r>
      <w:r>
        <w:t>RELIEF</w:t>
      </w:r>
    </w:p>
    <w:p w:rsidR="008E336A" w:rsidRDefault="008E336A">
      <w:pPr>
        <w:pStyle w:val="BodyText"/>
        <w:spacing w:before="10"/>
        <w:jc w:val="left"/>
        <w:rPr>
          <w:b/>
          <w:sz w:val="12"/>
        </w:rPr>
      </w:pPr>
    </w:p>
    <w:p w:rsidR="008E336A" w:rsidRDefault="006509BF">
      <w:pPr>
        <w:pStyle w:val="BodyText"/>
        <w:spacing w:before="92" w:line="242" w:lineRule="auto"/>
        <w:ind w:left="1433" w:right="513" w:hanging="565"/>
        <w:jc w:val="left"/>
      </w:pPr>
      <w:r>
        <w:rPr>
          <w:noProof/>
          <w:lang w:bidi="ar-SA"/>
        </w:rPr>
        <w:drawing>
          <wp:inline distT="0" distB="0" distL="0" distR="0">
            <wp:extent cx="172212" cy="111251"/>
            <wp:effectExtent l="0" t="0" r="0" b="0"/>
            <wp:docPr id="2949" name="image1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 name="image1401.png"/>
                    <pic:cNvPicPr/>
                  </pic:nvPicPr>
                  <pic:blipFill>
                    <a:blip r:embed="rId95" cstate="print"/>
                    <a:stretch>
                      <a:fillRect/>
                    </a:stretch>
                  </pic:blipFill>
                  <pic:spPr>
                    <a:xfrm>
                      <a:off x="0" y="0"/>
                      <a:ext cx="172212" cy="111251"/>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 xml:space="preserve">Either Party may at any time take proceedings or seek remedies before any court </w:t>
      </w:r>
      <w:r>
        <w:t>or tribunal of competent</w:t>
      </w:r>
      <w:r>
        <w:rPr>
          <w:spacing w:val="-1"/>
        </w:rPr>
        <w:t xml:space="preserve"> </w:t>
      </w:r>
      <w:r>
        <w:t>jurisdiction:</w:t>
      </w:r>
    </w:p>
    <w:p w:rsidR="008E336A" w:rsidRDefault="006509BF">
      <w:pPr>
        <w:pStyle w:val="BodyText"/>
        <w:spacing w:before="115"/>
        <w:ind w:left="2013" w:right="516" w:hanging="718"/>
      </w:pPr>
      <w:r>
        <w:rPr>
          <w:noProof/>
          <w:lang w:bidi="ar-SA"/>
        </w:rPr>
        <w:drawing>
          <wp:inline distT="0" distB="0" distL="0" distR="0">
            <wp:extent cx="289559" cy="111251"/>
            <wp:effectExtent l="0" t="0" r="0" b="0"/>
            <wp:docPr id="2951" name="image1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 name="image1402.png"/>
                    <pic:cNvPicPr/>
                  </pic:nvPicPr>
                  <pic:blipFill>
                    <a:blip r:embed="rId96" cstate="print"/>
                    <a:stretch>
                      <a:fillRect/>
                    </a:stretch>
                  </pic:blipFill>
                  <pic:spPr>
                    <a:xfrm>
                      <a:off x="0" y="0"/>
                      <a:ext cx="289559"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2"/>
          <w:position w:val="1"/>
          <w:sz w:val="20"/>
        </w:rPr>
        <w:t xml:space="preserve"> </w:t>
      </w:r>
      <w:r>
        <w:rPr>
          <w:position w:val="1"/>
        </w:rPr>
        <w:t xml:space="preserve">for interim or interlocutory remedies in relation to this Call Off Contract or </w:t>
      </w:r>
      <w:r>
        <w:t>infringement</w:t>
      </w:r>
      <w:r>
        <w:rPr>
          <w:spacing w:val="-9"/>
        </w:rPr>
        <w:t xml:space="preserve"> </w:t>
      </w:r>
      <w:r>
        <w:t>by</w:t>
      </w:r>
      <w:r>
        <w:rPr>
          <w:spacing w:val="-15"/>
        </w:rPr>
        <w:t xml:space="preserve"> </w:t>
      </w:r>
      <w:r>
        <w:t>the</w:t>
      </w:r>
      <w:r>
        <w:rPr>
          <w:spacing w:val="-14"/>
        </w:rPr>
        <w:t xml:space="preserve"> </w:t>
      </w:r>
      <w:r>
        <w:t>other</w:t>
      </w:r>
      <w:r>
        <w:rPr>
          <w:spacing w:val="-12"/>
        </w:rPr>
        <w:t xml:space="preserve"> </w:t>
      </w:r>
      <w:r>
        <w:t>Party</w:t>
      </w:r>
      <w:r>
        <w:rPr>
          <w:spacing w:val="-13"/>
        </w:rPr>
        <w:t xml:space="preserve"> </w:t>
      </w:r>
      <w:r>
        <w:t>of</w:t>
      </w:r>
      <w:r>
        <w:rPr>
          <w:spacing w:val="-9"/>
        </w:rPr>
        <w:t xml:space="preserve"> </w:t>
      </w:r>
      <w:r>
        <w:t>that</w:t>
      </w:r>
      <w:r>
        <w:rPr>
          <w:spacing w:val="-12"/>
        </w:rPr>
        <w:t xml:space="preserve"> </w:t>
      </w:r>
      <w:r>
        <w:t>Party’s</w:t>
      </w:r>
      <w:r>
        <w:rPr>
          <w:spacing w:val="-10"/>
        </w:rPr>
        <w:t xml:space="preserve"> </w:t>
      </w:r>
      <w:r>
        <w:t>Intellectual</w:t>
      </w:r>
      <w:r>
        <w:rPr>
          <w:spacing w:val="-12"/>
        </w:rPr>
        <w:t xml:space="preserve"> </w:t>
      </w:r>
      <w:r>
        <w:t>Property</w:t>
      </w:r>
      <w:r>
        <w:rPr>
          <w:spacing w:val="-13"/>
        </w:rPr>
        <w:t xml:space="preserve"> </w:t>
      </w:r>
      <w:r>
        <w:t>Rights;</w:t>
      </w:r>
      <w:r>
        <w:rPr>
          <w:spacing w:val="-12"/>
        </w:rPr>
        <w:t xml:space="preserve"> </w:t>
      </w:r>
      <w:r>
        <w:t>or</w:t>
      </w:r>
    </w:p>
    <w:p w:rsidR="008E336A" w:rsidRDefault="006509BF">
      <w:pPr>
        <w:pStyle w:val="BodyText"/>
        <w:spacing w:before="121"/>
        <w:ind w:left="2013" w:right="515" w:hanging="718"/>
      </w:pPr>
      <w:r>
        <w:rPr>
          <w:noProof/>
          <w:lang w:bidi="ar-SA"/>
        </w:rPr>
        <w:drawing>
          <wp:inline distT="0" distB="0" distL="0" distR="0">
            <wp:extent cx="307847" cy="111250"/>
            <wp:effectExtent l="0" t="0" r="0" b="0"/>
            <wp:docPr id="2953" name="image1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 name="image1403.png"/>
                    <pic:cNvPicPr/>
                  </pic:nvPicPr>
                  <pic:blipFill>
                    <a:blip r:embed="rId808"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where compliance with paragraph </w:t>
      </w:r>
      <w:hyperlink w:anchor="_bookmark308" w:history="1">
        <w:r>
          <w:rPr>
            <w:position w:val="1"/>
          </w:rPr>
          <w:t xml:space="preserve">2.1 </w:t>
        </w:r>
      </w:hyperlink>
      <w:r>
        <w:rPr>
          <w:position w:val="1"/>
        </w:rPr>
        <w:t xml:space="preserve">of this Call Off Schedule 11 and/or </w:t>
      </w:r>
      <w:r>
        <w:t>referring the Dispute to mediation may leave insufficient time for that Party to commence proceedings before the expiry of the limitation period;</w:t>
      </w:r>
      <w:r>
        <w:rPr>
          <w:spacing w:val="-14"/>
        </w:rPr>
        <w:t xml:space="preserve"> </w:t>
      </w:r>
      <w:r>
        <w:t>or</w:t>
      </w:r>
    </w:p>
    <w:p w:rsidR="008E336A" w:rsidRDefault="006509BF">
      <w:pPr>
        <w:pStyle w:val="BodyText"/>
        <w:spacing w:before="119"/>
        <w:ind w:left="2013" w:right="512" w:hanging="718"/>
      </w:pPr>
      <w:r>
        <w:rPr>
          <w:noProof/>
          <w:lang w:bidi="ar-SA"/>
        </w:rPr>
        <w:drawing>
          <wp:inline distT="0" distB="0" distL="0" distR="0">
            <wp:extent cx="307847" cy="111250"/>
            <wp:effectExtent l="0" t="0" r="0" b="0"/>
            <wp:docPr id="2955" name="image1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 name="image1404.png"/>
                    <pic:cNvPicPr/>
                  </pic:nvPicPr>
                  <pic:blipFill>
                    <a:blip r:embed="rId546"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 xml:space="preserve">if the Parties fail to resolve the Dispute following good faith discussions and </w:t>
      </w:r>
      <w:r>
        <w:t>commercial negotiations and mediation (where applicable) is unsuccessful within</w:t>
      </w:r>
      <w:r>
        <w:rPr>
          <w:spacing w:val="-4"/>
        </w:rPr>
        <w:t xml:space="preserve"> </w:t>
      </w:r>
      <w:r>
        <w:t>60</w:t>
      </w:r>
      <w:r>
        <w:rPr>
          <w:spacing w:val="-6"/>
        </w:rPr>
        <w:t xml:space="preserve"> </w:t>
      </w:r>
      <w:r>
        <w:t>working</w:t>
      </w:r>
      <w:r>
        <w:rPr>
          <w:spacing w:val="-3"/>
        </w:rPr>
        <w:t xml:space="preserve"> </w:t>
      </w:r>
      <w:r>
        <w:t>days</w:t>
      </w:r>
      <w:r>
        <w:rPr>
          <w:spacing w:val="-3"/>
        </w:rPr>
        <w:t xml:space="preserve"> </w:t>
      </w:r>
      <w:r>
        <w:t>or</w:t>
      </w:r>
      <w:r>
        <w:rPr>
          <w:spacing w:val="-5"/>
        </w:rPr>
        <w:t xml:space="preserve"> </w:t>
      </w:r>
      <w:r>
        <w:t>such</w:t>
      </w:r>
      <w:r>
        <w:rPr>
          <w:spacing w:val="-6"/>
        </w:rPr>
        <w:t xml:space="preserve"> </w:t>
      </w:r>
      <w:r>
        <w:t>period</w:t>
      </w:r>
      <w:r>
        <w:rPr>
          <w:spacing w:val="-6"/>
        </w:rPr>
        <w:t xml:space="preserve"> </w:t>
      </w:r>
      <w:r>
        <w:t>as</w:t>
      </w:r>
      <w:r>
        <w:rPr>
          <w:spacing w:val="-5"/>
        </w:rPr>
        <w:t xml:space="preserve"> </w:t>
      </w:r>
      <w:r>
        <w:t>may</w:t>
      </w:r>
      <w:r>
        <w:rPr>
          <w:spacing w:val="-8"/>
        </w:rPr>
        <w:t xml:space="preserve"> </w:t>
      </w:r>
      <w:r>
        <w:t>be</w:t>
      </w:r>
      <w:r>
        <w:rPr>
          <w:spacing w:val="-6"/>
        </w:rPr>
        <w:t xml:space="preserve"> </w:t>
      </w:r>
      <w:r>
        <w:t>agreed</w:t>
      </w:r>
      <w:r>
        <w:rPr>
          <w:spacing w:val="-6"/>
        </w:rPr>
        <w:t xml:space="preserve"> </w:t>
      </w:r>
      <w:r>
        <w:t>by</w:t>
      </w:r>
      <w:r>
        <w:rPr>
          <w:spacing w:val="-5"/>
        </w:rPr>
        <w:t xml:space="preserve"> </w:t>
      </w:r>
      <w:r>
        <w:t>the</w:t>
      </w:r>
      <w:r>
        <w:rPr>
          <w:spacing w:val="-6"/>
        </w:rPr>
        <w:t xml:space="preserve"> </w:t>
      </w:r>
      <w:r>
        <w:t>Parties</w:t>
      </w:r>
      <w:r>
        <w:rPr>
          <w:spacing w:val="-5"/>
        </w:rPr>
        <w:t xml:space="preserve"> </w:t>
      </w:r>
      <w:r>
        <w:t>then any Dispute between the Parties may be referred to the</w:t>
      </w:r>
      <w:r>
        <w:rPr>
          <w:spacing w:val="-16"/>
        </w:rPr>
        <w:t xml:space="preserve"> </w:t>
      </w:r>
      <w:r>
        <w:t>Courts.</w:t>
      </w:r>
    </w:p>
    <w:p w:rsidR="008E336A" w:rsidRDefault="008E336A">
      <w:pPr>
        <w:sectPr w:rsidR="008E336A">
          <w:pgSz w:w="11910" w:h="16840"/>
          <w:pgMar w:top="1460" w:right="900" w:bottom="2000" w:left="1140" w:header="0" w:footer="1779" w:gutter="0"/>
          <w:cols w:space="720"/>
        </w:sectPr>
      </w:pPr>
    </w:p>
    <w:p w:rsidR="008E336A" w:rsidRDefault="006509BF">
      <w:pPr>
        <w:pStyle w:val="Heading1"/>
        <w:spacing w:before="77"/>
        <w:ind w:left="2465" w:firstLine="0"/>
      </w:pPr>
      <w:bookmarkStart w:id="318" w:name="_bookmark318"/>
      <w:bookmarkEnd w:id="318"/>
      <w:r>
        <w:lastRenderedPageBreak/>
        <w:t>CALL OFF SCHEDULE 12: VARIATION FORM</w:t>
      </w:r>
    </w:p>
    <w:p w:rsidR="008E336A" w:rsidRDefault="008E336A">
      <w:pPr>
        <w:pStyle w:val="BodyText"/>
        <w:jc w:val="left"/>
        <w:rPr>
          <w:b/>
          <w:sz w:val="21"/>
        </w:rPr>
      </w:pPr>
    </w:p>
    <w:p w:rsidR="008E336A" w:rsidRDefault="006509BF">
      <w:pPr>
        <w:pStyle w:val="BodyText"/>
        <w:ind w:left="300"/>
        <w:jc w:val="left"/>
      </w:pPr>
      <w:r>
        <w:t>No of Call Off Order Form being varied:</w:t>
      </w:r>
    </w:p>
    <w:p w:rsidR="008E336A" w:rsidRDefault="008E336A">
      <w:pPr>
        <w:pStyle w:val="BodyText"/>
        <w:jc w:val="left"/>
        <w:rPr>
          <w:sz w:val="21"/>
        </w:rPr>
      </w:pPr>
    </w:p>
    <w:p w:rsidR="008E336A" w:rsidRDefault="006509BF">
      <w:pPr>
        <w:pStyle w:val="BodyText"/>
        <w:spacing w:line="465" w:lineRule="auto"/>
        <w:ind w:left="300" w:right="3830"/>
        <w:jc w:val="left"/>
      </w:pPr>
      <w:r>
        <w:t>…………………………………………………………………… Variation Form No:</w:t>
      </w:r>
    </w:p>
    <w:p w:rsidR="008E336A" w:rsidRDefault="006509BF">
      <w:pPr>
        <w:pStyle w:val="BodyText"/>
        <w:spacing w:before="5" w:line="465" w:lineRule="auto"/>
        <w:ind w:left="300" w:right="2510"/>
        <w:jc w:val="left"/>
      </w:pPr>
      <w:r>
        <w:t>…………………………………………………………………………………… BETWEEN:</w:t>
      </w:r>
    </w:p>
    <w:p w:rsidR="008E336A" w:rsidRDefault="006509BF">
      <w:pPr>
        <w:spacing w:line="470" w:lineRule="auto"/>
        <w:ind w:left="408" w:right="5078"/>
      </w:pPr>
      <w:r>
        <w:rPr>
          <w:b/>
        </w:rPr>
        <w:t>[</w:t>
      </w:r>
      <w:r>
        <w:t>insert name of Customer</w:t>
      </w:r>
      <w:r>
        <w:rPr>
          <w:b/>
        </w:rPr>
        <w:t xml:space="preserve">] </w:t>
      </w:r>
      <w:r>
        <w:t>("</w:t>
      </w:r>
      <w:r>
        <w:rPr>
          <w:b/>
        </w:rPr>
        <w:t>the Customer"</w:t>
      </w:r>
      <w:r>
        <w:t>) and</w:t>
      </w:r>
    </w:p>
    <w:p w:rsidR="008E336A" w:rsidRDefault="006509BF">
      <w:pPr>
        <w:spacing w:line="248" w:lineRule="exact"/>
        <w:ind w:left="408"/>
      </w:pPr>
      <w:r>
        <w:rPr>
          <w:b/>
        </w:rPr>
        <w:t>[</w:t>
      </w:r>
      <w:r>
        <w:t>insert name of Supplier</w:t>
      </w:r>
      <w:r>
        <w:rPr>
          <w:b/>
        </w:rPr>
        <w:t xml:space="preserve">] </w:t>
      </w:r>
      <w:r>
        <w:t>(</w:t>
      </w:r>
      <w:r>
        <w:rPr>
          <w:b/>
        </w:rPr>
        <w:t>"the Supplier"</w:t>
      </w:r>
      <w:r>
        <w:t>)</w:t>
      </w:r>
    </w:p>
    <w:p w:rsidR="008E336A" w:rsidRDefault="008E336A">
      <w:pPr>
        <w:pStyle w:val="BodyText"/>
        <w:jc w:val="left"/>
        <w:rPr>
          <w:sz w:val="24"/>
        </w:rPr>
      </w:pPr>
    </w:p>
    <w:p w:rsidR="008E336A" w:rsidRDefault="006509BF">
      <w:pPr>
        <w:pStyle w:val="ListParagraph"/>
        <w:numPr>
          <w:ilvl w:val="1"/>
          <w:numId w:val="5"/>
        </w:numPr>
        <w:tabs>
          <w:tab w:val="left" w:pos="727"/>
          <w:tab w:val="left" w:pos="728"/>
        </w:tabs>
        <w:spacing w:before="208"/>
        <w:ind w:hanging="427"/>
      </w:pPr>
      <w:r>
        <w:t>This Call Off Contract is varied as</w:t>
      </w:r>
      <w:r>
        <w:rPr>
          <w:spacing w:val="-5"/>
        </w:rPr>
        <w:t xml:space="preserve"> </w:t>
      </w:r>
      <w:r>
        <w:t>follows:</w:t>
      </w:r>
    </w:p>
    <w:p w:rsidR="008E336A" w:rsidRDefault="008E336A">
      <w:pPr>
        <w:pStyle w:val="BodyText"/>
        <w:spacing w:before="8"/>
        <w:jc w:val="left"/>
        <w:rPr>
          <w:sz w:val="20"/>
        </w:rPr>
      </w:pPr>
    </w:p>
    <w:p w:rsidR="008E336A" w:rsidRDefault="006509BF">
      <w:pPr>
        <w:pStyle w:val="Heading2"/>
        <w:spacing w:before="1"/>
      </w:pPr>
      <w:r>
        <w:t xml:space="preserve">[Refer to Clause </w:t>
      </w:r>
      <w:hyperlink w:anchor="_bookmark53" w:history="1">
        <w:r>
          <w:t>23.1</w:t>
        </w:r>
      </w:hyperlink>
      <w:r>
        <w:t>and insert details of the Variation]</w:t>
      </w:r>
    </w:p>
    <w:p w:rsidR="008E336A" w:rsidRDefault="008E336A">
      <w:pPr>
        <w:pStyle w:val="BodyText"/>
        <w:spacing w:before="8"/>
        <w:jc w:val="left"/>
        <w:rPr>
          <w:b/>
          <w:i/>
          <w:sz w:val="20"/>
        </w:rPr>
      </w:pPr>
    </w:p>
    <w:p w:rsidR="008E336A" w:rsidRDefault="006509BF">
      <w:pPr>
        <w:pStyle w:val="ListParagraph"/>
        <w:numPr>
          <w:ilvl w:val="1"/>
          <w:numId w:val="5"/>
        </w:numPr>
        <w:tabs>
          <w:tab w:val="left" w:pos="727"/>
          <w:tab w:val="left" w:pos="728"/>
        </w:tabs>
        <w:spacing w:before="1"/>
        <w:ind w:right="511" w:hanging="427"/>
      </w:pPr>
      <w:r>
        <w:t>Words</w:t>
      </w:r>
      <w:r>
        <w:rPr>
          <w:spacing w:val="-10"/>
        </w:rPr>
        <w:t xml:space="preserve"> </w:t>
      </w:r>
      <w:r>
        <w:t>and</w:t>
      </w:r>
      <w:r>
        <w:rPr>
          <w:spacing w:val="-13"/>
        </w:rPr>
        <w:t xml:space="preserve"> </w:t>
      </w:r>
      <w:r>
        <w:t>expressions</w:t>
      </w:r>
      <w:r>
        <w:rPr>
          <w:spacing w:val="-10"/>
        </w:rPr>
        <w:t xml:space="preserve"> </w:t>
      </w:r>
      <w:r>
        <w:t>in</w:t>
      </w:r>
      <w:r>
        <w:rPr>
          <w:spacing w:val="-9"/>
        </w:rPr>
        <w:t xml:space="preserve"> </w:t>
      </w:r>
      <w:r>
        <w:t>this</w:t>
      </w:r>
      <w:r>
        <w:rPr>
          <w:spacing w:val="-10"/>
        </w:rPr>
        <w:t xml:space="preserve"> </w:t>
      </w:r>
      <w:r>
        <w:t>Variation</w:t>
      </w:r>
      <w:r>
        <w:rPr>
          <w:spacing w:val="-11"/>
        </w:rPr>
        <w:t xml:space="preserve"> </w:t>
      </w:r>
      <w:r>
        <w:t>shall</w:t>
      </w:r>
      <w:r>
        <w:rPr>
          <w:spacing w:val="-10"/>
        </w:rPr>
        <w:t xml:space="preserve"> </w:t>
      </w:r>
      <w:r>
        <w:t>have</w:t>
      </w:r>
      <w:r>
        <w:rPr>
          <w:spacing w:val="-10"/>
        </w:rPr>
        <w:t xml:space="preserve"> </w:t>
      </w:r>
      <w:r>
        <w:t>the</w:t>
      </w:r>
      <w:r>
        <w:rPr>
          <w:spacing w:val="-13"/>
        </w:rPr>
        <w:t xml:space="preserve"> </w:t>
      </w:r>
      <w:r>
        <w:t>meanings</w:t>
      </w:r>
      <w:r>
        <w:rPr>
          <w:spacing w:val="-14"/>
        </w:rPr>
        <w:t xml:space="preserve"> </w:t>
      </w:r>
      <w:r>
        <w:t>given</w:t>
      </w:r>
      <w:r>
        <w:rPr>
          <w:spacing w:val="-11"/>
        </w:rPr>
        <w:t xml:space="preserve"> </w:t>
      </w:r>
      <w:r>
        <w:t>to</w:t>
      </w:r>
      <w:r>
        <w:rPr>
          <w:spacing w:val="-10"/>
        </w:rPr>
        <w:t xml:space="preserve"> </w:t>
      </w:r>
      <w:r>
        <w:t>them</w:t>
      </w:r>
      <w:r>
        <w:rPr>
          <w:spacing w:val="-9"/>
        </w:rPr>
        <w:t xml:space="preserve"> </w:t>
      </w:r>
      <w:r>
        <w:t>in</w:t>
      </w:r>
      <w:r>
        <w:rPr>
          <w:spacing w:val="-9"/>
        </w:rPr>
        <w:t xml:space="preserve"> </w:t>
      </w:r>
      <w:r>
        <w:t>this</w:t>
      </w:r>
      <w:r>
        <w:rPr>
          <w:spacing w:val="-10"/>
        </w:rPr>
        <w:t xml:space="preserve"> </w:t>
      </w:r>
      <w:r>
        <w:t>Call Off</w:t>
      </w:r>
      <w:r>
        <w:rPr>
          <w:spacing w:val="1"/>
        </w:rPr>
        <w:t xml:space="preserve"> </w:t>
      </w:r>
      <w:r>
        <w:t>Contract.</w:t>
      </w:r>
    </w:p>
    <w:p w:rsidR="008E336A" w:rsidRDefault="008E336A">
      <w:pPr>
        <w:pStyle w:val="BodyText"/>
        <w:spacing w:before="10"/>
        <w:jc w:val="left"/>
        <w:rPr>
          <w:sz w:val="20"/>
        </w:rPr>
      </w:pPr>
    </w:p>
    <w:p w:rsidR="008E336A" w:rsidRDefault="006509BF">
      <w:pPr>
        <w:pStyle w:val="ListParagraph"/>
        <w:numPr>
          <w:ilvl w:val="1"/>
          <w:numId w:val="5"/>
        </w:numPr>
        <w:tabs>
          <w:tab w:val="left" w:pos="727"/>
          <w:tab w:val="left" w:pos="728"/>
        </w:tabs>
        <w:ind w:right="515" w:hanging="427"/>
      </w:pPr>
      <w:r>
        <w:t>This Call Off Contract, including any previous Variations, shall remain effective and unaltered except as amended by this</w:t>
      </w:r>
      <w:r>
        <w:rPr>
          <w:spacing w:val="-3"/>
        </w:rPr>
        <w:t xml:space="preserve"> </w:t>
      </w:r>
      <w:r>
        <w:t>Variation.</w:t>
      </w:r>
    </w:p>
    <w:p w:rsidR="008E336A" w:rsidRDefault="008E336A">
      <w:pPr>
        <w:pStyle w:val="BodyText"/>
        <w:spacing w:before="7"/>
        <w:jc w:val="left"/>
        <w:rPr>
          <w:sz w:val="32"/>
        </w:rPr>
      </w:pPr>
    </w:p>
    <w:p w:rsidR="008E336A" w:rsidRDefault="00432238">
      <w:pPr>
        <w:pStyle w:val="BodyText"/>
        <w:ind w:left="300"/>
        <w:jc w:val="left"/>
      </w:pPr>
      <w:r>
        <w:rPr>
          <w:noProof/>
          <w:lang w:bidi="ar-SA"/>
        </w:rPr>
        <mc:AlternateContent>
          <mc:Choice Requires="wps">
            <w:drawing>
              <wp:anchor distT="0" distB="0" distL="114300" distR="114300" simplePos="0" relativeHeight="251760128" behindDoc="0" locked="0" layoutInCell="1" allowOverlap="1">
                <wp:simplePos x="0" y="0"/>
                <wp:positionH relativeFrom="page">
                  <wp:posOffset>2550160</wp:posOffset>
                </wp:positionH>
                <wp:positionV relativeFrom="paragraph">
                  <wp:posOffset>629920</wp:posOffset>
                </wp:positionV>
                <wp:extent cx="3772535" cy="0"/>
                <wp:effectExtent l="6985" t="13970" r="11430" b="5080"/>
                <wp:wrapNone/>
                <wp:docPr id="5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2535"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70E80" id="Line 9" o:spid="_x0000_s1026" style="position:absolute;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8pt,49.6pt" to="497.8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W3IQIAAEM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" strokeweight=".48pt">
                <v:stroke dashstyle="1 1"/>
                <w10:wrap anchorx="page"/>
              </v:line>
            </w:pict>
          </mc:Fallback>
        </mc:AlternateContent>
      </w:r>
      <w:r>
        <w:rPr>
          <w:noProof/>
          <w:lang w:bidi="ar-SA"/>
        </w:rPr>
        <mc:AlternateContent>
          <mc:Choice Requires="wps">
            <w:drawing>
              <wp:anchor distT="0" distB="0" distL="114300" distR="114300" simplePos="0" relativeHeight="251761152" behindDoc="0" locked="0" layoutInCell="1" allowOverlap="1">
                <wp:simplePos x="0" y="0"/>
                <wp:positionH relativeFrom="page">
                  <wp:posOffset>2550160</wp:posOffset>
                </wp:positionH>
                <wp:positionV relativeFrom="paragraph">
                  <wp:posOffset>949960</wp:posOffset>
                </wp:positionV>
                <wp:extent cx="3772535" cy="0"/>
                <wp:effectExtent l="6985" t="10160" r="11430" b="8890"/>
                <wp:wrapNone/>
                <wp:docPr id="5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2535"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307D8" id="Line 8" o:spid="_x0000_s1026" style="position:absolute;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8pt,74.8pt" to="497.85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EDmIA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" strokeweight=".48pt">
                <v:stroke dashstyle="1 1"/>
                <w10:wrap anchorx="page"/>
              </v:line>
            </w:pict>
          </mc:Fallback>
        </mc:AlternateContent>
      </w:r>
      <w:r w:rsidR="006509BF">
        <w:t>Signed by an authorised signatory for and on behalf of the Customer</w:t>
      </w:r>
    </w:p>
    <w:p w:rsidR="008E336A" w:rsidRDefault="008E336A">
      <w:pPr>
        <w:pStyle w:val="BodyText"/>
        <w:spacing w:before="4"/>
        <w:jc w:val="left"/>
        <w:rPr>
          <w:sz w:val="21"/>
        </w:rPr>
      </w:pPr>
    </w:p>
    <w:tbl>
      <w:tblPr>
        <w:tblW w:w="0" w:type="auto"/>
        <w:tblInd w:w="208" w:type="dxa"/>
        <w:tblLayout w:type="fixed"/>
        <w:tblCellMar>
          <w:left w:w="0" w:type="dxa"/>
          <w:right w:w="0" w:type="dxa"/>
        </w:tblCellMar>
        <w:tblLook w:val="01E0" w:firstRow="1" w:lastRow="1" w:firstColumn="1" w:lastColumn="1" w:noHBand="0" w:noVBand="0"/>
      </w:tblPr>
      <w:tblGrid>
        <w:gridCol w:w="2222"/>
      </w:tblGrid>
      <w:tr w:rsidR="008E336A">
        <w:trPr>
          <w:trHeight w:val="375"/>
        </w:trPr>
        <w:tc>
          <w:tcPr>
            <w:tcW w:w="2222" w:type="dxa"/>
          </w:tcPr>
          <w:p w:rsidR="008E336A" w:rsidRDefault="006509BF">
            <w:pPr>
              <w:pStyle w:val="TableParagraph"/>
              <w:spacing w:line="247" w:lineRule="exact"/>
            </w:pPr>
            <w:r>
              <w:t>Signature</w:t>
            </w:r>
          </w:p>
        </w:tc>
      </w:tr>
      <w:tr w:rsidR="008E336A">
        <w:trPr>
          <w:trHeight w:val="502"/>
        </w:trPr>
        <w:tc>
          <w:tcPr>
            <w:tcW w:w="2222" w:type="dxa"/>
          </w:tcPr>
          <w:p w:rsidR="008E336A" w:rsidRDefault="006509BF">
            <w:pPr>
              <w:pStyle w:val="TableParagraph"/>
              <w:spacing w:before="122"/>
            </w:pPr>
            <w:r>
              <w:t>Date</w:t>
            </w:r>
          </w:p>
        </w:tc>
      </w:tr>
      <w:tr w:rsidR="008E336A">
        <w:trPr>
          <w:trHeight w:val="502"/>
        </w:trPr>
        <w:tc>
          <w:tcPr>
            <w:tcW w:w="2222" w:type="dxa"/>
          </w:tcPr>
          <w:p w:rsidR="008E336A" w:rsidRDefault="006509BF">
            <w:pPr>
              <w:pStyle w:val="TableParagraph"/>
              <w:spacing w:before="121"/>
            </w:pPr>
            <w:r>
              <w:t>Name (in Capitals)</w:t>
            </w:r>
          </w:p>
        </w:tc>
      </w:tr>
      <w:tr w:rsidR="008E336A">
        <w:trPr>
          <w:trHeight w:val="375"/>
        </w:trPr>
        <w:tc>
          <w:tcPr>
            <w:tcW w:w="2222" w:type="dxa"/>
          </w:tcPr>
          <w:p w:rsidR="008E336A" w:rsidRDefault="006509BF">
            <w:pPr>
              <w:pStyle w:val="TableParagraph"/>
              <w:spacing w:before="122" w:line="233" w:lineRule="exact"/>
            </w:pPr>
            <w:r>
              <w:t>Address</w:t>
            </w:r>
          </w:p>
        </w:tc>
      </w:tr>
    </w:tbl>
    <w:p w:rsidR="008E336A" w:rsidRDefault="00432238">
      <w:pPr>
        <w:pStyle w:val="BodyText"/>
        <w:spacing w:before="6"/>
        <w:jc w:val="left"/>
        <w:rPr>
          <w:sz w:val="17"/>
        </w:rPr>
      </w:pPr>
      <w:r>
        <w:rPr>
          <w:noProof/>
          <w:lang w:bidi="ar-SA"/>
        </w:rPr>
        <mc:AlternateContent>
          <mc:Choice Requires="wps">
            <w:drawing>
              <wp:anchor distT="0" distB="0" distL="0" distR="0" simplePos="0" relativeHeight="251677184" behindDoc="0" locked="0" layoutInCell="1" allowOverlap="1">
                <wp:simplePos x="0" y="0"/>
                <wp:positionH relativeFrom="page">
                  <wp:posOffset>2541270</wp:posOffset>
                </wp:positionH>
                <wp:positionV relativeFrom="paragraph">
                  <wp:posOffset>156210</wp:posOffset>
                </wp:positionV>
                <wp:extent cx="3781425" cy="0"/>
                <wp:effectExtent l="7620" t="8890" r="11430" b="10160"/>
                <wp:wrapTopAndBottom/>
                <wp:docPr id="5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1425"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AC696" id="Line 7" o:spid="_x0000_s1026" style="position:absolute;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0.1pt,12.3pt" to="497.8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7/zIQ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" strokeweight=".48pt">
                <v:stroke dashstyle="1 1"/>
                <w10:wrap type="topAndBottom" anchorx="page"/>
              </v:line>
            </w:pict>
          </mc:Fallback>
        </mc:AlternateContent>
      </w:r>
    </w:p>
    <w:p w:rsidR="008E336A" w:rsidRDefault="008E336A">
      <w:pPr>
        <w:pStyle w:val="BodyText"/>
        <w:jc w:val="left"/>
        <w:rPr>
          <w:sz w:val="24"/>
        </w:rPr>
      </w:pPr>
    </w:p>
    <w:p w:rsidR="008E336A" w:rsidRDefault="00432238">
      <w:pPr>
        <w:pStyle w:val="BodyText"/>
        <w:spacing w:before="187"/>
        <w:ind w:left="300"/>
        <w:jc w:val="left"/>
      </w:pPr>
      <w:r>
        <w:rPr>
          <w:noProof/>
          <w:lang w:bidi="ar-SA"/>
        </w:rPr>
        <mc:AlternateContent>
          <mc:Choice Requires="wps">
            <w:drawing>
              <wp:anchor distT="0" distB="0" distL="114300" distR="114300" simplePos="0" relativeHeight="251762176" behindDoc="0" locked="0" layoutInCell="1" allowOverlap="1">
                <wp:simplePos x="0" y="0"/>
                <wp:positionH relativeFrom="page">
                  <wp:posOffset>2550160</wp:posOffset>
                </wp:positionH>
                <wp:positionV relativeFrom="paragraph">
                  <wp:posOffset>-516890</wp:posOffset>
                </wp:positionV>
                <wp:extent cx="3772535" cy="0"/>
                <wp:effectExtent l="6985" t="6350" r="11430" b="12700"/>
                <wp:wrapNone/>
                <wp:docPr id="5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2535"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6975C" id="Line 6"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8pt,-40.7pt" to="497.8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FDIQIAAEM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" strokeweight=".48pt">
                <v:stroke dashstyle="1 1"/>
                <w10:wrap anchorx="page"/>
              </v:line>
            </w:pict>
          </mc:Fallback>
        </mc:AlternateContent>
      </w:r>
      <w:r>
        <w:rPr>
          <w:noProof/>
          <w:lang w:bidi="ar-SA"/>
        </w:rPr>
        <mc:AlternateContent>
          <mc:Choice Requires="wps">
            <w:drawing>
              <wp:anchor distT="0" distB="0" distL="114300" distR="114300" simplePos="0" relativeHeight="251763200" behindDoc="0" locked="0" layoutInCell="1" allowOverlap="1">
                <wp:simplePos x="0" y="0"/>
                <wp:positionH relativeFrom="page">
                  <wp:posOffset>2550160</wp:posOffset>
                </wp:positionH>
                <wp:positionV relativeFrom="paragraph">
                  <wp:posOffset>748030</wp:posOffset>
                </wp:positionV>
                <wp:extent cx="3798570" cy="0"/>
                <wp:effectExtent l="6985" t="13970" r="13970" b="5080"/>
                <wp:wrapNone/>
                <wp:docPr id="4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857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1D4F1" id="Line 5" o:spid="_x0000_s1026" style="position:absolute;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8pt,58.9pt" to="499.9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srIAIAAEM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" strokeweight=".48pt">
                <v:stroke dashstyle="1 1"/>
                <w10:wrap anchorx="page"/>
              </v:line>
            </w:pict>
          </mc:Fallback>
        </mc:AlternateContent>
      </w:r>
      <w:r>
        <w:rPr>
          <w:noProof/>
          <w:lang w:bidi="ar-SA"/>
        </w:rPr>
        <mc:AlternateContent>
          <mc:Choice Requires="wps">
            <w:drawing>
              <wp:anchor distT="0" distB="0" distL="114300" distR="114300" simplePos="0" relativeHeight="251764224" behindDoc="0" locked="0" layoutInCell="1" allowOverlap="1">
                <wp:simplePos x="0" y="0"/>
                <wp:positionH relativeFrom="page">
                  <wp:posOffset>2550160</wp:posOffset>
                </wp:positionH>
                <wp:positionV relativeFrom="paragraph">
                  <wp:posOffset>1068705</wp:posOffset>
                </wp:positionV>
                <wp:extent cx="3798570" cy="0"/>
                <wp:effectExtent l="6985" t="10795" r="13970" b="8255"/>
                <wp:wrapNone/>
                <wp:docPr id="4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857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1DDB7" id="Line 4" o:spid="_x0000_s1026" style="position:absolute;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8pt,84.15pt" to="499.9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5GIA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" strokeweight=".48pt">
                <v:stroke dashstyle="1 1"/>
                <w10:wrap anchorx="page"/>
              </v:line>
            </w:pict>
          </mc:Fallback>
        </mc:AlternateContent>
      </w:r>
      <w:r>
        <w:rPr>
          <w:noProof/>
          <w:lang w:bidi="ar-SA"/>
        </w:rPr>
        <mc:AlternateContent>
          <mc:Choice Requires="wps">
            <w:drawing>
              <wp:anchor distT="0" distB="0" distL="114300" distR="114300" simplePos="0" relativeHeight="251765248" behindDoc="0" locked="0" layoutInCell="1" allowOverlap="1">
                <wp:simplePos x="0" y="0"/>
                <wp:positionH relativeFrom="page">
                  <wp:posOffset>2550160</wp:posOffset>
                </wp:positionH>
                <wp:positionV relativeFrom="paragraph">
                  <wp:posOffset>1388745</wp:posOffset>
                </wp:positionV>
                <wp:extent cx="3798570" cy="0"/>
                <wp:effectExtent l="6985" t="6985" r="13970" b="12065"/>
                <wp:wrapNone/>
                <wp:docPr id="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857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393FA" id="Line 3" o:spid="_x0000_s1026" style="position:absolute;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0.8pt,109.35pt" to="499.9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YUIQIAAEM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" strokeweight=".48pt">
                <v:stroke dashstyle="1 1"/>
                <w10:wrap anchorx="page"/>
              </v:line>
            </w:pict>
          </mc:Fallback>
        </mc:AlternateContent>
      </w:r>
      <w:r w:rsidR="006509BF">
        <w:t>Signed by an authorised signatory to sign for and on behalf of the Supplier</w:t>
      </w:r>
    </w:p>
    <w:p w:rsidR="008E336A" w:rsidRDefault="008E336A">
      <w:pPr>
        <w:pStyle w:val="BodyText"/>
        <w:spacing w:before="3" w:after="1"/>
        <w:jc w:val="left"/>
        <w:rPr>
          <w:sz w:val="21"/>
        </w:rPr>
      </w:pPr>
    </w:p>
    <w:tbl>
      <w:tblPr>
        <w:tblW w:w="0" w:type="auto"/>
        <w:tblInd w:w="208" w:type="dxa"/>
        <w:tblLayout w:type="fixed"/>
        <w:tblCellMar>
          <w:left w:w="0" w:type="dxa"/>
          <w:right w:w="0" w:type="dxa"/>
        </w:tblCellMar>
        <w:tblLook w:val="01E0" w:firstRow="1" w:lastRow="1" w:firstColumn="1" w:lastColumn="1" w:noHBand="0" w:noVBand="0"/>
      </w:tblPr>
      <w:tblGrid>
        <w:gridCol w:w="2222"/>
      </w:tblGrid>
      <w:tr w:rsidR="008E336A">
        <w:trPr>
          <w:trHeight w:val="375"/>
        </w:trPr>
        <w:tc>
          <w:tcPr>
            <w:tcW w:w="2222" w:type="dxa"/>
          </w:tcPr>
          <w:p w:rsidR="008E336A" w:rsidRDefault="006509BF">
            <w:pPr>
              <w:pStyle w:val="TableParagraph"/>
              <w:spacing w:line="247" w:lineRule="exact"/>
            </w:pPr>
            <w:r>
              <w:t>Signature</w:t>
            </w:r>
          </w:p>
        </w:tc>
      </w:tr>
      <w:tr w:rsidR="008E336A">
        <w:trPr>
          <w:trHeight w:val="503"/>
        </w:trPr>
        <w:tc>
          <w:tcPr>
            <w:tcW w:w="2222" w:type="dxa"/>
          </w:tcPr>
          <w:p w:rsidR="008E336A" w:rsidRDefault="006509BF">
            <w:pPr>
              <w:pStyle w:val="TableParagraph"/>
              <w:spacing w:before="122"/>
            </w:pPr>
            <w:r>
              <w:t>Date</w:t>
            </w:r>
          </w:p>
        </w:tc>
      </w:tr>
      <w:tr w:rsidR="008E336A">
        <w:trPr>
          <w:trHeight w:val="503"/>
        </w:trPr>
        <w:tc>
          <w:tcPr>
            <w:tcW w:w="2222" w:type="dxa"/>
          </w:tcPr>
          <w:p w:rsidR="008E336A" w:rsidRDefault="006509BF">
            <w:pPr>
              <w:pStyle w:val="TableParagraph"/>
              <w:spacing w:before="121"/>
            </w:pPr>
            <w:r>
              <w:t>Name (in Capitals)</w:t>
            </w:r>
          </w:p>
        </w:tc>
      </w:tr>
      <w:tr w:rsidR="008E336A">
        <w:trPr>
          <w:trHeight w:val="375"/>
        </w:trPr>
        <w:tc>
          <w:tcPr>
            <w:tcW w:w="2222" w:type="dxa"/>
          </w:tcPr>
          <w:p w:rsidR="008E336A" w:rsidRDefault="006509BF">
            <w:pPr>
              <w:pStyle w:val="TableParagraph"/>
              <w:spacing w:before="122" w:line="233" w:lineRule="exact"/>
            </w:pPr>
            <w:r>
              <w:t>Address</w:t>
            </w:r>
          </w:p>
        </w:tc>
      </w:tr>
    </w:tbl>
    <w:p w:rsidR="008E336A" w:rsidRDefault="00432238">
      <w:pPr>
        <w:pStyle w:val="BodyText"/>
        <w:spacing w:before="6"/>
        <w:jc w:val="left"/>
        <w:rPr>
          <w:sz w:val="17"/>
        </w:rPr>
      </w:pPr>
      <w:r>
        <w:rPr>
          <w:noProof/>
          <w:lang w:bidi="ar-SA"/>
        </w:rPr>
        <mc:AlternateContent>
          <mc:Choice Requires="wps">
            <w:drawing>
              <wp:anchor distT="0" distB="0" distL="0" distR="0" simplePos="0" relativeHeight="251679232" behindDoc="0" locked="0" layoutInCell="1" allowOverlap="1">
                <wp:simplePos x="0" y="0"/>
                <wp:positionH relativeFrom="page">
                  <wp:posOffset>2541270</wp:posOffset>
                </wp:positionH>
                <wp:positionV relativeFrom="paragraph">
                  <wp:posOffset>156210</wp:posOffset>
                </wp:positionV>
                <wp:extent cx="3807460" cy="0"/>
                <wp:effectExtent l="7620" t="10160" r="13970" b="8890"/>
                <wp:wrapTopAndBottom/>
                <wp:docPr id="4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7460"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B2AD8" id="Line 2" o:spid="_x0000_s1026" style="position:absolute;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0.1pt,12.3pt" to="499.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KcIAIAAEM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" strokeweight=".48pt">
                <v:stroke dashstyle="1 1"/>
                <w10:wrap type="topAndBottom" anchorx="page"/>
              </v:line>
            </w:pict>
          </mc:Fallback>
        </mc:AlternateContent>
      </w:r>
    </w:p>
    <w:p w:rsidR="008E336A" w:rsidRDefault="008E336A">
      <w:pPr>
        <w:rPr>
          <w:sz w:val="17"/>
        </w:rPr>
        <w:sectPr w:rsidR="008E336A">
          <w:pgSz w:w="11910" w:h="16840"/>
          <w:pgMar w:top="1460" w:right="900" w:bottom="2000" w:left="1140" w:header="0" w:footer="1779" w:gutter="0"/>
          <w:cols w:space="720"/>
        </w:sectPr>
      </w:pPr>
    </w:p>
    <w:p w:rsidR="008E336A" w:rsidRDefault="006509BF">
      <w:pPr>
        <w:pStyle w:val="Heading1"/>
        <w:spacing w:before="77"/>
        <w:ind w:left="1946" w:firstLine="0"/>
      </w:pPr>
      <w:bookmarkStart w:id="319" w:name="_bookmark319"/>
      <w:bookmarkEnd w:id="319"/>
      <w:r>
        <w:lastRenderedPageBreak/>
        <w:t>CALL OFF SCHEDULE 13: TRANSPARENCY REPORTS</w:t>
      </w:r>
    </w:p>
    <w:p w:rsidR="008E336A" w:rsidRDefault="008E336A">
      <w:pPr>
        <w:pStyle w:val="BodyText"/>
        <w:jc w:val="left"/>
        <w:rPr>
          <w:b/>
          <w:sz w:val="21"/>
        </w:rPr>
      </w:pPr>
    </w:p>
    <w:p w:rsidR="008E336A" w:rsidRDefault="006509BF">
      <w:pPr>
        <w:pStyle w:val="ListParagraph"/>
        <w:numPr>
          <w:ilvl w:val="1"/>
          <w:numId w:val="4"/>
        </w:numPr>
        <w:tabs>
          <w:tab w:val="left" w:pos="1020"/>
          <w:tab w:val="left" w:pos="1021"/>
        </w:tabs>
        <w:ind w:right="564"/>
      </w:pPr>
      <w:r>
        <w:t>Within three (3) months from the Call Off Commencement Date or the date so specified by the Customer in the Call Off Order Form the Supplier shall provide to the Customer for Approval (the Customer’s decision to approve or not shall not be unreasonably withheld or delayed) draft Transparency Reports consistent with the content and format requirements in Annex 1</w:t>
      </w:r>
      <w:r>
        <w:rPr>
          <w:spacing w:val="-9"/>
        </w:rPr>
        <w:t xml:space="preserve"> </w:t>
      </w:r>
      <w:r>
        <w:t>below.</w:t>
      </w:r>
    </w:p>
    <w:p w:rsidR="008E336A" w:rsidRDefault="008E336A">
      <w:pPr>
        <w:pStyle w:val="BodyText"/>
        <w:spacing w:before="1"/>
        <w:jc w:val="left"/>
      </w:pPr>
    </w:p>
    <w:p w:rsidR="008E336A" w:rsidRDefault="006509BF">
      <w:pPr>
        <w:pStyle w:val="ListParagraph"/>
        <w:numPr>
          <w:ilvl w:val="1"/>
          <w:numId w:val="4"/>
        </w:numPr>
        <w:tabs>
          <w:tab w:val="left" w:pos="1020"/>
          <w:tab w:val="left" w:pos="1021"/>
        </w:tabs>
        <w:ind w:right="590"/>
      </w:pPr>
      <w:r>
        <w:t>If the Customer rejects any proposed Transparency Report, the Supplier shall submit a revised version of the relevant report for further Approval by the Customer within five (5) days of receipt of any notice of rejection, taking account of any recommendations for revision and improvement to the report provided by the Customer. If the Parties fail to agree on a draft Transparency Report the Customer shall determine what should be</w:t>
      </w:r>
      <w:r>
        <w:rPr>
          <w:spacing w:val="1"/>
        </w:rPr>
        <w:t xml:space="preserve"> </w:t>
      </w:r>
      <w:r>
        <w:t>included.</w:t>
      </w:r>
    </w:p>
    <w:p w:rsidR="008E336A" w:rsidRDefault="008E336A">
      <w:pPr>
        <w:pStyle w:val="BodyText"/>
        <w:jc w:val="left"/>
      </w:pPr>
    </w:p>
    <w:p w:rsidR="008E336A" w:rsidRDefault="006509BF">
      <w:pPr>
        <w:pStyle w:val="ListParagraph"/>
        <w:numPr>
          <w:ilvl w:val="1"/>
          <w:numId w:val="4"/>
        </w:numPr>
        <w:tabs>
          <w:tab w:val="left" w:pos="1020"/>
          <w:tab w:val="left" w:pos="1021"/>
        </w:tabs>
        <w:spacing w:before="1"/>
        <w:ind w:right="830"/>
      </w:pPr>
      <w:r>
        <w:t>The Supplier shall provide accurate and up-to-date versions of each Transparency Report to the Customer at the frequency referred to in Annex 1 of this Call Off Schedule 13</w:t>
      </w:r>
      <w:r>
        <w:rPr>
          <w:spacing w:val="-1"/>
        </w:rPr>
        <w:t xml:space="preserve"> </w:t>
      </w:r>
      <w:r>
        <w:t>below.</w:t>
      </w:r>
    </w:p>
    <w:p w:rsidR="008E336A" w:rsidRDefault="008E336A">
      <w:pPr>
        <w:pStyle w:val="BodyText"/>
        <w:spacing w:before="10"/>
        <w:jc w:val="left"/>
        <w:rPr>
          <w:sz w:val="21"/>
        </w:rPr>
      </w:pPr>
    </w:p>
    <w:p w:rsidR="008E336A" w:rsidRDefault="006509BF">
      <w:pPr>
        <w:pStyle w:val="ListParagraph"/>
        <w:numPr>
          <w:ilvl w:val="1"/>
          <w:numId w:val="4"/>
        </w:numPr>
        <w:tabs>
          <w:tab w:val="left" w:pos="1020"/>
          <w:tab w:val="left" w:pos="1021"/>
        </w:tabs>
        <w:ind w:right="1212"/>
      </w:pPr>
      <w:r>
        <w:t>Any disagreement in connection with the preparation and/or approval of Transparency Reports, other than under paragraph 1.2 above in relation to the contents of a Transparency Report, shall be treated as a</w:t>
      </w:r>
      <w:r>
        <w:rPr>
          <w:spacing w:val="-14"/>
        </w:rPr>
        <w:t xml:space="preserve"> </w:t>
      </w:r>
      <w:r>
        <w:t>Dispute.</w:t>
      </w:r>
    </w:p>
    <w:p w:rsidR="008E336A" w:rsidRDefault="008E336A">
      <w:pPr>
        <w:pStyle w:val="BodyText"/>
        <w:spacing w:before="1"/>
        <w:jc w:val="left"/>
      </w:pPr>
    </w:p>
    <w:p w:rsidR="008E336A" w:rsidRDefault="006509BF">
      <w:pPr>
        <w:pStyle w:val="ListParagraph"/>
        <w:numPr>
          <w:ilvl w:val="1"/>
          <w:numId w:val="4"/>
        </w:numPr>
        <w:tabs>
          <w:tab w:val="left" w:pos="1020"/>
          <w:tab w:val="left" w:pos="1021"/>
        </w:tabs>
        <w:ind w:right="811"/>
      </w:pPr>
      <w:r>
        <w:t>The requirements in this Call Off Schedule 13 are in addition to any other reporting requirements in this Call Off</w:t>
      </w:r>
      <w:r>
        <w:rPr>
          <w:spacing w:val="-3"/>
        </w:rPr>
        <w:t xml:space="preserve"> </w:t>
      </w:r>
      <w:r>
        <w:t>Contract.</w:t>
      </w:r>
    </w:p>
    <w:p w:rsidR="008E336A" w:rsidRDefault="008E336A">
      <w:pPr>
        <w:sectPr w:rsidR="008E336A">
          <w:pgSz w:w="11910" w:h="16840"/>
          <w:pgMar w:top="1460" w:right="900" w:bottom="2000" w:left="1140" w:header="0" w:footer="1779" w:gutter="0"/>
          <w:cols w:space="720"/>
        </w:sectPr>
      </w:pP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spacing w:before="2"/>
        <w:jc w:val="left"/>
      </w:pPr>
    </w:p>
    <w:p w:rsidR="008E336A" w:rsidRDefault="006509BF">
      <w:pPr>
        <w:pStyle w:val="Heading1"/>
        <w:ind w:left="2350" w:firstLine="0"/>
      </w:pPr>
      <w:bookmarkStart w:id="320" w:name="_bookmark320"/>
      <w:bookmarkEnd w:id="320"/>
      <w:r>
        <w:t>ANNEX 1: LIST OF TRANSPARENCY REPORTS</w:t>
      </w:r>
    </w:p>
    <w:p w:rsidR="008E336A" w:rsidRDefault="008E336A">
      <w:pPr>
        <w:pStyle w:val="BodyText"/>
        <w:jc w:val="left"/>
        <w:rPr>
          <w:b/>
          <w:sz w:val="24"/>
        </w:rPr>
      </w:pPr>
    </w:p>
    <w:p w:rsidR="008E336A" w:rsidRDefault="008E336A">
      <w:pPr>
        <w:pStyle w:val="BodyText"/>
        <w:spacing w:before="2"/>
        <w:jc w:val="left"/>
        <w:rPr>
          <w:b/>
          <w:sz w:val="19"/>
        </w:rPr>
      </w:pPr>
    </w:p>
    <w:p w:rsidR="008E336A" w:rsidRDefault="006509BF">
      <w:pPr>
        <w:pStyle w:val="BodyText"/>
        <w:ind w:left="300"/>
        <w:jc w:val="left"/>
      </w:pPr>
      <w:r>
        <w:t>Refer to paragraph 10.10 of the Order Form (Attachment 5a).</w:t>
      </w:r>
    </w:p>
    <w:p w:rsidR="008E336A" w:rsidRDefault="008E336A">
      <w:pPr>
        <w:pStyle w:val="BodyText"/>
        <w:jc w:val="left"/>
        <w:rPr>
          <w:sz w:val="20"/>
        </w:rPr>
      </w:pPr>
    </w:p>
    <w:p w:rsidR="008E336A" w:rsidRDefault="008E336A">
      <w:pPr>
        <w:pStyle w:val="BodyText"/>
        <w:spacing w:before="1" w:after="1"/>
        <w:jc w:val="left"/>
        <w:rPr>
          <w:sz w:val="24"/>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3"/>
        <w:gridCol w:w="1553"/>
        <w:gridCol w:w="2249"/>
        <w:gridCol w:w="2249"/>
      </w:tblGrid>
      <w:tr w:rsidR="008E336A">
        <w:trPr>
          <w:trHeight w:val="254"/>
        </w:trPr>
        <w:tc>
          <w:tcPr>
            <w:tcW w:w="2943" w:type="dxa"/>
          </w:tcPr>
          <w:p w:rsidR="008E336A" w:rsidRDefault="006509BF">
            <w:pPr>
              <w:pStyle w:val="TableParagraph"/>
              <w:spacing w:line="234" w:lineRule="exact"/>
              <w:ind w:left="107"/>
              <w:rPr>
                <w:b/>
              </w:rPr>
            </w:pPr>
            <w:r>
              <w:rPr>
                <w:b/>
              </w:rPr>
              <w:t>TITLE</w:t>
            </w:r>
          </w:p>
        </w:tc>
        <w:tc>
          <w:tcPr>
            <w:tcW w:w="1553" w:type="dxa"/>
          </w:tcPr>
          <w:p w:rsidR="008E336A" w:rsidRDefault="006509BF">
            <w:pPr>
              <w:pStyle w:val="TableParagraph"/>
              <w:spacing w:line="234" w:lineRule="exact"/>
              <w:ind w:left="107"/>
              <w:rPr>
                <w:b/>
              </w:rPr>
            </w:pPr>
            <w:r>
              <w:rPr>
                <w:b/>
              </w:rPr>
              <w:t>CONTENT</w:t>
            </w:r>
          </w:p>
        </w:tc>
        <w:tc>
          <w:tcPr>
            <w:tcW w:w="2249" w:type="dxa"/>
          </w:tcPr>
          <w:p w:rsidR="008E336A" w:rsidRDefault="006509BF">
            <w:pPr>
              <w:pStyle w:val="TableParagraph"/>
              <w:spacing w:line="234" w:lineRule="exact"/>
              <w:ind w:left="107"/>
              <w:rPr>
                <w:b/>
              </w:rPr>
            </w:pPr>
            <w:r>
              <w:rPr>
                <w:b/>
              </w:rPr>
              <w:t>FORMAT</w:t>
            </w:r>
          </w:p>
        </w:tc>
        <w:tc>
          <w:tcPr>
            <w:tcW w:w="2249" w:type="dxa"/>
          </w:tcPr>
          <w:p w:rsidR="008E336A" w:rsidRDefault="006509BF">
            <w:pPr>
              <w:pStyle w:val="TableParagraph"/>
              <w:spacing w:line="234" w:lineRule="exact"/>
              <w:ind w:left="107"/>
              <w:rPr>
                <w:b/>
              </w:rPr>
            </w:pPr>
            <w:r>
              <w:rPr>
                <w:b/>
              </w:rPr>
              <w:t>FREQUENCY</w:t>
            </w:r>
          </w:p>
        </w:tc>
      </w:tr>
      <w:tr w:rsidR="008E336A">
        <w:trPr>
          <w:trHeight w:val="505"/>
        </w:trPr>
        <w:tc>
          <w:tcPr>
            <w:tcW w:w="2943" w:type="dxa"/>
          </w:tcPr>
          <w:p w:rsidR="008E336A" w:rsidRDefault="006509BF">
            <w:pPr>
              <w:pStyle w:val="TableParagraph"/>
              <w:spacing w:line="250" w:lineRule="exact"/>
              <w:ind w:left="107"/>
            </w:pPr>
            <w:r>
              <w:t>[Performance]</w:t>
            </w:r>
          </w:p>
        </w:tc>
        <w:tc>
          <w:tcPr>
            <w:tcW w:w="1553" w:type="dxa"/>
          </w:tcPr>
          <w:p w:rsidR="008E336A" w:rsidRDefault="006509BF">
            <w:pPr>
              <w:pStyle w:val="TableParagraph"/>
              <w:spacing w:line="250" w:lineRule="exact"/>
              <w:ind w:left="107"/>
            </w:pPr>
            <w:r>
              <w:t>[ ]</w:t>
            </w:r>
          </w:p>
        </w:tc>
        <w:tc>
          <w:tcPr>
            <w:tcW w:w="2249" w:type="dxa"/>
          </w:tcPr>
          <w:p w:rsidR="008E336A" w:rsidRDefault="006509BF">
            <w:pPr>
              <w:pStyle w:val="TableParagraph"/>
              <w:spacing w:line="250" w:lineRule="exact"/>
              <w:ind w:left="107"/>
            </w:pPr>
            <w:r>
              <w:t>[ ]</w:t>
            </w:r>
          </w:p>
        </w:tc>
        <w:tc>
          <w:tcPr>
            <w:tcW w:w="2249" w:type="dxa"/>
          </w:tcPr>
          <w:p w:rsidR="008E336A" w:rsidRDefault="006509BF">
            <w:pPr>
              <w:pStyle w:val="TableParagraph"/>
              <w:spacing w:line="250" w:lineRule="exact"/>
              <w:ind w:left="107"/>
            </w:pPr>
            <w:r>
              <w:t>[ ]</w:t>
            </w:r>
          </w:p>
        </w:tc>
      </w:tr>
      <w:tr w:rsidR="008E336A">
        <w:trPr>
          <w:trHeight w:val="506"/>
        </w:trPr>
        <w:tc>
          <w:tcPr>
            <w:tcW w:w="2943" w:type="dxa"/>
          </w:tcPr>
          <w:p w:rsidR="008E336A" w:rsidRDefault="006509BF">
            <w:pPr>
              <w:pStyle w:val="TableParagraph"/>
              <w:spacing w:line="250" w:lineRule="exact"/>
              <w:ind w:left="107"/>
            </w:pPr>
            <w:r>
              <w:t>[Call Off Contract Charges]</w:t>
            </w:r>
          </w:p>
        </w:tc>
        <w:tc>
          <w:tcPr>
            <w:tcW w:w="1553" w:type="dxa"/>
          </w:tcPr>
          <w:p w:rsidR="008E336A" w:rsidRDefault="006509BF">
            <w:pPr>
              <w:pStyle w:val="TableParagraph"/>
              <w:spacing w:line="250" w:lineRule="exact"/>
              <w:ind w:left="107"/>
            </w:pPr>
            <w:r>
              <w:t>[ ]</w:t>
            </w:r>
          </w:p>
        </w:tc>
        <w:tc>
          <w:tcPr>
            <w:tcW w:w="2249" w:type="dxa"/>
          </w:tcPr>
          <w:p w:rsidR="008E336A" w:rsidRDefault="006509BF">
            <w:pPr>
              <w:pStyle w:val="TableParagraph"/>
              <w:spacing w:line="250" w:lineRule="exact"/>
              <w:ind w:left="107"/>
            </w:pPr>
            <w:r>
              <w:t>[ ]</w:t>
            </w:r>
          </w:p>
        </w:tc>
        <w:tc>
          <w:tcPr>
            <w:tcW w:w="2249" w:type="dxa"/>
          </w:tcPr>
          <w:p w:rsidR="008E336A" w:rsidRDefault="006509BF">
            <w:pPr>
              <w:pStyle w:val="TableParagraph"/>
              <w:spacing w:line="250" w:lineRule="exact"/>
              <w:ind w:left="107"/>
            </w:pPr>
            <w:r>
              <w:t>[ ]</w:t>
            </w:r>
          </w:p>
        </w:tc>
      </w:tr>
      <w:tr w:rsidR="008E336A">
        <w:trPr>
          <w:trHeight w:val="505"/>
        </w:trPr>
        <w:tc>
          <w:tcPr>
            <w:tcW w:w="2943" w:type="dxa"/>
          </w:tcPr>
          <w:p w:rsidR="008E336A" w:rsidRDefault="006509BF">
            <w:pPr>
              <w:pStyle w:val="TableParagraph"/>
              <w:spacing w:line="250" w:lineRule="exact"/>
              <w:ind w:left="107"/>
            </w:pPr>
            <w:r>
              <w:t>[Key Sub-Contractors]</w:t>
            </w:r>
          </w:p>
        </w:tc>
        <w:tc>
          <w:tcPr>
            <w:tcW w:w="1553" w:type="dxa"/>
          </w:tcPr>
          <w:p w:rsidR="008E336A" w:rsidRDefault="006509BF">
            <w:pPr>
              <w:pStyle w:val="TableParagraph"/>
              <w:spacing w:line="250" w:lineRule="exact"/>
              <w:ind w:left="107"/>
            </w:pPr>
            <w:r>
              <w:t>[ ]</w:t>
            </w:r>
          </w:p>
        </w:tc>
        <w:tc>
          <w:tcPr>
            <w:tcW w:w="2249" w:type="dxa"/>
          </w:tcPr>
          <w:p w:rsidR="008E336A" w:rsidRDefault="006509BF">
            <w:pPr>
              <w:pStyle w:val="TableParagraph"/>
              <w:spacing w:line="250" w:lineRule="exact"/>
              <w:ind w:left="107"/>
            </w:pPr>
            <w:r>
              <w:t>[ ]</w:t>
            </w:r>
          </w:p>
        </w:tc>
        <w:tc>
          <w:tcPr>
            <w:tcW w:w="2249" w:type="dxa"/>
          </w:tcPr>
          <w:p w:rsidR="008E336A" w:rsidRDefault="006509BF">
            <w:pPr>
              <w:pStyle w:val="TableParagraph"/>
              <w:spacing w:line="250" w:lineRule="exact"/>
              <w:ind w:left="107"/>
            </w:pPr>
            <w:r>
              <w:t>[ ]</w:t>
            </w:r>
          </w:p>
        </w:tc>
      </w:tr>
      <w:tr w:rsidR="008E336A">
        <w:trPr>
          <w:trHeight w:val="506"/>
        </w:trPr>
        <w:tc>
          <w:tcPr>
            <w:tcW w:w="2943" w:type="dxa"/>
          </w:tcPr>
          <w:p w:rsidR="008E336A" w:rsidRDefault="006509BF">
            <w:pPr>
              <w:pStyle w:val="TableParagraph"/>
              <w:spacing w:line="251" w:lineRule="exact"/>
              <w:ind w:left="107"/>
            </w:pPr>
            <w:r>
              <w:t>[Technical]</w:t>
            </w:r>
          </w:p>
        </w:tc>
        <w:tc>
          <w:tcPr>
            <w:tcW w:w="1553" w:type="dxa"/>
          </w:tcPr>
          <w:p w:rsidR="008E336A" w:rsidRDefault="006509BF">
            <w:pPr>
              <w:pStyle w:val="TableParagraph"/>
              <w:spacing w:line="251" w:lineRule="exact"/>
              <w:ind w:left="107"/>
            </w:pPr>
            <w:r>
              <w:t>[ ]</w:t>
            </w:r>
          </w:p>
        </w:tc>
        <w:tc>
          <w:tcPr>
            <w:tcW w:w="2249" w:type="dxa"/>
          </w:tcPr>
          <w:p w:rsidR="008E336A" w:rsidRDefault="006509BF">
            <w:pPr>
              <w:pStyle w:val="TableParagraph"/>
              <w:spacing w:line="251" w:lineRule="exact"/>
              <w:ind w:left="107"/>
            </w:pPr>
            <w:r>
              <w:t>[ ]</w:t>
            </w:r>
          </w:p>
        </w:tc>
        <w:tc>
          <w:tcPr>
            <w:tcW w:w="2249" w:type="dxa"/>
          </w:tcPr>
          <w:p w:rsidR="008E336A" w:rsidRDefault="006509BF">
            <w:pPr>
              <w:pStyle w:val="TableParagraph"/>
              <w:spacing w:line="251" w:lineRule="exact"/>
              <w:ind w:left="107"/>
            </w:pPr>
            <w:r>
              <w:t>[ ]</w:t>
            </w:r>
          </w:p>
        </w:tc>
      </w:tr>
      <w:tr w:rsidR="008E336A">
        <w:trPr>
          <w:trHeight w:val="506"/>
        </w:trPr>
        <w:tc>
          <w:tcPr>
            <w:tcW w:w="2943" w:type="dxa"/>
          </w:tcPr>
          <w:p w:rsidR="008E336A" w:rsidRDefault="006509BF">
            <w:pPr>
              <w:pStyle w:val="TableParagraph"/>
              <w:spacing w:line="250" w:lineRule="exact"/>
              <w:ind w:left="107"/>
            </w:pPr>
            <w:r>
              <w:t>[Performance management]</w:t>
            </w:r>
          </w:p>
        </w:tc>
        <w:tc>
          <w:tcPr>
            <w:tcW w:w="1553" w:type="dxa"/>
          </w:tcPr>
          <w:p w:rsidR="008E336A" w:rsidRDefault="006509BF">
            <w:pPr>
              <w:pStyle w:val="TableParagraph"/>
              <w:spacing w:line="250" w:lineRule="exact"/>
              <w:ind w:left="107"/>
            </w:pPr>
            <w:r>
              <w:t>[ ]</w:t>
            </w:r>
          </w:p>
        </w:tc>
        <w:tc>
          <w:tcPr>
            <w:tcW w:w="2249" w:type="dxa"/>
          </w:tcPr>
          <w:p w:rsidR="008E336A" w:rsidRDefault="006509BF">
            <w:pPr>
              <w:pStyle w:val="TableParagraph"/>
              <w:spacing w:line="250" w:lineRule="exact"/>
              <w:ind w:left="107"/>
            </w:pPr>
            <w:r>
              <w:t>[ ]</w:t>
            </w:r>
          </w:p>
        </w:tc>
        <w:tc>
          <w:tcPr>
            <w:tcW w:w="2249" w:type="dxa"/>
          </w:tcPr>
          <w:p w:rsidR="008E336A" w:rsidRDefault="006509BF">
            <w:pPr>
              <w:pStyle w:val="TableParagraph"/>
              <w:spacing w:line="250" w:lineRule="exact"/>
              <w:ind w:left="107"/>
            </w:pPr>
            <w:r>
              <w:t>[ ]</w:t>
            </w:r>
          </w:p>
        </w:tc>
      </w:tr>
    </w:tbl>
    <w:p w:rsidR="008E336A" w:rsidRDefault="008E336A">
      <w:pPr>
        <w:spacing w:line="250" w:lineRule="exact"/>
        <w:sectPr w:rsidR="008E336A">
          <w:pgSz w:w="11910" w:h="16840"/>
          <w:pgMar w:top="1580" w:right="900" w:bottom="2000" w:left="1140" w:header="0" w:footer="1779" w:gutter="0"/>
          <w:cols w:space="720"/>
        </w:sectPr>
      </w:pPr>
    </w:p>
    <w:p w:rsidR="008E336A" w:rsidRDefault="006509BF">
      <w:pPr>
        <w:pStyle w:val="Heading1"/>
        <w:spacing w:before="77"/>
        <w:ind w:left="924" w:firstLine="0"/>
      </w:pPr>
      <w:bookmarkStart w:id="321" w:name="_bookmark321"/>
      <w:bookmarkEnd w:id="321"/>
      <w:r>
        <w:lastRenderedPageBreak/>
        <w:t>CALL OFF SCHEDULE 14: ALTERNATIVE AND/OR ADDITIONAL CLAUSES</w:t>
      </w:r>
    </w:p>
    <w:p w:rsidR="008E336A" w:rsidRDefault="008E336A">
      <w:pPr>
        <w:pStyle w:val="BodyText"/>
        <w:spacing w:before="9"/>
        <w:jc w:val="left"/>
        <w:rPr>
          <w:b/>
          <w:sz w:val="20"/>
        </w:rPr>
      </w:pPr>
    </w:p>
    <w:p w:rsidR="008E336A" w:rsidRDefault="006509BF">
      <w:pPr>
        <w:pStyle w:val="ListParagraph"/>
        <w:numPr>
          <w:ilvl w:val="2"/>
          <w:numId w:val="4"/>
        </w:numPr>
        <w:tabs>
          <w:tab w:val="left" w:pos="944"/>
        </w:tabs>
        <w:rPr>
          <w:b/>
        </w:rPr>
      </w:pPr>
      <w:r>
        <w:rPr>
          <w:b/>
        </w:rPr>
        <w:t>INTRODUCTION</w:t>
      </w:r>
    </w:p>
    <w:p w:rsidR="008E336A" w:rsidRDefault="008E336A">
      <w:pPr>
        <w:pStyle w:val="BodyText"/>
        <w:spacing w:before="1"/>
        <w:jc w:val="left"/>
        <w:rPr>
          <w:b/>
          <w:sz w:val="13"/>
        </w:rPr>
      </w:pPr>
    </w:p>
    <w:p w:rsidR="008E336A" w:rsidRDefault="006509BF">
      <w:pPr>
        <w:pStyle w:val="BodyText"/>
        <w:spacing w:before="93"/>
        <w:ind w:left="1433" w:right="513"/>
      </w:pPr>
      <w:r>
        <w:rPr>
          <w:noProof/>
          <w:lang w:bidi="ar-SA"/>
        </w:rPr>
        <w:drawing>
          <wp:anchor distT="0" distB="0" distL="0" distR="0" simplePos="0" relativeHeight="251766272" behindDoc="0" locked="0" layoutInCell="1" allowOverlap="1">
            <wp:simplePos x="0" y="0"/>
            <wp:positionH relativeFrom="page">
              <wp:posOffset>1286255</wp:posOffset>
            </wp:positionH>
            <wp:positionV relativeFrom="paragraph">
              <wp:posOffset>84682</wp:posOffset>
            </wp:positionV>
            <wp:extent cx="161544" cy="108203"/>
            <wp:effectExtent l="0" t="0" r="0" b="0"/>
            <wp:wrapNone/>
            <wp:docPr id="2957" name="image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 name="image836.png"/>
                    <pic:cNvPicPr/>
                  </pic:nvPicPr>
                  <pic:blipFill>
                    <a:blip r:embed="rId9" cstate="print"/>
                    <a:stretch>
                      <a:fillRect/>
                    </a:stretch>
                  </pic:blipFill>
                  <pic:spPr>
                    <a:xfrm>
                      <a:off x="0" y="0"/>
                      <a:ext cx="161544" cy="108203"/>
                    </a:xfrm>
                    <a:prstGeom prst="rect">
                      <a:avLst/>
                    </a:prstGeom>
                  </pic:spPr>
                </pic:pic>
              </a:graphicData>
            </a:graphic>
          </wp:anchor>
        </w:drawing>
      </w:r>
      <w:r>
        <w:t>This</w:t>
      </w:r>
      <w:r>
        <w:rPr>
          <w:spacing w:val="-13"/>
        </w:rPr>
        <w:t xml:space="preserve"> </w:t>
      </w:r>
      <w:r>
        <w:t>Call</w:t>
      </w:r>
      <w:r>
        <w:rPr>
          <w:spacing w:val="-17"/>
        </w:rPr>
        <w:t xml:space="preserve"> </w:t>
      </w:r>
      <w:r>
        <w:t>Off</w:t>
      </w:r>
      <w:r>
        <w:rPr>
          <w:spacing w:val="-12"/>
        </w:rPr>
        <w:t xml:space="preserve"> </w:t>
      </w:r>
      <w:r>
        <w:t>Schedule</w:t>
      </w:r>
      <w:r>
        <w:rPr>
          <w:spacing w:val="-12"/>
        </w:rPr>
        <w:t xml:space="preserve"> </w:t>
      </w:r>
      <w:r>
        <w:t>14</w:t>
      </w:r>
      <w:r>
        <w:rPr>
          <w:spacing w:val="-16"/>
        </w:rPr>
        <w:t xml:space="preserve"> </w:t>
      </w:r>
      <w:r>
        <w:t>specifies</w:t>
      </w:r>
      <w:r>
        <w:rPr>
          <w:spacing w:val="-16"/>
        </w:rPr>
        <w:t xml:space="preserve"> </w:t>
      </w:r>
      <w:r>
        <w:t>the</w:t>
      </w:r>
      <w:r>
        <w:rPr>
          <w:spacing w:val="-15"/>
        </w:rPr>
        <w:t xml:space="preserve"> </w:t>
      </w:r>
      <w:r>
        <w:t>range</w:t>
      </w:r>
      <w:r>
        <w:rPr>
          <w:spacing w:val="-13"/>
        </w:rPr>
        <w:t xml:space="preserve"> </w:t>
      </w:r>
      <w:r>
        <w:t>of</w:t>
      </w:r>
      <w:r>
        <w:rPr>
          <w:spacing w:val="-12"/>
        </w:rPr>
        <w:t xml:space="preserve"> </w:t>
      </w:r>
      <w:r>
        <w:t>Alternative</w:t>
      </w:r>
      <w:r>
        <w:rPr>
          <w:spacing w:val="-13"/>
        </w:rPr>
        <w:t xml:space="preserve"> </w:t>
      </w:r>
      <w:r>
        <w:t>Clauses</w:t>
      </w:r>
      <w:r>
        <w:rPr>
          <w:spacing w:val="-12"/>
        </w:rPr>
        <w:t xml:space="preserve"> </w:t>
      </w:r>
      <w:r>
        <w:t>and</w:t>
      </w:r>
      <w:r>
        <w:rPr>
          <w:spacing w:val="-13"/>
        </w:rPr>
        <w:t xml:space="preserve"> </w:t>
      </w:r>
      <w:r>
        <w:t>Additional Clauses</w:t>
      </w:r>
      <w:r>
        <w:rPr>
          <w:spacing w:val="-3"/>
        </w:rPr>
        <w:t xml:space="preserve"> </w:t>
      </w:r>
      <w:r>
        <w:t>that</w:t>
      </w:r>
      <w:r>
        <w:rPr>
          <w:spacing w:val="-4"/>
        </w:rPr>
        <w:t xml:space="preserve"> </w:t>
      </w:r>
      <w:r>
        <w:t>may</w:t>
      </w:r>
      <w:r>
        <w:rPr>
          <w:spacing w:val="-5"/>
        </w:rPr>
        <w:t xml:space="preserve"> </w:t>
      </w:r>
      <w:r>
        <w:t>be</w:t>
      </w:r>
      <w:r>
        <w:rPr>
          <w:spacing w:val="-3"/>
        </w:rPr>
        <w:t xml:space="preserve"> </w:t>
      </w:r>
      <w:r>
        <w:t>requested</w:t>
      </w:r>
      <w:r>
        <w:rPr>
          <w:spacing w:val="-3"/>
        </w:rPr>
        <w:t xml:space="preserve"> </w:t>
      </w:r>
      <w:r>
        <w:t>in</w:t>
      </w:r>
      <w:r>
        <w:rPr>
          <w:spacing w:val="-3"/>
        </w:rPr>
        <w:t xml:space="preserve"> </w:t>
      </w:r>
      <w:r>
        <w:t>the</w:t>
      </w:r>
      <w:r>
        <w:rPr>
          <w:spacing w:val="-3"/>
        </w:rPr>
        <w:t xml:space="preserve"> </w:t>
      </w:r>
      <w:r>
        <w:t>Call</w:t>
      </w:r>
      <w:r>
        <w:rPr>
          <w:spacing w:val="-4"/>
        </w:rPr>
        <w:t xml:space="preserve"> </w:t>
      </w:r>
      <w:r>
        <w:t>Off</w:t>
      </w:r>
      <w:r>
        <w:rPr>
          <w:spacing w:val="-4"/>
        </w:rPr>
        <w:t xml:space="preserve"> </w:t>
      </w:r>
      <w:r>
        <w:t>Order</w:t>
      </w:r>
      <w:r>
        <w:rPr>
          <w:spacing w:val="-2"/>
        </w:rPr>
        <w:t xml:space="preserve"> </w:t>
      </w:r>
      <w:r>
        <w:t>Form</w:t>
      </w:r>
      <w:r>
        <w:rPr>
          <w:spacing w:val="-2"/>
        </w:rPr>
        <w:t xml:space="preserve"> </w:t>
      </w:r>
      <w:r>
        <w:t>and,</w:t>
      </w:r>
      <w:r>
        <w:rPr>
          <w:spacing w:val="-2"/>
        </w:rPr>
        <w:t xml:space="preserve"> </w:t>
      </w:r>
      <w:r>
        <w:t>if</w:t>
      </w:r>
      <w:r>
        <w:rPr>
          <w:spacing w:val="-2"/>
        </w:rPr>
        <w:t xml:space="preserve"> </w:t>
      </w:r>
      <w:r>
        <w:t>requested</w:t>
      </w:r>
      <w:r>
        <w:rPr>
          <w:spacing w:val="-2"/>
        </w:rPr>
        <w:t xml:space="preserve"> </w:t>
      </w:r>
      <w:r>
        <w:t>in</w:t>
      </w:r>
      <w:r>
        <w:rPr>
          <w:spacing w:val="-3"/>
        </w:rPr>
        <w:t xml:space="preserve"> </w:t>
      </w:r>
      <w:r>
        <w:t>the Call Off Order Form, shall apply to this Call Off</w:t>
      </w:r>
      <w:r>
        <w:rPr>
          <w:spacing w:val="-4"/>
        </w:rPr>
        <w:t xml:space="preserve"> </w:t>
      </w:r>
      <w:r>
        <w:t>Contract.</w:t>
      </w:r>
    </w:p>
    <w:p w:rsidR="008E336A" w:rsidRDefault="008E336A">
      <w:pPr>
        <w:pStyle w:val="BodyText"/>
        <w:spacing w:before="7"/>
        <w:jc w:val="left"/>
        <w:rPr>
          <w:sz w:val="20"/>
        </w:rPr>
      </w:pPr>
    </w:p>
    <w:p w:rsidR="008E336A" w:rsidRDefault="006509BF">
      <w:pPr>
        <w:pStyle w:val="Heading1"/>
        <w:numPr>
          <w:ilvl w:val="2"/>
          <w:numId w:val="4"/>
        </w:numPr>
        <w:tabs>
          <w:tab w:val="left" w:pos="944"/>
        </w:tabs>
      </w:pPr>
      <w:r>
        <w:t>CLAUSES</w:t>
      </w:r>
      <w:r>
        <w:rPr>
          <w:spacing w:val="-1"/>
        </w:rPr>
        <w:t xml:space="preserve"> </w:t>
      </w:r>
      <w:r>
        <w:t>SELECTED</w:t>
      </w:r>
    </w:p>
    <w:p w:rsidR="008E336A" w:rsidRDefault="008E336A">
      <w:pPr>
        <w:pStyle w:val="BodyText"/>
        <w:spacing w:before="10"/>
        <w:jc w:val="left"/>
        <w:rPr>
          <w:b/>
          <w:sz w:val="12"/>
        </w:rPr>
      </w:pPr>
    </w:p>
    <w:p w:rsidR="008E336A" w:rsidRDefault="006509BF">
      <w:pPr>
        <w:pStyle w:val="BodyText"/>
        <w:spacing w:before="94"/>
        <w:ind w:left="1433"/>
        <w:jc w:val="left"/>
      </w:pPr>
      <w:r>
        <w:rPr>
          <w:noProof/>
          <w:lang w:bidi="ar-SA"/>
        </w:rPr>
        <w:drawing>
          <wp:anchor distT="0" distB="0" distL="0" distR="0" simplePos="0" relativeHeight="251767296" behindDoc="0" locked="0" layoutInCell="1" allowOverlap="1">
            <wp:simplePos x="0" y="0"/>
            <wp:positionH relativeFrom="page">
              <wp:posOffset>1274063</wp:posOffset>
            </wp:positionH>
            <wp:positionV relativeFrom="paragraph">
              <wp:posOffset>85316</wp:posOffset>
            </wp:positionV>
            <wp:extent cx="173736" cy="108203"/>
            <wp:effectExtent l="0" t="0" r="0" b="0"/>
            <wp:wrapNone/>
            <wp:docPr id="2959" name="image1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 name="image1405.png"/>
                    <pic:cNvPicPr/>
                  </pic:nvPicPr>
                  <pic:blipFill>
                    <a:blip r:embed="rId29" cstate="print"/>
                    <a:stretch>
                      <a:fillRect/>
                    </a:stretch>
                  </pic:blipFill>
                  <pic:spPr>
                    <a:xfrm>
                      <a:off x="0" y="0"/>
                      <a:ext cx="173736" cy="108203"/>
                    </a:xfrm>
                    <a:prstGeom prst="rect">
                      <a:avLst/>
                    </a:prstGeom>
                  </pic:spPr>
                </pic:pic>
              </a:graphicData>
            </a:graphic>
          </wp:anchor>
        </w:drawing>
      </w:r>
      <w:bookmarkStart w:id="322" w:name="_bookmark322"/>
      <w:bookmarkEnd w:id="322"/>
      <w:r>
        <w:t>The Customer may, in the Call Off Order Form, request the following Alternative Clauses:</w:t>
      </w:r>
    </w:p>
    <w:p w:rsidR="008E336A" w:rsidRDefault="006509BF">
      <w:pPr>
        <w:pStyle w:val="BodyText"/>
        <w:spacing w:before="120"/>
        <w:ind w:left="2013"/>
        <w:jc w:val="left"/>
      </w:pPr>
      <w:r>
        <w:rPr>
          <w:noProof/>
          <w:lang w:bidi="ar-SA"/>
        </w:rPr>
        <w:drawing>
          <wp:anchor distT="0" distB="0" distL="0" distR="0" simplePos="0" relativeHeight="251768320" behindDoc="0" locked="0" layoutInCell="1" allowOverlap="1">
            <wp:simplePos x="0" y="0"/>
            <wp:positionH relativeFrom="page">
              <wp:posOffset>1545336</wp:posOffset>
            </wp:positionH>
            <wp:positionV relativeFrom="paragraph">
              <wp:posOffset>101826</wp:posOffset>
            </wp:positionV>
            <wp:extent cx="291084" cy="108203"/>
            <wp:effectExtent l="0" t="0" r="0" b="0"/>
            <wp:wrapNone/>
            <wp:docPr id="2961" name="image1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 name="image1341.png"/>
                    <pic:cNvPicPr/>
                  </pic:nvPicPr>
                  <pic:blipFill>
                    <a:blip r:embed="rId30" cstate="print"/>
                    <a:stretch>
                      <a:fillRect/>
                    </a:stretch>
                  </pic:blipFill>
                  <pic:spPr>
                    <a:xfrm>
                      <a:off x="0" y="0"/>
                      <a:ext cx="291084" cy="108203"/>
                    </a:xfrm>
                    <a:prstGeom prst="rect">
                      <a:avLst/>
                    </a:prstGeom>
                  </pic:spPr>
                </pic:pic>
              </a:graphicData>
            </a:graphic>
          </wp:anchor>
        </w:drawing>
      </w:r>
      <w:r>
        <w:t xml:space="preserve">Scots Law (see paragraph </w:t>
      </w:r>
      <w:hyperlink w:anchor="_bookmark325" w:history="1">
        <w:r>
          <w:t xml:space="preserve">4.1 </w:t>
        </w:r>
      </w:hyperlink>
      <w:r>
        <w:t>of this Call Off Schedule 14);</w:t>
      </w:r>
    </w:p>
    <w:p w:rsidR="008E336A" w:rsidRDefault="006509BF">
      <w:pPr>
        <w:pStyle w:val="BodyText"/>
        <w:spacing w:before="122" w:line="352" w:lineRule="auto"/>
        <w:ind w:left="1293" w:right="940" w:firstLine="720"/>
        <w:jc w:val="left"/>
      </w:pPr>
      <w:r>
        <w:rPr>
          <w:noProof/>
          <w:lang w:bidi="ar-SA"/>
        </w:rPr>
        <w:drawing>
          <wp:anchor distT="0" distB="0" distL="0" distR="0" simplePos="0" relativeHeight="251793920" behindDoc="1" locked="0" layoutInCell="1" allowOverlap="1">
            <wp:simplePos x="0" y="0"/>
            <wp:positionH relativeFrom="page">
              <wp:posOffset>1545336</wp:posOffset>
            </wp:positionH>
            <wp:positionV relativeFrom="paragraph">
              <wp:posOffset>103097</wp:posOffset>
            </wp:positionV>
            <wp:extent cx="309372" cy="108203"/>
            <wp:effectExtent l="0" t="0" r="0" b="0"/>
            <wp:wrapNone/>
            <wp:docPr id="2963" name="image1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 name="image1406.png"/>
                    <pic:cNvPicPr/>
                  </pic:nvPicPr>
                  <pic:blipFill>
                    <a:blip r:embed="rId31" cstate="print"/>
                    <a:stretch>
                      <a:fillRect/>
                    </a:stretch>
                  </pic:blipFill>
                  <pic:spPr>
                    <a:xfrm>
                      <a:off x="0" y="0"/>
                      <a:ext cx="309372" cy="108203"/>
                    </a:xfrm>
                    <a:prstGeom prst="rect">
                      <a:avLst/>
                    </a:prstGeom>
                  </pic:spPr>
                </pic:pic>
              </a:graphicData>
            </a:graphic>
          </wp:anchor>
        </w:drawing>
      </w:r>
      <w:r>
        <w:t xml:space="preserve">Northern Ireland Law (see paragraph </w:t>
      </w:r>
      <w:hyperlink w:anchor="_bookmark327" w:history="1">
        <w:r>
          <w:t xml:space="preserve">4.2 </w:t>
        </w:r>
      </w:hyperlink>
      <w:r>
        <w:t>of this Call Off</w:t>
      </w:r>
      <w:r>
        <w:rPr>
          <w:spacing w:val="-14"/>
        </w:rPr>
        <w:t xml:space="preserve"> </w:t>
      </w:r>
      <w:r>
        <w:t>Schedule</w:t>
      </w:r>
      <w:r>
        <w:rPr>
          <w:spacing w:val="-1"/>
        </w:rPr>
        <w:t xml:space="preserve"> </w:t>
      </w:r>
      <w:r>
        <w:t xml:space="preserve">14); </w:t>
      </w:r>
      <w:r>
        <w:rPr>
          <w:noProof/>
          <w:lang w:bidi="ar-SA"/>
        </w:rPr>
        <w:drawing>
          <wp:inline distT="0" distB="0" distL="0" distR="0">
            <wp:extent cx="309372" cy="111251"/>
            <wp:effectExtent l="0" t="0" r="0" b="0"/>
            <wp:docPr id="2965" name="image1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 name="image1407.png"/>
                    <pic:cNvPicPr/>
                  </pic:nvPicPr>
                  <pic:blipFill>
                    <a:blip r:embed="rId32" cstate="print"/>
                    <a:stretch>
                      <a:fillRect/>
                    </a:stretch>
                  </pic:blipFill>
                  <pic:spPr>
                    <a:xfrm>
                      <a:off x="0" y="0"/>
                      <a:ext cx="309372" cy="111251"/>
                    </a:xfrm>
                    <a:prstGeom prst="rect">
                      <a:avLst/>
                    </a:prstGeom>
                  </pic:spPr>
                </pic:pic>
              </a:graphicData>
            </a:graphic>
          </wp:inline>
        </w:drawing>
      </w:r>
      <w:r>
        <w:rPr>
          <w:rFonts w:ascii="Times New Roman"/>
          <w:position w:val="1"/>
        </w:rPr>
        <w:t xml:space="preserve">   </w:t>
      </w:r>
      <w:r>
        <w:rPr>
          <w:rFonts w:ascii="Times New Roman"/>
          <w:spacing w:val="13"/>
          <w:position w:val="1"/>
        </w:rPr>
        <w:t xml:space="preserve"> </w:t>
      </w:r>
      <w:r>
        <w:rPr>
          <w:position w:val="1"/>
        </w:rPr>
        <w:t xml:space="preserve">Non-Crown Bodies (see paragraph </w:t>
      </w:r>
      <w:hyperlink w:anchor="_bookmark328" w:history="1">
        <w:r>
          <w:rPr>
            <w:position w:val="1"/>
          </w:rPr>
          <w:t xml:space="preserve">4.3 </w:t>
        </w:r>
      </w:hyperlink>
      <w:r>
        <w:rPr>
          <w:position w:val="1"/>
        </w:rPr>
        <w:t>of this Call Off Schedule</w:t>
      </w:r>
      <w:r>
        <w:rPr>
          <w:spacing w:val="-12"/>
          <w:position w:val="1"/>
        </w:rPr>
        <w:t xml:space="preserve"> </w:t>
      </w:r>
      <w:r>
        <w:rPr>
          <w:position w:val="1"/>
        </w:rPr>
        <w:t>14);</w:t>
      </w:r>
    </w:p>
    <w:p w:rsidR="008E336A" w:rsidRDefault="006509BF">
      <w:pPr>
        <w:pStyle w:val="BodyText"/>
        <w:spacing w:before="1"/>
        <w:ind w:left="2013"/>
        <w:jc w:val="left"/>
      </w:pPr>
      <w:r>
        <w:rPr>
          <w:noProof/>
          <w:lang w:bidi="ar-SA"/>
        </w:rPr>
        <w:drawing>
          <wp:anchor distT="0" distB="0" distL="0" distR="0" simplePos="0" relativeHeight="251769344" behindDoc="0" locked="0" layoutInCell="1" allowOverlap="1">
            <wp:simplePos x="0" y="0"/>
            <wp:positionH relativeFrom="page">
              <wp:posOffset>1545336</wp:posOffset>
            </wp:positionH>
            <wp:positionV relativeFrom="paragraph">
              <wp:posOffset>25881</wp:posOffset>
            </wp:positionV>
            <wp:extent cx="309372" cy="108203"/>
            <wp:effectExtent l="0" t="0" r="0" b="0"/>
            <wp:wrapNone/>
            <wp:docPr id="2967" name="image1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 name="image1408.png"/>
                    <pic:cNvPicPr/>
                  </pic:nvPicPr>
                  <pic:blipFill>
                    <a:blip r:embed="rId33" cstate="print"/>
                    <a:stretch>
                      <a:fillRect/>
                    </a:stretch>
                  </pic:blipFill>
                  <pic:spPr>
                    <a:xfrm>
                      <a:off x="0" y="0"/>
                      <a:ext cx="309372" cy="108203"/>
                    </a:xfrm>
                    <a:prstGeom prst="rect">
                      <a:avLst/>
                    </a:prstGeom>
                  </pic:spPr>
                </pic:pic>
              </a:graphicData>
            </a:graphic>
          </wp:anchor>
        </w:drawing>
      </w:r>
      <w:r>
        <w:t xml:space="preserve">Non-FOIA Public Bodies (see paragraph </w:t>
      </w:r>
      <w:hyperlink w:anchor="_bookmark329" w:history="1">
        <w:r>
          <w:t xml:space="preserve">4.4 </w:t>
        </w:r>
      </w:hyperlink>
      <w:r>
        <w:t>of this Call Off Schedule 14);</w:t>
      </w:r>
    </w:p>
    <w:p w:rsidR="008E336A" w:rsidRDefault="006509BF">
      <w:pPr>
        <w:spacing w:before="117" w:line="242" w:lineRule="auto"/>
        <w:ind w:left="2013" w:right="513" w:hanging="721"/>
      </w:pPr>
      <w:r>
        <w:rPr>
          <w:noProof/>
          <w:lang w:bidi="ar-SA"/>
        </w:rPr>
        <w:drawing>
          <wp:inline distT="0" distB="0" distL="0" distR="0">
            <wp:extent cx="310895" cy="111250"/>
            <wp:effectExtent l="0" t="0" r="0" b="0"/>
            <wp:docPr id="2969" name="image1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 name="image1409.png"/>
                    <pic:cNvPicPr/>
                  </pic:nvPicPr>
                  <pic:blipFill>
                    <a:blip r:embed="rId34" cstate="print"/>
                    <a:stretch>
                      <a:fillRect/>
                    </a:stretch>
                  </pic:blipFill>
                  <pic:spPr>
                    <a:xfrm>
                      <a:off x="0" y="0"/>
                      <a:ext cx="310895" cy="111250"/>
                    </a:xfrm>
                    <a:prstGeom prst="rect">
                      <a:avLst/>
                    </a:prstGeom>
                  </pic:spPr>
                </pic:pic>
              </a:graphicData>
            </a:graphic>
          </wp:inline>
        </w:drawing>
      </w:r>
      <w:r>
        <w:rPr>
          <w:rFonts w:ascii="Times New Roman"/>
          <w:position w:val="1"/>
          <w:sz w:val="20"/>
        </w:rPr>
        <w:t xml:space="preserve">    </w:t>
      </w:r>
      <w:r>
        <w:rPr>
          <w:rFonts w:ascii="Times New Roman"/>
          <w:spacing w:val="-20"/>
          <w:position w:val="1"/>
          <w:sz w:val="20"/>
        </w:rPr>
        <w:t xml:space="preserve"> </w:t>
      </w:r>
      <w:r>
        <w:rPr>
          <w:position w:val="1"/>
        </w:rPr>
        <w:t>Financial</w:t>
      </w:r>
      <w:r>
        <w:rPr>
          <w:spacing w:val="-13"/>
          <w:position w:val="1"/>
        </w:rPr>
        <w:t xml:space="preserve"> </w:t>
      </w:r>
      <w:r>
        <w:rPr>
          <w:position w:val="1"/>
        </w:rPr>
        <w:t>Limits</w:t>
      </w:r>
      <w:r>
        <w:rPr>
          <w:spacing w:val="-11"/>
          <w:position w:val="1"/>
        </w:rPr>
        <w:t xml:space="preserve"> </w:t>
      </w:r>
      <w:r>
        <w:rPr>
          <w:position w:val="1"/>
        </w:rPr>
        <w:t>(see</w:t>
      </w:r>
      <w:r>
        <w:rPr>
          <w:spacing w:val="-11"/>
          <w:position w:val="1"/>
        </w:rPr>
        <w:t xml:space="preserve"> </w:t>
      </w:r>
      <w:r>
        <w:rPr>
          <w:position w:val="1"/>
        </w:rPr>
        <w:t>paragraph</w:t>
      </w:r>
      <w:r>
        <w:rPr>
          <w:spacing w:val="-10"/>
          <w:position w:val="1"/>
        </w:rPr>
        <w:t xml:space="preserve"> </w:t>
      </w:r>
      <w:r>
        <w:rPr>
          <w:b/>
          <w:position w:val="1"/>
        </w:rPr>
        <w:t>Error!</w:t>
      </w:r>
      <w:r>
        <w:rPr>
          <w:b/>
          <w:spacing w:val="-14"/>
          <w:position w:val="1"/>
        </w:rPr>
        <w:t xml:space="preserve"> </w:t>
      </w:r>
      <w:r>
        <w:rPr>
          <w:b/>
          <w:position w:val="1"/>
        </w:rPr>
        <w:t>Reference</w:t>
      </w:r>
      <w:r>
        <w:rPr>
          <w:b/>
          <w:spacing w:val="-12"/>
          <w:position w:val="1"/>
        </w:rPr>
        <w:t xml:space="preserve"> </w:t>
      </w:r>
      <w:r>
        <w:rPr>
          <w:b/>
          <w:position w:val="1"/>
        </w:rPr>
        <w:t>source</w:t>
      </w:r>
      <w:r>
        <w:rPr>
          <w:b/>
          <w:spacing w:val="-12"/>
          <w:position w:val="1"/>
        </w:rPr>
        <w:t xml:space="preserve"> </w:t>
      </w:r>
      <w:r>
        <w:rPr>
          <w:b/>
          <w:position w:val="1"/>
        </w:rPr>
        <w:t>not</w:t>
      </w:r>
      <w:r>
        <w:rPr>
          <w:b/>
          <w:spacing w:val="-12"/>
          <w:position w:val="1"/>
        </w:rPr>
        <w:t xml:space="preserve"> </w:t>
      </w:r>
      <w:r>
        <w:rPr>
          <w:b/>
          <w:position w:val="1"/>
        </w:rPr>
        <w:t>found.</w:t>
      </w:r>
      <w:r>
        <w:rPr>
          <w:b/>
          <w:spacing w:val="-8"/>
          <w:position w:val="1"/>
        </w:rPr>
        <w:t xml:space="preserve"> </w:t>
      </w:r>
      <w:r>
        <w:rPr>
          <w:position w:val="1"/>
        </w:rPr>
        <w:t>of</w:t>
      </w:r>
      <w:r>
        <w:rPr>
          <w:spacing w:val="-12"/>
          <w:position w:val="1"/>
        </w:rPr>
        <w:t xml:space="preserve"> </w:t>
      </w:r>
      <w:r>
        <w:rPr>
          <w:position w:val="1"/>
        </w:rPr>
        <w:t xml:space="preserve">this </w:t>
      </w:r>
      <w:r>
        <w:t>all Off Schedule</w:t>
      </w:r>
      <w:r>
        <w:rPr>
          <w:spacing w:val="1"/>
        </w:rPr>
        <w:t xml:space="preserve"> </w:t>
      </w:r>
      <w:r>
        <w:t>14).</w:t>
      </w:r>
    </w:p>
    <w:p w:rsidR="008E336A" w:rsidRDefault="006509BF">
      <w:pPr>
        <w:pStyle w:val="BodyText"/>
        <w:spacing w:before="119"/>
        <w:ind w:left="1433"/>
        <w:jc w:val="left"/>
      </w:pPr>
      <w:r>
        <w:rPr>
          <w:noProof/>
          <w:lang w:bidi="ar-SA"/>
        </w:rPr>
        <w:drawing>
          <wp:anchor distT="0" distB="0" distL="0" distR="0" simplePos="0" relativeHeight="251770368" behindDoc="0" locked="0" layoutInCell="1" allowOverlap="1">
            <wp:simplePos x="0" y="0"/>
            <wp:positionH relativeFrom="page">
              <wp:posOffset>1274063</wp:posOffset>
            </wp:positionH>
            <wp:positionV relativeFrom="paragraph">
              <wp:posOffset>100810</wp:posOffset>
            </wp:positionV>
            <wp:extent cx="192024" cy="108203"/>
            <wp:effectExtent l="0" t="0" r="0" b="0"/>
            <wp:wrapNone/>
            <wp:docPr id="2971" name="image1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 name="image1410.png"/>
                    <pic:cNvPicPr/>
                  </pic:nvPicPr>
                  <pic:blipFill>
                    <a:blip r:embed="rId569" cstate="print"/>
                    <a:stretch>
                      <a:fillRect/>
                    </a:stretch>
                  </pic:blipFill>
                  <pic:spPr>
                    <a:xfrm>
                      <a:off x="0" y="0"/>
                      <a:ext cx="192024" cy="108203"/>
                    </a:xfrm>
                    <a:prstGeom prst="rect">
                      <a:avLst/>
                    </a:prstGeom>
                  </pic:spPr>
                </pic:pic>
              </a:graphicData>
            </a:graphic>
          </wp:anchor>
        </w:drawing>
      </w:r>
      <w:bookmarkStart w:id="323" w:name="_bookmark323"/>
      <w:bookmarkEnd w:id="323"/>
      <w:r>
        <w:t>The Customer may, in the Call Off Order Form, request the following Additional Clauses should apply:</w:t>
      </w:r>
    </w:p>
    <w:p w:rsidR="008E336A" w:rsidRDefault="006509BF">
      <w:pPr>
        <w:pStyle w:val="BodyText"/>
        <w:spacing w:before="121" w:line="350" w:lineRule="auto"/>
        <w:ind w:left="1293" w:right="1051" w:firstLine="720"/>
        <w:jc w:val="left"/>
      </w:pPr>
      <w:r>
        <w:rPr>
          <w:noProof/>
          <w:lang w:bidi="ar-SA"/>
        </w:rPr>
        <w:drawing>
          <wp:anchor distT="0" distB="0" distL="0" distR="0" simplePos="0" relativeHeight="251794944" behindDoc="1" locked="0" layoutInCell="1" allowOverlap="1">
            <wp:simplePos x="0" y="0"/>
            <wp:positionH relativeFrom="page">
              <wp:posOffset>1545336</wp:posOffset>
            </wp:positionH>
            <wp:positionV relativeFrom="paragraph">
              <wp:posOffset>102081</wp:posOffset>
            </wp:positionV>
            <wp:extent cx="291084" cy="108203"/>
            <wp:effectExtent l="0" t="0" r="0" b="0"/>
            <wp:wrapNone/>
            <wp:docPr id="2973" name="image1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 name="image1411.png"/>
                    <pic:cNvPicPr/>
                  </pic:nvPicPr>
                  <pic:blipFill>
                    <a:blip r:embed="rId570" cstate="print"/>
                    <a:stretch>
                      <a:fillRect/>
                    </a:stretch>
                  </pic:blipFill>
                  <pic:spPr>
                    <a:xfrm>
                      <a:off x="0" y="0"/>
                      <a:ext cx="291084" cy="108203"/>
                    </a:xfrm>
                    <a:prstGeom prst="rect">
                      <a:avLst/>
                    </a:prstGeom>
                  </pic:spPr>
                </pic:pic>
              </a:graphicData>
            </a:graphic>
          </wp:anchor>
        </w:drawing>
      </w:r>
      <w:r>
        <w:t xml:space="preserve">Security Measures (see paragraph </w:t>
      </w:r>
      <w:hyperlink w:anchor="_bookmark330" w:history="1">
        <w:r>
          <w:t xml:space="preserve">5.1 </w:t>
        </w:r>
      </w:hyperlink>
      <w:r>
        <w:t>of this Call Off</w:t>
      </w:r>
      <w:r>
        <w:rPr>
          <w:spacing w:val="-16"/>
        </w:rPr>
        <w:t xml:space="preserve"> </w:t>
      </w:r>
      <w:r>
        <w:t>Schedule</w:t>
      </w:r>
      <w:r>
        <w:rPr>
          <w:spacing w:val="-2"/>
        </w:rPr>
        <w:t xml:space="preserve"> </w:t>
      </w:r>
      <w:r>
        <w:t>14)</w:t>
      </w:r>
      <w:bookmarkStart w:id="324" w:name="_bookmark324"/>
      <w:bookmarkEnd w:id="324"/>
      <w:r>
        <w:t xml:space="preserve">; </w:t>
      </w:r>
      <w:r>
        <w:rPr>
          <w:noProof/>
          <w:lang w:bidi="ar-SA"/>
        </w:rPr>
        <w:drawing>
          <wp:inline distT="0" distB="0" distL="0" distR="0">
            <wp:extent cx="309372" cy="109727"/>
            <wp:effectExtent l="0" t="0" r="0" b="0"/>
            <wp:docPr id="2975" name="image1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 name="image1412.png"/>
                    <pic:cNvPicPr/>
                  </pic:nvPicPr>
                  <pic:blipFill>
                    <a:blip r:embed="rId809" cstate="print"/>
                    <a:stretch>
                      <a:fillRect/>
                    </a:stretch>
                  </pic:blipFill>
                  <pic:spPr>
                    <a:xfrm>
                      <a:off x="0" y="0"/>
                      <a:ext cx="309372" cy="109727"/>
                    </a:xfrm>
                    <a:prstGeom prst="rect">
                      <a:avLst/>
                    </a:prstGeom>
                  </pic:spPr>
                </pic:pic>
              </a:graphicData>
            </a:graphic>
          </wp:inline>
        </w:drawing>
      </w:r>
      <w:r>
        <w:rPr>
          <w:rFonts w:ascii="Times New Roman"/>
          <w:position w:val="1"/>
        </w:rPr>
        <w:t xml:space="preserve">   </w:t>
      </w:r>
      <w:r>
        <w:rPr>
          <w:rFonts w:ascii="Times New Roman"/>
          <w:spacing w:val="13"/>
          <w:position w:val="1"/>
        </w:rPr>
        <w:t xml:space="preserve"> </w:t>
      </w:r>
      <w:r>
        <w:rPr>
          <w:position w:val="1"/>
        </w:rPr>
        <w:t>Not</w:t>
      </w:r>
      <w:r>
        <w:rPr>
          <w:spacing w:val="1"/>
          <w:position w:val="1"/>
        </w:rPr>
        <w:t xml:space="preserve"> </w:t>
      </w:r>
      <w:r>
        <w:rPr>
          <w:position w:val="1"/>
        </w:rPr>
        <w:t>used</w:t>
      </w:r>
    </w:p>
    <w:p w:rsidR="008E336A" w:rsidRDefault="006509BF">
      <w:pPr>
        <w:pStyle w:val="BodyText"/>
        <w:spacing w:before="1" w:line="244" w:lineRule="auto"/>
        <w:ind w:left="2013" w:right="513" w:hanging="721"/>
        <w:jc w:val="left"/>
      </w:pPr>
      <w:r>
        <w:rPr>
          <w:noProof/>
          <w:lang w:bidi="ar-SA"/>
        </w:rPr>
        <w:drawing>
          <wp:inline distT="0" distB="0" distL="0" distR="0">
            <wp:extent cx="309372" cy="111251"/>
            <wp:effectExtent l="0" t="0" r="0" b="0"/>
            <wp:docPr id="2977" name="image1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8" name="image1413.png"/>
                    <pic:cNvPicPr/>
                  </pic:nvPicPr>
                  <pic:blipFill>
                    <a:blip r:embed="rId572" cstate="print"/>
                    <a:stretch>
                      <a:fillRect/>
                    </a:stretch>
                  </pic:blipFill>
                  <pic:spPr>
                    <a:xfrm>
                      <a:off x="0" y="0"/>
                      <a:ext cx="309372" cy="111251"/>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7"/>
          <w:position w:val="1"/>
          <w:sz w:val="20"/>
        </w:rPr>
        <w:t xml:space="preserve"> </w:t>
      </w:r>
      <w:r>
        <w:rPr>
          <w:position w:val="1"/>
        </w:rPr>
        <w:t>MOD (</w:t>
      </w:r>
      <w:r>
        <w:rPr>
          <w:b/>
          <w:position w:val="1"/>
        </w:rPr>
        <w:t>“</w:t>
      </w:r>
      <w:r>
        <w:rPr>
          <w:position w:val="1"/>
        </w:rPr>
        <w:t xml:space="preserve">Ministry of Defence”) Additional or Alternative Clauses (see </w:t>
      </w:r>
      <w:r>
        <w:t xml:space="preserve">paragraph </w:t>
      </w:r>
      <w:hyperlink w:anchor="_bookmark341" w:history="1">
        <w:r>
          <w:t xml:space="preserve">6 </w:t>
        </w:r>
      </w:hyperlink>
      <w:r>
        <w:t>of this Call Off Schedule</w:t>
      </w:r>
      <w:r>
        <w:rPr>
          <w:spacing w:val="-5"/>
        </w:rPr>
        <w:t xml:space="preserve"> </w:t>
      </w:r>
      <w:r>
        <w:t>14)</w:t>
      </w:r>
    </w:p>
    <w:p w:rsidR="008E336A" w:rsidRDefault="006509BF">
      <w:pPr>
        <w:pStyle w:val="BodyText"/>
        <w:spacing w:before="114"/>
        <w:ind w:left="2285" w:right="513"/>
        <w:jc w:val="left"/>
      </w:pPr>
      <w:r>
        <w:rPr>
          <w:noProof/>
          <w:lang w:bidi="ar-SA"/>
        </w:rPr>
        <w:drawing>
          <wp:anchor distT="0" distB="0" distL="0" distR="0" simplePos="0" relativeHeight="251771392" behindDoc="0" locked="0" layoutInCell="1" allowOverlap="1">
            <wp:simplePos x="0" y="0"/>
            <wp:positionH relativeFrom="page">
              <wp:posOffset>1633727</wp:posOffset>
            </wp:positionH>
            <wp:positionV relativeFrom="paragraph">
              <wp:posOffset>97635</wp:posOffset>
            </wp:positionV>
            <wp:extent cx="309372" cy="108203"/>
            <wp:effectExtent l="0" t="0" r="0" b="0"/>
            <wp:wrapNone/>
            <wp:docPr id="2979" name="image1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 name="image1414.png"/>
                    <pic:cNvPicPr/>
                  </pic:nvPicPr>
                  <pic:blipFill>
                    <a:blip r:embed="rId810" cstate="print"/>
                    <a:stretch>
                      <a:fillRect/>
                    </a:stretch>
                  </pic:blipFill>
                  <pic:spPr>
                    <a:xfrm>
                      <a:off x="0" y="0"/>
                      <a:ext cx="309372" cy="108203"/>
                    </a:xfrm>
                    <a:prstGeom prst="rect">
                      <a:avLst/>
                    </a:prstGeom>
                  </pic:spPr>
                </pic:pic>
              </a:graphicData>
            </a:graphic>
          </wp:anchor>
        </w:drawing>
      </w:r>
      <w:r>
        <w:t>Obligations to Advertise Supply Chain Opportunities (see paragraph 8 of this Call Off Schedule 14)</w:t>
      </w:r>
    </w:p>
    <w:p w:rsidR="008E336A" w:rsidRDefault="008E336A">
      <w:pPr>
        <w:pStyle w:val="BodyText"/>
        <w:spacing w:before="9"/>
        <w:jc w:val="left"/>
        <w:rPr>
          <w:sz w:val="20"/>
        </w:rPr>
      </w:pPr>
    </w:p>
    <w:p w:rsidR="008E336A" w:rsidRDefault="006509BF">
      <w:pPr>
        <w:pStyle w:val="Heading1"/>
        <w:numPr>
          <w:ilvl w:val="2"/>
          <w:numId w:val="4"/>
        </w:numPr>
        <w:tabs>
          <w:tab w:val="left" w:pos="944"/>
        </w:tabs>
      </w:pPr>
      <w:r>
        <w:t>IMPLEMENTATION</w:t>
      </w:r>
    </w:p>
    <w:p w:rsidR="008E336A" w:rsidRDefault="008E336A">
      <w:pPr>
        <w:pStyle w:val="BodyText"/>
        <w:spacing w:before="10"/>
        <w:jc w:val="left"/>
        <w:rPr>
          <w:b/>
          <w:sz w:val="12"/>
        </w:rPr>
      </w:pPr>
    </w:p>
    <w:p w:rsidR="008E336A" w:rsidRDefault="006509BF">
      <w:pPr>
        <w:pStyle w:val="BodyText"/>
        <w:spacing w:before="92"/>
        <w:ind w:left="1433" w:right="513" w:hanging="565"/>
      </w:pPr>
      <w:r>
        <w:rPr>
          <w:noProof/>
          <w:lang w:bidi="ar-SA"/>
        </w:rPr>
        <w:drawing>
          <wp:inline distT="0" distB="0" distL="0" distR="0">
            <wp:extent cx="172212" cy="111251"/>
            <wp:effectExtent l="0" t="0" r="0" b="0"/>
            <wp:docPr id="2981" name="image1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 name="image1415.png"/>
                    <pic:cNvPicPr/>
                  </pic:nvPicPr>
                  <pic:blipFill>
                    <a:blip r:embed="rId38" cstate="print"/>
                    <a:stretch>
                      <a:fillRect/>
                    </a:stretch>
                  </pic:blipFill>
                  <pic:spPr>
                    <a:xfrm>
                      <a:off x="0" y="0"/>
                      <a:ext cx="172212" cy="111251"/>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r>
        <w:rPr>
          <w:position w:val="1"/>
        </w:rPr>
        <w:t xml:space="preserve">The appropriate changes have been made in this Call Off Contract to implement </w:t>
      </w:r>
      <w:r>
        <w:t>the</w:t>
      </w:r>
      <w:r>
        <w:rPr>
          <w:spacing w:val="-10"/>
        </w:rPr>
        <w:t xml:space="preserve"> </w:t>
      </w:r>
      <w:r>
        <w:t>Alternative</w:t>
      </w:r>
      <w:r>
        <w:rPr>
          <w:spacing w:val="-10"/>
        </w:rPr>
        <w:t xml:space="preserve"> </w:t>
      </w:r>
      <w:r>
        <w:t>and/or</w:t>
      </w:r>
      <w:r>
        <w:rPr>
          <w:spacing w:val="-11"/>
        </w:rPr>
        <w:t xml:space="preserve"> </w:t>
      </w:r>
      <w:r>
        <w:t>Additional</w:t>
      </w:r>
      <w:r>
        <w:rPr>
          <w:spacing w:val="-10"/>
        </w:rPr>
        <w:t xml:space="preserve"> </w:t>
      </w:r>
      <w:r>
        <w:t>Clauses</w:t>
      </w:r>
      <w:r>
        <w:rPr>
          <w:spacing w:val="-10"/>
        </w:rPr>
        <w:t xml:space="preserve"> </w:t>
      </w:r>
      <w:r>
        <w:t>specified</w:t>
      </w:r>
      <w:r>
        <w:rPr>
          <w:spacing w:val="-10"/>
        </w:rPr>
        <w:t xml:space="preserve"> </w:t>
      </w:r>
      <w:r>
        <w:t>in</w:t>
      </w:r>
      <w:r>
        <w:rPr>
          <w:spacing w:val="-10"/>
        </w:rPr>
        <w:t xml:space="preserve"> </w:t>
      </w:r>
      <w:r>
        <w:t>paragraph</w:t>
      </w:r>
      <w:r>
        <w:rPr>
          <w:spacing w:val="-8"/>
        </w:rPr>
        <w:t xml:space="preserve"> </w:t>
      </w:r>
      <w:hyperlink w:anchor="_bookmark322" w:history="1">
        <w:r>
          <w:t>2.1</w:t>
        </w:r>
        <w:r>
          <w:rPr>
            <w:spacing w:val="-9"/>
          </w:rPr>
          <w:t xml:space="preserve"> </w:t>
        </w:r>
      </w:hyperlink>
      <w:r>
        <w:t>of</w:t>
      </w:r>
      <w:r>
        <w:rPr>
          <w:spacing w:val="-11"/>
        </w:rPr>
        <w:t xml:space="preserve"> </w:t>
      </w:r>
      <w:r>
        <w:t>this</w:t>
      </w:r>
      <w:r>
        <w:rPr>
          <w:spacing w:val="-14"/>
        </w:rPr>
        <w:t xml:space="preserve"> </w:t>
      </w:r>
      <w:r>
        <w:t>Call</w:t>
      </w:r>
      <w:r>
        <w:rPr>
          <w:spacing w:val="-10"/>
        </w:rPr>
        <w:t xml:space="preserve"> </w:t>
      </w:r>
      <w:r>
        <w:t xml:space="preserve">Off Schedule 14 and the Additional Clauses specified in paragraphs </w:t>
      </w:r>
      <w:hyperlink w:anchor="_bookmark323" w:history="1">
        <w:r>
          <w:t xml:space="preserve">2.2 </w:t>
        </w:r>
      </w:hyperlink>
      <w:r>
        <w:t xml:space="preserve">and </w:t>
      </w:r>
      <w:hyperlink w:anchor="_bookmark324" w:history="1">
        <w:r>
          <w:t xml:space="preserve">2.2.1 </w:t>
        </w:r>
      </w:hyperlink>
      <w:r>
        <w:t>of this Call Off Schedule 14 shall be deemed to be incorporated into this Call Off Contract.</w:t>
      </w:r>
    </w:p>
    <w:p w:rsidR="008E336A" w:rsidRDefault="008E336A">
      <w:pPr>
        <w:pStyle w:val="BodyText"/>
        <w:spacing w:before="9"/>
        <w:jc w:val="left"/>
        <w:rPr>
          <w:sz w:val="20"/>
        </w:rPr>
      </w:pPr>
    </w:p>
    <w:p w:rsidR="008E336A" w:rsidRDefault="006509BF">
      <w:pPr>
        <w:pStyle w:val="Heading1"/>
        <w:numPr>
          <w:ilvl w:val="2"/>
          <w:numId w:val="4"/>
        </w:numPr>
        <w:tabs>
          <w:tab w:val="left" w:pos="944"/>
        </w:tabs>
      </w:pPr>
      <w:r>
        <w:t>ALTERNATIVE</w:t>
      </w:r>
      <w:r>
        <w:rPr>
          <w:spacing w:val="-1"/>
        </w:rPr>
        <w:t xml:space="preserve"> </w:t>
      </w:r>
      <w:r>
        <w:t>CLAUSES</w:t>
      </w:r>
    </w:p>
    <w:p w:rsidR="008E336A" w:rsidRDefault="008E336A">
      <w:pPr>
        <w:pStyle w:val="BodyText"/>
        <w:jc w:val="left"/>
        <w:rPr>
          <w:b/>
          <w:sz w:val="13"/>
        </w:rPr>
      </w:pPr>
    </w:p>
    <w:p w:rsidR="008E336A" w:rsidRDefault="006509BF">
      <w:pPr>
        <w:pStyle w:val="BodyText"/>
        <w:spacing w:before="94"/>
        <w:ind w:left="1433"/>
        <w:jc w:val="left"/>
      </w:pPr>
      <w:r>
        <w:rPr>
          <w:noProof/>
          <w:lang w:bidi="ar-SA"/>
        </w:rPr>
        <w:drawing>
          <wp:anchor distT="0" distB="0" distL="0" distR="0" simplePos="0" relativeHeight="251772416" behindDoc="0" locked="0" layoutInCell="1" allowOverlap="1">
            <wp:simplePos x="0" y="0"/>
            <wp:positionH relativeFrom="page">
              <wp:posOffset>1272539</wp:posOffset>
            </wp:positionH>
            <wp:positionV relativeFrom="paragraph">
              <wp:posOffset>84681</wp:posOffset>
            </wp:positionV>
            <wp:extent cx="175259" cy="108204"/>
            <wp:effectExtent l="0" t="0" r="0" b="0"/>
            <wp:wrapNone/>
            <wp:docPr id="2983" name="image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 name="image802.png"/>
                    <pic:cNvPicPr/>
                  </pic:nvPicPr>
                  <pic:blipFill>
                    <a:blip r:embed="rId57" cstate="print"/>
                    <a:stretch>
                      <a:fillRect/>
                    </a:stretch>
                  </pic:blipFill>
                  <pic:spPr>
                    <a:xfrm>
                      <a:off x="0" y="0"/>
                      <a:ext cx="175259" cy="108204"/>
                    </a:xfrm>
                    <a:prstGeom prst="rect">
                      <a:avLst/>
                    </a:prstGeom>
                  </pic:spPr>
                </pic:pic>
              </a:graphicData>
            </a:graphic>
          </wp:anchor>
        </w:drawing>
      </w:r>
      <w:bookmarkStart w:id="325" w:name="_bookmark325"/>
      <w:bookmarkEnd w:id="325"/>
      <w:r>
        <w:t>SCOTS LAW</w:t>
      </w:r>
    </w:p>
    <w:p w:rsidR="008E336A" w:rsidRDefault="006509BF">
      <w:pPr>
        <w:pStyle w:val="BodyText"/>
        <w:spacing w:before="119"/>
        <w:ind w:left="2013"/>
        <w:jc w:val="left"/>
      </w:pPr>
      <w:r>
        <w:rPr>
          <w:noProof/>
          <w:lang w:bidi="ar-SA"/>
        </w:rPr>
        <w:drawing>
          <wp:anchor distT="0" distB="0" distL="0" distR="0" simplePos="0" relativeHeight="251773440" behindDoc="0" locked="0" layoutInCell="1" allowOverlap="1">
            <wp:simplePos x="0" y="0"/>
            <wp:positionH relativeFrom="page">
              <wp:posOffset>1543811</wp:posOffset>
            </wp:positionH>
            <wp:positionV relativeFrom="paragraph">
              <wp:posOffset>100557</wp:posOffset>
            </wp:positionV>
            <wp:extent cx="292607" cy="108204"/>
            <wp:effectExtent l="0" t="0" r="0" b="0"/>
            <wp:wrapNone/>
            <wp:docPr id="2985" name="image1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 name="image1416.png"/>
                    <pic:cNvPicPr/>
                  </pic:nvPicPr>
                  <pic:blipFill>
                    <a:blip r:embed="rId533" cstate="print"/>
                    <a:stretch>
                      <a:fillRect/>
                    </a:stretch>
                  </pic:blipFill>
                  <pic:spPr>
                    <a:xfrm>
                      <a:off x="0" y="0"/>
                      <a:ext cx="292607" cy="108204"/>
                    </a:xfrm>
                    <a:prstGeom prst="rect">
                      <a:avLst/>
                    </a:prstGeom>
                  </pic:spPr>
                </pic:pic>
              </a:graphicData>
            </a:graphic>
          </wp:anchor>
        </w:drawing>
      </w:r>
      <w:r>
        <w:t xml:space="preserve">Law and Jurisdiction (Clause </w:t>
      </w:r>
      <w:hyperlink w:anchor="_bookmark206" w:history="1">
        <w:r>
          <w:t>58</w:t>
        </w:r>
      </w:hyperlink>
      <w:r>
        <w:t>)</w:t>
      </w:r>
    </w:p>
    <w:p w:rsidR="008E336A" w:rsidRDefault="006509BF">
      <w:pPr>
        <w:pStyle w:val="BodyText"/>
        <w:spacing w:before="124" w:line="237" w:lineRule="auto"/>
        <w:ind w:left="3135" w:right="513" w:hanging="714"/>
      </w:pPr>
      <w:r>
        <w:rPr>
          <w:noProof/>
          <w:position w:val="-4"/>
          <w:lang w:bidi="ar-SA"/>
        </w:rPr>
        <w:drawing>
          <wp:inline distT="0" distB="0" distL="0" distR="0">
            <wp:extent cx="166116" cy="138683"/>
            <wp:effectExtent l="0" t="0" r="0" b="0"/>
            <wp:docPr id="2987" name="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image1417.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bookmarkStart w:id="326" w:name="_bookmark326"/>
      <w:bookmarkEnd w:id="326"/>
      <w:r>
        <w:t xml:space="preserve">References to “England and Wales” in the original Clause </w:t>
      </w:r>
      <w:hyperlink w:anchor="_bookmark206" w:history="1">
        <w:r>
          <w:t xml:space="preserve">58 </w:t>
        </w:r>
      </w:hyperlink>
      <w:r>
        <w:t>of this Call Off Contract (Law and Jurisdiction) shall be replaced with</w:t>
      </w:r>
      <w:r>
        <w:rPr>
          <w:spacing w:val="-1"/>
        </w:rPr>
        <w:t xml:space="preserve"> </w:t>
      </w:r>
      <w:r>
        <w:t>“Scotland”.</w:t>
      </w:r>
    </w:p>
    <w:p w:rsidR="008E336A" w:rsidRDefault="006509BF">
      <w:pPr>
        <w:pStyle w:val="BodyText"/>
        <w:spacing w:before="123" w:line="237" w:lineRule="auto"/>
        <w:ind w:left="3135" w:right="514" w:hanging="714"/>
      </w:pPr>
      <w:r>
        <w:rPr>
          <w:noProof/>
          <w:position w:val="-4"/>
          <w:lang w:bidi="ar-SA"/>
        </w:rPr>
        <w:drawing>
          <wp:inline distT="0" distB="0" distL="0" distR="0">
            <wp:extent cx="166116" cy="138683"/>
            <wp:effectExtent l="0" t="0" r="0" b="0"/>
            <wp:docPr id="2989" name="image1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 name="image1418.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Where</w:t>
      </w:r>
      <w:r>
        <w:rPr>
          <w:spacing w:val="-14"/>
        </w:rPr>
        <w:t xml:space="preserve"> </w:t>
      </w:r>
      <w:r>
        <w:t>legislation</w:t>
      </w:r>
      <w:r>
        <w:rPr>
          <w:spacing w:val="-11"/>
        </w:rPr>
        <w:t xml:space="preserve"> </w:t>
      </w:r>
      <w:r>
        <w:t>is</w:t>
      </w:r>
      <w:r>
        <w:rPr>
          <w:spacing w:val="-13"/>
        </w:rPr>
        <w:t xml:space="preserve"> </w:t>
      </w:r>
      <w:r>
        <w:t>expressly</w:t>
      </w:r>
      <w:r>
        <w:rPr>
          <w:spacing w:val="-13"/>
        </w:rPr>
        <w:t xml:space="preserve"> </w:t>
      </w:r>
      <w:r>
        <w:t>mentioned</w:t>
      </w:r>
      <w:r>
        <w:rPr>
          <w:spacing w:val="-14"/>
        </w:rPr>
        <w:t xml:space="preserve"> </w:t>
      </w:r>
      <w:r>
        <w:t>in</w:t>
      </w:r>
      <w:r>
        <w:rPr>
          <w:spacing w:val="-13"/>
        </w:rPr>
        <w:t xml:space="preserve"> </w:t>
      </w:r>
      <w:r>
        <w:t>this</w:t>
      </w:r>
      <w:r>
        <w:rPr>
          <w:spacing w:val="-13"/>
        </w:rPr>
        <w:t xml:space="preserve"> </w:t>
      </w:r>
      <w:r>
        <w:t>Call</w:t>
      </w:r>
      <w:r>
        <w:rPr>
          <w:spacing w:val="-12"/>
        </w:rPr>
        <w:t xml:space="preserve"> </w:t>
      </w:r>
      <w:r>
        <w:t>Off</w:t>
      </w:r>
      <w:r>
        <w:rPr>
          <w:spacing w:val="-12"/>
        </w:rPr>
        <w:t xml:space="preserve"> </w:t>
      </w:r>
      <w:r>
        <w:t>Contract the adoption of Clause 4.1.1 (a) shall have the effect of substituting the equivalent Scots</w:t>
      </w:r>
      <w:r>
        <w:rPr>
          <w:spacing w:val="-2"/>
        </w:rPr>
        <w:t xml:space="preserve"> </w:t>
      </w:r>
      <w:r>
        <w:t>legislation.</w:t>
      </w:r>
    </w:p>
    <w:p w:rsidR="008E336A" w:rsidRDefault="008E336A">
      <w:pPr>
        <w:spacing w:line="237" w:lineRule="auto"/>
        <w:sectPr w:rsidR="008E336A">
          <w:pgSz w:w="11910" w:h="16840"/>
          <w:pgMar w:top="1460" w:right="900" w:bottom="2000" w:left="1140" w:header="0" w:footer="1779" w:gutter="0"/>
          <w:cols w:space="720"/>
        </w:sectPr>
      </w:pPr>
    </w:p>
    <w:p w:rsidR="008E336A" w:rsidRDefault="006509BF">
      <w:pPr>
        <w:pStyle w:val="BodyText"/>
        <w:spacing w:before="79"/>
        <w:ind w:left="1433"/>
        <w:jc w:val="left"/>
      </w:pPr>
      <w:r>
        <w:rPr>
          <w:noProof/>
          <w:lang w:bidi="ar-SA"/>
        </w:rPr>
        <w:lastRenderedPageBreak/>
        <w:drawing>
          <wp:anchor distT="0" distB="0" distL="0" distR="0" simplePos="0" relativeHeight="251774464" behindDoc="0" locked="0" layoutInCell="1" allowOverlap="1">
            <wp:simplePos x="0" y="0"/>
            <wp:positionH relativeFrom="page">
              <wp:posOffset>1272539</wp:posOffset>
            </wp:positionH>
            <wp:positionV relativeFrom="paragraph">
              <wp:posOffset>76045</wp:posOffset>
            </wp:positionV>
            <wp:extent cx="193547" cy="108203"/>
            <wp:effectExtent l="0" t="0" r="0" b="0"/>
            <wp:wrapNone/>
            <wp:docPr id="2991" name="image1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 name="image1419.png"/>
                    <pic:cNvPicPr/>
                  </pic:nvPicPr>
                  <pic:blipFill>
                    <a:blip r:embed="rId60" cstate="print"/>
                    <a:stretch>
                      <a:fillRect/>
                    </a:stretch>
                  </pic:blipFill>
                  <pic:spPr>
                    <a:xfrm>
                      <a:off x="0" y="0"/>
                      <a:ext cx="193547" cy="108203"/>
                    </a:xfrm>
                    <a:prstGeom prst="rect">
                      <a:avLst/>
                    </a:prstGeom>
                  </pic:spPr>
                </pic:pic>
              </a:graphicData>
            </a:graphic>
          </wp:anchor>
        </w:drawing>
      </w:r>
      <w:bookmarkStart w:id="327" w:name="_bookmark327"/>
      <w:bookmarkEnd w:id="327"/>
      <w:r>
        <w:t>NORTHERN IRELAND LAW</w:t>
      </w:r>
    </w:p>
    <w:p w:rsidR="008E336A" w:rsidRDefault="006509BF">
      <w:pPr>
        <w:pStyle w:val="BodyText"/>
        <w:spacing w:before="119"/>
        <w:ind w:left="2013"/>
        <w:jc w:val="left"/>
      </w:pPr>
      <w:r>
        <w:rPr>
          <w:noProof/>
          <w:lang w:bidi="ar-SA"/>
        </w:rPr>
        <w:drawing>
          <wp:anchor distT="0" distB="0" distL="0" distR="0" simplePos="0" relativeHeight="251775488" behindDoc="0" locked="0" layoutInCell="1" allowOverlap="1">
            <wp:simplePos x="0" y="0"/>
            <wp:positionH relativeFrom="page">
              <wp:posOffset>1543811</wp:posOffset>
            </wp:positionH>
            <wp:positionV relativeFrom="paragraph">
              <wp:posOffset>101191</wp:posOffset>
            </wp:positionV>
            <wp:extent cx="292607" cy="108203"/>
            <wp:effectExtent l="0" t="0" r="0" b="0"/>
            <wp:wrapNone/>
            <wp:docPr id="2993" name="image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image1420.png"/>
                    <pic:cNvPicPr/>
                  </pic:nvPicPr>
                  <pic:blipFill>
                    <a:blip r:embed="rId573" cstate="print"/>
                    <a:stretch>
                      <a:fillRect/>
                    </a:stretch>
                  </pic:blipFill>
                  <pic:spPr>
                    <a:xfrm>
                      <a:off x="0" y="0"/>
                      <a:ext cx="292607" cy="108203"/>
                    </a:xfrm>
                    <a:prstGeom prst="rect">
                      <a:avLst/>
                    </a:prstGeom>
                  </pic:spPr>
                </pic:pic>
              </a:graphicData>
            </a:graphic>
          </wp:anchor>
        </w:drawing>
      </w:r>
      <w:r>
        <w:t xml:space="preserve">Law and Jurisdiction (Clause </w:t>
      </w:r>
      <w:hyperlink w:anchor="_bookmark206" w:history="1">
        <w:r>
          <w:t>58</w:t>
        </w:r>
      </w:hyperlink>
      <w:r>
        <w:t>)</w:t>
      </w:r>
    </w:p>
    <w:p w:rsidR="008E336A" w:rsidRDefault="006509BF">
      <w:pPr>
        <w:pStyle w:val="BodyText"/>
        <w:spacing w:before="124" w:line="237" w:lineRule="auto"/>
        <w:ind w:left="3135" w:right="513" w:hanging="714"/>
      </w:pPr>
      <w:r>
        <w:rPr>
          <w:noProof/>
          <w:position w:val="-4"/>
          <w:lang w:bidi="ar-SA"/>
        </w:rPr>
        <w:drawing>
          <wp:inline distT="0" distB="0" distL="0" distR="0">
            <wp:extent cx="166116" cy="138683"/>
            <wp:effectExtent l="0" t="0" r="0" b="0"/>
            <wp:docPr id="2995" name="image1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 name="image1421.png"/>
                    <pic:cNvPicPr/>
                  </pic:nvPicPr>
                  <pic:blipFill>
                    <a:blip r:embed="rId35" cstate="print"/>
                    <a:stretch>
                      <a:fillRect/>
                    </a:stretch>
                  </pic:blipFill>
                  <pic:spPr>
                    <a:xfrm>
                      <a:off x="0" y="0"/>
                      <a:ext cx="166116" cy="138683"/>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 xml:space="preserve">References to “England and Wales” in the original Clause </w:t>
      </w:r>
      <w:hyperlink w:anchor="_bookmark206" w:history="1">
        <w:r>
          <w:t xml:space="preserve">58 </w:t>
        </w:r>
      </w:hyperlink>
      <w:r>
        <w:t>of this Call Off Contract (Law and Jurisdiction) shall be replaced with “Northern</w:t>
      </w:r>
      <w:r>
        <w:rPr>
          <w:spacing w:val="-3"/>
        </w:rPr>
        <w:t xml:space="preserve"> </w:t>
      </w:r>
      <w:r>
        <w:t>Ireland”.</w:t>
      </w:r>
    </w:p>
    <w:p w:rsidR="008E336A" w:rsidRDefault="006509BF">
      <w:pPr>
        <w:pStyle w:val="BodyText"/>
        <w:spacing w:before="121" w:line="237" w:lineRule="auto"/>
        <w:ind w:left="3135" w:right="512" w:hanging="714"/>
      </w:pPr>
      <w:r>
        <w:rPr>
          <w:noProof/>
          <w:position w:val="-4"/>
          <w:lang w:bidi="ar-SA"/>
        </w:rPr>
        <w:drawing>
          <wp:inline distT="0" distB="0" distL="0" distR="0">
            <wp:extent cx="166116" cy="138683"/>
            <wp:effectExtent l="0" t="0" r="0" b="0"/>
            <wp:docPr id="2997" name="image1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 name="image1422.png"/>
                    <pic:cNvPicPr/>
                  </pic:nvPicPr>
                  <pic:blipFill>
                    <a:blip r:embed="rId36" cstate="print"/>
                    <a:stretch>
                      <a:fillRect/>
                    </a:stretch>
                  </pic:blipFill>
                  <pic:spPr>
                    <a:xfrm>
                      <a:off x="0" y="0"/>
                      <a:ext cx="166116" cy="138683"/>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Where</w:t>
      </w:r>
      <w:r>
        <w:rPr>
          <w:spacing w:val="-14"/>
        </w:rPr>
        <w:t xml:space="preserve"> </w:t>
      </w:r>
      <w:r>
        <w:t>legislation</w:t>
      </w:r>
      <w:r>
        <w:rPr>
          <w:spacing w:val="-11"/>
        </w:rPr>
        <w:t xml:space="preserve"> </w:t>
      </w:r>
      <w:r>
        <w:t>is</w:t>
      </w:r>
      <w:r>
        <w:rPr>
          <w:spacing w:val="-13"/>
        </w:rPr>
        <w:t xml:space="preserve"> </w:t>
      </w:r>
      <w:r>
        <w:t>expressly</w:t>
      </w:r>
      <w:r>
        <w:rPr>
          <w:spacing w:val="-13"/>
        </w:rPr>
        <w:t xml:space="preserve"> </w:t>
      </w:r>
      <w:r>
        <w:t>mentioned</w:t>
      </w:r>
      <w:r>
        <w:rPr>
          <w:spacing w:val="-14"/>
        </w:rPr>
        <w:t xml:space="preserve"> </w:t>
      </w:r>
      <w:r>
        <w:t>in</w:t>
      </w:r>
      <w:r>
        <w:rPr>
          <w:spacing w:val="-13"/>
        </w:rPr>
        <w:t xml:space="preserve"> </w:t>
      </w:r>
      <w:r>
        <w:t>this</w:t>
      </w:r>
      <w:r>
        <w:rPr>
          <w:spacing w:val="-13"/>
        </w:rPr>
        <w:t xml:space="preserve"> </w:t>
      </w:r>
      <w:r>
        <w:t>Call</w:t>
      </w:r>
      <w:r>
        <w:rPr>
          <w:spacing w:val="-11"/>
        </w:rPr>
        <w:t xml:space="preserve"> </w:t>
      </w:r>
      <w:r>
        <w:t>Off</w:t>
      </w:r>
      <w:r>
        <w:rPr>
          <w:spacing w:val="-12"/>
        </w:rPr>
        <w:t xml:space="preserve"> </w:t>
      </w:r>
      <w:r>
        <w:t xml:space="preserve">Contract the adoption of Clause </w:t>
      </w:r>
      <w:hyperlink w:anchor="_bookmark326" w:history="1">
        <w:r>
          <w:t>4.1.1(a)</w:t>
        </w:r>
      </w:hyperlink>
      <w:r>
        <w:t xml:space="preserve"> shall have the effect of substituting the equivalent Northern Ireland</w:t>
      </w:r>
      <w:r>
        <w:rPr>
          <w:spacing w:val="-8"/>
        </w:rPr>
        <w:t xml:space="preserve"> </w:t>
      </w:r>
      <w:r>
        <w:t>legislation.</w:t>
      </w:r>
    </w:p>
    <w:p w:rsidR="008E336A" w:rsidRDefault="006509BF">
      <w:pPr>
        <w:spacing w:before="116"/>
        <w:ind w:left="1291"/>
      </w:pPr>
      <w:r>
        <w:rPr>
          <w:noProof/>
          <w:lang w:bidi="ar-SA"/>
        </w:rPr>
        <w:drawing>
          <wp:inline distT="0" distB="0" distL="0" distR="0">
            <wp:extent cx="310895" cy="109727"/>
            <wp:effectExtent l="0" t="0" r="0" b="0"/>
            <wp:docPr id="2999" name="image1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 name="image1423.png"/>
                    <pic:cNvPicPr/>
                  </pic:nvPicPr>
                  <pic:blipFill>
                    <a:blip r:embed="rId811" cstate="print"/>
                    <a:stretch>
                      <a:fillRect/>
                    </a:stretch>
                  </pic:blipFill>
                  <pic:spPr>
                    <a:xfrm>
                      <a:off x="0" y="0"/>
                      <a:ext cx="310895" cy="109727"/>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Insolvency</w:t>
      </w:r>
      <w:r>
        <w:rPr>
          <w:spacing w:val="-3"/>
          <w:position w:val="1"/>
        </w:rPr>
        <w:t xml:space="preserve"> </w:t>
      </w:r>
      <w:r>
        <w:rPr>
          <w:position w:val="1"/>
        </w:rPr>
        <w:t>Event</w:t>
      </w:r>
    </w:p>
    <w:p w:rsidR="008E336A" w:rsidRDefault="006509BF">
      <w:pPr>
        <w:pStyle w:val="BodyText"/>
        <w:spacing w:before="125"/>
        <w:ind w:left="2426" w:right="515"/>
      </w:pPr>
      <w:r>
        <w:t>In Call Off Schedule 1 (Definitions), reference to “section 123 of the Insolvency</w:t>
      </w:r>
      <w:r>
        <w:rPr>
          <w:spacing w:val="-8"/>
        </w:rPr>
        <w:t xml:space="preserve"> </w:t>
      </w:r>
      <w:r>
        <w:t>Act</w:t>
      </w:r>
      <w:r>
        <w:rPr>
          <w:spacing w:val="-5"/>
        </w:rPr>
        <w:t xml:space="preserve"> </w:t>
      </w:r>
      <w:r>
        <w:t>1986"</w:t>
      </w:r>
      <w:r>
        <w:rPr>
          <w:spacing w:val="-5"/>
        </w:rPr>
        <w:t xml:space="preserve"> </w:t>
      </w:r>
      <w:r>
        <w:t>in</w:t>
      </w:r>
      <w:r>
        <w:rPr>
          <w:spacing w:val="-6"/>
        </w:rPr>
        <w:t xml:space="preserve"> </w:t>
      </w:r>
      <w:r>
        <w:t>limb</w:t>
      </w:r>
      <w:r>
        <w:rPr>
          <w:spacing w:val="-8"/>
        </w:rPr>
        <w:t xml:space="preserve"> </w:t>
      </w:r>
      <w:r>
        <w:t>f)</w:t>
      </w:r>
      <w:r>
        <w:rPr>
          <w:spacing w:val="-5"/>
        </w:rPr>
        <w:t xml:space="preserve"> </w:t>
      </w:r>
      <w:r>
        <w:t>of</w:t>
      </w:r>
      <w:r>
        <w:rPr>
          <w:spacing w:val="-8"/>
        </w:rPr>
        <w:t xml:space="preserve"> </w:t>
      </w:r>
      <w:r>
        <w:t>the</w:t>
      </w:r>
      <w:r>
        <w:rPr>
          <w:spacing w:val="-7"/>
        </w:rPr>
        <w:t xml:space="preserve"> </w:t>
      </w:r>
      <w:r>
        <w:t>definition</w:t>
      </w:r>
      <w:r>
        <w:rPr>
          <w:spacing w:val="-8"/>
        </w:rPr>
        <w:t xml:space="preserve"> </w:t>
      </w:r>
      <w:r>
        <w:t>of</w:t>
      </w:r>
      <w:r>
        <w:rPr>
          <w:spacing w:val="-5"/>
        </w:rPr>
        <w:t xml:space="preserve"> </w:t>
      </w:r>
      <w:r>
        <w:t>Insolvency</w:t>
      </w:r>
      <w:r>
        <w:rPr>
          <w:spacing w:val="-8"/>
        </w:rPr>
        <w:t xml:space="preserve"> </w:t>
      </w:r>
      <w:r>
        <w:t>Event</w:t>
      </w:r>
      <w:r>
        <w:rPr>
          <w:spacing w:val="-5"/>
        </w:rPr>
        <w:t xml:space="preserve"> </w:t>
      </w:r>
      <w:r>
        <w:t>shall be replaced with “Article 103 of the Insolvency (NI) Order</w:t>
      </w:r>
      <w:r>
        <w:rPr>
          <w:spacing w:val="-17"/>
        </w:rPr>
        <w:t xml:space="preserve"> </w:t>
      </w:r>
      <w:r>
        <w:t>1989”.</w:t>
      </w:r>
    </w:p>
    <w:p w:rsidR="008E336A" w:rsidRDefault="006509BF">
      <w:pPr>
        <w:spacing w:before="118"/>
        <w:ind w:left="864"/>
      </w:pPr>
      <w:r>
        <w:rPr>
          <w:noProof/>
          <w:lang w:bidi="ar-SA"/>
        </w:rPr>
        <w:drawing>
          <wp:inline distT="0" distB="0" distL="0" distR="0">
            <wp:extent cx="193547" cy="111250"/>
            <wp:effectExtent l="0" t="0" r="0" b="0"/>
            <wp:docPr id="3001" name="image1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 name="image1424.png"/>
                    <pic:cNvPicPr/>
                  </pic:nvPicPr>
                  <pic:blipFill>
                    <a:blip r:embed="rId574" cstate="print"/>
                    <a:stretch>
                      <a:fillRect/>
                    </a:stretch>
                  </pic:blipFill>
                  <pic:spPr>
                    <a:xfrm>
                      <a:off x="0" y="0"/>
                      <a:ext cx="193547"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bookmarkStart w:id="328" w:name="_bookmark328"/>
      <w:bookmarkEnd w:id="328"/>
      <w:r>
        <w:rPr>
          <w:position w:val="1"/>
        </w:rPr>
        <w:t>NON-CROWN</w:t>
      </w:r>
      <w:r>
        <w:rPr>
          <w:spacing w:val="-4"/>
          <w:position w:val="1"/>
        </w:rPr>
        <w:t xml:space="preserve"> </w:t>
      </w:r>
      <w:r>
        <w:rPr>
          <w:position w:val="1"/>
        </w:rPr>
        <w:t>BODIES</w:t>
      </w:r>
    </w:p>
    <w:p w:rsidR="008E336A" w:rsidRDefault="006509BF">
      <w:pPr>
        <w:pStyle w:val="BodyText"/>
        <w:spacing w:before="121"/>
        <w:ind w:left="1008" w:right="512"/>
      </w:pPr>
      <w:r>
        <w:t xml:space="preserve">Clause </w:t>
      </w:r>
      <w:hyperlink w:anchor="_bookmark180" w:history="1">
        <w:r>
          <w:t xml:space="preserve">47.3.1(a) </w:t>
        </w:r>
      </w:hyperlink>
      <w:r>
        <w:t>of this Call Off Contract (Official Secrets Act and Finance Act) shall be deleted.</w:t>
      </w:r>
    </w:p>
    <w:p w:rsidR="008E336A" w:rsidRDefault="006509BF">
      <w:pPr>
        <w:pStyle w:val="BodyText"/>
        <w:spacing w:before="120"/>
        <w:ind w:left="1433"/>
        <w:jc w:val="left"/>
      </w:pPr>
      <w:r>
        <w:rPr>
          <w:noProof/>
          <w:lang w:bidi="ar-SA"/>
        </w:rPr>
        <w:drawing>
          <wp:anchor distT="0" distB="0" distL="0" distR="0" simplePos="0" relativeHeight="251776512" behindDoc="0" locked="0" layoutInCell="1" allowOverlap="1">
            <wp:simplePos x="0" y="0"/>
            <wp:positionH relativeFrom="page">
              <wp:posOffset>1272539</wp:posOffset>
            </wp:positionH>
            <wp:positionV relativeFrom="paragraph">
              <wp:posOffset>102970</wp:posOffset>
            </wp:positionV>
            <wp:extent cx="193547" cy="106679"/>
            <wp:effectExtent l="0" t="0" r="0" b="0"/>
            <wp:wrapNone/>
            <wp:docPr id="3003" name="image1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 name="image1425.png"/>
                    <pic:cNvPicPr/>
                  </pic:nvPicPr>
                  <pic:blipFill>
                    <a:blip r:embed="rId579" cstate="print"/>
                    <a:stretch>
                      <a:fillRect/>
                    </a:stretch>
                  </pic:blipFill>
                  <pic:spPr>
                    <a:xfrm>
                      <a:off x="0" y="0"/>
                      <a:ext cx="193547" cy="106679"/>
                    </a:xfrm>
                    <a:prstGeom prst="rect">
                      <a:avLst/>
                    </a:prstGeom>
                  </pic:spPr>
                </pic:pic>
              </a:graphicData>
            </a:graphic>
          </wp:anchor>
        </w:drawing>
      </w:r>
      <w:bookmarkStart w:id="329" w:name="_bookmark329"/>
      <w:bookmarkEnd w:id="329"/>
      <w:r>
        <w:t>NON-FOIA PUBLIC BODIES</w:t>
      </w:r>
    </w:p>
    <w:p w:rsidR="008E336A" w:rsidRDefault="006509BF">
      <w:pPr>
        <w:pStyle w:val="BodyText"/>
        <w:spacing w:before="122"/>
        <w:ind w:left="1008" w:right="515"/>
      </w:pPr>
      <w:r>
        <w:t xml:space="preserve">Replace Clause </w:t>
      </w:r>
      <w:hyperlink w:anchor="_bookmark124" w:history="1">
        <w:r>
          <w:t>35.4</w:t>
        </w:r>
      </w:hyperlink>
      <w:r>
        <w:t xml:space="preserve"> of this Call Off Contract (Transparency and Freedom of Information)</w:t>
      </w:r>
      <w:r>
        <w:rPr>
          <w:spacing w:val="-6"/>
        </w:rPr>
        <w:t xml:space="preserve"> </w:t>
      </w:r>
      <w:r>
        <w:t>with</w:t>
      </w:r>
      <w:r>
        <w:rPr>
          <w:spacing w:val="-6"/>
        </w:rPr>
        <w:t xml:space="preserve"> </w:t>
      </w:r>
      <w:r>
        <w:t>“The</w:t>
      </w:r>
      <w:r>
        <w:rPr>
          <w:spacing w:val="-4"/>
        </w:rPr>
        <w:t xml:space="preserve"> </w:t>
      </w:r>
      <w:r>
        <w:t>Customer</w:t>
      </w:r>
      <w:r>
        <w:rPr>
          <w:spacing w:val="-6"/>
        </w:rPr>
        <w:t xml:space="preserve"> </w:t>
      </w:r>
      <w:r>
        <w:t>has</w:t>
      </w:r>
      <w:r>
        <w:rPr>
          <w:spacing w:val="-6"/>
        </w:rPr>
        <w:t xml:space="preserve"> </w:t>
      </w:r>
      <w:r>
        <w:t>notified</w:t>
      </w:r>
      <w:r>
        <w:rPr>
          <w:spacing w:val="-7"/>
        </w:rPr>
        <w:t xml:space="preserve"> </w:t>
      </w:r>
      <w:r>
        <w:t>the</w:t>
      </w:r>
      <w:r>
        <w:rPr>
          <w:spacing w:val="-9"/>
        </w:rPr>
        <w:t xml:space="preserve"> </w:t>
      </w:r>
      <w:r>
        <w:t>Supplier</w:t>
      </w:r>
      <w:r>
        <w:rPr>
          <w:spacing w:val="-6"/>
        </w:rPr>
        <w:t xml:space="preserve"> </w:t>
      </w:r>
      <w:r>
        <w:t>that</w:t>
      </w:r>
      <w:r>
        <w:rPr>
          <w:spacing w:val="-8"/>
        </w:rPr>
        <w:t xml:space="preserve"> </w:t>
      </w:r>
      <w:r>
        <w:t>the</w:t>
      </w:r>
      <w:r>
        <w:rPr>
          <w:spacing w:val="-8"/>
        </w:rPr>
        <w:t xml:space="preserve"> </w:t>
      </w:r>
      <w:r>
        <w:t>Customer</w:t>
      </w:r>
      <w:r>
        <w:rPr>
          <w:spacing w:val="-6"/>
        </w:rPr>
        <w:t xml:space="preserve"> </w:t>
      </w:r>
      <w:r>
        <w:t>is</w:t>
      </w:r>
      <w:r>
        <w:rPr>
          <w:spacing w:val="-6"/>
        </w:rPr>
        <w:t xml:space="preserve"> </w:t>
      </w:r>
      <w:r>
        <w:t>exempt from the provisions of FOIA and</w:t>
      </w:r>
      <w:r>
        <w:rPr>
          <w:spacing w:val="-1"/>
        </w:rPr>
        <w:t xml:space="preserve"> </w:t>
      </w:r>
      <w:r>
        <w:t>EIR."</w:t>
      </w:r>
    </w:p>
    <w:p w:rsidR="008E336A" w:rsidRDefault="008E336A">
      <w:pPr>
        <w:pStyle w:val="BodyText"/>
        <w:spacing w:before="7"/>
        <w:jc w:val="left"/>
        <w:rPr>
          <w:sz w:val="20"/>
        </w:rPr>
      </w:pPr>
    </w:p>
    <w:p w:rsidR="008E336A" w:rsidRDefault="006509BF">
      <w:pPr>
        <w:pStyle w:val="Heading1"/>
        <w:numPr>
          <w:ilvl w:val="2"/>
          <w:numId w:val="4"/>
        </w:numPr>
        <w:tabs>
          <w:tab w:val="left" w:pos="944"/>
        </w:tabs>
      </w:pPr>
      <w:r>
        <w:t>ADDITIONAL CLAUSES:</w:t>
      </w:r>
      <w:r>
        <w:rPr>
          <w:spacing w:val="1"/>
        </w:rPr>
        <w:t xml:space="preserve"> </w:t>
      </w:r>
      <w:r>
        <w:t>GENERAL</w:t>
      </w:r>
    </w:p>
    <w:p w:rsidR="008E336A" w:rsidRDefault="008E336A">
      <w:pPr>
        <w:pStyle w:val="BodyText"/>
        <w:spacing w:before="10"/>
        <w:jc w:val="left"/>
        <w:rPr>
          <w:b/>
          <w:sz w:val="12"/>
        </w:rPr>
      </w:pPr>
    </w:p>
    <w:p w:rsidR="008E336A" w:rsidRDefault="006509BF">
      <w:pPr>
        <w:spacing w:before="92"/>
        <w:ind w:left="868"/>
      </w:pPr>
      <w:r>
        <w:rPr>
          <w:noProof/>
          <w:lang w:bidi="ar-SA"/>
        </w:rPr>
        <w:drawing>
          <wp:inline distT="0" distB="0" distL="0" distR="0">
            <wp:extent cx="172212" cy="111251"/>
            <wp:effectExtent l="0" t="0" r="0" b="0"/>
            <wp:docPr id="3005" name="image1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 name="image1426.png"/>
                    <pic:cNvPicPr/>
                  </pic:nvPicPr>
                  <pic:blipFill>
                    <a:blip r:embed="rId61" cstate="print"/>
                    <a:stretch>
                      <a:fillRect/>
                    </a:stretch>
                  </pic:blipFill>
                  <pic:spPr>
                    <a:xfrm>
                      <a:off x="0" y="0"/>
                      <a:ext cx="172212" cy="111251"/>
                    </a:xfrm>
                    <a:prstGeom prst="rect">
                      <a:avLst/>
                    </a:prstGeom>
                  </pic:spPr>
                </pic:pic>
              </a:graphicData>
            </a:graphic>
          </wp:inline>
        </w:drawing>
      </w:r>
      <w:r>
        <w:rPr>
          <w:rFonts w:ascii="Times New Roman"/>
          <w:position w:val="1"/>
          <w:sz w:val="20"/>
        </w:rPr>
        <w:t xml:space="preserve">     </w:t>
      </w:r>
      <w:r>
        <w:rPr>
          <w:rFonts w:ascii="Times New Roman"/>
          <w:spacing w:val="-7"/>
          <w:position w:val="1"/>
          <w:sz w:val="20"/>
        </w:rPr>
        <w:t xml:space="preserve"> </w:t>
      </w:r>
      <w:bookmarkStart w:id="330" w:name="_bookmark330"/>
      <w:bookmarkEnd w:id="330"/>
      <w:r>
        <w:rPr>
          <w:position w:val="1"/>
        </w:rPr>
        <w:t>SECURITY</w:t>
      </w:r>
      <w:r>
        <w:rPr>
          <w:spacing w:val="-1"/>
          <w:position w:val="1"/>
        </w:rPr>
        <w:t xml:space="preserve"> </w:t>
      </w:r>
      <w:r>
        <w:rPr>
          <w:position w:val="1"/>
        </w:rPr>
        <w:t>MEASURES</w:t>
      </w:r>
    </w:p>
    <w:p w:rsidR="008E336A" w:rsidRDefault="006509BF">
      <w:pPr>
        <w:pStyle w:val="BodyText"/>
        <w:spacing w:before="121"/>
        <w:ind w:left="2013" w:right="513" w:hanging="718"/>
        <w:jc w:val="left"/>
      </w:pPr>
      <w:r>
        <w:rPr>
          <w:noProof/>
          <w:lang w:bidi="ar-SA"/>
        </w:rPr>
        <w:drawing>
          <wp:inline distT="0" distB="0" distL="0" distR="0">
            <wp:extent cx="289559" cy="111251"/>
            <wp:effectExtent l="0" t="0" r="0" b="0"/>
            <wp:docPr id="3007" name="image1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 name="image1427.png"/>
                    <pic:cNvPicPr/>
                  </pic:nvPicPr>
                  <pic:blipFill>
                    <a:blip r:embed="rId614" cstate="print"/>
                    <a:stretch>
                      <a:fillRect/>
                    </a:stretch>
                  </pic:blipFill>
                  <pic:spPr>
                    <a:xfrm>
                      <a:off x="0" y="0"/>
                      <a:ext cx="289559"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 xml:space="preserve">The following definitions to be added to Call Off Schedule 1 (Definitions) to </w:t>
      </w:r>
      <w:r>
        <w:t>the Call Off Order Form and the Call Off</w:t>
      </w:r>
      <w:r>
        <w:rPr>
          <w:spacing w:val="-6"/>
        </w:rPr>
        <w:t xml:space="preserve"> </w:t>
      </w:r>
      <w:r>
        <w:t>Terms:</w:t>
      </w:r>
    </w:p>
    <w:p w:rsidR="008E336A" w:rsidRDefault="006509BF">
      <w:pPr>
        <w:pStyle w:val="BodyText"/>
        <w:spacing w:before="117" w:line="244" w:lineRule="auto"/>
        <w:ind w:left="2426" w:right="514"/>
      </w:pPr>
      <w:r>
        <w:t>"</w:t>
      </w:r>
      <w:r>
        <w:rPr>
          <w:b/>
        </w:rPr>
        <w:t>Document</w:t>
      </w:r>
      <w:r>
        <w:t>" includes specifications, plans, drawings, photographs and books;</w:t>
      </w:r>
    </w:p>
    <w:p w:rsidR="008E336A" w:rsidRDefault="006509BF">
      <w:pPr>
        <w:pStyle w:val="BodyText"/>
        <w:spacing w:before="111"/>
        <w:ind w:left="2426" w:right="513"/>
      </w:pPr>
      <w:r>
        <w:t>"</w:t>
      </w:r>
      <w:r>
        <w:rPr>
          <w:b/>
        </w:rPr>
        <w:t>Secret Matter</w:t>
      </w:r>
      <w:r>
        <w:t>" means any matter connected with or arising out of the performance of this Call Off Contract which has been, or may hereafter be, by a notice in writing given by the Customer to the Supplier be designated 'top secret', 'secret', or 'confidential';</w:t>
      </w:r>
    </w:p>
    <w:p w:rsidR="008E336A" w:rsidRDefault="006509BF">
      <w:pPr>
        <w:pStyle w:val="BodyText"/>
        <w:spacing w:before="121"/>
        <w:ind w:left="2426" w:right="512"/>
      </w:pPr>
      <w:r>
        <w:t>"</w:t>
      </w:r>
      <w:r>
        <w:rPr>
          <w:b/>
        </w:rPr>
        <w:t>Servant</w:t>
      </w:r>
      <w:r>
        <w:t>"</w:t>
      </w:r>
      <w:r>
        <w:rPr>
          <w:spacing w:val="-12"/>
        </w:rPr>
        <w:t xml:space="preserve"> </w:t>
      </w:r>
      <w:r>
        <w:t>where</w:t>
      </w:r>
      <w:r>
        <w:rPr>
          <w:spacing w:val="-11"/>
        </w:rPr>
        <w:t xml:space="preserve"> </w:t>
      </w:r>
      <w:r>
        <w:t>the</w:t>
      </w:r>
      <w:r>
        <w:rPr>
          <w:spacing w:val="-13"/>
        </w:rPr>
        <w:t xml:space="preserve"> </w:t>
      </w:r>
      <w:r>
        <w:t>Supplier</w:t>
      </w:r>
      <w:r>
        <w:rPr>
          <w:spacing w:val="-10"/>
        </w:rPr>
        <w:t xml:space="preserve"> </w:t>
      </w:r>
      <w:r>
        <w:t>is</w:t>
      </w:r>
      <w:r>
        <w:rPr>
          <w:spacing w:val="-12"/>
        </w:rPr>
        <w:t xml:space="preserve"> </w:t>
      </w:r>
      <w:r>
        <w:t>a</w:t>
      </w:r>
      <w:r>
        <w:rPr>
          <w:spacing w:val="-13"/>
        </w:rPr>
        <w:t xml:space="preserve"> </w:t>
      </w:r>
      <w:r>
        <w:t>body</w:t>
      </w:r>
      <w:r>
        <w:rPr>
          <w:spacing w:val="-14"/>
        </w:rPr>
        <w:t xml:space="preserve"> </w:t>
      </w:r>
      <w:r>
        <w:t>corporate</w:t>
      </w:r>
      <w:r>
        <w:rPr>
          <w:spacing w:val="-15"/>
        </w:rPr>
        <w:t xml:space="preserve"> </w:t>
      </w:r>
      <w:r>
        <w:t>shall</w:t>
      </w:r>
      <w:r>
        <w:rPr>
          <w:spacing w:val="-12"/>
        </w:rPr>
        <w:t xml:space="preserve"> </w:t>
      </w:r>
      <w:r>
        <w:t>include</w:t>
      </w:r>
      <w:r>
        <w:rPr>
          <w:spacing w:val="-10"/>
        </w:rPr>
        <w:t xml:space="preserve"> </w:t>
      </w:r>
      <w:r>
        <w:t>a</w:t>
      </w:r>
      <w:r>
        <w:rPr>
          <w:spacing w:val="-14"/>
        </w:rPr>
        <w:t xml:space="preserve"> </w:t>
      </w:r>
      <w:r>
        <w:t>director of that body and any person occupying in relation to that body the position of director by whatever name</w:t>
      </w:r>
      <w:r>
        <w:rPr>
          <w:spacing w:val="-1"/>
        </w:rPr>
        <w:t xml:space="preserve"> </w:t>
      </w:r>
      <w:r>
        <w:t>called.</w:t>
      </w:r>
    </w:p>
    <w:p w:rsidR="008E336A" w:rsidRDefault="006509BF">
      <w:pPr>
        <w:pStyle w:val="BodyText"/>
        <w:spacing w:before="120"/>
        <w:ind w:left="1296"/>
        <w:jc w:val="left"/>
      </w:pPr>
      <w:r>
        <w:rPr>
          <w:noProof/>
          <w:lang w:bidi="ar-SA"/>
        </w:rPr>
        <w:drawing>
          <wp:inline distT="0" distB="0" distL="0" distR="0">
            <wp:extent cx="307847" cy="111250"/>
            <wp:effectExtent l="0" t="0" r="0" b="0"/>
            <wp:docPr id="3009" name="image1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 name="image1428.png"/>
                    <pic:cNvPicPr/>
                  </pic:nvPicPr>
                  <pic:blipFill>
                    <a:blip r:embed="rId615" cstate="print"/>
                    <a:stretch>
                      <a:fillRect/>
                    </a:stretch>
                  </pic:blipFill>
                  <pic:spPr>
                    <a:xfrm>
                      <a:off x="0" y="0"/>
                      <a:ext cx="307847" cy="111250"/>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position w:val="1"/>
        </w:rPr>
        <w:t>The following new Clause [58] shall</w:t>
      </w:r>
      <w:r>
        <w:rPr>
          <w:spacing w:val="-5"/>
          <w:position w:val="1"/>
        </w:rPr>
        <w:t xml:space="preserve"> </w:t>
      </w:r>
      <w:r>
        <w:rPr>
          <w:position w:val="1"/>
        </w:rPr>
        <w:t>apply:</w:t>
      </w:r>
    </w:p>
    <w:p w:rsidR="008E336A" w:rsidRDefault="006509BF">
      <w:pPr>
        <w:pStyle w:val="Heading1"/>
        <w:numPr>
          <w:ilvl w:val="3"/>
          <w:numId w:val="4"/>
        </w:numPr>
        <w:tabs>
          <w:tab w:val="left" w:pos="2347"/>
          <w:tab w:val="left" w:pos="2348"/>
        </w:tabs>
        <w:spacing w:before="118"/>
        <w:ind w:hanging="914"/>
      </w:pPr>
      <w:r>
        <w:t>[SECURITY</w:t>
      </w:r>
      <w:r>
        <w:rPr>
          <w:spacing w:val="-1"/>
        </w:rPr>
        <w:t xml:space="preserve"> </w:t>
      </w:r>
      <w:r>
        <w:t>MEASURES]</w:t>
      </w:r>
    </w:p>
    <w:p w:rsidR="008E336A" w:rsidRDefault="008E336A">
      <w:pPr>
        <w:pStyle w:val="BodyText"/>
        <w:spacing w:before="3"/>
        <w:jc w:val="left"/>
        <w:rPr>
          <w:b/>
          <w:sz w:val="21"/>
        </w:rPr>
      </w:pPr>
    </w:p>
    <w:p w:rsidR="008E336A" w:rsidRDefault="006509BF">
      <w:pPr>
        <w:pStyle w:val="ListParagraph"/>
        <w:numPr>
          <w:ilvl w:val="4"/>
          <w:numId w:val="4"/>
        </w:numPr>
        <w:tabs>
          <w:tab w:val="left" w:pos="2965"/>
        </w:tabs>
        <w:ind w:right="510"/>
        <w:jc w:val="both"/>
      </w:pPr>
      <w:bookmarkStart w:id="331" w:name="_bookmark331"/>
      <w:bookmarkEnd w:id="331"/>
      <w:r>
        <w:t>The Supplier shall not, either before or after the completion or termination of this Call Off Contract, do or permit to be done anything</w:t>
      </w:r>
      <w:r>
        <w:rPr>
          <w:spacing w:val="-4"/>
        </w:rPr>
        <w:t xml:space="preserve"> </w:t>
      </w:r>
      <w:r>
        <w:t>which</w:t>
      </w:r>
      <w:r>
        <w:rPr>
          <w:spacing w:val="-5"/>
        </w:rPr>
        <w:t xml:space="preserve"> </w:t>
      </w:r>
      <w:r>
        <w:t>it</w:t>
      </w:r>
      <w:r>
        <w:rPr>
          <w:spacing w:val="-9"/>
        </w:rPr>
        <w:t xml:space="preserve"> </w:t>
      </w:r>
      <w:r>
        <w:t>knows</w:t>
      </w:r>
      <w:r>
        <w:rPr>
          <w:spacing w:val="-6"/>
        </w:rPr>
        <w:t xml:space="preserve"> </w:t>
      </w:r>
      <w:r>
        <w:t>or</w:t>
      </w:r>
      <w:r>
        <w:rPr>
          <w:spacing w:val="-4"/>
        </w:rPr>
        <w:t xml:space="preserve"> </w:t>
      </w:r>
      <w:r>
        <w:t>ought</w:t>
      </w:r>
      <w:r>
        <w:rPr>
          <w:spacing w:val="-6"/>
        </w:rPr>
        <w:t xml:space="preserve"> </w:t>
      </w:r>
      <w:r>
        <w:t>reasonably</w:t>
      </w:r>
      <w:r>
        <w:rPr>
          <w:spacing w:val="-7"/>
        </w:rPr>
        <w:t xml:space="preserve"> </w:t>
      </w:r>
      <w:r>
        <w:t>to</w:t>
      </w:r>
      <w:r>
        <w:rPr>
          <w:spacing w:val="-10"/>
        </w:rPr>
        <w:t xml:space="preserve"> </w:t>
      </w:r>
      <w:r>
        <w:t>know</w:t>
      </w:r>
      <w:r>
        <w:rPr>
          <w:spacing w:val="-9"/>
        </w:rPr>
        <w:t xml:space="preserve"> </w:t>
      </w:r>
      <w:r>
        <w:t>may</w:t>
      </w:r>
      <w:r>
        <w:rPr>
          <w:spacing w:val="-8"/>
        </w:rPr>
        <w:t xml:space="preserve"> </w:t>
      </w:r>
      <w:r>
        <w:t>result</w:t>
      </w:r>
      <w:r>
        <w:rPr>
          <w:spacing w:val="-6"/>
        </w:rPr>
        <w:t xml:space="preserve"> </w:t>
      </w:r>
      <w:r>
        <w:t>in information about a secret matter</w:t>
      </w:r>
      <w:r>
        <w:rPr>
          <w:spacing w:val="-4"/>
        </w:rPr>
        <w:t xml:space="preserve"> </w:t>
      </w:r>
      <w:r>
        <w:t>being</w:t>
      </w:r>
      <w:bookmarkStart w:id="332" w:name="_bookmark332"/>
      <w:bookmarkEnd w:id="332"/>
      <w:r>
        <w:t>:</w:t>
      </w:r>
    </w:p>
    <w:p w:rsidR="008E336A" w:rsidRDefault="008E336A">
      <w:pPr>
        <w:pStyle w:val="BodyText"/>
        <w:spacing w:before="9"/>
        <w:jc w:val="left"/>
        <w:rPr>
          <w:sz w:val="20"/>
        </w:rPr>
      </w:pPr>
    </w:p>
    <w:p w:rsidR="008E336A" w:rsidRDefault="006509BF">
      <w:pPr>
        <w:pStyle w:val="ListParagraph"/>
        <w:numPr>
          <w:ilvl w:val="5"/>
          <w:numId w:val="4"/>
        </w:numPr>
        <w:tabs>
          <w:tab w:val="left" w:pos="3705"/>
        </w:tabs>
        <w:ind w:right="513"/>
      </w:pPr>
      <w:r>
        <w:t>without the prior consent in writing of the Customer, disclosed</w:t>
      </w:r>
      <w:r>
        <w:rPr>
          <w:spacing w:val="-11"/>
        </w:rPr>
        <w:t xml:space="preserve"> </w:t>
      </w:r>
      <w:r>
        <w:t>to</w:t>
      </w:r>
      <w:r>
        <w:rPr>
          <w:spacing w:val="-13"/>
        </w:rPr>
        <w:t xml:space="preserve"> </w:t>
      </w:r>
      <w:r>
        <w:t>or</w:t>
      </w:r>
      <w:r>
        <w:rPr>
          <w:spacing w:val="-9"/>
        </w:rPr>
        <w:t xml:space="preserve"> </w:t>
      </w:r>
      <w:r>
        <w:t>acquired</w:t>
      </w:r>
      <w:r>
        <w:rPr>
          <w:spacing w:val="-15"/>
        </w:rPr>
        <w:t xml:space="preserve"> </w:t>
      </w:r>
      <w:r>
        <w:t>by</w:t>
      </w:r>
      <w:r>
        <w:rPr>
          <w:spacing w:val="-13"/>
        </w:rPr>
        <w:t xml:space="preserve"> </w:t>
      </w:r>
      <w:r>
        <w:t>a</w:t>
      </w:r>
      <w:r>
        <w:rPr>
          <w:spacing w:val="-11"/>
        </w:rPr>
        <w:t xml:space="preserve"> </w:t>
      </w:r>
      <w:r>
        <w:t>person</w:t>
      </w:r>
      <w:r>
        <w:rPr>
          <w:spacing w:val="-11"/>
        </w:rPr>
        <w:t xml:space="preserve"> </w:t>
      </w:r>
      <w:r>
        <w:t>who</w:t>
      </w:r>
      <w:r>
        <w:rPr>
          <w:spacing w:val="-11"/>
        </w:rPr>
        <w:t xml:space="preserve"> </w:t>
      </w:r>
      <w:r>
        <w:t>is</w:t>
      </w:r>
      <w:r>
        <w:rPr>
          <w:spacing w:val="-12"/>
        </w:rPr>
        <w:t xml:space="preserve"> </w:t>
      </w:r>
      <w:r>
        <w:t>an</w:t>
      </w:r>
      <w:r>
        <w:rPr>
          <w:spacing w:val="-13"/>
        </w:rPr>
        <w:t xml:space="preserve"> </w:t>
      </w:r>
      <w:r>
        <w:t>alien</w:t>
      </w:r>
      <w:r>
        <w:rPr>
          <w:spacing w:val="-12"/>
        </w:rPr>
        <w:t xml:space="preserve"> </w:t>
      </w:r>
      <w:r>
        <w:t>or</w:t>
      </w:r>
      <w:r>
        <w:rPr>
          <w:spacing w:val="-12"/>
        </w:rPr>
        <w:t xml:space="preserve"> </w:t>
      </w:r>
      <w:r>
        <w:t>who</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3704" w:right="518"/>
      </w:pPr>
      <w:r>
        <w:lastRenderedPageBreak/>
        <w:t>is a British subject by virtue only of a certificate of naturalisation in which his name was included</w:t>
      </w:r>
      <w:bookmarkStart w:id="333" w:name="_bookmark333"/>
      <w:bookmarkEnd w:id="333"/>
      <w:r>
        <w:t>;</w:t>
      </w:r>
    </w:p>
    <w:p w:rsidR="008E336A" w:rsidRDefault="008E336A">
      <w:pPr>
        <w:pStyle w:val="BodyText"/>
        <w:spacing w:before="11"/>
        <w:jc w:val="left"/>
        <w:rPr>
          <w:sz w:val="20"/>
        </w:rPr>
      </w:pPr>
    </w:p>
    <w:p w:rsidR="008E336A" w:rsidRDefault="006509BF">
      <w:pPr>
        <w:pStyle w:val="ListParagraph"/>
        <w:numPr>
          <w:ilvl w:val="5"/>
          <w:numId w:val="4"/>
        </w:numPr>
        <w:tabs>
          <w:tab w:val="left" w:pos="3705"/>
        </w:tabs>
        <w:ind w:right="511"/>
        <w:jc w:val="both"/>
      </w:pPr>
      <w:r>
        <w:t>disclosed</w:t>
      </w:r>
      <w:r>
        <w:rPr>
          <w:spacing w:val="-10"/>
        </w:rPr>
        <w:t xml:space="preserve"> </w:t>
      </w:r>
      <w:r>
        <w:t>to</w:t>
      </w:r>
      <w:r>
        <w:rPr>
          <w:spacing w:val="-9"/>
        </w:rPr>
        <w:t xml:space="preserve"> </w:t>
      </w:r>
      <w:r>
        <w:t>or</w:t>
      </w:r>
      <w:r>
        <w:rPr>
          <w:spacing w:val="-9"/>
        </w:rPr>
        <w:t xml:space="preserve"> </w:t>
      </w:r>
      <w:r>
        <w:t>acquired</w:t>
      </w:r>
      <w:r>
        <w:rPr>
          <w:spacing w:val="-12"/>
        </w:rPr>
        <w:t xml:space="preserve"> </w:t>
      </w:r>
      <w:r>
        <w:t>by</w:t>
      </w:r>
      <w:r>
        <w:rPr>
          <w:spacing w:val="-13"/>
        </w:rPr>
        <w:t xml:space="preserve"> </w:t>
      </w:r>
      <w:r>
        <w:t>a</w:t>
      </w:r>
      <w:r>
        <w:rPr>
          <w:spacing w:val="-9"/>
        </w:rPr>
        <w:t xml:space="preserve"> </w:t>
      </w:r>
      <w:r>
        <w:t>person</w:t>
      </w:r>
      <w:r>
        <w:rPr>
          <w:spacing w:val="-10"/>
        </w:rPr>
        <w:t xml:space="preserve"> </w:t>
      </w:r>
      <w:r>
        <w:t>as</w:t>
      </w:r>
      <w:r>
        <w:rPr>
          <w:spacing w:val="-10"/>
        </w:rPr>
        <w:t xml:space="preserve"> </w:t>
      </w:r>
      <w:r>
        <w:t>respects</w:t>
      </w:r>
      <w:r>
        <w:rPr>
          <w:spacing w:val="-11"/>
        </w:rPr>
        <w:t xml:space="preserve"> </w:t>
      </w:r>
      <w:r>
        <w:t>whom</w:t>
      </w:r>
      <w:r>
        <w:rPr>
          <w:spacing w:val="-9"/>
        </w:rPr>
        <w:t xml:space="preserve"> </w:t>
      </w:r>
      <w:r>
        <w:t>the Customer has given to the Supplier a notice in writing which has not been cancelled stating that the Customer requires that secret matters shall not be disclosed to that person</w:t>
      </w:r>
      <w:bookmarkStart w:id="334" w:name="_bookmark334"/>
      <w:bookmarkEnd w:id="334"/>
      <w:r>
        <w:t>;</w:t>
      </w:r>
    </w:p>
    <w:p w:rsidR="008E336A" w:rsidRDefault="008E336A">
      <w:pPr>
        <w:pStyle w:val="BodyText"/>
        <w:spacing w:before="10"/>
        <w:jc w:val="left"/>
        <w:rPr>
          <w:sz w:val="20"/>
        </w:rPr>
      </w:pPr>
    </w:p>
    <w:p w:rsidR="008E336A" w:rsidRDefault="006509BF">
      <w:pPr>
        <w:pStyle w:val="ListParagraph"/>
        <w:numPr>
          <w:ilvl w:val="5"/>
          <w:numId w:val="4"/>
        </w:numPr>
        <w:tabs>
          <w:tab w:val="left" w:pos="3705"/>
        </w:tabs>
        <w:ind w:right="513"/>
        <w:jc w:val="both"/>
      </w:pPr>
      <w:r>
        <w:t>without the prior consent in writing of the Customer, disclosed</w:t>
      </w:r>
      <w:r>
        <w:rPr>
          <w:spacing w:val="-12"/>
        </w:rPr>
        <w:t xml:space="preserve"> </w:t>
      </w:r>
      <w:r>
        <w:t>to</w:t>
      </w:r>
      <w:r>
        <w:rPr>
          <w:spacing w:val="-15"/>
        </w:rPr>
        <w:t xml:space="preserve"> </w:t>
      </w:r>
      <w:r>
        <w:t>or</w:t>
      </w:r>
      <w:r>
        <w:rPr>
          <w:spacing w:val="-14"/>
        </w:rPr>
        <w:t xml:space="preserve"> </w:t>
      </w:r>
      <w:r>
        <w:t>acquired</w:t>
      </w:r>
      <w:r>
        <w:rPr>
          <w:spacing w:val="-18"/>
        </w:rPr>
        <w:t xml:space="preserve"> </w:t>
      </w:r>
      <w:r>
        <w:t>by</w:t>
      </w:r>
      <w:r>
        <w:rPr>
          <w:spacing w:val="-15"/>
        </w:rPr>
        <w:t xml:space="preserve"> </w:t>
      </w:r>
      <w:r>
        <w:t>any</w:t>
      </w:r>
      <w:r>
        <w:rPr>
          <w:spacing w:val="-14"/>
        </w:rPr>
        <w:t xml:space="preserve"> </w:t>
      </w:r>
      <w:r>
        <w:t>person</w:t>
      </w:r>
      <w:r>
        <w:rPr>
          <w:spacing w:val="-13"/>
        </w:rPr>
        <w:t xml:space="preserve"> </w:t>
      </w:r>
      <w:r>
        <w:t>who</w:t>
      </w:r>
      <w:r>
        <w:rPr>
          <w:spacing w:val="-13"/>
        </w:rPr>
        <w:t xml:space="preserve"> </w:t>
      </w:r>
      <w:r>
        <w:t>is</w:t>
      </w:r>
      <w:r>
        <w:rPr>
          <w:spacing w:val="-12"/>
        </w:rPr>
        <w:t xml:space="preserve"> </w:t>
      </w:r>
      <w:r>
        <w:t>not</w:t>
      </w:r>
      <w:r>
        <w:rPr>
          <w:spacing w:val="-14"/>
        </w:rPr>
        <w:t xml:space="preserve"> </w:t>
      </w:r>
      <w:r>
        <w:t>a</w:t>
      </w:r>
      <w:r>
        <w:rPr>
          <w:spacing w:val="-11"/>
        </w:rPr>
        <w:t xml:space="preserve"> </w:t>
      </w:r>
      <w:r>
        <w:t>servant of the Supplier;</w:t>
      </w:r>
      <w:r>
        <w:rPr>
          <w:spacing w:val="1"/>
        </w:rPr>
        <w:t xml:space="preserve"> </w:t>
      </w:r>
      <w:r>
        <w:t>or</w:t>
      </w:r>
    </w:p>
    <w:p w:rsidR="008E336A" w:rsidRDefault="008E336A">
      <w:pPr>
        <w:pStyle w:val="BodyText"/>
        <w:spacing w:before="9"/>
        <w:jc w:val="left"/>
        <w:rPr>
          <w:sz w:val="20"/>
        </w:rPr>
      </w:pPr>
    </w:p>
    <w:p w:rsidR="008E336A" w:rsidRDefault="006509BF">
      <w:pPr>
        <w:pStyle w:val="ListParagraph"/>
        <w:numPr>
          <w:ilvl w:val="5"/>
          <w:numId w:val="4"/>
        </w:numPr>
        <w:tabs>
          <w:tab w:val="left" w:pos="3705"/>
        </w:tabs>
        <w:ind w:right="511"/>
        <w:jc w:val="both"/>
      </w:pPr>
      <w:r>
        <w:t>disclosed to or acquired by a person who is an employee of the Supplier except in a case where it is necessary for the proper performance of this Call Off Contract that such person shall have the</w:t>
      </w:r>
      <w:r>
        <w:rPr>
          <w:spacing w:val="-1"/>
        </w:rPr>
        <w:t xml:space="preserve"> </w:t>
      </w:r>
      <w:r>
        <w:t>information.</w:t>
      </w:r>
    </w:p>
    <w:p w:rsidR="008E336A" w:rsidRDefault="008E336A">
      <w:pPr>
        <w:pStyle w:val="BodyText"/>
        <w:jc w:val="left"/>
        <w:rPr>
          <w:sz w:val="21"/>
        </w:rPr>
      </w:pPr>
    </w:p>
    <w:p w:rsidR="008E336A" w:rsidRDefault="006509BF">
      <w:pPr>
        <w:pStyle w:val="ListParagraph"/>
        <w:numPr>
          <w:ilvl w:val="4"/>
          <w:numId w:val="4"/>
        </w:numPr>
        <w:tabs>
          <w:tab w:val="left" w:pos="2965"/>
        </w:tabs>
        <w:ind w:right="513"/>
        <w:jc w:val="both"/>
      </w:pPr>
      <w:bookmarkStart w:id="335" w:name="_bookmark335"/>
      <w:bookmarkEnd w:id="335"/>
      <w:r>
        <w:t xml:space="preserve">Without prejudice to the provisions of Clause </w:t>
      </w:r>
      <w:hyperlink w:anchor="_bookmark331" w:history="1">
        <w:r>
          <w:t>58.1</w:t>
        </w:r>
      </w:hyperlink>
      <w:r>
        <w:t>, the Supplier shall, both before and after the completion or termination of this Call Off Contract, take all reasonable steps to</w:t>
      </w:r>
      <w:r>
        <w:rPr>
          <w:spacing w:val="-10"/>
        </w:rPr>
        <w:t xml:space="preserve"> </w:t>
      </w:r>
      <w:r>
        <w:t>ensure:</w:t>
      </w:r>
    </w:p>
    <w:p w:rsidR="008E336A" w:rsidRDefault="008E336A">
      <w:pPr>
        <w:pStyle w:val="BodyText"/>
        <w:spacing w:before="10"/>
        <w:jc w:val="left"/>
        <w:rPr>
          <w:sz w:val="20"/>
        </w:rPr>
      </w:pPr>
    </w:p>
    <w:p w:rsidR="008E336A" w:rsidRDefault="006509BF">
      <w:pPr>
        <w:pStyle w:val="ListParagraph"/>
        <w:numPr>
          <w:ilvl w:val="5"/>
          <w:numId w:val="4"/>
        </w:numPr>
        <w:tabs>
          <w:tab w:val="left" w:pos="3705"/>
        </w:tabs>
        <w:spacing w:line="252" w:lineRule="exact"/>
      </w:pPr>
      <w:r>
        <w:t xml:space="preserve">no such person as is mentioned in Clauses </w:t>
      </w:r>
      <w:hyperlink w:anchor="_bookmark332" w:history="1">
        <w:r>
          <w:t>58.1</w:t>
        </w:r>
      </w:hyperlink>
      <w:r>
        <w:t xml:space="preserve">, </w:t>
      </w:r>
      <w:hyperlink w:anchor="_bookmark333" w:history="1">
        <w:r>
          <w:t>58.1.1</w:t>
        </w:r>
        <w:r>
          <w:rPr>
            <w:spacing w:val="-38"/>
          </w:rPr>
          <w:t xml:space="preserve"> </w:t>
        </w:r>
      </w:hyperlink>
      <w:r>
        <w:t>or</w:t>
      </w:r>
    </w:p>
    <w:p w:rsidR="008E336A" w:rsidRDefault="00613E68">
      <w:pPr>
        <w:pStyle w:val="BodyText"/>
        <w:ind w:left="3704" w:right="513"/>
      </w:pPr>
      <w:hyperlink w:anchor="_bookmark334" w:history="1">
        <w:r w:rsidR="006509BF">
          <w:t xml:space="preserve">58.1.2 </w:t>
        </w:r>
      </w:hyperlink>
      <w:r w:rsidR="006509BF">
        <w:t>hereof shall have access to any item or document under the control of the Supplier containing information about a secret matter except with the prior consent in writing of the Customer;</w:t>
      </w:r>
    </w:p>
    <w:p w:rsidR="008E336A" w:rsidRDefault="008E336A">
      <w:pPr>
        <w:pStyle w:val="BodyText"/>
        <w:spacing w:before="10"/>
        <w:jc w:val="left"/>
        <w:rPr>
          <w:sz w:val="20"/>
        </w:rPr>
      </w:pPr>
    </w:p>
    <w:p w:rsidR="008E336A" w:rsidRDefault="006509BF">
      <w:pPr>
        <w:pStyle w:val="ListParagraph"/>
        <w:numPr>
          <w:ilvl w:val="5"/>
          <w:numId w:val="4"/>
        </w:numPr>
        <w:tabs>
          <w:tab w:val="left" w:pos="3705"/>
        </w:tabs>
        <w:ind w:right="510"/>
        <w:jc w:val="both"/>
      </w:pPr>
      <w:r>
        <w:t>that</w:t>
      </w:r>
      <w:r>
        <w:rPr>
          <w:spacing w:val="-5"/>
        </w:rPr>
        <w:t xml:space="preserve"> </w:t>
      </w:r>
      <w:r>
        <w:t>no</w:t>
      </w:r>
      <w:r>
        <w:rPr>
          <w:spacing w:val="-8"/>
        </w:rPr>
        <w:t xml:space="preserve"> </w:t>
      </w:r>
      <w:r>
        <w:t>visitor</w:t>
      </w:r>
      <w:r>
        <w:rPr>
          <w:spacing w:val="-5"/>
        </w:rPr>
        <w:t xml:space="preserve"> </w:t>
      </w:r>
      <w:r>
        <w:t>to</w:t>
      </w:r>
      <w:r>
        <w:rPr>
          <w:spacing w:val="-5"/>
        </w:rPr>
        <w:t xml:space="preserve"> </w:t>
      </w:r>
      <w:r>
        <w:t>any</w:t>
      </w:r>
      <w:r>
        <w:rPr>
          <w:spacing w:val="-7"/>
        </w:rPr>
        <w:t xml:space="preserve"> </w:t>
      </w:r>
      <w:r>
        <w:t>premises</w:t>
      </w:r>
      <w:r>
        <w:rPr>
          <w:spacing w:val="-6"/>
        </w:rPr>
        <w:t xml:space="preserve"> </w:t>
      </w:r>
      <w:r>
        <w:t>in</w:t>
      </w:r>
      <w:r>
        <w:rPr>
          <w:spacing w:val="-5"/>
        </w:rPr>
        <w:t xml:space="preserve"> </w:t>
      </w:r>
      <w:r>
        <w:t>which</w:t>
      </w:r>
      <w:r>
        <w:rPr>
          <w:spacing w:val="-4"/>
        </w:rPr>
        <w:t xml:space="preserve"> </w:t>
      </w:r>
      <w:r>
        <w:t>there</w:t>
      </w:r>
      <w:r>
        <w:rPr>
          <w:spacing w:val="-5"/>
        </w:rPr>
        <w:t xml:space="preserve"> </w:t>
      </w:r>
      <w:r>
        <w:t>is</w:t>
      </w:r>
      <w:r>
        <w:rPr>
          <w:spacing w:val="-5"/>
        </w:rPr>
        <w:t xml:space="preserve"> </w:t>
      </w:r>
      <w:r>
        <w:t>any</w:t>
      </w:r>
      <w:r>
        <w:rPr>
          <w:spacing w:val="-8"/>
        </w:rPr>
        <w:t xml:space="preserve"> </w:t>
      </w:r>
      <w:r>
        <w:t>item</w:t>
      </w:r>
      <w:r>
        <w:rPr>
          <w:spacing w:val="-6"/>
        </w:rPr>
        <w:t xml:space="preserve"> </w:t>
      </w:r>
      <w:r>
        <w:t>to be supplied under this Call Off Contract or where</w:t>
      </w:r>
      <w:r>
        <w:rPr>
          <w:spacing w:val="-33"/>
        </w:rPr>
        <w:t xml:space="preserve"> </w:t>
      </w:r>
      <w:r>
        <w:t>Services are</w:t>
      </w:r>
      <w:r>
        <w:rPr>
          <w:spacing w:val="-8"/>
        </w:rPr>
        <w:t xml:space="preserve"> </w:t>
      </w:r>
      <w:r>
        <w:t>being</w:t>
      </w:r>
      <w:r>
        <w:rPr>
          <w:spacing w:val="-9"/>
        </w:rPr>
        <w:t xml:space="preserve"> </w:t>
      </w:r>
      <w:r>
        <w:t>supplied</w:t>
      </w:r>
      <w:r>
        <w:rPr>
          <w:spacing w:val="-8"/>
        </w:rPr>
        <w:t xml:space="preserve"> </w:t>
      </w:r>
      <w:r>
        <w:t>shall</w:t>
      </w:r>
      <w:r>
        <w:rPr>
          <w:spacing w:val="-10"/>
        </w:rPr>
        <w:t xml:space="preserve"> </w:t>
      </w:r>
      <w:r>
        <w:t>see</w:t>
      </w:r>
      <w:r>
        <w:rPr>
          <w:spacing w:val="-8"/>
        </w:rPr>
        <w:t xml:space="preserve"> </w:t>
      </w:r>
      <w:r>
        <w:t>or</w:t>
      </w:r>
      <w:r>
        <w:rPr>
          <w:spacing w:val="-10"/>
        </w:rPr>
        <w:t xml:space="preserve"> </w:t>
      </w:r>
      <w:r>
        <w:t>discuss</w:t>
      </w:r>
      <w:r>
        <w:rPr>
          <w:spacing w:val="-11"/>
        </w:rPr>
        <w:t xml:space="preserve"> </w:t>
      </w:r>
      <w:r>
        <w:t>with</w:t>
      </w:r>
      <w:r>
        <w:rPr>
          <w:spacing w:val="-8"/>
        </w:rPr>
        <w:t xml:space="preserve"> </w:t>
      </w:r>
      <w:r>
        <w:t>the</w:t>
      </w:r>
      <w:r>
        <w:rPr>
          <w:spacing w:val="-12"/>
        </w:rPr>
        <w:t xml:space="preserve"> </w:t>
      </w:r>
      <w:r>
        <w:t>Supplier</w:t>
      </w:r>
      <w:r>
        <w:rPr>
          <w:spacing w:val="-7"/>
        </w:rPr>
        <w:t xml:space="preserve"> </w:t>
      </w:r>
      <w:r>
        <w:t>or any person employed by him any secret matter unless the visitor is authorised in writing by the Customer so to</w:t>
      </w:r>
      <w:r>
        <w:rPr>
          <w:spacing w:val="-17"/>
        </w:rPr>
        <w:t xml:space="preserve"> </w:t>
      </w:r>
      <w:r>
        <w:t>do;</w:t>
      </w:r>
    </w:p>
    <w:p w:rsidR="008E336A" w:rsidRDefault="008E336A">
      <w:pPr>
        <w:pStyle w:val="BodyText"/>
        <w:spacing w:before="10"/>
        <w:jc w:val="left"/>
        <w:rPr>
          <w:sz w:val="20"/>
        </w:rPr>
      </w:pPr>
    </w:p>
    <w:p w:rsidR="008E336A" w:rsidRDefault="006509BF">
      <w:pPr>
        <w:pStyle w:val="ListParagraph"/>
        <w:numPr>
          <w:ilvl w:val="5"/>
          <w:numId w:val="4"/>
        </w:numPr>
        <w:tabs>
          <w:tab w:val="left" w:pos="3705"/>
        </w:tabs>
        <w:ind w:right="511"/>
        <w:jc w:val="both"/>
      </w:pPr>
      <w:r>
        <w:t xml:space="preserve">that no photograph of any item to be supplied under this Call Off Contract or any portions of the Services shall be taken except insofar as may be necessary for the proper performance of this Call Off Contract or with the prior consent in writing of the Customer, and that no such photograph shall, without such consent, be </w:t>
      </w:r>
      <w:bookmarkStart w:id="336" w:name="_bookmark336"/>
      <w:bookmarkEnd w:id="336"/>
      <w:r>
        <w:t>published or otherwise circulated;</w:t>
      </w:r>
    </w:p>
    <w:p w:rsidR="008E336A" w:rsidRDefault="008E336A">
      <w:pPr>
        <w:pStyle w:val="BodyText"/>
        <w:spacing w:before="11"/>
        <w:jc w:val="left"/>
        <w:rPr>
          <w:sz w:val="20"/>
        </w:rPr>
      </w:pPr>
    </w:p>
    <w:p w:rsidR="008E336A" w:rsidRDefault="006509BF">
      <w:pPr>
        <w:pStyle w:val="ListParagraph"/>
        <w:numPr>
          <w:ilvl w:val="5"/>
          <w:numId w:val="4"/>
        </w:numPr>
        <w:tabs>
          <w:tab w:val="left" w:pos="3705"/>
        </w:tabs>
        <w:ind w:right="507"/>
        <w:jc w:val="both"/>
      </w:pPr>
      <w:r>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w:t>
      </w:r>
      <w:r>
        <w:rPr>
          <w:spacing w:val="38"/>
        </w:rPr>
        <w:t xml:space="preserve"> </w:t>
      </w:r>
      <w:r>
        <w:t>information</w:t>
      </w:r>
    </w:p>
    <w:p w:rsidR="008E336A" w:rsidRDefault="008E336A">
      <w:pPr>
        <w:jc w:val="both"/>
        <w:sectPr w:rsidR="008E336A">
          <w:pgSz w:w="11910" w:h="16840"/>
          <w:pgMar w:top="1460" w:right="900" w:bottom="2000" w:left="1140" w:header="0" w:footer="1779" w:gutter="0"/>
          <w:cols w:space="720"/>
        </w:sectPr>
      </w:pPr>
    </w:p>
    <w:p w:rsidR="008E336A" w:rsidRDefault="006509BF">
      <w:pPr>
        <w:pStyle w:val="BodyText"/>
        <w:spacing w:before="79"/>
        <w:ind w:left="3704" w:right="425"/>
        <w:jc w:val="left"/>
      </w:pPr>
      <w:r>
        <w:lastRenderedPageBreak/>
        <w:t>about the nature or contents of any such document, model or item shall be placed thereon; and</w:t>
      </w:r>
    </w:p>
    <w:p w:rsidR="008E336A" w:rsidRDefault="008E336A">
      <w:pPr>
        <w:pStyle w:val="BodyText"/>
        <w:spacing w:before="11"/>
        <w:jc w:val="left"/>
        <w:rPr>
          <w:sz w:val="20"/>
        </w:rPr>
      </w:pPr>
    </w:p>
    <w:p w:rsidR="008E336A" w:rsidRDefault="006509BF">
      <w:pPr>
        <w:pStyle w:val="ListParagraph"/>
        <w:numPr>
          <w:ilvl w:val="5"/>
          <w:numId w:val="4"/>
        </w:numPr>
        <w:tabs>
          <w:tab w:val="left" w:pos="3705"/>
        </w:tabs>
        <w:ind w:right="508"/>
        <w:jc w:val="both"/>
      </w:pPr>
      <w:r>
        <w:t xml:space="preserve">that if the Customer gives notice in writing to the Supplier at any time requiring the delivery to the Customer of any such document, model or item as is mentioned in Clause </w:t>
      </w:r>
      <w:hyperlink w:anchor="_bookmark336" w:history="1">
        <w:r>
          <w:t>58.2.3</w:t>
        </w:r>
      </w:hyperlink>
      <w:r>
        <w:t>, that document, model or item (including all copies of or extracts therefrom) shall forthwith be delivered to the Customer who shall be deemed to be the owner thereof and accordingly entitled to retain the</w:t>
      </w:r>
      <w:r>
        <w:rPr>
          <w:spacing w:val="-8"/>
        </w:rPr>
        <w:t xml:space="preserve"> </w:t>
      </w:r>
      <w:r>
        <w:t>same.</w:t>
      </w:r>
    </w:p>
    <w:p w:rsidR="008E336A" w:rsidRDefault="008E336A">
      <w:pPr>
        <w:pStyle w:val="BodyText"/>
        <w:spacing w:before="10"/>
        <w:jc w:val="left"/>
        <w:rPr>
          <w:sz w:val="20"/>
        </w:rPr>
      </w:pPr>
    </w:p>
    <w:p w:rsidR="008E336A" w:rsidRDefault="006509BF">
      <w:pPr>
        <w:pStyle w:val="ListParagraph"/>
        <w:numPr>
          <w:ilvl w:val="4"/>
          <w:numId w:val="4"/>
        </w:numPr>
        <w:tabs>
          <w:tab w:val="left" w:pos="2965"/>
        </w:tabs>
        <w:ind w:right="511"/>
        <w:jc w:val="both"/>
      </w:pPr>
      <w:r>
        <w:t>The</w:t>
      </w:r>
      <w:r>
        <w:rPr>
          <w:spacing w:val="-16"/>
        </w:rPr>
        <w:t xml:space="preserve"> </w:t>
      </w:r>
      <w:r>
        <w:t>decision</w:t>
      </w:r>
      <w:r>
        <w:rPr>
          <w:spacing w:val="-15"/>
        </w:rPr>
        <w:t xml:space="preserve"> </w:t>
      </w:r>
      <w:r>
        <w:t>of</w:t>
      </w:r>
      <w:r>
        <w:rPr>
          <w:spacing w:val="-14"/>
        </w:rPr>
        <w:t xml:space="preserve"> </w:t>
      </w:r>
      <w:r>
        <w:t>the</w:t>
      </w:r>
      <w:r>
        <w:rPr>
          <w:spacing w:val="-15"/>
        </w:rPr>
        <w:t xml:space="preserve"> </w:t>
      </w:r>
      <w:r>
        <w:t>Customer</w:t>
      </w:r>
      <w:r>
        <w:rPr>
          <w:spacing w:val="-14"/>
        </w:rPr>
        <w:t xml:space="preserve"> </w:t>
      </w:r>
      <w:r>
        <w:t>on</w:t>
      </w:r>
      <w:r>
        <w:rPr>
          <w:spacing w:val="-18"/>
        </w:rPr>
        <w:t xml:space="preserve"> </w:t>
      </w:r>
      <w:r>
        <w:t>the</w:t>
      </w:r>
      <w:r>
        <w:rPr>
          <w:spacing w:val="-18"/>
        </w:rPr>
        <w:t xml:space="preserve"> </w:t>
      </w:r>
      <w:r>
        <w:t>question</w:t>
      </w:r>
      <w:r>
        <w:rPr>
          <w:spacing w:val="-15"/>
        </w:rPr>
        <w:t xml:space="preserve"> </w:t>
      </w:r>
      <w:r>
        <w:t>whether</w:t>
      </w:r>
      <w:r>
        <w:rPr>
          <w:spacing w:val="-14"/>
        </w:rPr>
        <w:t xml:space="preserve"> </w:t>
      </w:r>
      <w:r>
        <w:t>the</w:t>
      </w:r>
      <w:r>
        <w:rPr>
          <w:spacing w:val="-15"/>
        </w:rPr>
        <w:t xml:space="preserve"> </w:t>
      </w:r>
      <w:r>
        <w:t>Supplier has taken or is taking all reasonable steps as required by the foregoing provisions of Clause 58 shall be final and</w:t>
      </w:r>
      <w:r>
        <w:rPr>
          <w:spacing w:val="-13"/>
        </w:rPr>
        <w:t xml:space="preserve"> </w:t>
      </w:r>
      <w:r>
        <w:t>conclusive.</w:t>
      </w:r>
    </w:p>
    <w:p w:rsidR="008E336A" w:rsidRDefault="008E336A">
      <w:pPr>
        <w:pStyle w:val="BodyText"/>
        <w:spacing w:before="9"/>
        <w:jc w:val="left"/>
        <w:rPr>
          <w:sz w:val="20"/>
        </w:rPr>
      </w:pPr>
    </w:p>
    <w:p w:rsidR="008E336A" w:rsidRDefault="006509BF">
      <w:pPr>
        <w:pStyle w:val="ListParagraph"/>
        <w:numPr>
          <w:ilvl w:val="4"/>
          <w:numId w:val="4"/>
        </w:numPr>
        <w:tabs>
          <w:tab w:val="left" w:pos="2965"/>
        </w:tabs>
        <w:spacing w:before="1"/>
        <w:ind w:right="516"/>
        <w:jc w:val="both"/>
      </w:pPr>
      <w:r>
        <w:t>If and when directed by the Customer, the Supplier shall furnish full particulars of all people who are at any time concerned with any secret</w:t>
      </w:r>
      <w:r>
        <w:rPr>
          <w:spacing w:val="-4"/>
        </w:rPr>
        <w:t xml:space="preserve"> </w:t>
      </w:r>
      <w:r>
        <w:t>matter.</w:t>
      </w:r>
    </w:p>
    <w:p w:rsidR="008E336A" w:rsidRDefault="008E336A">
      <w:pPr>
        <w:pStyle w:val="BodyText"/>
        <w:spacing w:before="10"/>
        <w:jc w:val="left"/>
        <w:rPr>
          <w:sz w:val="20"/>
        </w:rPr>
      </w:pPr>
    </w:p>
    <w:p w:rsidR="008E336A" w:rsidRDefault="006509BF">
      <w:pPr>
        <w:pStyle w:val="ListParagraph"/>
        <w:numPr>
          <w:ilvl w:val="4"/>
          <w:numId w:val="4"/>
        </w:numPr>
        <w:tabs>
          <w:tab w:val="left" w:pos="2965"/>
        </w:tabs>
        <w:ind w:right="511"/>
        <w:jc w:val="both"/>
      </w:pPr>
      <w:r>
        <w:t>If and when directed by the Customer, the Supplier shall secure that</w:t>
      </w:r>
      <w:r>
        <w:rPr>
          <w:spacing w:val="-5"/>
        </w:rPr>
        <w:t xml:space="preserve"> </w:t>
      </w:r>
      <w:r>
        <w:t>any</w:t>
      </w:r>
      <w:r>
        <w:rPr>
          <w:spacing w:val="-5"/>
        </w:rPr>
        <w:t xml:space="preserve"> </w:t>
      </w:r>
      <w:r>
        <w:t>person</w:t>
      </w:r>
      <w:r>
        <w:rPr>
          <w:spacing w:val="-6"/>
        </w:rPr>
        <w:t xml:space="preserve"> </w:t>
      </w:r>
      <w:r>
        <w:t>employed</w:t>
      </w:r>
      <w:r>
        <w:rPr>
          <w:spacing w:val="-3"/>
        </w:rPr>
        <w:t xml:space="preserve"> </w:t>
      </w:r>
      <w:r>
        <w:t>by</w:t>
      </w:r>
      <w:r>
        <w:rPr>
          <w:spacing w:val="-5"/>
        </w:rPr>
        <w:t xml:space="preserve"> </w:t>
      </w:r>
      <w:r>
        <w:t>it</w:t>
      </w:r>
      <w:r>
        <w:rPr>
          <w:spacing w:val="-4"/>
        </w:rPr>
        <w:t xml:space="preserve"> </w:t>
      </w:r>
      <w:r>
        <w:t>who</w:t>
      </w:r>
      <w:r>
        <w:rPr>
          <w:spacing w:val="-3"/>
        </w:rPr>
        <w:t xml:space="preserve"> </w:t>
      </w:r>
      <w:r>
        <w:t>is</w:t>
      </w:r>
      <w:r>
        <w:rPr>
          <w:spacing w:val="-3"/>
        </w:rPr>
        <w:t xml:space="preserve"> </w:t>
      </w:r>
      <w:r>
        <w:t>specified</w:t>
      </w:r>
      <w:r>
        <w:rPr>
          <w:spacing w:val="-6"/>
        </w:rPr>
        <w:t xml:space="preserve"> </w:t>
      </w:r>
      <w:r>
        <w:t>in</w:t>
      </w:r>
      <w:r>
        <w:rPr>
          <w:spacing w:val="-3"/>
        </w:rPr>
        <w:t xml:space="preserve"> </w:t>
      </w:r>
      <w:r>
        <w:t>the</w:t>
      </w:r>
      <w:r>
        <w:rPr>
          <w:spacing w:val="-6"/>
        </w:rPr>
        <w:t xml:space="preserve"> </w:t>
      </w:r>
      <w:r>
        <w:t>direction,</w:t>
      </w:r>
      <w:r>
        <w:rPr>
          <w:spacing w:val="-4"/>
        </w:rPr>
        <w:t xml:space="preserve"> </w:t>
      </w:r>
      <w:r>
        <w:t>or is one of a class of people who may be so specified, shall sign a statement that he understands that the Official Secrets Act, 1911 to</w:t>
      </w:r>
      <w:r>
        <w:rPr>
          <w:spacing w:val="-6"/>
        </w:rPr>
        <w:t xml:space="preserve"> </w:t>
      </w:r>
      <w:r>
        <w:t>1989</w:t>
      </w:r>
      <w:r>
        <w:rPr>
          <w:spacing w:val="-8"/>
        </w:rPr>
        <w:t xml:space="preserve"> </w:t>
      </w:r>
      <w:r>
        <w:t>and,</w:t>
      </w:r>
      <w:r>
        <w:rPr>
          <w:spacing w:val="-7"/>
        </w:rPr>
        <w:t xml:space="preserve"> </w:t>
      </w:r>
      <w:r>
        <w:t>where</w:t>
      </w:r>
      <w:r>
        <w:rPr>
          <w:spacing w:val="-5"/>
        </w:rPr>
        <w:t xml:space="preserve"> </w:t>
      </w:r>
      <w:r>
        <w:t>applicable,</w:t>
      </w:r>
      <w:r>
        <w:rPr>
          <w:spacing w:val="-5"/>
        </w:rPr>
        <w:t xml:space="preserve"> </w:t>
      </w:r>
      <w:r>
        <w:t>the</w:t>
      </w:r>
      <w:r>
        <w:rPr>
          <w:spacing w:val="-8"/>
        </w:rPr>
        <w:t xml:space="preserve"> </w:t>
      </w:r>
      <w:r>
        <w:t>Atomic</w:t>
      </w:r>
      <w:r>
        <w:rPr>
          <w:spacing w:val="-5"/>
        </w:rPr>
        <w:t xml:space="preserve"> </w:t>
      </w:r>
      <w:r>
        <w:t>Energy</w:t>
      </w:r>
      <w:r>
        <w:rPr>
          <w:spacing w:val="-7"/>
        </w:rPr>
        <w:t xml:space="preserve"> </w:t>
      </w:r>
      <w:r>
        <w:t>Act</w:t>
      </w:r>
      <w:r>
        <w:rPr>
          <w:spacing w:val="-7"/>
        </w:rPr>
        <w:t xml:space="preserve"> </w:t>
      </w:r>
      <w:r>
        <w:t>1946,</w:t>
      </w:r>
      <w:r>
        <w:rPr>
          <w:spacing w:val="-6"/>
        </w:rPr>
        <w:t xml:space="preserve"> </w:t>
      </w:r>
      <w:r>
        <w:t>apply to the person signing the statement both during the carrying out and after expiry or termination of a Call Off</w:t>
      </w:r>
      <w:r>
        <w:rPr>
          <w:spacing w:val="-7"/>
        </w:rPr>
        <w:t xml:space="preserve"> </w:t>
      </w:r>
      <w:r>
        <w:t>Contract.</w:t>
      </w:r>
    </w:p>
    <w:p w:rsidR="008E336A" w:rsidRDefault="008E336A">
      <w:pPr>
        <w:pStyle w:val="BodyText"/>
        <w:spacing w:before="10"/>
        <w:jc w:val="left"/>
        <w:rPr>
          <w:sz w:val="20"/>
        </w:rPr>
      </w:pPr>
    </w:p>
    <w:p w:rsidR="008E336A" w:rsidRDefault="006509BF">
      <w:pPr>
        <w:pStyle w:val="ListParagraph"/>
        <w:numPr>
          <w:ilvl w:val="4"/>
          <w:numId w:val="4"/>
        </w:numPr>
        <w:tabs>
          <w:tab w:val="left" w:pos="2965"/>
        </w:tabs>
        <w:ind w:right="513"/>
        <w:jc w:val="both"/>
      </w:pPr>
      <w:r>
        <w:t>If,</w:t>
      </w:r>
      <w:r>
        <w:rPr>
          <w:spacing w:val="-5"/>
        </w:rPr>
        <w:t xml:space="preserve"> </w:t>
      </w:r>
      <w:r>
        <w:t>at</w:t>
      </w:r>
      <w:r>
        <w:rPr>
          <w:spacing w:val="-5"/>
        </w:rPr>
        <w:t xml:space="preserve"> </w:t>
      </w:r>
      <w:r>
        <w:t>any</w:t>
      </w:r>
      <w:r>
        <w:rPr>
          <w:spacing w:val="-7"/>
        </w:rPr>
        <w:t xml:space="preserve"> </w:t>
      </w:r>
      <w:r>
        <w:t>time</w:t>
      </w:r>
      <w:r>
        <w:rPr>
          <w:spacing w:val="-9"/>
        </w:rPr>
        <w:t xml:space="preserve"> </w:t>
      </w:r>
      <w:r>
        <w:t>either</w:t>
      </w:r>
      <w:r>
        <w:rPr>
          <w:spacing w:val="-5"/>
        </w:rPr>
        <w:t xml:space="preserve"> </w:t>
      </w:r>
      <w:r>
        <w:t>before</w:t>
      </w:r>
      <w:r>
        <w:rPr>
          <w:spacing w:val="-5"/>
        </w:rPr>
        <w:t xml:space="preserve"> </w:t>
      </w:r>
      <w:r>
        <w:t>or</w:t>
      </w:r>
      <w:r>
        <w:rPr>
          <w:spacing w:val="-8"/>
        </w:rPr>
        <w:t xml:space="preserve"> </w:t>
      </w:r>
      <w:r>
        <w:t>after</w:t>
      </w:r>
      <w:r>
        <w:rPr>
          <w:spacing w:val="-8"/>
        </w:rPr>
        <w:t xml:space="preserve"> </w:t>
      </w:r>
      <w:r>
        <w:t>the</w:t>
      </w:r>
      <w:r>
        <w:rPr>
          <w:spacing w:val="-8"/>
        </w:rPr>
        <w:t xml:space="preserve"> </w:t>
      </w:r>
      <w:r>
        <w:t>expiry</w:t>
      </w:r>
      <w:r>
        <w:rPr>
          <w:spacing w:val="-8"/>
        </w:rPr>
        <w:t xml:space="preserve"> </w:t>
      </w:r>
      <w:r>
        <w:t>or</w:t>
      </w:r>
      <w:r>
        <w:rPr>
          <w:spacing w:val="-5"/>
        </w:rPr>
        <w:t xml:space="preserve"> </w:t>
      </w:r>
      <w:r>
        <w:t>termination</w:t>
      </w:r>
      <w:r>
        <w:rPr>
          <w:spacing w:val="-7"/>
        </w:rPr>
        <w:t xml:space="preserve"> </w:t>
      </w:r>
      <w:r>
        <w:t>of</w:t>
      </w:r>
      <w:r>
        <w:rPr>
          <w:spacing w:val="-8"/>
        </w:rPr>
        <w:t xml:space="preserve"> </w:t>
      </w:r>
      <w:r>
        <w:t>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arrangements as it may consider appropriate to ensure that if any such</w:t>
      </w:r>
      <w:r>
        <w:rPr>
          <w:spacing w:val="-8"/>
        </w:rPr>
        <w:t xml:space="preserve"> </w:t>
      </w:r>
      <w:r>
        <w:t>occurrence</w:t>
      </w:r>
      <w:r>
        <w:rPr>
          <w:spacing w:val="-10"/>
        </w:rPr>
        <w:t xml:space="preserve"> </w:t>
      </w:r>
      <w:r>
        <w:t>comes</w:t>
      </w:r>
      <w:r>
        <w:rPr>
          <w:spacing w:val="-10"/>
        </w:rPr>
        <w:t xml:space="preserve"> </w:t>
      </w:r>
      <w:r>
        <w:t>to</w:t>
      </w:r>
      <w:r>
        <w:rPr>
          <w:spacing w:val="-7"/>
        </w:rPr>
        <w:t xml:space="preserve"> </w:t>
      </w:r>
      <w:r>
        <w:t>the</w:t>
      </w:r>
      <w:r>
        <w:rPr>
          <w:spacing w:val="-13"/>
        </w:rPr>
        <w:t xml:space="preserve"> </w:t>
      </w:r>
      <w:r>
        <w:t>knowledge</w:t>
      </w:r>
      <w:r>
        <w:rPr>
          <w:spacing w:val="-10"/>
        </w:rPr>
        <w:t xml:space="preserve"> </w:t>
      </w:r>
      <w:r>
        <w:t>of</w:t>
      </w:r>
      <w:r>
        <w:rPr>
          <w:spacing w:val="-6"/>
        </w:rPr>
        <w:t xml:space="preserve"> </w:t>
      </w:r>
      <w:r>
        <w:t>any</w:t>
      </w:r>
      <w:r>
        <w:rPr>
          <w:spacing w:val="-10"/>
        </w:rPr>
        <w:t xml:space="preserve"> </w:t>
      </w:r>
      <w:r>
        <w:t>person</w:t>
      </w:r>
      <w:r>
        <w:rPr>
          <w:spacing w:val="-10"/>
        </w:rPr>
        <w:t xml:space="preserve"> </w:t>
      </w:r>
      <w:r>
        <w:t>employed by it, that person shall forthwith report the matter to the Supplier with a statement of the facts as</w:t>
      </w:r>
      <w:r>
        <w:rPr>
          <w:spacing w:val="-4"/>
        </w:rPr>
        <w:t xml:space="preserve"> </w:t>
      </w:r>
      <w:r>
        <w:t>aforesaid.</w:t>
      </w:r>
    </w:p>
    <w:p w:rsidR="008E336A" w:rsidRDefault="008E336A">
      <w:pPr>
        <w:pStyle w:val="BodyText"/>
        <w:spacing w:before="10"/>
        <w:jc w:val="left"/>
        <w:rPr>
          <w:sz w:val="20"/>
        </w:rPr>
      </w:pPr>
    </w:p>
    <w:p w:rsidR="008E336A" w:rsidRDefault="006509BF">
      <w:pPr>
        <w:pStyle w:val="ListParagraph"/>
        <w:numPr>
          <w:ilvl w:val="4"/>
          <w:numId w:val="4"/>
        </w:numPr>
        <w:tabs>
          <w:tab w:val="left" w:pos="2965"/>
        </w:tabs>
        <w:ind w:right="514"/>
        <w:jc w:val="both"/>
      </w:pPr>
      <w:r>
        <w:t>The Supplier shall place every person employed by it, other than a Sub-Contractor, who in its opinion has or will have such knowledge of any secret matter as to appreciate its significance, under a duty to the Supplier to observe the same obligations in relation to that matter as are imposed on the Supplier by</w:t>
      </w:r>
      <w:r>
        <w:rPr>
          <w:spacing w:val="25"/>
        </w:rPr>
        <w:t xml:space="preserve"> </w:t>
      </w:r>
      <w:r>
        <w:t>Clauses</w:t>
      </w:r>
    </w:p>
    <w:p w:rsidR="008E336A" w:rsidRDefault="00613E68">
      <w:pPr>
        <w:pStyle w:val="BodyText"/>
        <w:ind w:left="2965" w:right="513"/>
      </w:pPr>
      <w:hyperlink w:anchor="_bookmark331" w:history="1">
        <w:r w:rsidR="006509BF">
          <w:t xml:space="preserve">58.1 </w:t>
        </w:r>
      </w:hyperlink>
      <w:r w:rsidR="006509BF">
        <w:t xml:space="preserve">and </w:t>
      </w:r>
      <w:hyperlink w:anchor="_bookmark335" w:history="1">
        <w:r w:rsidR="006509BF">
          <w:t xml:space="preserve">58.2 </w:t>
        </w:r>
      </w:hyperlink>
      <w:r w:rsidR="006509BF">
        <w:t>and shall, if directed by the Customer, place every person who is specified in the direction or is one of a class of people so specified, under the like duty in relation to any secret matter</w:t>
      </w:r>
      <w:r w:rsidR="006509BF">
        <w:rPr>
          <w:spacing w:val="-18"/>
        </w:rPr>
        <w:t xml:space="preserve"> </w:t>
      </w:r>
      <w:r w:rsidR="006509BF">
        <w:t>which</w:t>
      </w:r>
      <w:r w:rsidR="006509BF">
        <w:rPr>
          <w:spacing w:val="-15"/>
        </w:rPr>
        <w:t xml:space="preserve"> </w:t>
      </w:r>
      <w:r w:rsidR="006509BF">
        <w:t>may</w:t>
      </w:r>
      <w:r w:rsidR="006509BF">
        <w:rPr>
          <w:spacing w:val="-18"/>
        </w:rPr>
        <w:t xml:space="preserve"> </w:t>
      </w:r>
      <w:r w:rsidR="006509BF">
        <w:t>be</w:t>
      </w:r>
      <w:r w:rsidR="006509BF">
        <w:rPr>
          <w:spacing w:val="-19"/>
        </w:rPr>
        <w:t xml:space="preserve"> </w:t>
      </w:r>
      <w:r w:rsidR="006509BF">
        <w:t>specified</w:t>
      </w:r>
      <w:r w:rsidR="006509BF">
        <w:rPr>
          <w:spacing w:val="-18"/>
        </w:rPr>
        <w:t xml:space="preserve"> </w:t>
      </w:r>
      <w:r w:rsidR="006509BF">
        <w:t>in</w:t>
      </w:r>
      <w:r w:rsidR="006509BF">
        <w:rPr>
          <w:spacing w:val="-17"/>
        </w:rPr>
        <w:t xml:space="preserve"> </w:t>
      </w:r>
      <w:r w:rsidR="006509BF">
        <w:t>the</w:t>
      </w:r>
      <w:r w:rsidR="006509BF">
        <w:rPr>
          <w:spacing w:val="-19"/>
        </w:rPr>
        <w:t xml:space="preserve"> </w:t>
      </w:r>
      <w:r w:rsidR="006509BF">
        <w:t>direction,</w:t>
      </w:r>
      <w:r w:rsidR="006509BF">
        <w:rPr>
          <w:spacing w:val="-14"/>
        </w:rPr>
        <w:t xml:space="preserve"> </w:t>
      </w:r>
      <w:r w:rsidR="006509BF">
        <w:t>and</w:t>
      </w:r>
      <w:r w:rsidR="006509BF">
        <w:rPr>
          <w:spacing w:val="-18"/>
        </w:rPr>
        <w:t xml:space="preserve"> </w:t>
      </w:r>
      <w:r w:rsidR="006509BF">
        <w:t>shall</w:t>
      </w:r>
      <w:r w:rsidR="006509BF">
        <w:rPr>
          <w:spacing w:val="-17"/>
        </w:rPr>
        <w:t xml:space="preserve"> </w:t>
      </w:r>
      <w:r w:rsidR="006509BF">
        <w:t>at</w:t>
      </w:r>
      <w:r w:rsidR="006509BF">
        <w:rPr>
          <w:spacing w:val="-16"/>
        </w:rPr>
        <w:t xml:space="preserve"> </w:t>
      </w:r>
      <w:r w:rsidR="006509BF">
        <w:t>all</w:t>
      </w:r>
      <w:r w:rsidR="006509BF">
        <w:rPr>
          <w:spacing w:val="-16"/>
        </w:rPr>
        <w:t xml:space="preserve"> </w:t>
      </w:r>
      <w:r w:rsidR="006509BF">
        <w:t>times use its best endeavours to ensure that every person upon whom obligations are imposed by virtue of Clause 58 observes the</w:t>
      </w:r>
      <w:r w:rsidR="006509BF">
        <w:rPr>
          <w:spacing w:val="4"/>
        </w:rPr>
        <w:t xml:space="preserve"> </w:t>
      </w:r>
      <w:r w:rsidR="006509BF">
        <w:t>said</w:t>
      </w:r>
    </w:p>
    <w:p w:rsidR="008E336A" w:rsidRDefault="008E336A">
      <w:pPr>
        <w:sectPr w:rsidR="008E336A">
          <w:pgSz w:w="11910" w:h="16840"/>
          <w:pgMar w:top="1460" w:right="900" w:bottom="2000" w:left="1140" w:header="0" w:footer="1779" w:gutter="0"/>
          <w:cols w:space="720"/>
        </w:sectPr>
      </w:pPr>
    </w:p>
    <w:p w:rsidR="008E336A" w:rsidRDefault="006509BF">
      <w:pPr>
        <w:pStyle w:val="BodyText"/>
        <w:spacing w:before="79"/>
        <w:ind w:left="2965" w:right="512"/>
      </w:pPr>
      <w:r>
        <w:lastRenderedPageBreak/>
        <w:t>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rsidR="008E336A" w:rsidRDefault="008E336A">
      <w:pPr>
        <w:pStyle w:val="BodyText"/>
        <w:spacing w:before="10"/>
        <w:jc w:val="left"/>
        <w:rPr>
          <w:sz w:val="20"/>
        </w:rPr>
      </w:pPr>
    </w:p>
    <w:p w:rsidR="008E336A" w:rsidRDefault="006509BF">
      <w:pPr>
        <w:pStyle w:val="ListParagraph"/>
        <w:numPr>
          <w:ilvl w:val="4"/>
          <w:numId w:val="4"/>
        </w:numPr>
        <w:tabs>
          <w:tab w:val="left" w:pos="2965"/>
        </w:tabs>
        <w:ind w:right="510"/>
        <w:jc w:val="both"/>
      </w:pPr>
      <w:r>
        <w:t>The</w:t>
      </w:r>
      <w:r>
        <w:rPr>
          <w:spacing w:val="-9"/>
        </w:rPr>
        <w:t xml:space="preserve"> </w:t>
      </w:r>
      <w:r>
        <w:t>Supplier</w:t>
      </w:r>
      <w:r>
        <w:rPr>
          <w:spacing w:val="-7"/>
        </w:rPr>
        <w:t xml:space="preserve"> </w:t>
      </w:r>
      <w:r>
        <w:t>shall,</w:t>
      </w:r>
      <w:r>
        <w:rPr>
          <w:spacing w:val="-7"/>
        </w:rPr>
        <w:t xml:space="preserve"> </w:t>
      </w:r>
      <w:r>
        <w:t>if</w:t>
      </w:r>
      <w:r>
        <w:rPr>
          <w:spacing w:val="-8"/>
        </w:rPr>
        <w:t xml:space="preserve"> </w:t>
      </w:r>
      <w:r>
        <w:t>directed</w:t>
      </w:r>
      <w:r>
        <w:rPr>
          <w:spacing w:val="-8"/>
        </w:rPr>
        <w:t xml:space="preserve"> </w:t>
      </w:r>
      <w:r>
        <w:t>by</w:t>
      </w:r>
      <w:r>
        <w:rPr>
          <w:spacing w:val="-10"/>
        </w:rPr>
        <w:t xml:space="preserve"> </w:t>
      </w:r>
      <w:r>
        <w:t>the</w:t>
      </w:r>
      <w:r>
        <w:rPr>
          <w:spacing w:val="-9"/>
        </w:rPr>
        <w:t xml:space="preserve"> </w:t>
      </w:r>
      <w:r>
        <w:t>Customer,</w:t>
      </w:r>
      <w:r>
        <w:rPr>
          <w:spacing w:val="-9"/>
        </w:rPr>
        <w:t xml:space="preserve"> </w:t>
      </w:r>
      <w:r>
        <w:t>include</w:t>
      </w:r>
      <w:r>
        <w:rPr>
          <w:spacing w:val="-8"/>
        </w:rPr>
        <w:t xml:space="preserve"> </w:t>
      </w:r>
      <w:r>
        <w:t>in</w:t>
      </w:r>
      <w:r>
        <w:rPr>
          <w:spacing w:val="-8"/>
        </w:rPr>
        <w:t xml:space="preserve"> </w:t>
      </w:r>
      <w:r>
        <w:t>the</w:t>
      </w:r>
      <w:r>
        <w:rPr>
          <w:spacing w:val="-9"/>
        </w:rPr>
        <w:t xml:space="preserve"> </w:t>
      </w:r>
      <w:r>
        <w:t>Sub- Contract provisions in such terms as the Customer may consider appropriate for placing the Sub-Contractor under obligations in relation to secrecy and security corresponding to those placed on the Supplier by Clause 58, but with such variations (if any) as the Customer may consider necessary. Further the Supplier</w:t>
      </w:r>
      <w:r>
        <w:rPr>
          <w:spacing w:val="-17"/>
        </w:rPr>
        <w:t xml:space="preserve"> </w:t>
      </w:r>
      <w:r>
        <w:t>shall:</w:t>
      </w:r>
    </w:p>
    <w:p w:rsidR="008E336A" w:rsidRDefault="008E336A">
      <w:pPr>
        <w:pStyle w:val="BodyText"/>
        <w:spacing w:before="9"/>
        <w:jc w:val="left"/>
        <w:rPr>
          <w:sz w:val="20"/>
        </w:rPr>
      </w:pPr>
    </w:p>
    <w:p w:rsidR="008E336A" w:rsidRDefault="006509BF">
      <w:pPr>
        <w:pStyle w:val="ListParagraph"/>
        <w:numPr>
          <w:ilvl w:val="5"/>
          <w:numId w:val="4"/>
        </w:numPr>
        <w:tabs>
          <w:tab w:val="left" w:pos="3705"/>
        </w:tabs>
        <w:ind w:right="509"/>
        <w:jc w:val="both"/>
      </w:pPr>
      <w:r>
        <w:t>give such notices, directions, requirements and decisions to its Sub-Contractors as may be necessary to bring the provisions relating to secrecy and security which are included in Sub-Contracts under Clause 58 into operation in such cases and to such extent as the Customer may direct;</w:t>
      </w:r>
    </w:p>
    <w:p w:rsidR="008E336A" w:rsidRDefault="008E336A">
      <w:pPr>
        <w:pStyle w:val="BodyText"/>
        <w:jc w:val="left"/>
        <w:rPr>
          <w:sz w:val="21"/>
        </w:rPr>
      </w:pPr>
    </w:p>
    <w:p w:rsidR="008E336A" w:rsidRDefault="006509BF">
      <w:pPr>
        <w:pStyle w:val="ListParagraph"/>
        <w:numPr>
          <w:ilvl w:val="5"/>
          <w:numId w:val="4"/>
        </w:numPr>
        <w:tabs>
          <w:tab w:val="left" w:pos="3705"/>
        </w:tabs>
        <w:spacing w:before="1"/>
        <w:ind w:right="508"/>
        <w:jc w:val="both"/>
      </w:pPr>
      <w:r>
        <w:t>if there comes to its notice any breach by the Sub- Contractor of the obligations of secrecy and security included</w:t>
      </w:r>
      <w:r>
        <w:rPr>
          <w:spacing w:val="-8"/>
        </w:rPr>
        <w:t xml:space="preserve"> </w:t>
      </w:r>
      <w:r>
        <w:t>in</w:t>
      </w:r>
      <w:r>
        <w:rPr>
          <w:spacing w:val="-6"/>
        </w:rPr>
        <w:t xml:space="preserve"> </w:t>
      </w:r>
      <w:r>
        <w:t>their</w:t>
      </w:r>
      <w:r>
        <w:rPr>
          <w:spacing w:val="-5"/>
        </w:rPr>
        <w:t xml:space="preserve"> </w:t>
      </w:r>
      <w:r>
        <w:t>Sub-Contracts</w:t>
      </w:r>
      <w:r>
        <w:rPr>
          <w:spacing w:val="-7"/>
        </w:rPr>
        <w:t xml:space="preserve"> </w:t>
      </w:r>
      <w:r>
        <w:t>in</w:t>
      </w:r>
      <w:r>
        <w:rPr>
          <w:spacing w:val="-9"/>
        </w:rPr>
        <w:t xml:space="preserve"> </w:t>
      </w:r>
      <w:r>
        <w:t>pursuance</w:t>
      </w:r>
      <w:r>
        <w:rPr>
          <w:spacing w:val="-9"/>
        </w:rPr>
        <w:t xml:space="preserve"> </w:t>
      </w:r>
      <w:r>
        <w:t>of</w:t>
      </w:r>
      <w:r>
        <w:rPr>
          <w:spacing w:val="-5"/>
        </w:rPr>
        <w:t xml:space="preserve"> </w:t>
      </w:r>
      <w:r>
        <w:t>Clause</w:t>
      </w:r>
      <w:r>
        <w:rPr>
          <w:spacing w:val="-6"/>
        </w:rPr>
        <w:t xml:space="preserve"> </w:t>
      </w:r>
      <w:r>
        <w:t>58, notify such breach forthwith to the Customer;</w:t>
      </w:r>
      <w:r>
        <w:rPr>
          <w:spacing w:val="-13"/>
        </w:rPr>
        <w:t xml:space="preserve"> </w:t>
      </w:r>
      <w:r>
        <w:t>and</w:t>
      </w:r>
    </w:p>
    <w:p w:rsidR="008E336A" w:rsidRDefault="008E336A">
      <w:pPr>
        <w:pStyle w:val="BodyText"/>
        <w:spacing w:before="10"/>
        <w:jc w:val="left"/>
        <w:rPr>
          <w:sz w:val="20"/>
        </w:rPr>
      </w:pPr>
    </w:p>
    <w:p w:rsidR="008E336A" w:rsidRDefault="006509BF">
      <w:pPr>
        <w:pStyle w:val="ListParagraph"/>
        <w:numPr>
          <w:ilvl w:val="5"/>
          <w:numId w:val="4"/>
        </w:numPr>
        <w:tabs>
          <w:tab w:val="left" w:pos="3705"/>
        </w:tabs>
        <w:spacing w:before="1"/>
        <w:ind w:right="513"/>
        <w:jc w:val="both"/>
      </w:pPr>
      <w:r>
        <w:t>if and when so required by the Customer, exercise its power to determine the Sub-Contract under the provision in that Sub-Contract which corresponds to Clause</w:t>
      </w:r>
      <w:r>
        <w:rPr>
          <w:spacing w:val="-12"/>
        </w:rPr>
        <w:t xml:space="preserve"> </w:t>
      </w:r>
      <w:hyperlink w:anchor="_bookmark337" w:history="1">
        <w:r>
          <w:t>58.11</w:t>
        </w:r>
      </w:hyperlink>
      <w:r>
        <w:t>.</w:t>
      </w:r>
    </w:p>
    <w:p w:rsidR="008E336A" w:rsidRDefault="008E336A">
      <w:pPr>
        <w:pStyle w:val="BodyText"/>
        <w:spacing w:before="9"/>
        <w:jc w:val="left"/>
        <w:rPr>
          <w:sz w:val="20"/>
        </w:rPr>
      </w:pPr>
    </w:p>
    <w:p w:rsidR="008E336A" w:rsidRDefault="006509BF">
      <w:pPr>
        <w:pStyle w:val="ListParagraph"/>
        <w:numPr>
          <w:ilvl w:val="4"/>
          <w:numId w:val="4"/>
        </w:numPr>
        <w:tabs>
          <w:tab w:val="left" w:pos="2965"/>
        </w:tabs>
        <w:ind w:right="511"/>
        <w:jc w:val="both"/>
      </w:pPr>
      <w:r>
        <w:t>The Supplier shall give the Customer such information and particulars as the Customer may from time to time require for the purposes of satisfying the Customer that the obligations imposed by or under the foregoing provisions of Clause 58 have been and are being observed and as to what the Supplier has done or is doing or proposes to do to secure the observance of those obligations and to prevent any breach thereof, and the Supplier shall</w:t>
      </w:r>
      <w:r>
        <w:rPr>
          <w:spacing w:val="-7"/>
        </w:rPr>
        <w:t xml:space="preserve"> </w:t>
      </w:r>
      <w:r>
        <w:t>secure</w:t>
      </w:r>
      <w:r>
        <w:rPr>
          <w:spacing w:val="-5"/>
        </w:rPr>
        <w:t xml:space="preserve"> </w:t>
      </w:r>
      <w:r>
        <w:t>that</w:t>
      </w:r>
      <w:r>
        <w:rPr>
          <w:spacing w:val="-4"/>
        </w:rPr>
        <w:t xml:space="preserve"> </w:t>
      </w:r>
      <w:r>
        <w:t>a</w:t>
      </w:r>
      <w:r>
        <w:rPr>
          <w:spacing w:val="-8"/>
        </w:rPr>
        <w:t xml:space="preserve"> </w:t>
      </w:r>
      <w:r>
        <w:t>representative</w:t>
      </w:r>
      <w:r>
        <w:rPr>
          <w:spacing w:val="-5"/>
        </w:rPr>
        <w:t xml:space="preserve"> </w:t>
      </w:r>
      <w:r>
        <w:t>of</w:t>
      </w:r>
      <w:r>
        <w:rPr>
          <w:spacing w:val="-2"/>
        </w:rPr>
        <w:t xml:space="preserve"> </w:t>
      </w:r>
      <w:r>
        <w:t>the</w:t>
      </w:r>
      <w:r>
        <w:rPr>
          <w:spacing w:val="-8"/>
        </w:rPr>
        <w:t xml:space="preserve"> </w:t>
      </w:r>
      <w:r>
        <w:t>Customer</w:t>
      </w:r>
      <w:r>
        <w:rPr>
          <w:spacing w:val="-7"/>
        </w:rPr>
        <w:t xml:space="preserve"> </w:t>
      </w:r>
      <w:r>
        <w:t>duly</w:t>
      </w:r>
      <w:r>
        <w:rPr>
          <w:spacing w:val="-8"/>
        </w:rPr>
        <w:t xml:space="preserve"> </w:t>
      </w:r>
      <w:r>
        <w:t>authorised in</w:t>
      </w:r>
      <w:r>
        <w:rPr>
          <w:spacing w:val="-6"/>
        </w:rPr>
        <w:t xml:space="preserve"> </w:t>
      </w:r>
      <w:r>
        <w:t>writing</w:t>
      </w:r>
      <w:r>
        <w:rPr>
          <w:spacing w:val="-3"/>
        </w:rPr>
        <w:t xml:space="preserve"> </w:t>
      </w:r>
      <w:r>
        <w:t>shall</w:t>
      </w:r>
      <w:r>
        <w:rPr>
          <w:spacing w:val="-6"/>
        </w:rPr>
        <w:t xml:space="preserve"> </w:t>
      </w:r>
      <w:r>
        <w:t>be</w:t>
      </w:r>
      <w:r>
        <w:rPr>
          <w:spacing w:val="-7"/>
        </w:rPr>
        <w:t xml:space="preserve"> </w:t>
      </w:r>
      <w:r>
        <w:t>entitled</w:t>
      </w:r>
      <w:r>
        <w:rPr>
          <w:spacing w:val="-8"/>
        </w:rPr>
        <w:t xml:space="preserve"> </w:t>
      </w:r>
      <w:r>
        <w:t>at</w:t>
      </w:r>
      <w:r>
        <w:rPr>
          <w:spacing w:val="-7"/>
        </w:rPr>
        <w:t xml:space="preserve"> </w:t>
      </w:r>
      <w:r>
        <w:t>reasonable</w:t>
      </w:r>
      <w:r>
        <w:rPr>
          <w:spacing w:val="-5"/>
        </w:rPr>
        <w:t xml:space="preserve"> </w:t>
      </w:r>
      <w:r>
        <w:t>times</w:t>
      </w:r>
      <w:r>
        <w:rPr>
          <w:spacing w:val="-8"/>
        </w:rPr>
        <w:t xml:space="preserve"> </w:t>
      </w:r>
      <w:r>
        <w:t>to</w:t>
      </w:r>
      <w:r>
        <w:rPr>
          <w:spacing w:val="-6"/>
        </w:rPr>
        <w:t xml:space="preserve"> </w:t>
      </w:r>
      <w:r>
        <w:t>enter</w:t>
      </w:r>
      <w:r>
        <w:rPr>
          <w:spacing w:val="-4"/>
        </w:rPr>
        <w:t xml:space="preserve"> </w:t>
      </w:r>
      <w:r>
        <w:t>and</w:t>
      </w:r>
      <w:r>
        <w:rPr>
          <w:spacing w:val="-8"/>
        </w:rPr>
        <w:t xml:space="preserve"> </w:t>
      </w:r>
      <w:r>
        <w:t>inspect any premises in which anything is being done or is to be done under this Call Off Contract or in which there is or will be any item to</w:t>
      </w:r>
      <w:r>
        <w:rPr>
          <w:spacing w:val="-8"/>
        </w:rPr>
        <w:t xml:space="preserve"> </w:t>
      </w:r>
      <w:r>
        <w:t>be</w:t>
      </w:r>
      <w:r>
        <w:rPr>
          <w:spacing w:val="-8"/>
        </w:rPr>
        <w:t xml:space="preserve"> </w:t>
      </w:r>
      <w:r>
        <w:t>supplied</w:t>
      </w:r>
      <w:r>
        <w:rPr>
          <w:spacing w:val="-8"/>
        </w:rPr>
        <w:t xml:space="preserve"> </w:t>
      </w:r>
      <w:r>
        <w:t>under</w:t>
      </w:r>
      <w:r>
        <w:rPr>
          <w:spacing w:val="-7"/>
        </w:rPr>
        <w:t xml:space="preserve"> </w:t>
      </w:r>
      <w:r>
        <w:t>this</w:t>
      </w:r>
      <w:r>
        <w:rPr>
          <w:spacing w:val="-9"/>
        </w:rPr>
        <w:t xml:space="preserve"> </w:t>
      </w:r>
      <w:r>
        <w:t>Call</w:t>
      </w:r>
      <w:r>
        <w:rPr>
          <w:spacing w:val="-9"/>
        </w:rPr>
        <w:t xml:space="preserve"> </w:t>
      </w:r>
      <w:r>
        <w:t>Off</w:t>
      </w:r>
      <w:r>
        <w:rPr>
          <w:spacing w:val="-7"/>
        </w:rPr>
        <w:t xml:space="preserve"> </w:t>
      </w:r>
      <w:r>
        <w:t>Contract,</w:t>
      </w:r>
      <w:r>
        <w:rPr>
          <w:spacing w:val="-7"/>
        </w:rPr>
        <w:t xml:space="preserve"> </w:t>
      </w:r>
      <w:r>
        <w:t>and</w:t>
      </w:r>
      <w:r>
        <w:rPr>
          <w:spacing w:val="-8"/>
        </w:rPr>
        <w:t xml:space="preserve"> </w:t>
      </w:r>
      <w:r>
        <w:t>also</w:t>
      </w:r>
      <w:r>
        <w:rPr>
          <w:spacing w:val="-8"/>
        </w:rPr>
        <w:t xml:space="preserve"> </w:t>
      </w:r>
      <w:r>
        <w:t>to</w:t>
      </w:r>
      <w:r>
        <w:rPr>
          <w:spacing w:val="-7"/>
        </w:rPr>
        <w:t xml:space="preserve"> </w:t>
      </w:r>
      <w:r>
        <w:t>inspect</w:t>
      </w:r>
      <w:r>
        <w:rPr>
          <w:spacing w:val="-7"/>
        </w:rPr>
        <w:t xml:space="preserve"> </w:t>
      </w:r>
      <w:r>
        <w:t>any document or item in any such premises or which is being made</w:t>
      </w:r>
      <w:r>
        <w:rPr>
          <w:spacing w:val="-25"/>
        </w:rPr>
        <w:t xml:space="preserve"> </w:t>
      </w:r>
      <w:r>
        <w:t>or used for the purposes of this Call Off Contract and that any such representative shall be given all such information as he may require on the occasion of, or arising out of, any such</w:t>
      </w:r>
      <w:r>
        <w:rPr>
          <w:spacing w:val="-19"/>
        </w:rPr>
        <w:t xml:space="preserve"> </w:t>
      </w:r>
      <w:r>
        <w:t>inspection.</w:t>
      </w:r>
    </w:p>
    <w:p w:rsidR="008E336A" w:rsidRDefault="008E336A">
      <w:pPr>
        <w:pStyle w:val="BodyText"/>
        <w:spacing w:before="10"/>
        <w:jc w:val="left"/>
        <w:rPr>
          <w:sz w:val="20"/>
        </w:rPr>
      </w:pPr>
    </w:p>
    <w:p w:rsidR="008E336A" w:rsidRDefault="006509BF">
      <w:pPr>
        <w:pStyle w:val="ListParagraph"/>
        <w:numPr>
          <w:ilvl w:val="4"/>
          <w:numId w:val="4"/>
        </w:numPr>
        <w:tabs>
          <w:tab w:val="left" w:pos="2965"/>
        </w:tabs>
        <w:ind w:right="510"/>
        <w:jc w:val="both"/>
      </w:pPr>
      <w:r>
        <w:t>Nothing in Clause 58 shall prevent any person from giving any information</w:t>
      </w:r>
      <w:r>
        <w:rPr>
          <w:spacing w:val="-4"/>
        </w:rPr>
        <w:t xml:space="preserve"> </w:t>
      </w:r>
      <w:r>
        <w:t>or</w:t>
      </w:r>
      <w:r>
        <w:rPr>
          <w:spacing w:val="-5"/>
        </w:rPr>
        <w:t xml:space="preserve"> </w:t>
      </w:r>
      <w:r>
        <w:t>doing</w:t>
      </w:r>
      <w:r>
        <w:rPr>
          <w:spacing w:val="-3"/>
        </w:rPr>
        <w:t xml:space="preserve"> </w:t>
      </w:r>
      <w:r>
        <w:t>anything</w:t>
      </w:r>
      <w:r>
        <w:rPr>
          <w:spacing w:val="-4"/>
        </w:rPr>
        <w:t xml:space="preserve"> </w:t>
      </w:r>
      <w:r>
        <w:t>on</w:t>
      </w:r>
      <w:r>
        <w:rPr>
          <w:spacing w:val="-4"/>
        </w:rPr>
        <w:t xml:space="preserve"> </w:t>
      </w:r>
      <w:r>
        <w:t>any</w:t>
      </w:r>
      <w:r>
        <w:rPr>
          <w:spacing w:val="-7"/>
        </w:rPr>
        <w:t xml:space="preserve"> </w:t>
      </w:r>
      <w:r>
        <w:t>occasion</w:t>
      </w:r>
      <w:r>
        <w:rPr>
          <w:spacing w:val="-7"/>
        </w:rPr>
        <w:t xml:space="preserve"> </w:t>
      </w:r>
      <w:r>
        <w:t>when</w:t>
      </w:r>
      <w:r>
        <w:rPr>
          <w:spacing w:val="-3"/>
        </w:rPr>
        <w:t xml:space="preserve"> </w:t>
      </w:r>
      <w:r>
        <w:t>it</w:t>
      </w:r>
      <w:r>
        <w:rPr>
          <w:spacing w:val="-5"/>
        </w:rPr>
        <w:t xml:space="preserve"> </w:t>
      </w:r>
      <w:r>
        <w:t>is,</w:t>
      </w:r>
      <w:r>
        <w:rPr>
          <w:spacing w:val="-4"/>
        </w:rPr>
        <w:t xml:space="preserve"> </w:t>
      </w:r>
      <w:r>
        <w:t>by</w:t>
      </w:r>
      <w:r>
        <w:rPr>
          <w:spacing w:val="-6"/>
        </w:rPr>
        <w:t xml:space="preserve"> </w:t>
      </w:r>
      <w:r>
        <w:t>virtue of any enactment, the duty of that person to give that information or do that</w:t>
      </w:r>
      <w:r>
        <w:rPr>
          <w:spacing w:val="-3"/>
        </w:rPr>
        <w:t xml:space="preserve"> </w:t>
      </w:r>
      <w:r>
        <w:t>thing.</w:t>
      </w:r>
    </w:p>
    <w:p w:rsidR="008E336A" w:rsidRDefault="008E336A">
      <w:pPr>
        <w:jc w:val="both"/>
        <w:sectPr w:rsidR="008E336A">
          <w:pgSz w:w="11910" w:h="16840"/>
          <w:pgMar w:top="1460" w:right="900" w:bottom="2000" w:left="1140" w:header="0" w:footer="1779" w:gutter="0"/>
          <w:cols w:space="720"/>
        </w:sectPr>
      </w:pPr>
    </w:p>
    <w:p w:rsidR="008E336A" w:rsidRDefault="006509BF">
      <w:pPr>
        <w:pStyle w:val="ListParagraph"/>
        <w:numPr>
          <w:ilvl w:val="4"/>
          <w:numId w:val="4"/>
        </w:numPr>
        <w:tabs>
          <w:tab w:val="left" w:pos="2965"/>
        </w:tabs>
        <w:spacing w:before="79"/>
        <w:ind w:right="515"/>
      </w:pPr>
      <w:bookmarkStart w:id="337" w:name="_bookmark337"/>
      <w:bookmarkEnd w:id="337"/>
      <w:r>
        <w:lastRenderedPageBreak/>
        <w:t>If</w:t>
      </w:r>
      <w:r>
        <w:rPr>
          <w:spacing w:val="-3"/>
        </w:rPr>
        <w:t xml:space="preserve"> </w:t>
      </w:r>
      <w:r>
        <w:t>the</w:t>
      </w:r>
      <w:r>
        <w:rPr>
          <w:spacing w:val="-4"/>
        </w:rPr>
        <w:t xml:space="preserve"> </w:t>
      </w:r>
      <w:r>
        <w:t>Customer</w:t>
      </w:r>
      <w:r>
        <w:rPr>
          <w:spacing w:val="-6"/>
        </w:rPr>
        <w:t xml:space="preserve"> </w:t>
      </w:r>
      <w:r>
        <w:t>shall</w:t>
      </w:r>
      <w:r>
        <w:rPr>
          <w:spacing w:val="-5"/>
        </w:rPr>
        <w:t xml:space="preserve"> </w:t>
      </w:r>
      <w:r>
        <w:t>consider</w:t>
      </w:r>
      <w:r>
        <w:rPr>
          <w:spacing w:val="-3"/>
        </w:rPr>
        <w:t xml:space="preserve"> </w:t>
      </w:r>
      <w:r>
        <w:t>that</w:t>
      </w:r>
      <w:r>
        <w:rPr>
          <w:spacing w:val="-3"/>
        </w:rPr>
        <w:t xml:space="preserve"> </w:t>
      </w:r>
      <w:r>
        <w:t>any</w:t>
      </w:r>
      <w:r>
        <w:rPr>
          <w:spacing w:val="-5"/>
        </w:rPr>
        <w:t xml:space="preserve"> </w:t>
      </w:r>
      <w:r>
        <w:t>of</w:t>
      </w:r>
      <w:r>
        <w:rPr>
          <w:spacing w:val="-3"/>
        </w:rPr>
        <w:t xml:space="preserve"> </w:t>
      </w:r>
      <w:r>
        <w:t>the</w:t>
      </w:r>
      <w:r>
        <w:rPr>
          <w:spacing w:val="-9"/>
        </w:rPr>
        <w:t xml:space="preserve"> </w:t>
      </w:r>
      <w:r>
        <w:t>following</w:t>
      </w:r>
      <w:r>
        <w:rPr>
          <w:spacing w:val="-2"/>
        </w:rPr>
        <w:t xml:space="preserve"> </w:t>
      </w:r>
      <w:r>
        <w:t>events</w:t>
      </w:r>
      <w:r>
        <w:rPr>
          <w:spacing w:val="-4"/>
        </w:rPr>
        <w:t xml:space="preserve"> </w:t>
      </w:r>
      <w:r>
        <w:t>has occurr</w:t>
      </w:r>
      <w:bookmarkStart w:id="338" w:name="_bookmark338"/>
      <w:bookmarkEnd w:id="338"/>
      <w:r>
        <w:t>ed:</w:t>
      </w:r>
    </w:p>
    <w:p w:rsidR="008E336A" w:rsidRDefault="008E336A">
      <w:pPr>
        <w:pStyle w:val="BodyText"/>
        <w:spacing w:before="11"/>
        <w:jc w:val="left"/>
        <w:rPr>
          <w:sz w:val="20"/>
        </w:rPr>
      </w:pPr>
    </w:p>
    <w:p w:rsidR="008E336A" w:rsidRDefault="006509BF">
      <w:pPr>
        <w:pStyle w:val="ListParagraph"/>
        <w:numPr>
          <w:ilvl w:val="5"/>
          <w:numId w:val="4"/>
        </w:numPr>
        <w:tabs>
          <w:tab w:val="left" w:pos="3705"/>
        </w:tabs>
        <w:ind w:right="510"/>
        <w:jc w:val="both"/>
      </w:pPr>
      <w:r>
        <w:t>that the Supplier has committed a breach of, or failed to comply with any of, the foregoing provisions of Clause 58;</w:t>
      </w:r>
      <w:bookmarkStart w:id="339" w:name="_bookmark339"/>
      <w:bookmarkEnd w:id="339"/>
      <w:r>
        <w:t xml:space="preserve"> or</w:t>
      </w:r>
    </w:p>
    <w:p w:rsidR="008E336A" w:rsidRDefault="008E336A">
      <w:pPr>
        <w:pStyle w:val="BodyText"/>
        <w:spacing w:before="9"/>
        <w:jc w:val="left"/>
        <w:rPr>
          <w:sz w:val="20"/>
        </w:rPr>
      </w:pPr>
    </w:p>
    <w:p w:rsidR="008E336A" w:rsidRDefault="006509BF">
      <w:pPr>
        <w:pStyle w:val="ListParagraph"/>
        <w:numPr>
          <w:ilvl w:val="5"/>
          <w:numId w:val="4"/>
        </w:numPr>
        <w:tabs>
          <w:tab w:val="left" w:pos="3705"/>
        </w:tabs>
        <w:ind w:right="512"/>
        <w:jc w:val="both"/>
      </w:pPr>
      <w:r>
        <w:t>that</w:t>
      </w:r>
      <w:r>
        <w:rPr>
          <w:spacing w:val="-17"/>
        </w:rPr>
        <w:t xml:space="preserve"> </w:t>
      </w:r>
      <w:r>
        <w:t>the</w:t>
      </w:r>
      <w:r>
        <w:rPr>
          <w:spacing w:val="-16"/>
        </w:rPr>
        <w:t xml:space="preserve"> </w:t>
      </w:r>
      <w:r>
        <w:t>Supplier</w:t>
      </w:r>
      <w:r>
        <w:rPr>
          <w:spacing w:val="-17"/>
        </w:rPr>
        <w:t xml:space="preserve"> </w:t>
      </w:r>
      <w:r>
        <w:t>has</w:t>
      </w:r>
      <w:r>
        <w:rPr>
          <w:spacing w:val="-18"/>
        </w:rPr>
        <w:t xml:space="preserve"> </w:t>
      </w:r>
      <w:r>
        <w:t>committed</w:t>
      </w:r>
      <w:r>
        <w:rPr>
          <w:spacing w:val="-18"/>
        </w:rPr>
        <w:t xml:space="preserve"> </w:t>
      </w:r>
      <w:r>
        <w:t>a</w:t>
      </w:r>
      <w:r>
        <w:rPr>
          <w:spacing w:val="-19"/>
        </w:rPr>
        <w:t xml:space="preserve"> </w:t>
      </w:r>
      <w:r>
        <w:t>breach</w:t>
      </w:r>
      <w:r>
        <w:rPr>
          <w:spacing w:val="-18"/>
        </w:rPr>
        <w:t xml:space="preserve"> </w:t>
      </w:r>
      <w:r>
        <w:t>of</w:t>
      </w:r>
      <w:r>
        <w:rPr>
          <w:spacing w:val="-15"/>
        </w:rPr>
        <w:t xml:space="preserve"> </w:t>
      </w:r>
      <w:r>
        <w:t>any</w:t>
      </w:r>
      <w:r>
        <w:rPr>
          <w:spacing w:val="-17"/>
        </w:rPr>
        <w:t xml:space="preserve"> </w:t>
      </w:r>
      <w:r>
        <w:t>obligations in relation to secrecy or security imposed upon it by any other contract with the Customer, or with any department or person acting on behalf of the Crown;</w:t>
      </w:r>
      <w:r>
        <w:rPr>
          <w:spacing w:val="-1"/>
        </w:rPr>
        <w:t xml:space="preserve"> </w:t>
      </w:r>
      <w:r>
        <w:t>o</w:t>
      </w:r>
      <w:bookmarkStart w:id="340" w:name="_bookmark340"/>
      <w:bookmarkEnd w:id="340"/>
      <w:r>
        <w:t>r</w:t>
      </w:r>
    </w:p>
    <w:p w:rsidR="008E336A" w:rsidRDefault="008E336A">
      <w:pPr>
        <w:pStyle w:val="BodyText"/>
        <w:spacing w:before="11"/>
        <w:jc w:val="left"/>
        <w:rPr>
          <w:sz w:val="20"/>
        </w:rPr>
      </w:pPr>
    </w:p>
    <w:p w:rsidR="008E336A" w:rsidRDefault="006509BF">
      <w:pPr>
        <w:pStyle w:val="ListParagraph"/>
        <w:numPr>
          <w:ilvl w:val="5"/>
          <w:numId w:val="4"/>
        </w:numPr>
        <w:tabs>
          <w:tab w:val="left" w:pos="3705"/>
        </w:tabs>
        <w:ind w:right="511"/>
        <w:jc w:val="both"/>
      </w:pPr>
      <w:r>
        <w:t xml:space="preserve">that by reason of an act or omission on the part of the Supplier, or of a person employed by the Supplier, which does not constitute such a breach or failure as is mentioned in </w:t>
      </w:r>
      <w:hyperlink w:anchor="_bookmark340" w:history="1">
        <w:r>
          <w:t>58.11.2</w:t>
        </w:r>
      </w:hyperlink>
      <w:r>
        <w:t>, information about a secret matter has</w:t>
      </w:r>
      <w:r>
        <w:rPr>
          <w:spacing w:val="-5"/>
        </w:rPr>
        <w:t xml:space="preserve"> </w:t>
      </w:r>
      <w:r>
        <w:t>been</w:t>
      </w:r>
      <w:r>
        <w:rPr>
          <w:spacing w:val="-8"/>
        </w:rPr>
        <w:t xml:space="preserve"> </w:t>
      </w:r>
      <w:r>
        <w:t>or</w:t>
      </w:r>
      <w:r>
        <w:rPr>
          <w:spacing w:val="-7"/>
        </w:rPr>
        <w:t xml:space="preserve"> </w:t>
      </w:r>
      <w:r>
        <w:t>is</w:t>
      </w:r>
      <w:r>
        <w:rPr>
          <w:spacing w:val="-5"/>
        </w:rPr>
        <w:t xml:space="preserve"> </w:t>
      </w:r>
      <w:r>
        <w:t>likely</w:t>
      </w:r>
      <w:r>
        <w:rPr>
          <w:spacing w:val="-7"/>
        </w:rPr>
        <w:t xml:space="preserve"> </w:t>
      </w:r>
      <w:r>
        <w:t>to</w:t>
      </w:r>
      <w:r>
        <w:rPr>
          <w:spacing w:val="-8"/>
        </w:rPr>
        <w:t xml:space="preserve"> </w:t>
      </w:r>
      <w:r>
        <w:t>be</w:t>
      </w:r>
      <w:r>
        <w:rPr>
          <w:spacing w:val="-7"/>
        </w:rPr>
        <w:t xml:space="preserve"> </w:t>
      </w:r>
      <w:r>
        <w:t>acquired</w:t>
      </w:r>
      <w:r>
        <w:rPr>
          <w:spacing w:val="-8"/>
        </w:rPr>
        <w:t xml:space="preserve"> </w:t>
      </w:r>
      <w:r>
        <w:t>by</w:t>
      </w:r>
      <w:r>
        <w:rPr>
          <w:spacing w:val="-8"/>
        </w:rPr>
        <w:t xml:space="preserve"> </w:t>
      </w:r>
      <w:r>
        <w:t>a</w:t>
      </w:r>
      <w:r>
        <w:rPr>
          <w:spacing w:val="-8"/>
        </w:rPr>
        <w:t xml:space="preserve"> </w:t>
      </w:r>
      <w:r>
        <w:t>person</w:t>
      </w:r>
      <w:r>
        <w:rPr>
          <w:spacing w:val="-8"/>
        </w:rPr>
        <w:t xml:space="preserve"> </w:t>
      </w:r>
      <w:r>
        <w:t>who,</w:t>
      </w:r>
      <w:r>
        <w:rPr>
          <w:spacing w:val="-3"/>
        </w:rPr>
        <w:t xml:space="preserve"> </w:t>
      </w:r>
      <w:r>
        <w:t>in</w:t>
      </w:r>
      <w:r>
        <w:rPr>
          <w:spacing w:val="-10"/>
        </w:rPr>
        <w:t xml:space="preserve"> </w:t>
      </w:r>
      <w:r>
        <w:t>the opinion of the Customer, ought not to have such information;</w:t>
      </w:r>
    </w:p>
    <w:p w:rsidR="008E336A" w:rsidRDefault="008E336A">
      <w:pPr>
        <w:pStyle w:val="BodyText"/>
        <w:spacing w:before="11"/>
        <w:jc w:val="left"/>
        <w:rPr>
          <w:sz w:val="20"/>
        </w:rPr>
      </w:pPr>
    </w:p>
    <w:p w:rsidR="008E336A" w:rsidRDefault="006509BF">
      <w:pPr>
        <w:pStyle w:val="BodyText"/>
        <w:ind w:left="2993" w:right="511"/>
      </w:pPr>
      <w:r>
        <w:t>and shall also decide that the interests of the State require the termination of this Call Off Contract, the Customer may by notice in writing terminate this Call Off Contract forthwith.</w:t>
      </w:r>
    </w:p>
    <w:p w:rsidR="008E336A" w:rsidRDefault="008E336A">
      <w:pPr>
        <w:pStyle w:val="BodyText"/>
        <w:spacing w:before="9"/>
        <w:jc w:val="left"/>
        <w:rPr>
          <w:sz w:val="20"/>
        </w:rPr>
      </w:pPr>
    </w:p>
    <w:p w:rsidR="008E336A" w:rsidRDefault="006509BF">
      <w:pPr>
        <w:pStyle w:val="ListParagraph"/>
        <w:numPr>
          <w:ilvl w:val="4"/>
          <w:numId w:val="4"/>
        </w:numPr>
        <w:tabs>
          <w:tab w:val="left" w:pos="2965"/>
        </w:tabs>
        <w:spacing w:before="1"/>
        <w:ind w:right="510"/>
        <w:jc w:val="both"/>
      </w:pPr>
      <w:r>
        <w:t xml:space="preserve">A decision of the Customer to terminate this Call Off Contract in accordance with the provisions of Clause </w:t>
      </w:r>
      <w:hyperlink w:anchor="_bookmark337" w:history="1">
        <w:r>
          <w:t xml:space="preserve">58.11 </w:t>
        </w:r>
      </w:hyperlink>
      <w:r>
        <w:t>shall be final and conclusive and it shall not be necessary for any notice of such termination to specify or refer in any way to the event or considerations upon which the Customer's decision is</w:t>
      </w:r>
      <w:r>
        <w:rPr>
          <w:spacing w:val="-10"/>
        </w:rPr>
        <w:t xml:space="preserve"> </w:t>
      </w:r>
      <w:r>
        <w:t>based.</w:t>
      </w:r>
    </w:p>
    <w:p w:rsidR="008E336A" w:rsidRDefault="008E336A">
      <w:pPr>
        <w:pStyle w:val="BodyText"/>
        <w:spacing w:before="9"/>
        <w:jc w:val="left"/>
        <w:rPr>
          <w:sz w:val="20"/>
        </w:rPr>
      </w:pPr>
    </w:p>
    <w:p w:rsidR="008E336A" w:rsidRDefault="006509BF">
      <w:pPr>
        <w:pStyle w:val="ListParagraph"/>
        <w:numPr>
          <w:ilvl w:val="4"/>
          <w:numId w:val="4"/>
        </w:numPr>
        <w:tabs>
          <w:tab w:val="left" w:pos="2965"/>
        </w:tabs>
        <w:spacing w:before="1"/>
      </w:pPr>
      <w:r>
        <w:t>Supplier’s</w:t>
      </w:r>
      <w:r>
        <w:rPr>
          <w:spacing w:val="-1"/>
        </w:rPr>
        <w:t xml:space="preserve"> </w:t>
      </w:r>
      <w:r>
        <w:t>notice</w:t>
      </w:r>
    </w:p>
    <w:p w:rsidR="008E336A" w:rsidRDefault="008E336A">
      <w:pPr>
        <w:pStyle w:val="BodyText"/>
        <w:spacing w:before="9"/>
        <w:jc w:val="left"/>
        <w:rPr>
          <w:sz w:val="20"/>
        </w:rPr>
      </w:pPr>
    </w:p>
    <w:p w:rsidR="008E336A" w:rsidRDefault="006509BF">
      <w:pPr>
        <w:pStyle w:val="ListParagraph"/>
        <w:numPr>
          <w:ilvl w:val="5"/>
          <w:numId w:val="4"/>
        </w:numPr>
        <w:tabs>
          <w:tab w:val="left" w:pos="3705"/>
        </w:tabs>
        <w:ind w:right="510"/>
        <w:jc w:val="both"/>
      </w:pPr>
      <w:r>
        <w:t>The Supplier may within five (5) Working Days of the termination</w:t>
      </w:r>
      <w:r>
        <w:rPr>
          <w:spacing w:val="-5"/>
        </w:rPr>
        <w:t xml:space="preserve"> </w:t>
      </w:r>
      <w:r>
        <w:t>of</w:t>
      </w:r>
      <w:r>
        <w:rPr>
          <w:spacing w:val="-5"/>
        </w:rPr>
        <w:t xml:space="preserve"> </w:t>
      </w:r>
      <w:r>
        <w:t>this</w:t>
      </w:r>
      <w:r>
        <w:rPr>
          <w:spacing w:val="-6"/>
        </w:rPr>
        <w:t xml:space="preserve"> </w:t>
      </w:r>
      <w:r>
        <w:t>Call</w:t>
      </w:r>
      <w:r>
        <w:rPr>
          <w:spacing w:val="-5"/>
        </w:rPr>
        <w:t xml:space="preserve"> </w:t>
      </w:r>
      <w:r>
        <w:t>Off</w:t>
      </w:r>
      <w:r>
        <w:rPr>
          <w:spacing w:val="-5"/>
        </w:rPr>
        <w:t xml:space="preserve"> </w:t>
      </w:r>
      <w:r>
        <w:t>Contract</w:t>
      </w:r>
      <w:r>
        <w:rPr>
          <w:spacing w:val="-5"/>
        </w:rPr>
        <w:t xml:space="preserve"> </w:t>
      </w:r>
      <w:r>
        <w:t>in</w:t>
      </w:r>
      <w:r>
        <w:rPr>
          <w:spacing w:val="-4"/>
        </w:rPr>
        <w:t xml:space="preserve"> </w:t>
      </w:r>
      <w:r>
        <w:t>accordance</w:t>
      </w:r>
      <w:r>
        <w:rPr>
          <w:spacing w:val="-7"/>
        </w:rPr>
        <w:t xml:space="preserve"> </w:t>
      </w:r>
      <w:r>
        <w:t>with</w:t>
      </w:r>
      <w:r>
        <w:rPr>
          <w:spacing w:val="-4"/>
        </w:rPr>
        <w:t xml:space="preserve"> </w:t>
      </w:r>
      <w:r>
        <w:t xml:space="preserve">the provisions of Clause </w:t>
      </w:r>
      <w:hyperlink w:anchor="_bookmark337" w:history="1">
        <w:r>
          <w:t>58.11</w:t>
        </w:r>
      </w:hyperlink>
      <w:r>
        <w:t>, give the Customer notice in writing</w:t>
      </w:r>
      <w:r>
        <w:rPr>
          <w:spacing w:val="-8"/>
        </w:rPr>
        <w:t xml:space="preserve"> </w:t>
      </w:r>
      <w:r>
        <w:t>requesting</w:t>
      </w:r>
      <w:r>
        <w:rPr>
          <w:spacing w:val="-9"/>
        </w:rPr>
        <w:t xml:space="preserve"> </w:t>
      </w:r>
      <w:r>
        <w:t>the</w:t>
      </w:r>
      <w:r>
        <w:rPr>
          <w:spacing w:val="-10"/>
        </w:rPr>
        <w:t xml:space="preserve"> </w:t>
      </w:r>
      <w:r>
        <w:t>Customer</w:t>
      </w:r>
      <w:r>
        <w:rPr>
          <w:spacing w:val="-10"/>
        </w:rPr>
        <w:t xml:space="preserve"> </w:t>
      </w:r>
      <w:r>
        <w:t>to</w:t>
      </w:r>
      <w:r>
        <w:rPr>
          <w:spacing w:val="-10"/>
        </w:rPr>
        <w:t xml:space="preserve"> </w:t>
      </w:r>
      <w:r>
        <w:t>state</w:t>
      </w:r>
      <w:r>
        <w:rPr>
          <w:spacing w:val="-9"/>
        </w:rPr>
        <w:t xml:space="preserve"> </w:t>
      </w:r>
      <w:r>
        <w:t>whether</w:t>
      </w:r>
      <w:r>
        <w:rPr>
          <w:spacing w:val="-10"/>
        </w:rPr>
        <w:t xml:space="preserve"> </w:t>
      </w:r>
      <w:r>
        <w:t>the</w:t>
      </w:r>
      <w:r>
        <w:rPr>
          <w:spacing w:val="-10"/>
        </w:rPr>
        <w:t xml:space="preserve"> </w:t>
      </w:r>
      <w:r>
        <w:t xml:space="preserve">event upon which the Customer's decision to terminate was based is an event mentioned in Clauses </w:t>
      </w:r>
      <w:hyperlink w:anchor="_bookmark338" w:history="1">
        <w:r>
          <w:t>58.11</w:t>
        </w:r>
      </w:hyperlink>
      <w:r>
        <w:t xml:space="preserve">, </w:t>
      </w:r>
      <w:hyperlink w:anchor="_bookmark339" w:history="1">
        <w:r>
          <w:t>58.11.1</w:t>
        </w:r>
        <w:r>
          <w:rPr>
            <w:spacing w:val="9"/>
          </w:rPr>
          <w:t xml:space="preserve"> </w:t>
        </w:r>
      </w:hyperlink>
      <w:r>
        <w:t>or</w:t>
      </w:r>
    </w:p>
    <w:p w:rsidR="008E336A" w:rsidRDefault="00613E68">
      <w:pPr>
        <w:pStyle w:val="BodyText"/>
        <w:spacing w:before="1"/>
        <w:ind w:left="3704"/>
        <w:jc w:val="left"/>
      </w:pPr>
      <w:hyperlink w:anchor="_bookmark340" w:history="1">
        <w:r w:rsidR="006509BF">
          <w:t xml:space="preserve">58.11.2 </w:t>
        </w:r>
      </w:hyperlink>
      <w:r w:rsidR="006509BF">
        <w:t>and to give particulars of that event; and</w:t>
      </w:r>
    </w:p>
    <w:p w:rsidR="008E336A" w:rsidRDefault="008E336A">
      <w:pPr>
        <w:pStyle w:val="BodyText"/>
        <w:spacing w:before="9"/>
        <w:jc w:val="left"/>
        <w:rPr>
          <w:sz w:val="20"/>
        </w:rPr>
      </w:pPr>
    </w:p>
    <w:p w:rsidR="008E336A" w:rsidRDefault="006509BF">
      <w:pPr>
        <w:pStyle w:val="ListParagraph"/>
        <w:numPr>
          <w:ilvl w:val="5"/>
          <w:numId w:val="4"/>
        </w:numPr>
        <w:tabs>
          <w:tab w:val="left" w:pos="3705"/>
        </w:tabs>
        <w:ind w:right="512"/>
        <w:jc w:val="both"/>
      </w:pPr>
      <w:r>
        <w:t>the Customer shall within ten (10) Working Days of the receipt of such a request give notice in writing to the Supplier containing such a statement and particulars as are required by the</w:t>
      </w:r>
      <w:r>
        <w:rPr>
          <w:spacing w:val="-7"/>
        </w:rPr>
        <w:t xml:space="preserve"> </w:t>
      </w:r>
      <w:r>
        <w:t>request.</w:t>
      </w:r>
    </w:p>
    <w:p w:rsidR="008E336A" w:rsidRDefault="008E336A">
      <w:pPr>
        <w:pStyle w:val="BodyText"/>
        <w:jc w:val="left"/>
        <w:rPr>
          <w:sz w:val="21"/>
        </w:rPr>
      </w:pPr>
    </w:p>
    <w:p w:rsidR="008E336A" w:rsidRDefault="006509BF">
      <w:pPr>
        <w:pStyle w:val="ListParagraph"/>
        <w:numPr>
          <w:ilvl w:val="4"/>
          <w:numId w:val="4"/>
        </w:numPr>
        <w:tabs>
          <w:tab w:val="left" w:pos="2965"/>
        </w:tabs>
      </w:pPr>
      <w:r>
        <w:t>Matters pursuant to</w:t>
      </w:r>
      <w:r>
        <w:rPr>
          <w:spacing w:val="-3"/>
        </w:rPr>
        <w:t xml:space="preserve"> </w:t>
      </w:r>
      <w:r>
        <w:t>termination</w:t>
      </w:r>
    </w:p>
    <w:p w:rsidR="008E336A" w:rsidRDefault="008E336A">
      <w:pPr>
        <w:pStyle w:val="BodyText"/>
        <w:spacing w:before="9"/>
        <w:jc w:val="left"/>
        <w:rPr>
          <w:sz w:val="20"/>
        </w:rPr>
      </w:pPr>
    </w:p>
    <w:p w:rsidR="008E336A" w:rsidRDefault="006509BF">
      <w:pPr>
        <w:pStyle w:val="ListParagraph"/>
        <w:numPr>
          <w:ilvl w:val="5"/>
          <w:numId w:val="4"/>
        </w:numPr>
        <w:tabs>
          <w:tab w:val="left" w:pos="3705"/>
        </w:tabs>
        <w:spacing w:line="252" w:lineRule="exact"/>
      </w:pPr>
      <w:r>
        <w:t>The</w:t>
      </w:r>
      <w:r>
        <w:rPr>
          <w:spacing w:val="-18"/>
        </w:rPr>
        <w:t xml:space="preserve"> </w:t>
      </w:r>
      <w:r>
        <w:t>termination</w:t>
      </w:r>
      <w:r>
        <w:rPr>
          <w:spacing w:val="-16"/>
        </w:rPr>
        <w:t xml:space="preserve"> </w:t>
      </w:r>
      <w:r>
        <w:t>of</w:t>
      </w:r>
      <w:r>
        <w:rPr>
          <w:spacing w:val="-14"/>
        </w:rPr>
        <w:t xml:space="preserve"> </w:t>
      </w:r>
      <w:r>
        <w:t>this</w:t>
      </w:r>
      <w:r>
        <w:rPr>
          <w:spacing w:val="-15"/>
        </w:rPr>
        <w:t xml:space="preserve"> </w:t>
      </w:r>
      <w:r>
        <w:t>Call</w:t>
      </w:r>
      <w:r>
        <w:rPr>
          <w:spacing w:val="-16"/>
        </w:rPr>
        <w:t xml:space="preserve"> </w:t>
      </w:r>
      <w:r>
        <w:t>Off</w:t>
      </w:r>
      <w:r>
        <w:rPr>
          <w:spacing w:val="-14"/>
        </w:rPr>
        <w:t xml:space="preserve"> </w:t>
      </w:r>
      <w:r>
        <w:t>Contract</w:t>
      </w:r>
      <w:r>
        <w:rPr>
          <w:spacing w:val="-14"/>
        </w:rPr>
        <w:t xml:space="preserve"> </w:t>
      </w:r>
      <w:r>
        <w:t>pursuant</w:t>
      </w:r>
      <w:r>
        <w:rPr>
          <w:spacing w:val="-14"/>
        </w:rPr>
        <w:t xml:space="preserve"> </w:t>
      </w:r>
      <w:r>
        <w:t>to</w:t>
      </w:r>
      <w:r>
        <w:rPr>
          <w:spacing w:val="-15"/>
        </w:rPr>
        <w:t xml:space="preserve"> </w:t>
      </w:r>
      <w:r>
        <w:t>Clause</w:t>
      </w:r>
    </w:p>
    <w:p w:rsidR="008E336A" w:rsidRDefault="00613E68">
      <w:pPr>
        <w:pStyle w:val="BodyText"/>
        <w:ind w:left="3704" w:right="510"/>
      </w:pPr>
      <w:hyperlink w:anchor="_bookmark337" w:history="1">
        <w:r w:rsidR="006509BF">
          <w:t>58.11</w:t>
        </w:r>
        <w:r w:rsidR="006509BF">
          <w:rPr>
            <w:spacing w:val="-11"/>
          </w:rPr>
          <w:t xml:space="preserve"> </w:t>
        </w:r>
      </w:hyperlink>
      <w:r w:rsidR="006509BF">
        <w:t>shall</w:t>
      </w:r>
      <w:r w:rsidR="006509BF">
        <w:rPr>
          <w:spacing w:val="-12"/>
        </w:rPr>
        <w:t xml:space="preserve"> </w:t>
      </w:r>
      <w:r w:rsidR="006509BF">
        <w:t>be</w:t>
      </w:r>
      <w:r w:rsidR="006509BF">
        <w:rPr>
          <w:spacing w:val="-14"/>
        </w:rPr>
        <w:t xml:space="preserve"> </w:t>
      </w:r>
      <w:r w:rsidR="006509BF">
        <w:t>without</w:t>
      </w:r>
      <w:r w:rsidR="006509BF">
        <w:rPr>
          <w:spacing w:val="-9"/>
        </w:rPr>
        <w:t xml:space="preserve"> </w:t>
      </w:r>
      <w:r w:rsidR="006509BF">
        <w:t>prejudice</w:t>
      </w:r>
      <w:r w:rsidR="006509BF">
        <w:rPr>
          <w:spacing w:val="-13"/>
        </w:rPr>
        <w:t xml:space="preserve"> </w:t>
      </w:r>
      <w:r w:rsidR="006509BF">
        <w:t>to</w:t>
      </w:r>
      <w:r w:rsidR="006509BF">
        <w:rPr>
          <w:spacing w:val="-11"/>
        </w:rPr>
        <w:t xml:space="preserve"> </w:t>
      </w:r>
      <w:r w:rsidR="006509BF">
        <w:t>any</w:t>
      </w:r>
      <w:r w:rsidR="006509BF">
        <w:rPr>
          <w:spacing w:val="-16"/>
        </w:rPr>
        <w:t xml:space="preserve"> </w:t>
      </w:r>
      <w:r w:rsidR="006509BF">
        <w:t>rights</w:t>
      </w:r>
      <w:r w:rsidR="006509BF">
        <w:rPr>
          <w:spacing w:val="-12"/>
        </w:rPr>
        <w:t xml:space="preserve"> </w:t>
      </w:r>
      <w:r w:rsidR="006509BF">
        <w:t>of</w:t>
      </w:r>
      <w:r w:rsidR="006509BF">
        <w:rPr>
          <w:spacing w:val="-10"/>
        </w:rPr>
        <w:t xml:space="preserve"> </w:t>
      </w:r>
      <w:r w:rsidR="006509BF">
        <w:t>either</w:t>
      </w:r>
      <w:r w:rsidR="006509BF">
        <w:rPr>
          <w:spacing w:val="-10"/>
        </w:rPr>
        <w:t xml:space="preserve"> </w:t>
      </w:r>
      <w:r w:rsidR="006509BF">
        <w:t>party which shall have accrued before the date of such termination;</w:t>
      </w:r>
    </w:p>
    <w:p w:rsidR="008E336A" w:rsidRDefault="008E336A">
      <w:pPr>
        <w:sectPr w:rsidR="008E336A">
          <w:pgSz w:w="11910" w:h="16840"/>
          <w:pgMar w:top="1460" w:right="900" w:bottom="2000" w:left="1140" w:header="0" w:footer="1779" w:gutter="0"/>
          <w:cols w:space="720"/>
        </w:sectPr>
      </w:pPr>
    </w:p>
    <w:p w:rsidR="008E336A" w:rsidRDefault="006509BF">
      <w:pPr>
        <w:pStyle w:val="ListParagraph"/>
        <w:numPr>
          <w:ilvl w:val="5"/>
          <w:numId w:val="4"/>
        </w:numPr>
        <w:tabs>
          <w:tab w:val="left" w:pos="3705"/>
        </w:tabs>
        <w:spacing w:before="79"/>
        <w:ind w:right="510"/>
        <w:jc w:val="both"/>
      </w:pPr>
      <w:r>
        <w:lastRenderedPageBreak/>
        <w:t>The Supplier shall be entitled to be paid for any work or thing done under this Call Off Contract and accepted but not</w:t>
      </w:r>
      <w:r>
        <w:rPr>
          <w:spacing w:val="-15"/>
        </w:rPr>
        <w:t xml:space="preserve"> </w:t>
      </w:r>
      <w:r>
        <w:t>paid</w:t>
      </w:r>
      <w:r>
        <w:rPr>
          <w:spacing w:val="-17"/>
        </w:rPr>
        <w:t xml:space="preserve"> </w:t>
      </w:r>
      <w:r>
        <w:t>for</w:t>
      </w:r>
      <w:r>
        <w:rPr>
          <w:spacing w:val="-14"/>
        </w:rPr>
        <w:t xml:space="preserve"> </w:t>
      </w:r>
      <w:r>
        <w:t>by</w:t>
      </w:r>
      <w:r>
        <w:rPr>
          <w:spacing w:val="-18"/>
        </w:rPr>
        <w:t xml:space="preserve"> </w:t>
      </w:r>
      <w:r>
        <w:t>the</w:t>
      </w:r>
      <w:r>
        <w:rPr>
          <w:spacing w:val="-15"/>
        </w:rPr>
        <w:t xml:space="preserve"> </w:t>
      </w:r>
      <w:r>
        <w:t>Customer</w:t>
      </w:r>
      <w:r>
        <w:rPr>
          <w:spacing w:val="-14"/>
        </w:rPr>
        <w:t xml:space="preserve"> </w:t>
      </w:r>
      <w:r>
        <w:t>at</w:t>
      </w:r>
      <w:r>
        <w:rPr>
          <w:spacing w:val="-16"/>
        </w:rPr>
        <w:t xml:space="preserve"> </w:t>
      </w:r>
      <w:r>
        <w:t>the</w:t>
      </w:r>
      <w:r>
        <w:rPr>
          <w:spacing w:val="-15"/>
        </w:rPr>
        <w:t xml:space="preserve"> </w:t>
      </w:r>
      <w:r>
        <w:t>date</w:t>
      </w:r>
      <w:r>
        <w:rPr>
          <w:spacing w:val="-15"/>
        </w:rPr>
        <w:t xml:space="preserve"> </w:t>
      </w:r>
      <w:r>
        <w:t>of</w:t>
      </w:r>
      <w:r>
        <w:rPr>
          <w:spacing w:val="-14"/>
        </w:rPr>
        <w:t xml:space="preserve"> </w:t>
      </w:r>
      <w:r>
        <w:t>such</w:t>
      </w:r>
      <w:r>
        <w:rPr>
          <w:spacing w:val="-15"/>
        </w:rPr>
        <w:t xml:space="preserve"> </w:t>
      </w:r>
      <w:r>
        <w:t>termination either at the price which would have been payable under this Call Off Contract if this Call Off Contract had not been terminated, or at a reasonable</w:t>
      </w:r>
      <w:r>
        <w:rPr>
          <w:spacing w:val="-6"/>
        </w:rPr>
        <w:t xml:space="preserve"> </w:t>
      </w:r>
      <w:r>
        <w:t>price;</w:t>
      </w:r>
    </w:p>
    <w:p w:rsidR="008E336A" w:rsidRDefault="008E336A">
      <w:pPr>
        <w:pStyle w:val="BodyText"/>
        <w:spacing w:before="9"/>
        <w:jc w:val="left"/>
        <w:rPr>
          <w:sz w:val="20"/>
        </w:rPr>
      </w:pPr>
    </w:p>
    <w:p w:rsidR="008E336A" w:rsidRDefault="006509BF">
      <w:pPr>
        <w:pStyle w:val="ListParagraph"/>
        <w:numPr>
          <w:ilvl w:val="5"/>
          <w:numId w:val="4"/>
        </w:numPr>
        <w:tabs>
          <w:tab w:val="left" w:pos="3705"/>
        </w:tabs>
        <w:ind w:right="511"/>
        <w:jc w:val="both"/>
      </w:pPr>
      <w:r>
        <w:t>The Customer may take over any work or thing done or made under this Call Off Contract (whether completed or not)</w:t>
      </w:r>
      <w:r>
        <w:rPr>
          <w:spacing w:val="-15"/>
        </w:rPr>
        <w:t xml:space="preserve"> </w:t>
      </w:r>
      <w:r>
        <w:t>and</w:t>
      </w:r>
      <w:r>
        <w:rPr>
          <w:spacing w:val="-15"/>
        </w:rPr>
        <w:t xml:space="preserve"> </w:t>
      </w:r>
      <w:r>
        <w:t>not</w:t>
      </w:r>
      <w:r>
        <w:rPr>
          <w:spacing w:val="-15"/>
        </w:rPr>
        <w:t xml:space="preserve"> </w:t>
      </w:r>
      <w:r>
        <w:t>accepted</w:t>
      </w:r>
      <w:r>
        <w:rPr>
          <w:spacing w:val="-14"/>
        </w:rPr>
        <w:t xml:space="preserve"> </w:t>
      </w:r>
      <w:r>
        <w:t>at</w:t>
      </w:r>
      <w:r>
        <w:rPr>
          <w:spacing w:val="-14"/>
        </w:rPr>
        <w:t xml:space="preserve"> </w:t>
      </w:r>
      <w:r>
        <w:t>the</w:t>
      </w:r>
      <w:r>
        <w:rPr>
          <w:spacing w:val="-14"/>
        </w:rPr>
        <w:t xml:space="preserve"> </w:t>
      </w:r>
      <w:r>
        <w:t>date</w:t>
      </w:r>
      <w:r>
        <w:rPr>
          <w:spacing w:val="-15"/>
        </w:rPr>
        <w:t xml:space="preserve"> </w:t>
      </w:r>
      <w:r>
        <w:t>of</w:t>
      </w:r>
      <w:r>
        <w:rPr>
          <w:spacing w:val="-12"/>
        </w:rPr>
        <w:t xml:space="preserve"> </w:t>
      </w:r>
      <w:r>
        <w:t>such</w:t>
      </w:r>
      <w:r>
        <w:rPr>
          <w:spacing w:val="-15"/>
        </w:rPr>
        <w:t xml:space="preserve"> </w:t>
      </w:r>
      <w:r>
        <w:t>termination</w:t>
      </w:r>
      <w:r>
        <w:rPr>
          <w:spacing w:val="-14"/>
        </w:rPr>
        <w:t xml:space="preserve"> </w:t>
      </w:r>
      <w:r>
        <w:t>which the</w:t>
      </w:r>
      <w:r>
        <w:rPr>
          <w:spacing w:val="-12"/>
        </w:rPr>
        <w:t xml:space="preserve"> </w:t>
      </w:r>
      <w:r>
        <w:t>Customer</w:t>
      </w:r>
      <w:r>
        <w:rPr>
          <w:spacing w:val="-12"/>
        </w:rPr>
        <w:t xml:space="preserve"> </w:t>
      </w:r>
      <w:r>
        <w:t>may</w:t>
      </w:r>
      <w:r>
        <w:rPr>
          <w:spacing w:val="-13"/>
        </w:rPr>
        <w:t xml:space="preserve"> </w:t>
      </w:r>
      <w:r>
        <w:t>by</w:t>
      </w:r>
      <w:r>
        <w:rPr>
          <w:spacing w:val="-13"/>
        </w:rPr>
        <w:t xml:space="preserve"> </w:t>
      </w:r>
      <w:r>
        <w:t>notice</w:t>
      </w:r>
      <w:r>
        <w:rPr>
          <w:spacing w:val="-10"/>
        </w:rPr>
        <w:t xml:space="preserve"> </w:t>
      </w:r>
      <w:r>
        <w:t>in</w:t>
      </w:r>
      <w:r>
        <w:rPr>
          <w:spacing w:val="-10"/>
        </w:rPr>
        <w:t xml:space="preserve"> </w:t>
      </w:r>
      <w:r>
        <w:t>writing</w:t>
      </w:r>
      <w:r>
        <w:rPr>
          <w:spacing w:val="-9"/>
        </w:rPr>
        <w:t xml:space="preserve"> </w:t>
      </w:r>
      <w:r>
        <w:t>to</w:t>
      </w:r>
      <w:r>
        <w:rPr>
          <w:spacing w:val="-10"/>
        </w:rPr>
        <w:t xml:space="preserve"> </w:t>
      </w:r>
      <w:r>
        <w:t>the</w:t>
      </w:r>
      <w:r>
        <w:rPr>
          <w:spacing w:val="-11"/>
        </w:rPr>
        <w:t xml:space="preserve"> </w:t>
      </w:r>
      <w:r>
        <w:t>Supplier</w:t>
      </w:r>
      <w:r>
        <w:rPr>
          <w:spacing w:val="-12"/>
        </w:rPr>
        <w:t xml:space="preserve"> </w:t>
      </w:r>
      <w:r>
        <w:t>given within thirty (30) Working Days from the time when the provisions</w:t>
      </w:r>
      <w:r>
        <w:rPr>
          <w:spacing w:val="-16"/>
        </w:rPr>
        <w:t xml:space="preserve"> </w:t>
      </w:r>
      <w:r>
        <w:t>of</w:t>
      </w:r>
      <w:r>
        <w:rPr>
          <w:spacing w:val="-13"/>
        </w:rPr>
        <w:t xml:space="preserve"> </w:t>
      </w:r>
      <w:r>
        <w:t>Clause</w:t>
      </w:r>
      <w:r>
        <w:rPr>
          <w:spacing w:val="-18"/>
        </w:rPr>
        <w:t xml:space="preserve"> </w:t>
      </w:r>
      <w:r>
        <w:t>58</w:t>
      </w:r>
      <w:r>
        <w:rPr>
          <w:spacing w:val="-19"/>
        </w:rPr>
        <w:t xml:space="preserve"> </w:t>
      </w:r>
      <w:r>
        <w:t>shall</w:t>
      </w:r>
      <w:r>
        <w:rPr>
          <w:spacing w:val="-17"/>
        </w:rPr>
        <w:t xml:space="preserve"> </w:t>
      </w:r>
      <w:r>
        <w:t>have</w:t>
      </w:r>
      <w:r>
        <w:rPr>
          <w:spacing w:val="-15"/>
        </w:rPr>
        <w:t xml:space="preserve"> </w:t>
      </w:r>
      <w:r>
        <w:t>effect,</w:t>
      </w:r>
      <w:r>
        <w:rPr>
          <w:spacing w:val="-17"/>
        </w:rPr>
        <w:t xml:space="preserve"> </w:t>
      </w:r>
      <w:r>
        <w:t>elect</w:t>
      </w:r>
      <w:r>
        <w:rPr>
          <w:spacing w:val="-19"/>
        </w:rPr>
        <w:t xml:space="preserve"> </w:t>
      </w:r>
      <w:r>
        <w:t>to</w:t>
      </w:r>
      <w:r>
        <w:rPr>
          <w:spacing w:val="-18"/>
        </w:rPr>
        <w:t xml:space="preserve"> </w:t>
      </w:r>
      <w:r>
        <w:t>take</w:t>
      </w:r>
      <w:r>
        <w:rPr>
          <w:spacing w:val="-18"/>
        </w:rPr>
        <w:t xml:space="preserve"> </w:t>
      </w:r>
      <w:r>
        <w:t>over, and</w:t>
      </w:r>
      <w:r>
        <w:rPr>
          <w:spacing w:val="-8"/>
        </w:rPr>
        <w:t xml:space="preserve"> </w:t>
      </w:r>
      <w:r>
        <w:t>the</w:t>
      </w:r>
      <w:r>
        <w:rPr>
          <w:spacing w:val="-11"/>
        </w:rPr>
        <w:t xml:space="preserve"> </w:t>
      </w:r>
      <w:r>
        <w:t>Supplier</w:t>
      </w:r>
      <w:r>
        <w:rPr>
          <w:spacing w:val="-6"/>
        </w:rPr>
        <w:t xml:space="preserve"> </w:t>
      </w:r>
      <w:r>
        <w:t>shall</w:t>
      </w:r>
      <w:r>
        <w:rPr>
          <w:spacing w:val="-9"/>
        </w:rPr>
        <w:t xml:space="preserve"> </w:t>
      </w:r>
      <w:r>
        <w:t>be</w:t>
      </w:r>
      <w:r>
        <w:rPr>
          <w:spacing w:val="-13"/>
        </w:rPr>
        <w:t xml:space="preserve"> </w:t>
      </w:r>
      <w:r>
        <w:t>entitled</w:t>
      </w:r>
      <w:r>
        <w:rPr>
          <w:spacing w:val="-7"/>
        </w:rPr>
        <w:t xml:space="preserve"> </w:t>
      </w:r>
      <w:r>
        <w:t>to</w:t>
      </w:r>
      <w:r>
        <w:rPr>
          <w:spacing w:val="-8"/>
        </w:rPr>
        <w:t xml:space="preserve"> </w:t>
      </w:r>
      <w:r>
        <w:t>be</w:t>
      </w:r>
      <w:r>
        <w:rPr>
          <w:spacing w:val="-11"/>
        </w:rPr>
        <w:t xml:space="preserve"> </w:t>
      </w:r>
      <w:r>
        <w:t>paid</w:t>
      </w:r>
      <w:r>
        <w:rPr>
          <w:spacing w:val="-9"/>
        </w:rPr>
        <w:t xml:space="preserve"> </w:t>
      </w:r>
      <w:r>
        <w:t>for</w:t>
      </w:r>
      <w:r>
        <w:rPr>
          <w:spacing w:val="-9"/>
        </w:rPr>
        <w:t xml:space="preserve"> </w:t>
      </w:r>
      <w:r>
        <w:t>any</w:t>
      </w:r>
      <w:r>
        <w:rPr>
          <w:spacing w:val="-9"/>
        </w:rPr>
        <w:t xml:space="preserve"> </w:t>
      </w:r>
      <w:r>
        <w:t>work</w:t>
      </w:r>
      <w:r>
        <w:rPr>
          <w:spacing w:val="-7"/>
        </w:rPr>
        <w:t xml:space="preserve"> </w:t>
      </w:r>
      <w:r>
        <w:t>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w:t>
      </w:r>
    </w:p>
    <w:p w:rsidR="008E336A" w:rsidRDefault="008E336A">
      <w:pPr>
        <w:pStyle w:val="BodyText"/>
        <w:jc w:val="left"/>
        <w:rPr>
          <w:sz w:val="21"/>
        </w:rPr>
      </w:pPr>
    </w:p>
    <w:p w:rsidR="008E336A" w:rsidRDefault="006509BF">
      <w:pPr>
        <w:pStyle w:val="ListParagraph"/>
        <w:numPr>
          <w:ilvl w:val="5"/>
          <w:numId w:val="4"/>
        </w:numPr>
        <w:tabs>
          <w:tab w:val="left" w:pos="3705"/>
        </w:tabs>
        <w:spacing w:before="1"/>
        <w:ind w:right="511"/>
        <w:jc w:val="both"/>
      </w:pPr>
      <w:r>
        <w:t>Save as aforesaid, the Supplier shall not be entitled to</w:t>
      </w:r>
      <w:r>
        <w:rPr>
          <w:spacing w:val="-43"/>
        </w:rPr>
        <w:t xml:space="preserve"> </w:t>
      </w:r>
      <w:r>
        <w:t>any payment from the Customer after the termination of this Call Off</w:t>
      </w:r>
      <w:r>
        <w:rPr>
          <w:spacing w:val="1"/>
        </w:rPr>
        <w:t xml:space="preserve"> </w:t>
      </w:r>
      <w:r>
        <w:t>Contract</w:t>
      </w:r>
    </w:p>
    <w:p w:rsidR="008E336A" w:rsidRDefault="008E336A">
      <w:pPr>
        <w:pStyle w:val="BodyText"/>
        <w:spacing w:before="9"/>
        <w:jc w:val="left"/>
        <w:rPr>
          <w:sz w:val="20"/>
        </w:rPr>
      </w:pPr>
    </w:p>
    <w:p w:rsidR="008E336A" w:rsidRDefault="006509BF">
      <w:pPr>
        <w:pStyle w:val="ListParagraph"/>
        <w:numPr>
          <w:ilvl w:val="4"/>
          <w:numId w:val="4"/>
        </w:numPr>
        <w:tabs>
          <w:tab w:val="left" w:pos="2965"/>
        </w:tabs>
        <w:ind w:right="510"/>
      </w:pPr>
      <w:r>
        <w:t>If, after notice of termination of this Call Off Contract pursuant to the provisions of</w:t>
      </w:r>
      <w:r>
        <w:rPr>
          <w:spacing w:val="2"/>
        </w:rPr>
        <w:t xml:space="preserve"> </w:t>
      </w:r>
      <w:hyperlink w:anchor="_bookmark337" w:history="1">
        <w:r>
          <w:t>58.11</w:t>
        </w:r>
      </w:hyperlink>
      <w:r>
        <w:t>:</w:t>
      </w:r>
    </w:p>
    <w:p w:rsidR="008E336A" w:rsidRDefault="008E336A">
      <w:pPr>
        <w:pStyle w:val="BodyText"/>
        <w:spacing w:before="11"/>
        <w:jc w:val="left"/>
        <w:rPr>
          <w:sz w:val="20"/>
        </w:rPr>
      </w:pPr>
    </w:p>
    <w:p w:rsidR="008E336A" w:rsidRDefault="006509BF">
      <w:pPr>
        <w:pStyle w:val="ListParagraph"/>
        <w:numPr>
          <w:ilvl w:val="5"/>
          <w:numId w:val="4"/>
        </w:numPr>
        <w:tabs>
          <w:tab w:val="left" w:pos="3705"/>
        </w:tabs>
        <w:ind w:right="509"/>
        <w:jc w:val="both"/>
      </w:pPr>
      <w:r>
        <w:t>the</w:t>
      </w:r>
      <w:r>
        <w:rPr>
          <w:spacing w:val="-6"/>
        </w:rPr>
        <w:t xml:space="preserve"> </w:t>
      </w:r>
      <w:r>
        <w:t>Customer</w:t>
      </w:r>
      <w:r>
        <w:rPr>
          <w:spacing w:val="-7"/>
        </w:rPr>
        <w:t xml:space="preserve"> </w:t>
      </w:r>
      <w:r>
        <w:t>shall</w:t>
      </w:r>
      <w:r>
        <w:rPr>
          <w:spacing w:val="-6"/>
        </w:rPr>
        <w:t xml:space="preserve"> </w:t>
      </w:r>
      <w:r>
        <w:t>not</w:t>
      </w:r>
      <w:r>
        <w:rPr>
          <w:spacing w:val="-4"/>
        </w:rPr>
        <w:t xml:space="preserve"> </w:t>
      </w:r>
      <w:r>
        <w:t>within</w:t>
      </w:r>
      <w:r>
        <w:rPr>
          <w:spacing w:val="-5"/>
        </w:rPr>
        <w:t xml:space="preserve"> </w:t>
      </w:r>
      <w:r>
        <w:t>ten</w:t>
      </w:r>
      <w:r>
        <w:rPr>
          <w:spacing w:val="-6"/>
        </w:rPr>
        <w:t xml:space="preserve"> </w:t>
      </w:r>
      <w:r>
        <w:t>(10)</w:t>
      </w:r>
      <w:r>
        <w:rPr>
          <w:spacing w:val="-12"/>
        </w:rPr>
        <w:t xml:space="preserve"> </w:t>
      </w:r>
      <w:r>
        <w:t>Working</w:t>
      </w:r>
      <w:r>
        <w:rPr>
          <w:spacing w:val="-3"/>
        </w:rPr>
        <w:t xml:space="preserve"> </w:t>
      </w:r>
      <w:r>
        <w:t>Days</w:t>
      </w:r>
      <w:r>
        <w:rPr>
          <w:spacing w:val="-4"/>
        </w:rPr>
        <w:t xml:space="preserve"> </w:t>
      </w:r>
      <w:r>
        <w:t>of</w:t>
      </w:r>
      <w:r>
        <w:rPr>
          <w:spacing w:val="-5"/>
        </w:rPr>
        <w:t xml:space="preserve"> </w:t>
      </w:r>
      <w:r>
        <w:t>the receipt of a request from the Supplier, furnish such a statement and particulars as are detailed in Clause 58.13.1;</w:t>
      </w:r>
      <w:r>
        <w:rPr>
          <w:spacing w:val="1"/>
        </w:rPr>
        <w:t xml:space="preserve"> </w:t>
      </w:r>
      <w:r>
        <w:t>or</w:t>
      </w:r>
    </w:p>
    <w:p w:rsidR="008E336A" w:rsidRDefault="008E336A">
      <w:pPr>
        <w:pStyle w:val="BodyText"/>
        <w:spacing w:before="11"/>
        <w:jc w:val="left"/>
        <w:rPr>
          <w:sz w:val="20"/>
        </w:rPr>
      </w:pPr>
    </w:p>
    <w:p w:rsidR="008E336A" w:rsidRDefault="006509BF">
      <w:pPr>
        <w:pStyle w:val="ListParagraph"/>
        <w:numPr>
          <w:ilvl w:val="5"/>
          <w:numId w:val="4"/>
        </w:numPr>
        <w:tabs>
          <w:tab w:val="left" w:pos="3705"/>
        </w:tabs>
        <w:ind w:right="513"/>
        <w:jc w:val="both"/>
      </w:pPr>
      <w:r>
        <w:t>the Customer shall state in the statement and particulars detailed in Clause 58.13.2. that the event upon which the Customer's</w:t>
      </w:r>
      <w:r>
        <w:rPr>
          <w:spacing w:val="-16"/>
        </w:rPr>
        <w:t xml:space="preserve"> </w:t>
      </w:r>
      <w:r>
        <w:t>decision</w:t>
      </w:r>
      <w:r>
        <w:rPr>
          <w:spacing w:val="-14"/>
        </w:rPr>
        <w:t xml:space="preserve"> </w:t>
      </w:r>
      <w:r>
        <w:t>to</w:t>
      </w:r>
      <w:r>
        <w:rPr>
          <w:spacing w:val="-15"/>
        </w:rPr>
        <w:t xml:space="preserve"> </w:t>
      </w:r>
      <w:r>
        <w:t>terminate</w:t>
      </w:r>
      <w:r>
        <w:rPr>
          <w:spacing w:val="-16"/>
        </w:rPr>
        <w:t xml:space="preserve"> </w:t>
      </w:r>
      <w:r>
        <w:t>this</w:t>
      </w:r>
      <w:r>
        <w:rPr>
          <w:spacing w:val="-13"/>
        </w:rPr>
        <w:t xml:space="preserve"> </w:t>
      </w:r>
      <w:r>
        <w:t>Call</w:t>
      </w:r>
      <w:r>
        <w:rPr>
          <w:spacing w:val="-14"/>
        </w:rPr>
        <w:t xml:space="preserve"> </w:t>
      </w:r>
      <w:r>
        <w:t>Off</w:t>
      </w:r>
      <w:r>
        <w:rPr>
          <w:spacing w:val="-14"/>
        </w:rPr>
        <w:t xml:space="preserve"> </w:t>
      </w:r>
      <w:r>
        <w:t>Contract</w:t>
      </w:r>
      <w:r>
        <w:rPr>
          <w:spacing w:val="-13"/>
        </w:rPr>
        <w:t xml:space="preserve"> </w:t>
      </w:r>
      <w:r>
        <w:t>was based is an event mentioned in Clause</w:t>
      </w:r>
      <w:r>
        <w:rPr>
          <w:spacing w:val="-6"/>
        </w:rPr>
        <w:t xml:space="preserve"> </w:t>
      </w:r>
      <w:r>
        <w:t>58.11.3,</w:t>
      </w:r>
    </w:p>
    <w:p w:rsidR="008E336A" w:rsidRDefault="008E336A">
      <w:pPr>
        <w:pStyle w:val="BodyText"/>
        <w:spacing w:before="8"/>
        <w:jc w:val="left"/>
        <w:rPr>
          <w:sz w:val="20"/>
        </w:rPr>
      </w:pPr>
    </w:p>
    <w:p w:rsidR="008E336A" w:rsidRDefault="006509BF">
      <w:pPr>
        <w:pStyle w:val="BodyText"/>
        <w:ind w:left="2993" w:right="516"/>
      </w:pPr>
      <w:r>
        <w:t>the respective rights and obligations of the Supplier and the Customer shall be terminated in accordance with the following provisions:</w:t>
      </w:r>
    </w:p>
    <w:p w:rsidR="008E336A" w:rsidRDefault="008E336A">
      <w:pPr>
        <w:pStyle w:val="BodyText"/>
        <w:spacing w:before="10"/>
        <w:jc w:val="left"/>
        <w:rPr>
          <w:sz w:val="20"/>
        </w:rPr>
      </w:pPr>
    </w:p>
    <w:p w:rsidR="008E336A" w:rsidRDefault="006509BF">
      <w:pPr>
        <w:pStyle w:val="ListParagraph"/>
        <w:numPr>
          <w:ilvl w:val="5"/>
          <w:numId w:val="4"/>
        </w:numPr>
        <w:tabs>
          <w:tab w:val="left" w:pos="3705"/>
        </w:tabs>
        <w:ind w:right="509"/>
        <w:jc w:val="both"/>
      </w:pPr>
      <w:r>
        <w:t>the</w:t>
      </w:r>
      <w:r>
        <w:rPr>
          <w:spacing w:val="-11"/>
        </w:rPr>
        <w:t xml:space="preserve"> </w:t>
      </w:r>
      <w:r>
        <w:t>Customer</w:t>
      </w:r>
      <w:r>
        <w:rPr>
          <w:spacing w:val="-11"/>
        </w:rPr>
        <w:t xml:space="preserve"> </w:t>
      </w:r>
      <w:r>
        <w:t>shall</w:t>
      </w:r>
      <w:r>
        <w:rPr>
          <w:spacing w:val="-11"/>
        </w:rPr>
        <w:t xml:space="preserve"> </w:t>
      </w:r>
      <w:r>
        <w:t>take</w:t>
      </w:r>
      <w:r>
        <w:rPr>
          <w:spacing w:val="-10"/>
        </w:rPr>
        <w:t xml:space="preserve"> </w:t>
      </w:r>
      <w:r>
        <w:t>over</w:t>
      </w:r>
      <w:r>
        <w:rPr>
          <w:spacing w:val="-12"/>
        </w:rPr>
        <w:t xml:space="preserve"> </w:t>
      </w:r>
      <w:r>
        <w:t>from</w:t>
      </w:r>
      <w:r>
        <w:rPr>
          <w:spacing w:val="-11"/>
        </w:rPr>
        <w:t xml:space="preserve"> </w:t>
      </w:r>
      <w:r>
        <w:t>the</w:t>
      </w:r>
      <w:r>
        <w:rPr>
          <w:spacing w:val="-13"/>
        </w:rPr>
        <w:t xml:space="preserve"> </w:t>
      </w:r>
      <w:r>
        <w:t>Supplier</w:t>
      </w:r>
      <w:r>
        <w:rPr>
          <w:spacing w:val="-12"/>
        </w:rPr>
        <w:t xml:space="preserve"> </w:t>
      </w:r>
      <w:r>
        <w:t>at</w:t>
      </w:r>
      <w:r>
        <w:rPr>
          <w:spacing w:val="-12"/>
        </w:rPr>
        <w:t xml:space="preserve"> </w:t>
      </w:r>
      <w:r>
        <w:t>a</w:t>
      </w:r>
      <w:r>
        <w:rPr>
          <w:spacing w:val="-15"/>
        </w:rPr>
        <w:t xml:space="preserve"> </w:t>
      </w:r>
      <w:r>
        <w:t>fair</w:t>
      </w:r>
      <w:r>
        <w:rPr>
          <w:spacing w:val="-11"/>
        </w:rPr>
        <w:t xml:space="preserve"> </w:t>
      </w:r>
      <w:r>
        <w:t>and reasonable price all unused and undamaged materials, bought-out parts and components and articles in course</w:t>
      </w:r>
      <w:r>
        <w:rPr>
          <w:spacing w:val="-44"/>
        </w:rPr>
        <w:t xml:space="preserve"> </w:t>
      </w:r>
      <w:r>
        <w:t>of manufacture in the possession of the Supplier upon the termination</w:t>
      </w:r>
      <w:r>
        <w:rPr>
          <w:spacing w:val="-9"/>
        </w:rPr>
        <w:t xml:space="preserve"> </w:t>
      </w:r>
      <w:r>
        <w:t>of</w:t>
      </w:r>
      <w:r>
        <w:rPr>
          <w:spacing w:val="-8"/>
        </w:rPr>
        <w:t xml:space="preserve"> </w:t>
      </w:r>
      <w:r>
        <w:t>this</w:t>
      </w:r>
      <w:r>
        <w:rPr>
          <w:spacing w:val="-11"/>
        </w:rPr>
        <w:t xml:space="preserve"> </w:t>
      </w:r>
      <w:r>
        <w:t>Call</w:t>
      </w:r>
      <w:r>
        <w:rPr>
          <w:spacing w:val="-10"/>
        </w:rPr>
        <w:t xml:space="preserve"> </w:t>
      </w:r>
      <w:r>
        <w:t>Off</w:t>
      </w:r>
      <w:r>
        <w:rPr>
          <w:spacing w:val="-8"/>
        </w:rPr>
        <w:t xml:space="preserve"> </w:t>
      </w:r>
      <w:r>
        <w:t>Contract</w:t>
      </w:r>
      <w:r>
        <w:rPr>
          <w:spacing w:val="-10"/>
        </w:rPr>
        <w:t xml:space="preserve"> </w:t>
      </w:r>
      <w:r>
        <w:t>under</w:t>
      </w:r>
      <w:r>
        <w:rPr>
          <w:spacing w:val="-10"/>
        </w:rPr>
        <w:t xml:space="preserve"> </w:t>
      </w:r>
      <w:r>
        <w:t>the</w:t>
      </w:r>
      <w:r>
        <w:rPr>
          <w:spacing w:val="-11"/>
        </w:rPr>
        <w:t xml:space="preserve"> </w:t>
      </w:r>
      <w:r>
        <w:t>provisions</w:t>
      </w:r>
      <w:r>
        <w:rPr>
          <w:spacing w:val="-11"/>
        </w:rPr>
        <w:t xml:space="preserve"> </w:t>
      </w:r>
      <w:r>
        <w:t>of Clause 58.11 and properly provided by or supplied to the Supplier for the performance of this Call Off</w:t>
      </w:r>
      <w:r>
        <w:rPr>
          <w:spacing w:val="15"/>
        </w:rPr>
        <w:t xml:space="preserve"> </w:t>
      </w:r>
      <w:r>
        <w:t>Contract,</w:t>
      </w:r>
    </w:p>
    <w:p w:rsidR="008E336A" w:rsidRDefault="008E336A">
      <w:pPr>
        <w:jc w:val="both"/>
        <w:sectPr w:rsidR="008E336A">
          <w:pgSz w:w="11910" w:h="16840"/>
          <w:pgMar w:top="1460" w:right="900" w:bottom="2000" w:left="1140" w:header="0" w:footer="1779" w:gutter="0"/>
          <w:cols w:space="720"/>
        </w:sect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jc w:val="left"/>
        <w:rPr>
          <w:sz w:val="24"/>
        </w:rPr>
      </w:pPr>
    </w:p>
    <w:p w:rsidR="008E336A" w:rsidRDefault="008E336A">
      <w:pPr>
        <w:pStyle w:val="BodyText"/>
        <w:spacing w:before="2"/>
        <w:jc w:val="left"/>
        <w:rPr>
          <w:sz w:val="25"/>
        </w:rPr>
      </w:pPr>
    </w:p>
    <w:p w:rsidR="008E336A" w:rsidRDefault="006509BF">
      <w:pPr>
        <w:pStyle w:val="Heading1"/>
        <w:numPr>
          <w:ilvl w:val="2"/>
          <w:numId w:val="4"/>
        </w:numPr>
        <w:tabs>
          <w:tab w:val="left" w:pos="944"/>
        </w:tabs>
      </w:pPr>
      <w:r>
        <w:t>NOT</w:t>
      </w:r>
      <w:r>
        <w:rPr>
          <w:spacing w:val="-4"/>
        </w:rPr>
        <w:t xml:space="preserve"> </w:t>
      </w:r>
      <w:r>
        <w:t>USE</w:t>
      </w:r>
      <w:bookmarkStart w:id="341" w:name="_bookmark341"/>
      <w:bookmarkEnd w:id="341"/>
      <w:r>
        <w:t>D</w:t>
      </w:r>
    </w:p>
    <w:p w:rsidR="008E336A" w:rsidRDefault="006509BF">
      <w:pPr>
        <w:pStyle w:val="BodyText"/>
        <w:spacing w:before="79"/>
        <w:ind w:left="1435" w:right="511"/>
      </w:pPr>
      <w:r>
        <w:br w:type="column"/>
      </w:r>
      <w:r>
        <w:t>except such materials, bought-out parts and components and</w:t>
      </w:r>
      <w:r>
        <w:rPr>
          <w:spacing w:val="-9"/>
        </w:rPr>
        <w:t xml:space="preserve"> </w:t>
      </w:r>
      <w:r>
        <w:t>articles</w:t>
      </w:r>
      <w:r>
        <w:rPr>
          <w:spacing w:val="-8"/>
        </w:rPr>
        <w:t xml:space="preserve"> </w:t>
      </w:r>
      <w:r>
        <w:t>in</w:t>
      </w:r>
      <w:r>
        <w:rPr>
          <w:spacing w:val="-9"/>
        </w:rPr>
        <w:t xml:space="preserve"> </w:t>
      </w:r>
      <w:r>
        <w:t>course</w:t>
      </w:r>
      <w:r>
        <w:rPr>
          <w:spacing w:val="-10"/>
        </w:rPr>
        <w:t xml:space="preserve"> </w:t>
      </w:r>
      <w:r>
        <w:t>of</w:t>
      </w:r>
      <w:r>
        <w:rPr>
          <w:spacing w:val="-9"/>
        </w:rPr>
        <w:t xml:space="preserve"> </w:t>
      </w:r>
      <w:r>
        <w:t>manufacture</w:t>
      </w:r>
      <w:r>
        <w:rPr>
          <w:spacing w:val="-11"/>
        </w:rPr>
        <w:t xml:space="preserve"> </w:t>
      </w:r>
      <w:r>
        <w:t>as</w:t>
      </w:r>
      <w:r>
        <w:rPr>
          <w:spacing w:val="-10"/>
        </w:rPr>
        <w:t xml:space="preserve"> </w:t>
      </w:r>
      <w:r>
        <w:t>the</w:t>
      </w:r>
      <w:r>
        <w:rPr>
          <w:spacing w:val="-9"/>
        </w:rPr>
        <w:t xml:space="preserve"> </w:t>
      </w:r>
      <w:r>
        <w:t>Supplier</w:t>
      </w:r>
      <w:r>
        <w:rPr>
          <w:spacing w:val="-7"/>
        </w:rPr>
        <w:t xml:space="preserve"> </w:t>
      </w:r>
      <w:r>
        <w:t>shall, with the concurrence of the Customer, elect to</w:t>
      </w:r>
      <w:r>
        <w:rPr>
          <w:spacing w:val="-9"/>
        </w:rPr>
        <w:t xml:space="preserve"> </w:t>
      </w:r>
      <w:r>
        <w:t>retain;</w:t>
      </w:r>
    </w:p>
    <w:p w:rsidR="008E336A" w:rsidRDefault="008E336A">
      <w:pPr>
        <w:pStyle w:val="BodyText"/>
        <w:spacing w:before="10"/>
        <w:jc w:val="left"/>
        <w:rPr>
          <w:sz w:val="20"/>
        </w:rPr>
      </w:pPr>
    </w:p>
    <w:p w:rsidR="008E336A" w:rsidRDefault="006509BF">
      <w:pPr>
        <w:pStyle w:val="ListParagraph"/>
        <w:numPr>
          <w:ilvl w:val="5"/>
          <w:numId w:val="4"/>
        </w:numPr>
        <w:tabs>
          <w:tab w:val="left" w:pos="1436"/>
        </w:tabs>
        <w:ind w:left="1435" w:right="509"/>
        <w:jc w:val="both"/>
      </w:pPr>
      <w:r>
        <w:t>the Supplier shall prepare and deliver to the Customer within an agreed period or in default of agreement within such period as the Customer may specify, a list of all</w:t>
      </w:r>
      <w:r>
        <w:rPr>
          <w:spacing w:val="-32"/>
        </w:rPr>
        <w:t xml:space="preserve"> </w:t>
      </w:r>
      <w:r>
        <w:t>such unused and undamaged materials, bought-out parts and components</w:t>
      </w:r>
      <w:r>
        <w:rPr>
          <w:spacing w:val="-6"/>
        </w:rPr>
        <w:t xml:space="preserve"> </w:t>
      </w:r>
      <w:r>
        <w:t>and</w:t>
      </w:r>
      <w:r>
        <w:rPr>
          <w:spacing w:val="-8"/>
        </w:rPr>
        <w:t xml:space="preserve"> </w:t>
      </w:r>
      <w:r>
        <w:t>articles</w:t>
      </w:r>
      <w:r>
        <w:rPr>
          <w:spacing w:val="-8"/>
        </w:rPr>
        <w:t xml:space="preserve"> </w:t>
      </w:r>
      <w:r>
        <w:t>in</w:t>
      </w:r>
      <w:r>
        <w:rPr>
          <w:spacing w:val="-5"/>
        </w:rPr>
        <w:t xml:space="preserve"> </w:t>
      </w:r>
      <w:r>
        <w:t>course</w:t>
      </w:r>
      <w:r>
        <w:rPr>
          <w:spacing w:val="-8"/>
        </w:rPr>
        <w:t xml:space="preserve"> </w:t>
      </w:r>
      <w:r>
        <w:t>of</w:t>
      </w:r>
      <w:r>
        <w:rPr>
          <w:spacing w:val="-4"/>
        </w:rPr>
        <w:t xml:space="preserve"> </w:t>
      </w:r>
      <w:r>
        <w:t>manufacture</w:t>
      </w:r>
      <w:r>
        <w:rPr>
          <w:spacing w:val="-7"/>
        </w:rPr>
        <w:t xml:space="preserve"> </w:t>
      </w:r>
      <w:r>
        <w:t>liable</w:t>
      </w:r>
      <w:r>
        <w:rPr>
          <w:spacing w:val="-5"/>
        </w:rPr>
        <w:t xml:space="preserve"> </w:t>
      </w:r>
      <w:r>
        <w:t>to be taken over by or previously belonging to the Customer and shall deliver such materials and items in accordance with the directions of the Customer who shall pay to the Supplier</w:t>
      </w:r>
      <w:r>
        <w:rPr>
          <w:spacing w:val="-15"/>
        </w:rPr>
        <w:t xml:space="preserve"> </w:t>
      </w:r>
      <w:r>
        <w:t>fair</w:t>
      </w:r>
      <w:r>
        <w:rPr>
          <w:spacing w:val="-15"/>
        </w:rPr>
        <w:t xml:space="preserve"> </w:t>
      </w:r>
      <w:r>
        <w:t>and</w:t>
      </w:r>
      <w:r>
        <w:rPr>
          <w:spacing w:val="-16"/>
        </w:rPr>
        <w:t xml:space="preserve"> </w:t>
      </w:r>
      <w:r>
        <w:t>reasonable</w:t>
      </w:r>
      <w:r>
        <w:rPr>
          <w:spacing w:val="-13"/>
        </w:rPr>
        <w:t xml:space="preserve"> </w:t>
      </w:r>
      <w:r>
        <w:t>handling</w:t>
      </w:r>
      <w:r>
        <w:rPr>
          <w:spacing w:val="-15"/>
        </w:rPr>
        <w:t xml:space="preserve"> </w:t>
      </w:r>
      <w:r>
        <w:t>and</w:t>
      </w:r>
      <w:r>
        <w:rPr>
          <w:spacing w:val="-13"/>
        </w:rPr>
        <w:t xml:space="preserve"> </w:t>
      </w:r>
      <w:r>
        <w:t>delivery</w:t>
      </w:r>
      <w:r>
        <w:rPr>
          <w:spacing w:val="-15"/>
        </w:rPr>
        <w:t xml:space="preserve"> </w:t>
      </w:r>
      <w:r>
        <w:t>charges incurred in complying with such</w:t>
      </w:r>
      <w:r>
        <w:rPr>
          <w:spacing w:val="-2"/>
        </w:rPr>
        <w:t xml:space="preserve"> </w:t>
      </w:r>
      <w:r>
        <w:t>directions;</w:t>
      </w:r>
    </w:p>
    <w:p w:rsidR="008E336A" w:rsidRDefault="008E336A">
      <w:pPr>
        <w:pStyle w:val="BodyText"/>
        <w:spacing w:before="9"/>
        <w:jc w:val="left"/>
        <w:rPr>
          <w:sz w:val="20"/>
        </w:rPr>
      </w:pPr>
    </w:p>
    <w:p w:rsidR="008E336A" w:rsidRDefault="006509BF">
      <w:pPr>
        <w:pStyle w:val="ListParagraph"/>
        <w:numPr>
          <w:ilvl w:val="5"/>
          <w:numId w:val="4"/>
        </w:numPr>
        <w:tabs>
          <w:tab w:val="left" w:pos="1436"/>
        </w:tabs>
        <w:spacing w:before="1"/>
        <w:ind w:left="1435" w:right="510"/>
        <w:jc w:val="both"/>
      </w:pPr>
      <w:r>
        <w:t>the Customer shall indemnify the Supplier against any commitments, liabilities or expenditure which are reasonably and properly chargeable by the Supplier in connection</w:t>
      </w:r>
      <w:r>
        <w:rPr>
          <w:spacing w:val="-12"/>
        </w:rPr>
        <w:t xml:space="preserve"> </w:t>
      </w:r>
      <w:r>
        <w:t>with</w:t>
      </w:r>
      <w:r>
        <w:rPr>
          <w:spacing w:val="-11"/>
        </w:rPr>
        <w:t xml:space="preserve"> </w:t>
      </w:r>
      <w:r>
        <w:t>this</w:t>
      </w:r>
      <w:r>
        <w:rPr>
          <w:spacing w:val="-13"/>
        </w:rPr>
        <w:t xml:space="preserve"> </w:t>
      </w:r>
      <w:r>
        <w:t>Call</w:t>
      </w:r>
      <w:r>
        <w:rPr>
          <w:spacing w:val="-14"/>
        </w:rPr>
        <w:t xml:space="preserve"> </w:t>
      </w:r>
      <w:r>
        <w:t>Off</w:t>
      </w:r>
      <w:r>
        <w:rPr>
          <w:spacing w:val="-9"/>
        </w:rPr>
        <w:t xml:space="preserve"> </w:t>
      </w:r>
      <w:r>
        <w:t>Contract</w:t>
      </w:r>
      <w:r>
        <w:rPr>
          <w:spacing w:val="-12"/>
        </w:rPr>
        <w:t xml:space="preserve"> </w:t>
      </w:r>
      <w:r>
        <w:t>to</w:t>
      </w:r>
      <w:r>
        <w:rPr>
          <w:spacing w:val="-14"/>
        </w:rPr>
        <w:t xml:space="preserve"> </w:t>
      </w:r>
      <w:r>
        <w:t>the</w:t>
      </w:r>
      <w:r>
        <w:rPr>
          <w:spacing w:val="-14"/>
        </w:rPr>
        <w:t xml:space="preserve"> </w:t>
      </w:r>
      <w:r>
        <w:t>extent</w:t>
      </w:r>
      <w:r>
        <w:rPr>
          <w:spacing w:val="-12"/>
        </w:rPr>
        <w:t xml:space="preserve"> </w:t>
      </w:r>
      <w:r>
        <w:t>to</w:t>
      </w:r>
      <w:r>
        <w:rPr>
          <w:spacing w:val="-13"/>
        </w:rPr>
        <w:t xml:space="preserve"> </w:t>
      </w:r>
      <w:r>
        <w:t>which the said commitments, liabilities or expenditure would otherwise represent an unavoidable loss by the Supplier by reason of the termination of this Call Off</w:t>
      </w:r>
      <w:r>
        <w:rPr>
          <w:spacing w:val="-9"/>
        </w:rPr>
        <w:t xml:space="preserve"> </w:t>
      </w:r>
      <w:r>
        <w:t>Contract;</w:t>
      </w:r>
    </w:p>
    <w:p w:rsidR="008E336A" w:rsidRDefault="008E336A">
      <w:pPr>
        <w:pStyle w:val="BodyText"/>
        <w:spacing w:before="10"/>
        <w:jc w:val="left"/>
        <w:rPr>
          <w:sz w:val="20"/>
        </w:rPr>
      </w:pPr>
    </w:p>
    <w:p w:rsidR="008E336A" w:rsidRDefault="006509BF">
      <w:pPr>
        <w:pStyle w:val="ListParagraph"/>
        <w:numPr>
          <w:ilvl w:val="5"/>
          <w:numId w:val="4"/>
        </w:numPr>
        <w:tabs>
          <w:tab w:val="left" w:pos="1436"/>
        </w:tabs>
        <w:spacing w:before="1"/>
        <w:ind w:left="1435" w:right="510"/>
        <w:jc w:val="both"/>
      </w:pPr>
      <w:r>
        <w:t>if hardship to the Supplier should arise from the operation of Clause</w:t>
      </w:r>
      <w:r>
        <w:rPr>
          <w:spacing w:val="-5"/>
        </w:rPr>
        <w:t xml:space="preserve"> </w:t>
      </w:r>
      <w:r>
        <w:t>58.15</w:t>
      </w:r>
      <w:r>
        <w:rPr>
          <w:spacing w:val="-3"/>
        </w:rPr>
        <w:t xml:space="preserve"> </w:t>
      </w:r>
      <w:r>
        <w:t>it</w:t>
      </w:r>
      <w:r>
        <w:rPr>
          <w:spacing w:val="-4"/>
        </w:rPr>
        <w:t xml:space="preserve"> </w:t>
      </w:r>
      <w:r>
        <w:t>shall</w:t>
      </w:r>
      <w:r>
        <w:rPr>
          <w:spacing w:val="-5"/>
        </w:rPr>
        <w:t xml:space="preserve"> </w:t>
      </w:r>
      <w:r>
        <w:t>be</w:t>
      </w:r>
      <w:r>
        <w:rPr>
          <w:spacing w:val="-3"/>
        </w:rPr>
        <w:t xml:space="preserve"> </w:t>
      </w:r>
      <w:r>
        <w:t>open</w:t>
      </w:r>
      <w:r>
        <w:rPr>
          <w:spacing w:val="-6"/>
        </w:rPr>
        <w:t xml:space="preserve"> </w:t>
      </w:r>
      <w:r>
        <w:t>to</w:t>
      </w:r>
      <w:r>
        <w:rPr>
          <w:spacing w:val="-8"/>
        </w:rPr>
        <w:t xml:space="preserve"> </w:t>
      </w:r>
      <w:r>
        <w:t>the</w:t>
      </w:r>
      <w:r>
        <w:rPr>
          <w:spacing w:val="-5"/>
        </w:rPr>
        <w:t xml:space="preserve"> </w:t>
      </w:r>
      <w:r>
        <w:t>Supplier</w:t>
      </w:r>
      <w:r>
        <w:rPr>
          <w:spacing w:val="-6"/>
        </w:rPr>
        <w:t xml:space="preserve"> </w:t>
      </w:r>
      <w:r>
        <w:t>to</w:t>
      </w:r>
      <w:r>
        <w:rPr>
          <w:spacing w:val="-8"/>
        </w:rPr>
        <w:t xml:space="preserve"> </w:t>
      </w:r>
      <w:r>
        <w:t>refer</w:t>
      </w:r>
      <w:r>
        <w:rPr>
          <w:spacing w:val="-4"/>
        </w:rPr>
        <w:t xml:space="preserve"> </w:t>
      </w:r>
      <w:r>
        <w:t>the circumstances</w:t>
      </w:r>
      <w:r>
        <w:rPr>
          <w:spacing w:val="-18"/>
        </w:rPr>
        <w:t xml:space="preserve"> </w:t>
      </w:r>
      <w:r>
        <w:t>to</w:t>
      </w:r>
      <w:r>
        <w:rPr>
          <w:spacing w:val="-18"/>
        </w:rPr>
        <w:t xml:space="preserve"> </w:t>
      </w:r>
      <w:r>
        <w:t>the</w:t>
      </w:r>
      <w:r>
        <w:rPr>
          <w:spacing w:val="-16"/>
        </w:rPr>
        <w:t xml:space="preserve"> </w:t>
      </w:r>
      <w:r>
        <w:t>Customer</w:t>
      </w:r>
      <w:r>
        <w:rPr>
          <w:spacing w:val="-15"/>
        </w:rPr>
        <w:t xml:space="preserve"> </w:t>
      </w:r>
      <w:r>
        <w:t>who,</w:t>
      </w:r>
      <w:r>
        <w:rPr>
          <w:spacing w:val="-15"/>
        </w:rPr>
        <w:t xml:space="preserve"> </w:t>
      </w:r>
      <w:r>
        <w:t>on</w:t>
      </w:r>
      <w:r>
        <w:rPr>
          <w:spacing w:val="-16"/>
        </w:rPr>
        <w:t xml:space="preserve"> </w:t>
      </w:r>
      <w:r>
        <w:t>being</w:t>
      </w:r>
      <w:r>
        <w:rPr>
          <w:spacing w:val="-14"/>
        </w:rPr>
        <w:t xml:space="preserve"> </w:t>
      </w:r>
      <w:r>
        <w:t>satisfied</w:t>
      </w:r>
      <w:r>
        <w:rPr>
          <w:spacing w:val="-19"/>
        </w:rPr>
        <w:t xml:space="preserve"> </w:t>
      </w:r>
      <w:r>
        <w:t>that such hardship exists shall make such allowance, if any,</w:t>
      </w:r>
      <w:r>
        <w:rPr>
          <w:spacing w:val="-41"/>
        </w:rPr>
        <w:t xml:space="preserve"> </w:t>
      </w:r>
      <w:r>
        <w:t>as in its opinion is reasonable and the decision of the Customer on any matter arising out of this Clause 58.15 shall be final and conclusive;</w:t>
      </w:r>
      <w:r>
        <w:rPr>
          <w:spacing w:val="-4"/>
        </w:rPr>
        <w:t xml:space="preserve"> </w:t>
      </w:r>
      <w:r>
        <w:t>and</w:t>
      </w:r>
    </w:p>
    <w:p w:rsidR="008E336A" w:rsidRDefault="008E336A">
      <w:pPr>
        <w:pStyle w:val="BodyText"/>
        <w:spacing w:before="10"/>
        <w:jc w:val="left"/>
        <w:rPr>
          <w:sz w:val="20"/>
        </w:rPr>
      </w:pPr>
    </w:p>
    <w:p w:rsidR="008E336A" w:rsidRDefault="006509BF">
      <w:pPr>
        <w:pStyle w:val="BodyText"/>
        <w:spacing w:line="252" w:lineRule="exact"/>
        <w:ind w:left="1435"/>
        <w:jc w:val="left"/>
      </w:pPr>
      <w:r>
        <w:t>subject to the operation of Clauses 58.15.3, 58.15.4,</w:t>
      </w:r>
    </w:p>
    <w:p w:rsidR="008E336A" w:rsidRDefault="006509BF">
      <w:pPr>
        <w:pStyle w:val="BodyText"/>
        <w:ind w:left="1435" w:right="515"/>
      </w:pPr>
      <w:r>
        <w:t>58.15.5 and 58.15.6 termination of this Call Off Contract shall be without prejudice to any rights of either party that may have accrued before the date of such termination.</w:t>
      </w:r>
    </w:p>
    <w:p w:rsidR="008E336A" w:rsidRDefault="008E336A">
      <w:pPr>
        <w:sectPr w:rsidR="008E336A">
          <w:pgSz w:w="11910" w:h="16840"/>
          <w:pgMar w:top="1460" w:right="900" w:bottom="2000" w:left="1140" w:header="0" w:footer="1779" w:gutter="0"/>
          <w:cols w:num="2" w:space="720" w:equalWidth="0">
            <w:col w:w="2120" w:space="149"/>
            <w:col w:w="7601"/>
          </w:cols>
        </w:sectPr>
      </w:pPr>
    </w:p>
    <w:p w:rsidR="008E336A" w:rsidRDefault="008E336A">
      <w:pPr>
        <w:pStyle w:val="BodyText"/>
        <w:spacing w:before="8"/>
        <w:jc w:val="left"/>
        <w:rPr>
          <w:sz w:val="12"/>
        </w:rPr>
      </w:pPr>
    </w:p>
    <w:p w:rsidR="008E336A" w:rsidRDefault="006509BF">
      <w:pPr>
        <w:pStyle w:val="Heading1"/>
        <w:numPr>
          <w:ilvl w:val="2"/>
          <w:numId w:val="4"/>
        </w:numPr>
        <w:tabs>
          <w:tab w:val="left" w:pos="944"/>
        </w:tabs>
        <w:spacing w:before="93"/>
      </w:pPr>
      <w:r>
        <w:t>MOD ADDITIONAL</w:t>
      </w:r>
      <w:r>
        <w:rPr>
          <w:spacing w:val="-12"/>
        </w:rPr>
        <w:t xml:space="preserve"> </w:t>
      </w:r>
      <w:r>
        <w:t>CLAUSES</w:t>
      </w:r>
    </w:p>
    <w:p w:rsidR="008E336A" w:rsidRDefault="008E336A">
      <w:pPr>
        <w:pStyle w:val="BodyText"/>
        <w:spacing w:before="10"/>
        <w:jc w:val="left"/>
        <w:rPr>
          <w:b/>
          <w:sz w:val="12"/>
        </w:rPr>
      </w:pPr>
    </w:p>
    <w:p w:rsidR="008E336A" w:rsidRDefault="006509BF">
      <w:pPr>
        <w:pStyle w:val="BodyText"/>
        <w:spacing w:before="94"/>
        <w:ind w:left="1433" w:right="513"/>
        <w:jc w:val="left"/>
      </w:pPr>
      <w:r>
        <w:rPr>
          <w:noProof/>
          <w:lang w:bidi="ar-SA"/>
        </w:rPr>
        <w:drawing>
          <wp:anchor distT="0" distB="0" distL="0" distR="0" simplePos="0" relativeHeight="251777536" behindDoc="0" locked="0" layoutInCell="1" allowOverlap="1">
            <wp:simplePos x="0" y="0"/>
            <wp:positionH relativeFrom="page">
              <wp:posOffset>1277111</wp:posOffset>
            </wp:positionH>
            <wp:positionV relativeFrom="paragraph">
              <wp:posOffset>84681</wp:posOffset>
            </wp:positionV>
            <wp:extent cx="170687" cy="108203"/>
            <wp:effectExtent l="0" t="0" r="0" b="0"/>
            <wp:wrapNone/>
            <wp:docPr id="3011" name="image1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 name="image1429.png"/>
                    <pic:cNvPicPr/>
                  </pic:nvPicPr>
                  <pic:blipFill>
                    <a:blip r:embed="rId80" cstate="print"/>
                    <a:stretch>
                      <a:fillRect/>
                    </a:stretch>
                  </pic:blipFill>
                  <pic:spPr>
                    <a:xfrm>
                      <a:off x="0" y="0"/>
                      <a:ext cx="170687" cy="108203"/>
                    </a:xfrm>
                    <a:prstGeom prst="rect">
                      <a:avLst/>
                    </a:prstGeom>
                  </pic:spPr>
                </pic:pic>
              </a:graphicData>
            </a:graphic>
          </wp:anchor>
        </w:drawing>
      </w:r>
      <w:r>
        <w:t>The</w:t>
      </w:r>
      <w:r>
        <w:rPr>
          <w:spacing w:val="-7"/>
        </w:rPr>
        <w:t xml:space="preserve"> </w:t>
      </w:r>
      <w:r>
        <w:t>definition</w:t>
      </w:r>
      <w:r>
        <w:rPr>
          <w:spacing w:val="-7"/>
        </w:rPr>
        <w:t xml:space="preserve"> </w:t>
      </w:r>
      <w:r>
        <w:t>of</w:t>
      </w:r>
      <w:r>
        <w:rPr>
          <w:spacing w:val="-2"/>
        </w:rPr>
        <w:t xml:space="preserve"> </w:t>
      </w:r>
      <w:r>
        <w:t>Call</w:t>
      </w:r>
      <w:r>
        <w:rPr>
          <w:spacing w:val="-7"/>
        </w:rPr>
        <w:t xml:space="preserve"> </w:t>
      </w:r>
      <w:r>
        <w:t>Off</w:t>
      </w:r>
      <w:r>
        <w:rPr>
          <w:spacing w:val="-7"/>
        </w:rPr>
        <w:t xml:space="preserve"> </w:t>
      </w:r>
      <w:r>
        <w:t>Contract</w:t>
      </w:r>
      <w:r>
        <w:rPr>
          <w:spacing w:val="-5"/>
        </w:rPr>
        <w:t xml:space="preserve"> </w:t>
      </w:r>
      <w:r>
        <w:t>in</w:t>
      </w:r>
      <w:r>
        <w:rPr>
          <w:spacing w:val="-6"/>
        </w:rPr>
        <w:t xml:space="preserve"> </w:t>
      </w:r>
      <w:r>
        <w:t>Schedule</w:t>
      </w:r>
      <w:r>
        <w:rPr>
          <w:spacing w:val="-5"/>
        </w:rPr>
        <w:t xml:space="preserve"> </w:t>
      </w:r>
      <w:r>
        <w:t>1</w:t>
      </w:r>
      <w:r>
        <w:rPr>
          <w:spacing w:val="-6"/>
        </w:rPr>
        <w:t xml:space="preserve"> </w:t>
      </w:r>
      <w:r>
        <w:t>(Definitions)</w:t>
      </w:r>
      <w:r>
        <w:rPr>
          <w:spacing w:val="-7"/>
        </w:rPr>
        <w:t xml:space="preserve"> </w:t>
      </w:r>
      <w:r>
        <w:t>to</w:t>
      </w:r>
      <w:r>
        <w:rPr>
          <w:spacing w:val="-9"/>
        </w:rPr>
        <w:t xml:space="preserve"> </w:t>
      </w:r>
      <w:r>
        <w:t>the</w:t>
      </w:r>
      <w:r>
        <w:rPr>
          <w:spacing w:val="-6"/>
        </w:rPr>
        <w:t xml:space="preserve"> </w:t>
      </w:r>
      <w:r>
        <w:t>Call</w:t>
      </w:r>
      <w:r>
        <w:rPr>
          <w:spacing w:val="-7"/>
        </w:rPr>
        <w:t xml:space="preserve"> </w:t>
      </w:r>
      <w:r>
        <w:t>Off</w:t>
      </w:r>
      <w:r>
        <w:rPr>
          <w:spacing w:val="-7"/>
        </w:rPr>
        <w:t xml:space="preserve"> </w:t>
      </w:r>
      <w:r>
        <w:t>Terms shall be replaced with the</w:t>
      </w:r>
      <w:r>
        <w:rPr>
          <w:spacing w:val="-3"/>
        </w:rPr>
        <w:t xml:space="preserve"> </w:t>
      </w:r>
      <w:r>
        <w:t>following:</w:t>
      </w:r>
    </w:p>
    <w:p w:rsidR="008E336A" w:rsidRDefault="006509BF">
      <w:pPr>
        <w:pStyle w:val="BodyText"/>
        <w:spacing w:before="118" w:line="242" w:lineRule="auto"/>
        <w:ind w:left="2013" w:right="512"/>
      </w:pPr>
      <w:r>
        <w:rPr>
          <w:noProof/>
          <w:lang w:bidi="ar-SA"/>
        </w:rPr>
        <w:drawing>
          <wp:anchor distT="0" distB="0" distL="0" distR="0" simplePos="0" relativeHeight="251778560" behindDoc="0" locked="0" layoutInCell="1" allowOverlap="1">
            <wp:simplePos x="0" y="0"/>
            <wp:positionH relativeFrom="page">
              <wp:posOffset>1548383</wp:posOffset>
            </wp:positionH>
            <wp:positionV relativeFrom="paragraph">
              <wp:posOffset>99921</wp:posOffset>
            </wp:positionV>
            <wp:extent cx="288035" cy="108204"/>
            <wp:effectExtent l="0" t="0" r="0" b="0"/>
            <wp:wrapNone/>
            <wp:docPr id="3013" name="image1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 name="image1430.png"/>
                    <pic:cNvPicPr/>
                  </pic:nvPicPr>
                  <pic:blipFill>
                    <a:blip r:embed="rId81" cstate="print"/>
                    <a:stretch>
                      <a:fillRect/>
                    </a:stretch>
                  </pic:blipFill>
                  <pic:spPr>
                    <a:xfrm>
                      <a:off x="0" y="0"/>
                      <a:ext cx="288035" cy="108204"/>
                    </a:xfrm>
                    <a:prstGeom prst="rect">
                      <a:avLst/>
                    </a:prstGeom>
                  </pic:spPr>
                </pic:pic>
              </a:graphicData>
            </a:graphic>
          </wp:anchor>
        </w:drawing>
      </w:r>
      <w:r>
        <w:rPr>
          <w:b/>
        </w:rPr>
        <w:t xml:space="preserve">"Call Off Contract" </w:t>
      </w:r>
      <w:r>
        <w:t>means this written agreement between the Customer and</w:t>
      </w:r>
      <w:r>
        <w:rPr>
          <w:spacing w:val="-16"/>
        </w:rPr>
        <w:t xml:space="preserve"> </w:t>
      </w:r>
      <w:r>
        <w:t>the</w:t>
      </w:r>
      <w:r>
        <w:rPr>
          <w:spacing w:val="-15"/>
        </w:rPr>
        <w:t xml:space="preserve"> </w:t>
      </w:r>
      <w:r>
        <w:t>Supplier</w:t>
      </w:r>
      <w:r>
        <w:rPr>
          <w:spacing w:val="-13"/>
        </w:rPr>
        <w:t xml:space="preserve"> </w:t>
      </w:r>
      <w:r>
        <w:t>consisting</w:t>
      </w:r>
      <w:r>
        <w:rPr>
          <w:spacing w:val="-12"/>
        </w:rPr>
        <w:t xml:space="preserve"> </w:t>
      </w:r>
      <w:r>
        <w:t>of</w:t>
      </w:r>
      <w:r>
        <w:rPr>
          <w:spacing w:val="-15"/>
        </w:rPr>
        <w:t xml:space="preserve"> </w:t>
      </w:r>
      <w:r>
        <w:t>the</w:t>
      </w:r>
      <w:r>
        <w:rPr>
          <w:spacing w:val="-15"/>
        </w:rPr>
        <w:t xml:space="preserve"> </w:t>
      </w:r>
      <w:r>
        <w:t>Call</w:t>
      </w:r>
      <w:r>
        <w:rPr>
          <w:spacing w:val="-17"/>
        </w:rPr>
        <w:t xml:space="preserve"> </w:t>
      </w:r>
      <w:r>
        <w:t>Off</w:t>
      </w:r>
      <w:r>
        <w:rPr>
          <w:spacing w:val="-14"/>
        </w:rPr>
        <w:t xml:space="preserve"> </w:t>
      </w:r>
      <w:r>
        <w:t>Order</w:t>
      </w:r>
      <w:r>
        <w:rPr>
          <w:spacing w:val="-15"/>
        </w:rPr>
        <w:t xml:space="preserve"> </w:t>
      </w:r>
      <w:r>
        <w:t>Form</w:t>
      </w:r>
      <w:r>
        <w:rPr>
          <w:spacing w:val="-13"/>
        </w:rPr>
        <w:t xml:space="preserve"> </w:t>
      </w:r>
      <w:r>
        <w:t>and</w:t>
      </w:r>
      <w:r>
        <w:rPr>
          <w:spacing w:val="-19"/>
        </w:rPr>
        <w:t xml:space="preserve"> </w:t>
      </w:r>
      <w:r>
        <w:t>the</w:t>
      </w:r>
      <w:r>
        <w:rPr>
          <w:spacing w:val="-15"/>
        </w:rPr>
        <w:t xml:space="preserve"> </w:t>
      </w:r>
      <w:r>
        <w:t>Call</w:t>
      </w:r>
      <w:r>
        <w:rPr>
          <w:spacing w:val="-14"/>
        </w:rPr>
        <w:t xml:space="preserve"> </w:t>
      </w:r>
      <w:r>
        <w:t>Off</w:t>
      </w:r>
      <w:r>
        <w:rPr>
          <w:spacing w:val="-14"/>
        </w:rPr>
        <w:t xml:space="preserve"> </w:t>
      </w:r>
      <w:r>
        <w:t>Terms and the MoD Terms and</w:t>
      </w:r>
      <w:r>
        <w:rPr>
          <w:spacing w:val="-5"/>
        </w:rPr>
        <w:t xml:space="preserve"> </w:t>
      </w:r>
      <w:r>
        <w:t>Conditions.</w:t>
      </w:r>
    </w:p>
    <w:p w:rsidR="008E336A" w:rsidRDefault="006509BF">
      <w:pPr>
        <w:pStyle w:val="BodyText"/>
        <w:spacing w:before="115"/>
        <w:ind w:left="1433" w:right="513"/>
        <w:jc w:val="left"/>
      </w:pPr>
      <w:r>
        <w:rPr>
          <w:noProof/>
          <w:lang w:bidi="ar-SA"/>
        </w:rPr>
        <w:drawing>
          <wp:anchor distT="0" distB="0" distL="0" distR="0" simplePos="0" relativeHeight="251779584" behindDoc="0" locked="0" layoutInCell="1" allowOverlap="1">
            <wp:simplePos x="0" y="0"/>
            <wp:positionH relativeFrom="page">
              <wp:posOffset>1277111</wp:posOffset>
            </wp:positionH>
            <wp:positionV relativeFrom="paragraph">
              <wp:posOffset>97636</wp:posOffset>
            </wp:positionV>
            <wp:extent cx="188975" cy="108204"/>
            <wp:effectExtent l="0" t="0" r="0" b="0"/>
            <wp:wrapNone/>
            <wp:docPr id="3015" name="image1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 name="image1431.png"/>
                    <pic:cNvPicPr/>
                  </pic:nvPicPr>
                  <pic:blipFill>
                    <a:blip r:embed="rId534" cstate="print"/>
                    <a:stretch>
                      <a:fillRect/>
                    </a:stretch>
                  </pic:blipFill>
                  <pic:spPr>
                    <a:xfrm>
                      <a:off x="0" y="0"/>
                      <a:ext cx="188975" cy="108204"/>
                    </a:xfrm>
                    <a:prstGeom prst="rect">
                      <a:avLst/>
                    </a:prstGeom>
                  </pic:spPr>
                </pic:pic>
              </a:graphicData>
            </a:graphic>
          </wp:anchor>
        </w:drawing>
      </w:r>
      <w:r>
        <w:t>The following definitions shall be inserted into in Schedule 1 (Definitions) to the Call Off Terms:</w:t>
      </w:r>
    </w:p>
    <w:p w:rsidR="008E336A" w:rsidRDefault="006509BF">
      <w:pPr>
        <w:spacing w:before="115" w:line="244" w:lineRule="auto"/>
        <w:ind w:left="1433" w:right="425" w:hanging="562"/>
        <w:rPr>
          <w:b/>
        </w:rPr>
      </w:pPr>
      <w:r>
        <w:rPr>
          <w:noProof/>
          <w:lang w:bidi="ar-SA"/>
        </w:rPr>
        <w:drawing>
          <wp:inline distT="0" distB="0" distL="0" distR="0">
            <wp:extent cx="188975" cy="111250"/>
            <wp:effectExtent l="0" t="0" r="0" b="0"/>
            <wp:docPr id="3017" name="image1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 name="image1398.png"/>
                    <pic:cNvPicPr/>
                  </pic:nvPicPr>
                  <pic:blipFill>
                    <a:blip r:embed="rId539" cstate="print"/>
                    <a:stretch>
                      <a:fillRect/>
                    </a:stretch>
                  </pic:blipFill>
                  <pic:spPr>
                    <a:xfrm>
                      <a:off x="0" y="0"/>
                      <a:ext cx="188975" cy="111250"/>
                    </a:xfrm>
                    <a:prstGeom prst="rect">
                      <a:avLst/>
                    </a:prstGeom>
                  </pic:spPr>
                </pic:pic>
              </a:graphicData>
            </a:graphic>
          </wp:inline>
        </w:drawing>
      </w:r>
      <w:r>
        <w:rPr>
          <w:rFonts w:ascii="Times New Roman" w:hAnsi="Times New Roman"/>
          <w:position w:val="1"/>
          <w:sz w:val="20"/>
        </w:rPr>
        <w:t xml:space="preserve">    </w:t>
      </w:r>
      <w:r>
        <w:rPr>
          <w:rFonts w:ascii="Times New Roman" w:hAnsi="Times New Roman"/>
          <w:spacing w:val="14"/>
          <w:position w:val="1"/>
          <w:sz w:val="20"/>
        </w:rPr>
        <w:t xml:space="preserve"> </w:t>
      </w:r>
      <w:r>
        <w:rPr>
          <w:b/>
          <w:position w:val="1"/>
        </w:rPr>
        <w:t>“MoD</w:t>
      </w:r>
      <w:r>
        <w:rPr>
          <w:b/>
          <w:spacing w:val="-7"/>
          <w:position w:val="1"/>
        </w:rPr>
        <w:t xml:space="preserve"> </w:t>
      </w:r>
      <w:r>
        <w:rPr>
          <w:b/>
          <w:position w:val="1"/>
        </w:rPr>
        <w:t>Terms</w:t>
      </w:r>
      <w:r>
        <w:rPr>
          <w:b/>
          <w:spacing w:val="-7"/>
          <w:position w:val="1"/>
        </w:rPr>
        <w:t xml:space="preserve"> </w:t>
      </w:r>
      <w:r>
        <w:rPr>
          <w:b/>
          <w:position w:val="1"/>
        </w:rPr>
        <w:t>and</w:t>
      </w:r>
      <w:r>
        <w:rPr>
          <w:b/>
          <w:spacing w:val="-8"/>
          <w:position w:val="1"/>
        </w:rPr>
        <w:t xml:space="preserve"> </w:t>
      </w:r>
      <w:r>
        <w:rPr>
          <w:b/>
          <w:position w:val="1"/>
        </w:rPr>
        <w:t>Conditions”</w:t>
      </w:r>
      <w:r>
        <w:rPr>
          <w:b/>
          <w:spacing w:val="-9"/>
          <w:position w:val="1"/>
        </w:rPr>
        <w:t xml:space="preserve"> </w:t>
      </w:r>
      <w:r>
        <w:rPr>
          <w:position w:val="1"/>
        </w:rPr>
        <w:t>means</w:t>
      </w:r>
      <w:r>
        <w:rPr>
          <w:spacing w:val="-9"/>
          <w:position w:val="1"/>
        </w:rPr>
        <w:t xml:space="preserve"> </w:t>
      </w:r>
      <w:r>
        <w:rPr>
          <w:position w:val="1"/>
        </w:rPr>
        <w:t>the</w:t>
      </w:r>
      <w:r>
        <w:rPr>
          <w:spacing w:val="-8"/>
          <w:position w:val="1"/>
        </w:rPr>
        <w:t xml:space="preserve"> </w:t>
      </w:r>
      <w:r>
        <w:rPr>
          <w:position w:val="1"/>
        </w:rPr>
        <w:t>contractual</w:t>
      </w:r>
      <w:r>
        <w:rPr>
          <w:spacing w:val="-9"/>
          <w:position w:val="1"/>
        </w:rPr>
        <w:t xml:space="preserve"> </w:t>
      </w:r>
      <w:r>
        <w:rPr>
          <w:position w:val="1"/>
        </w:rPr>
        <w:t>terms</w:t>
      </w:r>
      <w:r>
        <w:rPr>
          <w:spacing w:val="-7"/>
          <w:position w:val="1"/>
        </w:rPr>
        <w:t xml:space="preserve"> </w:t>
      </w:r>
      <w:r>
        <w:rPr>
          <w:position w:val="1"/>
        </w:rPr>
        <w:t>and</w:t>
      </w:r>
      <w:r>
        <w:rPr>
          <w:spacing w:val="-8"/>
          <w:position w:val="1"/>
        </w:rPr>
        <w:t xml:space="preserve"> </w:t>
      </w:r>
      <w:r>
        <w:rPr>
          <w:position w:val="1"/>
        </w:rPr>
        <w:t>conditions</w:t>
      </w:r>
      <w:r>
        <w:rPr>
          <w:spacing w:val="-6"/>
          <w:position w:val="1"/>
        </w:rPr>
        <w:t xml:space="preserve"> </w:t>
      </w:r>
      <w:r>
        <w:rPr>
          <w:position w:val="1"/>
        </w:rPr>
        <w:t xml:space="preserve">listed </w:t>
      </w:r>
      <w:r>
        <w:t>in Schedule […] which form part of the Call Off</w:t>
      </w:r>
      <w:r>
        <w:rPr>
          <w:spacing w:val="-7"/>
        </w:rPr>
        <w:t xml:space="preserve"> </w:t>
      </w:r>
      <w:r>
        <w:t>Terms</w:t>
      </w:r>
      <w:r>
        <w:rPr>
          <w:b/>
        </w:rPr>
        <w:t>:</w:t>
      </w:r>
    </w:p>
    <w:p w:rsidR="008E336A" w:rsidRDefault="008E336A">
      <w:pPr>
        <w:spacing w:line="244" w:lineRule="auto"/>
        <w:sectPr w:rsidR="008E336A">
          <w:type w:val="continuous"/>
          <w:pgSz w:w="11910" w:h="16840"/>
          <w:pgMar w:top="1460" w:right="900" w:bottom="280" w:left="1140" w:header="720" w:footer="720" w:gutter="0"/>
          <w:cols w:space="720"/>
        </w:sectPr>
      </w:pPr>
    </w:p>
    <w:p w:rsidR="008E336A" w:rsidRDefault="006509BF">
      <w:pPr>
        <w:pStyle w:val="BodyText"/>
        <w:spacing w:before="76" w:line="242" w:lineRule="auto"/>
        <w:ind w:left="2013" w:right="516" w:hanging="716"/>
      </w:pPr>
      <w:r>
        <w:rPr>
          <w:noProof/>
          <w:lang w:bidi="ar-SA"/>
        </w:rPr>
        <w:lastRenderedPageBreak/>
        <w:drawing>
          <wp:inline distT="0" distB="0" distL="0" distR="0">
            <wp:extent cx="288035" cy="111251"/>
            <wp:effectExtent l="0" t="0" r="0" b="0"/>
            <wp:docPr id="3019" name="image1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 name="image1182.png"/>
                    <pic:cNvPicPr/>
                  </pic:nvPicPr>
                  <pic:blipFill>
                    <a:blip r:embed="rId733" cstate="print"/>
                    <a:stretch>
                      <a:fillRect/>
                    </a:stretch>
                  </pic:blipFill>
                  <pic:spPr>
                    <a:xfrm>
                      <a:off x="0" y="0"/>
                      <a:ext cx="288035"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b/>
          <w:position w:val="1"/>
        </w:rPr>
        <w:t xml:space="preserve">"Site" </w:t>
      </w:r>
      <w:r>
        <w:rPr>
          <w:position w:val="1"/>
        </w:rPr>
        <w:t xml:space="preserve">shall include any of Her Majesty's Ships or Vessels and Service </w:t>
      </w:r>
      <w:r>
        <w:t>Stations.</w:t>
      </w:r>
    </w:p>
    <w:p w:rsidR="008E336A" w:rsidRDefault="006509BF">
      <w:pPr>
        <w:pStyle w:val="BodyText"/>
        <w:spacing w:before="116" w:line="242" w:lineRule="auto"/>
        <w:ind w:left="2013" w:right="516" w:hanging="716"/>
      </w:pPr>
      <w:r>
        <w:rPr>
          <w:noProof/>
          <w:lang w:bidi="ar-SA"/>
        </w:rPr>
        <w:drawing>
          <wp:inline distT="0" distB="0" distL="0" distR="0">
            <wp:extent cx="306323" cy="111251"/>
            <wp:effectExtent l="0" t="0" r="0" b="0"/>
            <wp:docPr id="3021" name="image1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 name="image1432.png"/>
                    <pic:cNvPicPr/>
                  </pic:nvPicPr>
                  <pic:blipFill>
                    <a:blip r:embed="rId734" cstate="print"/>
                    <a:stretch>
                      <a:fillRect/>
                    </a:stretch>
                  </pic:blipFill>
                  <pic:spPr>
                    <a:xfrm>
                      <a:off x="0" y="0"/>
                      <a:ext cx="306323" cy="111251"/>
                    </a:xfrm>
                    <a:prstGeom prst="rect">
                      <a:avLst/>
                    </a:prstGeom>
                  </pic:spPr>
                </pic:pic>
              </a:graphicData>
            </a:graphic>
          </wp:inline>
        </w:drawing>
      </w:r>
      <w:r>
        <w:rPr>
          <w:rFonts w:ascii="Times New Roman"/>
          <w:position w:val="1"/>
          <w:sz w:val="20"/>
        </w:rPr>
        <w:t xml:space="preserve">    </w:t>
      </w:r>
      <w:r>
        <w:rPr>
          <w:rFonts w:ascii="Times New Roman"/>
          <w:spacing w:val="-17"/>
          <w:position w:val="1"/>
          <w:sz w:val="20"/>
        </w:rPr>
        <w:t xml:space="preserve"> </w:t>
      </w:r>
      <w:r>
        <w:rPr>
          <w:b/>
          <w:position w:val="1"/>
        </w:rPr>
        <w:t xml:space="preserve">"Officer in charge" </w:t>
      </w:r>
      <w:r>
        <w:rPr>
          <w:position w:val="1"/>
        </w:rPr>
        <w:t xml:space="preserve">shall include Officers Commanding Service Stations, </w:t>
      </w:r>
      <w:r>
        <w:t>Ships' Masters or Senior Officers, and Officers superintending Government Establishments.</w:t>
      </w:r>
    </w:p>
    <w:p w:rsidR="008E336A" w:rsidRDefault="006509BF">
      <w:pPr>
        <w:pStyle w:val="BodyText"/>
        <w:spacing w:before="115"/>
        <w:ind w:left="1433" w:right="432"/>
        <w:jc w:val="left"/>
      </w:pPr>
      <w:r>
        <w:rPr>
          <w:noProof/>
          <w:lang w:bidi="ar-SA"/>
        </w:rPr>
        <w:drawing>
          <wp:anchor distT="0" distB="0" distL="0" distR="0" simplePos="0" relativeHeight="251780608" behindDoc="0" locked="0" layoutInCell="1" allowOverlap="1">
            <wp:simplePos x="0" y="0"/>
            <wp:positionH relativeFrom="page">
              <wp:posOffset>1277111</wp:posOffset>
            </wp:positionH>
            <wp:positionV relativeFrom="paragraph">
              <wp:posOffset>100176</wp:posOffset>
            </wp:positionV>
            <wp:extent cx="188975" cy="106679"/>
            <wp:effectExtent l="0" t="0" r="0" b="0"/>
            <wp:wrapNone/>
            <wp:docPr id="3023" name="image1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 name="image1433.png"/>
                    <pic:cNvPicPr/>
                  </pic:nvPicPr>
                  <pic:blipFill>
                    <a:blip r:embed="rId655" cstate="print"/>
                    <a:stretch>
                      <a:fillRect/>
                    </a:stretch>
                  </pic:blipFill>
                  <pic:spPr>
                    <a:xfrm>
                      <a:off x="0" y="0"/>
                      <a:ext cx="188975" cy="106679"/>
                    </a:xfrm>
                    <a:prstGeom prst="rect">
                      <a:avLst/>
                    </a:prstGeom>
                  </pic:spPr>
                </pic:pic>
              </a:graphicData>
            </a:graphic>
          </wp:anchor>
        </w:drawing>
      </w:r>
      <w:r>
        <w:t xml:space="preserve">The following clauses shall be inserted into Clause </w:t>
      </w:r>
      <w:hyperlink w:anchor="_bookmark4" w:history="1">
        <w:r>
          <w:t xml:space="preserve">2 </w:t>
        </w:r>
      </w:hyperlink>
      <w:r>
        <w:t>of this Call Off Contract (Due Diligence):</w:t>
      </w:r>
    </w:p>
    <w:p w:rsidR="008E336A" w:rsidRDefault="006509BF">
      <w:pPr>
        <w:pStyle w:val="BodyText"/>
        <w:spacing w:before="119"/>
        <w:ind w:left="1433" w:right="513" w:hanging="562"/>
      </w:pPr>
      <w:r>
        <w:rPr>
          <w:noProof/>
          <w:lang w:bidi="ar-SA"/>
        </w:rPr>
        <w:drawing>
          <wp:inline distT="0" distB="0" distL="0" distR="0">
            <wp:extent cx="190500" cy="109727"/>
            <wp:effectExtent l="0" t="0" r="0" b="0"/>
            <wp:docPr id="3025" name="image1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 name="image1434.png"/>
                    <pic:cNvPicPr/>
                  </pic:nvPicPr>
                  <pic:blipFill>
                    <a:blip r:embed="rId543" cstate="print"/>
                    <a:stretch>
                      <a:fillRect/>
                    </a:stretch>
                  </pic:blipFill>
                  <pic:spPr>
                    <a:xfrm>
                      <a:off x="0" y="0"/>
                      <a:ext cx="190500" cy="109727"/>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The</w:t>
      </w:r>
      <w:r>
        <w:rPr>
          <w:spacing w:val="-11"/>
          <w:position w:val="1"/>
        </w:rPr>
        <w:t xml:space="preserve"> </w:t>
      </w:r>
      <w:r>
        <w:rPr>
          <w:position w:val="1"/>
        </w:rPr>
        <w:t>Supplier</w:t>
      </w:r>
      <w:r>
        <w:rPr>
          <w:spacing w:val="-12"/>
          <w:position w:val="1"/>
        </w:rPr>
        <w:t xml:space="preserve"> </w:t>
      </w:r>
      <w:r>
        <w:rPr>
          <w:position w:val="1"/>
        </w:rPr>
        <w:t>confirms</w:t>
      </w:r>
      <w:r>
        <w:rPr>
          <w:spacing w:val="-12"/>
          <w:position w:val="1"/>
        </w:rPr>
        <w:t xml:space="preserve"> </w:t>
      </w:r>
      <w:r>
        <w:rPr>
          <w:position w:val="1"/>
        </w:rPr>
        <w:t>that</w:t>
      </w:r>
      <w:r>
        <w:rPr>
          <w:spacing w:val="-8"/>
          <w:position w:val="1"/>
        </w:rPr>
        <w:t xml:space="preserve"> </w:t>
      </w:r>
      <w:r>
        <w:rPr>
          <w:position w:val="1"/>
        </w:rPr>
        <w:t>it</w:t>
      </w:r>
      <w:r>
        <w:rPr>
          <w:spacing w:val="-11"/>
          <w:position w:val="1"/>
        </w:rPr>
        <w:t xml:space="preserve"> </w:t>
      </w:r>
      <w:r>
        <w:rPr>
          <w:position w:val="1"/>
        </w:rPr>
        <w:t>has</w:t>
      </w:r>
      <w:r>
        <w:rPr>
          <w:spacing w:val="-10"/>
          <w:position w:val="1"/>
        </w:rPr>
        <w:t xml:space="preserve"> </w:t>
      </w:r>
      <w:r>
        <w:rPr>
          <w:position w:val="1"/>
        </w:rPr>
        <w:t>had</w:t>
      </w:r>
      <w:r>
        <w:rPr>
          <w:spacing w:val="-12"/>
          <w:position w:val="1"/>
        </w:rPr>
        <w:t xml:space="preserve"> </w:t>
      </w:r>
      <w:r>
        <w:rPr>
          <w:position w:val="1"/>
        </w:rPr>
        <w:t>the</w:t>
      </w:r>
      <w:r>
        <w:rPr>
          <w:spacing w:val="-13"/>
          <w:position w:val="1"/>
        </w:rPr>
        <w:t xml:space="preserve"> </w:t>
      </w:r>
      <w:r>
        <w:rPr>
          <w:position w:val="1"/>
        </w:rPr>
        <w:t>opportunity</w:t>
      </w:r>
      <w:r>
        <w:rPr>
          <w:spacing w:val="-12"/>
          <w:position w:val="1"/>
        </w:rPr>
        <w:t xml:space="preserve"> </w:t>
      </w:r>
      <w:r>
        <w:rPr>
          <w:position w:val="1"/>
        </w:rPr>
        <w:t>to</w:t>
      </w:r>
      <w:r>
        <w:rPr>
          <w:spacing w:val="-9"/>
          <w:position w:val="1"/>
        </w:rPr>
        <w:t xml:space="preserve"> </w:t>
      </w:r>
      <w:r>
        <w:rPr>
          <w:position w:val="1"/>
        </w:rPr>
        <w:t>review</w:t>
      </w:r>
      <w:r>
        <w:rPr>
          <w:spacing w:val="-14"/>
          <w:position w:val="1"/>
        </w:rPr>
        <w:t xml:space="preserve"> </w:t>
      </w:r>
      <w:r>
        <w:rPr>
          <w:position w:val="1"/>
        </w:rPr>
        <w:t>the</w:t>
      </w:r>
      <w:r>
        <w:rPr>
          <w:spacing w:val="-11"/>
          <w:position w:val="1"/>
        </w:rPr>
        <w:t xml:space="preserve"> </w:t>
      </w:r>
      <w:r>
        <w:rPr>
          <w:position w:val="1"/>
        </w:rPr>
        <w:t>MoD</w:t>
      </w:r>
      <w:r>
        <w:rPr>
          <w:spacing w:val="-10"/>
          <w:position w:val="1"/>
        </w:rPr>
        <w:t xml:space="preserve"> </w:t>
      </w:r>
      <w:r>
        <w:rPr>
          <w:position w:val="1"/>
        </w:rPr>
        <w:t>Terms</w:t>
      </w:r>
      <w:r>
        <w:rPr>
          <w:spacing w:val="-10"/>
          <w:position w:val="1"/>
        </w:rPr>
        <w:t xml:space="preserve"> </w:t>
      </w:r>
      <w:r>
        <w:rPr>
          <w:position w:val="1"/>
        </w:rPr>
        <w:t xml:space="preserve">and </w:t>
      </w:r>
      <w:r>
        <w:t>Conditions and has raised all due diligence questions in relation to those documents with the Customer prior to the Commencement</w:t>
      </w:r>
      <w:r>
        <w:rPr>
          <w:spacing w:val="-10"/>
        </w:rPr>
        <w:t xml:space="preserve"> </w:t>
      </w:r>
      <w:r>
        <w:t>Date.</w:t>
      </w:r>
    </w:p>
    <w:p w:rsidR="008E336A" w:rsidRDefault="006509BF">
      <w:pPr>
        <w:pStyle w:val="BodyText"/>
        <w:spacing w:before="120"/>
        <w:ind w:left="2013" w:right="516" w:hanging="716"/>
      </w:pPr>
      <w:r>
        <w:rPr>
          <w:noProof/>
          <w:lang w:bidi="ar-SA"/>
        </w:rPr>
        <w:drawing>
          <wp:inline distT="0" distB="0" distL="0" distR="0">
            <wp:extent cx="288035" cy="111251"/>
            <wp:effectExtent l="0" t="0" r="0" b="0"/>
            <wp:docPr id="3027" name="image1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 name="image1435.png"/>
                    <pic:cNvPicPr/>
                  </pic:nvPicPr>
                  <pic:blipFill>
                    <a:blip r:embed="rId656" cstate="print"/>
                    <a:stretch>
                      <a:fillRect/>
                    </a:stretch>
                  </pic:blipFill>
                  <pic:spPr>
                    <a:xfrm>
                      <a:off x="0" y="0"/>
                      <a:ext cx="288035" cy="111251"/>
                    </a:xfrm>
                    <a:prstGeom prst="rect">
                      <a:avLst/>
                    </a:prstGeom>
                  </pic:spPr>
                </pic:pic>
              </a:graphicData>
            </a:graphic>
          </wp:inline>
        </w:drawing>
      </w:r>
      <w:r>
        <w:rPr>
          <w:rFonts w:ascii="Times New Roman"/>
          <w:position w:val="1"/>
          <w:sz w:val="20"/>
        </w:rPr>
        <w:t xml:space="preserve">    </w:t>
      </w:r>
      <w:r>
        <w:rPr>
          <w:rFonts w:ascii="Times New Roman"/>
          <w:spacing w:val="12"/>
          <w:position w:val="1"/>
          <w:sz w:val="20"/>
        </w:rPr>
        <w:t xml:space="preserve"> </w:t>
      </w:r>
      <w:r>
        <w:rPr>
          <w:position w:val="1"/>
        </w:rPr>
        <w:t>Where</w:t>
      </w:r>
      <w:r>
        <w:rPr>
          <w:spacing w:val="-11"/>
          <w:position w:val="1"/>
        </w:rPr>
        <w:t xml:space="preserve"> </w:t>
      </w:r>
      <w:r>
        <w:rPr>
          <w:position w:val="1"/>
        </w:rPr>
        <w:t>required</w:t>
      </w:r>
      <w:r>
        <w:rPr>
          <w:spacing w:val="-11"/>
          <w:position w:val="1"/>
        </w:rPr>
        <w:t xml:space="preserve"> </w:t>
      </w:r>
      <w:r>
        <w:rPr>
          <w:position w:val="1"/>
        </w:rPr>
        <w:t>by</w:t>
      </w:r>
      <w:r>
        <w:rPr>
          <w:spacing w:val="-10"/>
          <w:position w:val="1"/>
        </w:rPr>
        <w:t xml:space="preserve"> </w:t>
      </w:r>
      <w:r>
        <w:rPr>
          <w:position w:val="1"/>
        </w:rPr>
        <w:t>the</w:t>
      </w:r>
      <w:r>
        <w:rPr>
          <w:spacing w:val="-11"/>
          <w:position w:val="1"/>
        </w:rPr>
        <w:t xml:space="preserve"> </w:t>
      </w:r>
      <w:r>
        <w:rPr>
          <w:position w:val="1"/>
        </w:rPr>
        <w:t>Customer,</w:t>
      </w:r>
      <w:r>
        <w:rPr>
          <w:spacing w:val="-11"/>
          <w:position w:val="1"/>
        </w:rPr>
        <w:t xml:space="preserve"> </w:t>
      </w:r>
      <w:r>
        <w:rPr>
          <w:position w:val="1"/>
        </w:rPr>
        <w:t>the</w:t>
      </w:r>
      <w:r>
        <w:rPr>
          <w:spacing w:val="-11"/>
          <w:position w:val="1"/>
        </w:rPr>
        <w:t xml:space="preserve"> </w:t>
      </w:r>
      <w:r>
        <w:rPr>
          <w:position w:val="1"/>
        </w:rPr>
        <w:t>Supplier</w:t>
      </w:r>
      <w:r>
        <w:rPr>
          <w:spacing w:val="-9"/>
          <w:position w:val="1"/>
        </w:rPr>
        <w:t xml:space="preserve"> </w:t>
      </w:r>
      <w:r>
        <w:rPr>
          <w:position w:val="1"/>
        </w:rPr>
        <w:t>shall</w:t>
      </w:r>
      <w:r>
        <w:rPr>
          <w:spacing w:val="-9"/>
          <w:position w:val="1"/>
        </w:rPr>
        <w:t xml:space="preserve"> </w:t>
      </w:r>
      <w:r>
        <w:rPr>
          <w:position w:val="1"/>
        </w:rPr>
        <w:t>take</w:t>
      </w:r>
      <w:r>
        <w:rPr>
          <w:spacing w:val="-10"/>
          <w:position w:val="1"/>
        </w:rPr>
        <w:t xml:space="preserve"> </w:t>
      </w:r>
      <w:r>
        <w:rPr>
          <w:position w:val="1"/>
        </w:rPr>
        <w:t>such</w:t>
      </w:r>
      <w:r>
        <w:rPr>
          <w:spacing w:val="-11"/>
          <w:position w:val="1"/>
        </w:rPr>
        <w:t xml:space="preserve"> </w:t>
      </w:r>
      <w:r>
        <w:rPr>
          <w:position w:val="1"/>
        </w:rPr>
        <w:t>actions</w:t>
      </w:r>
      <w:r>
        <w:rPr>
          <w:spacing w:val="-10"/>
          <w:position w:val="1"/>
        </w:rPr>
        <w:t xml:space="preserve"> </w:t>
      </w:r>
      <w:r>
        <w:rPr>
          <w:position w:val="1"/>
        </w:rPr>
        <w:t>as</w:t>
      </w:r>
      <w:r>
        <w:rPr>
          <w:spacing w:val="-10"/>
          <w:position w:val="1"/>
        </w:rPr>
        <w:t xml:space="preserve"> </w:t>
      </w:r>
      <w:r>
        <w:rPr>
          <w:position w:val="1"/>
        </w:rPr>
        <w:t xml:space="preserve">are </w:t>
      </w:r>
      <w:r>
        <w:t>necessary to ensure that the MoD Terms and Conditions constitute legal, valid, binding and enforceable obligations on the</w:t>
      </w:r>
      <w:r>
        <w:rPr>
          <w:spacing w:val="-8"/>
        </w:rPr>
        <w:t xml:space="preserve"> </w:t>
      </w:r>
      <w:r>
        <w:t>Supplier.</w:t>
      </w:r>
    </w:p>
    <w:p w:rsidR="008E336A" w:rsidRDefault="006509BF">
      <w:pPr>
        <w:pStyle w:val="BodyText"/>
        <w:spacing w:before="119"/>
        <w:ind w:left="871"/>
        <w:jc w:val="left"/>
      </w:pPr>
      <w:r>
        <w:rPr>
          <w:noProof/>
          <w:lang w:bidi="ar-SA"/>
        </w:rPr>
        <w:drawing>
          <wp:inline distT="0" distB="0" distL="0" distR="0">
            <wp:extent cx="188975" cy="111250"/>
            <wp:effectExtent l="0" t="0" r="0" b="0"/>
            <wp:docPr id="3029" name="image1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 name="image1436.png"/>
                    <pic:cNvPicPr/>
                  </pic:nvPicPr>
                  <pic:blipFill>
                    <a:blip r:embed="rId544" cstate="print"/>
                    <a:stretch>
                      <a:fillRect/>
                    </a:stretch>
                  </pic:blipFill>
                  <pic:spPr>
                    <a:xfrm>
                      <a:off x="0" y="0"/>
                      <a:ext cx="188975" cy="111250"/>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The following new Clause [60] shall</w:t>
      </w:r>
      <w:r>
        <w:rPr>
          <w:spacing w:val="-5"/>
          <w:position w:val="1"/>
        </w:rPr>
        <w:t xml:space="preserve"> </w:t>
      </w:r>
      <w:r>
        <w:rPr>
          <w:position w:val="1"/>
        </w:rPr>
        <w:t>apply:</w:t>
      </w:r>
    </w:p>
    <w:p w:rsidR="008E336A" w:rsidRDefault="006509BF">
      <w:pPr>
        <w:pStyle w:val="Heading1"/>
        <w:numPr>
          <w:ilvl w:val="0"/>
          <w:numId w:val="3"/>
        </w:numPr>
        <w:tabs>
          <w:tab w:val="left" w:pos="2285"/>
          <w:tab w:val="left" w:pos="2286"/>
        </w:tabs>
        <w:spacing w:before="121"/>
        <w:ind w:hanging="511"/>
      </w:pPr>
      <w:r>
        <w:t>[ACCESS TO MOD</w:t>
      </w:r>
      <w:r>
        <w:rPr>
          <w:spacing w:val="1"/>
        </w:rPr>
        <w:t xml:space="preserve"> </w:t>
      </w:r>
      <w:r>
        <w:t>SITES]</w:t>
      </w:r>
    </w:p>
    <w:p w:rsidR="008E336A" w:rsidRDefault="008E336A">
      <w:pPr>
        <w:pStyle w:val="BodyText"/>
        <w:spacing w:before="11"/>
        <w:jc w:val="left"/>
        <w:rPr>
          <w:b/>
          <w:sz w:val="20"/>
        </w:rPr>
      </w:pPr>
    </w:p>
    <w:p w:rsidR="008E336A" w:rsidRDefault="006509BF">
      <w:pPr>
        <w:pStyle w:val="ListParagraph"/>
        <w:numPr>
          <w:ilvl w:val="1"/>
          <w:numId w:val="3"/>
        </w:numPr>
        <w:tabs>
          <w:tab w:val="left" w:pos="2964"/>
          <w:tab w:val="left" w:pos="2965"/>
        </w:tabs>
      </w:pPr>
      <w:r>
        <w:t>In this Clause</w:t>
      </w:r>
      <w:r>
        <w:rPr>
          <w:spacing w:val="-2"/>
        </w:rPr>
        <w:t xml:space="preserve"> </w:t>
      </w:r>
      <w:r>
        <w:t>60:</w:t>
      </w:r>
    </w:p>
    <w:p w:rsidR="008E336A" w:rsidRDefault="008E336A">
      <w:pPr>
        <w:pStyle w:val="BodyText"/>
        <w:jc w:val="left"/>
        <w:rPr>
          <w:sz w:val="21"/>
        </w:rPr>
      </w:pPr>
    </w:p>
    <w:p w:rsidR="008E336A" w:rsidRDefault="006509BF">
      <w:pPr>
        <w:pStyle w:val="ListParagraph"/>
        <w:numPr>
          <w:ilvl w:val="2"/>
          <w:numId w:val="3"/>
        </w:numPr>
        <w:tabs>
          <w:tab w:val="left" w:pos="3705"/>
        </w:tabs>
        <w:ind w:right="511"/>
        <w:jc w:val="both"/>
      </w:pPr>
      <w:r>
        <w:t>The</w:t>
      </w:r>
      <w:r>
        <w:rPr>
          <w:spacing w:val="-14"/>
        </w:rPr>
        <w:t xml:space="preserve"> </w:t>
      </w:r>
      <w:r>
        <w:t>Customer</w:t>
      </w:r>
      <w:r>
        <w:rPr>
          <w:spacing w:val="-11"/>
        </w:rPr>
        <w:t xml:space="preserve"> </w:t>
      </w:r>
      <w:r>
        <w:t>shall</w:t>
      </w:r>
      <w:r>
        <w:rPr>
          <w:spacing w:val="-12"/>
        </w:rPr>
        <w:t xml:space="preserve"> </w:t>
      </w:r>
      <w:r>
        <w:t>issue</w:t>
      </w:r>
      <w:r>
        <w:rPr>
          <w:spacing w:val="-13"/>
        </w:rPr>
        <w:t xml:space="preserve"> </w:t>
      </w:r>
      <w:r>
        <w:t>passes</w:t>
      </w:r>
      <w:r>
        <w:rPr>
          <w:spacing w:val="-13"/>
        </w:rPr>
        <w:t xml:space="preserve"> </w:t>
      </w:r>
      <w:r>
        <w:t>for</w:t>
      </w:r>
      <w:r>
        <w:rPr>
          <w:spacing w:val="-12"/>
        </w:rPr>
        <w:t xml:space="preserve"> </w:t>
      </w:r>
      <w:r>
        <w:t>those</w:t>
      </w:r>
      <w:r>
        <w:rPr>
          <w:spacing w:val="-15"/>
        </w:rPr>
        <w:t xml:space="preserve"> </w:t>
      </w:r>
      <w:r>
        <w:t>representatives of the Supplier who are approved for admission to the</w:t>
      </w:r>
      <w:r>
        <w:rPr>
          <w:spacing w:val="-30"/>
        </w:rPr>
        <w:t xml:space="preserve"> </w:t>
      </w:r>
      <w:r>
        <w:t>Site and a representative shall not be admitted unless in possession of such a pass. Passes shall remain the property of the Customer and shall be surrendered on demand or on completion of the supply of the</w:t>
      </w:r>
      <w:r>
        <w:rPr>
          <w:spacing w:val="-11"/>
        </w:rPr>
        <w:t xml:space="preserve"> </w:t>
      </w:r>
      <w:r>
        <w:t>Services.</w:t>
      </w:r>
    </w:p>
    <w:p w:rsidR="008E336A" w:rsidRDefault="008E336A">
      <w:pPr>
        <w:pStyle w:val="BodyText"/>
        <w:spacing w:before="9"/>
        <w:jc w:val="left"/>
        <w:rPr>
          <w:sz w:val="20"/>
        </w:rPr>
      </w:pPr>
    </w:p>
    <w:p w:rsidR="008E336A" w:rsidRDefault="006509BF">
      <w:pPr>
        <w:pStyle w:val="ListParagraph"/>
        <w:numPr>
          <w:ilvl w:val="2"/>
          <w:numId w:val="3"/>
        </w:numPr>
        <w:tabs>
          <w:tab w:val="left" w:pos="3705"/>
        </w:tabs>
        <w:ind w:right="511"/>
        <w:jc w:val="both"/>
      </w:pPr>
      <w:r>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w:t>
      </w:r>
      <w:r>
        <w:rPr>
          <w:spacing w:val="-16"/>
        </w:rPr>
        <w:t xml:space="preserve"> </w:t>
      </w:r>
      <w:r>
        <w:t>as</w:t>
      </w:r>
      <w:r>
        <w:rPr>
          <w:spacing w:val="-13"/>
        </w:rPr>
        <w:t xml:space="preserve"> </w:t>
      </w:r>
      <w:r>
        <w:t>interpreted</w:t>
      </w:r>
      <w:r>
        <w:rPr>
          <w:spacing w:val="-12"/>
        </w:rPr>
        <w:t xml:space="preserve"> </w:t>
      </w:r>
      <w:r>
        <w:t>by</w:t>
      </w:r>
      <w:r>
        <w:rPr>
          <w:spacing w:val="-16"/>
        </w:rPr>
        <w:t xml:space="preserve"> </w:t>
      </w:r>
      <w:r>
        <w:t>the</w:t>
      </w:r>
      <w:r>
        <w:rPr>
          <w:spacing w:val="-18"/>
        </w:rPr>
        <w:t xml:space="preserve"> </w:t>
      </w:r>
      <w:r>
        <w:t>Officer</w:t>
      </w:r>
      <w:r>
        <w:rPr>
          <w:spacing w:val="-15"/>
        </w:rPr>
        <w:t xml:space="preserve"> </w:t>
      </w:r>
      <w:r>
        <w:t>in</w:t>
      </w:r>
      <w:r>
        <w:rPr>
          <w:spacing w:val="-12"/>
        </w:rPr>
        <w:t xml:space="preserve"> </w:t>
      </w:r>
      <w:r>
        <w:t>charge.</w:t>
      </w:r>
      <w:r>
        <w:rPr>
          <w:spacing w:val="34"/>
        </w:rPr>
        <w:t xml:space="preserve"> </w:t>
      </w:r>
      <w:r>
        <w:t>Details of such rules, regulations and requirements shall be provided, on request, by the Officer in</w:t>
      </w:r>
      <w:r>
        <w:rPr>
          <w:spacing w:val="-7"/>
        </w:rPr>
        <w:t xml:space="preserve"> </w:t>
      </w:r>
      <w:r>
        <w:t>charge.</w:t>
      </w:r>
    </w:p>
    <w:p w:rsidR="008E336A" w:rsidRDefault="008E336A">
      <w:pPr>
        <w:pStyle w:val="BodyText"/>
        <w:spacing w:before="11"/>
        <w:jc w:val="left"/>
        <w:rPr>
          <w:sz w:val="20"/>
        </w:rPr>
      </w:pPr>
    </w:p>
    <w:p w:rsidR="008E336A" w:rsidRDefault="006509BF">
      <w:pPr>
        <w:pStyle w:val="ListParagraph"/>
        <w:numPr>
          <w:ilvl w:val="2"/>
          <w:numId w:val="3"/>
        </w:numPr>
        <w:tabs>
          <w:tab w:val="left" w:pos="3705"/>
        </w:tabs>
        <w:ind w:right="510"/>
        <w:jc w:val="both"/>
      </w:pPr>
      <w:r>
        <w:t>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status to be accorded to the Supplier's personnel for messing purposes shall be at the discretion of the Officer in charge who shall, wherever possible give his decision before the commencement of this Call Off Contract where so asked by the Supplier. When sleeping</w:t>
      </w:r>
      <w:r>
        <w:rPr>
          <w:spacing w:val="-24"/>
        </w:rPr>
        <w:t xml:space="preserve"> </w:t>
      </w:r>
      <w:r>
        <w:t>accommodation</w:t>
      </w:r>
    </w:p>
    <w:p w:rsidR="008E336A" w:rsidRDefault="008E336A">
      <w:pPr>
        <w:jc w:val="both"/>
        <w:sectPr w:rsidR="008E336A">
          <w:pgSz w:w="11910" w:h="16840"/>
          <w:pgMar w:top="1460" w:right="900" w:bottom="2000" w:left="1140" w:header="0" w:footer="1779" w:gutter="0"/>
          <w:cols w:space="720"/>
        </w:sectPr>
      </w:pPr>
    </w:p>
    <w:p w:rsidR="008E336A" w:rsidRDefault="006509BF">
      <w:pPr>
        <w:pStyle w:val="BodyText"/>
        <w:spacing w:before="79"/>
        <w:ind w:left="3704" w:right="512"/>
      </w:pPr>
      <w:r>
        <w:lastRenderedPageBreak/>
        <w:t>and messing facilities are not available, a certificate to</w:t>
      </w:r>
      <w:r>
        <w:rPr>
          <w:spacing w:val="-33"/>
        </w:rPr>
        <w:t xml:space="preserve"> </w:t>
      </w:r>
      <w:r>
        <w:t>this effect may be required by the Customer and shall be obtained by the Supplier from the Officer in charge. Such certificate shall be presented to the Customer with other evidence relating to the costs of this Call Off</w:t>
      </w:r>
      <w:r>
        <w:rPr>
          <w:spacing w:val="-13"/>
        </w:rPr>
        <w:t xml:space="preserve"> </w:t>
      </w:r>
      <w:r>
        <w:t>Contract.</w:t>
      </w:r>
    </w:p>
    <w:p w:rsidR="008E336A" w:rsidRDefault="008E336A">
      <w:pPr>
        <w:pStyle w:val="BodyText"/>
        <w:spacing w:before="10"/>
        <w:jc w:val="left"/>
        <w:rPr>
          <w:sz w:val="20"/>
        </w:rPr>
      </w:pPr>
    </w:p>
    <w:p w:rsidR="008E336A" w:rsidRDefault="006509BF">
      <w:pPr>
        <w:pStyle w:val="ListParagraph"/>
        <w:numPr>
          <w:ilvl w:val="2"/>
          <w:numId w:val="3"/>
        </w:numPr>
        <w:tabs>
          <w:tab w:val="left" w:pos="3705"/>
        </w:tabs>
        <w:ind w:right="510"/>
        <w:jc w:val="both"/>
      </w:pPr>
      <w:r>
        <w:t>Where the Supplier's representatives are required by this Call Off Contract to join or visit a Site overseas, transport between the United Kingdom and the place of duty (but excluding transport within the United Kingdom) shall be provided</w:t>
      </w:r>
      <w:r>
        <w:rPr>
          <w:spacing w:val="-10"/>
        </w:rPr>
        <w:t xml:space="preserve"> </w:t>
      </w:r>
      <w:r>
        <w:t>for</w:t>
      </w:r>
      <w:r>
        <w:rPr>
          <w:spacing w:val="-9"/>
        </w:rPr>
        <w:t xml:space="preserve"> </w:t>
      </w:r>
      <w:r>
        <w:t>them</w:t>
      </w:r>
      <w:r>
        <w:rPr>
          <w:spacing w:val="-12"/>
        </w:rPr>
        <w:t xml:space="preserve"> </w:t>
      </w:r>
      <w:r>
        <w:t>free</w:t>
      </w:r>
      <w:r>
        <w:rPr>
          <w:spacing w:val="-11"/>
        </w:rPr>
        <w:t xml:space="preserve"> </w:t>
      </w:r>
      <w:r>
        <w:t>of</w:t>
      </w:r>
      <w:r>
        <w:rPr>
          <w:spacing w:val="-11"/>
        </w:rPr>
        <w:t xml:space="preserve"> </w:t>
      </w:r>
      <w:r>
        <w:t>charge</w:t>
      </w:r>
      <w:r>
        <w:rPr>
          <w:spacing w:val="-10"/>
        </w:rPr>
        <w:t xml:space="preserve"> </w:t>
      </w:r>
      <w:r>
        <w:t>by</w:t>
      </w:r>
      <w:r>
        <w:rPr>
          <w:spacing w:val="-12"/>
        </w:rPr>
        <w:t xml:space="preserve"> </w:t>
      </w:r>
      <w:r>
        <w:t>the</w:t>
      </w:r>
      <w:r>
        <w:rPr>
          <w:spacing w:val="-11"/>
        </w:rPr>
        <w:t xml:space="preserve"> </w:t>
      </w:r>
      <w:r>
        <w:t>Ministry</w:t>
      </w:r>
      <w:r>
        <w:rPr>
          <w:spacing w:val="-12"/>
        </w:rPr>
        <w:t xml:space="preserve"> </w:t>
      </w:r>
      <w:r>
        <w:t>of</w:t>
      </w:r>
      <w:r>
        <w:rPr>
          <w:spacing w:val="-9"/>
        </w:rPr>
        <w:t xml:space="preserve"> </w:t>
      </w:r>
      <w:r>
        <w:t>Defence whenever</w:t>
      </w:r>
      <w:r>
        <w:rPr>
          <w:spacing w:val="-14"/>
        </w:rPr>
        <w:t xml:space="preserve"> </w:t>
      </w:r>
      <w:r>
        <w:t>possible,</w:t>
      </w:r>
      <w:r>
        <w:rPr>
          <w:spacing w:val="-14"/>
        </w:rPr>
        <w:t xml:space="preserve"> </w:t>
      </w:r>
      <w:r>
        <w:t>normally</w:t>
      </w:r>
      <w:r>
        <w:rPr>
          <w:spacing w:val="-16"/>
        </w:rPr>
        <w:t xml:space="preserve"> </w:t>
      </w:r>
      <w:r>
        <w:t>by</w:t>
      </w:r>
      <w:r>
        <w:rPr>
          <w:spacing w:val="-18"/>
        </w:rPr>
        <w:t xml:space="preserve"> </w:t>
      </w:r>
      <w:r>
        <w:t>Royal</w:t>
      </w:r>
      <w:r>
        <w:rPr>
          <w:spacing w:val="-16"/>
        </w:rPr>
        <w:t xml:space="preserve"> </w:t>
      </w:r>
      <w:r>
        <w:t>Air</w:t>
      </w:r>
      <w:r>
        <w:rPr>
          <w:spacing w:val="-13"/>
        </w:rPr>
        <w:t xml:space="preserve"> </w:t>
      </w:r>
      <w:r>
        <w:t>Force</w:t>
      </w:r>
      <w:r>
        <w:rPr>
          <w:spacing w:val="-15"/>
        </w:rPr>
        <w:t xml:space="preserve"> </w:t>
      </w:r>
      <w:r>
        <w:t>or</w:t>
      </w:r>
      <w:r>
        <w:rPr>
          <w:spacing w:val="-18"/>
        </w:rPr>
        <w:t xml:space="preserve"> </w:t>
      </w:r>
      <w:r>
        <w:t>by</w:t>
      </w:r>
      <w:r>
        <w:rPr>
          <w:spacing w:val="-15"/>
        </w:rPr>
        <w:t xml:space="preserve"> </w:t>
      </w:r>
      <w:r>
        <w:t>MOD chartered aircraft. The Supplier shall make such arrangements</w:t>
      </w:r>
      <w:r>
        <w:rPr>
          <w:spacing w:val="-18"/>
        </w:rPr>
        <w:t xml:space="preserve"> </w:t>
      </w:r>
      <w:r>
        <w:t>through</w:t>
      </w:r>
      <w:r>
        <w:rPr>
          <w:spacing w:val="-17"/>
        </w:rPr>
        <w:t xml:space="preserve"> </w:t>
      </w:r>
      <w:r>
        <w:t>the</w:t>
      </w:r>
      <w:r>
        <w:rPr>
          <w:spacing w:val="-15"/>
        </w:rPr>
        <w:t xml:space="preserve"> </w:t>
      </w:r>
      <w:r>
        <w:t>Technical</w:t>
      </w:r>
      <w:r>
        <w:rPr>
          <w:spacing w:val="-16"/>
        </w:rPr>
        <w:t xml:space="preserve"> </w:t>
      </w:r>
      <w:r>
        <w:t>Branch</w:t>
      </w:r>
      <w:r>
        <w:rPr>
          <w:spacing w:val="-18"/>
        </w:rPr>
        <w:t xml:space="preserve"> </w:t>
      </w:r>
      <w:r>
        <w:t>named</w:t>
      </w:r>
      <w:r>
        <w:rPr>
          <w:spacing w:val="-17"/>
        </w:rPr>
        <w:t xml:space="preserve"> </w:t>
      </w:r>
      <w:r>
        <w:t>for</w:t>
      </w:r>
      <w:r>
        <w:rPr>
          <w:spacing w:val="-17"/>
        </w:rPr>
        <w:t xml:space="preserve"> </w:t>
      </w:r>
      <w:r>
        <w:t>this purpose in this Call Off Contract. When such transport is not</w:t>
      </w:r>
      <w:r>
        <w:rPr>
          <w:spacing w:val="-7"/>
        </w:rPr>
        <w:t xml:space="preserve"> </w:t>
      </w:r>
      <w:r>
        <w:t>available</w:t>
      </w:r>
      <w:r>
        <w:rPr>
          <w:spacing w:val="-7"/>
        </w:rPr>
        <w:t xml:space="preserve"> </w:t>
      </w:r>
      <w:r>
        <w:t>within</w:t>
      </w:r>
      <w:r>
        <w:rPr>
          <w:spacing w:val="-7"/>
        </w:rPr>
        <w:t xml:space="preserve"> </w:t>
      </w:r>
      <w:r>
        <w:t>a</w:t>
      </w:r>
      <w:r>
        <w:rPr>
          <w:spacing w:val="-7"/>
        </w:rPr>
        <w:t xml:space="preserve"> </w:t>
      </w:r>
      <w:r>
        <w:t>reasonable</w:t>
      </w:r>
      <w:r>
        <w:rPr>
          <w:spacing w:val="-7"/>
        </w:rPr>
        <w:t xml:space="preserve"> </w:t>
      </w:r>
      <w:r>
        <w:t>time,</w:t>
      </w:r>
      <w:r>
        <w:rPr>
          <w:spacing w:val="-6"/>
        </w:rPr>
        <w:t xml:space="preserve"> </w:t>
      </w:r>
      <w:r>
        <w:t>or</w:t>
      </w:r>
      <w:r>
        <w:rPr>
          <w:spacing w:val="-6"/>
        </w:rPr>
        <w:t xml:space="preserve"> </w:t>
      </w:r>
      <w:r>
        <w:t>in</w:t>
      </w:r>
      <w:r>
        <w:rPr>
          <w:spacing w:val="-10"/>
        </w:rPr>
        <w:t xml:space="preserve"> </w:t>
      </w:r>
      <w:r>
        <w:t>circumstances where the Supplier wishes its representatives to accompany</w:t>
      </w:r>
      <w:r>
        <w:rPr>
          <w:spacing w:val="-11"/>
        </w:rPr>
        <w:t xml:space="preserve"> </w:t>
      </w:r>
      <w:r>
        <w:t>material</w:t>
      </w:r>
      <w:r>
        <w:rPr>
          <w:spacing w:val="-11"/>
        </w:rPr>
        <w:t xml:space="preserve"> </w:t>
      </w:r>
      <w:r>
        <w:t>for</w:t>
      </w:r>
      <w:r>
        <w:rPr>
          <w:spacing w:val="-8"/>
        </w:rPr>
        <w:t xml:space="preserve"> </w:t>
      </w:r>
      <w:r>
        <w:t>installation</w:t>
      </w:r>
      <w:r>
        <w:rPr>
          <w:spacing w:val="-8"/>
        </w:rPr>
        <w:t xml:space="preserve"> </w:t>
      </w:r>
      <w:r>
        <w:t>which</w:t>
      </w:r>
      <w:r>
        <w:rPr>
          <w:spacing w:val="-9"/>
        </w:rPr>
        <w:t xml:space="preserve"> </w:t>
      </w:r>
      <w:r>
        <w:t>it</w:t>
      </w:r>
      <w:r>
        <w:rPr>
          <w:spacing w:val="-7"/>
        </w:rPr>
        <w:t xml:space="preserve"> </w:t>
      </w:r>
      <w:r>
        <w:t>is</w:t>
      </w:r>
      <w:r>
        <w:rPr>
          <w:spacing w:val="-8"/>
        </w:rPr>
        <w:t xml:space="preserve"> </w:t>
      </w:r>
      <w:r>
        <w:t>to</w:t>
      </w:r>
      <w:r>
        <w:rPr>
          <w:spacing w:val="-8"/>
        </w:rPr>
        <w:t xml:space="preserve"> </w:t>
      </w:r>
      <w:r>
        <w:t>arrange</w:t>
      </w:r>
      <w:r>
        <w:rPr>
          <w:spacing w:val="-11"/>
        </w:rPr>
        <w:t xml:space="preserve"> </w:t>
      </w:r>
      <w:r>
        <w:t xml:space="preserve">to be delivered, the Supplier shall make its own transport arrangements. The Customer shall reimburse the Supplier's reasonable costs for such transport of </w:t>
      </w:r>
      <w:r>
        <w:rPr>
          <w:spacing w:val="-2"/>
        </w:rPr>
        <w:t xml:space="preserve">its </w:t>
      </w:r>
      <w:r>
        <w:t>representatives</w:t>
      </w:r>
      <w:r>
        <w:rPr>
          <w:spacing w:val="-14"/>
        </w:rPr>
        <w:t xml:space="preserve"> </w:t>
      </w:r>
      <w:r>
        <w:t>on</w:t>
      </w:r>
      <w:r>
        <w:rPr>
          <w:spacing w:val="-16"/>
        </w:rPr>
        <w:t xml:space="preserve"> </w:t>
      </w:r>
      <w:r>
        <w:t>presentation</w:t>
      </w:r>
      <w:r>
        <w:rPr>
          <w:spacing w:val="-16"/>
        </w:rPr>
        <w:t xml:space="preserve"> </w:t>
      </w:r>
      <w:r>
        <w:t>of</w:t>
      </w:r>
      <w:r>
        <w:rPr>
          <w:spacing w:val="-13"/>
        </w:rPr>
        <w:t xml:space="preserve"> </w:t>
      </w:r>
      <w:r>
        <w:t>evidence</w:t>
      </w:r>
      <w:r>
        <w:rPr>
          <w:spacing w:val="-14"/>
        </w:rPr>
        <w:t xml:space="preserve"> </w:t>
      </w:r>
      <w:r>
        <w:t>supporting</w:t>
      </w:r>
      <w:r>
        <w:rPr>
          <w:spacing w:val="-14"/>
        </w:rPr>
        <w:t xml:space="preserve"> </w:t>
      </w:r>
      <w:r>
        <w:t>the use of alternative transport and of the costs involved. Transport of the Supplier's representatives locally overseas which is necessary for the purpose of this Call Off Contract shall be provided wherever possible by the Ministry</w:t>
      </w:r>
      <w:r>
        <w:rPr>
          <w:spacing w:val="-8"/>
        </w:rPr>
        <w:t xml:space="preserve"> </w:t>
      </w:r>
      <w:r>
        <w:t>of</w:t>
      </w:r>
      <w:r>
        <w:rPr>
          <w:spacing w:val="-3"/>
        </w:rPr>
        <w:t xml:space="preserve"> </w:t>
      </w:r>
      <w:r>
        <w:t>Defence,</w:t>
      </w:r>
      <w:r>
        <w:rPr>
          <w:spacing w:val="-5"/>
        </w:rPr>
        <w:t xml:space="preserve"> </w:t>
      </w:r>
      <w:r>
        <w:t>or</w:t>
      </w:r>
      <w:r>
        <w:rPr>
          <w:spacing w:val="-5"/>
        </w:rPr>
        <w:t xml:space="preserve"> </w:t>
      </w:r>
      <w:r>
        <w:t>by</w:t>
      </w:r>
      <w:r>
        <w:rPr>
          <w:spacing w:val="-8"/>
        </w:rPr>
        <w:t xml:space="preserve"> </w:t>
      </w:r>
      <w:r>
        <w:t>the</w:t>
      </w:r>
      <w:r>
        <w:rPr>
          <w:spacing w:val="-7"/>
        </w:rPr>
        <w:t xml:space="preserve"> </w:t>
      </w:r>
      <w:r>
        <w:t>Officer</w:t>
      </w:r>
      <w:r>
        <w:rPr>
          <w:spacing w:val="-6"/>
        </w:rPr>
        <w:t xml:space="preserve"> </w:t>
      </w:r>
      <w:r>
        <w:t>in</w:t>
      </w:r>
      <w:r>
        <w:rPr>
          <w:spacing w:val="-6"/>
        </w:rPr>
        <w:t xml:space="preserve"> </w:t>
      </w:r>
      <w:r>
        <w:t>charge</w:t>
      </w:r>
      <w:r>
        <w:rPr>
          <w:spacing w:val="-6"/>
        </w:rPr>
        <w:t xml:space="preserve"> </w:t>
      </w:r>
      <w:r>
        <w:t>and,</w:t>
      </w:r>
      <w:r>
        <w:rPr>
          <w:spacing w:val="-5"/>
        </w:rPr>
        <w:t xml:space="preserve"> </w:t>
      </w:r>
      <w:r>
        <w:t>where so provided, shall be free of</w:t>
      </w:r>
      <w:r>
        <w:rPr>
          <w:spacing w:val="-4"/>
        </w:rPr>
        <w:t xml:space="preserve"> </w:t>
      </w:r>
      <w:r>
        <w:t>charge.</w:t>
      </w:r>
    </w:p>
    <w:p w:rsidR="008E336A" w:rsidRDefault="008E336A">
      <w:pPr>
        <w:pStyle w:val="BodyText"/>
        <w:spacing w:before="11"/>
        <w:jc w:val="left"/>
        <w:rPr>
          <w:sz w:val="20"/>
        </w:rPr>
      </w:pPr>
    </w:p>
    <w:p w:rsidR="008E336A" w:rsidRDefault="006509BF">
      <w:pPr>
        <w:pStyle w:val="ListParagraph"/>
        <w:numPr>
          <w:ilvl w:val="2"/>
          <w:numId w:val="3"/>
        </w:numPr>
        <w:tabs>
          <w:tab w:val="left" w:pos="3705"/>
        </w:tabs>
        <w:ind w:right="511"/>
        <w:jc w:val="both"/>
      </w:pPr>
      <w:r>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w:t>
      </w:r>
      <w:r>
        <w:rPr>
          <w:spacing w:val="-12"/>
        </w:rPr>
        <w:t xml:space="preserve"> </w:t>
      </w:r>
      <w:r>
        <w:t>Supplier's</w:t>
      </w:r>
      <w:r>
        <w:rPr>
          <w:spacing w:val="-16"/>
        </w:rPr>
        <w:t xml:space="preserve"> </w:t>
      </w:r>
      <w:r>
        <w:t>representatives</w:t>
      </w:r>
      <w:r>
        <w:rPr>
          <w:spacing w:val="-10"/>
        </w:rPr>
        <w:t xml:space="preserve"> </w:t>
      </w:r>
      <w:r>
        <w:t>back</w:t>
      </w:r>
      <w:r>
        <w:rPr>
          <w:spacing w:val="-13"/>
        </w:rPr>
        <w:t xml:space="preserve"> </w:t>
      </w:r>
      <w:r>
        <w:t>to</w:t>
      </w:r>
      <w:r>
        <w:rPr>
          <w:spacing w:val="-13"/>
        </w:rPr>
        <w:t xml:space="preserve"> </w:t>
      </w:r>
      <w:r>
        <w:t>the</w:t>
      </w:r>
      <w:r>
        <w:rPr>
          <w:spacing w:val="-11"/>
        </w:rPr>
        <w:t xml:space="preserve"> </w:t>
      </w:r>
      <w:r>
        <w:t>United</w:t>
      </w:r>
      <w:r>
        <w:rPr>
          <w:spacing w:val="-14"/>
        </w:rPr>
        <w:t xml:space="preserve"> </w:t>
      </w:r>
      <w:r>
        <w:t>Kingdom, or elsewhere, for medical reasons, shall be charged to the Supplier at rates fixed in accordance with current Ministry of Defence</w:t>
      </w:r>
      <w:r>
        <w:rPr>
          <w:spacing w:val="1"/>
        </w:rPr>
        <w:t xml:space="preserve"> </w:t>
      </w:r>
      <w:r>
        <w:t>regulations.</w:t>
      </w:r>
    </w:p>
    <w:p w:rsidR="008E336A" w:rsidRDefault="008E336A">
      <w:pPr>
        <w:pStyle w:val="BodyText"/>
        <w:spacing w:before="9"/>
        <w:jc w:val="left"/>
        <w:rPr>
          <w:sz w:val="20"/>
        </w:rPr>
      </w:pPr>
    </w:p>
    <w:p w:rsidR="008E336A" w:rsidRDefault="006509BF">
      <w:pPr>
        <w:pStyle w:val="ListParagraph"/>
        <w:numPr>
          <w:ilvl w:val="2"/>
          <w:numId w:val="3"/>
        </w:numPr>
        <w:tabs>
          <w:tab w:val="left" w:pos="3705"/>
        </w:tabs>
        <w:ind w:right="512"/>
        <w:jc w:val="both"/>
      </w:pPr>
      <w:r>
        <w:t>Accidents</w:t>
      </w:r>
      <w:r>
        <w:rPr>
          <w:spacing w:val="-16"/>
        </w:rPr>
        <w:t xml:space="preserve"> </w:t>
      </w:r>
      <w:r>
        <w:t>to</w:t>
      </w:r>
      <w:r>
        <w:rPr>
          <w:spacing w:val="-19"/>
        </w:rPr>
        <w:t xml:space="preserve"> </w:t>
      </w:r>
      <w:r>
        <w:t>the</w:t>
      </w:r>
      <w:r>
        <w:rPr>
          <w:spacing w:val="-16"/>
        </w:rPr>
        <w:t xml:space="preserve"> </w:t>
      </w:r>
      <w:r>
        <w:t>Supplier's</w:t>
      </w:r>
      <w:r>
        <w:rPr>
          <w:spacing w:val="-17"/>
        </w:rPr>
        <w:t xml:space="preserve"> </w:t>
      </w:r>
      <w:r>
        <w:t>representatives</w:t>
      </w:r>
      <w:r>
        <w:rPr>
          <w:spacing w:val="-14"/>
        </w:rPr>
        <w:t xml:space="preserve"> </w:t>
      </w:r>
      <w:r>
        <w:t>which</w:t>
      </w:r>
      <w:r>
        <w:rPr>
          <w:spacing w:val="-16"/>
        </w:rPr>
        <w:t xml:space="preserve"> </w:t>
      </w:r>
      <w:r>
        <w:t>ordinarily require to be reported in accordance with Health and Safety</w:t>
      </w:r>
      <w:r>
        <w:rPr>
          <w:spacing w:val="-17"/>
        </w:rPr>
        <w:t xml:space="preserve"> </w:t>
      </w:r>
      <w:r>
        <w:t>at</w:t>
      </w:r>
      <w:r>
        <w:rPr>
          <w:spacing w:val="-20"/>
        </w:rPr>
        <w:t xml:space="preserve"> </w:t>
      </w:r>
      <w:r>
        <w:t>Work</w:t>
      </w:r>
      <w:r>
        <w:rPr>
          <w:spacing w:val="-17"/>
        </w:rPr>
        <w:t xml:space="preserve"> </w:t>
      </w:r>
      <w:r>
        <w:t>etc</w:t>
      </w:r>
      <w:r>
        <w:rPr>
          <w:spacing w:val="-15"/>
        </w:rPr>
        <w:t xml:space="preserve"> </w:t>
      </w:r>
      <w:r>
        <w:t>Act</w:t>
      </w:r>
      <w:r>
        <w:rPr>
          <w:spacing w:val="-16"/>
        </w:rPr>
        <w:t xml:space="preserve"> </w:t>
      </w:r>
      <w:r>
        <w:t>1974,</w:t>
      </w:r>
      <w:r>
        <w:rPr>
          <w:spacing w:val="-13"/>
        </w:rPr>
        <w:t xml:space="preserve"> </w:t>
      </w:r>
      <w:r>
        <w:t>shall</w:t>
      </w:r>
      <w:r>
        <w:rPr>
          <w:spacing w:val="-15"/>
        </w:rPr>
        <w:t xml:space="preserve"> </w:t>
      </w:r>
      <w:r>
        <w:t>be</w:t>
      </w:r>
      <w:r>
        <w:rPr>
          <w:spacing w:val="-18"/>
        </w:rPr>
        <w:t xml:space="preserve"> </w:t>
      </w:r>
      <w:r>
        <w:t>reported</w:t>
      </w:r>
      <w:r>
        <w:rPr>
          <w:spacing w:val="-19"/>
        </w:rPr>
        <w:t xml:space="preserve"> </w:t>
      </w:r>
      <w:r>
        <w:t>to</w:t>
      </w:r>
      <w:r>
        <w:rPr>
          <w:spacing w:val="-17"/>
        </w:rPr>
        <w:t xml:space="preserve"> </w:t>
      </w:r>
      <w:r>
        <w:t>the</w:t>
      </w:r>
      <w:r>
        <w:rPr>
          <w:spacing w:val="-14"/>
        </w:rPr>
        <w:t xml:space="preserve"> </w:t>
      </w:r>
      <w:r>
        <w:t>Officer in charge so that the Inspector of Factories may be informed.</w:t>
      </w:r>
    </w:p>
    <w:p w:rsidR="008E336A" w:rsidRDefault="008E336A">
      <w:pPr>
        <w:pStyle w:val="BodyText"/>
        <w:spacing w:before="1"/>
        <w:jc w:val="left"/>
        <w:rPr>
          <w:sz w:val="21"/>
        </w:rPr>
      </w:pPr>
    </w:p>
    <w:p w:rsidR="008E336A" w:rsidRDefault="006509BF">
      <w:pPr>
        <w:pStyle w:val="ListParagraph"/>
        <w:numPr>
          <w:ilvl w:val="2"/>
          <w:numId w:val="3"/>
        </w:numPr>
        <w:tabs>
          <w:tab w:val="left" w:pos="3705"/>
        </w:tabs>
        <w:spacing w:before="1"/>
        <w:ind w:right="512"/>
        <w:jc w:val="both"/>
      </w:pPr>
      <w:r>
        <w:t>No</w:t>
      </w:r>
      <w:r>
        <w:rPr>
          <w:spacing w:val="-9"/>
        </w:rPr>
        <w:t xml:space="preserve"> </w:t>
      </w:r>
      <w:r>
        <w:t>assistance</w:t>
      </w:r>
      <w:r>
        <w:rPr>
          <w:spacing w:val="-10"/>
        </w:rPr>
        <w:t xml:space="preserve"> </w:t>
      </w:r>
      <w:r>
        <w:t>from</w:t>
      </w:r>
      <w:r>
        <w:rPr>
          <w:spacing w:val="-7"/>
        </w:rPr>
        <w:t xml:space="preserve"> </w:t>
      </w:r>
      <w:r>
        <w:t>public</w:t>
      </w:r>
      <w:r>
        <w:rPr>
          <w:spacing w:val="-10"/>
        </w:rPr>
        <w:t xml:space="preserve"> </w:t>
      </w:r>
      <w:r>
        <w:t>funds,</w:t>
      </w:r>
      <w:r>
        <w:rPr>
          <w:spacing w:val="-7"/>
        </w:rPr>
        <w:t xml:space="preserve"> </w:t>
      </w:r>
      <w:r>
        <w:t>and</w:t>
      </w:r>
      <w:r>
        <w:rPr>
          <w:spacing w:val="-8"/>
        </w:rPr>
        <w:t xml:space="preserve"> </w:t>
      </w:r>
      <w:r>
        <w:t>no</w:t>
      </w:r>
      <w:r>
        <w:rPr>
          <w:spacing w:val="-12"/>
        </w:rPr>
        <w:t xml:space="preserve"> </w:t>
      </w:r>
      <w:r>
        <w:t>messing</w:t>
      </w:r>
      <w:r>
        <w:rPr>
          <w:spacing w:val="-8"/>
        </w:rPr>
        <w:t xml:space="preserve"> </w:t>
      </w:r>
      <w:r>
        <w:t>facilities, accommodation</w:t>
      </w:r>
      <w:r>
        <w:rPr>
          <w:spacing w:val="-16"/>
        </w:rPr>
        <w:t xml:space="preserve"> </w:t>
      </w:r>
      <w:r>
        <w:t>or</w:t>
      </w:r>
      <w:r>
        <w:rPr>
          <w:spacing w:val="-14"/>
        </w:rPr>
        <w:t xml:space="preserve"> </w:t>
      </w:r>
      <w:r>
        <w:t>transport</w:t>
      </w:r>
      <w:r>
        <w:rPr>
          <w:spacing w:val="-14"/>
        </w:rPr>
        <w:t xml:space="preserve"> </w:t>
      </w:r>
      <w:r>
        <w:t>overseas</w:t>
      </w:r>
      <w:r>
        <w:rPr>
          <w:spacing w:val="-16"/>
        </w:rPr>
        <w:t xml:space="preserve"> </w:t>
      </w:r>
      <w:r>
        <w:t>shall</w:t>
      </w:r>
      <w:r>
        <w:rPr>
          <w:spacing w:val="-13"/>
        </w:rPr>
        <w:t xml:space="preserve"> </w:t>
      </w:r>
      <w:r>
        <w:t>be</w:t>
      </w:r>
      <w:r>
        <w:rPr>
          <w:spacing w:val="-13"/>
        </w:rPr>
        <w:t xml:space="preserve"> </w:t>
      </w:r>
      <w:r>
        <w:t>provided</w:t>
      </w:r>
      <w:r>
        <w:rPr>
          <w:spacing w:val="-13"/>
        </w:rPr>
        <w:t xml:space="preserve"> </w:t>
      </w:r>
      <w:r>
        <w:t>for dependants or members of the families of the Supplier's representatives. Medical or necessary dental</w:t>
      </w:r>
      <w:r>
        <w:rPr>
          <w:spacing w:val="-26"/>
        </w:rPr>
        <w:t xml:space="preserve"> </w:t>
      </w:r>
      <w:r>
        <w:t>treatment</w:t>
      </w:r>
    </w:p>
    <w:p w:rsidR="008E336A" w:rsidRDefault="008E336A">
      <w:pPr>
        <w:jc w:val="both"/>
        <w:sectPr w:rsidR="008E336A">
          <w:pgSz w:w="11910" w:h="16840"/>
          <w:pgMar w:top="1460" w:right="900" w:bottom="2000" w:left="1140" w:header="0" w:footer="1779" w:gutter="0"/>
          <w:cols w:space="720"/>
        </w:sectPr>
      </w:pPr>
    </w:p>
    <w:p w:rsidR="008E336A" w:rsidRDefault="006509BF">
      <w:pPr>
        <w:pStyle w:val="BodyText"/>
        <w:spacing w:before="79"/>
        <w:ind w:left="3704" w:right="448"/>
        <w:jc w:val="left"/>
      </w:pPr>
      <w:r>
        <w:lastRenderedPageBreak/>
        <w:t>may, however, be provided for dependants or members of families on repayment at current Ministry of Defence rates.</w:t>
      </w:r>
    </w:p>
    <w:p w:rsidR="008E336A" w:rsidRDefault="008E336A">
      <w:pPr>
        <w:pStyle w:val="BodyText"/>
        <w:spacing w:before="11"/>
        <w:jc w:val="left"/>
        <w:rPr>
          <w:sz w:val="20"/>
        </w:rPr>
      </w:pPr>
    </w:p>
    <w:p w:rsidR="008E336A" w:rsidRDefault="006509BF">
      <w:pPr>
        <w:pStyle w:val="ListParagraph"/>
        <w:numPr>
          <w:ilvl w:val="2"/>
          <w:numId w:val="3"/>
        </w:numPr>
        <w:tabs>
          <w:tab w:val="left" w:pos="3705"/>
        </w:tabs>
        <w:ind w:right="510"/>
        <w:jc w:val="both"/>
      </w:pPr>
      <w:r>
        <w:t>The</w:t>
      </w:r>
      <w:r>
        <w:rPr>
          <w:spacing w:val="-9"/>
        </w:rPr>
        <w:t xml:space="preserve"> </w:t>
      </w:r>
      <w:r>
        <w:t>Supplier</w:t>
      </w:r>
      <w:r>
        <w:rPr>
          <w:spacing w:val="-7"/>
        </w:rPr>
        <w:t xml:space="preserve"> </w:t>
      </w:r>
      <w:r>
        <w:t>shall,</w:t>
      </w:r>
      <w:r>
        <w:rPr>
          <w:spacing w:val="-7"/>
        </w:rPr>
        <w:t xml:space="preserve"> </w:t>
      </w:r>
      <w:r>
        <w:t>wherever</w:t>
      </w:r>
      <w:r>
        <w:rPr>
          <w:spacing w:val="-7"/>
        </w:rPr>
        <w:t xml:space="preserve"> </w:t>
      </w:r>
      <w:r>
        <w:t>possible,</w:t>
      </w:r>
      <w:r>
        <w:rPr>
          <w:spacing w:val="-7"/>
        </w:rPr>
        <w:t xml:space="preserve"> </w:t>
      </w:r>
      <w:r>
        <w:t>arrange</w:t>
      </w:r>
      <w:r>
        <w:rPr>
          <w:spacing w:val="-11"/>
        </w:rPr>
        <w:t xml:space="preserve"> </w:t>
      </w:r>
      <w:r>
        <w:t>for</w:t>
      </w:r>
      <w:r>
        <w:rPr>
          <w:spacing w:val="-9"/>
        </w:rPr>
        <w:t xml:space="preserve"> </w:t>
      </w:r>
      <w:r>
        <w:t>funds</w:t>
      </w:r>
      <w:r>
        <w:rPr>
          <w:spacing w:val="-10"/>
        </w:rPr>
        <w:t xml:space="preserve"> </w:t>
      </w:r>
      <w:r>
        <w:t>to be</w:t>
      </w:r>
      <w:r>
        <w:rPr>
          <w:spacing w:val="-14"/>
        </w:rPr>
        <w:t xml:space="preserve"> </w:t>
      </w:r>
      <w:r>
        <w:t>provided</w:t>
      </w:r>
      <w:r>
        <w:rPr>
          <w:spacing w:val="-13"/>
        </w:rPr>
        <w:t xml:space="preserve"> </w:t>
      </w:r>
      <w:r>
        <w:t>to</w:t>
      </w:r>
      <w:r>
        <w:rPr>
          <w:spacing w:val="-15"/>
        </w:rPr>
        <w:t xml:space="preserve"> </w:t>
      </w:r>
      <w:r>
        <w:t>its</w:t>
      </w:r>
      <w:r>
        <w:rPr>
          <w:spacing w:val="-18"/>
        </w:rPr>
        <w:t xml:space="preserve"> </w:t>
      </w:r>
      <w:r>
        <w:t>representatives</w:t>
      </w:r>
      <w:r>
        <w:rPr>
          <w:spacing w:val="-12"/>
        </w:rPr>
        <w:t xml:space="preserve"> </w:t>
      </w:r>
      <w:r>
        <w:t>overseas</w:t>
      </w:r>
      <w:r>
        <w:rPr>
          <w:spacing w:val="-16"/>
        </w:rPr>
        <w:t xml:space="preserve"> </w:t>
      </w:r>
      <w:r>
        <w:t>through</w:t>
      </w:r>
      <w:r>
        <w:rPr>
          <w:spacing w:val="-13"/>
        </w:rPr>
        <w:t xml:space="preserve"> </w:t>
      </w:r>
      <w:r>
        <w:t>normal banking channels (e.g. by travellers' cheques). If banking or other suitable facilities are not available, the Customer shall, upon request by the Supplier and subject to any limitation required by the Supplier, make arrangements</w:t>
      </w:r>
      <w:r>
        <w:rPr>
          <w:spacing w:val="-35"/>
        </w:rPr>
        <w:t xml:space="preserve"> </w:t>
      </w:r>
      <w:r>
        <w:t>for payments, converted at the prevailing rate of exchange (where applicable), to be made at the Site to which the Supplier's representatives are attached. All such advances made by the Customer shall be recovered from the</w:t>
      </w:r>
      <w:r>
        <w:rPr>
          <w:spacing w:val="-1"/>
        </w:rPr>
        <w:t xml:space="preserve"> </w:t>
      </w:r>
      <w:r>
        <w:t>Supplier.</w:t>
      </w:r>
    </w:p>
    <w:p w:rsidR="008E336A" w:rsidRDefault="008E336A">
      <w:pPr>
        <w:pStyle w:val="BodyText"/>
        <w:spacing w:before="8"/>
        <w:jc w:val="left"/>
        <w:rPr>
          <w:sz w:val="20"/>
        </w:rPr>
      </w:pPr>
    </w:p>
    <w:p w:rsidR="008E336A" w:rsidRDefault="006509BF">
      <w:pPr>
        <w:pStyle w:val="BodyText"/>
        <w:spacing w:before="1"/>
        <w:ind w:left="1433"/>
        <w:jc w:val="left"/>
      </w:pPr>
      <w:r>
        <w:rPr>
          <w:noProof/>
          <w:lang w:bidi="ar-SA"/>
        </w:rPr>
        <w:drawing>
          <wp:anchor distT="0" distB="0" distL="0" distR="0" simplePos="0" relativeHeight="251781632" behindDoc="0" locked="0" layoutInCell="1" allowOverlap="1">
            <wp:simplePos x="0" y="0"/>
            <wp:positionH relativeFrom="page">
              <wp:posOffset>1277111</wp:posOffset>
            </wp:positionH>
            <wp:positionV relativeFrom="paragraph">
              <wp:posOffset>27785</wp:posOffset>
            </wp:positionV>
            <wp:extent cx="188975" cy="106679"/>
            <wp:effectExtent l="0" t="0" r="0" b="0"/>
            <wp:wrapNone/>
            <wp:docPr id="3031" name="image1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 name="image1437.png"/>
                    <pic:cNvPicPr/>
                  </pic:nvPicPr>
                  <pic:blipFill>
                    <a:blip r:embed="rId659" cstate="print"/>
                    <a:stretch>
                      <a:fillRect/>
                    </a:stretch>
                  </pic:blipFill>
                  <pic:spPr>
                    <a:xfrm>
                      <a:off x="0" y="0"/>
                      <a:ext cx="188975" cy="106679"/>
                    </a:xfrm>
                    <a:prstGeom prst="rect">
                      <a:avLst/>
                    </a:prstGeom>
                  </pic:spPr>
                </pic:pic>
              </a:graphicData>
            </a:graphic>
          </wp:anchor>
        </w:drawing>
      </w:r>
      <w:r>
        <w:t>The following new Call Off Schedule 16 shall apply:</w:t>
      </w:r>
    </w:p>
    <w:p w:rsidR="008E336A" w:rsidRDefault="008E336A">
      <w:pPr>
        <w:sectPr w:rsidR="008E336A">
          <w:pgSz w:w="11910" w:h="16840"/>
          <w:pgMar w:top="1460" w:right="900" w:bottom="2000" w:left="1140" w:header="0" w:footer="1779" w:gutter="0"/>
          <w:cols w:space="720"/>
        </w:sectPr>
      </w:pPr>
    </w:p>
    <w:p w:rsidR="008E336A" w:rsidRDefault="006509BF">
      <w:pPr>
        <w:pStyle w:val="Heading1"/>
        <w:spacing w:before="77"/>
        <w:ind w:left="1685" w:firstLine="0"/>
      </w:pPr>
      <w:bookmarkStart w:id="342" w:name="_bookmark342"/>
      <w:bookmarkEnd w:id="342"/>
      <w:r>
        <w:lastRenderedPageBreak/>
        <w:t xml:space="preserve">CALL OFF </w:t>
      </w:r>
      <w:r w:rsidRPr="00432238">
        <w:t>SCHEDULE 16:</w:t>
      </w:r>
      <w:r>
        <w:t xml:space="preserve"> MOD DEFCONS AND DEFFORMS</w:t>
      </w:r>
    </w:p>
    <w:p w:rsidR="008E336A" w:rsidRDefault="008E336A">
      <w:pPr>
        <w:pStyle w:val="BodyText"/>
        <w:spacing w:before="9"/>
        <w:jc w:val="left"/>
        <w:rPr>
          <w:b/>
          <w:sz w:val="20"/>
        </w:rPr>
      </w:pPr>
    </w:p>
    <w:p w:rsidR="008E336A" w:rsidRDefault="006509BF">
      <w:pPr>
        <w:ind w:left="1008"/>
        <w:rPr>
          <w:b/>
        </w:rPr>
      </w:pPr>
      <w:r>
        <w:rPr>
          <w:b/>
        </w:rPr>
        <w:t>The following MOD DEFCONs and DEFFORMs form part of this Call Off Contract:</w:t>
      </w:r>
    </w:p>
    <w:p w:rsidR="008E336A" w:rsidRDefault="008E336A">
      <w:pPr>
        <w:pStyle w:val="BodyText"/>
        <w:spacing w:before="2"/>
        <w:jc w:val="left"/>
        <w:rPr>
          <w:b/>
          <w:sz w:val="21"/>
        </w:rPr>
      </w:pPr>
    </w:p>
    <w:p w:rsidR="008E336A" w:rsidRDefault="006509BF">
      <w:pPr>
        <w:pStyle w:val="BodyText"/>
        <w:ind w:left="1152"/>
        <w:jc w:val="left"/>
      </w:pPr>
      <w:r>
        <w:t>DEFCONs</w:t>
      </w:r>
    </w:p>
    <w:p w:rsidR="008E336A" w:rsidRDefault="008E336A">
      <w:pPr>
        <w:pStyle w:val="BodyText"/>
        <w:jc w:val="left"/>
        <w:rPr>
          <w:sz w:val="21"/>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1"/>
        <w:gridCol w:w="2280"/>
        <w:gridCol w:w="3526"/>
      </w:tblGrid>
      <w:tr w:rsidR="008E336A">
        <w:trPr>
          <w:trHeight w:val="702"/>
        </w:trPr>
        <w:tc>
          <w:tcPr>
            <w:tcW w:w="2871" w:type="dxa"/>
            <w:shd w:val="clear" w:color="auto" w:fill="EDEBE0"/>
          </w:tcPr>
          <w:p w:rsidR="008E336A" w:rsidRDefault="006509BF">
            <w:pPr>
              <w:pStyle w:val="TableParagraph"/>
              <w:spacing w:before="57"/>
              <w:ind w:left="484"/>
            </w:pPr>
            <w:r>
              <w:t>DEFCON No</w:t>
            </w:r>
          </w:p>
        </w:tc>
        <w:tc>
          <w:tcPr>
            <w:tcW w:w="2280" w:type="dxa"/>
            <w:shd w:val="clear" w:color="auto" w:fill="EDEBE0"/>
          </w:tcPr>
          <w:p w:rsidR="008E336A" w:rsidRDefault="006509BF">
            <w:pPr>
              <w:pStyle w:val="TableParagraph"/>
              <w:spacing w:before="57"/>
              <w:ind w:left="633"/>
            </w:pPr>
            <w:r>
              <w:t>Version</w:t>
            </w:r>
          </w:p>
        </w:tc>
        <w:tc>
          <w:tcPr>
            <w:tcW w:w="3526" w:type="dxa"/>
            <w:shd w:val="clear" w:color="auto" w:fill="EDEBE0"/>
          </w:tcPr>
          <w:p w:rsidR="008E336A" w:rsidRDefault="006509BF">
            <w:pPr>
              <w:pStyle w:val="TableParagraph"/>
              <w:spacing w:before="57"/>
              <w:ind w:left="573"/>
            </w:pPr>
            <w:r>
              <w:t>Description</w:t>
            </w:r>
          </w:p>
        </w:tc>
      </w:tr>
      <w:tr w:rsidR="008E336A">
        <w:trPr>
          <w:trHeight w:val="371"/>
        </w:trPr>
        <w:tc>
          <w:tcPr>
            <w:tcW w:w="2871" w:type="dxa"/>
          </w:tcPr>
          <w:p w:rsidR="008E336A" w:rsidRDefault="006509BF">
            <w:pPr>
              <w:pStyle w:val="TableParagraph"/>
              <w:spacing w:before="57"/>
              <w:ind w:left="107"/>
            </w:pPr>
            <w:r>
              <w:t>DEFCON 90</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57"/>
              <w:ind w:left="105"/>
            </w:pPr>
            <w:r>
              <w:t>Copyright</w:t>
            </w:r>
          </w:p>
        </w:tc>
      </w:tr>
      <w:tr w:rsidR="008E336A">
        <w:trPr>
          <w:trHeight w:val="373"/>
        </w:trPr>
        <w:tc>
          <w:tcPr>
            <w:tcW w:w="2871" w:type="dxa"/>
          </w:tcPr>
          <w:p w:rsidR="008E336A" w:rsidRDefault="006509BF">
            <w:pPr>
              <w:pStyle w:val="TableParagraph"/>
              <w:spacing w:before="60"/>
              <w:ind w:left="107"/>
            </w:pPr>
            <w:r>
              <w:t>DEFCON 513</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60"/>
              <w:ind w:left="105"/>
            </w:pPr>
            <w:r>
              <w:t>Value Added Tax</w:t>
            </w:r>
          </w:p>
        </w:tc>
      </w:tr>
      <w:tr w:rsidR="008E336A">
        <w:trPr>
          <w:trHeight w:val="374"/>
        </w:trPr>
        <w:tc>
          <w:tcPr>
            <w:tcW w:w="2871" w:type="dxa"/>
          </w:tcPr>
          <w:p w:rsidR="008E336A" w:rsidRDefault="006509BF">
            <w:pPr>
              <w:pStyle w:val="TableParagraph"/>
              <w:spacing w:before="58"/>
              <w:ind w:left="107"/>
            </w:pPr>
            <w:r>
              <w:t>DEFCON 514</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58"/>
              <w:ind w:left="105"/>
            </w:pPr>
            <w:r>
              <w:t>Material Breach</w:t>
            </w:r>
          </w:p>
        </w:tc>
      </w:tr>
      <w:tr w:rsidR="008E336A">
        <w:trPr>
          <w:trHeight w:val="530"/>
        </w:trPr>
        <w:tc>
          <w:tcPr>
            <w:tcW w:w="2871" w:type="dxa"/>
          </w:tcPr>
          <w:p w:rsidR="008E336A" w:rsidRDefault="006509BF">
            <w:pPr>
              <w:pStyle w:val="TableParagraph"/>
              <w:spacing w:before="57"/>
              <w:ind w:left="107"/>
            </w:pPr>
            <w:r>
              <w:t>DEFCON 515</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57"/>
              <w:ind w:left="105"/>
            </w:pPr>
            <w:r>
              <w:t>Bankruptcy And Insolvency</w:t>
            </w:r>
          </w:p>
        </w:tc>
      </w:tr>
      <w:tr w:rsidR="008E336A">
        <w:trPr>
          <w:trHeight w:val="371"/>
        </w:trPr>
        <w:tc>
          <w:tcPr>
            <w:tcW w:w="2871" w:type="dxa"/>
          </w:tcPr>
          <w:p w:rsidR="008E336A" w:rsidRDefault="006509BF">
            <w:pPr>
              <w:pStyle w:val="TableParagraph"/>
              <w:spacing w:before="57"/>
              <w:ind w:left="107"/>
            </w:pPr>
            <w:r>
              <w:t>DEFCON 516</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57"/>
              <w:ind w:left="105"/>
            </w:pPr>
            <w:r>
              <w:t>Equality</w:t>
            </w:r>
          </w:p>
        </w:tc>
      </w:tr>
      <w:tr w:rsidR="008E336A">
        <w:trPr>
          <w:trHeight w:val="373"/>
        </w:trPr>
        <w:tc>
          <w:tcPr>
            <w:tcW w:w="2871" w:type="dxa"/>
          </w:tcPr>
          <w:p w:rsidR="008E336A" w:rsidRDefault="006509BF">
            <w:pPr>
              <w:pStyle w:val="TableParagraph"/>
              <w:spacing w:before="57"/>
              <w:ind w:left="107"/>
            </w:pPr>
            <w:r>
              <w:t>DEFCON 518</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57"/>
              <w:ind w:left="105"/>
            </w:pPr>
            <w:r>
              <w:t>Transfer</w:t>
            </w:r>
          </w:p>
        </w:tc>
      </w:tr>
      <w:tr w:rsidR="008E336A">
        <w:trPr>
          <w:trHeight w:val="710"/>
        </w:trPr>
        <w:tc>
          <w:tcPr>
            <w:tcW w:w="2871" w:type="dxa"/>
          </w:tcPr>
          <w:p w:rsidR="008E336A" w:rsidRDefault="006509BF">
            <w:pPr>
              <w:pStyle w:val="TableParagraph"/>
              <w:spacing w:before="57"/>
              <w:ind w:left="107"/>
            </w:pPr>
            <w:r>
              <w:t>DEFCON 520</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57"/>
              <w:ind w:left="105" w:right="407"/>
            </w:pPr>
            <w:r>
              <w:t>Corrupt Gifts And Payments of Commission</w:t>
            </w:r>
          </w:p>
        </w:tc>
      </w:tr>
      <w:tr w:rsidR="008E336A">
        <w:trPr>
          <w:trHeight w:val="712"/>
        </w:trPr>
        <w:tc>
          <w:tcPr>
            <w:tcW w:w="2871" w:type="dxa"/>
          </w:tcPr>
          <w:p w:rsidR="008E336A" w:rsidRDefault="006509BF">
            <w:pPr>
              <w:pStyle w:val="TableParagraph"/>
              <w:spacing w:before="57"/>
              <w:ind w:left="107"/>
            </w:pPr>
            <w:r>
              <w:t>DEFCON 522</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57"/>
              <w:ind w:left="105" w:right="480"/>
            </w:pPr>
            <w:r>
              <w:t>Payment and Recovery Sums Due</w:t>
            </w:r>
          </w:p>
        </w:tc>
      </w:tr>
      <w:tr w:rsidR="008E336A">
        <w:trPr>
          <w:trHeight w:val="371"/>
        </w:trPr>
        <w:tc>
          <w:tcPr>
            <w:tcW w:w="2871" w:type="dxa"/>
          </w:tcPr>
          <w:p w:rsidR="008E336A" w:rsidRDefault="006509BF">
            <w:pPr>
              <w:pStyle w:val="TableParagraph"/>
              <w:spacing w:before="57"/>
              <w:ind w:left="107"/>
            </w:pPr>
            <w:r>
              <w:t>DEFCON 524</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57"/>
              <w:ind w:left="105"/>
            </w:pPr>
            <w:r>
              <w:t>Rejection</w:t>
            </w:r>
          </w:p>
        </w:tc>
      </w:tr>
      <w:tr w:rsidR="008E336A">
        <w:trPr>
          <w:trHeight w:val="374"/>
        </w:trPr>
        <w:tc>
          <w:tcPr>
            <w:tcW w:w="2871" w:type="dxa"/>
          </w:tcPr>
          <w:p w:rsidR="008E336A" w:rsidRDefault="006509BF">
            <w:pPr>
              <w:pStyle w:val="TableParagraph"/>
              <w:spacing w:before="57"/>
              <w:ind w:left="107"/>
            </w:pPr>
            <w:r>
              <w:t>DEFCON 525</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57"/>
              <w:ind w:left="105"/>
            </w:pPr>
            <w:r>
              <w:t>Acceptance</w:t>
            </w:r>
          </w:p>
        </w:tc>
      </w:tr>
      <w:tr w:rsidR="008E336A">
        <w:trPr>
          <w:trHeight w:val="371"/>
        </w:trPr>
        <w:tc>
          <w:tcPr>
            <w:tcW w:w="2871" w:type="dxa"/>
          </w:tcPr>
          <w:p w:rsidR="008E336A" w:rsidRDefault="006509BF">
            <w:pPr>
              <w:pStyle w:val="TableParagraph"/>
              <w:spacing w:before="57"/>
              <w:ind w:left="107"/>
            </w:pPr>
            <w:r>
              <w:t>DEFCON 526</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57"/>
              <w:ind w:left="105"/>
            </w:pPr>
            <w:r>
              <w:t>Notices</w:t>
            </w:r>
          </w:p>
        </w:tc>
      </w:tr>
      <w:tr w:rsidR="008E336A">
        <w:trPr>
          <w:trHeight w:val="374"/>
        </w:trPr>
        <w:tc>
          <w:tcPr>
            <w:tcW w:w="2871" w:type="dxa"/>
          </w:tcPr>
          <w:p w:rsidR="008E336A" w:rsidRDefault="006509BF">
            <w:pPr>
              <w:pStyle w:val="TableParagraph"/>
              <w:spacing w:before="57"/>
              <w:ind w:left="107"/>
            </w:pPr>
            <w:r>
              <w:t>DEFCON 527</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57"/>
              <w:ind w:left="105"/>
            </w:pPr>
            <w:r>
              <w:t>Waiver</w:t>
            </w:r>
          </w:p>
        </w:tc>
      </w:tr>
      <w:tr w:rsidR="008E336A">
        <w:trPr>
          <w:trHeight w:val="371"/>
        </w:trPr>
        <w:tc>
          <w:tcPr>
            <w:tcW w:w="2871" w:type="dxa"/>
          </w:tcPr>
          <w:p w:rsidR="008E336A" w:rsidRDefault="006509BF">
            <w:pPr>
              <w:pStyle w:val="TableParagraph"/>
              <w:spacing w:before="57"/>
              <w:ind w:left="107"/>
            </w:pPr>
            <w:r>
              <w:t>DEFCON 529</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57"/>
              <w:ind w:left="105"/>
            </w:pPr>
            <w:r>
              <w:t>Law (English)</w:t>
            </w:r>
          </w:p>
        </w:tc>
      </w:tr>
      <w:tr w:rsidR="008E336A">
        <w:trPr>
          <w:trHeight w:val="530"/>
        </w:trPr>
        <w:tc>
          <w:tcPr>
            <w:tcW w:w="2871" w:type="dxa"/>
          </w:tcPr>
          <w:p w:rsidR="008E336A" w:rsidRDefault="006509BF">
            <w:pPr>
              <w:pStyle w:val="TableParagraph"/>
              <w:spacing w:before="60"/>
              <w:ind w:left="107"/>
            </w:pPr>
            <w:r>
              <w:t>DEFCON 530</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60"/>
              <w:ind w:left="105"/>
            </w:pPr>
            <w:r>
              <w:t>Dispute Resolution (English Law)</w:t>
            </w:r>
          </w:p>
        </w:tc>
      </w:tr>
      <w:tr w:rsidR="008E336A">
        <w:trPr>
          <w:trHeight w:val="374"/>
        </w:trPr>
        <w:tc>
          <w:tcPr>
            <w:tcW w:w="2871" w:type="dxa"/>
          </w:tcPr>
          <w:p w:rsidR="008E336A" w:rsidRDefault="006509BF">
            <w:pPr>
              <w:pStyle w:val="TableParagraph"/>
              <w:spacing w:before="60"/>
              <w:ind w:left="107"/>
            </w:pPr>
            <w:r>
              <w:t>DEFCON 531</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60"/>
              <w:ind w:left="105"/>
            </w:pPr>
            <w:r>
              <w:t>Disclosure Of Information</w:t>
            </w:r>
          </w:p>
        </w:tc>
      </w:tr>
      <w:tr w:rsidR="008E336A">
        <w:trPr>
          <w:trHeight w:val="625"/>
        </w:trPr>
        <w:tc>
          <w:tcPr>
            <w:tcW w:w="2871" w:type="dxa"/>
          </w:tcPr>
          <w:p w:rsidR="008E336A" w:rsidRDefault="006509BF">
            <w:pPr>
              <w:pStyle w:val="TableParagraph"/>
              <w:spacing w:before="57"/>
              <w:ind w:left="107"/>
            </w:pPr>
            <w:r>
              <w:t>DEFCON 534</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57"/>
              <w:ind w:left="105" w:right="725"/>
            </w:pPr>
            <w:r>
              <w:t>Subcontracting and Prompt Payment</w:t>
            </w:r>
          </w:p>
        </w:tc>
      </w:tr>
      <w:tr w:rsidR="008E336A">
        <w:trPr>
          <w:trHeight w:val="374"/>
        </w:trPr>
        <w:tc>
          <w:tcPr>
            <w:tcW w:w="2871" w:type="dxa"/>
          </w:tcPr>
          <w:p w:rsidR="008E336A" w:rsidRDefault="006509BF">
            <w:pPr>
              <w:pStyle w:val="TableParagraph"/>
              <w:spacing w:before="57"/>
              <w:ind w:left="107"/>
            </w:pPr>
            <w:r>
              <w:t>DEFCON 537</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57"/>
              <w:ind w:left="105"/>
            </w:pPr>
            <w:r>
              <w:t>Rights of Third Parties</w:t>
            </w:r>
          </w:p>
        </w:tc>
      </w:tr>
      <w:tr w:rsidR="008E336A">
        <w:trPr>
          <w:trHeight w:val="372"/>
        </w:trPr>
        <w:tc>
          <w:tcPr>
            <w:tcW w:w="2871" w:type="dxa"/>
          </w:tcPr>
          <w:p w:rsidR="008E336A" w:rsidRDefault="006509BF">
            <w:pPr>
              <w:pStyle w:val="TableParagraph"/>
              <w:spacing w:before="58"/>
              <w:ind w:left="107"/>
            </w:pPr>
            <w:r>
              <w:t>DEFCON 538</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58"/>
              <w:ind w:left="105"/>
            </w:pPr>
            <w:r>
              <w:t>Severability</w:t>
            </w:r>
          </w:p>
        </w:tc>
      </w:tr>
      <w:tr w:rsidR="008E336A">
        <w:trPr>
          <w:trHeight w:val="373"/>
        </w:trPr>
        <w:tc>
          <w:tcPr>
            <w:tcW w:w="2871" w:type="dxa"/>
          </w:tcPr>
          <w:p w:rsidR="008E336A" w:rsidRDefault="006509BF">
            <w:pPr>
              <w:pStyle w:val="TableParagraph"/>
              <w:spacing w:before="57"/>
              <w:ind w:left="107"/>
            </w:pPr>
            <w:r>
              <w:t>DEFCON 539</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57"/>
              <w:ind w:left="105"/>
            </w:pPr>
            <w:r>
              <w:t>Transparency</w:t>
            </w:r>
          </w:p>
        </w:tc>
      </w:tr>
      <w:tr w:rsidR="008E336A">
        <w:trPr>
          <w:trHeight w:val="530"/>
        </w:trPr>
        <w:tc>
          <w:tcPr>
            <w:tcW w:w="2871" w:type="dxa"/>
          </w:tcPr>
          <w:p w:rsidR="008E336A" w:rsidRDefault="006509BF">
            <w:pPr>
              <w:pStyle w:val="TableParagraph"/>
              <w:spacing w:before="57"/>
              <w:ind w:left="170"/>
            </w:pPr>
            <w:r>
              <w:t>DEFCON 566</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57"/>
              <w:ind w:left="105"/>
            </w:pPr>
            <w:r>
              <w:t>Change Of Control Of Contractor</w:t>
            </w:r>
          </w:p>
        </w:tc>
      </w:tr>
    </w:tbl>
    <w:p w:rsidR="008E336A" w:rsidRDefault="008E336A">
      <w:pPr>
        <w:sectPr w:rsidR="008E336A">
          <w:pgSz w:w="11910" w:h="16840"/>
          <w:pgMar w:top="1460" w:right="900" w:bottom="2000" w:left="1140" w:header="0" w:footer="1779" w:gutter="0"/>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1"/>
        <w:gridCol w:w="2280"/>
        <w:gridCol w:w="3526"/>
      </w:tblGrid>
      <w:tr w:rsidR="008E336A">
        <w:trPr>
          <w:trHeight w:val="374"/>
        </w:trPr>
        <w:tc>
          <w:tcPr>
            <w:tcW w:w="2871" w:type="dxa"/>
          </w:tcPr>
          <w:p w:rsidR="008E336A" w:rsidRDefault="006509BF">
            <w:pPr>
              <w:pStyle w:val="TableParagraph"/>
              <w:spacing w:before="57"/>
              <w:ind w:left="107"/>
            </w:pPr>
            <w:r>
              <w:lastRenderedPageBreak/>
              <w:t>DEFCON 604</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57"/>
              <w:ind w:left="105"/>
            </w:pPr>
            <w:r>
              <w:t>Progress Reports</w:t>
            </w:r>
          </w:p>
        </w:tc>
      </w:tr>
      <w:tr w:rsidR="008E336A">
        <w:trPr>
          <w:trHeight w:val="371"/>
        </w:trPr>
        <w:tc>
          <w:tcPr>
            <w:tcW w:w="2871" w:type="dxa"/>
          </w:tcPr>
          <w:p w:rsidR="008E336A" w:rsidRDefault="006509BF">
            <w:pPr>
              <w:pStyle w:val="TableParagraph"/>
              <w:spacing w:before="57"/>
              <w:ind w:left="107"/>
            </w:pPr>
            <w:r>
              <w:t>DEFCON 609</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57"/>
              <w:ind w:left="105"/>
            </w:pPr>
            <w:r>
              <w:t>Contractor’s Records</w:t>
            </w:r>
          </w:p>
        </w:tc>
      </w:tr>
      <w:tr w:rsidR="008E336A">
        <w:trPr>
          <w:trHeight w:val="626"/>
        </w:trPr>
        <w:tc>
          <w:tcPr>
            <w:tcW w:w="2871" w:type="dxa"/>
          </w:tcPr>
          <w:p w:rsidR="008E336A" w:rsidRDefault="006509BF">
            <w:pPr>
              <w:pStyle w:val="TableParagraph"/>
              <w:spacing w:before="57"/>
              <w:ind w:left="107"/>
            </w:pPr>
            <w:r>
              <w:t>DEFCON 620</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57"/>
              <w:ind w:left="105" w:right="957"/>
            </w:pPr>
            <w:r>
              <w:t>Contract Change Control Procedure</w:t>
            </w:r>
          </w:p>
        </w:tc>
      </w:tr>
      <w:tr w:rsidR="008E336A">
        <w:trPr>
          <w:trHeight w:val="712"/>
        </w:trPr>
        <w:tc>
          <w:tcPr>
            <w:tcW w:w="2871" w:type="dxa"/>
          </w:tcPr>
          <w:p w:rsidR="008E336A" w:rsidRDefault="006509BF">
            <w:pPr>
              <w:pStyle w:val="TableParagraph"/>
              <w:spacing w:before="57"/>
              <w:ind w:left="107"/>
            </w:pPr>
            <w:r>
              <w:t>DEFCON 632</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57"/>
              <w:ind w:left="105" w:right="236"/>
            </w:pPr>
            <w:r>
              <w:t>Third Party Intellectual Property- Rights And Restrictions</w:t>
            </w:r>
          </w:p>
        </w:tc>
      </w:tr>
      <w:tr w:rsidR="008E336A">
        <w:trPr>
          <w:trHeight w:val="717"/>
        </w:trPr>
        <w:tc>
          <w:tcPr>
            <w:tcW w:w="2871" w:type="dxa"/>
          </w:tcPr>
          <w:p w:rsidR="008E336A" w:rsidRDefault="006509BF">
            <w:pPr>
              <w:pStyle w:val="TableParagraph"/>
              <w:spacing w:before="57"/>
              <w:ind w:left="107"/>
            </w:pPr>
            <w:r>
              <w:t>DEFCON 656A</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57"/>
              <w:ind w:left="105" w:right="492"/>
            </w:pPr>
            <w:r>
              <w:t>Termination for Convenience- Under £5M</w:t>
            </w:r>
          </w:p>
        </w:tc>
      </w:tr>
      <w:tr w:rsidR="008E336A">
        <w:trPr>
          <w:trHeight w:val="712"/>
        </w:trPr>
        <w:tc>
          <w:tcPr>
            <w:tcW w:w="2871" w:type="dxa"/>
          </w:tcPr>
          <w:p w:rsidR="008E336A" w:rsidRDefault="006509BF">
            <w:pPr>
              <w:pStyle w:val="TableParagraph"/>
              <w:spacing w:before="60"/>
              <w:ind w:left="107"/>
            </w:pPr>
            <w:r>
              <w:t>DEFCON 703</w:t>
            </w:r>
          </w:p>
        </w:tc>
        <w:tc>
          <w:tcPr>
            <w:tcW w:w="2280" w:type="dxa"/>
          </w:tcPr>
          <w:p w:rsidR="008E336A" w:rsidRDefault="008E336A">
            <w:pPr>
              <w:pStyle w:val="TableParagraph"/>
              <w:ind w:left="0"/>
              <w:rPr>
                <w:rFonts w:ascii="Times New Roman"/>
                <w:sz w:val="20"/>
              </w:rPr>
            </w:pPr>
          </w:p>
        </w:tc>
        <w:tc>
          <w:tcPr>
            <w:tcW w:w="3526" w:type="dxa"/>
          </w:tcPr>
          <w:p w:rsidR="008E336A" w:rsidRDefault="006509BF">
            <w:pPr>
              <w:pStyle w:val="TableParagraph"/>
              <w:spacing w:before="60"/>
              <w:ind w:left="105" w:right="578"/>
            </w:pPr>
            <w:r>
              <w:t>Intellectual Property Rights – Verting in the Authority</w:t>
            </w:r>
          </w:p>
        </w:tc>
      </w:tr>
    </w:tbl>
    <w:p w:rsidR="008E336A" w:rsidRDefault="008E336A">
      <w:pPr>
        <w:pStyle w:val="BodyText"/>
        <w:jc w:val="left"/>
        <w:rPr>
          <w:sz w:val="20"/>
        </w:rPr>
      </w:pPr>
    </w:p>
    <w:p w:rsidR="008E336A" w:rsidRDefault="008E336A">
      <w:pPr>
        <w:pStyle w:val="BodyText"/>
        <w:spacing w:before="6"/>
        <w:jc w:val="left"/>
      </w:pPr>
    </w:p>
    <w:p w:rsidR="008E336A" w:rsidRDefault="006509BF">
      <w:pPr>
        <w:pStyle w:val="BodyText"/>
        <w:ind w:left="1718"/>
        <w:jc w:val="left"/>
      </w:pPr>
      <w:r>
        <w:t>DEFFORMs (Ministry of Defence Forms)</w:t>
      </w: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jc w:val="left"/>
        <w:rPr>
          <w:sz w:val="24"/>
        </w:r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6"/>
        <w:gridCol w:w="2856"/>
        <w:gridCol w:w="2868"/>
      </w:tblGrid>
      <w:tr w:rsidR="008E336A">
        <w:trPr>
          <w:trHeight w:val="1732"/>
        </w:trPr>
        <w:tc>
          <w:tcPr>
            <w:tcW w:w="2926" w:type="dxa"/>
            <w:shd w:val="clear" w:color="auto" w:fill="EDEBE0"/>
          </w:tcPr>
          <w:p w:rsidR="008E336A" w:rsidRDefault="008E336A">
            <w:pPr>
              <w:pStyle w:val="TableParagraph"/>
              <w:ind w:left="0"/>
              <w:rPr>
                <w:sz w:val="24"/>
              </w:rPr>
            </w:pPr>
          </w:p>
          <w:p w:rsidR="008E336A" w:rsidRDefault="006509BF">
            <w:pPr>
              <w:pStyle w:val="TableParagraph"/>
              <w:spacing w:before="216" w:line="253" w:lineRule="exact"/>
              <w:ind w:left="1526"/>
            </w:pPr>
            <w:r>
              <w:t>DEFFORM</w:t>
            </w:r>
          </w:p>
          <w:p w:rsidR="008E336A" w:rsidRDefault="006509BF">
            <w:pPr>
              <w:pStyle w:val="TableParagraph"/>
              <w:spacing w:line="253" w:lineRule="exact"/>
              <w:ind w:left="1505" w:right="1089"/>
              <w:jc w:val="center"/>
            </w:pPr>
            <w:r>
              <w:t>No</w:t>
            </w:r>
          </w:p>
        </w:tc>
        <w:tc>
          <w:tcPr>
            <w:tcW w:w="2856" w:type="dxa"/>
            <w:shd w:val="clear" w:color="auto" w:fill="EDEBE0"/>
          </w:tcPr>
          <w:p w:rsidR="008E336A" w:rsidRDefault="008E336A">
            <w:pPr>
              <w:pStyle w:val="TableParagraph"/>
              <w:ind w:left="0"/>
              <w:rPr>
                <w:sz w:val="24"/>
              </w:rPr>
            </w:pPr>
          </w:p>
          <w:p w:rsidR="008E336A" w:rsidRDefault="006509BF">
            <w:pPr>
              <w:pStyle w:val="TableParagraph"/>
              <w:spacing w:before="216"/>
              <w:ind w:left="1526"/>
            </w:pPr>
            <w:r>
              <w:t>Version</w:t>
            </w:r>
          </w:p>
        </w:tc>
        <w:tc>
          <w:tcPr>
            <w:tcW w:w="2868" w:type="dxa"/>
            <w:shd w:val="clear" w:color="auto" w:fill="EDEBE0"/>
          </w:tcPr>
          <w:p w:rsidR="008E336A" w:rsidRDefault="008E336A">
            <w:pPr>
              <w:pStyle w:val="TableParagraph"/>
              <w:ind w:left="0"/>
              <w:rPr>
                <w:sz w:val="24"/>
              </w:rPr>
            </w:pPr>
          </w:p>
          <w:p w:rsidR="008E336A" w:rsidRDefault="006509BF">
            <w:pPr>
              <w:pStyle w:val="TableParagraph"/>
              <w:spacing w:before="216"/>
              <w:ind w:left="1526"/>
            </w:pPr>
            <w:r>
              <w:t>Description</w:t>
            </w:r>
          </w:p>
        </w:tc>
      </w:tr>
      <w:tr w:rsidR="008E336A">
        <w:trPr>
          <w:trHeight w:val="493"/>
        </w:trPr>
        <w:tc>
          <w:tcPr>
            <w:tcW w:w="2926" w:type="dxa"/>
          </w:tcPr>
          <w:p w:rsidR="008E336A" w:rsidRDefault="008E336A">
            <w:pPr>
              <w:pStyle w:val="TableParagraph"/>
              <w:ind w:left="0"/>
              <w:rPr>
                <w:rFonts w:ascii="Times New Roman"/>
                <w:sz w:val="20"/>
              </w:rPr>
            </w:pPr>
          </w:p>
        </w:tc>
        <w:tc>
          <w:tcPr>
            <w:tcW w:w="2856" w:type="dxa"/>
          </w:tcPr>
          <w:p w:rsidR="008E336A" w:rsidRDefault="008E336A">
            <w:pPr>
              <w:pStyle w:val="TableParagraph"/>
              <w:ind w:left="0"/>
              <w:rPr>
                <w:rFonts w:ascii="Times New Roman"/>
                <w:sz w:val="20"/>
              </w:rPr>
            </w:pPr>
          </w:p>
        </w:tc>
        <w:tc>
          <w:tcPr>
            <w:tcW w:w="2868" w:type="dxa"/>
          </w:tcPr>
          <w:p w:rsidR="008E336A" w:rsidRDefault="008E336A">
            <w:pPr>
              <w:pStyle w:val="TableParagraph"/>
              <w:ind w:left="0"/>
              <w:rPr>
                <w:rFonts w:ascii="Times New Roman"/>
                <w:sz w:val="20"/>
              </w:rPr>
            </w:pPr>
          </w:p>
        </w:tc>
      </w:tr>
      <w:tr w:rsidR="008E336A">
        <w:trPr>
          <w:trHeight w:val="491"/>
        </w:trPr>
        <w:tc>
          <w:tcPr>
            <w:tcW w:w="2926" w:type="dxa"/>
          </w:tcPr>
          <w:p w:rsidR="008E336A" w:rsidRDefault="008E336A">
            <w:pPr>
              <w:pStyle w:val="TableParagraph"/>
              <w:ind w:left="0"/>
              <w:rPr>
                <w:rFonts w:ascii="Times New Roman"/>
                <w:sz w:val="20"/>
              </w:rPr>
            </w:pPr>
          </w:p>
        </w:tc>
        <w:tc>
          <w:tcPr>
            <w:tcW w:w="2856" w:type="dxa"/>
          </w:tcPr>
          <w:p w:rsidR="008E336A" w:rsidRDefault="008E336A">
            <w:pPr>
              <w:pStyle w:val="TableParagraph"/>
              <w:ind w:left="0"/>
              <w:rPr>
                <w:rFonts w:ascii="Times New Roman"/>
                <w:sz w:val="20"/>
              </w:rPr>
            </w:pPr>
          </w:p>
        </w:tc>
        <w:tc>
          <w:tcPr>
            <w:tcW w:w="2868" w:type="dxa"/>
          </w:tcPr>
          <w:p w:rsidR="008E336A" w:rsidRDefault="008E336A">
            <w:pPr>
              <w:pStyle w:val="TableParagraph"/>
              <w:ind w:left="0"/>
              <w:rPr>
                <w:rFonts w:ascii="Times New Roman"/>
                <w:sz w:val="20"/>
              </w:rPr>
            </w:pPr>
          </w:p>
        </w:tc>
      </w:tr>
      <w:tr w:rsidR="008E336A">
        <w:trPr>
          <w:trHeight w:val="494"/>
        </w:trPr>
        <w:tc>
          <w:tcPr>
            <w:tcW w:w="2926" w:type="dxa"/>
          </w:tcPr>
          <w:p w:rsidR="008E336A" w:rsidRDefault="008E336A">
            <w:pPr>
              <w:pStyle w:val="TableParagraph"/>
              <w:ind w:left="0"/>
              <w:rPr>
                <w:rFonts w:ascii="Times New Roman"/>
                <w:sz w:val="20"/>
              </w:rPr>
            </w:pPr>
          </w:p>
        </w:tc>
        <w:tc>
          <w:tcPr>
            <w:tcW w:w="2856" w:type="dxa"/>
          </w:tcPr>
          <w:p w:rsidR="008E336A" w:rsidRDefault="008E336A">
            <w:pPr>
              <w:pStyle w:val="TableParagraph"/>
              <w:ind w:left="0"/>
              <w:rPr>
                <w:rFonts w:ascii="Times New Roman"/>
                <w:sz w:val="20"/>
              </w:rPr>
            </w:pPr>
          </w:p>
        </w:tc>
        <w:tc>
          <w:tcPr>
            <w:tcW w:w="2868" w:type="dxa"/>
          </w:tcPr>
          <w:p w:rsidR="008E336A" w:rsidRDefault="008E336A">
            <w:pPr>
              <w:pStyle w:val="TableParagraph"/>
              <w:ind w:left="0"/>
              <w:rPr>
                <w:rFonts w:ascii="Times New Roman"/>
                <w:sz w:val="20"/>
              </w:rPr>
            </w:pPr>
          </w:p>
        </w:tc>
      </w:tr>
      <w:tr w:rsidR="008E336A">
        <w:trPr>
          <w:trHeight w:val="491"/>
        </w:trPr>
        <w:tc>
          <w:tcPr>
            <w:tcW w:w="2926" w:type="dxa"/>
          </w:tcPr>
          <w:p w:rsidR="008E336A" w:rsidRDefault="008E336A">
            <w:pPr>
              <w:pStyle w:val="TableParagraph"/>
              <w:ind w:left="0"/>
              <w:rPr>
                <w:rFonts w:ascii="Times New Roman"/>
                <w:sz w:val="20"/>
              </w:rPr>
            </w:pPr>
          </w:p>
        </w:tc>
        <w:tc>
          <w:tcPr>
            <w:tcW w:w="2856" w:type="dxa"/>
          </w:tcPr>
          <w:p w:rsidR="008E336A" w:rsidRDefault="008E336A">
            <w:pPr>
              <w:pStyle w:val="TableParagraph"/>
              <w:ind w:left="0"/>
              <w:rPr>
                <w:rFonts w:ascii="Times New Roman"/>
                <w:sz w:val="20"/>
              </w:rPr>
            </w:pPr>
          </w:p>
        </w:tc>
        <w:tc>
          <w:tcPr>
            <w:tcW w:w="2868" w:type="dxa"/>
          </w:tcPr>
          <w:p w:rsidR="008E336A" w:rsidRDefault="008E336A">
            <w:pPr>
              <w:pStyle w:val="TableParagraph"/>
              <w:ind w:left="0"/>
              <w:rPr>
                <w:rFonts w:ascii="Times New Roman"/>
                <w:sz w:val="20"/>
              </w:rPr>
            </w:pPr>
          </w:p>
        </w:tc>
      </w:tr>
      <w:tr w:rsidR="008E336A">
        <w:trPr>
          <w:trHeight w:val="493"/>
        </w:trPr>
        <w:tc>
          <w:tcPr>
            <w:tcW w:w="2926" w:type="dxa"/>
          </w:tcPr>
          <w:p w:rsidR="008E336A" w:rsidRDefault="008E336A">
            <w:pPr>
              <w:pStyle w:val="TableParagraph"/>
              <w:ind w:left="0"/>
              <w:rPr>
                <w:rFonts w:ascii="Times New Roman"/>
                <w:sz w:val="20"/>
              </w:rPr>
            </w:pPr>
          </w:p>
        </w:tc>
        <w:tc>
          <w:tcPr>
            <w:tcW w:w="2856" w:type="dxa"/>
          </w:tcPr>
          <w:p w:rsidR="008E336A" w:rsidRDefault="008E336A">
            <w:pPr>
              <w:pStyle w:val="TableParagraph"/>
              <w:ind w:left="0"/>
              <w:rPr>
                <w:rFonts w:ascii="Times New Roman"/>
                <w:sz w:val="20"/>
              </w:rPr>
            </w:pPr>
          </w:p>
        </w:tc>
        <w:tc>
          <w:tcPr>
            <w:tcW w:w="2868" w:type="dxa"/>
          </w:tcPr>
          <w:p w:rsidR="008E336A" w:rsidRDefault="008E336A">
            <w:pPr>
              <w:pStyle w:val="TableParagraph"/>
              <w:ind w:left="0"/>
              <w:rPr>
                <w:rFonts w:ascii="Times New Roman"/>
                <w:sz w:val="20"/>
              </w:rPr>
            </w:pPr>
          </w:p>
        </w:tc>
      </w:tr>
      <w:tr w:rsidR="008E336A">
        <w:trPr>
          <w:trHeight w:val="492"/>
        </w:trPr>
        <w:tc>
          <w:tcPr>
            <w:tcW w:w="2926" w:type="dxa"/>
          </w:tcPr>
          <w:p w:rsidR="008E336A" w:rsidRDefault="008E336A">
            <w:pPr>
              <w:pStyle w:val="TableParagraph"/>
              <w:ind w:left="0"/>
              <w:rPr>
                <w:rFonts w:ascii="Times New Roman"/>
                <w:sz w:val="20"/>
              </w:rPr>
            </w:pPr>
          </w:p>
        </w:tc>
        <w:tc>
          <w:tcPr>
            <w:tcW w:w="2856" w:type="dxa"/>
          </w:tcPr>
          <w:p w:rsidR="008E336A" w:rsidRDefault="008E336A">
            <w:pPr>
              <w:pStyle w:val="TableParagraph"/>
              <w:ind w:left="0"/>
              <w:rPr>
                <w:rFonts w:ascii="Times New Roman"/>
                <w:sz w:val="20"/>
              </w:rPr>
            </w:pPr>
          </w:p>
        </w:tc>
        <w:tc>
          <w:tcPr>
            <w:tcW w:w="2868" w:type="dxa"/>
          </w:tcPr>
          <w:p w:rsidR="008E336A" w:rsidRDefault="008E336A">
            <w:pPr>
              <w:pStyle w:val="TableParagraph"/>
              <w:ind w:left="0"/>
              <w:rPr>
                <w:rFonts w:ascii="Times New Roman"/>
                <w:sz w:val="20"/>
              </w:rPr>
            </w:pPr>
          </w:p>
        </w:tc>
      </w:tr>
      <w:tr w:rsidR="008E336A">
        <w:trPr>
          <w:trHeight w:val="493"/>
        </w:trPr>
        <w:tc>
          <w:tcPr>
            <w:tcW w:w="2926" w:type="dxa"/>
          </w:tcPr>
          <w:p w:rsidR="008E336A" w:rsidRDefault="008E336A">
            <w:pPr>
              <w:pStyle w:val="TableParagraph"/>
              <w:ind w:left="0"/>
              <w:rPr>
                <w:rFonts w:ascii="Times New Roman"/>
                <w:sz w:val="20"/>
              </w:rPr>
            </w:pPr>
          </w:p>
        </w:tc>
        <w:tc>
          <w:tcPr>
            <w:tcW w:w="2856" w:type="dxa"/>
          </w:tcPr>
          <w:p w:rsidR="008E336A" w:rsidRDefault="008E336A">
            <w:pPr>
              <w:pStyle w:val="TableParagraph"/>
              <w:ind w:left="0"/>
              <w:rPr>
                <w:rFonts w:ascii="Times New Roman"/>
                <w:sz w:val="20"/>
              </w:rPr>
            </w:pPr>
          </w:p>
        </w:tc>
        <w:tc>
          <w:tcPr>
            <w:tcW w:w="2868" w:type="dxa"/>
          </w:tcPr>
          <w:p w:rsidR="008E336A" w:rsidRDefault="008E336A">
            <w:pPr>
              <w:pStyle w:val="TableParagraph"/>
              <w:ind w:left="0"/>
              <w:rPr>
                <w:rFonts w:ascii="Times New Roman"/>
                <w:sz w:val="20"/>
              </w:rPr>
            </w:pPr>
          </w:p>
        </w:tc>
      </w:tr>
    </w:tbl>
    <w:p w:rsidR="008E336A" w:rsidRDefault="008E336A">
      <w:pPr>
        <w:pStyle w:val="BodyText"/>
        <w:spacing w:before="3"/>
        <w:jc w:val="left"/>
        <w:rPr>
          <w:sz w:val="12"/>
        </w:rPr>
      </w:pPr>
    </w:p>
    <w:p w:rsidR="008E336A" w:rsidRDefault="006509BF">
      <w:pPr>
        <w:pStyle w:val="Heading1"/>
        <w:numPr>
          <w:ilvl w:val="2"/>
          <w:numId w:val="4"/>
        </w:numPr>
        <w:tabs>
          <w:tab w:val="left" w:pos="944"/>
        </w:tabs>
        <w:spacing w:before="94"/>
      </w:pPr>
      <w:r>
        <w:t>OBLIGATION TO ADVERTISE SUPPLY CHAIN OPPORTUNITIES</w:t>
      </w:r>
    </w:p>
    <w:p w:rsidR="008E336A" w:rsidRDefault="008E336A">
      <w:pPr>
        <w:sectPr w:rsidR="008E336A">
          <w:pgSz w:w="11910" w:h="16840"/>
          <w:pgMar w:top="1540" w:right="900" w:bottom="2000" w:left="1140" w:header="0" w:footer="1779" w:gutter="0"/>
          <w:cols w:space="720"/>
        </w:sectPr>
      </w:pPr>
    </w:p>
    <w:p w:rsidR="008E336A" w:rsidRDefault="006509BF">
      <w:pPr>
        <w:pStyle w:val="BodyText"/>
        <w:spacing w:before="79"/>
        <w:ind w:left="871"/>
        <w:jc w:val="left"/>
      </w:pPr>
      <w:r>
        <w:rPr>
          <w:noProof/>
          <w:lang w:bidi="ar-SA"/>
        </w:rPr>
        <w:lastRenderedPageBreak/>
        <w:drawing>
          <wp:inline distT="0" distB="0" distL="0" distR="0">
            <wp:extent cx="172212" cy="111251"/>
            <wp:effectExtent l="0" t="0" r="0" b="0"/>
            <wp:docPr id="3033" name="image1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 name="image1438.png"/>
                    <pic:cNvPicPr/>
                  </pic:nvPicPr>
                  <pic:blipFill>
                    <a:blip r:embed="rId95" cstate="print"/>
                    <a:stretch>
                      <a:fillRect/>
                    </a:stretch>
                  </pic:blipFill>
                  <pic:spPr>
                    <a:xfrm>
                      <a:off x="0" y="0"/>
                      <a:ext cx="172212" cy="111251"/>
                    </a:xfrm>
                    <a:prstGeom prst="rect">
                      <a:avLst/>
                    </a:prstGeom>
                  </pic:spPr>
                </pic:pic>
              </a:graphicData>
            </a:graphic>
          </wp:inline>
        </w:drawing>
      </w:r>
      <w:r>
        <w:rPr>
          <w:rFonts w:ascii="Times New Roman"/>
          <w:position w:val="1"/>
          <w:sz w:val="20"/>
        </w:rPr>
        <w:t xml:space="preserve"> </w:t>
      </w:r>
      <w:r>
        <w:rPr>
          <w:rFonts w:ascii="Times New Roman"/>
          <w:spacing w:val="-14"/>
          <w:position w:val="1"/>
          <w:sz w:val="20"/>
        </w:rPr>
        <w:t xml:space="preserve"> </w:t>
      </w:r>
      <w:r>
        <w:rPr>
          <w:position w:val="1"/>
        </w:rPr>
        <w:t>The following new Clause [61] shall</w:t>
      </w:r>
      <w:r>
        <w:rPr>
          <w:spacing w:val="-5"/>
          <w:position w:val="1"/>
        </w:rPr>
        <w:t xml:space="preserve"> </w:t>
      </w:r>
      <w:r>
        <w:rPr>
          <w:position w:val="1"/>
        </w:rPr>
        <w:t>apply:</w:t>
      </w:r>
    </w:p>
    <w:p w:rsidR="008E336A" w:rsidRDefault="006509BF">
      <w:pPr>
        <w:pStyle w:val="Heading1"/>
        <w:numPr>
          <w:ilvl w:val="0"/>
          <w:numId w:val="2"/>
        </w:numPr>
        <w:tabs>
          <w:tab w:val="left" w:pos="2285"/>
          <w:tab w:val="left" w:pos="2286"/>
        </w:tabs>
        <w:spacing w:before="117"/>
        <w:ind w:hanging="511"/>
      </w:pPr>
      <w:r>
        <w:t>[Obligation to Advertise Supply Chain</w:t>
      </w:r>
      <w:r>
        <w:rPr>
          <w:spacing w:val="-9"/>
        </w:rPr>
        <w:t xml:space="preserve"> </w:t>
      </w:r>
      <w:r>
        <w:t>Opportunities]</w:t>
      </w:r>
    </w:p>
    <w:p w:rsidR="008E336A" w:rsidRDefault="008E336A">
      <w:pPr>
        <w:pStyle w:val="BodyText"/>
        <w:spacing w:before="2"/>
        <w:jc w:val="left"/>
        <w:rPr>
          <w:b/>
          <w:sz w:val="21"/>
        </w:rPr>
      </w:pPr>
    </w:p>
    <w:p w:rsidR="008E336A" w:rsidRDefault="006509BF">
      <w:pPr>
        <w:pStyle w:val="ListParagraph"/>
        <w:numPr>
          <w:ilvl w:val="1"/>
          <w:numId w:val="2"/>
        </w:numPr>
        <w:tabs>
          <w:tab w:val="left" w:pos="2965"/>
        </w:tabs>
        <w:ind w:right="510"/>
        <w:jc w:val="both"/>
      </w:pPr>
      <w:r>
        <w:t>The Supplier shall ensure that all Sub-Contracts, which the Supplier</w:t>
      </w:r>
      <w:r>
        <w:rPr>
          <w:spacing w:val="-7"/>
        </w:rPr>
        <w:t xml:space="preserve"> </w:t>
      </w:r>
      <w:r>
        <w:t>intends</w:t>
      </w:r>
      <w:r>
        <w:rPr>
          <w:spacing w:val="-9"/>
        </w:rPr>
        <w:t xml:space="preserve"> </w:t>
      </w:r>
      <w:r>
        <w:t>to</w:t>
      </w:r>
      <w:r>
        <w:rPr>
          <w:spacing w:val="-6"/>
        </w:rPr>
        <w:t xml:space="preserve"> </w:t>
      </w:r>
      <w:r>
        <w:t>procure</w:t>
      </w:r>
      <w:r>
        <w:rPr>
          <w:spacing w:val="-10"/>
        </w:rPr>
        <w:t xml:space="preserve"> </w:t>
      </w:r>
      <w:r>
        <w:t>following</w:t>
      </w:r>
      <w:r>
        <w:rPr>
          <w:spacing w:val="-4"/>
        </w:rPr>
        <w:t xml:space="preserve"> </w:t>
      </w:r>
      <w:r>
        <w:t>date</w:t>
      </w:r>
      <w:r>
        <w:rPr>
          <w:spacing w:val="-9"/>
        </w:rPr>
        <w:t xml:space="preserve"> </w:t>
      </w:r>
      <w:r>
        <w:t>of</w:t>
      </w:r>
      <w:r>
        <w:rPr>
          <w:spacing w:val="-6"/>
        </w:rPr>
        <w:t xml:space="preserve"> </w:t>
      </w:r>
      <w:r>
        <w:t>this</w:t>
      </w:r>
      <w:r>
        <w:rPr>
          <w:spacing w:val="-8"/>
        </w:rPr>
        <w:t xml:space="preserve"> </w:t>
      </w:r>
      <w:r>
        <w:t>Call</w:t>
      </w:r>
      <w:r>
        <w:rPr>
          <w:spacing w:val="-7"/>
        </w:rPr>
        <w:t xml:space="preserve"> </w:t>
      </w:r>
      <w:r>
        <w:t>Off</w:t>
      </w:r>
      <w:r>
        <w:rPr>
          <w:spacing w:val="-6"/>
        </w:rPr>
        <w:t xml:space="preserve"> </w:t>
      </w:r>
      <w:r>
        <w:t>Contract, and which the Supplier has not, before the date of this Call Off Contract, already awarded to a particular Sub-Contractor,</w:t>
      </w:r>
      <w:r>
        <w:rPr>
          <w:spacing w:val="-11"/>
        </w:rPr>
        <w:t xml:space="preserve"> </w:t>
      </w:r>
      <w:r>
        <w:t>are:</w:t>
      </w:r>
    </w:p>
    <w:p w:rsidR="008E336A" w:rsidRDefault="008E336A">
      <w:pPr>
        <w:pStyle w:val="BodyText"/>
        <w:spacing w:before="9"/>
        <w:jc w:val="left"/>
        <w:rPr>
          <w:sz w:val="20"/>
        </w:rPr>
      </w:pPr>
    </w:p>
    <w:p w:rsidR="008E336A" w:rsidRDefault="006509BF">
      <w:pPr>
        <w:pStyle w:val="ListParagraph"/>
        <w:numPr>
          <w:ilvl w:val="2"/>
          <w:numId w:val="2"/>
        </w:numPr>
        <w:tabs>
          <w:tab w:val="left" w:pos="3705"/>
        </w:tabs>
      </w:pPr>
      <w:r>
        <w:t>advertised;</w:t>
      </w:r>
      <w:r>
        <w:rPr>
          <w:spacing w:val="1"/>
        </w:rPr>
        <w:t xml:space="preserve"> </w:t>
      </w:r>
      <w:r>
        <w:t>and</w:t>
      </w:r>
    </w:p>
    <w:p w:rsidR="008E336A" w:rsidRDefault="008E336A">
      <w:pPr>
        <w:pStyle w:val="BodyText"/>
        <w:jc w:val="left"/>
        <w:rPr>
          <w:sz w:val="21"/>
        </w:rPr>
      </w:pPr>
    </w:p>
    <w:p w:rsidR="008E336A" w:rsidRDefault="006509BF">
      <w:pPr>
        <w:pStyle w:val="ListParagraph"/>
        <w:numPr>
          <w:ilvl w:val="2"/>
          <w:numId w:val="2"/>
        </w:numPr>
        <w:tabs>
          <w:tab w:val="left" w:pos="3705"/>
        </w:tabs>
        <w:ind w:right="510"/>
        <w:jc w:val="both"/>
      </w:pPr>
      <w:r>
        <w:t>awarded following a fair, transparent and competitive process proportionate to the nature and value of the Sub- Contract.</w:t>
      </w:r>
    </w:p>
    <w:p w:rsidR="008E336A" w:rsidRDefault="008E336A">
      <w:pPr>
        <w:pStyle w:val="BodyText"/>
        <w:spacing w:before="9"/>
        <w:jc w:val="left"/>
        <w:rPr>
          <w:sz w:val="20"/>
        </w:rPr>
      </w:pPr>
    </w:p>
    <w:p w:rsidR="008E336A" w:rsidRDefault="006509BF">
      <w:pPr>
        <w:pStyle w:val="ListParagraph"/>
        <w:numPr>
          <w:ilvl w:val="1"/>
          <w:numId w:val="2"/>
        </w:numPr>
        <w:tabs>
          <w:tab w:val="left" w:pos="2964"/>
          <w:tab w:val="left" w:pos="2965"/>
        </w:tabs>
        <w:spacing w:line="252" w:lineRule="exact"/>
      </w:pPr>
      <w:r>
        <w:t>Any</w:t>
      </w:r>
      <w:r>
        <w:rPr>
          <w:spacing w:val="35"/>
        </w:rPr>
        <w:t xml:space="preserve"> </w:t>
      </w:r>
      <w:r>
        <w:t>Sub-Contract</w:t>
      </w:r>
      <w:r>
        <w:rPr>
          <w:spacing w:val="37"/>
        </w:rPr>
        <w:t xml:space="preserve"> </w:t>
      </w:r>
      <w:r>
        <w:t>awarded</w:t>
      </w:r>
      <w:r>
        <w:rPr>
          <w:spacing w:val="38"/>
        </w:rPr>
        <w:t xml:space="preserve"> </w:t>
      </w:r>
      <w:r>
        <w:t>by</w:t>
      </w:r>
      <w:r>
        <w:rPr>
          <w:spacing w:val="35"/>
        </w:rPr>
        <w:t xml:space="preserve"> </w:t>
      </w:r>
      <w:r>
        <w:t>the</w:t>
      </w:r>
      <w:r>
        <w:rPr>
          <w:spacing w:val="38"/>
        </w:rPr>
        <w:t xml:space="preserve"> </w:t>
      </w:r>
      <w:r>
        <w:t>Supplier</w:t>
      </w:r>
      <w:r>
        <w:rPr>
          <w:spacing w:val="37"/>
        </w:rPr>
        <w:t xml:space="preserve"> </w:t>
      </w:r>
      <w:r>
        <w:t>pursuant</w:t>
      </w:r>
      <w:r>
        <w:rPr>
          <w:spacing w:val="36"/>
        </w:rPr>
        <w:t xml:space="preserve"> </w:t>
      </w:r>
      <w:r>
        <w:t>to</w:t>
      </w:r>
      <w:r>
        <w:rPr>
          <w:spacing w:val="39"/>
        </w:rPr>
        <w:t xml:space="preserve"> </w:t>
      </w:r>
      <w:r>
        <w:t>Clause</w:t>
      </w:r>
    </w:p>
    <w:p w:rsidR="008E336A" w:rsidRDefault="006509BF">
      <w:pPr>
        <w:pStyle w:val="BodyText"/>
        <w:spacing w:line="242" w:lineRule="auto"/>
        <w:ind w:left="2965" w:right="513"/>
        <w:jc w:val="left"/>
      </w:pPr>
      <w:r>
        <w:t>61.1 must contain suitable provisions to impose, as between the parties of the Sub-Contract:</w:t>
      </w:r>
    </w:p>
    <w:p w:rsidR="008E336A" w:rsidRDefault="008E336A">
      <w:pPr>
        <w:pStyle w:val="BodyText"/>
        <w:spacing w:before="6"/>
        <w:jc w:val="left"/>
        <w:rPr>
          <w:sz w:val="20"/>
        </w:rPr>
      </w:pPr>
    </w:p>
    <w:p w:rsidR="008E336A" w:rsidRDefault="006509BF">
      <w:pPr>
        <w:pStyle w:val="ListParagraph"/>
        <w:numPr>
          <w:ilvl w:val="2"/>
          <w:numId w:val="2"/>
        </w:numPr>
        <w:tabs>
          <w:tab w:val="left" w:pos="3705"/>
        </w:tabs>
        <w:ind w:right="516"/>
        <w:jc w:val="both"/>
      </w:pPr>
      <w:r>
        <w:t>requirements to the same effect as those in Clause 61.1; and</w:t>
      </w:r>
    </w:p>
    <w:p w:rsidR="008E336A" w:rsidRDefault="008E336A">
      <w:pPr>
        <w:pStyle w:val="BodyText"/>
        <w:spacing w:before="10"/>
        <w:jc w:val="left"/>
        <w:rPr>
          <w:sz w:val="20"/>
        </w:rPr>
      </w:pPr>
    </w:p>
    <w:p w:rsidR="008E336A" w:rsidRDefault="006509BF">
      <w:pPr>
        <w:pStyle w:val="ListParagraph"/>
        <w:numPr>
          <w:ilvl w:val="2"/>
          <w:numId w:val="2"/>
        </w:numPr>
        <w:tabs>
          <w:tab w:val="left" w:pos="3705"/>
        </w:tabs>
        <w:ind w:right="510"/>
        <w:jc w:val="both"/>
      </w:pPr>
      <w:r>
        <w:t>a</w:t>
      </w:r>
      <w:r>
        <w:rPr>
          <w:spacing w:val="-15"/>
        </w:rPr>
        <w:t xml:space="preserve"> </w:t>
      </w:r>
      <w:r>
        <w:t>requirement</w:t>
      </w:r>
      <w:r>
        <w:rPr>
          <w:spacing w:val="-15"/>
        </w:rPr>
        <w:t xml:space="preserve"> </w:t>
      </w:r>
      <w:r>
        <w:t>for</w:t>
      </w:r>
      <w:r>
        <w:rPr>
          <w:spacing w:val="-17"/>
        </w:rPr>
        <w:t xml:space="preserve"> </w:t>
      </w:r>
      <w:r>
        <w:t>the</w:t>
      </w:r>
      <w:r>
        <w:rPr>
          <w:spacing w:val="-17"/>
        </w:rPr>
        <w:t xml:space="preserve"> </w:t>
      </w:r>
      <w:r>
        <w:t>Sub-Contractor</w:t>
      </w:r>
      <w:r>
        <w:rPr>
          <w:spacing w:val="-16"/>
        </w:rPr>
        <w:t xml:space="preserve"> </w:t>
      </w:r>
      <w:r>
        <w:t>to</w:t>
      </w:r>
      <w:r>
        <w:rPr>
          <w:spacing w:val="-18"/>
        </w:rPr>
        <w:t xml:space="preserve"> </w:t>
      </w:r>
      <w:r>
        <w:t>include</w:t>
      </w:r>
      <w:r>
        <w:rPr>
          <w:spacing w:val="-14"/>
        </w:rPr>
        <w:t xml:space="preserve"> </w:t>
      </w:r>
      <w:r>
        <w:t>in</w:t>
      </w:r>
      <w:r>
        <w:rPr>
          <w:spacing w:val="-15"/>
        </w:rPr>
        <w:t xml:space="preserve"> </w:t>
      </w:r>
      <w:r>
        <w:t>any</w:t>
      </w:r>
      <w:r>
        <w:rPr>
          <w:spacing w:val="-16"/>
        </w:rPr>
        <w:t xml:space="preserve"> </w:t>
      </w:r>
      <w:r>
        <w:t>Sub- Contract which it in turn awards, suitable provisions to impose, as between the parties to that Sub-Contract, requirements to the same effect as those required by this Clause</w:t>
      </w:r>
      <w:r>
        <w:rPr>
          <w:spacing w:val="-1"/>
        </w:rPr>
        <w:t xml:space="preserve"> </w:t>
      </w:r>
      <w:r>
        <w:t>61.2.</w:t>
      </w:r>
    </w:p>
    <w:p w:rsidR="008E336A" w:rsidRDefault="008E336A">
      <w:pPr>
        <w:jc w:val="both"/>
        <w:sectPr w:rsidR="008E336A">
          <w:pgSz w:w="11910" w:h="16840"/>
          <w:pgMar w:top="1460" w:right="900" w:bottom="2000" w:left="1140" w:header="0" w:footer="1779" w:gutter="0"/>
          <w:cols w:space="720"/>
        </w:sectPr>
      </w:pP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jc w:val="left"/>
        <w:rPr>
          <w:sz w:val="20"/>
        </w:rPr>
      </w:pPr>
    </w:p>
    <w:p w:rsidR="008E336A" w:rsidRDefault="008E336A">
      <w:pPr>
        <w:pStyle w:val="BodyText"/>
        <w:spacing w:before="2"/>
        <w:jc w:val="left"/>
        <w:rPr>
          <w:sz w:val="16"/>
        </w:rPr>
      </w:pPr>
    </w:p>
    <w:p w:rsidR="008E336A" w:rsidRDefault="006509BF">
      <w:pPr>
        <w:pStyle w:val="Heading1"/>
        <w:spacing w:before="94"/>
        <w:ind w:left="2398" w:firstLine="0"/>
      </w:pPr>
      <w:bookmarkStart w:id="343" w:name="_bookmark343"/>
      <w:bookmarkEnd w:id="343"/>
      <w:r>
        <w:t>CALL OFF SCHEDULE 15: CALL OFF TENDER</w:t>
      </w:r>
    </w:p>
    <w:p w:rsidR="008E336A" w:rsidRDefault="008E336A">
      <w:pPr>
        <w:pStyle w:val="BodyText"/>
        <w:jc w:val="left"/>
        <w:rPr>
          <w:b/>
          <w:sz w:val="21"/>
        </w:rPr>
      </w:pPr>
    </w:p>
    <w:p w:rsidR="008E336A" w:rsidRDefault="00481AD6">
      <w:pPr>
        <w:pStyle w:val="BodyText"/>
        <w:ind w:left="300"/>
        <w:jc w:val="left"/>
      </w:pPr>
      <w:r>
        <w:t>Tender Response:</w:t>
      </w:r>
    </w:p>
    <w:p w:rsidR="00481AD6" w:rsidRDefault="00481AD6">
      <w:pPr>
        <w:pStyle w:val="BodyText"/>
        <w:ind w:left="300"/>
        <w:jc w:val="left"/>
      </w:pPr>
    </w:p>
    <w:p w:rsidR="009B70F4" w:rsidRDefault="009B70F4" w:rsidP="009B70F4">
      <w:pPr>
        <w:autoSpaceDE/>
        <w:spacing w:after="120"/>
        <w:ind w:firstLine="300"/>
        <w:rPr>
          <w:rFonts w:eastAsia="STZhongsong"/>
          <w:b/>
          <w:lang w:eastAsia="zh-CN" w:bidi="ar-SA"/>
        </w:rPr>
      </w:pPr>
      <w:bookmarkStart w:id="344" w:name="_GoBack"/>
      <w:bookmarkEnd w:id="344"/>
      <w:r>
        <w:rPr>
          <w:rFonts w:eastAsia="STZhongsong"/>
          <w:b/>
          <w:lang w:eastAsia="zh-CN"/>
        </w:rPr>
        <w:t>REDACTED</w:t>
      </w:r>
    </w:p>
    <w:p w:rsidR="00481AD6" w:rsidRDefault="00481AD6">
      <w:pPr>
        <w:pStyle w:val="BodyText"/>
        <w:ind w:left="300"/>
        <w:jc w:val="left"/>
      </w:pPr>
    </w:p>
    <w:p w:rsidR="008E336A" w:rsidRDefault="008E336A">
      <w:pPr>
        <w:sectPr w:rsidR="008E336A">
          <w:pgSz w:w="11910" w:h="16840"/>
          <w:pgMar w:top="1580" w:right="900" w:bottom="2000" w:left="1140" w:header="0" w:footer="1779" w:gutter="0"/>
          <w:cols w:space="720"/>
        </w:sectPr>
      </w:pPr>
    </w:p>
    <w:p w:rsidR="008E336A" w:rsidRDefault="008E336A">
      <w:pPr>
        <w:pStyle w:val="BodyText"/>
        <w:jc w:val="left"/>
        <w:rPr>
          <w:sz w:val="20"/>
        </w:rPr>
      </w:pPr>
    </w:p>
    <w:p w:rsidR="008E336A" w:rsidRDefault="008E336A">
      <w:pPr>
        <w:pStyle w:val="BodyText"/>
        <w:spacing w:before="3"/>
        <w:jc w:val="left"/>
        <w:rPr>
          <w:sz w:val="20"/>
        </w:rPr>
      </w:pPr>
    </w:p>
    <w:p w:rsidR="008E336A" w:rsidRDefault="006509BF">
      <w:pPr>
        <w:pStyle w:val="Heading1"/>
        <w:ind w:left="2359" w:firstLine="0"/>
      </w:pPr>
      <w:bookmarkStart w:id="345" w:name="_bookmark344"/>
      <w:bookmarkEnd w:id="345"/>
      <w:r>
        <w:t>CALL OFF SCHEDULE 17: PROCESSING DATA</w:t>
      </w:r>
    </w:p>
    <w:p w:rsidR="008E336A" w:rsidRDefault="008E336A">
      <w:pPr>
        <w:pStyle w:val="BodyText"/>
        <w:jc w:val="left"/>
        <w:rPr>
          <w:b/>
          <w:sz w:val="24"/>
        </w:rPr>
      </w:pPr>
    </w:p>
    <w:p w:rsidR="008E336A" w:rsidRDefault="008E336A">
      <w:pPr>
        <w:pStyle w:val="BodyText"/>
        <w:spacing w:before="5"/>
        <w:jc w:val="left"/>
        <w:rPr>
          <w:b/>
          <w:sz w:val="29"/>
        </w:rPr>
      </w:pPr>
    </w:p>
    <w:p w:rsidR="008E336A" w:rsidRDefault="006509BF">
      <w:pPr>
        <w:ind w:left="300"/>
        <w:rPr>
          <w:b/>
          <w:sz w:val="24"/>
        </w:rPr>
      </w:pPr>
      <w:r>
        <w:rPr>
          <w:b/>
          <w:sz w:val="24"/>
        </w:rPr>
        <w:t>Authorised Processing Template</w:t>
      </w:r>
    </w:p>
    <w:p w:rsidR="008E336A" w:rsidRDefault="008E336A">
      <w:pPr>
        <w:pStyle w:val="BodyText"/>
        <w:spacing w:before="10"/>
        <w:jc w:val="left"/>
        <w:rPr>
          <w:b/>
          <w:sz w:val="20"/>
        </w:rPr>
      </w:pPr>
    </w:p>
    <w:p w:rsidR="008E336A" w:rsidRDefault="006509BF">
      <w:pPr>
        <w:pStyle w:val="ListParagraph"/>
        <w:numPr>
          <w:ilvl w:val="0"/>
          <w:numId w:val="1"/>
        </w:numPr>
        <w:tabs>
          <w:tab w:val="left" w:pos="1020"/>
          <w:tab w:val="left" w:pos="1021"/>
        </w:tabs>
        <w:rPr>
          <w:sz w:val="24"/>
        </w:rPr>
      </w:pPr>
      <w:r>
        <w:rPr>
          <w:sz w:val="24"/>
        </w:rPr>
        <w:t>The contract details of the Authority Data Protection Officer</w:t>
      </w:r>
      <w:r>
        <w:rPr>
          <w:spacing w:val="-4"/>
          <w:sz w:val="24"/>
        </w:rPr>
        <w:t xml:space="preserve"> </w:t>
      </w:r>
      <w:r>
        <w:rPr>
          <w:sz w:val="24"/>
        </w:rPr>
        <w:t>is:</w:t>
      </w:r>
    </w:p>
    <w:p w:rsidR="008E336A" w:rsidRDefault="008E336A">
      <w:pPr>
        <w:pStyle w:val="BodyText"/>
        <w:spacing w:before="10"/>
        <w:jc w:val="left"/>
        <w:rPr>
          <w:sz w:val="20"/>
        </w:rPr>
      </w:pPr>
    </w:p>
    <w:p w:rsidR="009B70F4" w:rsidRDefault="009B70F4" w:rsidP="009B70F4">
      <w:pPr>
        <w:autoSpaceDE/>
        <w:spacing w:after="120"/>
        <w:ind w:firstLine="300"/>
        <w:rPr>
          <w:rFonts w:eastAsia="STZhongsong"/>
          <w:b/>
          <w:lang w:eastAsia="zh-CN" w:bidi="ar-SA"/>
        </w:rPr>
      </w:pPr>
      <w:r>
        <w:rPr>
          <w:rFonts w:eastAsia="STZhongsong"/>
          <w:b/>
          <w:lang w:eastAsia="zh-CN"/>
        </w:rPr>
        <w:t>REDACTED</w:t>
      </w:r>
    </w:p>
    <w:p w:rsidR="008E336A" w:rsidRDefault="006509BF">
      <w:pPr>
        <w:spacing w:line="448" w:lineRule="auto"/>
        <w:ind w:left="300" w:right="7468"/>
        <w:rPr>
          <w:b/>
          <w:sz w:val="24"/>
        </w:rPr>
      </w:pPr>
      <w:r>
        <w:rPr>
          <w:b/>
          <w:sz w:val="24"/>
        </w:rPr>
        <w:t>MOD Abbeywood NH1, Yew 2a,</w:t>
      </w:r>
      <w:r>
        <w:rPr>
          <w:b/>
          <w:spacing w:val="-5"/>
          <w:sz w:val="24"/>
        </w:rPr>
        <w:t xml:space="preserve"> </w:t>
      </w:r>
      <w:r>
        <w:rPr>
          <w:b/>
          <w:sz w:val="24"/>
        </w:rPr>
        <w:t>1237</w:t>
      </w:r>
    </w:p>
    <w:p w:rsidR="008E336A" w:rsidRDefault="006509BF">
      <w:pPr>
        <w:spacing w:line="448" w:lineRule="auto"/>
        <w:ind w:left="300" w:right="8442"/>
        <w:rPr>
          <w:b/>
          <w:sz w:val="24"/>
        </w:rPr>
      </w:pPr>
      <w:r>
        <w:rPr>
          <w:b/>
          <w:sz w:val="24"/>
        </w:rPr>
        <w:t>Filton Bristol BS34 8JH</w:t>
      </w:r>
    </w:p>
    <w:p w:rsidR="009B70F4" w:rsidRDefault="009B70F4" w:rsidP="009B70F4">
      <w:pPr>
        <w:autoSpaceDE/>
        <w:spacing w:after="120"/>
        <w:ind w:firstLine="300"/>
        <w:rPr>
          <w:rFonts w:eastAsia="STZhongsong"/>
          <w:b/>
          <w:lang w:eastAsia="zh-CN" w:bidi="ar-SA"/>
        </w:rPr>
      </w:pPr>
      <w:r>
        <w:rPr>
          <w:rFonts w:eastAsia="STZhongsong"/>
          <w:b/>
          <w:lang w:eastAsia="zh-CN"/>
        </w:rPr>
        <w:t>REDACTED</w:t>
      </w:r>
    </w:p>
    <w:p w:rsidR="008E336A" w:rsidRDefault="008E336A">
      <w:pPr>
        <w:pStyle w:val="BodyText"/>
        <w:spacing w:before="10"/>
        <w:jc w:val="left"/>
        <w:rPr>
          <w:b/>
          <w:sz w:val="20"/>
        </w:rPr>
      </w:pPr>
    </w:p>
    <w:p w:rsidR="008E336A" w:rsidRDefault="006509BF">
      <w:pPr>
        <w:pStyle w:val="ListParagraph"/>
        <w:numPr>
          <w:ilvl w:val="0"/>
          <w:numId w:val="1"/>
        </w:numPr>
        <w:tabs>
          <w:tab w:val="left" w:pos="1020"/>
          <w:tab w:val="left" w:pos="1021"/>
        </w:tabs>
        <w:rPr>
          <w:sz w:val="24"/>
        </w:rPr>
      </w:pPr>
      <w:r>
        <w:rPr>
          <w:sz w:val="24"/>
        </w:rPr>
        <w:t>The contract details of the Supplier Data Protection Officer</w:t>
      </w:r>
      <w:r>
        <w:rPr>
          <w:spacing w:val="-8"/>
          <w:sz w:val="24"/>
        </w:rPr>
        <w:t xml:space="preserve"> </w:t>
      </w:r>
      <w:r>
        <w:rPr>
          <w:sz w:val="24"/>
        </w:rPr>
        <w:t>is:</w:t>
      </w:r>
    </w:p>
    <w:p w:rsidR="008E336A" w:rsidRDefault="008E336A">
      <w:pPr>
        <w:pStyle w:val="BodyText"/>
        <w:spacing w:before="10"/>
        <w:jc w:val="left"/>
        <w:rPr>
          <w:sz w:val="20"/>
        </w:rPr>
      </w:pPr>
    </w:p>
    <w:p w:rsidR="008E336A" w:rsidRDefault="006509BF">
      <w:pPr>
        <w:ind w:left="300"/>
        <w:rPr>
          <w:b/>
          <w:sz w:val="24"/>
        </w:rPr>
      </w:pPr>
      <w:r>
        <w:rPr>
          <w:b/>
          <w:sz w:val="24"/>
        </w:rPr>
        <w:t>[To be completed at contract award]</w:t>
      </w:r>
    </w:p>
    <w:p w:rsidR="008E336A" w:rsidRDefault="008E336A">
      <w:pPr>
        <w:pStyle w:val="BodyText"/>
        <w:spacing w:before="10"/>
        <w:jc w:val="left"/>
        <w:rPr>
          <w:b/>
          <w:sz w:val="20"/>
        </w:rPr>
      </w:pPr>
    </w:p>
    <w:p w:rsidR="008E336A" w:rsidRDefault="006509BF">
      <w:pPr>
        <w:pStyle w:val="ListParagraph"/>
        <w:numPr>
          <w:ilvl w:val="0"/>
          <w:numId w:val="1"/>
        </w:numPr>
        <w:tabs>
          <w:tab w:val="left" w:pos="1020"/>
          <w:tab w:val="left" w:pos="1021"/>
        </w:tabs>
        <w:ind w:right="518"/>
        <w:rPr>
          <w:sz w:val="24"/>
        </w:rPr>
      </w:pPr>
      <w:r>
        <w:rPr>
          <w:sz w:val="24"/>
        </w:rPr>
        <w:t>The Processor shall comply with any further written instructions with respect to processing by the</w:t>
      </w:r>
      <w:r>
        <w:rPr>
          <w:spacing w:val="-5"/>
          <w:sz w:val="24"/>
        </w:rPr>
        <w:t xml:space="preserve"> </w:t>
      </w:r>
      <w:r>
        <w:rPr>
          <w:sz w:val="24"/>
        </w:rPr>
        <w:t>Controller.</w:t>
      </w:r>
    </w:p>
    <w:p w:rsidR="008E336A" w:rsidRDefault="008E336A">
      <w:pPr>
        <w:pStyle w:val="BodyText"/>
        <w:spacing w:before="11"/>
        <w:jc w:val="left"/>
        <w:rPr>
          <w:sz w:val="20"/>
        </w:rPr>
      </w:pPr>
    </w:p>
    <w:p w:rsidR="008E336A" w:rsidRDefault="006509BF">
      <w:pPr>
        <w:pStyle w:val="ListParagraph"/>
        <w:numPr>
          <w:ilvl w:val="0"/>
          <w:numId w:val="1"/>
        </w:numPr>
        <w:tabs>
          <w:tab w:val="left" w:pos="1020"/>
          <w:tab w:val="left" w:pos="1021"/>
        </w:tabs>
        <w:rPr>
          <w:sz w:val="24"/>
        </w:rPr>
      </w:pPr>
      <w:r>
        <w:rPr>
          <w:sz w:val="24"/>
        </w:rPr>
        <w:t>Any such further instructions shall be incorporated into this</w:t>
      </w:r>
      <w:r>
        <w:rPr>
          <w:spacing w:val="-14"/>
          <w:sz w:val="24"/>
        </w:rPr>
        <w:t xml:space="preserve"> </w:t>
      </w:r>
      <w:r>
        <w:rPr>
          <w:sz w:val="24"/>
        </w:rPr>
        <w:t>Schedule.</w:t>
      </w:r>
    </w:p>
    <w:p w:rsidR="008E336A" w:rsidRDefault="008E336A">
      <w:pPr>
        <w:pStyle w:val="BodyText"/>
        <w:jc w:val="left"/>
        <w:rPr>
          <w:sz w:val="21"/>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8"/>
        <w:gridCol w:w="5915"/>
      </w:tblGrid>
      <w:tr w:rsidR="008E336A">
        <w:trPr>
          <w:trHeight w:val="794"/>
        </w:trPr>
        <w:tc>
          <w:tcPr>
            <w:tcW w:w="3128" w:type="dxa"/>
            <w:shd w:val="clear" w:color="auto" w:fill="BEBEBE"/>
          </w:tcPr>
          <w:p w:rsidR="008E336A" w:rsidRDefault="006509BF">
            <w:pPr>
              <w:pStyle w:val="TableParagraph"/>
              <w:ind w:left="1526" w:right="331"/>
              <w:rPr>
                <w:b/>
                <w:sz w:val="24"/>
              </w:rPr>
            </w:pPr>
            <w:r>
              <w:rPr>
                <w:b/>
                <w:sz w:val="24"/>
              </w:rPr>
              <w:t>Contract Reference:</w:t>
            </w:r>
          </w:p>
        </w:tc>
        <w:tc>
          <w:tcPr>
            <w:tcW w:w="5915" w:type="dxa"/>
            <w:shd w:val="clear" w:color="auto" w:fill="BEBEBE"/>
          </w:tcPr>
          <w:p w:rsidR="008E336A" w:rsidRDefault="008E336A">
            <w:pPr>
              <w:pStyle w:val="TableParagraph"/>
              <w:ind w:left="0"/>
              <w:rPr>
                <w:rFonts w:ascii="Times New Roman"/>
              </w:rPr>
            </w:pPr>
          </w:p>
        </w:tc>
      </w:tr>
      <w:tr w:rsidR="008E336A">
        <w:trPr>
          <w:trHeight w:val="714"/>
        </w:trPr>
        <w:tc>
          <w:tcPr>
            <w:tcW w:w="3128" w:type="dxa"/>
            <w:shd w:val="clear" w:color="auto" w:fill="BEBEBE"/>
          </w:tcPr>
          <w:p w:rsidR="008E336A" w:rsidRDefault="006509BF">
            <w:pPr>
              <w:pStyle w:val="TableParagraph"/>
              <w:spacing w:before="94"/>
              <w:ind w:left="1526"/>
              <w:rPr>
                <w:b/>
                <w:sz w:val="24"/>
              </w:rPr>
            </w:pPr>
            <w:r>
              <w:rPr>
                <w:b/>
                <w:sz w:val="24"/>
              </w:rPr>
              <w:t>Date:</w:t>
            </w:r>
          </w:p>
        </w:tc>
        <w:tc>
          <w:tcPr>
            <w:tcW w:w="5915" w:type="dxa"/>
            <w:shd w:val="clear" w:color="auto" w:fill="BEBEBE"/>
          </w:tcPr>
          <w:p w:rsidR="008E336A" w:rsidRDefault="008E336A">
            <w:pPr>
              <w:pStyle w:val="TableParagraph"/>
              <w:ind w:left="0"/>
              <w:rPr>
                <w:rFonts w:ascii="Times New Roman"/>
              </w:rPr>
            </w:pPr>
          </w:p>
        </w:tc>
      </w:tr>
      <w:tr w:rsidR="008E336A">
        <w:trPr>
          <w:trHeight w:val="1343"/>
        </w:trPr>
        <w:tc>
          <w:tcPr>
            <w:tcW w:w="3128" w:type="dxa"/>
            <w:shd w:val="clear" w:color="auto" w:fill="BEBEBE"/>
          </w:tcPr>
          <w:p w:rsidR="008E336A" w:rsidRDefault="006509BF">
            <w:pPr>
              <w:pStyle w:val="TableParagraph"/>
              <w:ind w:left="1526" w:right="251"/>
              <w:rPr>
                <w:b/>
                <w:sz w:val="24"/>
              </w:rPr>
            </w:pPr>
            <w:r>
              <w:rPr>
                <w:b/>
                <w:sz w:val="24"/>
              </w:rPr>
              <w:t>Description Of Authorised Processing</w:t>
            </w:r>
          </w:p>
        </w:tc>
        <w:tc>
          <w:tcPr>
            <w:tcW w:w="5915" w:type="dxa"/>
            <w:shd w:val="clear" w:color="auto" w:fill="BEBEBE"/>
          </w:tcPr>
          <w:p w:rsidR="008E336A" w:rsidRDefault="008E336A">
            <w:pPr>
              <w:pStyle w:val="TableParagraph"/>
              <w:spacing w:before="8"/>
              <w:ind w:left="0"/>
              <w:rPr>
                <w:sz w:val="35"/>
              </w:rPr>
            </w:pPr>
          </w:p>
          <w:p w:rsidR="008E336A" w:rsidRDefault="006509BF">
            <w:pPr>
              <w:pStyle w:val="TableParagraph"/>
              <w:ind w:left="3271"/>
              <w:rPr>
                <w:b/>
                <w:sz w:val="24"/>
              </w:rPr>
            </w:pPr>
            <w:r>
              <w:rPr>
                <w:b/>
                <w:sz w:val="24"/>
              </w:rPr>
              <w:t>Details</w:t>
            </w:r>
          </w:p>
        </w:tc>
      </w:tr>
      <w:tr w:rsidR="008E336A">
        <w:trPr>
          <w:trHeight w:val="1632"/>
        </w:trPr>
        <w:tc>
          <w:tcPr>
            <w:tcW w:w="3128" w:type="dxa"/>
          </w:tcPr>
          <w:p w:rsidR="008E336A" w:rsidRDefault="006509BF">
            <w:pPr>
              <w:pStyle w:val="TableParagraph"/>
              <w:ind w:left="1526" w:right="96"/>
              <w:jc w:val="both"/>
              <w:rPr>
                <w:sz w:val="24"/>
              </w:rPr>
            </w:pPr>
            <w:r>
              <w:rPr>
                <w:sz w:val="24"/>
              </w:rPr>
              <w:t>Identity of the Controller</w:t>
            </w:r>
            <w:r>
              <w:rPr>
                <w:spacing w:val="-18"/>
                <w:sz w:val="24"/>
              </w:rPr>
              <w:t xml:space="preserve"> </w:t>
            </w:r>
            <w:r>
              <w:rPr>
                <w:sz w:val="24"/>
              </w:rPr>
              <w:t>and Processor</w:t>
            </w:r>
          </w:p>
        </w:tc>
        <w:tc>
          <w:tcPr>
            <w:tcW w:w="5915" w:type="dxa"/>
          </w:tcPr>
          <w:p w:rsidR="008E336A" w:rsidRDefault="008E336A">
            <w:pPr>
              <w:pStyle w:val="TableParagraph"/>
              <w:ind w:left="0"/>
              <w:rPr>
                <w:sz w:val="24"/>
              </w:rPr>
            </w:pPr>
          </w:p>
          <w:p w:rsidR="008E336A" w:rsidRDefault="006509BF">
            <w:pPr>
              <w:pStyle w:val="TableParagraph"/>
              <w:spacing w:before="1"/>
              <w:ind w:left="827" w:right="94"/>
              <w:jc w:val="both"/>
              <w:rPr>
                <w:sz w:val="24"/>
              </w:rPr>
            </w:pPr>
            <w:r>
              <w:rPr>
                <w:sz w:val="24"/>
              </w:rPr>
              <w:t>The Parties acknowledge that for the purposes of the Data Protection Legislation, the Buyer is the Controller and the Contractor is the Processor in accordance with Clause 1.1.</w:t>
            </w:r>
          </w:p>
        </w:tc>
      </w:tr>
    </w:tbl>
    <w:p w:rsidR="008E336A" w:rsidRDefault="008E336A">
      <w:pPr>
        <w:jc w:val="both"/>
        <w:rPr>
          <w:sz w:val="24"/>
        </w:rPr>
        <w:sectPr w:rsidR="008E336A">
          <w:pgSz w:w="11910" w:h="16840"/>
          <w:pgMar w:top="1580" w:right="900" w:bottom="2000" w:left="1140" w:header="0" w:footer="1779" w:gutter="0"/>
          <w:cols w:space="720"/>
        </w:sect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8"/>
        <w:gridCol w:w="5915"/>
      </w:tblGrid>
      <w:tr w:rsidR="008E336A">
        <w:trPr>
          <w:trHeight w:val="1629"/>
        </w:trPr>
        <w:tc>
          <w:tcPr>
            <w:tcW w:w="3128" w:type="dxa"/>
          </w:tcPr>
          <w:p w:rsidR="008E336A" w:rsidRDefault="008E336A">
            <w:pPr>
              <w:pStyle w:val="TableParagraph"/>
              <w:ind w:left="0"/>
              <w:rPr>
                <w:rFonts w:ascii="Times New Roman"/>
              </w:rPr>
            </w:pPr>
          </w:p>
        </w:tc>
        <w:tc>
          <w:tcPr>
            <w:tcW w:w="5915" w:type="dxa"/>
          </w:tcPr>
          <w:p w:rsidR="008E336A" w:rsidRDefault="008E336A">
            <w:pPr>
              <w:pStyle w:val="TableParagraph"/>
              <w:ind w:left="0"/>
              <w:rPr>
                <w:rFonts w:ascii="Times New Roman"/>
              </w:rPr>
            </w:pPr>
          </w:p>
        </w:tc>
      </w:tr>
      <w:tr w:rsidR="008E336A">
        <w:trPr>
          <w:trHeight w:val="1631"/>
        </w:trPr>
        <w:tc>
          <w:tcPr>
            <w:tcW w:w="3128" w:type="dxa"/>
          </w:tcPr>
          <w:p w:rsidR="008E336A" w:rsidRDefault="006509BF">
            <w:pPr>
              <w:pStyle w:val="TableParagraph"/>
              <w:ind w:left="1526" w:right="111"/>
              <w:rPr>
                <w:sz w:val="24"/>
              </w:rPr>
            </w:pPr>
            <w:r>
              <w:rPr>
                <w:sz w:val="24"/>
              </w:rPr>
              <w:t>Subject matter of the processing</w:t>
            </w:r>
          </w:p>
        </w:tc>
        <w:tc>
          <w:tcPr>
            <w:tcW w:w="5915" w:type="dxa"/>
          </w:tcPr>
          <w:p w:rsidR="008E336A" w:rsidRDefault="006509BF">
            <w:pPr>
              <w:pStyle w:val="TableParagraph"/>
              <w:ind w:left="1525" w:right="99"/>
              <w:jc w:val="both"/>
              <w:rPr>
                <w:sz w:val="24"/>
              </w:rPr>
            </w:pPr>
            <w:r>
              <w:rPr>
                <w:sz w:val="24"/>
              </w:rPr>
              <w:t>Any personal data collected as a result or a necessity of undertaking the contracted work.</w:t>
            </w:r>
          </w:p>
        </w:tc>
      </w:tr>
      <w:tr w:rsidR="008E336A">
        <w:trPr>
          <w:trHeight w:val="1461"/>
        </w:trPr>
        <w:tc>
          <w:tcPr>
            <w:tcW w:w="3128" w:type="dxa"/>
          </w:tcPr>
          <w:p w:rsidR="008E336A" w:rsidRDefault="006509BF">
            <w:pPr>
              <w:pStyle w:val="TableParagraph"/>
              <w:tabs>
                <w:tab w:val="left" w:pos="2818"/>
              </w:tabs>
              <w:ind w:left="1526" w:right="98"/>
              <w:rPr>
                <w:sz w:val="24"/>
              </w:rPr>
            </w:pPr>
            <w:r>
              <w:rPr>
                <w:sz w:val="24"/>
              </w:rPr>
              <w:t>Duration</w:t>
            </w:r>
            <w:r>
              <w:rPr>
                <w:sz w:val="24"/>
              </w:rPr>
              <w:tab/>
              <w:t>of the processing</w:t>
            </w:r>
          </w:p>
        </w:tc>
        <w:tc>
          <w:tcPr>
            <w:tcW w:w="5915" w:type="dxa"/>
          </w:tcPr>
          <w:p w:rsidR="008E336A" w:rsidRDefault="006509BF">
            <w:pPr>
              <w:pStyle w:val="TableParagraph"/>
              <w:ind w:left="1525" w:right="98"/>
              <w:jc w:val="both"/>
              <w:rPr>
                <w:sz w:val="24"/>
              </w:rPr>
            </w:pPr>
            <w:r>
              <w:rPr>
                <w:sz w:val="24"/>
              </w:rPr>
              <w:t>From Contract Award to Contract Expiration/Termination. Dates to be inserted at Contract Award.</w:t>
            </w:r>
          </w:p>
        </w:tc>
      </w:tr>
      <w:tr w:rsidR="008E336A">
        <w:trPr>
          <w:trHeight w:val="6479"/>
        </w:trPr>
        <w:tc>
          <w:tcPr>
            <w:tcW w:w="3128" w:type="dxa"/>
          </w:tcPr>
          <w:p w:rsidR="008E336A" w:rsidRDefault="006509BF">
            <w:pPr>
              <w:pStyle w:val="TableParagraph"/>
              <w:tabs>
                <w:tab w:val="left" w:pos="2617"/>
                <w:tab w:val="left" w:pos="2818"/>
              </w:tabs>
              <w:ind w:left="1526" w:right="96"/>
              <w:rPr>
                <w:sz w:val="24"/>
              </w:rPr>
            </w:pPr>
            <w:r>
              <w:rPr>
                <w:sz w:val="24"/>
              </w:rPr>
              <w:t>Nature</w:t>
            </w:r>
            <w:r>
              <w:rPr>
                <w:sz w:val="24"/>
              </w:rPr>
              <w:tab/>
              <w:t>and purposes</w:t>
            </w:r>
            <w:r>
              <w:rPr>
                <w:sz w:val="24"/>
              </w:rPr>
              <w:tab/>
            </w:r>
            <w:r>
              <w:rPr>
                <w:sz w:val="24"/>
              </w:rPr>
              <w:tab/>
              <w:t>of the processing</w:t>
            </w:r>
          </w:p>
        </w:tc>
        <w:tc>
          <w:tcPr>
            <w:tcW w:w="5915" w:type="dxa"/>
          </w:tcPr>
          <w:p w:rsidR="008E336A" w:rsidRDefault="006509BF">
            <w:pPr>
              <w:pStyle w:val="TableParagraph"/>
              <w:ind w:left="1525" w:right="94"/>
              <w:jc w:val="both"/>
              <w:rPr>
                <w:sz w:val="24"/>
              </w:rPr>
            </w:pPr>
            <w:r>
              <w:rPr>
                <w:sz w:val="24"/>
              </w:rPr>
              <w:t>Personal data may be collected in the course of the Potential Provider’s</w:t>
            </w:r>
            <w:r>
              <w:rPr>
                <w:spacing w:val="-27"/>
                <w:sz w:val="24"/>
              </w:rPr>
              <w:t xml:space="preserve"> </w:t>
            </w:r>
            <w:r>
              <w:rPr>
                <w:sz w:val="24"/>
              </w:rPr>
              <w:t>duties. This will likely be notes taken when interviewing employees, hierarchical structures, linkages between teams et cetera. This data may be used by the Potential Provider in order to meet contractual</w:t>
            </w:r>
            <w:r>
              <w:rPr>
                <w:spacing w:val="-1"/>
                <w:sz w:val="24"/>
              </w:rPr>
              <w:t xml:space="preserve"> </w:t>
            </w:r>
            <w:r>
              <w:rPr>
                <w:sz w:val="24"/>
              </w:rPr>
              <w:t>deliverables.</w:t>
            </w:r>
          </w:p>
          <w:p w:rsidR="008E336A" w:rsidRDefault="008E336A">
            <w:pPr>
              <w:pStyle w:val="TableParagraph"/>
              <w:spacing w:before="5"/>
              <w:ind w:left="0"/>
              <w:rPr>
                <w:sz w:val="20"/>
              </w:rPr>
            </w:pPr>
          </w:p>
          <w:p w:rsidR="008E336A" w:rsidRDefault="006509BF">
            <w:pPr>
              <w:pStyle w:val="TableParagraph"/>
              <w:ind w:left="1525" w:right="95"/>
              <w:jc w:val="both"/>
              <w:rPr>
                <w:sz w:val="24"/>
              </w:rPr>
            </w:pPr>
            <w:r>
              <w:rPr>
                <w:sz w:val="24"/>
              </w:rPr>
              <w:t>This data is likely to be processed in the following ways: emails (including attachments), hand written notes, presentations, Microsoft Office applications (or alternatives), and verbally.</w:t>
            </w:r>
          </w:p>
          <w:p w:rsidR="008E336A" w:rsidRDefault="008E336A">
            <w:pPr>
              <w:pStyle w:val="TableParagraph"/>
              <w:spacing w:before="11"/>
              <w:ind w:left="0"/>
              <w:rPr>
                <w:sz w:val="20"/>
              </w:rPr>
            </w:pPr>
          </w:p>
          <w:p w:rsidR="008E336A" w:rsidRDefault="006509BF">
            <w:pPr>
              <w:pStyle w:val="TableParagraph"/>
              <w:ind w:left="1525" w:right="100"/>
              <w:jc w:val="both"/>
              <w:rPr>
                <w:sz w:val="24"/>
              </w:rPr>
            </w:pPr>
            <w:r>
              <w:rPr>
                <w:sz w:val="24"/>
              </w:rPr>
              <w:t>This</w:t>
            </w:r>
            <w:r>
              <w:rPr>
                <w:spacing w:val="-15"/>
                <w:sz w:val="24"/>
              </w:rPr>
              <w:t xml:space="preserve"> </w:t>
            </w:r>
            <w:r>
              <w:rPr>
                <w:sz w:val="24"/>
              </w:rPr>
              <w:t>data</w:t>
            </w:r>
            <w:r>
              <w:rPr>
                <w:spacing w:val="-11"/>
                <w:sz w:val="24"/>
              </w:rPr>
              <w:t xml:space="preserve"> </w:t>
            </w:r>
            <w:r>
              <w:rPr>
                <w:sz w:val="24"/>
              </w:rPr>
              <w:t>will</w:t>
            </w:r>
            <w:r>
              <w:rPr>
                <w:spacing w:val="-12"/>
                <w:sz w:val="24"/>
              </w:rPr>
              <w:t xml:space="preserve"> </w:t>
            </w:r>
            <w:r>
              <w:rPr>
                <w:sz w:val="24"/>
              </w:rPr>
              <w:t>be</w:t>
            </w:r>
            <w:r>
              <w:rPr>
                <w:spacing w:val="-11"/>
                <w:sz w:val="24"/>
              </w:rPr>
              <w:t xml:space="preserve"> </w:t>
            </w:r>
            <w:r>
              <w:rPr>
                <w:sz w:val="24"/>
              </w:rPr>
              <w:t>destroyed</w:t>
            </w:r>
            <w:r>
              <w:rPr>
                <w:spacing w:val="-11"/>
                <w:sz w:val="24"/>
              </w:rPr>
              <w:t xml:space="preserve"> </w:t>
            </w:r>
            <w:r>
              <w:rPr>
                <w:sz w:val="24"/>
              </w:rPr>
              <w:t>or</w:t>
            </w:r>
            <w:r>
              <w:rPr>
                <w:spacing w:val="-12"/>
                <w:sz w:val="24"/>
              </w:rPr>
              <w:t xml:space="preserve"> </w:t>
            </w:r>
            <w:r>
              <w:rPr>
                <w:sz w:val="24"/>
              </w:rPr>
              <w:t>returned</w:t>
            </w:r>
            <w:r>
              <w:rPr>
                <w:spacing w:val="-13"/>
                <w:sz w:val="24"/>
              </w:rPr>
              <w:t xml:space="preserve"> </w:t>
            </w:r>
            <w:r>
              <w:rPr>
                <w:sz w:val="24"/>
              </w:rPr>
              <w:t>to the Authority as appropriate upon expiration of the</w:t>
            </w:r>
            <w:r>
              <w:rPr>
                <w:spacing w:val="-3"/>
                <w:sz w:val="24"/>
              </w:rPr>
              <w:t xml:space="preserve"> </w:t>
            </w:r>
            <w:r>
              <w:rPr>
                <w:sz w:val="24"/>
              </w:rPr>
              <w:t>Contract.</w:t>
            </w:r>
          </w:p>
          <w:p w:rsidR="008E336A" w:rsidRDefault="008E336A">
            <w:pPr>
              <w:pStyle w:val="TableParagraph"/>
              <w:spacing w:before="10"/>
              <w:ind w:left="0"/>
              <w:rPr>
                <w:sz w:val="20"/>
              </w:rPr>
            </w:pPr>
          </w:p>
          <w:p w:rsidR="008E336A" w:rsidRDefault="006509BF">
            <w:pPr>
              <w:pStyle w:val="TableParagraph"/>
              <w:ind w:left="1525" w:right="98"/>
              <w:jc w:val="both"/>
              <w:rPr>
                <w:sz w:val="24"/>
              </w:rPr>
            </w:pPr>
            <w:r>
              <w:rPr>
                <w:sz w:val="24"/>
              </w:rPr>
              <w:t>The purpose might include: employment processing, statutory obligation, recruitment assessment etc]</w:t>
            </w:r>
          </w:p>
        </w:tc>
      </w:tr>
      <w:tr w:rsidR="008E336A">
        <w:trPr>
          <w:trHeight w:val="1620"/>
        </w:trPr>
        <w:tc>
          <w:tcPr>
            <w:tcW w:w="3128" w:type="dxa"/>
          </w:tcPr>
          <w:p w:rsidR="008E336A" w:rsidRDefault="006509BF">
            <w:pPr>
              <w:pStyle w:val="TableParagraph"/>
              <w:tabs>
                <w:tab w:val="left" w:pos="2818"/>
              </w:tabs>
              <w:spacing w:line="271" w:lineRule="exact"/>
              <w:ind w:left="1526"/>
              <w:rPr>
                <w:sz w:val="24"/>
              </w:rPr>
            </w:pPr>
            <w:r>
              <w:rPr>
                <w:sz w:val="24"/>
              </w:rPr>
              <w:t>Type</w:t>
            </w:r>
            <w:r>
              <w:rPr>
                <w:sz w:val="24"/>
              </w:rPr>
              <w:tab/>
              <w:t>of</w:t>
            </w:r>
          </w:p>
          <w:p w:rsidR="008E336A" w:rsidRDefault="006509BF">
            <w:pPr>
              <w:pStyle w:val="TableParagraph"/>
              <w:ind w:left="1526" w:right="624"/>
              <w:rPr>
                <w:sz w:val="24"/>
              </w:rPr>
            </w:pPr>
            <w:r>
              <w:rPr>
                <w:sz w:val="24"/>
              </w:rPr>
              <w:t>Personal Data</w:t>
            </w:r>
          </w:p>
        </w:tc>
        <w:tc>
          <w:tcPr>
            <w:tcW w:w="5915" w:type="dxa"/>
          </w:tcPr>
          <w:p w:rsidR="008E336A" w:rsidRDefault="006509BF">
            <w:pPr>
              <w:pStyle w:val="TableParagraph"/>
              <w:ind w:left="1525" w:right="95"/>
              <w:jc w:val="both"/>
              <w:rPr>
                <w:sz w:val="24"/>
              </w:rPr>
            </w:pPr>
            <w:r>
              <w:rPr>
                <w:sz w:val="24"/>
              </w:rPr>
              <w:t>Name,</w:t>
            </w:r>
            <w:r>
              <w:rPr>
                <w:spacing w:val="-16"/>
                <w:sz w:val="24"/>
              </w:rPr>
              <w:t xml:space="preserve"> </w:t>
            </w:r>
            <w:r>
              <w:rPr>
                <w:sz w:val="24"/>
              </w:rPr>
              <w:t>address,</w:t>
            </w:r>
            <w:r>
              <w:rPr>
                <w:spacing w:val="-12"/>
                <w:sz w:val="24"/>
              </w:rPr>
              <w:t xml:space="preserve"> </w:t>
            </w:r>
            <w:r>
              <w:rPr>
                <w:sz w:val="24"/>
              </w:rPr>
              <w:t>date</w:t>
            </w:r>
            <w:r>
              <w:rPr>
                <w:spacing w:val="-14"/>
                <w:sz w:val="24"/>
              </w:rPr>
              <w:t xml:space="preserve"> </w:t>
            </w:r>
            <w:r>
              <w:rPr>
                <w:sz w:val="24"/>
              </w:rPr>
              <w:t>of</w:t>
            </w:r>
            <w:r>
              <w:rPr>
                <w:spacing w:val="-14"/>
                <w:sz w:val="24"/>
              </w:rPr>
              <w:t xml:space="preserve"> </w:t>
            </w:r>
            <w:r>
              <w:rPr>
                <w:sz w:val="24"/>
              </w:rPr>
              <w:t>birth,</w:t>
            </w:r>
            <w:r>
              <w:rPr>
                <w:spacing w:val="-12"/>
                <w:sz w:val="24"/>
              </w:rPr>
              <w:t xml:space="preserve"> </w:t>
            </w:r>
            <w:r>
              <w:rPr>
                <w:sz w:val="24"/>
              </w:rPr>
              <w:t>NI</w:t>
            </w:r>
            <w:r>
              <w:rPr>
                <w:spacing w:val="-13"/>
                <w:sz w:val="24"/>
              </w:rPr>
              <w:t xml:space="preserve"> </w:t>
            </w:r>
            <w:r>
              <w:rPr>
                <w:sz w:val="24"/>
              </w:rPr>
              <w:t>number, telephone number, pay, images, biometric data, disciplinary status, employment status, personal opinions</w:t>
            </w:r>
            <w:r>
              <w:rPr>
                <w:spacing w:val="-31"/>
                <w:sz w:val="24"/>
              </w:rPr>
              <w:t xml:space="preserve"> </w:t>
            </w:r>
            <w:r>
              <w:rPr>
                <w:sz w:val="24"/>
              </w:rPr>
              <w:t>of any</w:t>
            </w:r>
            <w:r>
              <w:rPr>
                <w:spacing w:val="-3"/>
                <w:sz w:val="24"/>
              </w:rPr>
              <w:t xml:space="preserve"> </w:t>
            </w:r>
            <w:r>
              <w:rPr>
                <w:sz w:val="24"/>
              </w:rPr>
              <w:t>sort.</w:t>
            </w:r>
          </w:p>
        </w:tc>
      </w:tr>
    </w:tbl>
    <w:p w:rsidR="008E336A" w:rsidRDefault="008E336A">
      <w:pPr>
        <w:jc w:val="both"/>
        <w:rPr>
          <w:sz w:val="24"/>
        </w:rPr>
        <w:sectPr w:rsidR="008E336A">
          <w:pgSz w:w="11910" w:h="16840"/>
          <w:pgMar w:top="1540" w:right="900" w:bottom="1960" w:left="1140" w:header="0" w:footer="1779" w:gutter="0"/>
          <w:cols w:space="720"/>
        </w:sect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8"/>
        <w:gridCol w:w="5915"/>
      </w:tblGrid>
      <w:tr w:rsidR="008E336A">
        <w:trPr>
          <w:trHeight w:val="1859"/>
        </w:trPr>
        <w:tc>
          <w:tcPr>
            <w:tcW w:w="3128" w:type="dxa"/>
          </w:tcPr>
          <w:p w:rsidR="008E336A" w:rsidRDefault="006509BF">
            <w:pPr>
              <w:pStyle w:val="TableParagraph"/>
              <w:ind w:left="1526"/>
              <w:rPr>
                <w:sz w:val="24"/>
              </w:rPr>
            </w:pPr>
            <w:r>
              <w:rPr>
                <w:sz w:val="24"/>
              </w:rPr>
              <w:lastRenderedPageBreak/>
              <w:t>Categories of Data Subject</w:t>
            </w:r>
          </w:p>
        </w:tc>
        <w:tc>
          <w:tcPr>
            <w:tcW w:w="5915" w:type="dxa"/>
          </w:tcPr>
          <w:p w:rsidR="008E336A" w:rsidRDefault="006509BF">
            <w:pPr>
              <w:pStyle w:val="TableParagraph"/>
              <w:ind w:left="1525" w:right="98"/>
              <w:jc w:val="both"/>
              <w:rPr>
                <w:sz w:val="24"/>
              </w:rPr>
            </w:pPr>
            <w:r>
              <w:rPr>
                <w:sz w:val="24"/>
              </w:rPr>
              <w:t>MOD staff including: civilians, military personnel, contractors.</w:t>
            </w:r>
          </w:p>
          <w:p w:rsidR="008E336A" w:rsidRDefault="008E336A">
            <w:pPr>
              <w:pStyle w:val="TableParagraph"/>
              <w:spacing w:before="5"/>
              <w:ind w:left="0"/>
              <w:rPr>
                <w:sz w:val="20"/>
              </w:rPr>
            </w:pPr>
          </w:p>
          <w:p w:rsidR="008E336A" w:rsidRDefault="006509BF">
            <w:pPr>
              <w:pStyle w:val="TableParagraph"/>
              <w:spacing w:before="1"/>
              <w:ind w:left="1525" w:right="99"/>
              <w:jc w:val="both"/>
              <w:rPr>
                <w:sz w:val="24"/>
              </w:rPr>
            </w:pPr>
            <w:r>
              <w:rPr>
                <w:sz w:val="24"/>
              </w:rPr>
              <w:t>Staff on secondment to MOD from other government departments, employed in any capacity.</w:t>
            </w:r>
          </w:p>
        </w:tc>
      </w:tr>
      <w:tr w:rsidR="008E336A">
        <w:trPr>
          <w:trHeight w:val="1895"/>
        </w:trPr>
        <w:tc>
          <w:tcPr>
            <w:tcW w:w="3128" w:type="dxa"/>
          </w:tcPr>
          <w:p w:rsidR="008E336A" w:rsidRDefault="008E336A">
            <w:pPr>
              <w:pStyle w:val="TableParagraph"/>
              <w:ind w:left="0"/>
              <w:rPr>
                <w:rFonts w:ascii="Times New Roman"/>
                <w:sz w:val="20"/>
              </w:rPr>
            </w:pPr>
          </w:p>
        </w:tc>
        <w:tc>
          <w:tcPr>
            <w:tcW w:w="5915" w:type="dxa"/>
          </w:tcPr>
          <w:p w:rsidR="008E336A" w:rsidRDefault="006509BF">
            <w:pPr>
              <w:pStyle w:val="TableParagraph"/>
              <w:ind w:left="1525" w:right="98"/>
              <w:jc w:val="both"/>
              <w:rPr>
                <w:sz w:val="24"/>
              </w:rPr>
            </w:pPr>
            <w:r>
              <w:rPr>
                <w:sz w:val="24"/>
              </w:rPr>
              <w:t>Data May be retained for the duration of the contract. When the Contract</w:t>
            </w:r>
            <w:r>
              <w:rPr>
                <w:spacing w:val="-30"/>
                <w:sz w:val="24"/>
              </w:rPr>
              <w:t xml:space="preserve"> </w:t>
            </w:r>
            <w:r>
              <w:rPr>
                <w:sz w:val="24"/>
              </w:rPr>
              <w:t>expires, the Processor must destroy all data retained in hard copy, and delete all soft copy data from both local and remote storage</w:t>
            </w:r>
            <w:r>
              <w:rPr>
                <w:spacing w:val="-1"/>
                <w:sz w:val="24"/>
              </w:rPr>
              <w:t xml:space="preserve"> </w:t>
            </w:r>
            <w:r>
              <w:rPr>
                <w:sz w:val="24"/>
              </w:rPr>
              <w:t>areas.</w:t>
            </w:r>
          </w:p>
        </w:tc>
      </w:tr>
    </w:tbl>
    <w:p w:rsidR="008E336A" w:rsidRDefault="008E336A">
      <w:pPr>
        <w:jc w:val="both"/>
        <w:rPr>
          <w:sz w:val="24"/>
        </w:rPr>
        <w:sectPr w:rsidR="008E336A">
          <w:pgSz w:w="11910" w:h="16840"/>
          <w:pgMar w:top="1540" w:right="900" w:bottom="1960" w:left="1140" w:header="0" w:footer="1779" w:gutter="0"/>
          <w:cols w:space="720"/>
        </w:sectPr>
      </w:pPr>
    </w:p>
    <w:p w:rsidR="008E336A" w:rsidRDefault="006509BF">
      <w:pPr>
        <w:spacing w:before="77"/>
        <w:ind w:left="370"/>
        <w:rPr>
          <w:b/>
          <w:sz w:val="24"/>
        </w:rPr>
      </w:pPr>
      <w:r>
        <w:rPr>
          <w:b/>
          <w:sz w:val="24"/>
        </w:rPr>
        <w:lastRenderedPageBreak/>
        <w:t>ANNEX A - Data Sharing Agreement</w:t>
      </w:r>
    </w:p>
    <w:p w:rsidR="008E336A" w:rsidRDefault="008E336A">
      <w:pPr>
        <w:pStyle w:val="BodyText"/>
        <w:spacing w:before="10"/>
        <w:jc w:val="left"/>
        <w:rPr>
          <w:b/>
          <w:sz w:val="20"/>
        </w:rPr>
      </w:pPr>
    </w:p>
    <w:p w:rsidR="008E336A" w:rsidRDefault="006509BF">
      <w:pPr>
        <w:ind w:left="300"/>
        <w:rPr>
          <w:sz w:val="24"/>
        </w:rPr>
      </w:pPr>
      <w:r>
        <w:rPr>
          <w:sz w:val="24"/>
        </w:rPr>
        <w:t>Template available on request.</w:t>
      </w:r>
    </w:p>
    <w:sectPr w:rsidR="008E336A">
      <w:pgSz w:w="11910" w:h="16840"/>
      <w:pgMar w:top="1460" w:right="900" w:bottom="1960" w:left="1140" w:header="0" w:footer="17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3E68" w:rsidRDefault="00613E68">
      <w:r>
        <w:separator/>
      </w:r>
    </w:p>
  </w:endnote>
  <w:endnote w:type="continuationSeparator" w:id="0">
    <w:p w:rsidR="00613E68" w:rsidRDefault="0061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TZhongsong">
    <w:altName w:val="SimSun"/>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837" w:rsidRDefault="003D0837">
    <w:pPr>
      <w:pStyle w:val="BodyText"/>
      <w:spacing w:line="14" w:lineRule="auto"/>
      <w:jc w:val="left"/>
      <w:rPr>
        <w:sz w:val="20"/>
      </w:rPr>
    </w:pPr>
    <w:r>
      <w:rPr>
        <w:noProof/>
        <w:lang w:bidi="ar-SA"/>
      </w:rPr>
      <mc:AlternateContent>
        <mc:Choice Requires="wps">
          <w:drawing>
            <wp:anchor distT="0" distB="0" distL="114300" distR="114300" simplePos="0" relativeHeight="503073824" behindDoc="1" locked="0" layoutInCell="1" allowOverlap="1">
              <wp:simplePos x="0" y="0"/>
              <wp:positionH relativeFrom="page">
                <wp:posOffset>896620</wp:posOffset>
              </wp:positionH>
              <wp:positionV relativeFrom="page">
                <wp:posOffset>9366250</wp:posOffset>
              </wp:positionV>
              <wp:extent cx="5784215" cy="0"/>
              <wp:effectExtent l="10795" t="12700" r="5715" b="6350"/>
              <wp:wrapNone/>
              <wp:docPr id="4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5E391" id="Line 20" o:spid="_x0000_s1026" style="position:absolute;z-index:-2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37.5pt" to="526.0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" strokeweight=".72pt">
              <w10:wrap anchorx="page" anchory="page"/>
            </v:line>
          </w:pict>
        </mc:Fallback>
      </mc:AlternateContent>
    </w:r>
    <w:r>
      <w:rPr>
        <w:noProof/>
        <w:lang w:bidi="ar-SA"/>
      </w:rPr>
      <mc:AlternateContent>
        <mc:Choice Requires="wps">
          <w:drawing>
            <wp:anchor distT="0" distB="0" distL="114300" distR="114300" simplePos="0" relativeHeight="503073848" behindDoc="1" locked="0" layoutInCell="1" allowOverlap="1">
              <wp:simplePos x="0" y="0"/>
              <wp:positionH relativeFrom="page">
                <wp:posOffset>901700</wp:posOffset>
              </wp:positionH>
              <wp:positionV relativeFrom="page">
                <wp:posOffset>9372600</wp:posOffset>
              </wp:positionV>
              <wp:extent cx="2673350" cy="606425"/>
              <wp:effectExtent l="0" t="0" r="0" b="3175"/>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837" w:rsidRDefault="003D0837">
                          <w:pPr>
                            <w:spacing w:before="15"/>
                            <w:ind w:left="20" w:right="-1"/>
                            <w:rPr>
                              <w:sz w:val="16"/>
                            </w:rPr>
                          </w:pPr>
                          <w:r>
                            <w:rPr>
                              <w:sz w:val="16"/>
                            </w:rPr>
                            <w:t>Management Consultancy Framework 2 (MCF2) - RM6008 Framework Schedule 5 – Call Off Terms</w:t>
                          </w:r>
                        </w:p>
                        <w:p w:rsidR="003D0837" w:rsidRDefault="003D0837">
                          <w:pPr>
                            <w:ind w:left="20" w:right="3138"/>
                            <w:rPr>
                              <w:sz w:val="16"/>
                            </w:rPr>
                          </w:pPr>
                          <w:r>
                            <w:rPr>
                              <w:sz w:val="16"/>
                            </w:rPr>
                            <w:t>Attachment 5b Version 1</w:t>
                          </w:r>
                        </w:p>
                        <w:p w:rsidR="003D0837" w:rsidRDefault="003D0837">
                          <w:pPr>
                            <w:spacing w:line="183" w:lineRule="exact"/>
                            <w:ind w:left="20"/>
                            <w:rPr>
                              <w:sz w:val="16"/>
                            </w:rPr>
                          </w:pPr>
                          <w:r>
                            <w:rPr>
                              <w:sz w:val="16"/>
                            </w:rPr>
                            <w:t>© Crown copyright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71pt;margin-top:738pt;width:210.5pt;height:47.75pt;z-index:-24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i8rgIAAKs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" filled="f" stroked="f">
              <v:textbox inset="0,0,0,0">
                <w:txbxContent>
                  <w:p w:rsidR="003D0837" w:rsidRDefault="003D0837">
                    <w:pPr>
                      <w:spacing w:before="15"/>
                      <w:ind w:left="20" w:right="-1"/>
                      <w:rPr>
                        <w:sz w:val="16"/>
                      </w:rPr>
                    </w:pPr>
                    <w:r>
                      <w:rPr>
                        <w:sz w:val="16"/>
                      </w:rPr>
                      <w:t>Management Consultancy Framework 2 (MCF2) - RM6008 Framework Schedule 5 – Call Off Terms</w:t>
                    </w:r>
                  </w:p>
                  <w:p w:rsidR="003D0837" w:rsidRDefault="003D0837">
                    <w:pPr>
                      <w:ind w:left="20" w:right="3138"/>
                      <w:rPr>
                        <w:sz w:val="16"/>
                      </w:rPr>
                    </w:pPr>
                    <w:r>
                      <w:rPr>
                        <w:sz w:val="16"/>
                      </w:rPr>
                      <w:t>Attachment 5b Version 1</w:t>
                    </w:r>
                  </w:p>
                  <w:p w:rsidR="003D0837" w:rsidRDefault="003D0837">
                    <w:pPr>
                      <w:spacing w:line="183" w:lineRule="exact"/>
                      <w:ind w:left="20"/>
                      <w:rPr>
                        <w:sz w:val="16"/>
                      </w:rPr>
                    </w:pPr>
                    <w:r>
                      <w:rPr>
                        <w:sz w:val="16"/>
                      </w:rPr>
                      <w:t>© Crown copyright 2018</w:t>
                    </w:r>
                  </w:p>
                </w:txbxContent>
              </v:textbox>
              <w10:wrap anchorx="page" anchory="page"/>
            </v:shape>
          </w:pict>
        </mc:Fallback>
      </mc:AlternateContent>
    </w:r>
    <w:r>
      <w:rPr>
        <w:noProof/>
        <w:lang w:bidi="ar-SA"/>
      </w:rPr>
      <mc:AlternateContent>
        <mc:Choice Requires="wps">
          <w:drawing>
            <wp:anchor distT="0" distB="0" distL="114300" distR="114300" simplePos="0" relativeHeight="503073872" behindDoc="1" locked="0" layoutInCell="1" allowOverlap="1">
              <wp:simplePos x="0" y="0"/>
              <wp:positionH relativeFrom="page">
                <wp:posOffset>4090035</wp:posOffset>
              </wp:positionH>
              <wp:positionV relativeFrom="page">
                <wp:posOffset>9956165</wp:posOffset>
              </wp:positionV>
              <wp:extent cx="163830" cy="139700"/>
              <wp:effectExtent l="3810" t="2540" r="3810" b="635"/>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837" w:rsidRDefault="003D0837">
                          <w:pPr>
                            <w:spacing w:before="15"/>
                            <w:ind w:left="40"/>
                            <w:rPr>
                              <w:sz w:val="16"/>
                            </w:rPr>
                          </w:pPr>
                          <w:r>
                            <w:fldChar w:fldCharType="begin"/>
                          </w:r>
                          <w:r>
                            <w:rPr>
                              <w:sz w:val="16"/>
                            </w:rPr>
                            <w:instrText xml:space="preserve"> PAGE </w:instrText>
                          </w:r>
                          <w:r>
                            <w:fldChar w:fldCharType="separate"/>
                          </w:r>
                          <w:r w:rsidR="009B70F4">
                            <w:rPr>
                              <w:noProof/>
                              <w:sz w:val="16"/>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margin-left:322.05pt;margin-top:783.95pt;width:12.9pt;height:11pt;z-index:-24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" filled="f" stroked="f">
              <v:textbox inset="0,0,0,0">
                <w:txbxContent>
                  <w:p w:rsidR="003D0837" w:rsidRDefault="003D0837">
                    <w:pPr>
                      <w:spacing w:before="15"/>
                      <w:ind w:left="40"/>
                      <w:rPr>
                        <w:sz w:val="16"/>
                      </w:rPr>
                    </w:pPr>
                    <w:r>
                      <w:fldChar w:fldCharType="begin"/>
                    </w:r>
                    <w:r>
                      <w:rPr>
                        <w:sz w:val="16"/>
                      </w:rPr>
                      <w:instrText xml:space="preserve"> PAGE </w:instrText>
                    </w:r>
                    <w:r>
                      <w:fldChar w:fldCharType="separate"/>
                    </w:r>
                    <w:r w:rsidR="009B70F4">
                      <w:rPr>
                        <w:noProof/>
                        <w:sz w:val="16"/>
                      </w:rPr>
                      <w:t>74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837" w:rsidRDefault="003D0837">
    <w:pPr>
      <w:pStyle w:val="BodyText"/>
      <w:spacing w:line="14" w:lineRule="auto"/>
      <w:jc w:val="left"/>
      <w:rPr>
        <w:sz w:val="20"/>
      </w:rPr>
    </w:pPr>
    <w:r>
      <w:rPr>
        <w:noProof/>
        <w:lang w:bidi="ar-SA"/>
      </w:rPr>
      <mc:AlternateContent>
        <mc:Choice Requires="wps">
          <w:drawing>
            <wp:anchor distT="0" distB="0" distL="114300" distR="114300" simplePos="0" relativeHeight="503073896" behindDoc="1" locked="0" layoutInCell="1" allowOverlap="1">
              <wp:simplePos x="0" y="0"/>
              <wp:positionH relativeFrom="page">
                <wp:posOffset>901700</wp:posOffset>
              </wp:positionH>
              <wp:positionV relativeFrom="page">
                <wp:posOffset>9372600</wp:posOffset>
              </wp:positionV>
              <wp:extent cx="2673350" cy="606425"/>
              <wp:effectExtent l="0" t="0" r="0" b="3175"/>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837" w:rsidRDefault="003D0837">
                          <w:pPr>
                            <w:spacing w:before="15"/>
                            <w:ind w:left="20" w:right="-1"/>
                            <w:rPr>
                              <w:sz w:val="16"/>
                            </w:rPr>
                          </w:pPr>
                          <w:r>
                            <w:rPr>
                              <w:sz w:val="16"/>
                            </w:rPr>
                            <w:t>Management Consultancy Framework 2 (MCF2) - RM6008 Framework Schedule 5 – Call Off Terms</w:t>
                          </w:r>
                        </w:p>
                        <w:p w:rsidR="003D0837" w:rsidRDefault="003D0837">
                          <w:pPr>
                            <w:ind w:left="20" w:right="3138"/>
                            <w:rPr>
                              <w:sz w:val="16"/>
                            </w:rPr>
                          </w:pPr>
                          <w:r>
                            <w:rPr>
                              <w:sz w:val="16"/>
                            </w:rPr>
                            <w:t>Attachment 5b Version 1</w:t>
                          </w:r>
                        </w:p>
                        <w:p w:rsidR="003D0837" w:rsidRDefault="003D0837">
                          <w:pPr>
                            <w:spacing w:line="183" w:lineRule="exact"/>
                            <w:ind w:left="20"/>
                            <w:rPr>
                              <w:sz w:val="16"/>
                            </w:rPr>
                          </w:pPr>
                          <w:r>
                            <w:rPr>
                              <w:sz w:val="16"/>
                            </w:rPr>
                            <w:t>© Crown copyright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8" type="#_x0000_t202" style="position:absolute;margin-left:71pt;margin-top:738pt;width:210.5pt;height:47.75pt;z-index:-24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S+sg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" filled="f" stroked="f">
              <v:textbox inset="0,0,0,0">
                <w:txbxContent>
                  <w:p w:rsidR="003D0837" w:rsidRDefault="003D0837">
                    <w:pPr>
                      <w:spacing w:before="15"/>
                      <w:ind w:left="20" w:right="-1"/>
                      <w:rPr>
                        <w:sz w:val="16"/>
                      </w:rPr>
                    </w:pPr>
                    <w:r>
                      <w:rPr>
                        <w:sz w:val="16"/>
                      </w:rPr>
                      <w:t>Management Consultancy Framework 2 (MCF2) - RM6008 Framework Schedule 5 – Call Off Terms</w:t>
                    </w:r>
                  </w:p>
                  <w:p w:rsidR="003D0837" w:rsidRDefault="003D0837">
                    <w:pPr>
                      <w:ind w:left="20" w:right="3138"/>
                      <w:rPr>
                        <w:sz w:val="16"/>
                      </w:rPr>
                    </w:pPr>
                    <w:r>
                      <w:rPr>
                        <w:sz w:val="16"/>
                      </w:rPr>
                      <w:t>Attachment 5b Version 1</w:t>
                    </w:r>
                  </w:p>
                  <w:p w:rsidR="003D0837" w:rsidRDefault="003D0837">
                    <w:pPr>
                      <w:spacing w:line="183" w:lineRule="exact"/>
                      <w:ind w:left="20"/>
                      <w:rPr>
                        <w:sz w:val="16"/>
                      </w:rPr>
                    </w:pPr>
                    <w:r>
                      <w:rPr>
                        <w:sz w:val="16"/>
                      </w:rPr>
                      <w:t>© Crown copyright 2018</w:t>
                    </w:r>
                  </w:p>
                </w:txbxContent>
              </v:textbox>
              <w10:wrap anchorx="page" anchory="page"/>
            </v:shape>
          </w:pict>
        </mc:Fallback>
      </mc:AlternateContent>
    </w:r>
    <w:r>
      <w:rPr>
        <w:noProof/>
        <w:lang w:bidi="ar-SA"/>
      </w:rPr>
      <mc:AlternateContent>
        <mc:Choice Requires="wps">
          <w:drawing>
            <wp:anchor distT="0" distB="0" distL="114300" distR="114300" simplePos="0" relativeHeight="503073920" behindDoc="1" locked="0" layoutInCell="1" allowOverlap="1">
              <wp:simplePos x="0" y="0"/>
              <wp:positionH relativeFrom="page">
                <wp:posOffset>4090035</wp:posOffset>
              </wp:positionH>
              <wp:positionV relativeFrom="page">
                <wp:posOffset>9956165</wp:posOffset>
              </wp:positionV>
              <wp:extent cx="163830" cy="139700"/>
              <wp:effectExtent l="3810" t="2540" r="3810" b="635"/>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837" w:rsidRDefault="003D0837">
                          <w:pPr>
                            <w:spacing w:before="15"/>
                            <w:ind w:left="40"/>
                            <w:rPr>
                              <w:sz w:val="16"/>
                            </w:rPr>
                          </w:pPr>
                          <w:r>
                            <w:fldChar w:fldCharType="begin"/>
                          </w:r>
                          <w:r>
                            <w:rPr>
                              <w:sz w:val="16"/>
                            </w:rPr>
                            <w:instrText xml:space="preserve"> PAGE </w:instrText>
                          </w:r>
                          <w:r>
                            <w:fldChar w:fldCharType="separate"/>
                          </w:r>
                          <w:r w:rsidR="009B70F4">
                            <w:rPr>
                              <w:noProof/>
                              <w:sz w:val="16"/>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9" type="#_x0000_t202" style="position:absolute;margin-left:322.05pt;margin-top:783.95pt;width:12.9pt;height:11pt;z-index:-2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rusQIAALE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" filled="f" stroked="f">
              <v:textbox inset="0,0,0,0">
                <w:txbxContent>
                  <w:p w:rsidR="003D0837" w:rsidRDefault="003D0837">
                    <w:pPr>
                      <w:spacing w:before="15"/>
                      <w:ind w:left="40"/>
                      <w:rPr>
                        <w:sz w:val="16"/>
                      </w:rPr>
                    </w:pPr>
                    <w:r>
                      <w:fldChar w:fldCharType="begin"/>
                    </w:r>
                    <w:r>
                      <w:rPr>
                        <w:sz w:val="16"/>
                      </w:rPr>
                      <w:instrText xml:space="preserve"> PAGE </w:instrText>
                    </w:r>
                    <w:r>
                      <w:fldChar w:fldCharType="separate"/>
                    </w:r>
                    <w:r w:rsidR="009B70F4">
                      <w:rPr>
                        <w:noProof/>
                        <w:sz w:val="16"/>
                      </w:rPr>
                      <w:t>76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837" w:rsidRDefault="003D0837">
    <w:pPr>
      <w:pStyle w:val="BodyText"/>
      <w:spacing w:line="14" w:lineRule="auto"/>
      <w:jc w:val="left"/>
      <w:rPr>
        <w:sz w:val="20"/>
      </w:rPr>
    </w:pPr>
    <w:r>
      <w:rPr>
        <w:noProof/>
        <w:lang w:bidi="ar-SA"/>
      </w:rPr>
      <mc:AlternateContent>
        <mc:Choice Requires="wps">
          <w:drawing>
            <wp:anchor distT="0" distB="0" distL="114300" distR="114300" simplePos="0" relativeHeight="503073944" behindDoc="1" locked="0" layoutInCell="1" allowOverlap="1">
              <wp:simplePos x="0" y="0"/>
              <wp:positionH relativeFrom="page">
                <wp:posOffset>896620</wp:posOffset>
              </wp:positionH>
              <wp:positionV relativeFrom="page">
                <wp:posOffset>9366250</wp:posOffset>
              </wp:positionV>
              <wp:extent cx="5784215" cy="0"/>
              <wp:effectExtent l="10795" t="12700" r="5715" b="6350"/>
              <wp:wrapNone/>
              <wp:docPr id="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62F57" id="Line 15" o:spid="_x0000_s1026" style="position:absolute;z-index:-24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37.5pt" to="526.0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P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" strokeweight=".72pt">
              <w10:wrap anchorx="page" anchory="page"/>
            </v:line>
          </w:pict>
        </mc:Fallback>
      </mc:AlternateContent>
    </w:r>
    <w:r>
      <w:rPr>
        <w:noProof/>
        <w:lang w:bidi="ar-SA"/>
      </w:rPr>
      <mc:AlternateContent>
        <mc:Choice Requires="wps">
          <w:drawing>
            <wp:anchor distT="0" distB="0" distL="114300" distR="114300" simplePos="0" relativeHeight="503073968" behindDoc="1" locked="0" layoutInCell="1" allowOverlap="1">
              <wp:simplePos x="0" y="0"/>
              <wp:positionH relativeFrom="page">
                <wp:posOffset>901700</wp:posOffset>
              </wp:positionH>
              <wp:positionV relativeFrom="page">
                <wp:posOffset>9372600</wp:posOffset>
              </wp:positionV>
              <wp:extent cx="2673350" cy="606425"/>
              <wp:effectExtent l="0" t="0" r="0" b="3175"/>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837" w:rsidRDefault="003D0837">
                          <w:pPr>
                            <w:spacing w:before="15"/>
                            <w:ind w:left="20" w:right="-1"/>
                            <w:rPr>
                              <w:sz w:val="16"/>
                            </w:rPr>
                          </w:pPr>
                          <w:r>
                            <w:rPr>
                              <w:sz w:val="16"/>
                            </w:rPr>
                            <w:t>Management Consultancy Framework 2 (MCF2) - RM6008 Framework Schedule 5 – Call Off Terms</w:t>
                          </w:r>
                        </w:p>
                        <w:p w:rsidR="003D0837" w:rsidRDefault="003D0837">
                          <w:pPr>
                            <w:ind w:left="20" w:right="3138"/>
                            <w:rPr>
                              <w:sz w:val="16"/>
                            </w:rPr>
                          </w:pPr>
                          <w:r>
                            <w:rPr>
                              <w:sz w:val="16"/>
                            </w:rPr>
                            <w:t>Attachment 5b Version 1</w:t>
                          </w:r>
                        </w:p>
                        <w:p w:rsidR="003D0837" w:rsidRDefault="003D0837">
                          <w:pPr>
                            <w:spacing w:line="183" w:lineRule="exact"/>
                            <w:ind w:left="20"/>
                            <w:rPr>
                              <w:sz w:val="16"/>
                            </w:rPr>
                          </w:pPr>
                          <w:r>
                            <w:rPr>
                              <w:sz w:val="16"/>
                            </w:rPr>
                            <w:t>© Crown copyright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0" type="#_x0000_t202" style="position:absolute;margin-left:71pt;margin-top:738pt;width:210.5pt;height:47.75pt;z-index:-24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" filled="f" stroked="f">
              <v:textbox inset="0,0,0,0">
                <w:txbxContent>
                  <w:p w:rsidR="003D0837" w:rsidRDefault="003D0837">
                    <w:pPr>
                      <w:spacing w:before="15"/>
                      <w:ind w:left="20" w:right="-1"/>
                      <w:rPr>
                        <w:sz w:val="16"/>
                      </w:rPr>
                    </w:pPr>
                    <w:r>
                      <w:rPr>
                        <w:sz w:val="16"/>
                      </w:rPr>
                      <w:t>Management Consultancy Framework 2 (MCF2) - RM6008 Framework Schedule 5 – Call Off Terms</w:t>
                    </w:r>
                  </w:p>
                  <w:p w:rsidR="003D0837" w:rsidRDefault="003D0837">
                    <w:pPr>
                      <w:ind w:left="20" w:right="3138"/>
                      <w:rPr>
                        <w:sz w:val="16"/>
                      </w:rPr>
                    </w:pPr>
                    <w:r>
                      <w:rPr>
                        <w:sz w:val="16"/>
                      </w:rPr>
                      <w:t>Attachment 5b Version 1</w:t>
                    </w:r>
                  </w:p>
                  <w:p w:rsidR="003D0837" w:rsidRDefault="003D0837">
                    <w:pPr>
                      <w:spacing w:line="183" w:lineRule="exact"/>
                      <w:ind w:left="20"/>
                      <w:rPr>
                        <w:sz w:val="16"/>
                      </w:rPr>
                    </w:pPr>
                    <w:r>
                      <w:rPr>
                        <w:sz w:val="16"/>
                      </w:rPr>
                      <w:t>© Crown copyright 2018</w:t>
                    </w:r>
                  </w:p>
                </w:txbxContent>
              </v:textbox>
              <w10:wrap anchorx="page" anchory="page"/>
            </v:shape>
          </w:pict>
        </mc:Fallback>
      </mc:AlternateContent>
    </w:r>
    <w:r>
      <w:rPr>
        <w:noProof/>
        <w:lang w:bidi="ar-SA"/>
      </w:rPr>
      <mc:AlternateContent>
        <mc:Choice Requires="wps">
          <w:drawing>
            <wp:anchor distT="0" distB="0" distL="114300" distR="114300" simplePos="0" relativeHeight="503073992" behindDoc="1" locked="0" layoutInCell="1" allowOverlap="1">
              <wp:simplePos x="0" y="0"/>
              <wp:positionH relativeFrom="page">
                <wp:posOffset>4090035</wp:posOffset>
              </wp:positionH>
              <wp:positionV relativeFrom="page">
                <wp:posOffset>9956165</wp:posOffset>
              </wp:positionV>
              <wp:extent cx="163830" cy="139700"/>
              <wp:effectExtent l="3810" t="2540" r="3810" b="63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837" w:rsidRDefault="003D0837">
                          <w:pPr>
                            <w:spacing w:before="15"/>
                            <w:ind w:left="40"/>
                            <w:rPr>
                              <w:sz w:val="16"/>
                            </w:rPr>
                          </w:pPr>
                          <w:r>
                            <w:fldChar w:fldCharType="begin"/>
                          </w:r>
                          <w:r>
                            <w:rPr>
                              <w:sz w:val="16"/>
                            </w:rPr>
                            <w:instrText xml:space="preserve"> PAGE </w:instrText>
                          </w:r>
                          <w:r>
                            <w:fldChar w:fldCharType="separate"/>
                          </w:r>
                          <w:r w:rsidR="009B70F4">
                            <w:rPr>
                              <w:noProof/>
                              <w:sz w:val="16"/>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1" type="#_x0000_t202" style="position:absolute;margin-left:322.05pt;margin-top:783.95pt;width:12.9pt;height:11pt;z-index:-24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8rsgIAALE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" filled="f" stroked="f">
              <v:textbox inset="0,0,0,0">
                <w:txbxContent>
                  <w:p w:rsidR="003D0837" w:rsidRDefault="003D0837">
                    <w:pPr>
                      <w:spacing w:before="15"/>
                      <w:ind w:left="40"/>
                      <w:rPr>
                        <w:sz w:val="16"/>
                      </w:rPr>
                    </w:pPr>
                    <w:r>
                      <w:fldChar w:fldCharType="begin"/>
                    </w:r>
                    <w:r>
                      <w:rPr>
                        <w:sz w:val="16"/>
                      </w:rPr>
                      <w:instrText xml:space="preserve"> PAGE </w:instrText>
                    </w:r>
                    <w:r>
                      <w:fldChar w:fldCharType="separate"/>
                    </w:r>
                    <w:r w:rsidR="009B70F4">
                      <w:rPr>
                        <w:noProof/>
                        <w:sz w:val="16"/>
                      </w:rPr>
                      <w:t>79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837" w:rsidRDefault="003D0837">
    <w:pPr>
      <w:pStyle w:val="BodyText"/>
      <w:spacing w:line="14" w:lineRule="auto"/>
      <w:jc w:val="left"/>
      <w:rPr>
        <w:sz w:val="20"/>
      </w:rPr>
    </w:pPr>
    <w:r>
      <w:rPr>
        <w:noProof/>
        <w:lang w:bidi="ar-SA"/>
      </w:rPr>
      <mc:AlternateContent>
        <mc:Choice Requires="wps">
          <w:drawing>
            <wp:anchor distT="0" distB="0" distL="114300" distR="114300" simplePos="0" relativeHeight="503074016" behindDoc="1" locked="0" layoutInCell="1" allowOverlap="1">
              <wp:simplePos x="0" y="0"/>
              <wp:positionH relativeFrom="page">
                <wp:posOffset>901700</wp:posOffset>
              </wp:positionH>
              <wp:positionV relativeFrom="page">
                <wp:posOffset>9372600</wp:posOffset>
              </wp:positionV>
              <wp:extent cx="2673350" cy="606425"/>
              <wp:effectExtent l="0" t="0" r="0" b="317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837" w:rsidRDefault="003D0837">
                          <w:pPr>
                            <w:spacing w:before="15"/>
                            <w:ind w:left="20" w:right="-1"/>
                            <w:rPr>
                              <w:sz w:val="16"/>
                            </w:rPr>
                          </w:pPr>
                          <w:r>
                            <w:rPr>
                              <w:sz w:val="16"/>
                            </w:rPr>
                            <w:t>Management Consultancy Framework 2 (MCF2) - RM6008 Framework Schedule 5 – Call Off Terms</w:t>
                          </w:r>
                        </w:p>
                        <w:p w:rsidR="003D0837" w:rsidRDefault="003D0837">
                          <w:pPr>
                            <w:ind w:left="20" w:right="3138"/>
                            <w:rPr>
                              <w:sz w:val="16"/>
                            </w:rPr>
                          </w:pPr>
                          <w:r>
                            <w:rPr>
                              <w:sz w:val="16"/>
                            </w:rPr>
                            <w:t>Attachment 5b Version 1</w:t>
                          </w:r>
                        </w:p>
                        <w:p w:rsidR="003D0837" w:rsidRDefault="003D0837">
                          <w:pPr>
                            <w:spacing w:line="183" w:lineRule="exact"/>
                            <w:ind w:left="20"/>
                            <w:rPr>
                              <w:sz w:val="16"/>
                            </w:rPr>
                          </w:pPr>
                          <w:r>
                            <w:rPr>
                              <w:sz w:val="16"/>
                            </w:rPr>
                            <w:t>© Crown copyright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71pt;margin-top:738pt;width:210.5pt;height:47.75pt;z-index:-2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IfsQ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" filled="f" stroked="f">
              <v:textbox inset="0,0,0,0">
                <w:txbxContent>
                  <w:p w:rsidR="003D0837" w:rsidRDefault="003D0837">
                    <w:pPr>
                      <w:spacing w:before="15"/>
                      <w:ind w:left="20" w:right="-1"/>
                      <w:rPr>
                        <w:sz w:val="16"/>
                      </w:rPr>
                    </w:pPr>
                    <w:r>
                      <w:rPr>
                        <w:sz w:val="16"/>
                      </w:rPr>
                      <w:t>Management Consultancy Framework 2 (MCF2) - RM6008 Framework Schedule 5 – Call Off Terms</w:t>
                    </w:r>
                  </w:p>
                  <w:p w:rsidR="003D0837" w:rsidRDefault="003D0837">
                    <w:pPr>
                      <w:ind w:left="20" w:right="3138"/>
                      <w:rPr>
                        <w:sz w:val="16"/>
                      </w:rPr>
                    </w:pPr>
                    <w:r>
                      <w:rPr>
                        <w:sz w:val="16"/>
                      </w:rPr>
                      <w:t>Attachment 5b Version 1</w:t>
                    </w:r>
                  </w:p>
                  <w:p w:rsidR="003D0837" w:rsidRDefault="003D0837">
                    <w:pPr>
                      <w:spacing w:line="183" w:lineRule="exact"/>
                      <w:ind w:left="20"/>
                      <w:rPr>
                        <w:sz w:val="16"/>
                      </w:rPr>
                    </w:pPr>
                    <w:r>
                      <w:rPr>
                        <w:sz w:val="16"/>
                      </w:rPr>
                      <w:t>© Crown copyright 2018</w:t>
                    </w:r>
                  </w:p>
                </w:txbxContent>
              </v:textbox>
              <w10:wrap anchorx="page" anchory="page"/>
            </v:shape>
          </w:pict>
        </mc:Fallback>
      </mc:AlternateContent>
    </w:r>
    <w:r>
      <w:rPr>
        <w:noProof/>
        <w:lang w:bidi="ar-SA"/>
      </w:rPr>
      <mc:AlternateContent>
        <mc:Choice Requires="wps">
          <w:drawing>
            <wp:anchor distT="0" distB="0" distL="114300" distR="114300" simplePos="0" relativeHeight="503074040" behindDoc="1" locked="0" layoutInCell="1" allowOverlap="1">
              <wp:simplePos x="0" y="0"/>
              <wp:positionH relativeFrom="page">
                <wp:posOffset>4090035</wp:posOffset>
              </wp:positionH>
              <wp:positionV relativeFrom="page">
                <wp:posOffset>9956165</wp:posOffset>
              </wp:positionV>
              <wp:extent cx="163830" cy="139700"/>
              <wp:effectExtent l="3810" t="2540" r="3810" b="63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837" w:rsidRDefault="003D0837">
                          <w:pPr>
                            <w:spacing w:before="15"/>
                            <w:ind w:left="40"/>
                            <w:rPr>
                              <w:sz w:val="16"/>
                            </w:rPr>
                          </w:pPr>
                          <w:r>
                            <w:fldChar w:fldCharType="begin"/>
                          </w:r>
                          <w:r>
                            <w:rPr>
                              <w:sz w:val="16"/>
                            </w:rPr>
                            <w:instrText xml:space="preserve"> PAGE </w:instrText>
                          </w:r>
                          <w:r>
                            <w:fldChar w:fldCharType="separate"/>
                          </w:r>
                          <w:r w:rsidR="009B70F4">
                            <w:rPr>
                              <w:noProof/>
                              <w:sz w:val="16"/>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3" type="#_x0000_t202" style="position:absolute;margin-left:322.05pt;margin-top:783.95pt;width:12.9pt;height:11pt;z-index:-24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" filled="f" stroked="f">
              <v:textbox inset="0,0,0,0">
                <w:txbxContent>
                  <w:p w:rsidR="003D0837" w:rsidRDefault="003D0837">
                    <w:pPr>
                      <w:spacing w:before="15"/>
                      <w:ind w:left="40"/>
                      <w:rPr>
                        <w:sz w:val="16"/>
                      </w:rPr>
                    </w:pPr>
                    <w:r>
                      <w:fldChar w:fldCharType="begin"/>
                    </w:r>
                    <w:r>
                      <w:rPr>
                        <w:sz w:val="16"/>
                      </w:rPr>
                      <w:instrText xml:space="preserve"> PAGE </w:instrText>
                    </w:r>
                    <w:r>
                      <w:fldChar w:fldCharType="separate"/>
                    </w:r>
                    <w:r w:rsidR="009B70F4">
                      <w:rPr>
                        <w:noProof/>
                        <w:sz w:val="16"/>
                      </w:rPr>
                      <w:t>81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837" w:rsidRDefault="003D0837">
    <w:pPr>
      <w:pStyle w:val="BodyText"/>
      <w:spacing w:line="14" w:lineRule="auto"/>
      <w:jc w:val="left"/>
      <w:rPr>
        <w:sz w:val="20"/>
      </w:rPr>
    </w:pPr>
    <w:r>
      <w:rPr>
        <w:noProof/>
        <w:lang w:bidi="ar-SA"/>
      </w:rPr>
      <mc:AlternateContent>
        <mc:Choice Requires="wps">
          <w:drawing>
            <wp:anchor distT="0" distB="0" distL="114300" distR="114300" simplePos="0" relativeHeight="503074064" behindDoc="1" locked="0" layoutInCell="1" allowOverlap="1">
              <wp:simplePos x="0" y="0"/>
              <wp:positionH relativeFrom="page">
                <wp:posOffset>901700</wp:posOffset>
              </wp:positionH>
              <wp:positionV relativeFrom="page">
                <wp:posOffset>9372600</wp:posOffset>
              </wp:positionV>
              <wp:extent cx="2673350" cy="606425"/>
              <wp:effectExtent l="0" t="0" r="0" b="317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837" w:rsidRDefault="003D0837">
                          <w:pPr>
                            <w:spacing w:before="15"/>
                            <w:ind w:left="20" w:right="-1"/>
                            <w:rPr>
                              <w:sz w:val="16"/>
                            </w:rPr>
                          </w:pPr>
                          <w:r>
                            <w:rPr>
                              <w:sz w:val="16"/>
                            </w:rPr>
                            <w:t>Management Consultancy Framework 2 (MCF2) - RM6008 Framework Schedule 5 – Call Off Terms</w:t>
                          </w:r>
                        </w:p>
                        <w:p w:rsidR="003D0837" w:rsidRDefault="003D0837">
                          <w:pPr>
                            <w:ind w:left="20" w:right="3138"/>
                            <w:rPr>
                              <w:sz w:val="16"/>
                            </w:rPr>
                          </w:pPr>
                          <w:r>
                            <w:rPr>
                              <w:sz w:val="16"/>
                            </w:rPr>
                            <w:t>Attachment 5b Version 1</w:t>
                          </w:r>
                        </w:p>
                        <w:p w:rsidR="003D0837" w:rsidRDefault="003D0837">
                          <w:pPr>
                            <w:spacing w:line="183" w:lineRule="exact"/>
                            <w:ind w:left="20"/>
                            <w:rPr>
                              <w:sz w:val="16"/>
                            </w:rPr>
                          </w:pPr>
                          <w:r>
                            <w:rPr>
                              <w:sz w:val="16"/>
                            </w:rPr>
                            <w:t>© Crown copyright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4" type="#_x0000_t202" style="position:absolute;margin-left:71pt;margin-top:738pt;width:210.5pt;height:47.75pt;z-index:-24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4ksg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" filled="f" stroked="f">
              <v:textbox inset="0,0,0,0">
                <w:txbxContent>
                  <w:p w:rsidR="003D0837" w:rsidRDefault="003D0837">
                    <w:pPr>
                      <w:spacing w:before="15"/>
                      <w:ind w:left="20" w:right="-1"/>
                      <w:rPr>
                        <w:sz w:val="16"/>
                      </w:rPr>
                    </w:pPr>
                    <w:r>
                      <w:rPr>
                        <w:sz w:val="16"/>
                      </w:rPr>
                      <w:t>Management Consultancy Framework 2 (MCF2) - RM6008 Framework Schedule 5 – Call Off Terms</w:t>
                    </w:r>
                  </w:p>
                  <w:p w:rsidR="003D0837" w:rsidRDefault="003D0837">
                    <w:pPr>
                      <w:ind w:left="20" w:right="3138"/>
                      <w:rPr>
                        <w:sz w:val="16"/>
                      </w:rPr>
                    </w:pPr>
                    <w:r>
                      <w:rPr>
                        <w:sz w:val="16"/>
                      </w:rPr>
                      <w:t>Attachment 5b Version 1</w:t>
                    </w:r>
                  </w:p>
                  <w:p w:rsidR="003D0837" w:rsidRDefault="003D0837">
                    <w:pPr>
                      <w:spacing w:line="183" w:lineRule="exact"/>
                      <w:ind w:left="20"/>
                      <w:rPr>
                        <w:sz w:val="16"/>
                      </w:rPr>
                    </w:pPr>
                    <w:r>
                      <w:rPr>
                        <w:sz w:val="16"/>
                      </w:rPr>
                      <w:t>© Crown copyright 2018</w:t>
                    </w:r>
                  </w:p>
                </w:txbxContent>
              </v:textbox>
              <w10:wrap anchorx="page" anchory="page"/>
            </v:shape>
          </w:pict>
        </mc:Fallback>
      </mc:AlternateContent>
    </w:r>
    <w:r>
      <w:rPr>
        <w:noProof/>
        <w:lang w:bidi="ar-SA"/>
      </w:rPr>
      <mc:AlternateContent>
        <mc:Choice Requires="wps">
          <w:drawing>
            <wp:anchor distT="0" distB="0" distL="114300" distR="114300" simplePos="0" relativeHeight="503074088" behindDoc="1" locked="0" layoutInCell="1" allowOverlap="1">
              <wp:simplePos x="0" y="0"/>
              <wp:positionH relativeFrom="page">
                <wp:posOffset>4102735</wp:posOffset>
              </wp:positionH>
              <wp:positionV relativeFrom="page">
                <wp:posOffset>9956165</wp:posOffset>
              </wp:positionV>
              <wp:extent cx="138430" cy="139700"/>
              <wp:effectExtent l="0" t="2540" r="0" b="63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837" w:rsidRDefault="003D0837">
                          <w:pPr>
                            <w:spacing w:before="15"/>
                            <w:ind w:left="20"/>
                            <w:rPr>
                              <w:sz w:val="16"/>
                            </w:rPr>
                          </w:pPr>
                          <w:r>
                            <w:rPr>
                              <w:sz w:val="16"/>
                            </w:rP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margin-left:323.05pt;margin-top:783.95pt;width:10.9pt;height:11pt;z-index:-24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" filled="f" stroked="f">
              <v:textbox inset="0,0,0,0">
                <w:txbxContent>
                  <w:p w:rsidR="003D0837" w:rsidRDefault="003D0837">
                    <w:pPr>
                      <w:spacing w:before="15"/>
                      <w:ind w:left="20"/>
                      <w:rPr>
                        <w:sz w:val="16"/>
                      </w:rPr>
                    </w:pPr>
                    <w:r>
                      <w:rPr>
                        <w:sz w:val="16"/>
                      </w:rPr>
                      <w:t>82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837" w:rsidRDefault="003D0837">
    <w:pPr>
      <w:pStyle w:val="BodyText"/>
      <w:spacing w:line="14" w:lineRule="auto"/>
      <w:jc w:val="left"/>
      <w:rPr>
        <w:sz w:val="20"/>
      </w:rPr>
    </w:pPr>
    <w:r>
      <w:rPr>
        <w:noProof/>
        <w:lang w:bidi="ar-SA"/>
      </w:rPr>
      <mc:AlternateContent>
        <mc:Choice Requires="wps">
          <w:drawing>
            <wp:anchor distT="0" distB="0" distL="114300" distR="114300" simplePos="0" relativeHeight="503074112" behindDoc="1" locked="0" layoutInCell="1" allowOverlap="1">
              <wp:simplePos x="0" y="0"/>
              <wp:positionH relativeFrom="page">
                <wp:posOffset>896620</wp:posOffset>
              </wp:positionH>
              <wp:positionV relativeFrom="page">
                <wp:posOffset>9366250</wp:posOffset>
              </wp:positionV>
              <wp:extent cx="5784215" cy="0"/>
              <wp:effectExtent l="10795" t="12700" r="5715" b="635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5AD83" id="Line 8" o:spid="_x0000_s1026" style="position:absolute;z-index:-2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37.5pt" to="526.0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OOHQIAAEI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" strokeweight=".72pt">
              <w10:wrap anchorx="page" anchory="page"/>
            </v:line>
          </w:pict>
        </mc:Fallback>
      </mc:AlternateContent>
    </w:r>
    <w:r>
      <w:rPr>
        <w:noProof/>
        <w:lang w:bidi="ar-SA"/>
      </w:rPr>
      <mc:AlternateContent>
        <mc:Choice Requires="wps">
          <w:drawing>
            <wp:anchor distT="0" distB="0" distL="114300" distR="114300" simplePos="0" relativeHeight="503074136" behindDoc="1" locked="0" layoutInCell="1" allowOverlap="1">
              <wp:simplePos x="0" y="0"/>
              <wp:positionH relativeFrom="page">
                <wp:posOffset>901700</wp:posOffset>
              </wp:positionH>
              <wp:positionV relativeFrom="page">
                <wp:posOffset>9372600</wp:posOffset>
              </wp:positionV>
              <wp:extent cx="2673350" cy="606425"/>
              <wp:effectExtent l="0" t="0" r="0" b="317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837" w:rsidRDefault="003D0837">
                          <w:pPr>
                            <w:spacing w:before="15"/>
                            <w:ind w:left="20" w:right="-1"/>
                            <w:rPr>
                              <w:sz w:val="16"/>
                            </w:rPr>
                          </w:pPr>
                          <w:r>
                            <w:rPr>
                              <w:sz w:val="16"/>
                            </w:rPr>
                            <w:t>Management Consultancy Framework 2 (MCF2) - RM6008 Framework Schedule 5 – Call Off Terms</w:t>
                          </w:r>
                        </w:p>
                        <w:p w:rsidR="003D0837" w:rsidRDefault="003D0837">
                          <w:pPr>
                            <w:ind w:left="20" w:right="3138"/>
                            <w:rPr>
                              <w:sz w:val="16"/>
                            </w:rPr>
                          </w:pPr>
                          <w:r>
                            <w:rPr>
                              <w:sz w:val="16"/>
                            </w:rPr>
                            <w:t>Attachment 5b Version 1</w:t>
                          </w:r>
                        </w:p>
                        <w:p w:rsidR="003D0837" w:rsidRDefault="003D0837">
                          <w:pPr>
                            <w:spacing w:line="183" w:lineRule="exact"/>
                            <w:ind w:left="20"/>
                            <w:rPr>
                              <w:sz w:val="16"/>
                            </w:rPr>
                          </w:pPr>
                          <w:r>
                            <w:rPr>
                              <w:sz w:val="16"/>
                            </w:rPr>
                            <w:t>© Crown copyright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6" type="#_x0000_t202" style="position:absolute;margin-left:71pt;margin-top:738pt;width:210.5pt;height:47.75pt;z-index:-24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AasA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" filled="f" stroked="f">
              <v:textbox inset="0,0,0,0">
                <w:txbxContent>
                  <w:p w:rsidR="003D0837" w:rsidRDefault="003D0837">
                    <w:pPr>
                      <w:spacing w:before="15"/>
                      <w:ind w:left="20" w:right="-1"/>
                      <w:rPr>
                        <w:sz w:val="16"/>
                      </w:rPr>
                    </w:pPr>
                    <w:r>
                      <w:rPr>
                        <w:sz w:val="16"/>
                      </w:rPr>
                      <w:t>Management Consultancy Framework 2 (MCF2) - RM6008 Framework Schedule 5 – Call Off Terms</w:t>
                    </w:r>
                  </w:p>
                  <w:p w:rsidR="003D0837" w:rsidRDefault="003D0837">
                    <w:pPr>
                      <w:ind w:left="20" w:right="3138"/>
                      <w:rPr>
                        <w:sz w:val="16"/>
                      </w:rPr>
                    </w:pPr>
                    <w:r>
                      <w:rPr>
                        <w:sz w:val="16"/>
                      </w:rPr>
                      <w:t>Attachment 5b Version 1</w:t>
                    </w:r>
                  </w:p>
                  <w:p w:rsidR="003D0837" w:rsidRDefault="003D0837">
                    <w:pPr>
                      <w:spacing w:line="183" w:lineRule="exact"/>
                      <w:ind w:left="20"/>
                      <w:rPr>
                        <w:sz w:val="16"/>
                      </w:rPr>
                    </w:pPr>
                    <w:r>
                      <w:rPr>
                        <w:sz w:val="16"/>
                      </w:rPr>
                      <w:t>© Crown copyright 2018</w:t>
                    </w:r>
                  </w:p>
                </w:txbxContent>
              </v:textbox>
              <w10:wrap anchorx="page" anchory="page"/>
            </v:shape>
          </w:pict>
        </mc:Fallback>
      </mc:AlternateContent>
    </w:r>
    <w:r>
      <w:rPr>
        <w:noProof/>
        <w:lang w:bidi="ar-SA"/>
      </w:rPr>
      <mc:AlternateContent>
        <mc:Choice Requires="wps">
          <w:drawing>
            <wp:anchor distT="0" distB="0" distL="114300" distR="114300" simplePos="0" relativeHeight="503074160" behindDoc="1" locked="0" layoutInCell="1" allowOverlap="1">
              <wp:simplePos x="0" y="0"/>
              <wp:positionH relativeFrom="page">
                <wp:posOffset>4090035</wp:posOffset>
              </wp:positionH>
              <wp:positionV relativeFrom="page">
                <wp:posOffset>9956165</wp:posOffset>
              </wp:positionV>
              <wp:extent cx="220345" cy="139700"/>
              <wp:effectExtent l="3810" t="2540" r="4445" b="63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837" w:rsidRDefault="003D0837">
                          <w:pPr>
                            <w:spacing w:before="15"/>
                            <w:ind w:left="40"/>
                            <w:rPr>
                              <w:sz w:val="16"/>
                            </w:rPr>
                          </w:pPr>
                          <w:r>
                            <w:fldChar w:fldCharType="begin"/>
                          </w:r>
                          <w:r>
                            <w:rPr>
                              <w:sz w:val="16"/>
                            </w:rPr>
                            <w:instrText xml:space="preserve"> PAGE </w:instrText>
                          </w:r>
                          <w:r>
                            <w:fldChar w:fldCharType="separate"/>
                          </w:r>
                          <w:r w:rsidR="009B70F4">
                            <w:rPr>
                              <w:noProof/>
                              <w:sz w:val="16"/>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7" type="#_x0000_t202" style="position:absolute;margin-left:322.05pt;margin-top:783.95pt;width:17.35pt;height:11pt;z-index:-24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" filled="f" stroked="f">
              <v:textbox inset="0,0,0,0">
                <w:txbxContent>
                  <w:p w:rsidR="003D0837" w:rsidRDefault="003D0837">
                    <w:pPr>
                      <w:spacing w:before="15"/>
                      <w:ind w:left="40"/>
                      <w:rPr>
                        <w:sz w:val="16"/>
                      </w:rPr>
                    </w:pPr>
                    <w:r>
                      <w:fldChar w:fldCharType="begin"/>
                    </w:r>
                    <w:r>
                      <w:rPr>
                        <w:sz w:val="16"/>
                      </w:rPr>
                      <w:instrText xml:space="preserve"> PAGE </w:instrText>
                    </w:r>
                    <w:r>
                      <w:fldChar w:fldCharType="separate"/>
                    </w:r>
                    <w:r w:rsidR="009B70F4">
                      <w:rPr>
                        <w:noProof/>
                        <w:sz w:val="16"/>
                      </w:rPr>
                      <w:t>125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837" w:rsidRDefault="003D0837">
    <w:pPr>
      <w:pStyle w:val="BodyText"/>
      <w:spacing w:line="14" w:lineRule="auto"/>
      <w:jc w:val="left"/>
      <w:rPr>
        <w:sz w:val="20"/>
      </w:rPr>
    </w:pPr>
    <w:r>
      <w:rPr>
        <w:noProof/>
        <w:lang w:bidi="ar-SA"/>
      </w:rPr>
      <mc:AlternateContent>
        <mc:Choice Requires="wps">
          <w:drawing>
            <wp:anchor distT="0" distB="0" distL="114300" distR="114300" simplePos="0" relativeHeight="503074184" behindDoc="1" locked="0" layoutInCell="1" allowOverlap="1">
              <wp:simplePos x="0" y="0"/>
              <wp:positionH relativeFrom="page">
                <wp:posOffset>901700</wp:posOffset>
              </wp:positionH>
              <wp:positionV relativeFrom="page">
                <wp:posOffset>9372600</wp:posOffset>
              </wp:positionV>
              <wp:extent cx="2673350" cy="606425"/>
              <wp:effectExtent l="0" t="0"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837" w:rsidRDefault="003D0837">
                          <w:pPr>
                            <w:spacing w:before="15"/>
                            <w:ind w:left="20" w:right="-1"/>
                            <w:rPr>
                              <w:sz w:val="16"/>
                            </w:rPr>
                          </w:pPr>
                          <w:r>
                            <w:rPr>
                              <w:sz w:val="16"/>
                            </w:rPr>
                            <w:t>Management Consultancy Framework 2 (MCF2) - RM6008 Framework Schedule 5 – Call Off Terms</w:t>
                          </w:r>
                        </w:p>
                        <w:p w:rsidR="003D0837" w:rsidRDefault="003D0837">
                          <w:pPr>
                            <w:ind w:left="20" w:right="3138"/>
                            <w:rPr>
                              <w:sz w:val="16"/>
                            </w:rPr>
                          </w:pPr>
                          <w:r>
                            <w:rPr>
                              <w:sz w:val="16"/>
                            </w:rPr>
                            <w:t>Attachment 5b Version 1</w:t>
                          </w:r>
                        </w:p>
                        <w:p w:rsidR="003D0837" w:rsidRDefault="003D0837">
                          <w:pPr>
                            <w:spacing w:line="183" w:lineRule="exact"/>
                            <w:ind w:left="20"/>
                            <w:rPr>
                              <w:sz w:val="16"/>
                            </w:rPr>
                          </w:pPr>
                          <w:r>
                            <w:rPr>
                              <w:sz w:val="16"/>
                            </w:rPr>
                            <w:t>© Crown copyright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8" type="#_x0000_t202" style="position:absolute;margin-left:71pt;margin-top:738pt;width:210.5pt;height:47.75pt;z-index:-24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" filled="f" stroked="f">
              <v:textbox inset="0,0,0,0">
                <w:txbxContent>
                  <w:p w:rsidR="003D0837" w:rsidRDefault="003D0837">
                    <w:pPr>
                      <w:spacing w:before="15"/>
                      <w:ind w:left="20" w:right="-1"/>
                      <w:rPr>
                        <w:sz w:val="16"/>
                      </w:rPr>
                    </w:pPr>
                    <w:r>
                      <w:rPr>
                        <w:sz w:val="16"/>
                      </w:rPr>
                      <w:t>Management Consultancy Framework 2 (MCF2) - RM6008 Framework Schedule 5 – Call Off Terms</w:t>
                    </w:r>
                  </w:p>
                  <w:p w:rsidR="003D0837" w:rsidRDefault="003D0837">
                    <w:pPr>
                      <w:ind w:left="20" w:right="3138"/>
                      <w:rPr>
                        <w:sz w:val="16"/>
                      </w:rPr>
                    </w:pPr>
                    <w:r>
                      <w:rPr>
                        <w:sz w:val="16"/>
                      </w:rPr>
                      <w:t>Attachment 5b Version 1</w:t>
                    </w:r>
                  </w:p>
                  <w:p w:rsidR="003D0837" w:rsidRDefault="003D0837">
                    <w:pPr>
                      <w:spacing w:line="183" w:lineRule="exact"/>
                      <w:ind w:left="20"/>
                      <w:rPr>
                        <w:sz w:val="16"/>
                      </w:rPr>
                    </w:pPr>
                    <w:r>
                      <w:rPr>
                        <w:sz w:val="16"/>
                      </w:rPr>
                      <w:t>© Crown copyright 2018</w:t>
                    </w:r>
                  </w:p>
                </w:txbxContent>
              </v:textbox>
              <w10:wrap anchorx="page" anchory="page"/>
            </v:shape>
          </w:pict>
        </mc:Fallback>
      </mc:AlternateContent>
    </w:r>
    <w:r>
      <w:rPr>
        <w:noProof/>
        <w:lang w:bidi="ar-SA"/>
      </w:rPr>
      <mc:AlternateContent>
        <mc:Choice Requires="wps">
          <w:drawing>
            <wp:anchor distT="0" distB="0" distL="114300" distR="114300" simplePos="0" relativeHeight="503074208" behindDoc="1" locked="0" layoutInCell="1" allowOverlap="1">
              <wp:simplePos x="0" y="0"/>
              <wp:positionH relativeFrom="page">
                <wp:posOffset>4090035</wp:posOffset>
              </wp:positionH>
              <wp:positionV relativeFrom="page">
                <wp:posOffset>9956165</wp:posOffset>
              </wp:positionV>
              <wp:extent cx="220345" cy="139700"/>
              <wp:effectExtent l="3810" t="2540" r="4445" b="63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837" w:rsidRDefault="003D0837">
                          <w:pPr>
                            <w:spacing w:before="15"/>
                            <w:ind w:left="40"/>
                            <w:rPr>
                              <w:sz w:val="16"/>
                            </w:rPr>
                          </w:pPr>
                          <w:r>
                            <w:fldChar w:fldCharType="begin"/>
                          </w:r>
                          <w:r>
                            <w:rPr>
                              <w:sz w:val="16"/>
                            </w:rPr>
                            <w:instrText xml:space="preserve"> PAGE </w:instrText>
                          </w:r>
                          <w:r>
                            <w:fldChar w:fldCharType="separate"/>
                          </w:r>
                          <w:r w:rsidR="009B70F4">
                            <w:rPr>
                              <w:noProof/>
                              <w:sz w:val="16"/>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9" type="#_x0000_t202" style="position:absolute;margin-left:322.05pt;margin-top:783.95pt;width:17.35pt;height:11pt;z-index:-24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0psgIAALA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" filled="f" stroked="f">
              <v:textbox inset="0,0,0,0">
                <w:txbxContent>
                  <w:p w:rsidR="003D0837" w:rsidRDefault="003D0837">
                    <w:pPr>
                      <w:spacing w:before="15"/>
                      <w:ind w:left="40"/>
                      <w:rPr>
                        <w:sz w:val="16"/>
                      </w:rPr>
                    </w:pPr>
                    <w:r>
                      <w:fldChar w:fldCharType="begin"/>
                    </w:r>
                    <w:r>
                      <w:rPr>
                        <w:sz w:val="16"/>
                      </w:rPr>
                      <w:instrText xml:space="preserve"> PAGE </w:instrText>
                    </w:r>
                    <w:r>
                      <w:fldChar w:fldCharType="separate"/>
                    </w:r>
                    <w:r w:rsidR="009B70F4">
                      <w:rPr>
                        <w:noProof/>
                        <w:sz w:val="16"/>
                      </w:rPr>
                      <w:t>144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837" w:rsidRDefault="003D0837">
    <w:pPr>
      <w:pStyle w:val="BodyText"/>
      <w:spacing w:line="14" w:lineRule="auto"/>
      <w:jc w:val="left"/>
      <w:rPr>
        <w:sz w:val="20"/>
      </w:rPr>
    </w:pPr>
    <w:r>
      <w:rPr>
        <w:noProof/>
        <w:lang w:bidi="ar-SA"/>
      </w:rPr>
      <mc:AlternateContent>
        <mc:Choice Requires="wps">
          <w:drawing>
            <wp:anchor distT="0" distB="0" distL="114300" distR="114300" simplePos="0" relativeHeight="503074232" behindDoc="1" locked="0" layoutInCell="1" allowOverlap="1">
              <wp:simplePos x="0" y="0"/>
              <wp:positionH relativeFrom="page">
                <wp:posOffset>896620</wp:posOffset>
              </wp:positionH>
              <wp:positionV relativeFrom="page">
                <wp:posOffset>9366250</wp:posOffset>
              </wp:positionV>
              <wp:extent cx="5784215" cy="0"/>
              <wp:effectExtent l="10795" t="12700" r="5715" b="635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C436F" id="Line 3" o:spid="_x0000_s1026" style="position:absolute;z-index:-24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37.5pt" to="526.0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" strokeweight=".72pt">
              <w10:wrap anchorx="page" anchory="page"/>
            </v:line>
          </w:pict>
        </mc:Fallback>
      </mc:AlternateContent>
    </w:r>
    <w:r>
      <w:rPr>
        <w:noProof/>
        <w:lang w:bidi="ar-SA"/>
      </w:rPr>
      <mc:AlternateContent>
        <mc:Choice Requires="wps">
          <w:drawing>
            <wp:anchor distT="0" distB="0" distL="114300" distR="114300" simplePos="0" relativeHeight="503074256" behindDoc="1" locked="0" layoutInCell="1" allowOverlap="1">
              <wp:simplePos x="0" y="0"/>
              <wp:positionH relativeFrom="page">
                <wp:posOffset>901700</wp:posOffset>
              </wp:positionH>
              <wp:positionV relativeFrom="page">
                <wp:posOffset>9372600</wp:posOffset>
              </wp:positionV>
              <wp:extent cx="2673350" cy="606425"/>
              <wp:effectExtent l="0" t="0" r="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837" w:rsidRDefault="003D0837">
                          <w:pPr>
                            <w:spacing w:before="15"/>
                            <w:ind w:left="20" w:right="-1"/>
                            <w:rPr>
                              <w:sz w:val="16"/>
                            </w:rPr>
                          </w:pPr>
                          <w:r>
                            <w:rPr>
                              <w:sz w:val="16"/>
                            </w:rPr>
                            <w:t>Management Consultancy Framework 2 (MCF2) - RM6008 Framework Schedule 5 – Call Off Terms</w:t>
                          </w:r>
                        </w:p>
                        <w:p w:rsidR="003D0837" w:rsidRDefault="003D0837">
                          <w:pPr>
                            <w:ind w:left="20" w:right="3138"/>
                            <w:rPr>
                              <w:sz w:val="16"/>
                            </w:rPr>
                          </w:pPr>
                          <w:r>
                            <w:rPr>
                              <w:sz w:val="16"/>
                            </w:rPr>
                            <w:t>Attachment 5b Version 1</w:t>
                          </w:r>
                        </w:p>
                        <w:p w:rsidR="003D0837" w:rsidRDefault="003D0837">
                          <w:pPr>
                            <w:spacing w:line="183" w:lineRule="exact"/>
                            <w:ind w:left="20"/>
                            <w:rPr>
                              <w:sz w:val="16"/>
                            </w:rPr>
                          </w:pPr>
                          <w:r>
                            <w:rPr>
                              <w:sz w:val="16"/>
                            </w:rPr>
                            <w:t>© Crown copyright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0" type="#_x0000_t202" style="position:absolute;margin-left:71pt;margin-top:738pt;width:210.5pt;height:47.75pt;z-index:-24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lesQIAALE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" filled="f" stroked="f">
              <v:textbox inset="0,0,0,0">
                <w:txbxContent>
                  <w:p w:rsidR="003D0837" w:rsidRDefault="003D0837">
                    <w:pPr>
                      <w:spacing w:before="15"/>
                      <w:ind w:left="20" w:right="-1"/>
                      <w:rPr>
                        <w:sz w:val="16"/>
                      </w:rPr>
                    </w:pPr>
                    <w:r>
                      <w:rPr>
                        <w:sz w:val="16"/>
                      </w:rPr>
                      <w:t>Management Consultancy Framework 2 (MCF2) - RM6008 Framework Schedule 5 – Call Off Terms</w:t>
                    </w:r>
                  </w:p>
                  <w:p w:rsidR="003D0837" w:rsidRDefault="003D0837">
                    <w:pPr>
                      <w:ind w:left="20" w:right="3138"/>
                      <w:rPr>
                        <w:sz w:val="16"/>
                      </w:rPr>
                    </w:pPr>
                    <w:r>
                      <w:rPr>
                        <w:sz w:val="16"/>
                      </w:rPr>
                      <w:t>Attachment 5b Version 1</w:t>
                    </w:r>
                  </w:p>
                  <w:p w:rsidR="003D0837" w:rsidRDefault="003D0837">
                    <w:pPr>
                      <w:spacing w:line="183" w:lineRule="exact"/>
                      <w:ind w:left="20"/>
                      <w:rPr>
                        <w:sz w:val="16"/>
                      </w:rPr>
                    </w:pPr>
                    <w:r>
                      <w:rPr>
                        <w:sz w:val="16"/>
                      </w:rPr>
                      <w:t>© Crown copyright 2018</w:t>
                    </w:r>
                  </w:p>
                </w:txbxContent>
              </v:textbox>
              <w10:wrap anchorx="page" anchory="page"/>
            </v:shape>
          </w:pict>
        </mc:Fallback>
      </mc:AlternateContent>
    </w:r>
    <w:r>
      <w:rPr>
        <w:noProof/>
        <w:lang w:bidi="ar-SA"/>
      </w:rPr>
      <mc:AlternateContent>
        <mc:Choice Requires="wps">
          <w:drawing>
            <wp:anchor distT="0" distB="0" distL="114300" distR="114300" simplePos="0" relativeHeight="503074280" behindDoc="1" locked="0" layoutInCell="1" allowOverlap="1">
              <wp:simplePos x="0" y="0"/>
              <wp:positionH relativeFrom="page">
                <wp:posOffset>4090035</wp:posOffset>
              </wp:positionH>
              <wp:positionV relativeFrom="page">
                <wp:posOffset>9956165</wp:posOffset>
              </wp:positionV>
              <wp:extent cx="220345" cy="139700"/>
              <wp:effectExtent l="3810" t="2540" r="4445"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0837" w:rsidRDefault="003D0837">
                          <w:pPr>
                            <w:spacing w:before="15"/>
                            <w:ind w:left="40"/>
                            <w:rPr>
                              <w:sz w:val="16"/>
                            </w:rPr>
                          </w:pPr>
                          <w:r>
                            <w:fldChar w:fldCharType="begin"/>
                          </w:r>
                          <w:r>
                            <w:rPr>
                              <w:sz w:val="16"/>
                            </w:rPr>
                            <w:instrText xml:space="preserve"> PAGE </w:instrText>
                          </w:r>
                          <w:r>
                            <w:fldChar w:fldCharType="separate"/>
                          </w:r>
                          <w:r w:rsidR="009B70F4">
                            <w:rPr>
                              <w:noProof/>
                              <w:sz w:val="16"/>
                            </w:rPr>
                            <w:t>199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margin-left:322.05pt;margin-top:783.95pt;width:17.35pt;height:11pt;z-index:-24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" filled="f" stroked="f">
              <v:textbox inset="0,0,0,0">
                <w:txbxContent>
                  <w:p w:rsidR="003D0837" w:rsidRDefault="003D0837">
                    <w:pPr>
                      <w:spacing w:before="15"/>
                      <w:ind w:left="40"/>
                      <w:rPr>
                        <w:sz w:val="16"/>
                      </w:rPr>
                    </w:pPr>
                    <w:r>
                      <w:fldChar w:fldCharType="begin"/>
                    </w:r>
                    <w:r>
                      <w:rPr>
                        <w:sz w:val="16"/>
                      </w:rPr>
                      <w:instrText xml:space="preserve"> PAGE </w:instrText>
                    </w:r>
                    <w:r>
                      <w:fldChar w:fldCharType="separate"/>
                    </w:r>
                    <w:r w:rsidR="009B70F4">
                      <w:rPr>
                        <w:noProof/>
                        <w:sz w:val="16"/>
                      </w:rPr>
                      <w:t>199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3E68" w:rsidRDefault="00613E68">
      <w:r>
        <w:separator/>
      </w:r>
    </w:p>
  </w:footnote>
  <w:footnote w:type="continuationSeparator" w:id="0">
    <w:p w:rsidR="00613E68" w:rsidRDefault="00613E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4FB3"/>
    <w:multiLevelType w:val="hybridMultilevel"/>
    <w:tmpl w:val="80581F76"/>
    <w:lvl w:ilvl="0" w:tplc="71402186">
      <w:start w:val="1"/>
      <w:numFmt w:val="lowerLetter"/>
      <w:lvlText w:val="%1)"/>
      <w:lvlJc w:val="left"/>
      <w:pPr>
        <w:ind w:left="825" w:hanging="360"/>
        <w:jc w:val="left"/>
      </w:pPr>
      <w:rPr>
        <w:rFonts w:ascii="Arial" w:eastAsia="Arial" w:hAnsi="Arial" w:cs="Arial" w:hint="default"/>
        <w:spacing w:val="-1"/>
        <w:w w:val="100"/>
        <w:sz w:val="22"/>
        <w:szCs w:val="22"/>
        <w:lang w:val="en-GB" w:eastAsia="en-GB" w:bidi="en-GB"/>
      </w:rPr>
    </w:lvl>
    <w:lvl w:ilvl="1" w:tplc="68700E96">
      <w:numFmt w:val="bullet"/>
      <w:lvlText w:val="•"/>
      <w:lvlJc w:val="left"/>
      <w:pPr>
        <w:ind w:left="1441" w:hanging="360"/>
      </w:pPr>
      <w:rPr>
        <w:rFonts w:hint="default"/>
        <w:lang w:val="en-GB" w:eastAsia="en-GB" w:bidi="en-GB"/>
      </w:rPr>
    </w:lvl>
    <w:lvl w:ilvl="2" w:tplc="E076CBE6">
      <w:numFmt w:val="bullet"/>
      <w:lvlText w:val="•"/>
      <w:lvlJc w:val="left"/>
      <w:pPr>
        <w:ind w:left="2062" w:hanging="360"/>
      </w:pPr>
      <w:rPr>
        <w:rFonts w:hint="default"/>
        <w:lang w:val="en-GB" w:eastAsia="en-GB" w:bidi="en-GB"/>
      </w:rPr>
    </w:lvl>
    <w:lvl w:ilvl="3" w:tplc="E4182052">
      <w:numFmt w:val="bullet"/>
      <w:lvlText w:val="•"/>
      <w:lvlJc w:val="left"/>
      <w:pPr>
        <w:ind w:left="2683" w:hanging="360"/>
      </w:pPr>
      <w:rPr>
        <w:rFonts w:hint="default"/>
        <w:lang w:val="en-GB" w:eastAsia="en-GB" w:bidi="en-GB"/>
      </w:rPr>
    </w:lvl>
    <w:lvl w:ilvl="4" w:tplc="34DA08AA">
      <w:numFmt w:val="bullet"/>
      <w:lvlText w:val="•"/>
      <w:lvlJc w:val="left"/>
      <w:pPr>
        <w:ind w:left="3304" w:hanging="360"/>
      </w:pPr>
      <w:rPr>
        <w:rFonts w:hint="default"/>
        <w:lang w:val="en-GB" w:eastAsia="en-GB" w:bidi="en-GB"/>
      </w:rPr>
    </w:lvl>
    <w:lvl w:ilvl="5" w:tplc="AB2EB060">
      <w:numFmt w:val="bullet"/>
      <w:lvlText w:val="•"/>
      <w:lvlJc w:val="left"/>
      <w:pPr>
        <w:ind w:left="3925" w:hanging="360"/>
      </w:pPr>
      <w:rPr>
        <w:rFonts w:hint="default"/>
        <w:lang w:val="en-GB" w:eastAsia="en-GB" w:bidi="en-GB"/>
      </w:rPr>
    </w:lvl>
    <w:lvl w:ilvl="6" w:tplc="ED6A8020">
      <w:numFmt w:val="bullet"/>
      <w:lvlText w:val="•"/>
      <w:lvlJc w:val="left"/>
      <w:pPr>
        <w:ind w:left="4546" w:hanging="360"/>
      </w:pPr>
      <w:rPr>
        <w:rFonts w:hint="default"/>
        <w:lang w:val="en-GB" w:eastAsia="en-GB" w:bidi="en-GB"/>
      </w:rPr>
    </w:lvl>
    <w:lvl w:ilvl="7" w:tplc="CAAA52A8">
      <w:numFmt w:val="bullet"/>
      <w:lvlText w:val="•"/>
      <w:lvlJc w:val="left"/>
      <w:pPr>
        <w:ind w:left="5167" w:hanging="360"/>
      </w:pPr>
      <w:rPr>
        <w:rFonts w:hint="default"/>
        <w:lang w:val="en-GB" w:eastAsia="en-GB" w:bidi="en-GB"/>
      </w:rPr>
    </w:lvl>
    <w:lvl w:ilvl="8" w:tplc="8E0497AA">
      <w:numFmt w:val="bullet"/>
      <w:lvlText w:val="•"/>
      <w:lvlJc w:val="left"/>
      <w:pPr>
        <w:ind w:left="5788" w:hanging="360"/>
      </w:pPr>
      <w:rPr>
        <w:rFonts w:hint="default"/>
        <w:lang w:val="en-GB" w:eastAsia="en-GB" w:bidi="en-GB"/>
      </w:rPr>
    </w:lvl>
  </w:abstractNum>
  <w:abstractNum w:abstractNumId="1" w15:restartNumberingAfterBreak="0">
    <w:nsid w:val="02181309"/>
    <w:multiLevelType w:val="hybridMultilevel"/>
    <w:tmpl w:val="F864BE86"/>
    <w:lvl w:ilvl="0" w:tplc="CCA2FBA6">
      <w:start w:val="3"/>
      <w:numFmt w:val="lowerLetter"/>
      <w:lvlText w:val="%1)"/>
      <w:lvlJc w:val="left"/>
      <w:pPr>
        <w:ind w:left="778" w:hanging="360"/>
        <w:jc w:val="left"/>
      </w:pPr>
      <w:rPr>
        <w:rFonts w:ascii="Arial" w:eastAsia="Arial" w:hAnsi="Arial" w:cs="Arial" w:hint="default"/>
        <w:w w:val="100"/>
        <w:sz w:val="22"/>
        <w:szCs w:val="22"/>
        <w:lang w:val="en-GB" w:eastAsia="en-GB" w:bidi="en-GB"/>
      </w:rPr>
    </w:lvl>
    <w:lvl w:ilvl="1" w:tplc="B3C8A94A">
      <w:numFmt w:val="bullet"/>
      <w:lvlText w:val="•"/>
      <w:lvlJc w:val="left"/>
      <w:pPr>
        <w:ind w:left="1301" w:hanging="360"/>
      </w:pPr>
      <w:rPr>
        <w:rFonts w:hint="default"/>
        <w:lang w:val="en-GB" w:eastAsia="en-GB" w:bidi="en-GB"/>
      </w:rPr>
    </w:lvl>
    <w:lvl w:ilvl="2" w:tplc="0A64DC82">
      <w:numFmt w:val="bullet"/>
      <w:lvlText w:val="•"/>
      <w:lvlJc w:val="left"/>
      <w:pPr>
        <w:ind w:left="1823" w:hanging="360"/>
      </w:pPr>
      <w:rPr>
        <w:rFonts w:hint="default"/>
        <w:lang w:val="en-GB" w:eastAsia="en-GB" w:bidi="en-GB"/>
      </w:rPr>
    </w:lvl>
    <w:lvl w:ilvl="3" w:tplc="F8DA4F96">
      <w:numFmt w:val="bullet"/>
      <w:lvlText w:val="•"/>
      <w:lvlJc w:val="left"/>
      <w:pPr>
        <w:ind w:left="2345" w:hanging="360"/>
      </w:pPr>
      <w:rPr>
        <w:rFonts w:hint="default"/>
        <w:lang w:val="en-GB" w:eastAsia="en-GB" w:bidi="en-GB"/>
      </w:rPr>
    </w:lvl>
    <w:lvl w:ilvl="4" w:tplc="8AD6BF26">
      <w:numFmt w:val="bullet"/>
      <w:lvlText w:val="•"/>
      <w:lvlJc w:val="left"/>
      <w:pPr>
        <w:ind w:left="2866" w:hanging="360"/>
      </w:pPr>
      <w:rPr>
        <w:rFonts w:hint="default"/>
        <w:lang w:val="en-GB" w:eastAsia="en-GB" w:bidi="en-GB"/>
      </w:rPr>
    </w:lvl>
    <w:lvl w:ilvl="5" w:tplc="BF76929C">
      <w:numFmt w:val="bullet"/>
      <w:lvlText w:val="•"/>
      <w:lvlJc w:val="left"/>
      <w:pPr>
        <w:ind w:left="3388" w:hanging="360"/>
      </w:pPr>
      <w:rPr>
        <w:rFonts w:hint="default"/>
        <w:lang w:val="en-GB" w:eastAsia="en-GB" w:bidi="en-GB"/>
      </w:rPr>
    </w:lvl>
    <w:lvl w:ilvl="6" w:tplc="F20EAC44">
      <w:numFmt w:val="bullet"/>
      <w:lvlText w:val="•"/>
      <w:lvlJc w:val="left"/>
      <w:pPr>
        <w:ind w:left="3910" w:hanging="360"/>
      </w:pPr>
      <w:rPr>
        <w:rFonts w:hint="default"/>
        <w:lang w:val="en-GB" w:eastAsia="en-GB" w:bidi="en-GB"/>
      </w:rPr>
    </w:lvl>
    <w:lvl w:ilvl="7" w:tplc="1DC80486">
      <w:numFmt w:val="bullet"/>
      <w:lvlText w:val="•"/>
      <w:lvlJc w:val="left"/>
      <w:pPr>
        <w:ind w:left="4431" w:hanging="360"/>
      </w:pPr>
      <w:rPr>
        <w:rFonts w:hint="default"/>
        <w:lang w:val="en-GB" w:eastAsia="en-GB" w:bidi="en-GB"/>
      </w:rPr>
    </w:lvl>
    <w:lvl w:ilvl="8" w:tplc="FFC6034A">
      <w:numFmt w:val="bullet"/>
      <w:lvlText w:val="•"/>
      <w:lvlJc w:val="left"/>
      <w:pPr>
        <w:ind w:left="4953" w:hanging="360"/>
      </w:pPr>
      <w:rPr>
        <w:rFonts w:hint="default"/>
        <w:lang w:val="en-GB" w:eastAsia="en-GB" w:bidi="en-GB"/>
      </w:rPr>
    </w:lvl>
  </w:abstractNum>
  <w:abstractNum w:abstractNumId="2" w15:restartNumberingAfterBreak="0">
    <w:nsid w:val="03806495"/>
    <w:multiLevelType w:val="hybridMultilevel"/>
    <w:tmpl w:val="CA42010A"/>
    <w:lvl w:ilvl="0" w:tplc="5F2EDB7A">
      <w:start w:val="1"/>
      <w:numFmt w:val="decimal"/>
      <w:lvlText w:val="%1."/>
      <w:lvlJc w:val="left"/>
      <w:pPr>
        <w:ind w:left="943" w:hanging="360"/>
        <w:jc w:val="left"/>
      </w:pPr>
      <w:rPr>
        <w:rFonts w:ascii="Arial" w:eastAsia="Arial" w:hAnsi="Arial" w:cs="Arial" w:hint="default"/>
        <w:b/>
        <w:bCs/>
        <w:spacing w:val="-1"/>
        <w:w w:val="100"/>
        <w:sz w:val="22"/>
        <w:szCs w:val="22"/>
        <w:lang w:val="en-GB" w:eastAsia="en-GB" w:bidi="en-GB"/>
      </w:rPr>
    </w:lvl>
    <w:lvl w:ilvl="1" w:tplc="62B06FFE">
      <w:numFmt w:val="bullet"/>
      <w:lvlText w:val="•"/>
      <w:lvlJc w:val="left"/>
      <w:pPr>
        <w:ind w:left="1832" w:hanging="360"/>
      </w:pPr>
      <w:rPr>
        <w:rFonts w:hint="default"/>
        <w:lang w:val="en-GB" w:eastAsia="en-GB" w:bidi="en-GB"/>
      </w:rPr>
    </w:lvl>
    <w:lvl w:ilvl="2" w:tplc="BDC00858">
      <w:numFmt w:val="bullet"/>
      <w:lvlText w:val="•"/>
      <w:lvlJc w:val="left"/>
      <w:pPr>
        <w:ind w:left="2725" w:hanging="360"/>
      </w:pPr>
      <w:rPr>
        <w:rFonts w:hint="default"/>
        <w:lang w:val="en-GB" w:eastAsia="en-GB" w:bidi="en-GB"/>
      </w:rPr>
    </w:lvl>
    <w:lvl w:ilvl="3" w:tplc="6270DA52">
      <w:numFmt w:val="bullet"/>
      <w:lvlText w:val="•"/>
      <w:lvlJc w:val="left"/>
      <w:pPr>
        <w:ind w:left="3617" w:hanging="360"/>
      </w:pPr>
      <w:rPr>
        <w:rFonts w:hint="default"/>
        <w:lang w:val="en-GB" w:eastAsia="en-GB" w:bidi="en-GB"/>
      </w:rPr>
    </w:lvl>
    <w:lvl w:ilvl="4" w:tplc="18FCE320">
      <w:numFmt w:val="bullet"/>
      <w:lvlText w:val="•"/>
      <w:lvlJc w:val="left"/>
      <w:pPr>
        <w:ind w:left="4510" w:hanging="360"/>
      </w:pPr>
      <w:rPr>
        <w:rFonts w:hint="default"/>
        <w:lang w:val="en-GB" w:eastAsia="en-GB" w:bidi="en-GB"/>
      </w:rPr>
    </w:lvl>
    <w:lvl w:ilvl="5" w:tplc="BD18B8C2">
      <w:numFmt w:val="bullet"/>
      <w:lvlText w:val="•"/>
      <w:lvlJc w:val="left"/>
      <w:pPr>
        <w:ind w:left="5403" w:hanging="360"/>
      </w:pPr>
      <w:rPr>
        <w:rFonts w:hint="default"/>
        <w:lang w:val="en-GB" w:eastAsia="en-GB" w:bidi="en-GB"/>
      </w:rPr>
    </w:lvl>
    <w:lvl w:ilvl="6" w:tplc="7464B6A6">
      <w:numFmt w:val="bullet"/>
      <w:lvlText w:val="•"/>
      <w:lvlJc w:val="left"/>
      <w:pPr>
        <w:ind w:left="6295" w:hanging="360"/>
      </w:pPr>
      <w:rPr>
        <w:rFonts w:hint="default"/>
        <w:lang w:val="en-GB" w:eastAsia="en-GB" w:bidi="en-GB"/>
      </w:rPr>
    </w:lvl>
    <w:lvl w:ilvl="7" w:tplc="AECEAAE8">
      <w:numFmt w:val="bullet"/>
      <w:lvlText w:val="•"/>
      <w:lvlJc w:val="left"/>
      <w:pPr>
        <w:ind w:left="7188" w:hanging="360"/>
      </w:pPr>
      <w:rPr>
        <w:rFonts w:hint="default"/>
        <w:lang w:val="en-GB" w:eastAsia="en-GB" w:bidi="en-GB"/>
      </w:rPr>
    </w:lvl>
    <w:lvl w:ilvl="8" w:tplc="3BC0C0DC">
      <w:numFmt w:val="bullet"/>
      <w:lvlText w:val="•"/>
      <w:lvlJc w:val="left"/>
      <w:pPr>
        <w:ind w:left="8081" w:hanging="360"/>
      </w:pPr>
      <w:rPr>
        <w:rFonts w:hint="default"/>
        <w:lang w:val="en-GB" w:eastAsia="en-GB" w:bidi="en-GB"/>
      </w:rPr>
    </w:lvl>
  </w:abstractNum>
  <w:abstractNum w:abstractNumId="3" w15:restartNumberingAfterBreak="0">
    <w:nsid w:val="04991DBD"/>
    <w:multiLevelType w:val="hybridMultilevel"/>
    <w:tmpl w:val="39BE910C"/>
    <w:lvl w:ilvl="0" w:tplc="20EC7412">
      <w:start w:val="1"/>
      <w:numFmt w:val="lowerLetter"/>
      <w:lvlText w:val="%1)"/>
      <w:lvlJc w:val="left"/>
      <w:pPr>
        <w:ind w:left="781" w:hanging="360"/>
        <w:jc w:val="left"/>
      </w:pPr>
      <w:rPr>
        <w:rFonts w:ascii="Arial" w:eastAsia="Arial" w:hAnsi="Arial" w:cs="Arial" w:hint="default"/>
        <w:spacing w:val="-1"/>
        <w:w w:val="100"/>
        <w:sz w:val="22"/>
        <w:szCs w:val="22"/>
        <w:lang w:val="en-GB" w:eastAsia="en-GB" w:bidi="en-GB"/>
      </w:rPr>
    </w:lvl>
    <w:lvl w:ilvl="1" w:tplc="79066128">
      <w:numFmt w:val="bullet"/>
      <w:lvlText w:val="•"/>
      <w:lvlJc w:val="left"/>
      <w:pPr>
        <w:ind w:left="1301" w:hanging="360"/>
      </w:pPr>
      <w:rPr>
        <w:rFonts w:hint="default"/>
        <w:lang w:val="en-GB" w:eastAsia="en-GB" w:bidi="en-GB"/>
      </w:rPr>
    </w:lvl>
    <w:lvl w:ilvl="2" w:tplc="A7F0505A">
      <w:numFmt w:val="bullet"/>
      <w:lvlText w:val="•"/>
      <w:lvlJc w:val="left"/>
      <w:pPr>
        <w:ind w:left="1823" w:hanging="360"/>
      </w:pPr>
      <w:rPr>
        <w:rFonts w:hint="default"/>
        <w:lang w:val="en-GB" w:eastAsia="en-GB" w:bidi="en-GB"/>
      </w:rPr>
    </w:lvl>
    <w:lvl w:ilvl="3" w:tplc="0758157E">
      <w:numFmt w:val="bullet"/>
      <w:lvlText w:val="•"/>
      <w:lvlJc w:val="left"/>
      <w:pPr>
        <w:ind w:left="2345" w:hanging="360"/>
      </w:pPr>
      <w:rPr>
        <w:rFonts w:hint="default"/>
        <w:lang w:val="en-GB" w:eastAsia="en-GB" w:bidi="en-GB"/>
      </w:rPr>
    </w:lvl>
    <w:lvl w:ilvl="4" w:tplc="08528D22">
      <w:numFmt w:val="bullet"/>
      <w:lvlText w:val="•"/>
      <w:lvlJc w:val="left"/>
      <w:pPr>
        <w:ind w:left="2867" w:hanging="360"/>
      </w:pPr>
      <w:rPr>
        <w:rFonts w:hint="default"/>
        <w:lang w:val="en-GB" w:eastAsia="en-GB" w:bidi="en-GB"/>
      </w:rPr>
    </w:lvl>
    <w:lvl w:ilvl="5" w:tplc="D472A0EC">
      <w:numFmt w:val="bullet"/>
      <w:lvlText w:val="•"/>
      <w:lvlJc w:val="left"/>
      <w:pPr>
        <w:ind w:left="3389" w:hanging="360"/>
      </w:pPr>
      <w:rPr>
        <w:rFonts w:hint="default"/>
        <w:lang w:val="en-GB" w:eastAsia="en-GB" w:bidi="en-GB"/>
      </w:rPr>
    </w:lvl>
    <w:lvl w:ilvl="6" w:tplc="EB467200">
      <w:numFmt w:val="bullet"/>
      <w:lvlText w:val="•"/>
      <w:lvlJc w:val="left"/>
      <w:pPr>
        <w:ind w:left="3910" w:hanging="360"/>
      </w:pPr>
      <w:rPr>
        <w:rFonts w:hint="default"/>
        <w:lang w:val="en-GB" w:eastAsia="en-GB" w:bidi="en-GB"/>
      </w:rPr>
    </w:lvl>
    <w:lvl w:ilvl="7" w:tplc="FA6CA428">
      <w:numFmt w:val="bullet"/>
      <w:lvlText w:val="•"/>
      <w:lvlJc w:val="left"/>
      <w:pPr>
        <w:ind w:left="4432" w:hanging="360"/>
      </w:pPr>
      <w:rPr>
        <w:rFonts w:hint="default"/>
        <w:lang w:val="en-GB" w:eastAsia="en-GB" w:bidi="en-GB"/>
      </w:rPr>
    </w:lvl>
    <w:lvl w:ilvl="8" w:tplc="10363016">
      <w:numFmt w:val="bullet"/>
      <w:lvlText w:val="•"/>
      <w:lvlJc w:val="left"/>
      <w:pPr>
        <w:ind w:left="4954" w:hanging="360"/>
      </w:pPr>
      <w:rPr>
        <w:rFonts w:hint="default"/>
        <w:lang w:val="en-GB" w:eastAsia="en-GB" w:bidi="en-GB"/>
      </w:rPr>
    </w:lvl>
  </w:abstractNum>
  <w:abstractNum w:abstractNumId="4" w15:restartNumberingAfterBreak="0">
    <w:nsid w:val="05250125"/>
    <w:multiLevelType w:val="hybridMultilevel"/>
    <w:tmpl w:val="3F9838EC"/>
    <w:lvl w:ilvl="0" w:tplc="0D061A32">
      <w:start w:val="5"/>
      <w:numFmt w:val="decimal"/>
      <w:lvlText w:val="%1."/>
      <w:lvlJc w:val="left"/>
      <w:pPr>
        <w:ind w:left="1152" w:hanging="588"/>
        <w:jc w:val="left"/>
      </w:pPr>
      <w:rPr>
        <w:rFonts w:ascii="Arial" w:eastAsia="Arial" w:hAnsi="Arial" w:cs="Arial" w:hint="default"/>
        <w:b/>
        <w:bCs/>
        <w:spacing w:val="-1"/>
        <w:w w:val="100"/>
        <w:sz w:val="22"/>
        <w:szCs w:val="22"/>
        <w:lang w:val="en-GB" w:eastAsia="en-GB" w:bidi="en-GB"/>
      </w:rPr>
    </w:lvl>
    <w:lvl w:ilvl="1" w:tplc="4A78688E">
      <w:numFmt w:val="bullet"/>
      <w:lvlText w:val="•"/>
      <w:lvlJc w:val="left"/>
      <w:pPr>
        <w:ind w:left="2030" w:hanging="588"/>
      </w:pPr>
      <w:rPr>
        <w:rFonts w:hint="default"/>
        <w:lang w:val="en-GB" w:eastAsia="en-GB" w:bidi="en-GB"/>
      </w:rPr>
    </w:lvl>
    <w:lvl w:ilvl="2" w:tplc="9C4CB628">
      <w:numFmt w:val="bullet"/>
      <w:lvlText w:val="•"/>
      <w:lvlJc w:val="left"/>
      <w:pPr>
        <w:ind w:left="2901" w:hanging="588"/>
      </w:pPr>
      <w:rPr>
        <w:rFonts w:hint="default"/>
        <w:lang w:val="en-GB" w:eastAsia="en-GB" w:bidi="en-GB"/>
      </w:rPr>
    </w:lvl>
    <w:lvl w:ilvl="3" w:tplc="D0305F24">
      <w:numFmt w:val="bullet"/>
      <w:lvlText w:val="•"/>
      <w:lvlJc w:val="left"/>
      <w:pPr>
        <w:ind w:left="3771" w:hanging="588"/>
      </w:pPr>
      <w:rPr>
        <w:rFonts w:hint="default"/>
        <w:lang w:val="en-GB" w:eastAsia="en-GB" w:bidi="en-GB"/>
      </w:rPr>
    </w:lvl>
    <w:lvl w:ilvl="4" w:tplc="3FAAEDD0">
      <w:numFmt w:val="bullet"/>
      <w:lvlText w:val="•"/>
      <w:lvlJc w:val="left"/>
      <w:pPr>
        <w:ind w:left="4642" w:hanging="588"/>
      </w:pPr>
      <w:rPr>
        <w:rFonts w:hint="default"/>
        <w:lang w:val="en-GB" w:eastAsia="en-GB" w:bidi="en-GB"/>
      </w:rPr>
    </w:lvl>
    <w:lvl w:ilvl="5" w:tplc="E05E3560">
      <w:numFmt w:val="bullet"/>
      <w:lvlText w:val="•"/>
      <w:lvlJc w:val="left"/>
      <w:pPr>
        <w:ind w:left="5513" w:hanging="588"/>
      </w:pPr>
      <w:rPr>
        <w:rFonts w:hint="default"/>
        <w:lang w:val="en-GB" w:eastAsia="en-GB" w:bidi="en-GB"/>
      </w:rPr>
    </w:lvl>
    <w:lvl w:ilvl="6" w:tplc="0B96EF0E">
      <w:numFmt w:val="bullet"/>
      <w:lvlText w:val="•"/>
      <w:lvlJc w:val="left"/>
      <w:pPr>
        <w:ind w:left="6383" w:hanging="588"/>
      </w:pPr>
      <w:rPr>
        <w:rFonts w:hint="default"/>
        <w:lang w:val="en-GB" w:eastAsia="en-GB" w:bidi="en-GB"/>
      </w:rPr>
    </w:lvl>
    <w:lvl w:ilvl="7" w:tplc="9E14D05E">
      <w:numFmt w:val="bullet"/>
      <w:lvlText w:val="•"/>
      <w:lvlJc w:val="left"/>
      <w:pPr>
        <w:ind w:left="7254" w:hanging="588"/>
      </w:pPr>
      <w:rPr>
        <w:rFonts w:hint="default"/>
        <w:lang w:val="en-GB" w:eastAsia="en-GB" w:bidi="en-GB"/>
      </w:rPr>
    </w:lvl>
    <w:lvl w:ilvl="8" w:tplc="1C789874">
      <w:numFmt w:val="bullet"/>
      <w:lvlText w:val="•"/>
      <w:lvlJc w:val="left"/>
      <w:pPr>
        <w:ind w:left="8125" w:hanging="588"/>
      </w:pPr>
      <w:rPr>
        <w:rFonts w:hint="default"/>
        <w:lang w:val="en-GB" w:eastAsia="en-GB" w:bidi="en-GB"/>
      </w:rPr>
    </w:lvl>
  </w:abstractNum>
  <w:abstractNum w:abstractNumId="5" w15:restartNumberingAfterBreak="0">
    <w:nsid w:val="078A6773"/>
    <w:multiLevelType w:val="hybridMultilevel"/>
    <w:tmpl w:val="E82212A0"/>
    <w:lvl w:ilvl="0" w:tplc="F71CB4F8">
      <w:start w:val="1"/>
      <w:numFmt w:val="lowerLetter"/>
      <w:lvlText w:val="%1)"/>
      <w:lvlJc w:val="left"/>
      <w:pPr>
        <w:ind w:left="783" w:hanging="360"/>
        <w:jc w:val="left"/>
      </w:pPr>
      <w:rPr>
        <w:rFonts w:ascii="Arial" w:eastAsia="Arial" w:hAnsi="Arial" w:cs="Arial" w:hint="default"/>
        <w:spacing w:val="-1"/>
        <w:w w:val="100"/>
        <w:sz w:val="22"/>
        <w:szCs w:val="22"/>
        <w:lang w:val="en-GB" w:eastAsia="en-GB" w:bidi="en-GB"/>
      </w:rPr>
    </w:lvl>
    <w:lvl w:ilvl="1" w:tplc="1CB6DAE4">
      <w:numFmt w:val="bullet"/>
      <w:lvlText w:val="•"/>
      <w:lvlJc w:val="left"/>
      <w:pPr>
        <w:ind w:left="1302" w:hanging="360"/>
      </w:pPr>
      <w:rPr>
        <w:rFonts w:hint="default"/>
        <w:lang w:val="en-GB" w:eastAsia="en-GB" w:bidi="en-GB"/>
      </w:rPr>
    </w:lvl>
    <w:lvl w:ilvl="2" w:tplc="DB7E30F4">
      <w:numFmt w:val="bullet"/>
      <w:lvlText w:val="•"/>
      <w:lvlJc w:val="left"/>
      <w:pPr>
        <w:ind w:left="1824" w:hanging="360"/>
      </w:pPr>
      <w:rPr>
        <w:rFonts w:hint="default"/>
        <w:lang w:val="en-GB" w:eastAsia="en-GB" w:bidi="en-GB"/>
      </w:rPr>
    </w:lvl>
    <w:lvl w:ilvl="3" w:tplc="470AE106">
      <w:numFmt w:val="bullet"/>
      <w:lvlText w:val="•"/>
      <w:lvlJc w:val="left"/>
      <w:pPr>
        <w:ind w:left="2346" w:hanging="360"/>
      </w:pPr>
      <w:rPr>
        <w:rFonts w:hint="default"/>
        <w:lang w:val="en-GB" w:eastAsia="en-GB" w:bidi="en-GB"/>
      </w:rPr>
    </w:lvl>
    <w:lvl w:ilvl="4" w:tplc="611AA858">
      <w:numFmt w:val="bullet"/>
      <w:lvlText w:val="•"/>
      <w:lvlJc w:val="left"/>
      <w:pPr>
        <w:ind w:left="2868" w:hanging="360"/>
      </w:pPr>
      <w:rPr>
        <w:rFonts w:hint="default"/>
        <w:lang w:val="en-GB" w:eastAsia="en-GB" w:bidi="en-GB"/>
      </w:rPr>
    </w:lvl>
    <w:lvl w:ilvl="5" w:tplc="B24ECADE">
      <w:numFmt w:val="bullet"/>
      <w:lvlText w:val="•"/>
      <w:lvlJc w:val="left"/>
      <w:pPr>
        <w:ind w:left="3391" w:hanging="360"/>
      </w:pPr>
      <w:rPr>
        <w:rFonts w:hint="default"/>
        <w:lang w:val="en-GB" w:eastAsia="en-GB" w:bidi="en-GB"/>
      </w:rPr>
    </w:lvl>
    <w:lvl w:ilvl="6" w:tplc="2FA07F06">
      <w:numFmt w:val="bullet"/>
      <w:lvlText w:val="•"/>
      <w:lvlJc w:val="left"/>
      <w:pPr>
        <w:ind w:left="3913" w:hanging="360"/>
      </w:pPr>
      <w:rPr>
        <w:rFonts w:hint="default"/>
        <w:lang w:val="en-GB" w:eastAsia="en-GB" w:bidi="en-GB"/>
      </w:rPr>
    </w:lvl>
    <w:lvl w:ilvl="7" w:tplc="A1CEE87E">
      <w:numFmt w:val="bullet"/>
      <w:lvlText w:val="•"/>
      <w:lvlJc w:val="left"/>
      <w:pPr>
        <w:ind w:left="4435" w:hanging="360"/>
      </w:pPr>
      <w:rPr>
        <w:rFonts w:hint="default"/>
        <w:lang w:val="en-GB" w:eastAsia="en-GB" w:bidi="en-GB"/>
      </w:rPr>
    </w:lvl>
    <w:lvl w:ilvl="8" w:tplc="C0D2D83E">
      <w:numFmt w:val="bullet"/>
      <w:lvlText w:val="•"/>
      <w:lvlJc w:val="left"/>
      <w:pPr>
        <w:ind w:left="4957" w:hanging="360"/>
      </w:pPr>
      <w:rPr>
        <w:rFonts w:hint="default"/>
        <w:lang w:val="en-GB" w:eastAsia="en-GB" w:bidi="en-GB"/>
      </w:rPr>
    </w:lvl>
  </w:abstractNum>
  <w:abstractNum w:abstractNumId="6" w15:restartNumberingAfterBreak="0">
    <w:nsid w:val="08CE714A"/>
    <w:multiLevelType w:val="hybridMultilevel"/>
    <w:tmpl w:val="E668B2FE"/>
    <w:lvl w:ilvl="0" w:tplc="4BB4B02A">
      <w:start w:val="1"/>
      <w:numFmt w:val="decimal"/>
      <w:lvlText w:val="%1."/>
      <w:lvlJc w:val="left"/>
      <w:pPr>
        <w:ind w:left="866" w:hanging="567"/>
        <w:jc w:val="left"/>
      </w:pPr>
      <w:rPr>
        <w:rFonts w:ascii="Arial" w:eastAsia="Arial" w:hAnsi="Arial" w:cs="Arial" w:hint="default"/>
        <w:b/>
        <w:bCs/>
        <w:spacing w:val="-1"/>
        <w:w w:val="100"/>
        <w:sz w:val="22"/>
        <w:szCs w:val="22"/>
        <w:lang w:val="en-GB" w:eastAsia="en-GB" w:bidi="en-GB"/>
      </w:rPr>
    </w:lvl>
    <w:lvl w:ilvl="1" w:tplc="AAEA40D6">
      <w:numFmt w:val="bullet"/>
      <w:lvlText w:val="•"/>
      <w:lvlJc w:val="left"/>
      <w:pPr>
        <w:ind w:left="1760" w:hanging="567"/>
      </w:pPr>
      <w:rPr>
        <w:rFonts w:hint="default"/>
        <w:lang w:val="en-GB" w:eastAsia="en-GB" w:bidi="en-GB"/>
      </w:rPr>
    </w:lvl>
    <w:lvl w:ilvl="2" w:tplc="E406813C">
      <w:numFmt w:val="bullet"/>
      <w:lvlText w:val="•"/>
      <w:lvlJc w:val="left"/>
      <w:pPr>
        <w:ind w:left="2661" w:hanging="567"/>
      </w:pPr>
      <w:rPr>
        <w:rFonts w:hint="default"/>
        <w:lang w:val="en-GB" w:eastAsia="en-GB" w:bidi="en-GB"/>
      </w:rPr>
    </w:lvl>
    <w:lvl w:ilvl="3" w:tplc="772E94C0">
      <w:numFmt w:val="bullet"/>
      <w:lvlText w:val="•"/>
      <w:lvlJc w:val="left"/>
      <w:pPr>
        <w:ind w:left="3561" w:hanging="567"/>
      </w:pPr>
      <w:rPr>
        <w:rFonts w:hint="default"/>
        <w:lang w:val="en-GB" w:eastAsia="en-GB" w:bidi="en-GB"/>
      </w:rPr>
    </w:lvl>
    <w:lvl w:ilvl="4" w:tplc="09FC6150">
      <w:numFmt w:val="bullet"/>
      <w:lvlText w:val="•"/>
      <w:lvlJc w:val="left"/>
      <w:pPr>
        <w:ind w:left="4462" w:hanging="567"/>
      </w:pPr>
      <w:rPr>
        <w:rFonts w:hint="default"/>
        <w:lang w:val="en-GB" w:eastAsia="en-GB" w:bidi="en-GB"/>
      </w:rPr>
    </w:lvl>
    <w:lvl w:ilvl="5" w:tplc="C5945A86">
      <w:numFmt w:val="bullet"/>
      <w:lvlText w:val="•"/>
      <w:lvlJc w:val="left"/>
      <w:pPr>
        <w:ind w:left="5363" w:hanging="567"/>
      </w:pPr>
      <w:rPr>
        <w:rFonts w:hint="default"/>
        <w:lang w:val="en-GB" w:eastAsia="en-GB" w:bidi="en-GB"/>
      </w:rPr>
    </w:lvl>
    <w:lvl w:ilvl="6" w:tplc="4AF881B4">
      <w:numFmt w:val="bullet"/>
      <w:lvlText w:val="•"/>
      <w:lvlJc w:val="left"/>
      <w:pPr>
        <w:ind w:left="6263" w:hanging="567"/>
      </w:pPr>
      <w:rPr>
        <w:rFonts w:hint="default"/>
        <w:lang w:val="en-GB" w:eastAsia="en-GB" w:bidi="en-GB"/>
      </w:rPr>
    </w:lvl>
    <w:lvl w:ilvl="7" w:tplc="667AF3CC">
      <w:numFmt w:val="bullet"/>
      <w:lvlText w:val="•"/>
      <w:lvlJc w:val="left"/>
      <w:pPr>
        <w:ind w:left="7164" w:hanging="567"/>
      </w:pPr>
      <w:rPr>
        <w:rFonts w:hint="default"/>
        <w:lang w:val="en-GB" w:eastAsia="en-GB" w:bidi="en-GB"/>
      </w:rPr>
    </w:lvl>
    <w:lvl w:ilvl="8" w:tplc="973EBFF0">
      <w:numFmt w:val="bullet"/>
      <w:lvlText w:val="•"/>
      <w:lvlJc w:val="left"/>
      <w:pPr>
        <w:ind w:left="8065" w:hanging="567"/>
      </w:pPr>
      <w:rPr>
        <w:rFonts w:hint="default"/>
        <w:lang w:val="en-GB" w:eastAsia="en-GB" w:bidi="en-GB"/>
      </w:rPr>
    </w:lvl>
  </w:abstractNum>
  <w:abstractNum w:abstractNumId="7" w15:restartNumberingAfterBreak="0">
    <w:nsid w:val="0A3262CD"/>
    <w:multiLevelType w:val="hybridMultilevel"/>
    <w:tmpl w:val="2D3A856A"/>
    <w:lvl w:ilvl="0" w:tplc="A7C81A68">
      <w:start w:val="1"/>
      <w:numFmt w:val="lowerLetter"/>
      <w:lvlText w:val="(%1)"/>
      <w:lvlJc w:val="left"/>
      <w:pPr>
        <w:ind w:left="3135" w:hanging="709"/>
        <w:jc w:val="left"/>
      </w:pPr>
      <w:rPr>
        <w:rFonts w:ascii="Arial" w:eastAsia="Arial" w:hAnsi="Arial" w:cs="Arial" w:hint="default"/>
        <w:w w:val="100"/>
        <w:sz w:val="22"/>
        <w:szCs w:val="22"/>
        <w:lang w:val="en-GB" w:eastAsia="en-GB" w:bidi="en-GB"/>
      </w:rPr>
    </w:lvl>
    <w:lvl w:ilvl="1" w:tplc="85D25FEC">
      <w:numFmt w:val="bullet"/>
      <w:lvlText w:val="•"/>
      <w:lvlJc w:val="left"/>
      <w:pPr>
        <w:ind w:left="3812" w:hanging="709"/>
      </w:pPr>
      <w:rPr>
        <w:rFonts w:hint="default"/>
        <w:lang w:val="en-GB" w:eastAsia="en-GB" w:bidi="en-GB"/>
      </w:rPr>
    </w:lvl>
    <w:lvl w:ilvl="2" w:tplc="3B62A2C2">
      <w:numFmt w:val="bullet"/>
      <w:lvlText w:val="•"/>
      <w:lvlJc w:val="left"/>
      <w:pPr>
        <w:ind w:left="4485" w:hanging="709"/>
      </w:pPr>
      <w:rPr>
        <w:rFonts w:hint="default"/>
        <w:lang w:val="en-GB" w:eastAsia="en-GB" w:bidi="en-GB"/>
      </w:rPr>
    </w:lvl>
    <w:lvl w:ilvl="3" w:tplc="8E0AA40C">
      <w:numFmt w:val="bullet"/>
      <w:lvlText w:val="•"/>
      <w:lvlJc w:val="left"/>
      <w:pPr>
        <w:ind w:left="5157" w:hanging="709"/>
      </w:pPr>
      <w:rPr>
        <w:rFonts w:hint="default"/>
        <w:lang w:val="en-GB" w:eastAsia="en-GB" w:bidi="en-GB"/>
      </w:rPr>
    </w:lvl>
    <w:lvl w:ilvl="4" w:tplc="E7D2F9C8">
      <w:numFmt w:val="bullet"/>
      <w:lvlText w:val="•"/>
      <w:lvlJc w:val="left"/>
      <w:pPr>
        <w:ind w:left="5830" w:hanging="709"/>
      </w:pPr>
      <w:rPr>
        <w:rFonts w:hint="default"/>
        <w:lang w:val="en-GB" w:eastAsia="en-GB" w:bidi="en-GB"/>
      </w:rPr>
    </w:lvl>
    <w:lvl w:ilvl="5" w:tplc="FE383692">
      <w:numFmt w:val="bullet"/>
      <w:lvlText w:val="•"/>
      <w:lvlJc w:val="left"/>
      <w:pPr>
        <w:ind w:left="6503" w:hanging="709"/>
      </w:pPr>
      <w:rPr>
        <w:rFonts w:hint="default"/>
        <w:lang w:val="en-GB" w:eastAsia="en-GB" w:bidi="en-GB"/>
      </w:rPr>
    </w:lvl>
    <w:lvl w:ilvl="6" w:tplc="D1FAEDB2">
      <w:numFmt w:val="bullet"/>
      <w:lvlText w:val="•"/>
      <w:lvlJc w:val="left"/>
      <w:pPr>
        <w:ind w:left="7175" w:hanging="709"/>
      </w:pPr>
      <w:rPr>
        <w:rFonts w:hint="default"/>
        <w:lang w:val="en-GB" w:eastAsia="en-GB" w:bidi="en-GB"/>
      </w:rPr>
    </w:lvl>
    <w:lvl w:ilvl="7" w:tplc="4E962F04">
      <w:numFmt w:val="bullet"/>
      <w:lvlText w:val="•"/>
      <w:lvlJc w:val="left"/>
      <w:pPr>
        <w:ind w:left="7848" w:hanging="709"/>
      </w:pPr>
      <w:rPr>
        <w:rFonts w:hint="default"/>
        <w:lang w:val="en-GB" w:eastAsia="en-GB" w:bidi="en-GB"/>
      </w:rPr>
    </w:lvl>
    <w:lvl w:ilvl="8" w:tplc="3CE208F2">
      <w:numFmt w:val="bullet"/>
      <w:lvlText w:val="•"/>
      <w:lvlJc w:val="left"/>
      <w:pPr>
        <w:ind w:left="8521" w:hanging="709"/>
      </w:pPr>
      <w:rPr>
        <w:rFonts w:hint="default"/>
        <w:lang w:val="en-GB" w:eastAsia="en-GB" w:bidi="en-GB"/>
      </w:rPr>
    </w:lvl>
  </w:abstractNum>
  <w:abstractNum w:abstractNumId="8" w15:restartNumberingAfterBreak="0">
    <w:nsid w:val="0C7757AE"/>
    <w:multiLevelType w:val="hybridMultilevel"/>
    <w:tmpl w:val="CBF4F82A"/>
    <w:lvl w:ilvl="0" w:tplc="E5DCC5C8">
      <w:start w:val="1"/>
      <w:numFmt w:val="lowerLetter"/>
      <w:lvlText w:val="%1)"/>
      <w:lvlJc w:val="left"/>
      <w:pPr>
        <w:ind w:left="981" w:hanging="360"/>
        <w:jc w:val="left"/>
      </w:pPr>
      <w:rPr>
        <w:rFonts w:ascii="Arial" w:eastAsia="Arial" w:hAnsi="Arial" w:cs="Arial" w:hint="default"/>
        <w:spacing w:val="-1"/>
        <w:w w:val="100"/>
        <w:sz w:val="22"/>
        <w:szCs w:val="22"/>
        <w:lang w:val="en-GB" w:eastAsia="en-GB" w:bidi="en-GB"/>
      </w:rPr>
    </w:lvl>
    <w:lvl w:ilvl="1" w:tplc="01624BF2">
      <w:numFmt w:val="bullet"/>
      <w:lvlText w:val="•"/>
      <w:lvlJc w:val="left"/>
      <w:pPr>
        <w:ind w:left="1467" w:hanging="360"/>
      </w:pPr>
      <w:rPr>
        <w:rFonts w:hint="default"/>
        <w:lang w:val="en-GB" w:eastAsia="en-GB" w:bidi="en-GB"/>
      </w:rPr>
    </w:lvl>
    <w:lvl w:ilvl="2" w:tplc="E2C4F7E2">
      <w:numFmt w:val="bullet"/>
      <w:lvlText w:val="•"/>
      <w:lvlJc w:val="left"/>
      <w:pPr>
        <w:ind w:left="1955" w:hanging="360"/>
      </w:pPr>
      <w:rPr>
        <w:rFonts w:hint="default"/>
        <w:lang w:val="en-GB" w:eastAsia="en-GB" w:bidi="en-GB"/>
      </w:rPr>
    </w:lvl>
    <w:lvl w:ilvl="3" w:tplc="46940152">
      <w:numFmt w:val="bullet"/>
      <w:lvlText w:val="•"/>
      <w:lvlJc w:val="left"/>
      <w:pPr>
        <w:ind w:left="2442" w:hanging="360"/>
      </w:pPr>
      <w:rPr>
        <w:rFonts w:hint="default"/>
        <w:lang w:val="en-GB" w:eastAsia="en-GB" w:bidi="en-GB"/>
      </w:rPr>
    </w:lvl>
    <w:lvl w:ilvl="4" w:tplc="1D1E623E">
      <w:numFmt w:val="bullet"/>
      <w:lvlText w:val="•"/>
      <w:lvlJc w:val="left"/>
      <w:pPr>
        <w:ind w:left="2930" w:hanging="360"/>
      </w:pPr>
      <w:rPr>
        <w:rFonts w:hint="default"/>
        <w:lang w:val="en-GB" w:eastAsia="en-GB" w:bidi="en-GB"/>
      </w:rPr>
    </w:lvl>
    <w:lvl w:ilvl="5" w:tplc="687E1A78">
      <w:numFmt w:val="bullet"/>
      <w:lvlText w:val="•"/>
      <w:lvlJc w:val="left"/>
      <w:pPr>
        <w:ind w:left="3418" w:hanging="360"/>
      </w:pPr>
      <w:rPr>
        <w:rFonts w:hint="default"/>
        <w:lang w:val="en-GB" w:eastAsia="en-GB" w:bidi="en-GB"/>
      </w:rPr>
    </w:lvl>
    <w:lvl w:ilvl="6" w:tplc="EF66C5CC">
      <w:numFmt w:val="bullet"/>
      <w:lvlText w:val="•"/>
      <w:lvlJc w:val="left"/>
      <w:pPr>
        <w:ind w:left="3905" w:hanging="360"/>
      </w:pPr>
      <w:rPr>
        <w:rFonts w:hint="default"/>
        <w:lang w:val="en-GB" w:eastAsia="en-GB" w:bidi="en-GB"/>
      </w:rPr>
    </w:lvl>
    <w:lvl w:ilvl="7" w:tplc="AA16B150">
      <w:numFmt w:val="bullet"/>
      <w:lvlText w:val="•"/>
      <w:lvlJc w:val="left"/>
      <w:pPr>
        <w:ind w:left="4393" w:hanging="360"/>
      </w:pPr>
      <w:rPr>
        <w:rFonts w:hint="default"/>
        <w:lang w:val="en-GB" w:eastAsia="en-GB" w:bidi="en-GB"/>
      </w:rPr>
    </w:lvl>
    <w:lvl w:ilvl="8" w:tplc="D890A8CE">
      <w:numFmt w:val="bullet"/>
      <w:lvlText w:val="•"/>
      <w:lvlJc w:val="left"/>
      <w:pPr>
        <w:ind w:left="4880" w:hanging="360"/>
      </w:pPr>
      <w:rPr>
        <w:rFonts w:hint="default"/>
        <w:lang w:val="en-GB" w:eastAsia="en-GB" w:bidi="en-GB"/>
      </w:rPr>
    </w:lvl>
  </w:abstractNum>
  <w:abstractNum w:abstractNumId="9" w15:restartNumberingAfterBreak="0">
    <w:nsid w:val="0D7C710C"/>
    <w:multiLevelType w:val="hybridMultilevel"/>
    <w:tmpl w:val="68E22F2C"/>
    <w:lvl w:ilvl="0" w:tplc="0F96700A">
      <w:start w:val="1"/>
      <w:numFmt w:val="lowerRoman"/>
      <w:lvlText w:val="(%1)"/>
      <w:lvlJc w:val="left"/>
      <w:pPr>
        <w:ind w:left="3704" w:hanging="569"/>
        <w:jc w:val="left"/>
      </w:pPr>
      <w:rPr>
        <w:rFonts w:ascii="Arial" w:eastAsia="Arial" w:hAnsi="Arial" w:cs="Arial" w:hint="default"/>
        <w:spacing w:val="-2"/>
        <w:w w:val="100"/>
        <w:sz w:val="22"/>
        <w:szCs w:val="22"/>
        <w:lang w:val="en-GB" w:eastAsia="en-GB" w:bidi="en-GB"/>
      </w:rPr>
    </w:lvl>
    <w:lvl w:ilvl="1" w:tplc="AA5064DA">
      <w:numFmt w:val="bullet"/>
      <w:lvlText w:val="•"/>
      <w:lvlJc w:val="left"/>
      <w:pPr>
        <w:ind w:left="4316" w:hanging="569"/>
      </w:pPr>
      <w:rPr>
        <w:rFonts w:hint="default"/>
        <w:lang w:val="en-GB" w:eastAsia="en-GB" w:bidi="en-GB"/>
      </w:rPr>
    </w:lvl>
    <w:lvl w:ilvl="2" w:tplc="9078B9E8">
      <w:numFmt w:val="bullet"/>
      <w:lvlText w:val="•"/>
      <w:lvlJc w:val="left"/>
      <w:pPr>
        <w:ind w:left="4933" w:hanging="569"/>
      </w:pPr>
      <w:rPr>
        <w:rFonts w:hint="default"/>
        <w:lang w:val="en-GB" w:eastAsia="en-GB" w:bidi="en-GB"/>
      </w:rPr>
    </w:lvl>
    <w:lvl w:ilvl="3" w:tplc="AABC7512">
      <w:numFmt w:val="bullet"/>
      <w:lvlText w:val="•"/>
      <w:lvlJc w:val="left"/>
      <w:pPr>
        <w:ind w:left="5549" w:hanging="569"/>
      </w:pPr>
      <w:rPr>
        <w:rFonts w:hint="default"/>
        <w:lang w:val="en-GB" w:eastAsia="en-GB" w:bidi="en-GB"/>
      </w:rPr>
    </w:lvl>
    <w:lvl w:ilvl="4" w:tplc="D7927FCC">
      <w:numFmt w:val="bullet"/>
      <w:lvlText w:val="•"/>
      <w:lvlJc w:val="left"/>
      <w:pPr>
        <w:ind w:left="6166" w:hanging="569"/>
      </w:pPr>
      <w:rPr>
        <w:rFonts w:hint="default"/>
        <w:lang w:val="en-GB" w:eastAsia="en-GB" w:bidi="en-GB"/>
      </w:rPr>
    </w:lvl>
    <w:lvl w:ilvl="5" w:tplc="12663646">
      <w:numFmt w:val="bullet"/>
      <w:lvlText w:val="•"/>
      <w:lvlJc w:val="left"/>
      <w:pPr>
        <w:ind w:left="6783" w:hanging="569"/>
      </w:pPr>
      <w:rPr>
        <w:rFonts w:hint="default"/>
        <w:lang w:val="en-GB" w:eastAsia="en-GB" w:bidi="en-GB"/>
      </w:rPr>
    </w:lvl>
    <w:lvl w:ilvl="6" w:tplc="8B7A4ED8">
      <w:numFmt w:val="bullet"/>
      <w:lvlText w:val="•"/>
      <w:lvlJc w:val="left"/>
      <w:pPr>
        <w:ind w:left="7399" w:hanging="569"/>
      </w:pPr>
      <w:rPr>
        <w:rFonts w:hint="default"/>
        <w:lang w:val="en-GB" w:eastAsia="en-GB" w:bidi="en-GB"/>
      </w:rPr>
    </w:lvl>
    <w:lvl w:ilvl="7" w:tplc="169A6896">
      <w:numFmt w:val="bullet"/>
      <w:lvlText w:val="•"/>
      <w:lvlJc w:val="left"/>
      <w:pPr>
        <w:ind w:left="8016" w:hanging="569"/>
      </w:pPr>
      <w:rPr>
        <w:rFonts w:hint="default"/>
        <w:lang w:val="en-GB" w:eastAsia="en-GB" w:bidi="en-GB"/>
      </w:rPr>
    </w:lvl>
    <w:lvl w:ilvl="8" w:tplc="98E87E5C">
      <w:numFmt w:val="bullet"/>
      <w:lvlText w:val="•"/>
      <w:lvlJc w:val="left"/>
      <w:pPr>
        <w:ind w:left="8633" w:hanging="569"/>
      </w:pPr>
      <w:rPr>
        <w:rFonts w:hint="default"/>
        <w:lang w:val="en-GB" w:eastAsia="en-GB" w:bidi="en-GB"/>
      </w:rPr>
    </w:lvl>
  </w:abstractNum>
  <w:abstractNum w:abstractNumId="10" w15:restartNumberingAfterBreak="0">
    <w:nsid w:val="0DE3604C"/>
    <w:multiLevelType w:val="hybridMultilevel"/>
    <w:tmpl w:val="2DB4E0DE"/>
    <w:lvl w:ilvl="0" w:tplc="2BDA9990">
      <w:start w:val="1"/>
      <w:numFmt w:val="upperLetter"/>
      <w:lvlText w:val="%1."/>
      <w:lvlJc w:val="left"/>
      <w:pPr>
        <w:ind w:left="1152" w:hanging="852"/>
        <w:jc w:val="left"/>
      </w:pPr>
      <w:rPr>
        <w:rFonts w:ascii="Arial" w:eastAsia="Arial" w:hAnsi="Arial" w:cs="Arial" w:hint="default"/>
        <w:b/>
        <w:bCs/>
        <w:spacing w:val="-6"/>
        <w:w w:val="100"/>
        <w:sz w:val="22"/>
        <w:szCs w:val="22"/>
        <w:lang w:val="en-GB" w:eastAsia="en-GB" w:bidi="en-GB"/>
      </w:rPr>
    </w:lvl>
    <w:lvl w:ilvl="1" w:tplc="B4C45EDE">
      <w:start w:val="1"/>
      <w:numFmt w:val="decimal"/>
      <w:lvlText w:val="%2."/>
      <w:lvlJc w:val="left"/>
      <w:pPr>
        <w:ind w:left="1740" w:hanging="588"/>
        <w:jc w:val="left"/>
      </w:pPr>
      <w:rPr>
        <w:rFonts w:ascii="Arial" w:eastAsia="Arial" w:hAnsi="Arial" w:cs="Arial" w:hint="default"/>
        <w:b/>
        <w:bCs/>
        <w:spacing w:val="-1"/>
        <w:w w:val="100"/>
        <w:sz w:val="22"/>
        <w:szCs w:val="22"/>
        <w:lang w:val="en-GB" w:eastAsia="en-GB" w:bidi="en-GB"/>
      </w:rPr>
    </w:lvl>
    <w:lvl w:ilvl="2" w:tplc="E9F4CDB2">
      <w:numFmt w:val="bullet"/>
      <w:lvlText w:val="•"/>
      <w:lvlJc w:val="left"/>
      <w:pPr>
        <w:ind w:left="2642" w:hanging="588"/>
      </w:pPr>
      <w:rPr>
        <w:rFonts w:hint="default"/>
        <w:lang w:val="en-GB" w:eastAsia="en-GB" w:bidi="en-GB"/>
      </w:rPr>
    </w:lvl>
    <w:lvl w:ilvl="3" w:tplc="DECE1216">
      <w:numFmt w:val="bullet"/>
      <w:lvlText w:val="•"/>
      <w:lvlJc w:val="left"/>
      <w:pPr>
        <w:ind w:left="3545" w:hanging="588"/>
      </w:pPr>
      <w:rPr>
        <w:rFonts w:hint="default"/>
        <w:lang w:val="en-GB" w:eastAsia="en-GB" w:bidi="en-GB"/>
      </w:rPr>
    </w:lvl>
    <w:lvl w:ilvl="4" w:tplc="5B564D04">
      <w:numFmt w:val="bullet"/>
      <w:lvlText w:val="•"/>
      <w:lvlJc w:val="left"/>
      <w:pPr>
        <w:ind w:left="4448" w:hanging="588"/>
      </w:pPr>
      <w:rPr>
        <w:rFonts w:hint="default"/>
        <w:lang w:val="en-GB" w:eastAsia="en-GB" w:bidi="en-GB"/>
      </w:rPr>
    </w:lvl>
    <w:lvl w:ilvl="5" w:tplc="169A7AB0">
      <w:numFmt w:val="bullet"/>
      <w:lvlText w:val="•"/>
      <w:lvlJc w:val="left"/>
      <w:pPr>
        <w:ind w:left="5351" w:hanging="588"/>
      </w:pPr>
      <w:rPr>
        <w:rFonts w:hint="default"/>
        <w:lang w:val="en-GB" w:eastAsia="en-GB" w:bidi="en-GB"/>
      </w:rPr>
    </w:lvl>
    <w:lvl w:ilvl="6" w:tplc="10BC3F7E">
      <w:numFmt w:val="bullet"/>
      <w:lvlText w:val="•"/>
      <w:lvlJc w:val="left"/>
      <w:pPr>
        <w:ind w:left="6254" w:hanging="588"/>
      </w:pPr>
      <w:rPr>
        <w:rFonts w:hint="default"/>
        <w:lang w:val="en-GB" w:eastAsia="en-GB" w:bidi="en-GB"/>
      </w:rPr>
    </w:lvl>
    <w:lvl w:ilvl="7" w:tplc="4FEC97E2">
      <w:numFmt w:val="bullet"/>
      <w:lvlText w:val="•"/>
      <w:lvlJc w:val="left"/>
      <w:pPr>
        <w:ind w:left="7157" w:hanging="588"/>
      </w:pPr>
      <w:rPr>
        <w:rFonts w:hint="default"/>
        <w:lang w:val="en-GB" w:eastAsia="en-GB" w:bidi="en-GB"/>
      </w:rPr>
    </w:lvl>
    <w:lvl w:ilvl="8" w:tplc="30C42E8A">
      <w:numFmt w:val="bullet"/>
      <w:lvlText w:val="•"/>
      <w:lvlJc w:val="left"/>
      <w:pPr>
        <w:ind w:left="8060" w:hanging="588"/>
      </w:pPr>
      <w:rPr>
        <w:rFonts w:hint="default"/>
        <w:lang w:val="en-GB" w:eastAsia="en-GB" w:bidi="en-GB"/>
      </w:rPr>
    </w:lvl>
  </w:abstractNum>
  <w:abstractNum w:abstractNumId="11" w15:restartNumberingAfterBreak="0">
    <w:nsid w:val="0ECD76AB"/>
    <w:multiLevelType w:val="hybridMultilevel"/>
    <w:tmpl w:val="BFDE4D5E"/>
    <w:lvl w:ilvl="0" w:tplc="5DFAD6B0">
      <w:start w:val="1"/>
      <w:numFmt w:val="lowerLetter"/>
      <w:lvlText w:val="%1)"/>
      <w:lvlJc w:val="left"/>
      <w:pPr>
        <w:ind w:left="750" w:hanging="360"/>
        <w:jc w:val="left"/>
      </w:pPr>
      <w:rPr>
        <w:rFonts w:ascii="Arial" w:eastAsia="Arial" w:hAnsi="Arial" w:cs="Arial" w:hint="default"/>
        <w:spacing w:val="-1"/>
        <w:w w:val="100"/>
        <w:sz w:val="22"/>
        <w:szCs w:val="22"/>
        <w:lang w:val="en-GB" w:eastAsia="en-GB" w:bidi="en-GB"/>
      </w:rPr>
    </w:lvl>
    <w:lvl w:ilvl="1" w:tplc="DD082CFE">
      <w:start w:val="1"/>
      <w:numFmt w:val="lowerRoman"/>
      <w:lvlText w:val="%2)"/>
      <w:lvlJc w:val="left"/>
      <w:pPr>
        <w:ind w:left="1110" w:hanging="360"/>
        <w:jc w:val="left"/>
      </w:pPr>
      <w:rPr>
        <w:rFonts w:ascii="Arial" w:eastAsia="Arial" w:hAnsi="Arial" w:cs="Arial" w:hint="default"/>
        <w:spacing w:val="-2"/>
        <w:w w:val="100"/>
        <w:sz w:val="22"/>
        <w:szCs w:val="22"/>
        <w:lang w:val="en-GB" w:eastAsia="en-GB" w:bidi="en-GB"/>
      </w:rPr>
    </w:lvl>
    <w:lvl w:ilvl="2" w:tplc="608C75EC">
      <w:numFmt w:val="bullet"/>
      <w:lvlText w:val="•"/>
      <w:lvlJc w:val="left"/>
      <w:pPr>
        <w:ind w:left="1658" w:hanging="360"/>
      </w:pPr>
      <w:rPr>
        <w:rFonts w:hint="default"/>
        <w:lang w:val="en-GB" w:eastAsia="en-GB" w:bidi="en-GB"/>
      </w:rPr>
    </w:lvl>
    <w:lvl w:ilvl="3" w:tplc="6536432C">
      <w:numFmt w:val="bullet"/>
      <w:lvlText w:val="•"/>
      <w:lvlJc w:val="left"/>
      <w:pPr>
        <w:ind w:left="2197" w:hanging="360"/>
      </w:pPr>
      <w:rPr>
        <w:rFonts w:hint="default"/>
        <w:lang w:val="en-GB" w:eastAsia="en-GB" w:bidi="en-GB"/>
      </w:rPr>
    </w:lvl>
    <w:lvl w:ilvl="4" w:tplc="3ACE667A">
      <w:numFmt w:val="bullet"/>
      <w:lvlText w:val="•"/>
      <w:lvlJc w:val="left"/>
      <w:pPr>
        <w:ind w:left="2736" w:hanging="360"/>
      </w:pPr>
      <w:rPr>
        <w:rFonts w:hint="default"/>
        <w:lang w:val="en-GB" w:eastAsia="en-GB" w:bidi="en-GB"/>
      </w:rPr>
    </w:lvl>
    <w:lvl w:ilvl="5" w:tplc="D2BAB6D8">
      <w:numFmt w:val="bullet"/>
      <w:lvlText w:val="•"/>
      <w:lvlJc w:val="left"/>
      <w:pPr>
        <w:ind w:left="3274" w:hanging="360"/>
      </w:pPr>
      <w:rPr>
        <w:rFonts w:hint="default"/>
        <w:lang w:val="en-GB" w:eastAsia="en-GB" w:bidi="en-GB"/>
      </w:rPr>
    </w:lvl>
    <w:lvl w:ilvl="6" w:tplc="0C5440A0">
      <w:numFmt w:val="bullet"/>
      <w:lvlText w:val="•"/>
      <w:lvlJc w:val="left"/>
      <w:pPr>
        <w:ind w:left="3813" w:hanging="360"/>
      </w:pPr>
      <w:rPr>
        <w:rFonts w:hint="default"/>
        <w:lang w:val="en-GB" w:eastAsia="en-GB" w:bidi="en-GB"/>
      </w:rPr>
    </w:lvl>
    <w:lvl w:ilvl="7" w:tplc="9F3892EC">
      <w:numFmt w:val="bullet"/>
      <w:lvlText w:val="•"/>
      <w:lvlJc w:val="left"/>
      <w:pPr>
        <w:ind w:left="4352" w:hanging="360"/>
      </w:pPr>
      <w:rPr>
        <w:rFonts w:hint="default"/>
        <w:lang w:val="en-GB" w:eastAsia="en-GB" w:bidi="en-GB"/>
      </w:rPr>
    </w:lvl>
    <w:lvl w:ilvl="8" w:tplc="DB0C11CC">
      <w:numFmt w:val="bullet"/>
      <w:lvlText w:val="•"/>
      <w:lvlJc w:val="left"/>
      <w:pPr>
        <w:ind w:left="4890" w:hanging="360"/>
      </w:pPr>
      <w:rPr>
        <w:rFonts w:hint="default"/>
        <w:lang w:val="en-GB" w:eastAsia="en-GB" w:bidi="en-GB"/>
      </w:rPr>
    </w:lvl>
  </w:abstractNum>
  <w:abstractNum w:abstractNumId="12" w15:restartNumberingAfterBreak="0">
    <w:nsid w:val="0EDE06CF"/>
    <w:multiLevelType w:val="hybridMultilevel"/>
    <w:tmpl w:val="B2529454"/>
    <w:lvl w:ilvl="0" w:tplc="CB30835E">
      <w:start w:val="1"/>
      <w:numFmt w:val="lowerRoman"/>
      <w:lvlText w:val="(%1)"/>
      <w:lvlJc w:val="left"/>
      <w:pPr>
        <w:ind w:left="3704" w:hanging="569"/>
        <w:jc w:val="left"/>
      </w:pPr>
      <w:rPr>
        <w:rFonts w:ascii="Arial" w:eastAsia="Arial" w:hAnsi="Arial" w:cs="Arial" w:hint="default"/>
        <w:spacing w:val="-2"/>
        <w:w w:val="100"/>
        <w:sz w:val="22"/>
        <w:szCs w:val="22"/>
        <w:lang w:val="en-GB" w:eastAsia="en-GB" w:bidi="en-GB"/>
      </w:rPr>
    </w:lvl>
    <w:lvl w:ilvl="1" w:tplc="1BD89860">
      <w:numFmt w:val="bullet"/>
      <w:lvlText w:val="•"/>
      <w:lvlJc w:val="left"/>
      <w:pPr>
        <w:ind w:left="4316" w:hanging="569"/>
      </w:pPr>
      <w:rPr>
        <w:rFonts w:hint="default"/>
        <w:lang w:val="en-GB" w:eastAsia="en-GB" w:bidi="en-GB"/>
      </w:rPr>
    </w:lvl>
    <w:lvl w:ilvl="2" w:tplc="22AC61EA">
      <w:numFmt w:val="bullet"/>
      <w:lvlText w:val="•"/>
      <w:lvlJc w:val="left"/>
      <w:pPr>
        <w:ind w:left="4933" w:hanging="569"/>
      </w:pPr>
      <w:rPr>
        <w:rFonts w:hint="default"/>
        <w:lang w:val="en-GB" w:eastAsia="en-GB" w:bidi="en-GB"/>
      </w:rPr>
    </w:lvl>
    <w:lvl w:ilvl="3" w:tplc="DA685286">
      <w:numFmt w:val="bullet"/>
      <w:lvlText w:val="•"/>
      <w:lvlJc w:val="left"/>
      <w:pPr>
        <w:ind w:left="5549" w:hanging="569"/>
      </w:pPr>
      <w:rPr>
        <w:rFonts w:hint="default"/>
        <w:lang w:val="en-GB" w:eastAsia="en-GB" w:bidi="en-GB"/>
      </w:rPr>
    </w:lvl>
    <w:lvl w:ilvl="4" w:tplc="43EC371A">
      <w:numFmt w:val="bullet"/>
      <w:lvlText w:val="•"/>
      <w:lvlJc w:val="left"/>
      <w:pPr>
        <w:ind w:left="6166" w:hanging="569"/>
      </w:pPr>
      <w:rPr>
        <w:rFonts w:hint="default"/>
        <w:lang w:val="en-GB" w:eastAsia="en-GB" w:bidi="en-GB"/>
      </w:rPr>
    </w:lvl>
    <w:lvl w:ilvl="5" w:tplc="2912FFDE">
      <w:numFmt w:val="bullet"/>
      <w:lvlText w:val="•"/>
      <w:lvlJc w:val="left"/>
      <w:pPr>
        <w:ind w:left="6783" w:hanging="569"/>
      </w:pPr>
      <w:rPr>
        <w:rFonts w:hint="default"/>
        <w:lang w:val="en-GB" w:eastAsia="en-GB" w:bidi="en-GB"/>
      </w:rPr>
    </w:lvl>
    <w:lvl w:ilvl="6" w:tplc="AF5AA8A4">
      <w:numFmt w:val="bullet"/>
      <w:lvlText w:val="•"/>
      <w:lvlJc w:val="left"/>
      <w:pPr>
        <w:ind w:left="7399" w:hanging="569"/>
      </w:pPr>
      <w:rPr>
        <w:rFonts w:hint="default"/>
        <w:lang w:val="en-GB" w:eastAsia="en-GB" w:bidi="en-GB"/>
      </w:rPr>
    </w:lvl>
    <w:lvl w:ilvl="7" w:tplc="45E4A814">
      <w:numFmt w:val="bullet"/>
      <w:lvlText w:val="•"/>
      <w:lvlJc w:val="left"/>
      <w:pPr>
        <w:ind w:left="8016" w:hanging="569"/>
      </w:pPr>
      <w:rPr>
        <w:rFonts w:hint="default"/>
        <w:lang w:val="en-GB" w:eastAsia="en-GB" w:bidi="en-GB"/>
      </w:rPr>
    </w:lvl>
    <w:lvl w:ilvl="8" w:tplc="7DC2016C">
      <w:numFmt w:val="bullet"/>
      <w:lvlText w:val="•"/>
      <w:lvlJc w:val="left"/>
      <w:pPr>
        <w:ind w:left="8633" w:hanging="569"/>
      </w:pPr>
      <w:rPr>
        <w:rFonts w:hint="default"/>
        <w:lang w:val="en-GB" w:eastAsia="en-GB" w:bidi="en-GB"/>
      </w:rPr>
    </w:lvl>
  </w:abstractNum>
  <w:abstractNum w:abstractNumId="13" w15:restartNumberingAfterBreak="0">
    <w:nsid w:val="0F431F25"/>
    <w:multiLevelType w:val="hybridMultilevel"/>
    <w:tmpl w:val="0CD81BF0"/>
    <w:lvl w:ilvl="0" w:tplc="4C2488FE">
      <w:start w:val="1"/>
      <w:numFmt w:val="lowerLetter"/>
      <w:lvlText w:val="%1)"/>
      <w:lvlJc w:val="left"/>
      <w:pPr>
        <w:ind w:left="1483" w:hanging="360"/>
        <w:jc w:val="left"/>
      </w:pPr>
      <w:rPr>
        <w:rFonts w:ascii="Arial" w:eastAsia="Arial" w:hAnsi="Arial" w:cs="Arial" w:hint="default"/>
        <w:spacing w:val="-1"/>
        <w:w w:val="100"/>
        <w:sz w:val="22"/>
        <w:szCs w:val="22"/>
        <w:lang w:val="en-GB" w:eastAsia="en-GB" w:bidi="en-GB"/>
      </w:rPr>
    </w:lvl>
    <w:lvl w:ilvl="1" w:tplc="0E36A3B2">
      <w:start w:val="1"/>
      <w:numFmt w:val="lowerRoman"/>
      <w:lvlText w:val="%2)"/>
      <w:lvlJc w:val="left"/>
      <w:pPr>
        <w:ind w:left="1843" w:hanging="360"/>
        <w:jc w:val="left"/>
      </w:pPr>
      <w:rPr>
        <w:rFonts w:ascii="Arial" w:eastAsia="Arial" w:hAnsi="Arial" w:cs="Arial" w:hint="default"/>
        <w:spacing w:val="-2"/>
        <w:w w:val="100"/>
        <w:sz w:val="22"/>
        <w:szCs w:val="22"/>
        <w:lang w:val="en-GB" w:eastAsia="en-GB" w:bidi="en-GB"/>
      </w:rPr>
    </w:lvl>
    <w:lvl w:ilvl="2" w:tplc="679056F2">
      <w:numFmt w:val="bullet"/>
      <w:lvlText w:val="•"/>
      <w:lvlJc w:val="left"/>
      <w:pPr>
        <w:ind w:left="2380" w:hanging="360"/>
      </w:pPr>
      <w:rPr>
        <w:rFonts w:hint="default"/>
        <w:lang w:val="en-GB" w:eastAsia="en-GB" w:bidi="en-GB"/>
      </w:rPr>
    </w:lvl>
    <w:lvl w:ilvl="3" w:tplc="F33E525E">
      <w:numFmt w:val="bullet"/>
      <w:lvlText w:val="•"/>
      <w:lvlJc w:val="left"/>
      <w:pPr>
        <w:ind w:left="2920" w:hanging="360"/>
      </w:pPr>
      <w:rPr>
        <w:rFonts w:hint="default"/>
        <w:lang w:val="en-GB" w:eastAsia="en-GB" w:bidi="en-GB"/>
      </w:rPr>
    </w:lvl>
    <w:lvl w:ilvl="4" w:tplc="572C8BC0">
      <w:numFmt w:val="bullet"/>
      <w:lvlText w:val="•"/>
      <w:lvlJc w:val="left"/>
      <w:pPr>
        <w:ind w:left="3460" w:hanging="360"/>
      </w:pPr>
      <w:rPr>
        <w:rFonts w:hint="default"/>
        <w:lang w:val="en-GB" w:eastAsia="en-GB" w:bidi="en-GB"/>
      </w:rPr>
    </w:lvl>
    <w:lvl w:ilvl="5" w:tplc="A5F64010">
      <w:numFmt w:val="bullet"/>
      <w:lvlText w:val="•"/>
      <w:lvlJc w:val="left"/>
      <w:pPr>
        <w:ind w:left="4000" w:hanging="360"/>
      </w:pPr>
      <w:rPr>
        <w:rFonts w:hint="default"/>
        <w:lang w:val="en-GB" w:eastAsia="en-GB" w:bidi="en-GB"/>
      </w:rPr>
    </w:lvl>
    <w:lvl w:ilvl="6" w:tplc="13ECA7C2">
      <w:numFmt w:val="bullet"/>
      <w:lvlText w:val="•"/>
      <w:lvlJc w:val="left"/>
      <w:pPr>
        <w:ind w:left="4541" w:hanging="360"/>
      </w:pPr>
      <w:rPr>
        <w:rFonts w:hint="default"/>
        <w:lang w:val="en-GB" w:eastAsia="en-GB" w:bidi="en-GB"/>
      </w:rPr>
    </w:lvl>
    <w:lvl w:ilvl="7" w:tplc="4F027F52">
      <w:numFmt w:val="bullet"/>
      <w:lvlText w:val="•"/>
      <w:lvlJc w:val="left"/>
      <w:pPr>
        <w:ind w:left="5081" w:hanging="360"/>
      </w:pPr>
      <w:rPr>
        <w:rFonts w:hint="default"/>
        <w:lang w:val="en-GB" w:eastAsia="en-GB" w:bidi="en-GB"/>
      </w:rPr>
    </w:lvl>
    <w:lvl w:ilvl="8" w:tplc="D3B4590C">
      <w:numFmt w:val="bullet"/>
      <w:lvlText w:val="•"/>
      <w:lvlJc w:val="left"/>
      <w:pPr>
        <w:ind w:left="5621" w:hanging="360"/>
      </w:pPr>
      <w:rPr>
        <w:rFonts w:hint="default"/>
        <w:lang w:val="en-GB" w:eastAsia="en-GB" w:bidi="en-GB"/>
      </w:rPr>
    </w:lvl>
  </w:abstractNum>
  <w:abstractNum w:abstractNumId="14" w15:restartNumberingAfterBreak="0">
    <w:nsid w:val="0FCD5452"/>
    <w:multiLevelType w:val="hybridMultilevel"/>
    <w:tmpl w:val="30EC20FA"/>
    <w:lvl w:ilvl="0" w:tplc="7AD472E8">
      <w:start w:val="1"/>
      <w:numFmt w:val="lowerLetter"/>
      <w:lvlText w:val="%1)"/>
      <w:lvlJc w:val="left"/>
      <w:pPr>
        <w:ind w:left="902" w:hanging="360"/>
        <w:jc w:val="left"/>
      </w:pPr>
      <w:rPr>
        <w:rFonts w:ascii="Arial" w:eastAsia="Arial" w:hAnsi="Arial" w:cs="Arial" w:hint="default"/>
        <w:spacing w:val="-1"/>
        <w:w w:val="100"/>
        <w:sz w:val="22"/>
        <w:szCs w:val="22"/>
        <w:lang w:val="en-GB" w:eastAsia="en-GB" w:bidi="en-GB"/>
      </w:rPr>
    </w:lvl>
    <w:lvl w:ilvl="1" w:tplc="A2D8CA1E">
      <w:start w:val="1"/>
      <w:numFmt w:val="lowerRoman"/>
      <w:lvlText w:val="%2)"/>
      <w:lvlJc w:val="left"/>
      <w:pPr>
        <w:ind w:left="1262" w:hanging="360"/>
        <w:jc w:val="left"/>
      </w:pPr>
      <w:rPr>
        <w:rFonts w:ascii="Arial" w:eastAsia="Arial" w:hAnsi="Arial" w:cs="Arial" w:hint="default"/>
        <w:spacing w:val="-2"/>
        <w:w w:val="100"/>
        <w:sz w:val="22"/>
        <w:szCs w:val="22"/>
        <w:lang w:val="en-GB" w:eastAsia="en-GB" w:bidi="en-GB"/>
      </w:rPr>
    </w:lvl>
    <w:lvl w:ilvl="2" w:tplc="617A0FC2">
      <w:numFmt w:val="bullet"/>
      <w:lvlText w:val="•"/>
      <w:lvlJc w:val="left"/>
      <w:pPr>
        <w:ind w:left="1800" w:hanging="360"/>
      </w:pPr>
      <w:rPr>
        <w:rFonts w:hint="default"/>
        <w:lang w:val="en-GB" w:eastAsia="en-GB" w:bidi="en-GB"/>
      </w:rPr>
    </w:lvl>
    <w:lvl w:ilvl="3" w:tplc="D2C43372">
      <w:numFmt w:val="bullet"/>
      <w:lvlText w:val="•"/>
      <w:lvlJc w:val="left"/>
      <w:pPr>
        <w:ind w:left="2340" w:hanging="360"/>
      </w:pPr>
      <w:rPr>
        <w:rFonts w:hint="default"/>
        <w:lang w:val="en-GB" w:eastAsia="en-GB" w:bidi="en-GB"/>
      </w:rPr>
    </w:lvl>
    <w:lvl w:ilvl="4" w:tplc="E3140442">
      <w:numFmt w:val="bullet"/>
      <w:lvlText w:val="•"/>
      <w:lvlJc w:val="left"/>
      <w:pPr>
        <w:ind w:left="2881" w:hanging="360"/>
      </w:pPr>
      <w:rPr>
        <w:rFonts w:hint="default"/>
        <w:lang w:val="en-GB" w:eastAsia="en-GB" w:bidi="en-GB"/>
      </w:rPr>
    </w:lvl>
    <w:lvl w:ilvl="5" w:tplc="B666E0F8">
      <w:numFmt w:val="bullet"/>
      <w:lvlText w:val="•"/>
      <w:lvlJc w:val="left"/>
      <w:pPr>
        <w:ind w:left="3421" w:hanging="360"/>
      </w:pPr>
      <w:rPr>
        <w:rFonts w:hint="default"/>
        <w:lang w:val="en-GB" w:eastAsia="en-GB" w:bidi="en-GB"/>
      </w:rPr>
    </w:lvl>
    <w:lvl w:ilvl="6" w:tplc="4490DB4A">
      <w:numFmt w:val="bullet"/>
      <w:lvlText w:val="•"/>
      <w:lvlJc w:val="left"/>
      <w:pPr>
        <w:ind w:left="3961" w:hanging="360"/>
      </w:pPr>
      <w:rPr>
        <w:rFonts w:hint="default"/>
        <w:lang w:val="en-GB" w:eastAsia="en-GB" w:bidi="en-GB"/>
      </w:rPr>
    </w:lvl>
    <w:lvl w:ilvl="7" w:tplc="1DF475D4">
      <w:numFmt w:val="bullet"/>
      <w:lvlText w:val="•"/>
      <w:lvlJc w:val="left"/>
      <w:pPr>
        <w:ind w:left="4502" w:hanging="360"/>
      </w:pPr>
      <w:rPr>
        <w:rFonts w:hint="default"/>
        <w:lang w:val="en-GB" w:eastAsia="en-GB" w:bidi="en-GB"/>
      </w:rPr>
    </w:lvl>
    <w:lvl w:ilvl="8" w:tplc="CEC0209E">
      <w:numFmt w:val="bullet"/>
      <w:lvlText w:val="•"/>
      <w:lvlJc w:val="left"/>
      <w:pPr>
        <w:ind w:left="5042" w:hanging="360"/>
      </w:pPr>
      <w:rPr>
        <w:rFonts w:hint="default"/>
        <w:lang w:val="en-GB" w:eastAsia="en-GB" w:bidi="en-GB"/>
      </w:rPr>
    </w:lvl>
  </w:abstractNum>
  <w:abstractNum w:abstractNumId="15" w15:restartNumberingAfterBreak="0">
    <w:nsid w:val="104B4A3D"/>
    <w:multiLevelType w:val="hybridMultilevel"/>
    <w:tmpl w:val="73168050"/>
    <w:lvl w:ilvl="0" w:tplc="E4B46656">
      <w:start w:val="1"/>
      <w:numFmt w:val="lowerRoman"/>
      <w:lvlText w:val="(%1)"/>
      <w:lvlJc w:val="left"/>
      <w:pPr>
        <w:ind w:left="3704" w:hanging="569"/>
        <w:jc w:val="left"/>
      </w:pPr>
      <w:rPr>
        <w:rFonts w:ascii="Arial" w:eastAsia="Arial" w:hAnsi="Arial" w:cs="Arial" w:hint="default"/>
        <w:spacing w:val="-2"/>
        <w:w w:val="100"/>
        <w:sz w:val="22"/>
        <w:szCs w:val="22"/>
        <w:lang w:val="en-GB" w:eastAsia="en-GB" w:bidi="en-GB"/>
      </w:rPr>
    </w:lvl>
    <w:lvl w:ilvl="1" w:tplc="7BF4D8D6">
      <w:numFmt w:val="bullet"/>
      <w:lvlText w:val="•"/>
      <w:lvlJc w:val="left"/>
      <w:pPr>
        <w:ind w:left="4316" w:hanging="569"/>
      </w:pPr>
      <w:rPr>
        <w:rFonts w:hint="default"/>
        <w:lang w:val="en-GB" w:eastAsia="en-GB" w:bidi="en-GB"/>
      </w:rPr>
    </w:lvl>
    <w:lvl w:ilvl="2" w:tplc="0164A1BE">
      <w:numFmt w:val="bullet"/>
      <w:lvlText w:val="•"/>
      <w:lvlJc w:val="left"/>
      <w:pPr>
        <w:ind w:left="4933" w:hanging="569"/>
      </w:pPr>
      <w:rPr>
        <w:rFonts w:hint="default"/>
        <w:lang w:val="en-GB" w:eastAsia="en-GB" w:bidi="en-GB"/>
      </w:rPr>
    </w:lvl>
    <w:lvl w:ilvl="3" w:tplc="6D5E180C">
      <w:numFmt w:val="bullet"/>
      <w:lvlText w:val="•"/>
      <w:lvlJc w:val="left"/>
      <w:pPr>
        <w:ind w:left="5549" w:hanging="569"/>
      </w:pPr>
      <w:rPr>
        <w:rFonts w:hint="default"/>
        <w:lang w:val="en-GB" w:eastAsia="en-GB" w:bidi="en-GB"/>
      </w:rPr>
    </w:lvl>
    <w:lvl w:ilvl="4" w:tplc="E8B85FA0">
      <w:numFmt w:val="bullet"/>
      <w:lvlText w:val="•"/>
      <w:lvlJc w:val="left"/>
      <w:pPr>
        <w:ind w:left="6166" w:hanging="569"/>
      </w:pPr>
      <w:rPr>
        <w:rFonts w:hint="default"/>
        <w:lang w:val="en-GB" w:eastAsia="en-GB" w:bidi="en-GB"/>
      </w:rPr>
    </w:lvl>
    <w:lvl w:ilvl="5" w:tplc="112C2B20">
      <w:numFmt w:val="bullet"/>
      <w:lvlText w:val="•"/>
      <w:lvlJc w:val="left"/>
      <w:pPr>
        <w:ind w:left="6783" w:hanging="569"/>
      </w:pPr>
      <w:rPr>
        <w:rFonts w:hint="default"/>
        <w:lang w:val="en-GB" w:eastAsia="en-GB" w:bidi="en-GB"/>
      </w:rPr>
    </w:lvl>
    <w:lvl w:ilvl="6" w:tplc="E8B85B98">
      <w:numFmt w:val="bullet"/>
      <w:lvlText w:val="•"/>
      <w:lvlJc w:val="left"/>
      <w:pPr>
        <w:ind w:left="7399" w:hanging="569"/>
      </w:pPr>
      <w:rPr>
        <w:rFonts w:hint="default"/>
        <w:lang w:val="en-GB" w:eastAsia="en-GB" w:bidi="en-GB"/>
      </w:rPr>
    </w:lvl>
    <w:lvl w:ilvl="7" w:tplc="638672F2">
      <w:numFmt w:val="bullet"/>
      <w:lvlText w:val="•"/>
      <w:lvlJc w:val="left"/>
      <w:pPr>
        <w:ind w:left="8016" w:hanging="569"/>
      </w:pPr>
      <w:rPr>
        <w:rFonts w:hint="default"/>
        <w:lang w:val="en-GB" w:eastAsia="en-GB" w:bidi="en-GB"/>
      </w:rPr>
    </w:lvl>
    <w:lvl w:ilvl="8" w:tplc="2CAC3EC4">
      <w:numFmt w:val="bullet"/>
      <w:lvlText w:val="•"/>
      <w:lvlJc w:val="left"/>
      <w:pPr>
        <w:ind w:left="8633" w:hanging="569"/>
      </w:pPr>
      <w:rPr>
        <w:rFonts w:hint="default"/>
        <w:lang w:val="en-GB" w:eastAsia="en-GB" w:bidi="en-GB"/>
      </w:rPr>
    </w:lvl>
  </w:abstractNum>
  <w:abstractNum w:abstractNumId="16" w15:restartNumberingAfterBreak="0">
    <w:nsid w:val="109F5F1D"/>
    <w:multiLevelType w:val="hybridMultilevel"/>
    <w:tmpl w:val="377C045A"/>
    <w:lvl w:ilvl="0" w:tplc="63DEAA76">
      <w:start w:val="1"/>
      <w:numFmt w:val="lowerLetter"/>
      <w:lvlText w:val="%1)"/>
      <w:lvlJc w:val="left"/>
      <w:pPr>
        <w:ind w:left="900" w:hanging="360"/>
        <w:jc w:val="left"/>
      </w:pPr>
      <w:rPr>
        <w:rFonts w:ascii="Arial" w:eastAsia="Arial" w:hAnsi="Arial" w:cs="Arial" w:hint="default"/>
        <w:spacing w:val="-1"/>
        <w:w w:val="100"/>
        <w:sz w:val="22"/>
        <w:szCs w:val="22"/>
        <w:lang w:val="en-GB" w:eastAsia="en-GB" w:bidi="en-GB"/>
      </w:rPr>
    </w:lvl>
    <w:lvl w:ilvl="1" w:tplc="0576C576">
      <w:numFmt w:val="bullet"/>
      <w:lvlText w:val="•"/>
      <w:lvlJc w:val="left"/>
      <w:pPr>
        <w:ind w:left="1421" w:hanging="360"/>
      </w:pPr>
      <w:rPr>
        <w:rFonts w:hint="default"/>
        <w:lang w:val="en-GB" w:eastAsia="en-GB" w:bidi="en-GB"/>
      </w:rPr>
    </w:lvl>
    <w:lvl w:ilvl="2" w:tplc="FA5E903A">
      <w:numFmt w:val="bullet"/>
      <w:lvlText w:val="•"/>
      <w:lvlJc w:val="left"/>
      <w:pPr>
        <w:ind w:left="1943" w:hanging="360"/>
      </w:pPr>
      <w:rPr>
        <w:rFonts w:hint="default"/>
        <w:lang w:val="en-GB" w:eastAsia="en-GB" w:bidi="en-GB"/>
      </w:rPr>
    </w:lvl>
    <w:lvl w:ilvl="3" w:tplc="762A87A4">
      <w:numFmt w:val="bullet"/>
      <w:lvlText w:val="•"/>
      <w:lvlJc w:val="left"/>
      <w:pPr>
        <w:ind w:left="2465" w:hanging="360"/>
      </w:pPr>
      <w:rPr>
        <w:rFonts w:hint="default"/>
        <w:lang w:val="en-GB" w:eastAsia="en-GB" w:bidi="en-GB"/>
      </w:rPr>
    </w:lvl>
    <w:lvl w:ilvl="4" w:tplc="21E47292">
      <w:numFmt w:val="bullet"/>
      <w:lvlText w:val="•"/>
      <w:lvlJc w:val="left"/>
      <w:pPr>
        <w:ind w:left="2987" w:hanging="360"/>
      </w:pPr>
      <w:rPr>
        <w:rFonts w:hint="default"/>
        <w:lang w:val="en-GB" w:eastAsia="en-GB" w:bidi="en-GB"/>
      </w:rPr>
    </w:lvl>
    <w:lvl w:ilvl="5" w:tplc="C52A7C12">
      <w:numFmt w:val="bullet"/>
      <w:lvlText w:val="•"/>
      <w:lvlJc w:val="left"/>
      <w:pPr>
        <w:ind w:left="3509" w:hanging="360"/>
      </w:pPr>
      <w:rPr>
        <w:rFonts w:hint="default"/>
        <w:lang w:val="en-GB" w:eastAsia="en-GB" w:bidi="en-GB"/>
      </w:rPr>
    </w:lvl>
    <w:lvl w:ilvl="6" w:tplc="1A824556">
      <w:numFmt w:val="bullet"/>
      <w:lvlText w:val="•"/>
      <w:lvlJc w:val="left"/>
      <w:pPr>
        <w:ind w:left="4030" w:hanging="360"/>
      </w:pPr>
      <w:rPr>
        <w:rFonts w:hint="default"/>
        <w:lang w:val="en-GB" w:eastAsia="en-GB" w:bidi="en-GB"/>
      </w:rPr>
    </w:lvl>
    <w:lvl w:ilvl="7" w:tplc="86480768">
      <w:numFmt w:val="bullet"/>
      <w:lvlText w:val="•"/>
      <w:lvlJc w:val="left"/>
      <w:pPr>
        <w:ind w:left="4552" w:hanging="360"/>
      </w:pPr>
      <w:rPr>
        <w:rFonts w:hint="default"/>
        <w:lang w:val="en-GB" w:eastAsia="en-GB" w:bidi="en-GB"/>
      </w:rPr>
    </w:lvl>
    <w:lvl w:ilvl="8" w:tplc="5E22AD62">
      <w:numFmt w:val="bullet"/>
      <w:lvlText w:val="•"/>
      <w:lvlJc w:val="left"/>
      <w:pPr>
        <w:ind w:left="5074" w:hanging="360"/>
      </w:pPr>
      <w:rPr>
        <w:rFonts w:hint="default"/>
        <w:lang w:val="en-GB" w:eastAsia="en-GB" w:bidi="en-GB"/>
      </w:rPr>
    </w:lvl>
  </w:abstractNum>
  <w:abstractNum w:abstractNumId="17" w15:restartNumberingAfterBreak="0">
    <w:nsid w:val="11470565"/>
    <w:multiLevelType w:val="hybridMultilevel"/>
    <w:tmpl w:val="44DC4148"/>
    <w:lvl w:ilvl="0" w:tplc="B6764E88">
      <w:start w:val="1"/>
      <w:numFmt w:val="decimal"/>
      <w:lvlText w:val="%1."/>
      <w:lvlJc w:val="left"/>
      <w:pPr>
        <w:ind w:left="1740" w:hanging="588"/>
        <w:jc w:val="left"/>
      </w:pPr>
      <w:rPr>
        <w:rFonts w:ascii="Arial" w:eastAsia="Arial" w:hAnsi="Arial" w:cs="Arial" w:hint="default"/>
        <w:b/>
        <w:bCs/>
        <w:spacing w:val="-1"/>
        <w:w w:val="100"/>
        <w:sz w:val="22"/>
        <w:szCs w:val="22"/>
        <w:lang w:val="en-GB" w:eastAsia="en-GB" w:bidi="en-GB"/>
      </w:rPr>
    </w:lvl>
    <w:lvl w:ilvl="1" w:tplc="121C28F4">
      <w:numFmt w:val="bullet"/>
      <w:lvlText w:val="•"/>
      <w:lvlJc w:val="left"/>
      <w:pPr>
        <w:ind w:left="2552" w:hanging="588"/>
      </w:pPr>
      <w:rPr>
        <w:rFonts w:hint="default"/>
        <w:lang w:val="en-GB" w:eastAsia="en-GB" w:bidi="en-GB"/>
      </w:rPr>
    </w:lvl>
    <w:lvl w:ilvl="2" w:tplc="72C69D6E">
      <w:numFmt w:val="bullet"/>
      <w:lvlText w:val="•"/>
      <w:lvlJc w:val="left"/>
      <w:pPr>
        <w:ind w:left="3365" w:hanging="588"/>
      </w:pPr>
      <w:rPr>
        <w:rFonts w:hint="default"/>
        <w:lang w:val="en-GB" w:eastAsia="en-GB" w:bidi="en-GB"/>
      </w:rPr>
    </w:lvl>
    <w:lvl w:ilvl="3" w:tplc="EA569A3E">
      <w:numFmt w:val="bullet"/>
      <w:lvlText w:val="•"/>
      <w:lvlJc w:val="left"/>
      <w:pPr>
        <w:ind w:left="4177" w:hanging="588"/>
      </w:pPr>
      <w:rPr>
        <w:rFonts w:hint="default"/>
        <w:lang w:val="en-GB" w:eastAsia="en-GB" w:bidi="en-GB"/>
      </w:rPr>
    </w:lvl>
    <w:lvl w:ilvl="4" w:tplc="A3602A14">
      <w:numFmt w:val="bullet"/>
      <w:lvlText w:val="•"/>
      <w:lvlJc w:val="left"/>
      <w:pPr>
        <w:ind w:left="4990" w:hanging="588"/>
      </w:pPr>
      <w:rPr>
        <w:rFonts w:hint="default"/>
        <w:lang w:val="en-GB" w:eastAsia="en-GB" w:bidi="en-GB"/>
      </w:rPr>
    </w:lvl>
    <w:lvl w:ilvl="5" w:tplc="BA805C24">
      <w:numFmt w:val="bullet"/>
      <w:lvlText w:val="•"/>
      <w:lvlJc w:val="left"/>
      <w:pPr>
        <w:ind w:left="5803" w:hanging="588"/>
      </w:pPr>
      <w:rPr>
        <w:rFonts w:hint="default"/>
        <w:lang w:val="en-GB" w:eastAsia="en-GB" w:bidi="en-GB"/>
      </w:rPr>
    </w:lvl>
    <w:lvl w:ilvl="6" w:tplc="5BA2CB62">
      <w:numFmt w:val="bullet"/>
      <w:lvlText w:val="•"/>
      <w:lvlJc w:val="left"/>
      <w:pPr>
        <w:ind w:left="6615" w:hanging="588"/>
      </w:pPr>
      <w:rPr>
        <w:rFonts w:hint="default"/>
        <w:lang w:val="en-GB" w:eastAsia="en-GB" w:bidi="en-GB"/>
      </w:rPr>
    </w:lvl>
    <w:lvl w:ilvl="7" w:tplc="FEF49AC8">
      <w:numFmt w:val="bullet"/>
      <w:lvlText w:val="•"/>
      <w:lvlJc w:val="left"/>
      <w:pPr>
        <w:ind w:left="7428" w:hanging="588"/>
      </w:pPr>
      <w:rPr>
        <w:rFonts w:hint="default"/>
        <w:lang w:val="en-GB" w:eastAsia="en-GB" w:bidi="en-GB"/>
      </w:rPr>
    </w:lvl>
    <w:lvl w:ilvl="8" w:tplc="91806858">
      <w:numFmt w:val="bullet"/>
      <w:lvlText w:val="•"/>
      <w:lvlJc w:val="left"/>
      <w:pPr>
        <w:ind w:left="8241" w:hanging="588"/>
      </w:pPr>
      <w:rPr>
        <w:rFonts w:hint="default"/>
        <w:lang w:val="en-GB" w:eastAsia="en-GB" w:bidi="en-GB"/>
      </w:rPr>
    </w:lvl>
  </w:abstractNum>
  <w:abstractNum w:abstractNumId="18" w15:restartNumberingAfterBreak="0">
    <w:nsid w:val="126E3254"/>
    <w:multiLevelType w:val="multilevel"/>
    <w:tmpl w:val="F4EA35A8"/>
    <w:lvl w:ilvl="0">
      <w:start w:val="35"/>
      <w:numFmt w:val="decimal"/>
      <w:lvlText w:val="%1"/>
      <w:lvlJc w:val="left"/>
      <w:pPr>
        <w:ind w:left="3135" w:hanging="490"/>
        <w:jc w:val="left"/>
      </w:pPr>
      <w:rPr>
        <w:rFonts w:hint="default"/>
        <w:lang w:val="en-GB" w:eastAsia="en-GB" w:bidi="en-GB"/>
      </w:rPr>
    </w:lvl>
    <w:lvl w:ilvl="1">
      <w:start w:val="4"/>
      <w:numFmt w:val="decimal"/>
      <w:lvlText w:val="%1.%2"/>
      <w:lvlJc w:val="left"/>
      <w:pPr>
        <w:ind w:left="3135" w:hanging="490"/>
        <w:jc w:val="left"/>
      </w:pPr>
      <w:rPr>
        <w:rFonts w:ascii="Arial" w:eastAsia="Arial" w:hAnsi="Arial" w:cs="Arial" w:hint="default"/>
        <w:spacing w:val="-1"/>
        <w:w w:val="100"/>
        <w:sz w:val="22"/>
        <w:szCs w:val="22"/>
        <w:lang w:val="en-GB" w:eastAsia="en-GB" w:bidi="en-GB"/>
      </w:rPr>
    </w:lvl>
    <w:lvl w:ilvl="2">
      <w:numFmt w:val="bullet"/>
      <w:lvlText w:val="•"/>
      <w:lvlJc w:val="left"/>
      <w:pPr>
        <w:ind w:left="4485" w:hanging="490"/>
      </w:pPr>
      <w:rPr>
        <w:rFonts w:hint="default"/>
        <w:lang w:val="en-GB" w:eastAsia="en-GB" w:bidi="en-GB"/>
      </w:rPr>
    </w:lvl>
    <w:lvl w:ilvl="3">
      <w:numFmt w:val="bullet"/>
      <w:lvlText w:val="•"/>
      <w:lvlJc w:val="left"/>
      <w:pPr>
        <w:ind w:left="5157" w:hanging="490"/>
      </w:pPr>
      <w:rPr>
        <w:rFonts w:hint="default"/>
        <w:lang w:val="en-GB" w:eastAsia="en-GB" w:bidi="en-GB"/>
      </w:rPr>
    </w:lvl>
    <w:lvl w:ilvl="4">
      <w:numFmt w:val="bullet"/>
      <w:lvlText w:val="•"/>
      <w:lvlJc w:val="left"/>
      <w:pPr>
        <w:ind w:left="5830" w:hanging="490"/>
      </w:pPr>
      <w:rPr>
        <w:rFonts w:hint="default"/>
        <w:lang w:val="en-GB" w:eastAsia="en-GB" w:bidi="en-GB"/>
      </w:rPr>
    </w:lvl>
    <w:lvl w:ilvl="5">
      <w:numFmt w:val="bullet"/>
      <w:lvlText w:val="•"/>
      <w:lvlJc w:val="left"/>
      <w:pPr>
        <w:ind w:left="6503" w:hanging="490"/>
      </w:pPr>
      <w:rPr>
        <w:rFonts w:hint="default"/>
        <w:lang w:val="en-GB" w:eastAsia="en-GB" w:bidi="en-GB"/>
      </w:rPr>
    </w:lvl>
    <w:lvl w:ilvl="6">
      <w:numFmt w:val="bullet"/>
      <w:lvlText w:val="•"/>
      <w:lvlJc w:val="left"/>
      <w:pPr>
        <w:ind w:left="7175" w:hanging="490"/>
      </w:pPr>
      <w:rPr>
        <w:rFonts w:hint="default"/>
        <w:lang w:val="en-GB" w:eastAsia="en-GB" w:bidi="en-GB"/>
      </w:rPr>
    </w:lvl>
    <w:lvl w:ilvl="7">
      <w:numFmt w:val="bullet"/>
      <w:lvlText w:val="•"/>
      <w:lvlJc w:val="left"/>
      <w:pPr>
        <w:ind w:left="7848" w:hanging="490"/>
      </w:pPr>
      <w:rPr>
        <w:rFonts w:hint="default"/>
        <w:lang w:val="en-GB" w:eastAsia="en-GB" w:bidi="en-GB"/>
      </w:rPr>
    </w:lvl>
    <w:lvl w:ilvl="8">
      <w:numFmt w:val="bullet"/>
      <w:lvlText w:val="•"/>
      <w:lvlJc w:val="left"/>
      <w:pPr>
        <w:ind w:left="8521" w:hanging="490"/>
      </w:pPr>
      <w:rPr>
        <w:rFonts w:hint="default"/>
        <w:lang w:val="en-GB" w:eastAsia="en-GB" w:bidi="en-GB"/>
      </w:rPr>
    </w:lvl>
  </w:abstractNum>
  <w:abstractNum w:abstractNumId="19" w15:restartNumberingAfterBreak="0">
    <w:nsid w:val="13763D05"/>
    <w:multiLevelType w:val="hybridMultilevel"/>
    <w:tmpl w:val="44669240"/>
    <w:lvl w:ilvl="0" w:tplc="4074EFE8">
      <w:start w:val="3"/>
      <w:numFmt w:val="lowerLetter"/>
      <w:lvlText w:val="%1)"/>
      <w:lvlJc w:val="left"/>
      <w:pPr>
        <w:ind w:left="900" w:hanging="360"/>
        <w:jc w:val="left"/>
      </w:pPr>
      <w:rPr>
        <w:rFonts w:ascii="Arial" w:eastAsia="Arial" w:hAnsi="Arial" w:cs="Arial" w:hint="default"/>
        <w:w w:val="100"/>
        <w:sz w:val="22"/>
        <w:szCs w:val="22"/>
        <w:lang w:val="en-GB" w:eastAsia="en-GB" w:bidi="en-GB"/>
      </w:rPr>
    </w:lvl>
    <w:lvl w:ilvl="1" w:tplc="2E76E8C4">
      <w:numFmt w:val="bullet"/>
      <w:lvlText w:val="•"/>
      <w:lvlJc w:val="left"/>
      <w:pPr>
        <w:ind w:left="1421" w:hanging="360"/>
      </w:pPr>
      <w:rPr>
        <w:rFonts w:hint="default"/>
        <w:lang w:val="en-GB" w:eastAsia="en-GB" w:bidi="en-GB"/>
      </w:rPr>
    </w:lvl>
    <w:lvl w:ilvl="2" w:tplc="48568D94">
      <w:numFmt w:val="bullet"/>
      <w:lvlText w:val="•"/>
      <w:lvlJc w:val="left"/>
      <w:pPr>
        <w:ind w:left="1943" w:hanging="360"/>
      </w:pPr>
      <w:rPr>
        <w:rFonts w:hint="default"/>
        <w:lang w:val="en-GB" w:eastAsia="en-GB" w:bidi="en-GB"/>
      </w:rPr>
    </w:lvl>
    <w:lvl w:ilvl="3" w:tplc="CDBC3B62">
      <w:numFmt w:val="bullet"/>
      <w:lvlText w:val="•"/>
      <w:lvlJc w:val="left"/>
      <w:pPr>
        <w:ind w:left="2465" w:hanging="360"/>
      </w:pPr>
      <w:rPr>
        <w:rFonts w:hint="default"/>
        <w:lang w:val="en-GB" w:eastAsia="en-GB" w:bidi="en-GB"/>
      </w:rPr>
    </w:lvl>
    <w:lvl w:ilvl="4" w:tplc="9FB8E016">
      <w:numFmt w:val="bullet"/>
      <w:lvlText w:val="•"/>
      <w:lvlJc w:val="left"/>
      <w:pPr>
        <w:ind w:left="2987" w:hanging="360"/>
      </w:pPr>
      <w:rPr>
        <w:rFonts w:hint="default"/>
        <w:lang w:val="en-GB" w:eastAsia="en-GB" w:bidi="en-GB"/>
      </w:rPr>
    </w:lvl>
    <w:lvl w:ilvl="5" w:tplc="35901FCA">
      <w:numFmt w:val="bullet"/>
      <w:lvlText w:val="•"/>
      <w:lvlJc w:val="left"/>
      <w:pPr>
        <w:ind w:left="3509" w:hanging="360"/>
      </w:pPr>
      <w:rPr>
        <w:rFonts w:hint="default"/>
        <w:lang w:val="en-GB" w:eastAsia="en-GB" w:bidi="en-GB"/>
      </w:rPr>
    </w:lvl>
    <w:lvl w:ilvl="6" w:tplc="F7B6CB40">
      <w:numFmt w:val="bullet"/>
      <w:lvlText w:val="•"/>
      <w:lvlJc w:val="left"/>
      <w:pPr>
        <w:ind w:left="4030" w:hanging="360"/>
      </w:pPr>
      <w:rPr>
        <w:rFonts w:hint="default"/>
        <w:lang w:val="en-GB" w:eastAsia="en-GB" w:bidi="en-GB"/>
      </w:rPr>
    </w:lvl>
    <w:lvl w:ilvl="7" w:tplc="D87482B0">
      <w:numFmt w:val="bullet"/>
      <w:lvlText w:val="•"/>
      <w:lvlJc w:val="left"/>
      <w:pPr>
        <w:ind w:left="4552" w:hanging="360"/>
      </w:pPr>
      <w:rPr>
        <w:rFonts w:hint="default"/>
        <w:lang w:val="en-GB" w:eastAsia="en-GB" w:bidi="en-GB"/>
      </w:rPr>
    </w:lvl>
    <w:lvl w:ilvl="8" w:tplc="38FA534E">
      <w:numFmt w:val="bullet"/>
      <w:lvlText w:val="•"/>
      <w:lvlJc w:val="left"/>
      <w:pPr>
        <w:ind w:left="5074" w:hanging="360"/>
      </w:pPr>
      <w:rPr>
        <w:rFonts w:hint="default"/>
        <w:lang w:val="en-GB" w:eastAsia="en-GB" w:bidi="en-GB"/>
      </w:rPr>
    </w:lvl>
  </w:abstractNum>
  <w:abstractNum w:abstractNumId="20" w15:restartNumberingAfterBreak="0">
    <w:nsid w:val="13931329"/>
    <w:multiLevelType w:val="hybridMultilevel"/>
    <w:tmpl w:val="6A9A0EAE"/>
    <w:lvl w:ilvl="0" w:tplc="957AF620">
      <w:start w:val="1"/>
      <w:numFmt w:val="lowerLetter"/>
      <w:lvlText w:val="%1)"/>
      <w:lvlJc w:val="left"/>
      <w:pPr>
        <w:ind w:left="744" w:hanging="545"/>
        <w:jc w:val="left"/>
      </w:pPr>
      <w:rPr>
        <w:rFonts w:ascii="Arial" w:eastAsia="Arial" w:hAnsi="Arial" w:cs="Arial" w:hint="default"/>
        <w:spacing w:val="-1"/>
        <w:w w:val="100"/>
        <w:sz w:val="22"/>
        <w:szCs w:val="22"/>
        <w:lang w:val="en-GB" w:eastAsia="en-GB" w:bidi="en-GB"/>
      </w:rPr>
    </w:lvl>
    <w:lvl w:ilvl="1" w:tplc="E30CCAFA">
      <w:numFmt w:val="bullet"/>
      <w:lvlText w:val="•"/>
      <w:lvlJc w:val="left"/>
      <w:pPr>
        <w:ind w:left="1262" w:hanging="545"/>
      </w:pPr>
      <w:rPr>
        <w:rFonts w:hint="default"/>
        <w:lang w:val="en-GB" w:eastAsia="en-GB" w:bidi="en-GB"/>
      </w:rPr>
    </w:lvl>
    <w:lvl w:ilvl="2" w:tplc="8D74095E">
      <w:numFmt w:val="bullet"/>
      <w:lvlText w:val="•"/>
      <w:lvlJc w:val="left"/>
      <w:pPr>
        <w:ind w:left="1784" w:hanging="545"/>
      </w:pPr>
      <w:rPr>
        <w:rFonts w:hint="default"/>
        <w:lang w:val="en-GB" w:eastAsia="en-GB" w:bidi="en-GB"/>
      </w:rPr>
    </w:lvl>
    <w:lvl w:ilvl="3" w:tplc="C19621FE">
      <w:numFmt w:val="bullet"/>
      <w:lvlText w:val="•"/>
      <w:lvlJc w:val="left"/>
      <w:pPr>
        <w:ind w:left="2307" w:hanging="545"/>
      </w:pPr>
      <w:rPr>
        <w:rFonts w:hint="default"/>
        <w:lang w:val="en-GB" w:eastAsia="en-GB" w:bidi="en-GB"/>
      </w:rPr>
    </w:lvl>
    <w:lvl w:ilvl="4" w:tplc="551CA25E">
      <w:numFmt w:val="bullet"/>
      <w:lvlText w:val="•"/>
      <w:lvlJc w:val="left"/>
      <w:pPr>
        <w:ind w:left="2829" w:hanging="545"/>
      </w:pPr>
      <w:rPr>
        <w:rFonts w:hint="default"/>
        <w:lang w:val="en-GB" w:eastAsia="en-GB" w:bidi="en-GB"/>
      </w:rPr>
    </w:lvl>
    <w:lvl w:ilvl="5" w:tplc="A0EE5EBA">
      <w:numFmt w:val="bullet"/>
      <w:lvlText w:val="•"/>
      <w:lvlJc w:val="left"/>
      <w:pPr>
        <w:ind w:left="3352" w:hanging="545"/>
      </w:pPr>
      <w:rPr>
        <w:rFonts w:hint="default"/>
        <w:lang w:val="en-GB" w:eastAsia="en-GB" w:bidi="en-GB"/>
      </w:rPr>
    </w:lvl>
    <w:lvl w:ilvl="6" w:tplc="83CA5AE6">
      <w:numFmt w:val="bullet"/>
      <w:lvlText w:val="•"/>
      <w:lvlJc w:val="left"/>
      <w:pPr>
        <w:ind w:left="3874" w:hanging="545"/>
      </w:pPr>
      <w:rPr>
        <w:rFonts w:hint="default"/>
        <w:lang w:val="en-GB" w:eastAsia="en-GB" w:bidi="en-GB"/>
      </w:rPr>
    </w:lvl>
    <w:lvl w:ilvl="7" w:tplc="9EA481CA">
      <w:numFmt w:val="bullet"/>
      <w:lvlText w:val="•"/>
      <w:lvlJc w:val="left"/>
      <w:pPr>
        <w:ind w:left="4396" w:hanging="545"/>
      </w:pPr>
      <w:rPr>
        <w:rFonts w:hint="default"/>
        <w:lang w:val="en-GB" w:eastAsia="en-GB" w:bidi="en-GB"/>
      </w:rPr>
    </w:lvl>
    <w:lvl w:ilvl="8" w:tplc="A8601280">
      <w:numFmt w:val="bullet"/>
      <w:lvlText w:val="•"/>
      <w:lvlJc w:val="left"/>
      <w:pPr>
        <w:ind w:left="4919" w:hanging="545"/>
      </w:pPr>
      <w:rPr>
        <w:rFonts w:hint="default"/>
        <w:lang w:val="en-GB" w:eastAsia="en-GB" w:bidi="en-GB"/>
      </w:rPr>
    </w:lvl>
  </w:abstractNum>
  <w:abstractNum w:abstractNumId="21" w15:restartNumberingAfterBreak="0">
    <w:nsid w:val="144674C8"/>
    <w:multiLevelType w:val="hybridMultilevel"/>
    <w:tmpl w:val="D1F2B226"/>
    <w:lvl w:ilvl="0" w:tplc="F546FFC0">
      <w:start w:val="1"/>
      <w:numFmt w:val="lowerLetter"/>
      <w:lvlText w:val="(%1)"/>
      <w:lvlJc w:val="left"/>
      <w:pPr>
        <w:ind w:left="3135" w:hanging="709"/>
        <w:jc w:val="left"/>
      </w:pPr>
      <w:rPr>
        <w:rFonts w:ascii="Arial" w:eastAsia="Arial" w:hAnsi="Arial" w:cs="Arial" w:hint="default"/>
        <w:w w:val="100"/>
        <w:sz w:val="22"/>
        <w:szCs w:val="22"/>
        <w:lang w:val="en-GB" w:eastAsia="en-GB" w:bidi="en-GB"/>
      </w:rPr>
    </w:lvl>
    <w:lvl w:ilvl="1" w:tplc="F41A110E">
      <w:numFmt w:val="bullet"/>
      <w:lvlText w:val="•"/>
      <w:lvlJc w:val="left"/>
      <w:pPr>
        <w:ind w:left="3812" w:hanging="709"/>
      </w:pPr>
      <w:rPr>
        <w:rFonts w:hint="default"/>
        <w:lang w:val="en-GB" w:eastAsia="en-GB" w:bidi="en-GB"/>
      </w:rPr>
    </w:lvl>
    <w:lvl w:ilvl="2" w:tplc="A024F458">
      <w:numFmt w:val="bullet"/>
      <w:lvlText w:val="•"/>
      <w:lvlJc w:val="left"/>
      <w:pPr>
        <w:ind w:left="4485" w:hanging="709"/>
      </w:pPr>
      <w:rPr>
        <w:rFonts w:hint="default"/>
        <w:lang w:val="en-GB" w:eastAsia="en-GB" w:bidi="en-GB"/>
      </w:rPr>
    </w:lvl>
    <w:lvl w:ilvl="3" w:tplc="5A586A7C">
      <w:numFmt w:val="bullet"/>
      <w:lvlText w:val="•"/>
      <w:lvlJc w:val="left"/>
      <w:pPr>
        <w:ind w:left="5157" w:hanging="709"/>
      </w:pPr>
      <w:rPr>
        <w:rFonts w:hint="default"/>
        <w:lang w:val="en-GB" w:eastAsia="en-GB" w:bidi="en-GB"/>
      </w:rPr>
    </w:lvl>
    <w:lvl w:ilvl="4" w:tplc="7F928352">
      <w:numFmt w:val="bullet"/>
      <w:lvlText w:val="•"/>
      <w:lvlJc w:val="left"/>
      <w:pPr>
        <w:ind w:left="5830" w:hanging="709"/>
      </w:pPr>
      <w:rPr>
        <w:rFonts w:hint="default"/>
        <w:lang w:val="en-GB" w:eastAsia="en-GB" w:bidi="en-GB"/>
      </w:rPr>
    </w:lvl>
    <w:lvl w:ilvl="5" w:tplc="64F810E4">
      <w:numFmt w:val="bullet"/>
      <w:lvlText w:val="•"/>
      <w:lvlJc w:val="left"/>
      <w:pPr>
        <w:ind w:left="6503" w:hanging="709"/>
      </w:pPr>
      <w:rPr>
        <w:rFonts w:hint="default"/>
        <w:lang w:val="en-GB" w:eastAsia="en-GB" w:bidi="en-GB"/>
      </w:rPr>
    </w:lvl>
    <w:lvl w:ilvl="6" w:tplc="485C597E">
      <w:numFmt w:val="bullet"/>
      <w:lvlText w:val="•"/>
      <w:lvlJc w:val="left"/>
      <w:pPr>
        <w:ind w:left="7175" w:hanging="709"/>
      </w:pPr>
      <w:rPr>
        <w:rFonts w:hint="default"/>
        <w:lang w:val="en-GB" w:eastAsia="en-GB" w:bidi="en-GB"/>
      </w:rPr>
    </w:lvl>
    <w:lvl w:ilvl="7" w:tplc="880473DE">
      <w:numFmt w:val="bullet"/>
      <w:lvlText w:val="•"/>
      <w:lvlJc w:val="left"/>
      <w:pPr>
        <w:ind w:left="7848" w:hanging="709"/>
      </w:pPr>
      <w:rPr>
        <w:rFonts w:hint="default"/>
        <w:lang w:val="en-GB" w:eastAsia="en-GB" w:bidi="en-GB"/>
      </w:rPr>
    </w:lvl>
    <w:lvl w:ilvl="8" w:tplc="90407692">
      <w:numFmt w:val="bullet"/>
      <w:lvlText w:val="•"/>
      <w:lvlJc w:val="left"/>
      <w:pPr>
        <w:ind w:left="8521" w:hanging="709"/>
      </w:pPr>
      <w:rPr>
        <w:rFonts w:hint="default"/>
        <w:lang w:val="en-GB" w:eastAsia="en-GB" w:bidi="en-GB"/>
      </w:rPr>
    </w:lvl>
  </w:abstractNum>
  <w:abstractNum w:abstractNumId="22" w15:restartNumberingAfterBreak="0">
    <w:nsid w:val="155E70B1"/>
    <w:multiLevelType w:val="hybridMultilevel"/>
    <w:tmpl w:val="1F3A7C0A"/>
    <w:lvl w:ilvl="0" w:tplc="F2380FDA">
      <w:start w:val="1"/>
      <w:numFmt w:val="lowerLetter"/>
      <w:lvlText w:val="%1)"/>
      <w:lvlJc w:val="left"/>
      <w:pPr>
        <w:ind w:left="770" w:hanging="360"/>
        <w:jc w:val="left"/>
      </w:pPr>
      <w:rPr>
        <w:rFonts w:ascii="Arial" w:eastAsia="Arial" w:hAnsi="Arial" w:cs="Arial" w:hint="default"/>
        <w:spacing w:val="-1"/>
        <w:w w:val="100"/>
        <w:sz w:val="22"/>
        <w:szCs w:val="22"/>
        <w:lang w:val="en-GB" w:eastAsia="en-GB" w:bidi="en-GB"/>
      </w:rPr>
    </w:lvl>
    <w:lvl w:ilvl="1" w:tplc="806635AC">
      <w:start w:val="1"/>
      <w:numFmt w:val="lowerRoman"/>
      <w:lvlText w:val="%2)"/>
      <w:lvlJc w:val="left"/>
      <w:pPr>
        <w:ind w:left="1130" w:hanging="360"/>
        <w:jc w:val="left"/>
      </w:pPr>
      <w:rPr>
        <w:rFonts w:ascii="Arial" w:eastAsia="Arial" w:hAnsi="Arial" w:cs="Arial" w:hint="default"/>
        <w:spacing w:val="-2"/>
        <w:w w:val="100"/>
        <w:sz w:val="22"/>
        <w:szCs w:val="22"/>
        <w:lang w:val="en-GB" w:eastAsia="en-GB" w:bidi="en-GB"/>
      </w:rPr>
    </w:lvl>
    <w:lvl w:ilvl="2" w:tplc="5BBA6326">
      <w:numFmt w:val="bullet"/>
      <w:lvlText w:val="•"/>
      <w:lvlJc w:val="left"/>
      <w:pPr>
        <w:ind w:left="1678" w:hanging="360"/>
      </w:pPr>
      <w:rPr>
        <w:rFonts w:hint="default"/>
        <w:lang w:val="en-GB" w:eastAsia="en-GB" w:bidi="en-GB"/>
      </w:rPr>
    </w:lvl>
    <w:lvl w:ilvl="3" w:tplc="43F811B4">
      <w:numFmt w:val="bullet"/>
      <w:lvlText w:val="•"/>
      <w:lvlJc w:val="left"/>
      <w:pPr>
        <w:ind w:left="2217" w:hanging="360"/>
      </w:pPr>
      <w:rPr>
        <w:rFonts w:hint="default"/>
        <w:lang w:val="en-GB" w:eastAsia="en-GB" w:bidi="en-GB"/>
      </w:rPr>
    </w:lvl>
    <w:lvl w:ilvl="4" w:tplc="9DCE6020">
      <w:numFmt w:val="bullet"/>
      <w:lvlText w:val="•"/>
      <w:lvlJc w:val="left"/>
      <w:pPr>
        <w:ind w:left="2756" w:hanging="360"/>
      </w:pPr>
      <w:rPr>
        <w:rFonts w:hint="default"/>
        <w:lang w:val="en-GB" w:eastAsia="en-GB" w:bidi="en-GB"/>
      </w:rPr>
    </w:lvl>
    <w:lvl w:ilvl="5" w:tplc="45B0E8C4">
      <w:numFmt w:val="bullet"/>
      <w:lvlText w:val="•"/>
      <w:lvlJc w:val="left"/>
      <w:pPr>
        <w:ind w:left="3295" w:hanging="360"/>
      </w:pPr>
      <w:rPr>
        <w:rFonts w:hint="default"/>
        <w:lang w:val="en-GB" w:eastAsia="en-GB" w:bidi="en-GB"/>
      </w:rPr>
    </w:lvl>
    <w:lvl w:ilvl="6" w:tplc="3F0E57CC">
      <w:numFmt w:val="bullet"/>
      <w:lvlText w:val="•"/>
      <w:lvlJc w:val="left"/>
      <w:pPr>
        <w:ind w:left="3834" w:hanging="360"/>
      </w:pPr>
      <w:rPr>
        <w:rFonts w:hint="default"/>
        <w:lang w:val="en-GB" w:eastAsia="en-GB" w:bidi="en-GB"/>
      </w:rPr>
    </w:lvl>
    <w:lvl w:ilvl="7" w:tplc="B8A4018A">
      <w:numFmt w:val="bullet"/>
      <w:lvlText w:val="•"/>
      <w:lvlJc w:val="left"/>
      <w:pPr>
        <w:ind w:left="4373" w:hanging="360"/>
      </w:pPr>
      <w:rPr>
        <w:rFonts w:hint="default"/>
        <w:lang w:val="en-GB" w:eastAsia="en-GB" w:bidi="en-GB"/>
      </w:rPr>
    </w:lvl>
    <w:lvl w:ilvl="8" w:tplc="80560AF2">
      <w:numFmt w:val="bullet"/>
      <w:lvlText w:val="•"/>
      <w:lvlJc w:val="left"/>
      <w:pPr>
        <w:ind w:left="4912" w:hanging="360"/>
      </w:pPr>
      <w:rPr>
        <w:rFonts w:hint="default"/>
        <w:lang w:val="en-GB" w:eastAsia="en-GB" w:bidi="en-GB"/>
      </w:rPr>
    </w:lvl>
  </w:abstractNum>
  <w:abstractNum w:abstractNumId="23" w15:restartNumberingAfterBreak="0">
    <w:nsid w:val="15C67720"/>
    <w:multiLevelType w:val="hybridMultilevel"/>
    <w:tmpl w:val="D3004C26"/>
    <w:lvl w:ilvl="0" w:tplc="B3007718">
      <w:start w:val="1"/>
      <w:numFmt w:val="lowerLetter"/>
      <w:lvlText w:val="%1)"/>
      <w:lvlJc w:val="left"/>
      <w:pPr>
        <w:ind w:left="750" w:hanging="360"/>
        <w:jc w:val="left"/>
      </w:pPr>
      <w:rPr>
        <w:rFonts w:ascii="Arial" w:eastAsia="Arial" w:hAnsi="Arial" w:cs="Arial" w:hint="default"/>
        <w:spacing w:val="-1"/>
        <w:w w:val="100"/>
        <w:sz w:val="22"/>
        <w:szCs w:val="22"/>
        <w:lang w:val="en-GB" w:eastAsia="en-GB" w:bidi="en-GB"/>
      </w:rPr>
    </w:lvl>
    <w:lvl w:ilvl="1" w:tplc="60C602BE">
      <w:numFmt w:val="bullet"/>
      <w:lvlText w:val="•"/>
      <w:lvlJc w:val="left"/>
      <w:pPr>
        <w:ind w:left="1280" w:hanging="360"/>
      </w:pPr>
      <w:rPr>
        <w:rFonts w:hint="default"/>
        <w:lang w:val="en-GB" w:eastAsia="en-GB" w:bidi="en-GB"/>
      </w:rPr>
    </w:lvl>
    <w:lvl w:ilvl="2" w:tplc="9F26F5F4">
      <w:numFmt w:val="bullet"/>
      <w:lvlText w:val="•"/>
      <w:lvlJc w:val="left"/>
      <w:pPr>
        <w:ind w:left="1801" w:hanging="360"/>
      </w:pPr>
      <w:rPr>
        <w:rFonts w:hint="default"/>
        <w:lang w:val="en-GB" w:eastAsia="en-GB" w:bidi="en-GB"/>
      </w:rPr>
    </w:lvl>
    <w:lvl w:ilvl="3" w:tplc="2ADC8480">
      <w:numFmt w:val="bullet"/>
      <w:lvlText w:val="•"/>
      <w:lvlJc w:val="left"/>
      <w:pPr>
        <w:ind w:left="2321" w:hanging="360"/>
      </w:pPr>
      <w:rPr>
        <w:rFonts w:hint="default"/>
        <w:lang w:val="en-GB" w:eastAsia="en-GB" w:bidi="en-GB"/>
      </w:rPr>
    </w:lvl>
    <w:lvl w:ilvl="4" w:tplc="8E4A485A">
      <w:numFmt w:val="bullet"/>
      <w:lvlText w:val="•"/>
      <w:lvlJc w:val="left"/>
      <w:pPr>
        <w:ind w:left="2842" w:hanging="360"/>
      </w:pPr>
      <w:rPr>
        <w:rFonts w:hint="default"/>
        <w:lang w:val="en-GB" w:eastAsia="en-GB" w:bidi="en-GB"/>
      </w:rPr>
    </w:lvl>
    <w:lvl w:ilvl="5" w:tplc="0E063F6A">
      <w:numFmt w:val="bullet"/>
      <w:lvlText w:val="•"/>
      <w:lvlJc w:val="left"/>
      <w:pPr>
        <w:ind w:left="3363" w:hanging="360"/>
      </w:pPr>
      <w:rPr>
        <w:rFonts w:hint="default"/>
        <w:lang w:val="en-GB" w:eastAsia="en-GB" w:bidi="en-GB"/>
      </w:rPr>
    </w:lvl>
    <w:lvl w:ilvl="6" w:tplc="4F5012CC">
      <w:numFmt w:val="bullet"/>
      <w:lvlText w:val="•"/>
      <w:lvlJc w:val="left"/>
      <w:pPr>
        <w:ind w:left="3883" w:hanging="360"/>
      </w:pPr>
      <w:rPr>
        <w:rFonts w:hint="default"/>
        <w:lang w:val="en-GB" w:eastAsia="en-GB" w:bidi="en-GB"/>
      </w:rPr>
    </w:lvl>
    <w:lvl w:ilvl="7" w:tplc="5F4086AE">
      <w:numFmt w:val="bullet"/>
      <w:lvlText w:val="•"/>
      <w:lvlJc w:val="left"/>
      <w:pPr>
        <w:ind w:left="4404" w:hanging="360"/>
      </w:pPr>
      <w:rPr>
        <w:rFonts w:hint="default"/>
        <w:lang w:val="en-GB" w:eastAsia="en-GB" w:bidi="en-GB"/>
      </w:rPr>
    </w:lvl>
    <w:lvl w:ilvl="8" w:tplc="5D4ED590">
      <w:numFmt w:val="bullet"/>
      <w:lvlText w:val="•"/>
      <w:lvlJc w:val="left"/>
      <w:pPr>
        <w:ind w:left="4924" w:hanging="360"/>
      </w:pPr>
      <w:rPr>
        <w:rFonts w:hint="default"/>
        <w:lang w:val="en-GB" w:eastAsia="en-GB" w:bidi="en-GB"/>
      </w:rPr>
    </w:lvl>
  </w:abstractNum>
  <w:abstractNum w:abstractNumId="24" w15:restartNumberingAfterBreak="0">
    <w:nsid w:val="16B72956"/>
    <w:multiLevelType w:val="hybridMultilevel"/>
    <w:tmpl w:val="22F8D218"/>
    <w:lvl w:ilvl="0" w:tplc="69CC37BE">
      <w:start w:val="1"/>
      <w:numFmt w:val="decimal"/>
      <w:lvlText w:val="%1."/>
      <w:lvlJc w:val="left"/>
      <w:pPr>
        <w:ind w:left="943" w:hanging="360"/>
        <w:jc w:val="left"/>
      </w:pPr>
      <w:rPr>
        <w:rFonts w:ascii="Arial" w:eastAsia="Arial" w:hAnsi="Arial" w:cs="Arial" w:hint="default"/>
        <w:b/>
        <w:bCs/>
        <w:spacing w:val="-1"/>
        <w:w w:val="100"/>
        <w:sz w:val="22"/>
        <w:szCs w:val="22"/>
        <w:lang w:val="en-GB" w:eastAsia="en-GB" w:bidi="en-GB"/>
      </w:rPr>
    </w:lvl>
    <w:lvl w:ilvl="1" w:tplc="D9AAE870">
      <w:start w:val="1"/>
      <w:numFmt w:val="lowerRoman"/>
      <w:lvlText w:val="(%2)"/>
      <w:lvlJc w:val="left"/>
      <w:pPr>
        <w:ind w:left="3704" w:hanging="569"/>
        <w:jc w:val="left"/>
      </w:pPr>
      <w:rPr>
        <w:rFonts w:ascii="Arial" w:eastAsia="Arial" w:hAnsi="Arial" w:cs="Arial" w:hint="default"/>
        <w:spacing w:val="-2"/>
        <w:w w:val="100"/>
        <w:sz w:val="22"/>
        <w:szCs w:val="22"/>
        <w:lang w:val="en-GB" w:eastAsia="en-GB" w:bidi="en-GB"/>
      </w:rPr>
    </w:lvl>
    <w:lvl w:ilvl="2" w:tplc="9896211E">
      <w:numFmt w:val="bullet"/>
      <w:lvlText w:val="•"/>
      <w:lvlJc w:val="left"/>
      <w:pPr>
        <w:ind w:left="4385" w:hanging="569"/>
      </w:pPr>
      <w:rPr>
        <w:rFonts w:hint="default"/>
        <w:lang w:val="en-GB" w:eastAsia="en-GB" w:bidi="en-GB"/>
      </w:rPr>
    </w:lvl>
    <w:lvl w:ilvl="3" w:tplc="BF164466">
      <w:numFmt w:val="bullet"/>
      <w:lvlText w:val="•"/>
      <w:lvlJc w:val="left"/>
      <w:pPr>
        <w:ind w:left="5070" w:hanging="569"/>
      </w:pPr>
      <w:rPr>
        <w:rFonts w:hint="default"/>
        <w:lang w:val="en-GB" w:eastAsia="en-GB" w:bidi="en-GB"/>
      </w:rPr>
    </w:lvl>
    <w:lvl w:ilvl="4" w:tplc="5D7CBA06">
      <w:numFmt w:val="bullet"/>
      <w:lvlText w:val="•"/>
      <w:lvlJc w:val="left"/>
      <w:pPr>
        <w:ind w:left="5755" w:hanging="569"/>
      </w:pPr>
      <w:rPr>
        <w:rFonts w:hint="default"/>
        <w:lang w:val="en-GB" w:eastAsia="en-GB" w:bidi="en-GB"/>
      </w:rPr>
    </w:lvl>
    <w:lvl w:ilvl="5" w:tplc="09D0EDE2">
      <w:numFmt w:val="bullet"/>
      <w:lvlText w:val="•"/>
      <w:lvlJc w:val="left"/>
      <w:pPr>
        <w:ind w:left="6440" w:hanging="569"/>
      </w:pPr>
      <w:rPr>
        <w:rFonts w:hint="default"/>
        <w:lang w:val="en-GB" w:eastAsia="en-GB" w:bidi="en-GB"/>
      </w:rPr>
    </w:lvl>
    <w:lvl w:ilvl="6" w:tplc="BD02750E">
      <w:numFmt w:val="bullet"/>
      <w:lvlText w:val="•"/>
      <w:lvlJc w:val="left"/>
      <w:pPr>
        <w:ind w:left="7125" w:hanging="569"/>
      </w:pPr>
      <w:rPr>
        <w:rFonts w:hint="default"/>
        <w:lang w:val="en-GB" w:eastAsia="en-GB" w:bidi="en-GB"/>
      </w:rPr>
    </w:lvl>
    <w:lvl w:ilvl="7" w:tplc="18AA9FBA">
      <w:numFmt w:val="bullet"/>
      <w:lvlText w:val="•"/>
      <w:lvlJc w:val="left"/>
      <w:pPr>
        <w:ind w:left="7810" w:hanging="569"/>
      </w:pPr>
      <w:rPr>
        <w:rFonts w:hint="default"/>
        <w:lang w:val="en-GB" w:eastAsia="en-GB" w:bidi="en-GB"/>
      </w:rPr>
    </w:lvl>
    <w:lvl w:ilvl="8" w:tplc="45CC17C6">
      <w:numFmt w:val="bullet"/>
      <w:lvlText w:val="•"/>
      <w:lvlJc w:val="left"/>
      <w:pPr>
        <w:ind w:left="8496" w:hanging="569"/>
      </w:pPr>
      <w:rPr>
        <w:rFonts w:hint="default"/>
        <w:lang w:val="en-GB" w:eastAsia="en-GB" w:bidi="en-GB"/>
      </w:rPr>
    </w:lvl>
  </w:abstractNum>
  <w:abstractNum w:abstractNumId="25" w15:restartNumberingAfterBreak="0">
    <w:nsid w:val="183A2AF8"/>
    <w:multiLevelType w:val="multilevel"/>
    <w:tmpl w:val="F93652BA"/>
    <w:lvl w:ilvl="0">
      <w:start w:val="60"/>
      <w:numFmt w:val="decimal"/>
      <w:lvlText w:val="%1."/>
      <w:lvlJc w:val="left"/>
      <w:pPr>
        <w:ind w:left="2285" w:hanging="512"/>
        <w:jc w:val="left"/>
      </w:pPr>
      <w:rPr>
        <w:rFonts w:ascii="Arial" w:eastAsia="Arial" w:hAnsi="Arial" w:cs="Arial" w:hint="default"/>
        <w:b/>
        <w:bCs/>
        <w:spacing w:val="-1"/>
        <w:w w:val="100"/>
        <w:sz w:val="22"/>
        <w:szCs w:val="22"/>
        <w:lang w:val="en-GB" w:eastAsia="en-GB" w:bidi="en-GB"/>
      </w:rPr>
    </w:lvl>
    <w:lvl w:ilvl="1">
      <w:start w:val="1"/>
      <w:numFmt w:val="decimal"/>
      <w:lvlText w:val="%1.%2."/>
      <w:lvlJc w:val="left"/>
      <w:pPr>
        <w:ind w:left="2965" w:hanging="738"/>
        <w:jc w:val="left"/>
      </w:pPr>
      <w:rPr>
        <w:rFonts w:ascii="Arial" w:eastAsia="Arial" w:hAnsi="Arial" w:cs="Arial" w:hint="default"/>
        <w:spacing w:val="-1"/>
        <w:w w:val="100"/>
        <w:sz w:val="22"/>
        <w:szCs w:val="22"/>
        <w:lang w:val="en-GB" w:eastAsia="en-GB" w:bidi="en-GB"/>
      </w:rPr>
    </w:lvl>
    <w:lvl w:ilvl="2">
      <w:start w:val="1"/>
      <w:numFmt w:val="decimal"/>
      <w:lvlText w:val="%1.%2.%3."/>
      <w:lvlJc w:val="left"/>
      <w:pPr>
        <w:ind w:left="3704" w:hanging="852"/>
        <w:jc w:val="left"/>
      </w:pPr>
      <w:rPr>
        <w:rFonts w:ascii="Arial" w:eastAsia="Arial" w:hAnsi="Arial" w:cs="Arial" w:hint="default"/>
        <w:spacing w:val="-3"/>
        <w:w w:val="100"/>
        <w:sz w:val="22"/>
        <w:szCs w:val="22"/>
        <w:lang w:val="en-GB" w:eastAsia="en-GB" w:bidi="en-GB"/>
      </w:rPr>
    </w:lvl>
    <w:lvl w:ilvl="3">
      <w:numFmt w:val="bullet"/>
      <w:lvlText w:val="•"/>
      <w:lvlJc w:val="left"/>
      <w:pPr>
        <w:ind w:left="4470" w:hanging="852"/>
      </w:pPr>
      <w:rPr>
        <w:rFonts w:hint="default"/>
        <w:lang w:val="en-GB" w:eastAsia="en-GB" w:bidi="en-GB"/>
      </w:rPr>
    </w:lvl>
    <w:lvl w:ilvl="4">
      <w:numFmt w:val="bullet"/>
      <w:lvlText w:val="•"/>
      <w:lvlJc w:val="left"/>
      <w:pPr>
        <w:ind w:left="5241" w:hanging="852"/>
      </w:pPr>
      <w:rPr>
        <w:rFonts w:hint="default"/>
        <w:lang w:val="en-GB" w:eastAsia="en-GB" w:bidi="en-GB"/>
      </w:rPr>
    </w:lvl>
    <w:lvl w:ilvl="5">
      <w:numFmt w:val="bullet"/>
      <w:lvlText w:val="•"/>
      <w:lvlJc w:val="left"/>
      <w:pPr>
        <w:ind w:left="6012" w:hanging="852"/>
      </w:pPr>
      <w:rPr>
        <w:rFonts w:hint="default"/>
        <w:lang w:val="en-GB" w:eastAsia="en-GB" w:bidi="en-GB"/>
      </w:rPr>
    </w:lvl>
    <w:lvl w:ilvl="6">
      <w:numFmt w:val="bullet"/>
      <w:lvlText w:val="•"/>
      <w:lvlJc w:val="left"/>
      <w:pPr>
        <w:ind w:left="6783" w:hanging="852"/>
      </w:pPr>
      <w:rPr>
        <w:rFonts w:hint="default"/>
        <w:lang w:val="en-GB" w:eastAsia="en-GB" w:bidi="en-GB"/>
      </w:rPr>
    </w:lvl>
    <w:lvl w:ilvl="7">
      <w:numFmt w:val="bullet"/>
      <w:lvlText w:val="•"/>
      <w:lvlJc w:val="left"/>
      <w:pPr>
        <w:ind w:left="7554" w:hanging="852"/>
      </w:pPr>
      <w:rPr>
        <w:rFonts w:hint="default"/>
        <w:lang w:val="en-GB" w:eastAsia="en-GB" w:bidi="en-GB"/>
      </w:rPr>
    </w:lvl>
    <w:lvl w:ilvl="8">
      <w:numFmt w:val="bullet"/>
      <w:lvlText w:val="•"/>
      <w:lvlJc w:val="left"/>
      <w:pPr>
        <w:ind w:left="8324" w:hanging="852"/>
      </w:pPr>
      <w:rPr>
        <w:rFonts w:hint="default"/>
        <w:lang w:val="en-GB" w:eastAsia="en-GB" w:bidi="en-GB"/>
      </w:rPr>
    </w:lvl>
  </w:abstractNum>
  <w:abstractNum w:abstractNumId="26" w15:restartNumberingAfterBreak="0">
    <w:nsid w:val="19964A2E"/>
    <w:multiLevelType w:val="hybridMultilevel"/>
    <w:tmpl w:val="25B618CA"/>
    <w:lvl w:ilvl="0" w:tplc="7C401A90">
      <w:start w:val="1"/>
      <w:numFmt w:val="decimal"/>
      <w:lvlText w:val="%1."/>
      <w:lvlJc w:val="left"/>
      <w:pPr>
        <w:ind w:left="943" w:hanging="360"/>
        <w:jc w:val="left"/>
      </w:pPr>
      <w:rPr>
        <w:rFonts w:ascii="Arial" w:eastAsia="Arial" w:hAnsi="Arial" w:cs="Arial" w:hint="default"/>
        <w:b/>
        <w:bCs/>
        <w:spacing w:val="-1"/>
        <w:w w:val="100"/>
        <w:sz w:val="22"/>
        <w:szCs w:val="22"/>
        <w:lang w:val="en-GB" w:eastAsia="en-GB" w:bidi="en-GB"/>
      </w:rPr>
    </w:lvl>
    <w:lvl w:ilvl="1" w:tplc="6A7A5BFE">
      <w:start w:val="1"/>
      <w:numFmt w:val="lowerRoman"/>
      <w:lvlText w:val="(%2)"/>
      <w:lvlJc w:val="left"/>
      <w:pPr>
        <w:ind w:left="3704" w:hanging="569"/>
        <w:jc w:val="left"/>
      </w:pPr>
      <w:rPr>
        <w:rFonts w:ascii="Arial" w:eastAsia="Arial" w:hAnsi="Arial" w:cs="Arial" w:hint="default"/>
        <w:spacing w:val="-2"/>
        <w:w w:val="100"/>
        <w:sz w:val="22"/>
        <w:szCs w:val="22"/>
        <w:lang w:val="en-GB" w:eastAsia="en-GB" w:bidi="en-GB"/>
      </w:rPr>
    </w:lvl>
    <w:lvl w:ilvl="2" w:tplc="B22848D8">
      <w:numFmt w:val="bullet"/>
      <w:lvlText w:val="•"/>
      <w:lvlJc w:val="left"/>
      <w:pPr>
        <w:ind w:left="4385" w:hanging="569"/>
      </w:pPr>
      <w:rPr>
        <w:rFonts w:hint="default"/>
        <w:lang w:val="en-GB" w:eastAsia="en-GB" w:bidi="en-GB"/>
      </w:rPr>
    </w:lvl>
    <w:lvl w:ilvl="3" w:tplc="16F4F864">
      <w:numFmt w:val="bullet"/>
      <w:lvlText w:val="•"/>
      <w:lvlJc w:val="left"/>
      <w:pPr>
        <w:ind w:left="5070" w:hanging="569"/>
      </w:pPr>
      <w:rPr>
        <w:rFonts w:hint="default"/>
        <w:lang w:val="en-GB" w:eastAsia="en-GB" w:bidi="en-GB"/>
      </w:rPr>
    </w:lvl>
    <w:lvl w:ilvl="4" w:tplc="99EA2A56">
      <w:numFmt w:val="bullet"/>
      <w:lvlText w:val="•"/>
      <w:lvlJc w:val="left"/>
      <w:pPr>
        <w:ind w:left="5755" w:hanging="569"/>
      </w:pPr>
      <w:rPr>
        <w:rFonts w:hint="default"/>
        <w:lang w:val="en-GB" w:eastAsia="en-GB" w:bidi="en-GB"/>
      </w:rPr>
    </w:lvl>
    <w:lvl w:ilvl="5" w:tplc="A45A9998">
      <w:numFmt w:val="bullet"/>
      <w:lvlText w:val="•"/>
      <w:lvlJc w:val="left"/>
      <w:pPr>
        <w:ind w:left="6440" w:hanging="569"/>
      </w:pPr>
      <w:rPr>
        <w:rFonts w:hint="default"/>
        <w:lang w:val="en-GB" w:eastAsia="en-GB" w:bidi="en-GB"/>
      </w:rPr>
    </w:lvl>
    <w:lvl w:ilvl="6" w:tplc="017C3C62">
      <w:numFmt w:val="bullet"/>
      <w:lvlText w:val="•"/>
      <w:lvlJc w:val="left"/>
      <w:pPr>
        <w:ind w:left="7125" w:hanging="569"/>
      </w:pPr>
      <w:rPr>
        <w:rFonts w:hint="default"/>
        <w:lang w:val="en-GB" w:eastAsia="en-GB" w:bidi="en-GB"/>
      </w:rPr>
    </w:lvl>
    <w:lvl w:ilvl="7" w:tplc="F28A5A58">
      <w:numFmt w:val="bullet"/>
      <w:lvlText w:val="•"/>
      <w:lvlJc w:val="left"/>
      <w:pPr>
        <w:ind w:left="7810" w:hanging="569"/>
      </w:pPr>
      <w:rPr>
        <w:rFonts w:hint="default"/>
        <w:lang w:val="en-GB" w:eastAsia="en-GB" w:bidi="en-GB"/>
      </w:rPr>
    </w:lvl>
    <w:lvl w:ilvl="8" w:tplc="6C22C6A6">
      <w:numFmt w:val="bullet"/>
      <w:lvlText w:val="•"/>
      <w:lvlJc w:val="left"/>
      <w:pPr>
        <w:ind w:left="8496" w:hanging="569"/>
      </w:pPr>
      <w:rPr>
        <w:rFonts w:hint="default"/>
        <w:lang w:val="en-GB" w:eastAsia="en-GB" w:bidi="en-GB"/>
      </w:rPr>
    </w:lvl>
  </w:abstractNum>
  <w:abstractNum w:abstractNumId="27" w15:restartNumberingAfterBreak="0">
    <w:nsid w:val="1ED806AD"/>
    <w:multiLevelType w:val="hybridMultilevel"/>
    <w:tmpl w:val="86B09132"/>
    <w:lvl w:ilvl="0" w:tplc="D46E1374">
      <w:start w:val="1"/>
      <w:numFmt w:val="lowerLetter"/>
      <w:lvlText w:val="%1)"/>
      <w:lvlJc w:val="left"/>
      <w:pPr>
        <w:ind w:left="744" w:hanging="360"/>
        <w:jc w:val="left"/>
      </w:pPr>
      <w:rPr>
        <w:rFonts w:ascii="Arial" w:eastAsia="Arial" w:hAnsi="Arial" w:cs="Arial" w:hint="default"/>
        <w:spacing w:val="-1"/>
        <w:w w:val="100"/>
        <w:sz w:val="22"/>
        <w:szCs w:val="22"/>
        <w:lang w:val="en-GB" w:eastAsia="en-GB" w:bidi="en-GB"/>
      </w:rPr>
    </w:lvl>
    <w:lvl w:ilvl="1" w:tplc="C1988956">
      <w:numFmt w:val="bullet"/>
      <w:lvlText w:val="•"/>
      <w:lvlJc w:val="left"/>
      <w:pPr>
        <w:ind w:left="1262" w:hanging="360"/>
      </w:pPr>
      <w:rPr>
        <w:rFonts w:hint="default"/>
        <w:lang w:val="en-GB" w:eastAsia="en-GB" w:bidi="en-GB"/>
      </w:rPr>
    </w:lvl>
    <w:lvl w:ilvl="2" w:tplc="3D42797C">
      <w:numFmt w:val="bullet"/>
      <w:lvlText w:val="•"/>
      <w:lvlJc w:val="left"/>
      <w:pPr>
        <w:ind w:left="1784" w:hanging="360"/>
      </w:pPr>
      <w:rPr>
        <w:rFonts w:hint="default"/>
        <w:lang w:val="en-GB" w:eastAsia="en-GB" w:bidi="en-GB"/>
      </w:rPr>
    </w:lvl>
    <w:lvl w:ilvl="3" w:tplc="0E8A1862">
      <w:numFmt w:val="bullet"/>
      <w:lvlText w:val="•"/>
      <w:lvlJc w:val="left"/>
      <w:pPr>
        <w:ind w:left="2307" w:hanging="360"/>
      </w:pPr>
      <w:rPr>
        <w:rFonts w:hint="default"/>
        <w:lang w:val="en-GB" w:eastAsia="en-GB" w:bidi="en-GB"/>
      </w:rPr>
    </w:lvl>
    <w:lvl w:ilvl="4" w:tplc="DAE2CC1C">
      <w:numFmt w:val="bullet"/>
      <w:lvlText w:val="•"/>
      <w:lvlJc w:val="left"/>
      <w:pPr>
        <w:ind w:left="2829" w:hanging="360"/>
      </w:pPr>
      <w:rPr>
        <w:rFonts w:hint="default"/>
        <w:lang w:val="en-GB" w:eastAsia="en-GB" w:bidi="en-GB"/>
      </w:rPr>
    </w:lvl>
    <w:lvl w:ilvl="5" w:tplc="FD925C28">
      <w:numFmt w:val="bullet"/>
      <w:lvlText w:val="•"/>
      <w:lvlJc w:val="left"/>
      <w:pPr>
        <w:ind w:left="3352" w:hanging="360"/>
      </w:pPr>
      <w:rPr>
        <w:rFonts w:hint="default"/>
        <w:lang w:val="en-GB" w:eastAsia="en-GB" w:bidi="en-GB"/>
      </w:rPr>
    </w:lvl>
    <w:lvl w:ilvl="6" w:tplc="D95E7C7C">
      <w:numFmt w:val="bullet"/>
      <w:lvlText w:val="•"/>
      <w:lvlJc w:val="left"/>
      <w:pPr>
        <w:ind w:left="3874" w:hanging="360"/>
      </w:pPr>
      <w:rPr>
        <w:rFonts w:hint="default"/>
        <w:lang w:val="en-GB" w:eastAsia="en-GB" w:bidi="en-GB"/>
      </w:rPr>
    </w:lvl>
    <w:lvl w:ilvl="7" w:tplc="1AD85686">
      <w:numFmt w:val="bullet"/>
      <w:lvlText w:val="•"/>
      <w:lvlJc w:val="left"/>
      <w:pPr>
        <w:ind w:left="4396" w:hanging="360"/>
      </w:pPr>
      <w:rPr>
        <w:rFonts w:hint="default"/>
        <w:lang w:val="en-GB" w:eastAsia="en-GB" w:bidi="en-GB"/>
      </w:rPr>
    </w:lvl>
    <w:lvl w:ilvl="8" w:tplc="DA768EF8">
      <w:numFmt w:val="bullet"/>
      <w:lvlText w:val="•"/>
      <w:lvlJc w:val="left"/>
      <w:pPr>
        <w:ind w:left="4919" w:hanging="360"/>
      </w:pPr>
      <w:rPr>
        <w:rFonts w:hint="default"/>
        <w:lang w:val="en-GB" w:eastAsia="en-GB" w:bidi="en-GB"/>
      </w:rPr>
    </w:lvl>
  </w:abstractNum>
  <w:abstractNum w:abstractNumId="28" w15:restartNumberingAfterBreak="0">
    <w:nsid w:val="20ED5DB0"/>
    <w:multiLevelType w:val="hybridMultilevel"/>
    <w:tmpl w:val="E370D3AE"/>
    <w:lvl w:ilvl="0" w:tplc="5B9A7AA4">
      <w:start w:val="1"/>
      <w:numFmt w:val="lowerLetter"/>
      <w:lvlText w:val="%1)"/>
      <w:lvlJc w:val="left"/>
      <w:pPr>
        <w:ind w:left="813" w:hanging="360"/>
        <w:jc w:val="left"/>
      </w:pPr>
      <w:rPr>
        <w:rFonts w:ascii="Arial" w:eastAsia="Arial" w:hAnsi="Arial" w:cs="Arial" w:hint="default"/>
        <w:spacing w:val="-1"/>
        <w:w w:val="100"/>
        <w:sz w:val="22"/>
        <w:szCs w:val="22"/>
        <w:lang w:val="en-GB" w:eastAsia="en-GB" w:bidi="en-GB"/>
      </w:rPr>
    </w:lvl>
    <w:lvl w:ilvl="1" w:tplc="43125854">
      <w:numFmt w:val="bullet"/>
      <w:lvlText w:val="•"/>
      <w:lvlJc w:val="left"/>
      <w:pPr>
        <w:ind w:left="1341" w:hanging="360"/>
      </w:pPr>
      <w:rPr>
        <w:rFonts w:hint="default"/>
        <w:lang w:val="en-GB" w:eastAsia="en-GB" w:bidi="en-GB"/>
      </w:rPr>
    </w:lvl>
    <w:lvl w:ilvl="2" w:tplc="182A7012">
      <w:numFmt w:val="bullet"/>
      <w:lvlText w:val="•"/>
      <w:lvlJc w:val="left"/>
      <w:pPr>
        <w:ind w:left="1862" w:hanging="360"/>
      </w:pPr>
      <w:rPr>
        <w:rFonts w:hint="default"/>
        <w:lang w:val="en-GB" w:eastAsia="en-GB" w:bidi="en-GB"/>
      </w:rPr>
    </w:lvl>
    <w:lvl w:ilvl="3" w:tplc="D8F0EA0A">
      <w:numFmt w:val="bullet"/>
      <w:lvlText w:val="•"/>
      <w:lvlJc w:val="left"/>
      <w:pPr>
        <w:ind w:left="2384" w:hanging="360"/>
      </w:pPr>
      <w:rPr>
        <w:rFonts w:hint="default"/>
        <w:lang w:val="en-GB" w:eastAsia="en-GB" w:bidi="en-GB"/>
      </w:rPr>
    </w:lvl>
    <w:lvl w:ilvl="4" w:tplc="0E065B98">
      <w:numFmt w:val="bullet"/>
      <w:lvlText w:val="•"/>
      <w:lvlJc w:val="left"/>
      <w:pPr>
        <w:ind w:left="2905" w:hanging="360"/>
      </w:pPr>
      <w:rPr>
        <w:rFonts w:hint="default"/>
        <w:lang w:val="en-GB" w:eastAsia="en-GB" w:bidi="en-GB"/>
      </w:rPr>
    </w:lvl>
    <w:lvl w:ilvl="5" w:tplc="37B45680">
      <w:numFmt w:val="bullet"/>
      <w:lvlText w:val="•"/>
      <w:lvlJc w:val="left"/>
      <w:pPr>
        <w:ind w:left="3427" w:hanging="360"/>
      </w:pPr>
      <w:rPr>
        <w:rFonts w:hint="default"/>
        <w:lang w:val="en-GB" w:eastAsia="en-GB" w:bidi="en-GB"/>
      </w:rPr>
    </w:lvl>
    <w:lvl w:ilvl="6" w:tplc="DFA68940">
      <w:numFmt w:val="bullet"/>
      <w:lvlText w:val="•"/>
      <w:lvlJc w:val="left"/>
      <w:pPr>
        <w:ind w:left="3948" w:hanging="360"/>
      </w:pPr>
      <w:rPr>
        <w:rFonts w:hint="default"/>
        <w:lang w:val="en-GB" w:eastAsia="en-GB" w:bidi="en-GB"/>
      </w:rPr>
    </w:lvl>
    <w:lvl w:ilvl="7" w:tplc="BC1E4042">
      <w:numFmt w:val="bullet"/>
      <w:lvlText w:val="•"/>
      <w:lvlJc w:val="left"/>
      <w:pPr>
        <w:ind w:left="4469" w:hanging="360"/>
      </w:pPr>
      <w:rPr>
        <w:rFonts w:hint="default"/>
        <w:lang w:val="en-GB" w:eastAsia="en-GB" w:bidi="en-GB"/>
      </w:rPr>
    </w:lvl>
    <w:lvl w:ilvl="8" w:tplc="A83C8FF2">
      <w:numFmt w:val="bullet"/>
      <w:lvlText w:val="•"/>
      <w:lvlJc w:val="left"/>
      <w:pPr>
        <w:ind w:left="4991" w:hanging="360"/>
      </w:pPr>
      <w:rPr>
        <w:rFonts w:hint="default"/>
        <w:lang w:val="en-GB" w:eastAsia="en-GB" w:bidi="en-GB"/>
      </w:rPr>
    </w:lvl>
  </w:abstractNum>
  <w:abstractNum w:abstractNumId="29" w15:restartNumberingAfterBreak="0">
    <w:nsid w:val="222F111D"/>
    <w:multiLevelType w:val="hybridMultilevel"/>
    <w:tmpl w:val="87A0A87C"/>
    <w:lvl w:ilvl="0" w:tplc="468CC332">
      <w:start w:val="1"/>
      <w:numFmt w:val="lowerRoman"/>
      <w:lvlText w:val="(%1)"/>
      <w:lvlJc w:val="left"/>
      <w:pPr>
        <w:ind w:left="3704" w:hanging="569"/>
        <w:jc w:val="left"/>
      </w:pPr>
      <w:rPr>
        <w:rFonts w:ascii="Arial" w:eastAsia="Arial" w:hAnsi="Arial" w:cs="Arial" w:hint="default"/>
        <w:spacing w:val="-2"/>
        <w:w w:val="100"/>
        <w:sz w:val="22"/>
        <w:szCs w:val="22"/>
        <w:lang w:val="en-GB" w:eastAsia="en-GB" w:bidi="en-GB"/>
      </w:rPr>
    </w:lvl>
    <w:lvl w:ilvl="1" w:tplc="EAD6C07C">
      <w:numFmt w:val="bullet"/>
      <w:lvlText w:val="•"/>
      <w:lvlJc w:val="left"/>
      <w:pPr>
        <w:ind w:left="4316" w:hanging="569"/>
      </w:pPr>
      <w:rPr>
        <w:rFonts w:hint="default"/>
        <w:lang w:val="en-GB" w:eastAsia="en-GB" w:bidi="en-GB"/>
      </w:rPr>
    </w:lvl>
    <w:lvl w:ilvl="2" w:tplc="0EF65DDE">
      <w:numFmt w:val="bullet"/>
      <w:lvlText w:val="•"/>
      <w:lvlJc w:val="left"/>
      <w:pPr>
        <w:ind w:left="4933" w:hanging="569"/>
      </w:pPr>
      <w:rPr>
        <w:rFonts w:hint="default"/>
        <w:lang w:val="en-GB" w:eastAsia="en-GB" w:bidi="en-GB"/>
      </w:rPr>
    </w:lvl>
    <w:lvl w:ilvl="3" w:tplc="8BF23B3C">
      <w:numFmt w:val="bullet"/>
      <w:lvlText w:val="•"/>
      <w:lvlJc w:val="left"/>
      <w:pPr>
        <w:ind w:left="5549" w:hanging="569"/>
      </w:pPr>
      <w:rPr>
        <w:rFonts w:hint="default"/>
        <w:lang w:val="en-GB" w:eastAsia="en-GB" w:bidi="en-GB"/>
      </w:rPr>
    </w:lvl>
    <w:lvl w:ilvl="4" w:tplc="C5748350">
      <w:numFmt w:val="bullet"/>
      <w:lvlText w:val="•"/>
      <w:lvlJc w:val="left"/>
      <w:pPr>
        <w:ind w:left="6166" w:hanging="569"/>
      </w:pPr>
      <w:rPr>
        <w:rFonts w:hint="default"/>
        <w:lang w:val="en-GB" w:eastAsia="en-GB" w:bidi="en-GB"/>
      </w:rPr>
    </w:lvl>
    <w:lvl w:ilvl="5" w:tplc="3DF42050">
      <w:numFmt w:val="bullet"/>
      <w:lvlText w:val="•"/>
      <w:lvlJc w:val="left"/>
      <w:pPr>
        <w:ind w:left="6783" w:hanging="569"/>
      </w:pPr>
      <w:rPr>
        <w:rFonts w:hint="default"/>
        <w:lang w:val="en-GB" w:eastAsia="en-GB" w:bidi="en-GB"/>
      </w:rPr>
    </w:lvl>
    <w:lvl w:ilvl="6" w:tplc="E9B08550">
      <w:numFmt w:val="bullet"/>
      <w:lvlText w:val="•"/>
      <w:lvlJc w:val="left"/>
      <w:pPr>
        <w:ind w:left="7399" w:hanging="569"/>
      </w:pPr>
      <w:rPr>
        <w:rFonts w:hint="default"/>
        <w:lang w:val="en-GB" w:eastAsia="en-GB" w:bidi="en-GB"/>
      </w:rPr>
    </w:lvl>
    <w:lvl w:ilvl="7" w:tplc="EF5E8228">
      <w:numFmt w:val="bullet"/>
      <w:lvlText w:val="•"/>
      <w:lvlJc w:val="left"/>
      <w:pPr>
        <w:ind w:left="8016" w:hanging="569"/>
      </w:pPr>
      <w:rPr>
        <w:rFonts w:hint="default"/>
        <w:lang w:val="en-GB" w:eastAsia="en-GB" w:bidi="en-GB"/>
      </w:rPr>
    </w:lvl>
    <w:lvl w:ilvl="8" w:tplc="D0D61F14">
      <w:numFmt w:val="bullet"/>
      <w:lvlText w:val="•"/>
      <w:lvlJc w:val="left"/>
      <w:pPr>
        <w:ind w:left="8633" w:hanging="569"/>
      </w:pPr>
      <w:rPr>
        <w:rFonts w:hint="default"/>
        <w:lang w:val="en-GB" w:eastAsia="en-GB" w:bidi="en-GB"/>
      </w:rPr>
    </w:lvl>
  </w:abstractNum>
  <w:abstractNum w:abstractNumId="30" w15:restartNumberingAfterBreak="0">
    <w:nsid w:val="240C1AD7"/>
    <w:multiLevelType w:val="hybridMultilevel"/>
    <w:tmpl w:val="B2F00E30"/>
    <w:lvl w:ilvl="0" w:tplc="B3681C4C">
      <w:start w:val="1"/>
      <w:numFmt w:val="lowerLetter"/>
      <w:lvlText w:val="%1)"/>
      <w:lvlJc w:val="left"/>
      <w:pPr>
        <w:ind w:left="742" w:hanging="545"/>
        <w:jc w:val="left"/>
      </w:pPr>
      <w:rPr>
        <w:rFonts w:ascii="Arial" w:eastAsia="Arial" w:hAnsi="Arial" w:cs="Arial" w:hint="default"/>
        <w:spacing w:val="-1"/>
        <w:w w:val="100"/>
        <w:sz w:val="22"/>
        <w:szCs w:val="22"/>
        <w:lang w:val="en-GB" w:eastAsia="en-GB" w:bidi="en-GB"/>
      </w:rPr>
    </w:lvl>
    <w:lvl w:ilvl="1" w:tplc="EA0A2A3C">
      <w:numFmt w:val="bullet"/>
      <w:lvlText w:val="•"/>
      <w:lvlJc w:val="left"/>
      <w:pPr>
        <w:ind w:left="1265" w:hanging="545"/>
      </w:pPr>
      <w:rPr>
        <w:rFonts w:hint="default"/>
        <w:lang w:val="en-GB" w:eastAsia="en-GB" w:bidi="en-GB"/>
      </w:rPr>
    </w:lvl>
    <w:lvl w:ilvl="2" w:tplc="CECCEEDA">
      <w:numFmt w:val="bullet"/>
      <w:lvlText w:val="•"/>
      <w:lvlJc w:val="left"/>
      <w:pPr>
        <w:ind w:left="1790" w:hanging="545"/>
      </w:pPr>
      <w:rPr>
        <w:rFonts w:hint="default"/>
        <w:lang w:val="en-GB" w:eastAsia="en-GB" w:bidi="en-GB"/>
      </w:rPr>
    </w:lvl>
    <w:lvl w:ilvl="3" w:tplc="B334509E">
      <w:numFmt w:val="bullet"/>
      <w:lvlText w:val="•"/>
      <w:lvlJc w:val="left"/>
      <w:pPr>
        <w:ind w:left="2315" w:hanging="545"/>
      </w:pPr>
      <w:rPr>
        <w:rFonts w:hint="default"/>
        <w:lang w:val="en-GB" w:eastAsia="en-GB" w:bidi="en-GB"/>
      </w:rPr>
    </w:lvl>
    <w:lvl w:ilvl="4" w:tplc="231AF442">
      <w:numFmt w:val="bullet"/>
      <w:lvlText w:val="•"/>
      <w:lvlJc w:val="left"/>
      <w:pPr>
        <w:ind w:left="2840" w:hanging="545"/>
      </w:pPr>
      <w:rPr>
        <w:rFonts w:hint="default"/>
        <w:lang w:val="en-GB" w:eastAsia="en-GB" w:bidi="en-GB"/>
      </w:rPr>
    </w:lvl>
    <w:lvl w:ilvl="5" w:tplc="43904330">
      <w:numFmt w:val="bullet"/>
      <w:lvlText w:val="•"/>
      <w:lvlJc w:val="left"/>
      <w:pPr>
        <w:ind w:left="3366" w:hanging="545"/>
      </w:pPr>
      <w:rPr>
        <w:rFonts w:hint="default"/>
        <w:lang w:val="en-GB" w:eastAsia="en-GB" w:bidi="en-GB"/>
      </w:rPr>
    </w:lvl>
    <w:lvl w:ilvl="6" w:tplc="EE4EADCA">
      <w:numFmt w:val="bullet"/>
      <w:lvlText w:val="•"/>
      <w:lvlJc w:val="left"/>
      <w:pPr>
        <w:ind w:left="3891" w:hanging="545"/>
      </w:pPr>
      <w:rPr>
        <w:rFonts w:hint="default"/>
        <w:lang w:val="en-GB" w:eastAsia="en-GB" w:bidi="en-GB"/>
      </w:rPr>
    </w:lvl>
    <w:lvl w:ilvl="7" w:tplc="D4C66784">
      <w:numFmt w:val="bullet"/>
      <w:lvlText w:val="•"/>
      <w:lvlJc w:val="left"/>
      <w:pPr>
        <w:ind w:left="4416" w:hanging="545"/>
      </w:pPr>
      <w:rPr>
        <w:rFonts w:hint="default"/>
        <w:lang w:val="en-GB" w:eastAsia="en-GB" w:bidi="en-GB"/>
      </w:rPr>
    </w:lvl>
    <w:lvl w:ilvl="8" w:tplc="D2FCB388">
      <w:numFmt w:val="bullet"/>
      <w:lvlText w:val="•"/>
      <w:lvlJc w:val="left"/>
      <w:pPr>
        <w:ind w:left="4941" w:hanging="545"/>
      </w:pPr>
      <w:rPr>
        <w:rFonts w:hint="default"/>
        <w:lang w:val="en-GB" w:eastAsia="en-GB" w:bidi="en-GB"/>
      </w:rPr>
    </w:lvl>
  </w:abstractNum>
  <w:abstractNum w:abstractNumId="31" w15:restartNumberingAfterBreak="0">
    <w:nsid w:val="24691079"/>
    <w:multiLevelType w:val="hybridMultilevel"/>
    <w:tmpl w:val="5FF4829A"/>
    <w:lvl w:ilvl="0" w:tplc="E1EA6A50">
      <w:start w:val="1"/>
      <w:numFmt w:val="lowerLetter"/>
      <w:lvlText w:val="%1)"/>
      <w:lvlJc w:val="left"/>
      <w:pPr>
        <w:ind w:left="750" w:hanging="360"/>
        <w:jc w:val="left"/>
      </w:pPr>
      <w:rPr>
        <w:rFonts w:ascii="Arial" w:eastAsia="Arial" w:hAnsi="Arial" w:cs="Arial" w:hint="default"/>
        <w:spacing w:val="-1"/>
        <w:w w:val="100"/>
        <w:sz w:val="22"/>
        <w:szCs w:val="22"/>
        <w:lang w:val="en-GB" w:eastAsia="en-GB" w:bidi="en-GB"/>
      </w:rPr>
    </w:lvl>
    <w:lvl w:ilvl="1" w:tplc="1386500A">
      <w:numFmt w:val="bullet"/>
      <w:lvlText w:val="•"/>
      <w:lvlJc w:val="left"/>
      <w:pPr>
        <w:ind w:left="1281" w:hanging="360"/>
      </w:pPr>
      <w:rPr>
        <w:rFonts w:hint="default"/>
        <w:lang w:val="en-GB" w:eastAsia="en-GB" w:bidi="en-GB"/>
      </w:rPr>
    </w:lvl>
    <w:lvl w:ilvl="2" w:tplc="07C4448E">
      <w:numFmt w:val="bullet"/>
      <w:lvlText w:val="•"/>
      <w:lvlJc w:val="left"/>
      <w:pPr>
        <w:ind w:left="1802" w:hanging="360"/>
      </w:pPr>
      <w:rPr>
        <w:rFonts w:hint="default"/>
        <w:lang w:val="en-GB" w:eastAsia="en-GB" w:bidi="en-GB"/>
      </w:rPr>
    </w:lvl>
    <w:lvl w:ilvl="3" w:tplc="79682140">
      <w:numFmt w:val="bullet"/>
      <w:lvlText w:val="•"/>
      <w:lvlJc w:val="left"/>
      <w:pPr>
        <w:ind w:left="2323" w:hanging="360"/>
      </w:pPr>
      <w:rPr>
        <w:rFonts w:hint="default"/>
        <w:lang w:val="en-GB" w:eastAsia="en-GB" w:bidi="en-GB"/>
      </w:rPr>
    </w:lvl>
    <w:lvl w:ilvl="4" w:tplc="0856365E">
      <w:numFmt w:val="bullet"/>
      <w:lvlText w:val="•"/>
      <w:lvlJc w:val="left"/>
      <w:pPr>
        <w:ind w:left="2844" w:hanging="360"/>
      </w:pPr>
      <w:rPr>
        <w:rFonts w:hint="default"/>
        <w:lang w:val="en-GB" w:eastAsia="en-GB" w:bidi="en-GB"/>
      </w:rPr>
    </w:lvl>
    <w:lvl w:ilvl="5" w:tplc="406A8FCA">
      <w:numFmt w:val="bullet"/>
      <w:lvlText w:val="•"/>
      <w:lvlJc w:val="left"/>
      <w:pPr>
        <w:ind w:left="3365" w:hanging="360"/>
      </w:pPr>
      <w:rPr>
        <w:rFonts w:hint="default"/>
        <w:lang w:val="en-GB" w:eastAsia="en-GB" w:bidi="en-GB"/>
      </w:rPr>
    </w:lvl>
    <w:lvl w:ilvl="6" w:tplc="B128F73C">
      <w:numFmt w:val="bullet"/>
      <w:lvlText w:val="•"/>
      <w:lvlJc w:val="left"/>
      <w:pPr>
        <w:ind w:left="3886" w:hanging="360"/>
      </w:pPr>
      <w:rPr>
        <w:rFonts w:hint="default"/>
        <w:lang w:val="en-GB" w:eastAsia="en-GB" w:bidi="en-GB"/>
      </w:rPr>
    </w:lvl>
    <w:lvl w:ilvl="7" w:tplc="67968456">
      <w:numFmt w:val="bullet"/>
      <w:lvlText w:val="•"/>
      <w:lvlJc w:val="left"/>
      <w:pPr>
        <w:ind w:left="4407" w:hanging="360"/>
      </w:pPr>
      <w:rPr>
        <w:rFonts w:hint="default"/>
        <w:lang w:val="en-GB" w:eastAsia="en-GB" w:bidi="en-GB"/>
      </w:rPr>
    </w:lvl>
    <w:lvl w:ilvl="8" w:tplc="604A6C7A">
      <w:numFmt w:val="bullet"/>
      <w:lvlText w:val="•"/>
      <w:lvlJc w:val="left"/>
      <w:pPr>
        <w:ind w:left="4928" w:hanging="360"/>
      </w:pPr>
      <w:rPr>
        <w:rFonts w:hint="default"/>
        <w:lang w:val="en-GB" w:eastAsia="en-GB" w:bidi="en-GB"/>
      </w:rPr>
    </w:lvl>
  </w:abstractNum>
  <w:abstractNum w:abstractNumId="32" w15:restartNumberingAfterBreak="0">
    <w:nsid w:val="25235857"/>
    <w:multiLevelType w:val="hybridMultilevel"/>
    <w:tmpl w:val="8CFE53FC"/>
    <w:lvl w:ilvl="0" w:tplc="591CF886">
      <w:start w:val="1"/>
      <w:numFmt w:val="lowerLetter"/>
      <w:lvlText w:val="(%1)"/>
      <w:lvlJc w:val="left"/>
      <w:pPr>
        <w:ind w:left="3135" w:hanging="709"/>
        <w:jc w:val="left"/>
      </w:pPr>
      <w:rPr>
        <w:rFonts w:ascii="Arial" w:eastAsia="Arial" w:hAnsi="Arial" w:cs="Arial" w:hint="default"/>
        <w:w w:val="100"/>
        <w:sz w:val="22"/>
        <w:szCs w:val="22"/>
        <w:lang w:val="en-GB" w:eastAsia="en-GB" w:bidi="en-GB"/>
      </w:rPr>
    </w:lvl>
    <w:lvl w:ilvl="1" w:tplc="E05819AC">
      <w:numFmt w:val="bullet"/>
      <w:lvlText w:val="•"/>
      <w:lvlJc w:val="left"/>
      <w:pPr>
        <w:ind w:left="3812" w:hanging="709"/>
      </w:pPr>
      <w:rPr>
        <w:rFonts w:hint="default"/>
        <w:lang w:val="en-GB" w:eastAsia="en-GB" w:bidi="en-GB"/>
      </w:rPr>
    </w:lvl>
    <w:lvl w:ilvl="2" w:tplc="31120494">
      <w:numFmt w:val="bullet"/>
      <w:lvlText w:val="•"/>
      <w:lvlJc w:val="left"/>
      <w:pPr>
        <w:ind w:left="4485" w:hanging="709"/>
      </w:pPr>
      <w:rPr>
        <w:rFonts w:hint="default"/>
        <w:lang w:val="en-GB" w:eastAsia="en-GB" w:bidi="en-GB"/>
      </w:rPr>
    </w:lvl>
    <w:lvl w:ilvl="3" w:tplc="040ED936">
      <w:numFmt w:val="bullet"/>
      <w:lvlText w:val="•"/>
      <w:lvlJc w:val="left"/>
      <w:pPr>
        <w:ind w:left="5157" w:hanging="709"/>
      </w:pPr>
      <w:rPr>
        <w:rFonts w:hint="default"/>
        <w:lang w:val="en-GB" w:eastAsia="en-GB" w:bidi="en-GB"/>
      </w:rPr>
    </w:lvl>
    <w:lvl w:ilvl="4" w:tplc="7A022418">
      <w:numFmt w:val="bullet"/>
      <w:lvlText w:val="•"/>
      <w:lvlJc w:val="left"/>
      <w:pPr>
        <w:ind w:left="5830" w:hanging="709"/>
      </w:pPr>
      <w:rPr>
        <w:rFonts w:hint="default"/>
        <w:lang w:val="en-GB" w:eastAsia="en-GB" w:bidi="en-GB"/>
      </w:rPr>
    </w:lvl>
    <w:lvl w:ilvl="5" w:tplc="1AD005E6">
      <w:numFmt w:val="bullet"/>
      <w:lvlText w:val="•"/>
      <w:lvlJc w:val="left"/>
      <w:pPr>
        <w:ind w:left="6503" w:hanging="709"/>
      </w:pPr>
      <w:rPr>
        <w:rFonts w:hint="default"/>
        <w:lang w:val="en-GB" w:eastAsia="en-GB" w:bidi="en-GB"/>
      </w:rPr>
    </w:lvl>
    <w:lvl w:ilvl="6" w:tplc="8A1CE6BA">
      <w:numFmt w:val="bullet"/>
      <w:lvlText w:val="•"/>
      <w:lvlJc w:val="left"/>
      <w:pPr>
        <w:ind w:left="7175" w:hanging="709"/>
      </w:pPr>
      <w:rPr>
        <w:rFonts w:hint="default"/>
        <w:lang w:val="en-GB" w:eastAsia="en-GB" w:bidi="en-GB"/>
      </w:rPr>
    </w:lvl>
    <w:lvl w:ilvl="7" w:tplc="3182BE42">
      <w:numFmt w:val="bullet"/>
      <w:lvlText w:val="•"/>
      <w:lvlJc w:val="left"/>
      <w:pPr>
        <w:ind w:left="7848" w:hanging="709"/>
      </w:pPr>
      <w:rPr>
        <w:rFonts w:hint="default"/>
        <w:lang w:val="en-GB" w:eastAsia="en-GB" w:bidi="en-GB"/>
      </w:rPr>
    </w:lvl>
    <w:lvl w:ilvl="8" w:tplc="A4CA73CE">
      <w:numFmt w:val="bullet"/>
      <w:lvlText w:val="•"/>
      <w:lvlJc w:val="left"/>
      <w:pPr>
        <w:ind w:left="8521" w:hanging="709"/>
      </w:pPr>
      <w:rPr>
        <w:rFonts w:hint="default"/>
        <w:lang w:val="en-GB" w:eastAsia="en-GB" w:bidi="en-GB"/>
      </w:rPr>
    </w:lvl>
  </w:abstractNum>
  <w:abstractNum w:abstractNumId="33" w15:restartNumberingAfterBreak="0">
    <w:nsid w:val="25AE4C3C"/>
    <w:multiLevelType w:val="hybridMultilevel"/>
    <w:tmpl w:val="A44C7D24"/>
    <w:lvl w:ilvl="0" w:tplc="6E703A12">
      <w:start w:val="1"/>
      <w:numFmt w:val="lowerRoman"/>
      <w:lvlText w:val="(%1)"/>
      <w:lvlJc w:val="left"/>
      <w:pPr>
        <w:ind w:left="3704" w:hanging="569"/>
        <w:jc w:val="left"/>
      </w:pPr>
      <w:rPr>
        <w:rFonts w:ascii="Arial" w:eastAsia="Arial" w:hAnsi="Arial" w:cs="Arial" w:hint="default"/>
        <w:spacing w:val="-2"/>
        <w:w w:val="100"/>
        <w:sz w:val="22"/>
        <w:szCs w:val="22"/>
        <w:lang w:val="en-GB" w:eastAsia="en-GB" w:bidi="en-GB"/>
      </w:rPr>
    </w:lvl>
    <w:lvl w:ilvl="1" w:tplc="3766B346">
      <w:start w:val="1"/>
      <w:numFmt w:val="upperLetter"/>
      <w:lvlText w:val="(%2)"/>
      <w:lvlJc w:val="left"/>
      <w:pPr>
        <w:ind w:left="4553" w:hanging="708"/>
        <w:jc w:val="left"/>
      </w:pPr>
      <w:rPr>
        <w:rFonts w:ascii="Arial" w:eastAsia="Arial" w:hAnsi="Arial" w:cs="Arial" w:hint="default"/>
        <w:spacing w:val="-1"/>
        <w:w w:val="100"/>
        <w:sz w:val="22"/>
        <w:szCs w:val="22"/>
        <w:lang w:val="en-GB" w:eastAsia="en-GB" w:bidi="en-GB"/>
      </w:rPr>
    </w:lvl>
    <w:lvl w:ilvl="2" w:tplc="0832C1C6">
      <w:numFmt w:val="bullet"/>
      <w:lvlText w:val="•"/>
      <w:lvlJc w:val="left"/>
      <w:pPr>
        <w:ind w:left="5149" w:hanging="708"/>
      </w:pPr>
      <w:rPr>
        <w:rFonts w:hint="default"/>
        <w:lang w:val="en-GB" w:eastAsia="en-GB" w:bidi="en-GB"/>
      </w:rPr>
    </w:lvl>
    <w:lvl w:ilvl="3" w:tplc="57389560">
      <w:numFmt w:val="bullet"/>
      <w:lvlText w:val="•"/>
      <w:lvlJc w:val="left"/>
      <w:pPr>
        <w:ind w:left="5739" w:hanging="708"/>
      </w:pPr>
      <w:rPr>
        <w:rFonts w:hint="default"/>
        <w:lang w:val="en-GB" w:eastAsia="en-GB" w:bidi="en-GB"/>
      </w:rPr>
    </w:lvl>
    <w:lvl w:ilvl="4" w:tplc="ED580BE6">
      <w:numFmt w:val="bullet"/>
      <w:lvlText w:val="•"/>
      <w:lvlJc w:val="left"/>
      <w:pPr>
        <w:ind w:left="6328" w:hanging="708"/>
      </w:pPr>
      <w:rPr>
        <w:rFonts w:hint="default"/>
        <w:lang w:val="en-GB" w:eastAsia="en-GB" w:bidi="en-GB"/>
      </w:rPr>
    </w:lvl>
    <w:lvl w:ilvl="5" w:tplc="FB547C44">
      <w:numFmt w:val="bullet"/>
      <w:lvlText w:val="•"/>
      <w:lvlJc w:val="left"/>
      <w:pPr>
        <w:ind w:left="6918" w:hanging="708"/>
      </w:pPr>
      <w:rPr>
        <w:rFonts w:hint="default"/>
        <w:lang w:val="en-GB" w:eastAsia="en-GB" w:bidi="en-GB"/>
      </w:rPr>
    </w:lvl>
    <w:lvl w:ilvl="6" w:tplc="E1BA34BC">
      <w:numFmt w:val="bullet"/>
      <w:lvlText w:val="•"/>
      <w:lvlJc w:val="left"/>
      <w:pPr>
        <w:ind w:left="7508" w:hanging="708"/>
      </w:pPr>
      <w:rPr>
        <w:rFonts w:hint="default"/>
        <w:lang w:val="en-GB" w:eastAsia="en-GB" w:bidi="en-GB"/>
      </w:rPr>
    </w:lvl>
    <w:lvl w:ilvl="7" w:tplc="7E0ADEF6">
      <w:numFmt w:val="bullet"/>
      <w:lvlText w:val="•"/>
      <w:lvlJc w:val="left"/>
      <w:pPr>
        <w:ind w:left="8097" w:hanging="708"/>
      </w:pPr>
      <w:rPr>
        <w:rFonts w:hint="default"/>
        <w:lang w:val="en-GB" w:eastAsia="en-GB" w:bidi="en-GB"/>
      </w:rPr>
    </w:lvl>
    <w:lvl w:ilvl="8" w:tplc="206C2FF0">
      <w:numFmt w:val="bullet"/>
      <w:lvlText w:val="•"/>
      <w:lvlJc w:val="left"/>
      <w:pPr>
        <w:ind w:left="8687" w:hanging="708"/>
      </w:pPr>
      <w:rPr>
        <w:rFonts w:hint="default"/>
        <w:lang w:val="en-GB" w:eastAsia="en-GB" w:bidi="en-GB"/>
      </w:rPr>
    </w:lvl>
  </w:abstractNum>
  <w:abstractNum w:abstractNumId="34" w15:restartNumberingAfterBreak="0">
    <w:nsid w:val="28E9306A"/>
    <w:multiLevelType w:val="hybridMultilevel"/>
    <w:tmpl w:val="384887DE"/>
    <w:lvl w:ilvl="0" w:tplc="F2E26CDA">
      <w:start w:val="1"/>
      <w:numFmt w:val="lowerRoman"/>
      <w:lvlText w:val="(%1)"/>
      <w:lvlJc w:val="left"/>
      <w:pPr>
        <w:ind w:left="3704" w:hanging="569"/>
        <w:jc w:val="left"/>
      </w:pPr>
      <w:rPr>
        <w:rFonts w:ascii="Arial" w:eastAsia="Arial" w:hAnsi="Arial" w:cs="Arial" w:hint="default"/>
        <w:spacing w:val="-2"/>
        <w:w w:val="100"/>
        <w:sz w:val="22"/>
        <w:szCs w:val="22"/>
        <w:lang w:val="en-GB" w:eastAsia="en-GB" w:bidi="en-GB"/>
      </w:rPr>
    </w:lvl>
    <w:lvl w:ilvl="1" w:tplc="5C3613F2">
      <w:numFmt w:val="bullet"/>
      <w:lvlText w:val="•"/>
      <w:lvlJc w:val="left"/>
      <w:pPr>
        <w:ind w:left="4316" w:hanging="569"/>
      </w:pPr>
      <w:rPr>
        <w:rFonts w:hint="default"/>
        <w:lang w:val="en-GB" w:eastAsia="en-GB" w:bidi="en-GB"/>
      </w:rPr>
    </w:lvl>
    <w:lvl w:ilvl="2" w:tplc="A582E972">
      <w:numFmt w:val="bullet"/>
      <w:lvlText w:val="•"/>
      <w:lvlJc w:val="left"/>
      <w:pPr>
        <w:ind w:left="4933" w:hanging="569"/>
      </w:pPr>
      <w:rPr>
        <w:rFonts w:hint="default"/>
        <w:lang w:val="en-GB" w:eastAsia="en-GB" w:bidi="en-GB"/>
      </w:rPr>
    </w:lvl>
    <w:lvl w:ilvl="3" w:tplc="73DAF8B0">
      <w:numFmt w:val="bullet"/>
      <w:lvlText w:val="•"/>
      <w:lvlJc w:val="left"/>
      <w:pPr>
        <w:ind w:left="5549" w:hanging="569"/>
      </w:pPr>
      <w:rPr>
        <w:rFonts w:hint="default"/>
        <w:lang w:val="en-GB" w:eastAsia="en-GB" w:bidi="en-GB"/>
      </w:rPr>
    </w:lvl>
    <w:lvl w:ilvl="4" w:tplc="156896BE">
      <w:numFmt w:val="bullet"/>
      <w:lvlText w:val="•"/>
      <w:lvlJc w:val="left"/>
      <w:pPr>
        <w:ind w:left="6166" w:hanging="569"/>
      </w:pPr>
      <w:rPr>
        <w:rFonts w:hint="default"/>
        <w:lang w:val="en-GB" w:eastAsia="en-GB" w:bidi="en-GB"/>
      </w:rPr>
    </w:lvl>
    <w:lvl w:ilvl="5" w:tplc="98B00C32">
      <w:numFmt w:val="bullet"/>
      <w:lvlText w:val="•"/>
      <w:lvlJc w:val="left"/>
      <w:pPr>
        <w:ind w:left="6783" w:hanging="569"/>
      </w:pPr>
      <w:rPr>
        <w:rFonts w:hint="default"/>
        <w:lang w:val="en-GB" w:eastAsia="en-GB" w:bidi="en-GB"/>
      </w:rPr>
    </w:lvl>
    <w:lvl w:ilvl="6" w:tplc="5068FAA8">
      <w:numFmt w:val="bullet"/>
      <w:lvlText w:val="•"/>
      <w:lvlJc w:val="left"/>
      <w:pPr>
        <w:ind w:left="7399" w:hanging="569"/>
      </w:pPr>
      <w:rPr>
        <w:rFonts w:hint="default"/>
        <w:lang w:val="en-GB" w:eastAsia="en-GB" w:bidi="en-GB"/>
      </w:rPr>
    </w:lvl>
    <w:lvl w:ilvl="7" w:tplc="9E887420">
      <w:numFmt w:val="bullet"/>
      <w:lvlText w:val="•"/>
      <w:lvlJc w:val="left"/>
      <w:pPr>
        <w:ind w:left="8016" w:hanging="569"/>
      </w:pPr>
      <w:rPr>
        <w:rFonts w:hint="default"/>
        <w:lang w:val="en-GB" w:eastAsia="en-GB" w:bidi="en-GB"/>
      </w:rPr>
    </w:lvl>
    <w:lvl w:ilvl="8" w:tplc="7F44EE6C">
      <w:numFmt w:val="bullet"/>
      <w:lvlText w:val="•"/>
      <w:lvlJc w:val="left"/>
      <w:pPr>
        <w:ind w:left="8633" w:hanging="569"/>
      </w:pPr>
      <w:rPr>
        <w:rFonts w:hint="default"/>
        <w:lang w:val="en-GB" w:eastAsia="en-GB" w:bidi="en-GB"/>
      </w:rPr>
    </w:lvl>
  </w:abstractNum>
  <w:abstractNum w:abstractNumId="35" w15:restartNumberingAfterBreak="0">
    <w:nsid w:val="291E2A16"/>
    <w:multiLevelType w:val="multilevel"/>
    <w:tmpl w:val="1BD86C40"/>
    <w:lvl w:ilvl="0">
      <w:start w:val="1"/>
      <w:numFmt w:val="decimal"/>
      <w:lvlText w:val="%1"/>
      <w:lvlJc w:val="left"/>
      <w:pPr>
        <w:ind w:left="1020" w:hanging="720"/>
        <w:jc w:val="left"/>
      </w:pPr>
      <w:rPr>
        <w:rFonts w:hint="default"/>
        <w:lang w:val="en-GB" w:eastAsia="en-GB" w:bidi="en-GB"/>
      </w:rPr>
    </w:lvl>
    <w:lvl w:ilvl="1">
      <w:start w:val="1"/>
      <w:numFmt w:val="decimal"/>
      <w:lvlText w:val="%1.%2"/>
      <w:lvlJc w:val="left"/>
      <w:pPr>
        <w:ind w:left="1020" w:hanging="720"/>
        <w:jc w:val="left"/>
      </w:pPr>
      <w:rPr>
        <w:rFonts w:ascii="Arial" w:eastAsia="Arial" w:hAnsi="Arial" w:cs="Arial" w:hint="default"/>
        <w:w w:val="100"/>
        <w:sz w:val="22"/>
        <w:szCs w:val="22"/>
        <w:lang w:val="en-GB" w:eastAsia="en-GB" w:bidi="en-GB"/>
      </w:rPr>
    </w:lvl>
    <w:lvl w:ilvl="2">
      <w:start w:val="1"/>
      <w:numFmt w:val="decimal"/>
      <w:lvlText w:val="%3."/>
      <w:lvlJc w:val="left"/>
      <w:pPr>
        <w:ind w:left="943" w:hanging="360"/>
        <w:jc w:val="left"/>
      </w:pPr>
      <w:rPr>
        <w:rFonts w:ascii="Arial" w:eastAsia="Arial" w:hAnsi="Arial" w:cs="Arial" w:hint="default"/>
        <w:b/>
        <w:bCs/>
        <w:spacing w:val="-1"/>
        <w:w w:val="100"/>
        <w:sz w:val="22"/>
        <w:szCs w:val="22"/>
        <w:lang w:val="en-GB" w:eastAsia="en-GB" w:bidi="en-GB"/>
      </w:rPr>
    </w:lvl>
    <w:lvl w:ilvl="3">
      <w:start w:val="58"/>
      <w:numFmt w:val="decimal"/>
      <w:lvlText w:val="%4."/>
      <w:lvlJc w:val="left"/>
      <w:pPr>
        <w:ind w:left="2347" w:hanging="915"/>
        <w:jc w:val="left"/>
      </w:pPr>
      <w:rPr>
        <w:rFonts w:ascii="Arial" w:eastAsia="Arial" w:hAnsi="Arial" w:cs="Arial" w:hint="default"/>
        <w:b/>
        <w:bCs/>
        <w:spacing w:val="-1"/>
        <w:w w:val="100"/>
        <w:sz w:val="22"/>
        <w:szCs w:val="22"/>
        <w:lang w:val="en-GB" w:eastAsia="en-GB" w:bidi="en-GB"/>
      </w:rPr>
    </w:lvl>
    <w:lvl w:ilvl="4">
      <w:start w:val="1"/>
      <w:numFmt w:val="decimal"/>
      <w:lvlText w:val="%4.%5."/>
      <w:lvlJc w:val="left"/>
      <w:pPr>
        <w:ind w:left="2965" w:hanging="738"/>
        <w:jc w:val="left"/>
      </w:pPr>
      <w:rPr>
        <w:rFonts w:ascii="Arial" w:eastAsia="Arial" w:hAnsi="Arial" w:cs="Arial" w:hint="default"/>
        <w:spacing w:val="-1"/>
        <w:w w:val="100"/>
        <w:sz w:val="22"/>
        <w:szCs w:val="22"/>
        <w:lang w:val="en-GB" w:eastAsia="en-GB" w:bidi="en-GB"/>
      </w:rPr>
    </w:lvl>
    <w:lvl w:ilvl="5">
      <w:start w:val="1"/>
      <w:numFmt w:val="decimal"/>
      <w:lvlText w:val="%4.%5.%6."/>
      <w:lvlJc w:val="left"/>
      <w:pPr>
        <w:ind w:left="3704" w:hanging="852"/>
        <w:jc w:val="left"/>
      </w:pPr>
      <w:rPr>
        <w:rFonts w:ascii="Arial" w:eastAsia="Arial" w:hAnsi="Arial" w:cs="Arial" w:hint="default"/>
        <w:spacing w:val="-3"/>
        <w:w w:val="100"/>
        <w:sz w:val="22"/>
        <w:szCs w:val="22"/>
        <w:lang w:val="en-GB" w:eastAsia="en-GB" w:bidi="en-GB"/>
      </w:rPr>
    </w:lvl>
    <w:lvl w:ilvl="6">
      <w:numFmt w:val="bullet"/>
      <w:lvlText w:val="•"/>
      <w:lvlJc w:val="left"/>
      <w:pPr>
        <w:ind w:left="5755" w:hanging="852"/>
      </w:pPr>
      <w:rPr>
        <w:rFonts w:hint="default"/>
        <w:lang w:val="en-GB" w:eastAsia="en-GB" w:bidi="en-GB"/>
      </w:rPr>
    </w:lvl>
    <w:lvl w:ilvl="7">
      <w:numFmt w:val="bullet"/>
      <w:lvlText w:val="•"/>
      <w:lvlJc w:val="left"/>
      <w:pPr>
        <w:ind w:left="6783" w:hanging="852"/>
      </w:pPr>
      <w:rPr>
        <w:rFonts w:hint="default"/>
        <w:lang w:val="en-GB" w:eastAsia="en-GB" w:bidi="en-GB"/>
      </w:rPr>
    </w:lvl>
    <w:lvl w:ilvl="8">
      <w:numFmt w:val="bullet"/>
      <w:lvlText w:val="•"/>
      <w:lvlJc w:val="left"/>
      <w:pPr>
        <w:ind w:left="7810" w:hanging="852"/>
      </w:pPr>
      <w:rPr>
        <w:rFonts w:hint="default"/>
        <w:lang w:val="en-GB" w:eastAsia="en-GB" w:bidi="en-GB"/>
      </w:rPr>
    </w:lvl>
  </w:abstractNum>
  <w:abstractNum w:abstractNumId="36" w15:restartNumberingAfterBreak="0">
    <w:nsid w:val="2B854DE5"/>
    <w:multiLevelType w:val="hybridMultilevel"/>
    <w:tmpl w:val="0F44210A"/>
    <w:lvl w:ilvl="0" w:tplc="D6FC24BE">
      <w:start w:val="3"/>
      <w:numFmt w:val="lowerLetter"/>
      <w:lvlText w:val="%1)"/>
      <w:lvlJc w:val="left"/>
      <w:pPr>
        <w:ind w:left="783" w:hanging="360"/>
        <w:jc w:val="left"/>
      </w:pPr>
      <w:rPr>
        <w:rFonts w:ascii="Arial" w:eastAsia="Arial" w:hAnsi="Arial" w:cs="Arial" w:hint="default"/>
        <w:w w:val="100"/>
        <w:sz w:val="22"/>
        <w:szCs w:val="22"/>
        <w:lang w:val="en-GB" w:eastAsia="en-GB" w:bidi="en-GB"/>
      </w:rPr>
    </w:lvl>
    <w:lvl w:ilvl="1" w:tplc="E2FEB494">
      <w:start w:val="1"/>
      <w:numFmt w:val="lowerRoman"/>
      <w:lvlText w:val="%2)"/>
      <w:lvlJc w:val="left"/>
      <w:pPr>
        <w:ind w:left="1143" w:hanging="360"/>
        <w:jc w:val="left"/>
      </w:pPr>
      <w:rPr>
        <w:rFonts w:ascii="Arial" w:eastAsia="Arial" w:hAnsi="Arial" w:cs="Arial" w:hint="default"/>
        <w:spacing w:val="-2"/>
        <w:w w:val="100"/>
        <w:sz w:val="22"/>
        <w:szCs w:val="22"/>
        <w:lang w:val="en-GB" w:eastAsia="en-GB" w:bidi="en-GB"/>
      </w:rPr>
    </w:lvl>
    <w:lvl w:ilvl="2" w:tplc="0BAAD048">
      <w:numFmt w:val="bullet"/>
      <w:lvlText w:val="•"/>
      <w:lvlJc w:val="left"/>
      <w:pPr>
        <w:ind w:left="1680" w:hanging="360"/>
      </w:pPr>
      <w:rPr>
        <w:rFonts w:hint="default"/>
        <w:lang w:val="en-GB" w:eastAsia="en-GB" w:bidi="en-GB"/>
      </w:rPr>
    </w:lvl>
    <w:lvl w:ilvl="3" w:tplc="10A60FF6">
      <w:numFmt w:val="bullet"/>
      <w:lvlText w:val="•"/>
      <w:lvlJc w:val="left"/>
      <w:pPr>
        <w:ind w:left="2220" w:hanging="360"/>
      </w:pPr>
      <w:rPr>
        <w:rFonts w:hint="default"/>
        <w:lang w:val="en-GB" w:eastAsia="en-GB" w:bidi="en-GB"/>
      </w:rPr>
    </w:lvl>
    <w:lvl w:ilvl="4" w:tplc="A6C41868">
      <w:numFmt w:val="bullet"/>
      <w:lvlText w:val="•"/>
      <w:lvlJc w:val="left"/>
      <w:pPr>
        <w:ind w:left="2761" w:hanging="360"/>
      </w:pPr>
      <w:rPr>
        <w:rFonts w:hint="default"/>
        <w:lang w:val="en-GB" w:eastAsia="en-GB" w:bidi="en-GB"/>
      </w:rPr>
    </w:lvl>
    <w:lvl w:ilvl="5" w:tplc="B6068882">
      <w:numFmt w:val="bullet"/>
      <w:lvlText w:val="•"/>
      <w:lvlJc w:val="left"/>
      <w:pPr>
        <w:ind w:left="3301" w:hanging="360"/>
      </w:pPr>
      <w:rPr>
        <w:rFonts w:hint="default"/>
        <w:lang w:val="en-GB" w:eastAsia="en-GB" w:bidi="en-GB"/>
      </w:rPr>
    </w:lvl>
    <w:lvl w:ilvl="6" w:tplc="4C5A9796">
      <w:numFmt w:val="bullet"/>
      <w:lvlText w:val="•"/>
      <w:lvlJc w:val="left"/>
      <w:pPr>
        <w:ind w:left="3841" w:hanging="360"/>
      </w:pPr>
      <w:rPr>
        <w:rFonts w:hint="default"/>
        <w:lang w:val="en-GB" w:eastAsia="en-GB" w:bidi="en-GB"/>
      </w:rPr>
    </w:lvl>
    <w:lvl w:ilvl="7" w:tplc="FEA82020">
      <w:numFmt w:val="bullet"/>
      <w:lvlText w:val="•"/>
      <w:lvlJc w:val="left"/>
      <w:pPr>
        <w:ind w:left="4382" w:hanging="360"/>
      </w:pPr>
      <w:rPr>
        <w:rFonts w:hint="default"/>
        <w:lang w:val="en-GB" w:eastAsia="en-GB" w:bidi="en-GB"/>
      </w:rPr>
    </w:lvl>
    <w:lvl w:ilvl="8" w:tplc="B324EBEE">
      <w:numFmt w:val="bullet"/>
      <w:lvlText w:val="•"/>
      <w:lvlJc w:val="left"/>
      <w:pPr>
        <w:ind w:left="4922" w:hanging="360"/>
      </w:pPr>
      <w:rPr>
        <w:rFonts w:hint="default"/>
        <w:lang w:val="en-GB" w:eastAsia="en-GB" w:bidi="en-GB"/>
      </w:rPr>
    </w:lvl>
  </w:abstractNum>
  <w:abstractNum w:abstractNumId="37" w15:restartNumberingAfterBreak="0">
    <w:nsid w:val="2C5A37B9"/>
    <w:multiLevelType w:val="hybridMultilevel"/>
    <w:tmpl w:val="E0908740"/>
    <w:lvl w:ilvl="0" w:tplc="2B969B6A">
      <w:start w:val="1"/>
      <w:numFmt w:val="decimal"/>
      <w:lvlText w:val="%1."/>
      <w:lvlJc w:val="left"/>
      <w:pPr>
        <w:ind w:left="943" w:hanging="360"/>
        <w:jc w:val="left"/>
      </w:pPr>
      <w:rPr>
        <w:rFonts w:ascii="Arial" w:eastAsia="Arial" w:hAnsi="Arial" w:cs="Arial" w:hint="default"/>
        <w:b/>
        <w:bCs/>
        <w:spacing w:val="-1"/>
        <w:w w:val="100"/>
        <w:sz w:val="22"/>
        <w:szCs w:val="22"/>
        <w:lang w:val="en-GB" w:eastAsia="en-GB" w:bidi="en-GB"/>
      </w:rPr>
    </w:lvl>
    <w:lvl w:ilvl="1" w:tplc="ACE20E64">
      <w:start w:val="1"/>
      <w:numFmt w:val="lowerRoman"/>
      <w:lvlText w:val="(%2)"/>
      <w:lvlJc w:val="left"/>
      <w:pPr>
        <w:ind w:left="3704" w:hanging="569"/>
        <w:jc w:val="left"/>
      </w:pPr>
      <w:rPr>
        <w:rFonts w:ascii="Arial" w:eastAsia="Arial" w:hAnsi="Arial" w:cs="Arial" w:hint="default"/>
        <w:spacing w:val="-2"/>
        <w:w w:val="100"/>
        <w:sz w:val="22"/>
        <w:szCs w:val="22"/>
        <w:lang w:val="en-GB" w:eastAsia="en-GB" w:bidi="en-GB"/>
      </w:rPr>
    </w:lvl>
    <w:lvl w:ilvl="2" w:tplc="8B746068">
      <w:numFmt w:val="bullet"/>
      <w:lvlText w:val="•"/>
      <w:lvlJc w:val="left"/>
      <w:pPr>
        <w:ind w:left="4385" w:hanging="569"/>
      </w:pPr>
      <w:rPr>
        <w:rFonts w:hint="default"/>
        <w:lang w:val="en-GB" w:eastAsia="en-GB" w:bidi="en-GB"/>
      </w:rPr>
    </w:lvl>
    <w:lvl w:ilvl="3" w:tplc="F12A59C8">
      <w:numFmt w:val="bullet"/>
      <w:lvlText w:val="•"/>
      <w:lvlJc w:val="left"/>
      <w:pPr>
        <w:ind w:left="5070" w:hanging="569"/>
      </w:pPr>
      <w:rPr>
        <w:rFonts w:hint="default"/>
        <w:lang w:val="en-GB" w:eastAsia="en-GB" w:bidi="en-GB"/>
      </w:rPr>
    </w:lvl>
    <w:lvl w:ilvl="4" w:tplc="C0562F06">
      <w:numFmt w:val="bullet"/>
      <w:lvlText w:val="•"/>
      <w:lvlJc w:val="left"/>
      <w:pPr>
        <w:ind w:left="5755" w:hanging="569"/>
      </w:pPr>
      <w:rPr>
        <w:rFonts w:hint="default"/>
        <w:lang w:val="en-GB" w:eastAsia="en-GB" w:bidi="en-GB"/>
      </w:rPr>
    </w:lvl>
    <w:lvl w:ilvl="5" w:tplc="6E02DF52">
      <w:numFmt w:val="bullet"/>
      <w:lvlText w:val="•"/>
      <w:lvlJc w:val="left"/>
      <w:pPr>
        <w:ind w:left="6440" w:hanging="569"/>
      </w:pPr>
      <w:rPr>
        <w:rFonts w:hint="default"/>
        <w:lang w:val="en-GB" w:eastAsia="en-GB" w:bidi="en-GB"/>
      </w:rPr>
    </w:lvl>
    <w:lvl w:ilvl="6" w:tplc="F91669E4">
      <w:numFmt w:val="bullet"/>
      <w:lvlText w:val="•"/>
      <w:lvlJc w:val="left"/>
      <w:pPr>
        <w:ind w:left="7125" w:hanging="569"/>
      </w:pPr>
      <w:rPr>
        <w:rFonts w:hint="default"/>
        <w:lang w:val="en-GB" w:eastAsia="en-GB" w:bidi="en-GB"/>
      </w:rPr>
    </w:lvl>
    <w:lvl w:ilvl="7" w:tplc="A8429A30">
      <w:numFmt w:val="bullet"/>
      <w:lvlText w:val="•"/>
      <w:lvlJc w:val="left"/>
      <w:pPr>
        <w:ind w:left="7810" w:hanging="569"/>
      </w:pPr>
      <w:rPr>
        <w:rFonts w:hint="default"/>
        <w:lang w:val="en-GB" w:eastAsia="en-GB" w:bidi="en-GB"/>
      </w:rPr>
    </w:lvl>
    <w:lvl w:ilvl="8" w:tplc="9D9E4CBA">
      <w:numFmt w:val="bullet"/>
      <w:lvlText w:val="•"/>
      <w:lvlJc w:val="left"/>
      <w:pPr>
        <w:ind w:left="8496" w:hanging="569"/>
      </w:pPr>
      <w:rPr>
        <w:rFonts w:hint="default"/>
        <w:lang w:val="en-GB" w:eastAsia="en-GB" w:bidi="en-GB"/>
      </w:rPr>
    </w:lvl>
  </w:abstractNum>
  <w:abstractNum w:abstractNumId="38" w15:restartNumberingAfterBreak="0">
    <w:nsid w:val="2D026E6E"/>
    <w:multiLevelType w:val="hybridMultilevel"/>
    <w:tmpl w:val="9F9A3EF6"/>
    <w:lvl w:ilvl="0" w:tplc="D69CBC98">
      <w:start w:val="1"/>
      <w:numFmt w:val="decimal"/>
      <w:lvlText w:val="%1."/>
      <w:lvlJc w:val="left"/>
      <w:pPr>
        <w:ind w:left="1006" w:hanging="423"/>
        <w:jc w:val="left"/>
      </w:pPr>
      <w:rPr>
        <w:rFonts w:ascii="Arial" w:eastAsia="Arial" w:hAnsi="Arial" w:cs="Arial" w:hint="default"/>
        <w:b/>
        <w:bCs/>
        <w:spacing w:val="-1"/>
        <w:w w:val="100"/>
        <w:sz w:val="22"/>
        <w:szCs w:val="22"/>
        <w:lang w:val="en-GB" w:eastAsia="en-GB" w:bidi="en-GB"/>
      </w:rPr>
    </w:lvl>
    <w:lvl w:ilvl="1" w:tplc="83DAB542">
      <w:numFmt w:val="bullet"/>
      <w:lvlText w:val="•"/>
      <w:lvlJc w:val="left"/>
      <w:pPr>
        <w:ind w:left="1886" w:hanging="423"/>
      </w:pPr>
      <w:rPr>
        <w:rFonts w:hint="default"/>
        <w:lang w:val="en-GB" w:eastAsia="en-GB" w:bidi="en-GB"/>
      </w:rPr>
    </w:lvl>
    <w:lvl w:ilvl="2" w:tplc="1B1A190C">
      <w:numFmt w:val="bullet"/>
      <w:lvlText w:val="•"/>
      <w:lvlJc w:val="left"/>
      <w:pPr>
        <w:ind w:left="2773" w:hanging="423"/>
      </w:pPr>
      <w:rPr>
        <w:rFonts w:hint="default"/>
        <w:lang w:val="en-GB" w:eastAsia="en-GB" w:bidi="en-GB"/>
      </w:rPr>
    </w:lvl>
    <w:lvl w:ilvl="3" w:tplc="40847300">
      <w:numFmt w:val="bullet"/>
      <w:lvlText w:val="•"/>
      <w:lvlJc w:val="left"/>
      <w:pPr>
        <w:ind w:left="3659" w:hanging="423"/>
      </w:pPr>
      <w:rPr>
        <w:rFonts w:hint="default"/>
        <w:lang w:val="en-GB" w:eastAsia="en-GB" w:bidi="en-GB"/>
      </w:rPr>
    </w:lvl>
    <w:lvl w:ilvl="4" w:tplc="288E2772">
      <w:numFmt w:val="bullet"/>
      <w:lvlText w:val="•"/>
      <w:lvlJc w:val="left"/>
      <w:pPr>
        <w:ind w:left="4546" w:hanging="423"/>
      </w:pPr>
      <w:rPr>
        <w:rFonts w:hint="default"/>
        <w:lang w:val="en-GB" w:eastAsia="en-GB" w:bidi="en-GB"/>
      </w:rPr>
    </w:lvl>
    <w:lvl w:ilvl="5" w:tplc="B90E07C6">
      <w:numFmt w:val="bullet"/>
      <w:lvlText w:val="•"/>
      <w:lvlJc w:val="left"/>
      <w:pPr>
        <w:ind w:left="5433" w:hanging="423"/>
      </w:pPr>
      <w:rPr>
        <w:rFonts w:hint="default"/>
        <w:lang w:val="en-GB" w:eastAsia="en-GB" w:bidi="en-GB"/>
      </w:rPr>
    </w:lvl>
    <w:lvl w:ilvl="6" w:tplc="74C062FA">
      <w:numFmt w:val="bullet"/>
      <w:lvlText w:val="•"/>
      <w:lvlJc w:val="left"/>
      <w:pPr>
        <w:ind w:left="6319" w:hanging="423"/>
      </w:pPr>
      <w:rPr>
        <w:rFonts w:hint="default"/>
        <w:lang w:val="en-GB" w:eastAsia="en-GB" w:bidi="en-GB"/>
      </w:rPr>
    </w:lvl>
    <w:lvl w:ilvl="7" w:tplc="AC244D94">
      <w:numFmt w:val="bullet"/>
      <w:lvlText w:val="•"/>
      <w:lvlJc w:val="left"/>
      <w:pPr>
        <w:ind w:left="7206" w:hanging="423"/>
      </w:pPr>
      <w:rPr>
        <w:rFonts w:hint="default"/>
        <w:lang w:val="en-GB" w:eastAsia="en-GB" w:bidi="en-GB"/>
      </w:rPr>
    </w:lvl>
    <w:lvl w:ilvl="8" w:tplc="8E40C4E4">
      <w:numFmt w:val="bullet"/>
      <w:lvlText w:val="•"/>
      <w:lvlJc w:val="left"/>
      <w:pPr>
        <w:ind w:left="8093" w:hanging="423"/>
      </w:pPr>
      <w:rPr>
        <w:rFonts w:hint="default"/>
        <w:lang w:val="en-GB" w:eastAsia="en-GB" w:bidi="en-GB"/>
      </w:rPr>
    </w:lvl>
  </w:abstractNum>
  <w:abstractNum w:abstractNumId="39" w15:restartNumberingAfterBreak="0">
    <w:nsid w:val="2E524A2D"/>
    <w:multiLevelType w:val="hybridMultilevel"/>
    <w:tmpl w:val="C12E941E"/>
    <w:lvl w:ilvl="0" w:tplc="DF683292">
      <w:start w:val="1"/>
      <w:numFmt w:val="lowerRoman"/>
      <w:lvlText w:val="(%1)"/>
      <w:lvlJc w:val="left"/>
      <w:pPr>
        <w:ind w:left="869" w:hanging="569"/>
        <w:jc w:val="left"/>
      </w:pPr>
      <w:rPr>
        <w:rFonts w:ascii="Arial" w:eastAsia="Arial" w:hAnsi="Arial" w:cs="Arial" w:hint="default"/>
        <w:spacing w:val="-2"/>
        <w:w w:val="100"/>
        <w:sz w:val="22"/>
        <w:szCs w:val="22"/>
        <w:lang w:val="en-GB" w:eastAsia="en-GB" w:bidi="en-GB"/>
      </w:rPr>
    </w:lvl>
    <w:lvl w:ilvl="1" w:tplc="7C7E6CF0">
      <w:numFmt w:val="bullet"/>
      <w:lvlText w:val="•"/>
      <w:lvlJc w:val="left"/>
      <w:pPr>
        <w:ind w:left="1477" w:hanging="569"/>
      </w:pPr>
      <w:rPr>
        <w:rFonts w:hint="default"/>
        <w:lang w:val="en-GB" w:eastAsia="en-GB" w:bidi="en-GB"/>
      </w:rPr>
    </w:lvl>
    <w:lvl w:ilvl="2" w:tplc="BC5A6736">
      <w:numFmt w:val="bullet"/>
      <w:lvlText w:val="•"/>
      <w:lvlJc w:val="left"/>
      <w:pPr>
        <w:ind w:left="2094" w:hanging="569"/>
      </w:pPr>
      <w:rPr>
        <w:rFonts w:hint="default"/>
        <w:lang w:val="en-GB" w:eastAsia="en-GB" w:bidi="en-GB"/>
      </w:rPr>
    </w:lvl>
    <w:lvl w:ilvl="3" w:tplc="F0DA74D8">
      <w:numFmt w:val="bullet"/>
      <w:lvlText w:val="•"/>
      <w:lvlJc w:val="left"/>
      <w:pPr>
        <w:ind w:left="2711" w:hanging="569"/>
      </w:pPr>
      <w:rPr>
        <w:rFonts w:hint="default"/>
        <w:lang w:val="en-GB" w:eastAsia="en-GB" w:bidi="en-GB"/>
      </w:rPr>
    </w:lvl>
    <w:lvl w:ilvl="4" w:tplc="0CBCF512">
      <w:numFmt w:val="bullet"/>
      <w:lvlText w:val="•"/>
      <w:lvlJc w:val="left"/>
      <w:pPr>
        <w:ind w:left="3328" w:hanging="569"/>
      </w:pPr>
      <w:rPr>
        <w:rFonts w:hint="default"/>
        <w:lang w:val="en-GB" w:eastAsia="en-GB" w:bidi="en-GB"/>
      </w:rPr>
    </w:lvl>
    <w:lvl w:ilvl="5" w:tplc="6EC4E97E">
      <w:numFmt w:val="bullet"/>
      <w:lvlText w:val="•"/>
      <w:lvlJc w:val="left"/>
      <w:pPr>
        <w:ind w:left="3945" w:hanging="569"/>
      </w:pPr>
      <w:rPr>
        <w:rFonts w:hint="default"/>
        <w:lang w:val="en-GB" w:eastAsia="en-GB" w:bidi="en-GB"/>
      </w:rPr>
    </w:lvl>
    <w:lvl w:ilvl="6" w:tplc="45BEF4A0">
      <w:numFmt w:val="bullet"/>
      <w:lvlText w:val="•"/>
      <w:lvlJc w:val="left"/>
      <w:pPr>
        <w:ind w:left="4562" w:hanging="569"/>
      </w:pPr>
      <w:rPr>
        <w:rFonts w:hint="default"/>
        <w:lang w:val="en-GB" w:eastAsia="en-GB" w:bidi="en-GB"/>
      </w:rPr>
    </w:lvl>
    <w:lvl w:ilvl="7" w:tplc="28384B7A">
      <w:numFmt w:val="bullet"/>
      <w:lvlText w:val="•"/>
      <w:lvlJc w:val="left"/>
      <w:pPr>
        <w:ind w:left="5180" w:hanging="569"/>
      </w:pPr>
      <w:rPr>
        <w:rFonts w:hint="default"/>
        <w:lang w:val="en-GB" w:eastAsia="en-GB" w:bidi="en-GB"/>
      </w:rPr>
    </w:lvl>
    <w:lvl w:ilvl="8" w:tplc="EE7E0734">
      <w:numFmt w:val="bullet"/>
      <w:lvlText w:val="•"/>
      <w:lvlJc w:val="left"/>
      <w:pPr>
        <w:ind w:left="5797" w:hanging="569"/>
      </w:pPr>
      <w:rPr>
        <w:rFonts w:hint="default"/>
        <w:lang w:val="en-GB" w:eastAsia="en-GB" w:bidi="en-GB"/>
      </w:rPr>
    </w:lvl>
  </w:abstractNum>
  <w:abstractNum w:abstractNumId="40" w15:restartNumberingAfterBreak="0">
    <w:nsid w:val="2FAF175C"/>
    <w:multiLevelType w:val="hybridMultilevel"/>
    <w:tmpl w:val="B79A3BFE"/>
    <w:lvl w:ilvl="0" w:tplc="038EA410">
      <w:start w:val="1"/>
      <w:numFmt w:val="lowerLetter"/>
      <w:lvlText w:val="%1)"/>
      <w:lvlJc w:val="left"/>
      <w:pPr>
        <w:ind w:left="782" w:hanging="360"/>
        <w:jc w:val="left"/>
      </w:pPr>
      <w:rPr>
        <w:rFonts w:ascii="Arial" w:eastAsia="Arial" w:hAnsi="Arial" w:cs="Arial" w:hint="default"/>
        <w:spacing w:val="-1"/>
        <w:w w:val="100"/>
        <w:sz w:val="22"/>
        <w:szCs w:val="22"/>
        <w:lang w:val="en-GB" w:eastAsia="en-GB" w:bidi="en-GB"/>
      </w:rPr>
    </w:lvl>
    <w:lvl w:ilvl="1" w:tplc="7B3C0BEA">
      <w:numFmt w:val="bullet"/>
      <w:lvlText w:val="•"/>
      <w:lvlJc w:val="left"/>
      <w:pPr>
        <w:ind w:left="1302" w:hanging="360"/>
      </w:pPr>
      <w:rPr>
        <w:rFonts w:hint="default"/>
        <w:lang w:val="en-GB" w:eastAsia="en-GB" w:bidi="en-GB"/>
      </w:rPr>
    </w:lvl>
    <w:lvl w:ilvl="2" w:tplc="8FB0E790">
      <w:numFmt w:val="bullet"/>
      <w:lvlText w:val="•"/>
      <w:lvlJc w:val="left"/>
      <w:pPr>
        <w:ind w:left="1824" w:hanging="360"/>
      </w:pPr>
      <w:rPr>
        <w:rFonts w:hint="default"/>
        <w:lang w:val="en-GB" w:eastAsia="en-GB" w:bidi="en-GB"/>
      </w:rPr>
    </w:lvl>
    <w:lvl w:ilvl="3" w:tplc="23B2D842">
      <w:numFmt w:val="bullet"/>
      <w:lvlText w:val="•"/>
      <w:lvlJc w:val="left"/>
      <w:pPr>
        <w:ind w:left="2346" w:hanging="360"/>
      </w:pPr>
      <w:rPr>
        <w:rFonts w:hint="default"/>
        <w:lang w:val="en-GB" w:eastAsia="en-GB" w:bidi="en-GB"/>
      </w:rPr>
    </w:lvl>
    <w:lvl w:ilvl="4" w:tplc="ECCE3760">
      <w:numFmt w:val="bullet"/>
      <w:lvlText w:val="•"/>
      <w:lvlJc w:val="left"/>
      <w:pPr>
        <w:ind w:left="2868" w:hanging="360"/>
      </w:pPr>
      <w:rPr>
        <w:rFonts w:hint="default"/>
        <w:lang w:val="en-GB" w:eastAsia="en-GB" w:bidi="en-GB"/>
      </w:rPr>
    </w:lvl>
    <w:lvl w:ilvl="5" w:tplc="DCE25DFC">
      <w:numFmt w:val="bullet"/>
      <w:lvlText w:val="•"/>
      <w:lvlJc w:val="left"/>
      <w:pPr>
        <w:ind w:left="3391" w:hanging="360"/>
      </w:pPr>
      <w:rPr>
        <w:rFonts w:hint="default"/>
        <w:lang w:val="en-GB" w:eastAsia="en-GB" w:bidi="en-GB"/>
      </w:rPr>
    </w:lvl>
    <w:lvl w:ilvl="6" w:tplc="EA24106C">
      <w:numFmt w:val="bullet"/>
      <w:lvlText w:val="•"/>
      <w:lvlJc w:val="left"/>
      <w:pPr>
        <w:ind w:left="3913" w:hanging="360"/>
      </w:pPr>
      <w:rPr>
        <w:rFonts w:hint="default"/>
        <w:lang w:val="en-GB" w:eastAsia="en-GB" w:bidi="en-GB"/>
      </w:rPr>
    </w:lvl>
    <w:lvl w:ilvl="7" w:tplc="6472C78A">
      <w:numFmt w:val="bullet"/>
      <w:lvlText w:val="•"/>
      <w:lvlJc w:val="left"/>
      <w:pPr>
        <w:ind w:left="4435" w:hanging="360"/>
      </w:pPr>
      <w:rPr>
        <w:rFonts w:hint="default"/>
        <w:lang w:val="en-GB" w:eastAsia="en-GB" w:bidi="en-GB"/>
      </w:rPr>
    </w:lvl>
    <w:lvl w:ilvl="8" w:tplc="78EEDCBE">
      <w:numFmt w:val="bullet"/>
      <w:lvlText w:val="•"/>
      <w:lvlJc w:val="left"/>
      <w:pPr>
        <w:ind w:left="4957" w:hanging="360"/>
      </w:pPr>
      <w:rPr>
        <w:rFonts w:hint="default"/>
        <w:lang w:val="en-GB" w:eastAsia="en-GB" w:bidi="en-GB"/>
      </w:rPr>
    </w:lvl>
  </w:abstractNum>
  <w:abstractNum w:abstractNumId="41" w15:restartNumberingAfterBreak="0">
    <w:nsid w:val="301E3C5D"/>
    <w:multiLevelType w:val="hybridMultilevel"/>
    <w:tmpl w:val="F37ECFC4"/>
    <w:lvl w:ilvl="0" w:tplc="1CEE5594">
      <w:start w:val="1"/>
      <w:numFmt w:val="lowerLetter"/>
      <w:lvlText w:val="%1)"/>
      <w:lvlJc w:val="left"/>
      <w:pPr>
        <w:ind w:left="744" w:hanging="360"/>
        <w:jc w:val="left"/>
      </w:pPr>
      <w:rPr>
        <w:rFonts w:ascii="Arial" w:eastAsia="Arial" w:hAnsi="Arial" w:cs="Arial" w:hint="default"/>
        <w:spacing w:val="-1"/>
        <w:w w:val="100"/>
        <w:sz w:val="22"/>
        <w:szCs w:val="22"/>
        <w:lang w:val="en-GB" w:eastAsia="en-GB" w:bidi="en-GB"/>
      </w:rPr>
    </w:lvl>
    <w:lvl w:ilvl="1" w:tplc="90BC1C2E">
      <w:numFmt w:val="bullet"/>
      <w:lvlText w:val="•"/>
      <w:lvlJc w:val="left"/>
      <w:pPr>
        <w:ind w:left="1262" w:hanging="360"/>
      </w:pPr>
      <w:rPr>
        <w:rFonts w:hint="default"/>
        <w:lang w:val="en-GB" w:eastAsia="en-GB" w:bidi="en-GB"/>
      </w:rPr>
    </w:lvl>
    <w:lvl w:ilvl="2" w:tplc="87761AB2">
      <w:numFmt w:val="bullet"/>
      <w:lvlText w:val="•"/>
      <w:lvlJc w:val="left"/>
      <w:pPr>
        <w:ind w:left="1784" w:hanging="360"/>
      </w:pPr>
      <w:rPr>
        <w:rFonts w:hint="default"/>
        <w:lang w:val="en-GB" w:eastAsia="en-GB" w:bidi="en-GB"/>
      </w:rPr>
    </w:lvl>
    <w:lvl w:ilvl="3" w:tplc="7E38C700">
      <w:numFmt w:val="bullet"/>
      <w:lvlText w:val="•"/>
      <w:lvlJc w:val="left"/>
      <w:pPr>
        <w:ind w:left="2307" w:hanging="360"/>
      </w:pPr>
      <w:rPr>
        <w:rFonts w:hint="default"/>
        <w:lang w:val="en-GB" w:eastAsia="en-GB" w:bidi="en-GB"/>
      </w:rPr>
    </w:lvl>
    <w:lvl w:ilvl="4" w:tplc="EE62EC9C">
      <w:numFmt w:val="bullet"/>
      <w:lvlText w:val="•"/>
      <w:lvlJc w:val="left"/>
      <w:pPr>
        <w:ind w:left="2829" w:hanging="360"/>
      </w:pPr>
      <w:rPr>
        <w:rFonts w:hint="default"/>
        <w:lang w:val="en-GB" w:eastAsia="en-GB" w:bidi="en-GB"/>
      </w:rPr>
    </w:lvl>
    <w:lvl w:ilvl="5" w:tplc="A9803EB0">
      <w:numFmt w:val="bullet"/>
      <w:lvlText w:val="•"/>
      <w:lvlJc w:val="left"/>
      <w:pPr>
        <w:ind w:left="3352" w:hanging="360"/>
      </w:pPr>
      <w:rPr>
        <w:rFonts w:hint="default"/>
        <w:lang w:val="en-GB" w:eastAsia="en-GB" w:bidi="en-GB"/>
      </w:rPr>
    </w:lvl>
    <w:lvl w:ilvl="6" w:tplc="787EFFC0">
      <w:numFmt w:val="bullet"/>
      <w:lvlText w:val="•"/>
      <w:lvlJc w:val="left"/>
      <w:pPr>
        <w:ind w:left="3874" w:hanging="360"/>
      </w:pPr>
      <w:rPr>
        <w:rFonts w:hint="default"/>
        <w:lang w:val="en-GB" w:eastAsia="en-GB" w:bidi="en-GB"/>
      </w:rPr>
    </w:lvl>
    <w:lvl w:ilvl="7" w:tplc="EC8409D0">
      <w:numFmt w:val="bullet"/>
      <w:lvlText w:val="•"/>
      <w:lvlJc w:val="left"/>
      <w:pPr>
        <w:ind w:left="4396" w:hanging="360"/>
      </w:pPr>
      <w:rPr>
        <w:rFonts w:hint="default"/>
        <w:lang w:val="en-GB" w:eastAsia="en-GB" w:bidi="en-GB"/>
      </w:rPr>
    </w:lvl>
    <w:lvl w:ilvl="8" w:tplc="AC5A9272">
      <w:numFmt w:val="bullet"/>
      <w:lvlText w:val="•"/>
      <w:lvlJc w:val="left"/>
      <w:pPr>
        <w:ind w:left="4919" w:hanging="360"/>
      </w:pPr>
      <w:rPr>
        <w:rFonts w:hint="default"/>
        <w:lang w:val="en-GB" w:eastAsia="en-GB" w:bidi="en-GB"/>
      </w:rPr>
    </w:lvl>
  </w:abstractNum>
  <w:abstractNum w:abstractNumId="42" w15:restartNumberingAfterBreak="0">
    <w:nsid w:val="30364FBA"/>
    <w:multiLevelType w:val="hybridMultilevel"/>
    <w:tmpl w:val="8B0A729C"/>
    <w:lvl w:ilvl="0" w:tplc="66ECDFBE">
      <w:start w:val="1"/>
      <w:numFmt w:val="lowerRoman"/>
      <w:lvlText w:val="(%1)"/>
      <w:lvlJc w:val="left"/>
      <w:pPr>
        <w:ind w:left="3704" w:hanging="569"/>
        <w:jc w:val="left"/>
      </w:pPr>
      <w:rPr>
        <w:rFonts w:ascii="Arial" w:eastAsia="Arial" w:hAnsi="Arial" w:cs="Arial" w:hint="default"/>
        <w:spacing w:val="-2"/>
        <w:w w:val="100"/>
        <w:sz w:val="22"/>
        <w:szCs w:val="22"/>
        <w:lang w:val="en-GB" w:eastAsia="en-GB" w:bidi="en-GB"/>
      </w:rPr>
    </w:lvl>
    <w:lvl w:ilvl="1" w:tplc="184450EA">
      <w:numFmt w:val="bullet"/>
      <w:lvlText w:val="•"/>
      <w:lvlJc w:val="left"/>
      <w:pPr>
        <w:ind w:left="4316" w:hanging="569"/>
      </w:pPr>
      <w:rPr>
        <w:rFonts w:hint="default"/>
        <w:lang w:val="en-GB" w:eastAsia="en-GB" w:bidi="en-GB"/>
      </w:rPr>
    </w:lvl>
    <w:lvl w:ilvl="2" w:tplc="A96E6204">
      <w:numFmt w:val="bullet"/>
      <w:lvlText w:val="•"/>
      <w:lvlJc w:val="left"/>
      <w:pPr>
        <w:ind w:left="4933" w:hanging="569"/>
      </w:pPr>
      <w:rPr>
        <w:rFonts w:hint="default"/>
        <w:lang w:val="en-GB" w:eastAsia="en-GB" w:bidi="en-GB"/>
      </w:rPr>
    </w:lvl>
    <w:lvl w:ilvl="3" w:tplc="8F122DB6">
      <w:numFmt w:val="bullet"/>
      <w:lvlText w:val="•"/>
      <w:lvlJc w:val="left"/>
      <w:pPr>
        <w:ind w:left="5549" w:hanging="569"/>
      </w:pPr>
      <w:rPr>
        <w:rFonts w:hint="default"/>
        <w:lang w:val="en-GB" w:eastAsia="en-GB" w:bidi="en-GB"/>
      </w:rPr>
    </w:lvl>
    <w:lvl w:ilvl="4" w:tplc="0804C23E">
      <w:numFmt w:val="bullet"/>
      <w:lvlText w:val="•"/>
      <w:lvlJc w:val="left"/>
      <w:pPr>
        <w:ind w:left="6166" w:hanging="569"/>
      </w:pPr>
      <w:rPr>
        <w:rFonts w:hint="default"/>
        <w:lang w:val="en-GB" w:eastAsia="en-GB" w:bidi="en-GB"/>
      </w:rPr>
    </w:lvl>
    <w:lvl w:ilvl="5" w:tplc="39FAB0A2">
      <w:numFmt w:val="bullet"/>
      <w:lvlText w:val="•"/>
      <w:lvlJc w:val="left"/>
      <w:pPr>
        <w:ind w:left="6783" w:hanging="569"/>
      </w:pPr>
      <w:rPr>
        <w:rFonts w:hint="default"/>
        <w:lang w:val="en-GB" w:eastAsia="en-GB" w:bidi="en-GB"/>
      </w:rPr>
    </w:lvl>
    <w:lvl w:ilvl="6" w:tplc="D62286BA">
      <w:numFmt w:val="bullet"/>
      <w:lvlText w:val="•"/>
      <w:lvlJc w:val="left"/>
      <w:pPr>
        <w:ind w:left="7399" w:hanging="569"/>
      </w:pPr>
      <w:rPr>
        <w:rFonts w:hint="default"/>
        <w:lang w:val="en-GB" w:eastAsia="en-GB" w:bidi="en-GB"/>
      </w:rPr>
    </w:lvl>
    <w:lvl w:ilvl="7" w:tplc="1CD69E64">
      <w:numFmt w:val="bullet"/>
      <w:lvlText w:val="•"/>
      <w:lvlJc w:val="left"/>
      <w:pPr>
        <w:ind w:left="8016" w:hanging="569"/>
      </w:pPr>
      <w:rPr>
        <w:rFonts w:hint="default"/>
        <w:lang w:val="en-GB" w:eastAsia="en-GB" w:bidi="en-GB"/>
      </w:rPr>
    </w:lvl>
    <w:lvl w:ilvl="8" w:tplc="DB42F306">
      <w:numFmt w:val="bullet"/>
      <w:lvlText w:val="•"/>
      <w:lvlJc w:val="left"/>
      <w:pPr>
        <w:ind w:left="8633" w:hanging="569"/>
      </w:pPr>
      <w:rPr>
        <w:rFonts w:hint="default"/>
        <w:lang w:val="en-GB" w:eastAsia="en-GB" w:bidi="en-GB"/>
      </w:rPr>
    </w:lvl>
  </w:abstractNum>
  <w:abstractNum w:abstractNumId="43" w15:restartNumberingAfterBreak="0">
    <w:nsid w:val="30B543C3"/>
    <w:multiLevelType w:val="hybridMultilevel"/>
    <w:tmpl w:val="ADC86796"/>
    <w:lvl w:ilvl="0" w:tplc="3FB8D1A8">
      <w:start w:val="1"/>
      <w:numFmt w:val="decimal"/>
      <w:lvlText w:val="%1."/>
      <w:lvlJc w:val="left"/>
      <w:pPr>
        <w:ind w:left="943" w:hanging="360"/>
        <w:jc w:val="left"/>
      </w:pPr>
      <w:rPr>
        <w:rFonts w:ascii="Arial" w:eastAsia="Arial" w:hAnsi="Arial" w:cs="Arial" w:hint="default"/>
        <w:b/>
        <w:bCs/>
        <w:spacing w:val="-1"/>
        <w:w w:val="100"/>
        <w:sz w:val="22"/>
        <w:szCs w:val="22"/>
        <w:lang w:val="en-GB" w:eastAsia="en-GB" w:bidi="en-GB"/>
      </w:rPr>
    </w:lvl>
    <w:lvl w:ilvl="1" w:tplc="A75E3266">
      <w:numFmt w:val="bullet"/>
      <w:lvlText w:val="•"/>
      <w:lvlJc w:val="left"/>
      <w:pPr>
        <w:ind w:left="1832" w:hanging="360"/>
      </w:pPr>
      <w:rPr>
        <w:rFonts w:hint="default"/>
        <w:lang w:val="en-GB" w:eastAsia="en-GB" w:bidi="en-GB"/>
      </w:rPr>
    </w:lvl>
    <w:lvl w:ilvl="2" w:tplc="F188A8C6">
      <w:numFmt w:val="bullet"/>
      <w:lvlText w:val="•"/>
      <w:lvlJc w:val="left"/>
      <w:pPr>
        <w:ind w:left="2725" w:hanging="360"/>
      </w:pPr>
      <w:rPr>
        <w:rFonts w:hint="default"/>
        <w:lang w:val="en-GB" w:eastAsia="en-GB" w:bidi="en-GB"/>
      </w:rPr>
    </w:lvl>
    <w:lvl w:ilvl="3" w:tplc="2E724C30">
      <w:numFmt w:val="bullet"/>
      <w:lvlText w:val="•"/>
      <w:lvlJc w:val="left"/>
      <w:pPr>
        <w:ind w:left="3617" w:hanging="360"/>
      </w:pPr>
      <w:rPr>
        <w:rFonts w:hint="default"/>
        <w:lang w:val="en-GB" w:eastAsia="en-GB" w:bidi="en-GB"/>
      </w:rPr>
    </w:lvl>
    <w:lvl w:ilvl="4" w:tplc="47F88248">
      <w:numFmt w:val="bullet"/>
      <w:lvlText w:val="•"/>
      <w:lvlJc w:val="left"/>
      <w:pPr>
        <w:ind w:left="4510" w:hanging="360"/>
      </w:pPr>
      <w:rPr>
        <w:rFonts w:hint="default"/>
        <w:lang w:val="en-GB" w:eastAsia="en-GB" w:bidi="en-GB"/>
      </w:rPr>
    </w:lvl>
    <w:lvl w:ilvl="5" w:tplc="8020E156">
      <w:numFmt w:val="bullet"/>
      <w:lvlText w:val="•"/>
      <w:lvlJc w:val="left"/>
      <w:pPr>
        <w:ind w:left="5403" w:hanging="360"/>
      </w:pPr>
      <w:rPr>
        <w:rFonts w:hint="default"/>
        <w:lang w:val="en-GB" w:eastAsia="en-GB" w:bidi="en-GB"/>
      </w:rPr>
    </w:lvl>
    <w:lvl w:ilvl="6" w:tplc="1A4EA37C">
      <w:numFmt w:val="bullet"/>
      <w:lvlText w:val="•"/>
      <w:lvlJc w:val="left"/>
      <w:pPr>
        <w:ind w:left="6295" w:hanging="360"/>
      </w:pPr>
      <w:rPr>
        <w:rFonts w:hint="default"/>
        <w:lang w:val="en-GB" w:eastAsia="en-GB" w:bidi="en-GB"/>
      </w:rPr>
    </w:lvl>
    <w:lvl w:ilvl="7" w:tplc="6166FA38">
      <w:numFmt w:val="bullet"/>
      <w:lvlText w:val="•"/>
      <w:lvlJc w:val="left"/>
      <w:pPr>
        <w:ind w:left="7188" w:hanging="360"/>
      </w:pPr>
      <w:rPr>
        <w:rFonts w:hint="default"/>
        <w:lang w:val="en-GB" w:eastAsia="en-GB" w:bidi="en-GB"/>
      </w:rPr>
    </w:lvl>
    <w:lvl w:ilvl="8" w:tplc="F336F67A">
      <w:numFmt w:val="bullet"/>
      <w:lvlText w:val="•"/>
      <w:lvlJc w:val="left"/>
      <w:pPr>
        <w:ind w:left="8081" w:hanging="360"/>
      </w:pPr>
      <w:rPr>
        <w:rFonts w:hint="default"/>
        <w:lang w:val="en-GB" w:eastAsia="en-GB" w:bidi="en-GB"/>
      </w:rPr>
    </w:lvl>
  </w:abstractNum>
  <w:abstractNum w:abstractNumId="44" w15:restartNumberingAfterBreak="0">
    <w:nsid w:val="316A7205"/>
    <w:multiLevelType w:val="hybridMultilevel"/>
    <w:tmpl w:val="E8B85B78"/>
    <w:lvl w:ilvl="0" w:tplc="6038AB20">
      <w:start w:val="1"/>
      <w:numFmt w:val="lowerLetter"/>
      <w:lvlText w:val="(%1)"/>
      <w:lvlJc w:val="left"/>
      <w:pPr>
        <w:ind w:left="3135" w:hanging="709"/>
        <w:jc w:val="right"/>
      </w:pPr>
      <w:rPr>
        <w:rFonts w:ascii="Arial" w:eastAsia="Arial" w:hAnsi="Arial" w:cs="Arial" w:hint="default"/>
        <w:w w:val="100"/>
        <w:sz w:val="22"/>
        <w:szCs w:val="22"/>
        <w:lang w:val="en-GB" w:eastAsia="en-GB" w:bidi="en-GB"/>
      </w:rPr>
    </w:lvl>
    <w:lvl w:ilvl="1" w:tplc="9D821A86">
      <w:start w:val="1"/>
      <w:numFmt w:val="lowerRoman"/>
      <w:lvlText w:val="(%2)"/>
      <w:lvlJc w:val="left"/>
      <w:pPr>
        <w:ind w:left="3901" w:hanging="766"/>
        <w:jc w:val="left"/>
      </w:pPr>
      <w:rPr>
        <w:rFonts w:ascii="Arial" w:eastAsia="Arial" w:hAnsi="Arial" w:cs="Arial" w:hint="default"/>
        <w:spacing w:val="-2"/>
        <w:w w:val="100"/>
        <w:sz w:val="22"/>
        <w:szCs w:val="22"/>
        <w:lang w:val="en-GB" w:eastAsia="en-GB" w:bidi="en-GB"/>
      </w:rPr>
    </w:lvl>
    <w:lvl w:ilvl="2" w:tplc="114CE5E0">
      <w:start w:val="1"/>
      <w:numFmt w:val="upperLetter"/>
      <w:lvlText w:val="(%3)"/>
      <w:lvlJc w:val="left"/>
      <w:pPr>
        <w:ind w:left="4695" w:hanging="708"/>
        <w:jc w:val="left"/>
      </w:pPr>
      <w:rPr>
        <w:rFonts w:ascii="Arial" w:eastAsia="Arial" w:hAnsi="Arial" w:cs="Arial" w:hint="default"/>
        <w:spacing w:val="-1"/>
        <w:w w:val="100"/>
        <w:sz w:val="22"/>
        <w:szCs w:val="22"/>
        <w:lang w:val="en-GB" w:eastAsia="en-GB" w:bidi="en-GB"/>
      </w:rPr>
    </w:lvl>
    <w:lvl w:ilvl="3" w:tplc="4C70B5EC">
      <w:numFmt w:val="bullet"/>
      <w:lvlText w:val="•"/>
      <w:lvlJc w:val="left"/>
      <w:pPr>
        <w:ind w:left="4700" w:hanging="708"/>
      </w:pPr>
      <w:rPr>
        <w:rFonts w:hint="default"/>
        <w:lang w:val="en-GB" w:eastAsia="en-GB" w:bidi="en-GB"/>
      </w:rPr>
    </w:lvl>
    <w:lvl w:ilvl="4" w:tplc="C674CD36">
      <w:numFmt w:val="bullet"/>
      <w:lvlText w:val="•"/>
      <w:lvlJc w:val="left"/>
      <w:pPr>
        <w:ind w:left="5438" w:hanging="708"/>
      </w:pPr>
      <w:rPr>
        <w:rFonts w:hint="default"/>
        <w:lang w:val="en-GB" w:eastAsia="en-GB" w:bidi="en-GB"/>
      </w:rPr>
    </w:lvl>
    <w:lvl w:ilvl="5" w:tplc="4C500244">
      <w:numFmt w:val="bullet"/>
      <w:lvlText w:val="•"/>
      <w:lvlJc w:val="left"/>
      <w:pPr>
        <w:ind w:left="6176" w:hanging="708"/>
      </w:pPr>
      <w:rPr>
        <w:rFonts w:hint="default"/>
        <w:lang w:val="en-GB" w:eastAsia="en-GB" w:bidi="en-GB"/>
      </w:rPr>
    </w:lvl>
    <w:lvl w:ilvl="6" w:tplc="4C68997C">
      <w:numFmt w:val="bullet"/>
      <w:lvlText w:val="•"/>
      <w:lvlJc w:val="left"/>
      <w:pPr>
        <w:ind w:left="6914" w:hanging="708"/>
      </w:pPr>
      <w:rPr>
        <w:rFonts w:hint="default"/>
        <w:lang w:val="en-GB" w:eastAsia="en-GB" w:bidi="en-GB"/>
      </w:rPr>
    </w:lvl>
    <w:lvl w:ilvl="7" w:tplc="B3EE2ED0">
      <w:numFmt w:val="bullet"/>
      <w:lvlText w:val="•"/>
      <w:lvlJc w:val="left"/>
      <w:pPr>
        <w:ind w:left="7652" w:hanging="708"/>
      </w:pPr>
      <w:rPr>
        <w:rFonts w:hint="default"/>
        <w:lang w:val="en-GB" w:eastAsia="en-GB" w:bidi="en-GB"/>
      </w:rPr>
    </w:lvl>
    <w:lvl w:ilvl="8" w:tplc="5AAE4096">
      <w:numFmt w:val="bullet"/>
      <w:lvlText w:val="•"/>
      <w:lvlJc w:val="left"/>
      <w:pPr>
        <w:ind w:left="8390" w:hanging="708"/>
      </w:pPr>
      <w:rPr>
        <w:rFonts w:hint="default"/>
        <w:lang w:val="en-GB" w:eastAsia="en-GB" w:bidi="en-GB"/>
      </w:rPr>
    </w:lvl>
  </w:abstractNum>
  <w:abstractNum w:abstractNumId="45" w15:restartNumberingAfterBreak="0">
    <w:nsid w:val="31DA39A7"/>
    <w:multiLevelType w:val="hybridMultilevel"/>
    <w:tmpl w:val="EC484944"/>
    <w:lvl w:ilvl="0" w:tplc="4E56D1AC">
      <w:start w:val="1"/>
      <w:numFmt w:val="decimal"/>
      <w:lvlText w:val="%1."/>
      <w:lvlJc w:val="left"/>
      <w:pPr>
        <w:ind w:left="943" w:hanging="644"/>
        <w:jc w:val="left"/>
      </w:pPr>
      <w:rPr>
        <w:rFonts w:ascii="Arial" w:eastAsia="Arial" w:hAnsi="Arial" w:cs="Arial" w:hint="default"/>
        <w:b/>
        <w:bCs/>
        <w:spacing w:val="-1"/>
        <w:w w:val="100"/>
        <w:sz w:val="22"/>
        <w:szCs w:val="22"/>
        <w:lang w:val="en-GB" w:eastAsia="en-GB" w:bidi="en-GB"/>
      </w:rPr>
    </w:lvl>
    <w:lvl w:ilvl="1" w:tplc="6802727A">
      <w:start w:val="1"/>
      <w:numFmt w:val="decimal"/>
      <w:lvlText w:val="%2."/>
      <w:lvlJc w:val="left"/>
      <w:pPr>
        <w:ind w:left="943" w:hanging="360"/>
        <w:jc w:val="left"/>
      </w:pPr>
      <w:rPr>
        <w:rFonts w:ascii="Arial" w:eastAsia="Arial" w:hAnsi="Arial" w:cs="Arial" w:hint="default"/>
        <w:b/>
        <w:bCs/>
        <w:spacing w:val="-1"/>
        <w:w w:val="100"/>
        <w:sz w:val="22"/>
        <w:szCs w:val="22"/>
        <w:lang w:val="en-GB" w:eastAsia="en-GB" w:bidi="en-GB"/>
      </w:rPr>
    </w:lvl>
    <w:lvl w:ilvl="2" w:tplc="2E98D860">
      <w:numFmt w:val="bullet"/>
      <w:lvlText w:val="•"/>
      <w:lvlJc w:val="left"/>
      <w:pPr>
        <w:ind w:left="2725" w:hanging="360"/>
      </w:pPr>
      <w:rPr>
        <w:rFonts w:hint="default"/>
        <w:lang w:val="en-GB" w:eastAsia="en-GB" w:bidi="en-GB"/>
      </w:rPr>
    </w:lvl>
    <w:lvl w:ilvl="3" w:tplc="5532F98E">
      <w:numFmt w:val="bullet"/>
      <w:lvlText w:val="•"/>
      <w:lvlJc w:val="left"/>
      <w:pPr>
        <w:ind w:left="3617" w:hanging="360"/>
      </w:pPr>
      <w:rPr>
        <w:rFonts w:hint="default"/>
        <w:lang w:val="en-GB" w:eastAsia="en-GB" w:bidi="en-GB"/>
      </w:rPr>
    </w:lvl>
    <w:lvl w:ilvl="4" w:tplc="7652C19A">
      <w:numFmt w:val="bullet"/>
      <w:lvlText w:val="•"/>
      <w:lvlJc w:val="left"/>
      <w:pPr>
        <w:ind w:left="4510" w:hanging="360"/>
      </w:pPr>
      <w:rPr>
        <w:rFonts w:hint="default"/>
        <w:lang w:val="en-GB" w:eastAsia="en-GB" w:bidi="en-GB"/>
      </w:rPr>
    </w:lvl>
    <w:lvl w:ilvl="5" w:tplc="AFE694B6">
      <w:numFmt w:val="bullet"/>
      <w:lvlText w:val="•"/>
      <w:lvlJc w:val="left"/>
      <w:pPr>
        <w:ind w:left="5403" w:hanging="360"/>
      </w:pPr>
      <w:rPr>
        <w:rFonts w:hint="default"/>
        <w:lang w:val="en-GB" w:eastAsia="en-GB" w:bidi="en-GB"/>
      </w:rPr>
    </w:lvl>
    <w:lvl w:ilvl="6" w:tplc="AEBCDCE8">
      <w:numFmt w:val="bullet"/>
      <w:lvlText w:val="•"/>
      <w:lvlJc w:val="left"/>
      <w:pPr>
        <w:ind w:left="6295" w:hanging="360"/>
      </w:pPr>
      <w:rPr>
        <w:rFonts w:hint="default"/>
        <w:lang w:val="en-GB" w:eastAsia="en-GB" w:bidi="en-GB"/>
      </w:rPr>
    </w:lvl>
    <w:lvl w:ilvl="7" w:tplc="5AC00D24">
      <w:numFmt w:val="bullet"/>
      <w:lvlText w:val="•"/>
      <w:lvlJc w:val="left"/>
      <w:pPr>
        <w:ind w:left="7188" w:hanging="360"/>
      </w:pPr>
      <w:rPr>
        <w:rFonts w:hint="default"/>
        <w:lang w:val="en-GB" w:eastAsia="en-GB" w:bidi="en-GB"/>
      </w:rPr>
    </w:lvl>
    <w:lvl w:ilvl="8" w:tplc="98CEA1A4">
      <w:numFmt w:val="bullet"/>
      <w:lvlText w:val="•"/>
      <w:lvlJc w:val="left"/>
      <w:pPr>
        <w:ind w:left="8081" w:hanging="360"/>
      </w:pPr>
      <w:rPr>
        <w:rFonts w:hint="default"/>
        <w:lang w:val="en-GB" w:eastAsia="en-GB" w:bidi="en-GB"/>
      </w:rPr>
    </w:lvl>
  </w:abstractNum>
  <w:abstractNum w:abstractNumId="46" w15:restartNumberingAfterBreak="0">
    <w:nsid w:val="34085679"/>
    <w:multiLevelType w:val="hybridMultilevel"/>
    <w:tmpl w:val="7668096C"/>
    <w:lvl w:ilvl="0" w:tplc="E08A9674">
      <w:start w:val="1"/>
      <w:numFmt w:val="decimal"/>
      <w:lvlText w:val="%1."/>
      <w:lvlJc w:val="left"/>
      <w:pPr>
        <w:ind w:left="943" w:hanging="360"/>
        <w:jc w:val="left"/>
      </w:pPr>
      <w:rPr>
        <w:rFonts w:ascii="Arial" w:eastAsia="Arial" w:hAnsi="Arial" w:cs="Arial" w:hint="default"/>
        <w:b/>
        <w:bCs/>
        <w:spacing w:val="-1"/>
        <w:w w:val="100"/>
        <w:sz w:val="22"/>
        <w:szCs w:val="22"/>
        <w:lang w:val="en-GB" w:eastAsia="en-GB" w:bidi="en-GB"/>
      </w:rPr>
    </w:lvl>
    <w:lvl w:ilvl="1" w:tplc="5436F5BE">
      <w:start w:val="1"/>
      <w:numFmt w:val="lowerRoman"/>
      <w:lvlText w:val="(%2)"/>
      <w:lvlJc w:val="left"/>
      <w:pPr>
        <w:ind w:left="3704" w:hanging="569"/>
        <w:jc w:val="left"/>
      </w:pPr>
      <w:rPr>
        <w:rFonts w:ascii="Arial" w:eastAsia="Arial" w:hAnsi="Arial" w:cs="Arial" w:hint="default"/>
        <w:spacing w:val="-2"/>
        <w:w w:val="100"/>
        <w:sz w:val="22"/>
        <w:szCs w:val="22"/>
        <w:lang w:val="en-GB" w:eastAsia="en-GB" w:bidi="en-GB"/>
      </w:rPr>
    </w:lvl>
    <w:lvl w:ilvl="2" w:tplc="33209A1A">
      <w:numFmt w:val="bullet"/>
      <w:lvlText w:val="•"/>
      <w:lvlJc w:val="left"/>
      <w:pPr>
        <w:ind w:left="4385" w:hanging="569"/>
      </w:pPr>
      <w:rPr>
        <w:rFonts w:hint="default"/>
        <w:lang w:val="en-GB" w:eastAsia="en-GB" w:bidi="en-GB"/>
      </w:rPr>
    </w:lvl>
    <w:lvl w:ilvl="3" w:tplc="58F07616">
      <w:numFmt w:val="bullet"/>
      <w:lvlText w:val="•"/>
      <w:lvlJc w:val="left"/>
      <w:pPr>
        <w:ind w:left="5070" w:hanging="569"/>
      </w:pPr>
      <w:rPr>
        <w:rFonts w:hint="default"/>
        <w:lang w:val="en-GB" w:eastAsia="en-GB" w:bidi="en-GB"/>
      </w:rPr>
    </w:lvl>
    <w:lvl w:ilvl="4" w:tplc="C50041CA">
      <w:numFmt w:val="bullet"/>
      <w:lvlText w:val="•"/>
      <w:lvlJc w:val="left"/>
      <w:pPr>
        <w:ind w:left="5755" w:hanging="569"/>
      </w:pPr>
      <w:rPr>
        <w:rFonts w:hint="default"/>
        <w:lang w:val="en-GB" w:eastAsia="en-GB" w:bidi="en-GB"/>
      </w:rPr>
    </w:lvl>
    <w:lvl w:ilvl="5" w:tplc="66EAA70A">
      <w:numFmt w:val="bullet"/>
      <w:lvlText w:val="•"/>
      <w:lvlJc w:val="left"/>
      <w:pPr>
        <w:ind w:left="6440" w:hanging="569"/>
      </w:pPr>
      <w:rPr>
        <w:rFonts w:hint="default"/>
        <w:lang w:val="en-GB" w:eastAsia="en-GB" w:bidi="en-GB"/>
      </w:rPr>
    </w:lvl>
    <w:lvl w:ilvl="6" w:tplc="CA6C4B78">
      <w:numFmt w:val="bullet"/>
      <w:lvlText w:val="•"/>
      <w:lvlJc w:val="left"/>
      <w:pPr>
        <w:ind w:left="7125" w:hanging="569"/>
      </w:pPr>
      <w:rPr>
        <w:rFonts w:hint="default"/>
        <w:lang w:val="en-GB" w:eastAsia="en-GB" w:bidi="en-GB"/>
      </w:rPr>
    </w:lvl>
    <w:lvl w:ilvl="7" w:tplc="BD781DFA">
      <w:numFmt w:val="bullet"/>
      <w:lvlText w:val="•"/>
      <w:lvlJc w:val="left"/>
      <w:pPr>
        <w:ind w:left="7810" w:hanging="569"/>
      </w:pPr>
      <w:rPr>
        <w:rFonts w:hint="default"/>
        <w:lang w:val="en-GB" w:eastAsia="en-GB" w:bidi="en-GB"/>
      </w:rPr>
    </w:lvl>
    <w:lvl w:ilvl="8" w:tplc="3F0049F6">
      <w:numFmt w:val="bullet"/>
      <w:lvlText w:val="•"/>
      <w:lvlJc w:val="left"/>
      <w:pPr>
        <w:ind w:left="8496" w:hanging="569"/>
      </w:pPr>
      <w:rPr>
        <w:rFonts w:hint="default"/>
        <w:lang w:val="en-GB" w:eastAsia="en-GB" w:bidi="en-GB"/>
      </w:rPr>
    </w:lvl>
  </w:abstractNum>
  <w:abstractNum w:abstractNumId="47" w15:restartNumberingAfterBreak="0">
    <w:nsid w:val="343229DD"/>
    <w:multiLevelType w:val="hybridMultilevel"/>
    <w:tmpl w:val="588C87A6"/>
    <w:lvl w:ilvl="0" w:tplc="51DA7B28">
      <w:start w:val="1"/>
      <w:numFmt w:val="lowerLetter"/>
      <w:lvlText w:val="(%1)"/>
      <w:lvlJc w:val="left"/>
      <w:pPr>
        <w:ind w:left="3135" w:hanging="709"/>
        <w:jc w:val="left"/>
      </w:pPr>
      <w:rPr>
        <w:rFonts w:ascii="Arial" w:eastAsia="Arial" w:hAnsi="Arial" w:cs="Arial" w:hint="default"/>
        <w:w w:val="100"/>
        <w:sz w:val="22"/>
        <w:szCs w:val="22"/>
        <w:lang w:val="en-GB" w:eastAsia="en-GB" w:bidi="en-GB"/>
      </w:rPr>
    </w:lvl>
    <w:lvl w:ilvl="1" w:tplc="2D06CF2A">
      <w:start w:val="1"/>
      <w:numFmt w:val="lowerRoman"/>
      <w:lvlText w:val="(%2)"/>
      <w:lvlJc w:val="left"/>
      <w:pPr>
        <w:ind w:left="3704" w:hanging="569"/>
        <w:jc w:val="left"/>
      </w:pPr>
      <w:rPr>
        <w:rFonts w:ascii="Arial" w:eastAsia="Arial" w:hAnsi="Arial" w:cs="Arial" w:hint="default"/>
        <w:spacing w:val="-2"/>
        <w:w w:val="100"/>
        <w:sz w:val="22"/>
        <w:szCs w:val="22"/>
        <w:lang w:val="en-GB" w:eastAsia="en-GB" w:bidi="en-GB"/>
      </w:rPr>
    </w:lvl>
    <w:lvl w:ilvl="2" w:tplc="2E667B74">
      <w:numFmt w:val="bullet"/>
      <w:lvlText w:val="•"/>
      <w:lvlJc w:val="left"/>
      <w:pPr>
        <w:ind w:left="4385" w:hanging="569"/>
      </w:pPr>
      <w:rPr>
        <w:rFonts w:hint="default"/>
        <w:lang w:val="en-GB" w:eastAsia="en-GB" w:bidi="en-GB"/>
      </w:rPr>
    </w:lvl>
    <w:lvl w:ilvl="3" w:tplc="949EE05E">
      <w:numFmt w:val="bullet"/>
      <w:lvlText w:val="•"/>
      <w:lvlJc w:val="left"/>
      <w:pPr>
        <w:ind w:left="5070" w:hanging="569"/>
      </w:pPr>
      <w:rPr>
        <w:rFonts w:hint="default"/>
        <w:lang w:val="en-GB" w:eastAsia="en-GB" w:bidi="en-GB"/>
      </w:rPr>
    </w:lvl>
    <w:lvl w:ilvl="4" w:tplc="25267F20">
      <w:numFmt w:val="bullet"/>
      <w:lvlText w:val="•"/>
      <w:lvlJc w:val="left"/>
      <w:pPr>
        <w:ind w:left="5755" w:hanging="569"/>
      </w:pPr>
      <w:rPr>
        <w:rFonts w:hint="default"/>
        <w:lang w:val="en-GB" w:eastAsia="en-GB" w:bidi="en-GB"/>
      </w:rPr>
    </w:lvl>
    <w:lvl w:ilvl="5" w:tplc="82C40356">
      <w:numFmt w:val="bullet"/>
      <w:lvlText w:val="•"/>
      <w:lvlJc w:val="left"/>
      <w:pPr>
        <w:ind w:left="6440" w:hanging="569"/>
      </w:pPr>
      <w:rPr>
        <w:rFonts w:hint="default"/>
        <w:lang w:val="en-GB" w:eastAsia="en-GB" w:bidi="en-GB"/>
      </w:rPr>
    </w:lvl>
    <w:lvl w:ilvl="6" w:tplc="7DF48EBA">
      <w:numFmt w:val="bullet"/>
      <w:lvlText w:val="•"/>
      <w:lvlJc w:val="left"/>
      <w:pPr>
        <w:ind w:left="7125" w:hanging="569"/>
      </w:pPr>
      <w:rPr>
        <w:rFonts w:hint="default"/>
        <w:lang w:val="en-GB" w:eastAsia="en-GB" w:bidi="en-GB"/>
      </w:rPr>
    </w:lvl>
    <w:lvl w:ilvl="7" w:tplc="D6E81E58">
      <w:numFmt w:val="bullet"/>
      <w:lvlText w:val="•"/>
      <w:lvlJc w:val="left"/>
      <w:pPr>
        <w:ind w:left="7810" w:hanging="569"/>
      </w:pPr>
      <w:rPr>
        <w:rFonts w:hint="default"/>
        <w:lang w:val="en-GB" w:eastAsia="en-GB" w:bidi="en-GB"/>
      </w:rPr>
    </w:lvl>
    <w:lvl w:ilvl="8" w:tplc="586ED012">
      <w:numFmt w:val="bullet"/>
      <w:lvlText w:val="•"/>
      <w:lvlJc w:val="left"/>
      <w:pPr>
        <w:ind w:left="8496" w:hanging="569"/>
      </w:pPr>
      <w:rPr>
        <w:rFonts w:hint="default"/>
        <w:lang w:val="en-GB" w:eastAsia="en-GB" w:bidi="en-GB"/>
      </w:rPr>
    </w:lvl>
  </w:abstractNum>
  <w:abstractNum w:abstractNumId="48" w15:restartNumberingAfterBreak="0">
    <w:nsid w:val="345305D8"/>
    <w:multiLevelType w:val="hybridMultilevel"/>
    <w:tmpl w:val="C81ED75A"/>
    <w:lvl w:ilvl="0" w:tplc="14FED324">
      <w:start w:val="1"/>
      <w:numFmt w:val="lowerLetter"/>
      <w:lvlText w:val="(%1)"/>
      <w:lvlJc w:val="left"/>
      <w:pPr>
        <w:ind w:left="3178" w:hanging="817"/>
        <w:jc w:val="left"/>
      </w:pPr>
      <w:rPr>
        <w:rFonts w:ascii="Arial" w:eastAsia="Arial" w:hAnsi="Arial" w:cs="Arial" w:hint="default"/>
        <w:w w:val="100"/>
        <w:sz w:val="22"/>
        <w:szCs w:val="22"/>
        <w:lang w:val="en-GB" w:eastAsia="en-GB" w:bidi="en-GB"/>
      </w:rPr>
    </w:lvl>
    <w:lvl w:ilvl="1" w:tplc="AA2CD186">
      <w:start w:val="1"/>
      <w:numFmt w:val="lowerRoman"/>
      <w:lvlText w:val="(%2)"/>
      <w:lvlJc w:val="left"/>
      <w:pPr>
        <w:ind w:left="3901" w:hanging="720"/>
        <w:jc w:val="left"/>
      </w:pPr>
      <w:rPr>
        <w:rFonts w:ascii="Arial" w:eastAsia="Arial" w:hAnsi="Arial" w:cs="Arial" w:hint="default"/>
        <w:spacing w:val="-2"/>
        <w:w w:val="100"/>
        <w:sz w:val="22"/>
        <w:szCs w:val="22"/>
        <w:lang w:val="en-GB" w:eastAsia="en-GB" w:bidi="en-GB"/>
      </w:rPr>
    </w:lvl>
    <w:lvl w:ilvl="2" w:tplc="AE14CC66">
      <w:numFmt w:val="bullet"/>
      <w:lvlText w:val="•"/>
      <w:lvlJc w:val="left"/>
      <w:pPr>
        <w:ind w:left="4562" w:hanging="720"/>
      </w:pPr>
      <w:rPr>
        <w:rFonts w:hint="default"/>
        <w:lang w:val="en-GB" w:eastAsia="en-GB" w:bidi="en-GB"/>
      </w:rPr>
    </w:lvl>
    <w:lvl w:ilvl="3" w:tplc="FDA67530">
      <w:numFmt w:val="bullet"/>
      <w:lvlText w:val="•"/>
      <w:lvlJc w:val="left"/>
      <w:pPr>
        <w:ind w:left="5225" w:hanging="720"/>
      </w:pPr>
      <w:rPr>
        <w:rFonts w:hint="default"/>
        <w:lang w:val="en-GB" w:eastAsia="en-GB" w:bidi="en-GB"/>
      </w:rPr>
    </w:lvl>
    <w:lvl w:ilvl="4" w:tplc="329854B8">
      <w:numFmt w:val="bullet"/>
      <w:lvlText w:val="•"/>
      <w:lvlJc w:val="left"/>
      <w:pPr>
        <w:ind w:left="5888" w:hanging="720"/>
      </w:pPr>
      <w:rPr>
        <w:rFonts w:hint="default"/>
        <w:lang w:val="en-GB" w:eastAsia="en-GB" w:bidi="en-GB"/>
      </w:rPr>
    </w:lvl>
    <w:lvl w:ilvl="5" w:tplc="A3C8A142">
      <w:numFmt w:val="bullet"/>
      <w:lvlText w:val="•"/>
      <w:lvlJc w:val="left"/>
      <w:pPr>
        <w:ind w:left="6551" w:hanging="720"/>
      </w:pPr>
      <w:rPr>
        <w:rFonts w:hint="default"/>
        <w:lang w:val="en-GB" w:eastAsia="en-GB" w:bidi="en-GB"/>
      </w:rPr>
    </w:lvl>
    <w:lvl w:ilvl="6" w:tplc="D73CCABA">
      <w:numFmt w:val="bullet"/>
      <w:lvlText w:val="•"/>
      <w:lvlJc w:val="left"/>
      <w:pPr>
        <w:ind w:left="7214" w:hanging="720"/>
      </w:pPr>
      <w:rPr>
        <w:rFonts w:hint="default"/>
        <w:lang w:val="en-GB" w:eastAsia="en-GB" w:bidi="en-GB"/>
      </w:rPr>
    </w:lvl>
    <w:lvl w:ilvl="7" w:tplc="FA5E6CA6">
      <w:numFmt w:val="bullet"/>
      <w:lvlText w:val="•"/>
      <w:lvlJc w:val="left"/>
      <w:pPr>
        <w:ind w:left="7877" w:hanging="720"/>
      </w:pPr>
      <w:rPr>
        <w:rFonts w:hint="default"/>
        <w:lang w:val="en-GB" w:eastAsia="en-GB" w:bidi="en-GB"/>
      </w:rPr>
    </w:lvl>
    <w:lvl w:ilvl="8" w:tplc="AC6E95A6">
      <w:numFmt w:val="bullet"/>
      <w:lvlText w:val="•"/>
      <w:lvlJc w:val="left"/>
      <w:pPr>
        <w:ind w:left="8540" w:hanging="720"/>
      </w:pPr>
      <w:rPr>
        <w:rFonts w:hint="default"/>
        <w:lang w:val="en-GB" w:eastAsia="en-GB" w:bidi="en-GB"/>
      </w:rPr>
    </w:lvl>
  </w:abstractNum>
  <w:abstractNum w:abstractNumId="49" w15:restartNumberingAfterBreak="0">
    <w:nsid w:val="3512258B"/>
    <w:multiLevelType w:val="hybridMultilevel"/>
    <w:tmpl w:val="1284D186"/>
    <w:lvl w:ilvl="0" w:tplc="7BD292E2">
      <w:start w:val="1"/>
      <w:numFmt w:val="lowerRoman"/>
      <w:lvlText w:val="(%1)"/>
      <w:lvlJc w:val="left"/>
      <w:pPr>
        <w:ind w:left="3704" w:hanging="569"/>
        <w:jc w:val="left"/>
      </w:pPr>
      <w:rPr>
        <w:rFonts w:ascii="Arial" w:eastAsia="Arial" w:hAnsi="Arial" w:cs="Arial" w:hint="default"/>
        <w:spacing w:val="-2"/>
        <w:w w:val="100"/>
        <w:sz w:val="22"/>
        <w:szCs w:val="22"/>
        <w:lang w:val="en-GB" w:eastAsia="en-GB" w:bidi="en-GB"/>
      </w:rPr>
    </w:lvl>
    <w:lvl w:ilvl="1" w:tplc="55261E34">
      <w:numFmt w:val="bullet"/>
      <w:lvlText w:val="•"/>
      <w:lvlJc w:val="left"/>
      <w:pPr>
        <w:ind w:left="4316" w:hanging="569"/>
      </w:pPr>
      <w:rPr>
        <w:rFonts w:hint="default"/>
        <w:lang w:val="en-GB" w:eastAsia="en-GB" w:bidi="en-GB"/>
      </w:rPr>
    </w:lvl>
    <w:lvl w:ilvl="2" w:tplc="0ECE5EBE">
      <w:numFmt w:val="bullet"/>
      <w:lvlText w:val="•"/>
      <w:lvlJc w:val="left"/>
      <w:pPr>
        <w:ind w:left="4933" w:hanging="569"/>
      </w:pPr>
      <w:rPr>
        <w:rFonts w:hint="default"/>
        <w:lang w:val="en-GB" w:eastAsia="en-GB" w:bidi="en-GB"/>
      </w:rPr>
    </w:lvl>
    <w:lvl w:ilvl="3" w:tplc="36F6D4E8">
      <w:numFmt w:val="bullet"/>
      <w:lvlText w:val="•"/>
      <w:lvlJc w:val="left"/>
      <w:pPr>
        <w:ind w:left="5549" w:hanging="569"/>
      </w:pPr>
      <w:rPr>
        <w:rFonts w:hint="default"/>
        <w:lang w:val="en-GB" w:eastAsia="en-GB" w:bidi="en-GB"/>
      </w:rPr>
    </w:lvl>
    <w:lvl w:ilvl="4" w:tplc="6BCCED26">
      <w:numFmt w:val="bullet"/>
      <w:lvlText w:val="•"/>
      <w:lvlJc w:val="left"/>
      <w:pPr>
        <w:ind w:left="6166" w:hanging="569"/>
      </w:pPr>
      <w:rPr>
        <w:rFonts w:hint="default"/>
        <w:lang w:val="en-GB" w:eastAsia="en-GB" w:bidi="en-GB"/>
      </w:rPr>
    </w:lvl>
    <w:lvl w:ilvl="5" w:tplc="72127F4A">
      <w:numFmt w:val="bullet"/>
      <w:lvlText w:val="•"/>
      <w:lvlJc w:val="left"/>
      <w:pPr>
        <w:ind w:left="6783" w:hanging="569"/>
      </w:pPr>
      <w:rPr>
        <w:rFonts w:hint="default"/>
        <w:lang w:val="en-GB" w:eastAsia="en-GB" w:bidi="en-GB"/>
      </w:rPr>
    </w:lvl>
    <w:lvl w:ilvl="6" w:tplc="D4FA261E">
      <w:numFmt w:val="bullet"/>
      <w:lvlText w:val="•"/>
      <w:lvlJc w:val="left"/>
      <w:pPr>
        <w:ind w:left="7399" w:hanging="569"/>
      </w:pPr>
      <w:rPr>
        <w:rFonts w:hint="default"/>
        <w:lang w:val="en-GB" w:eastAsia="en-GB" w:bidi="en-GB"/>
      </w:rPr>
    </w:lvl>
    <w:lvl w:ilvl="7" w:tplc="C8CE2752">
      <w:numFmt w:val="bullet"/>
      <w:lvlText w:val="•"/>
      <w:lvlJc w:val="left"/>
      <w:pPr>
        <w:ind w:left="8016" w:hanging="569"/>
      </w:pPr>
      <w:rPr>
        <w:rFonts w:hint="default"/>
        <w:lang w:val="en-GB" w:eastAsia="en-GB" w:bidi="en-GB"/>
      </w:rPr>
    </w:lvl>
    <w:lvl w:ilvl="8" w:tplc="FD789780">
      <w:numFmt w:val="bullet"/>
      <w:lvlText w:val="•"/>
      <w:lvlJc w:val="left"/>
      <w:pPr>
        <w:ind w:left="8633" w:hanging="569"/>
      </w:pPr>
      <w:rPr>
        <w:rFonts w:hint="default"/>
        <w:lang w:val="en-GB" w:eastAsia="en-GB" w:bidi="en-GB"/>
      </w:rPr>
    </w:lvl>
  </w:abstractNum>
  <w:abstractNum w:abstractNumId="50" w15:restartNumberingAfterBreak="0">
    <w:nsid w:val="378D4B1B"/>
    <w:multiLevelType w:val="hybridMultilevel"/>
    <w:tmpl w:val="26BA053A"/>
    <w:lvl w:ilvl="0" w:tplc="C0E20F0A">
      <w:start w:val="1"/>
      <w:numFmt w:val="lowerLetter"/>
      <w:lvlText w:val="%1)"/>
      <w:lvlJc w:val="left"/>
      <w:pPr>
        <w:ind w:left="770" w:hanging="360"/>
        <w:jc w:val="left"/>
      </w:pPr>
      <w:rPr>
        <w:rFonts w:ascii="Arial" w:eastAsia="Arial" w:hAnsi="Arial" w:cs="Arial" w:hint="default"/>
        <w:spacing w:val="-1"/>
        <w:w w:val="100"/>
        <w:sz w:val="22"/>
        <w:szCs w:val="22"/>
        <w:lang w:val="en-GB" w:eastAsia="en-GB" w:bidi="en-GB"/>
      </w:rPr>
    </w:lvl>
    <w:lvl w:ilvl="1" w:tplc="700AA914">
      <w:numFmt w:val="bullet"/>
      <w:lvlText w:val="•"/>
      <w:lvlJc w:val="left"/>
      <w:pPr>
        <w:ind w:left="1301" w:hanging="360"/>
      </w:pPr>
      <w:rPr>
        <w:rFonts w:hint="default"/>
        <w:lang w:val="en-GB" w:eastAsia="en-GB" w:bidi="en-GB"/>
      </w:rPr>
    </w:lvl>
    <w:lvl w:ilvl="2" w:tplc="08BC57DC">
      <w:numFmt w:val="bullet"/>
      <w:lvlText w:val="•"/>
      <w:lvlJc w:val="left"/>
      <w:pPr>
        <w:ind w:left="1822" w:hanging="360"/>
      </w:pPr>
      <w:rPr>
        <w:rFonts w:hint="default"/>
        <w:lang w:val="en-GB" w:eastAsia="en-GB" w:bidi="en-GB"/>
      </w:rPr>
    </w:lvl>
    <w:lvl w:ilvl="3" w:tplc="E98EB1D6">
      <w:numFmt w:val="bullet"/>
      <w:lvlText w:val="•"/>
      <w:lvlJc w:val="left"/>
      <w:pPr>
        <w:ind w:left="2343" w:hanging="360"/>
      </w:pPr>
      <w:rPr>
        <w:rFonts w:hint="default"/>
        <w:lang w:val="en-GB" w:eastAsia="en-GB" w:bidi="en-GB"/>
      </w:rPr>
    </w:lvl>
    <w:lvl w:ilvl="4" w:tplc="FC421924">
      <w:numFmt w:val="bullet"/>
      <w:lvlText w:val="•"/>
      <w:lvlJc w:val="left"/>
      <w:pPr>
        <w:ind w:left="2864" w:hanging="360"/>
      </w:pPr>
      <w:rPr>
        <w:rFonts w:hint="default"/>
        <w:lang w:val="en-GB" w:eastAsia="en-GB" w:bidi="en-GB"/>
      </w:rPr>
    </w:lvl>
    <w:lvl w:ilvl="5" w:tplc="D868AD52">
      <w:numFmt w:val="bullet"/>
      <w:lvlText w:val="•"/>
      <w:lvlJc w:val="left"/>
      <w:pPr>
        <w:ind w:left="3385" w:hanging="360"/>
      </w:pPr>
      <w:rPr>
        <w:rFonts w:hint="default"/>
        <w:lang w:val="en-GB" w:eastAsia="en-GB" w:bidi="en-GB"/>
      </w:rPr>
    </w:lvl>
    <w:lvl w:ilvl="6" w:tplc="AC969212">
      <w:numFmt w:val="bullet"/>
      <w:lvlText w:val="•"/>
      <w:lvlJc w:val="left"/>
      <w:pPr>
        <w:ind w:left="3906" w:hanging="360"/>
      </w:pPr>
      <w:rPr>
        <w:rFonts w:hint="default"/>
        <w:lang w:val="en-GB" w:eastAsia="en-GB" w:bidi="en-GB"/>
      </w:rPr>
    </w:lvl>
    <w:lvl w:ilvl="7" w:tplc="51F0CB74">
      <w:numFmt w:val="bullet"/>
      <w:lvlText w:val="•"/>
      <w:lvlJc w:val="left"/>
      <w:pPr>
        <w:ind w:left="4427" w:hanging="360"/>
      </w:pPr>
      <w:rPr>
        <w:rFonts w:hint="default"/>
        <w:lang w:val="en-GB" w:eastAsia="en-GB" w:bidi="en-GB"/>
      </w:rPr>
    </w:lvl>
    <w:lvl w:ilvl="8" w:tplc="A9047E2E">
      <w:numFmt w:val="bullet"/>
      <w:lvlText w:val="•"/>
      <w:lvlJc w:val="left"/>
      <w:pPr>
        <w:ind w:left="4948" w:hanging="360"/>
      </w:pPr>
      <w:rPr>
        <w:rFonts w:hint="default"/>
        <w:lang w:val="en-GB" w:eastAsia="en-GB" w:bidi="en-GB"/>
      </w:rPr>
    </w:lvl>
  </w:abstractNum>
  <w:abstractNum w:abstractNumId="51" w15:restartNumberingAfterBreak="0">
    <w:nsid w:val="37D52C48"/>
    <w:multiLevelType w:val="hybridMultilevel"/>
    <w:tmpl w:val="E872DD70"/>
    <w:lvl w:ilvl="0" w:tplc="ABE03C56">
      <w:start w:val="1"/>
      <w:numFmt w:val="lowerLetter"/>
      <w:lvlText w:val="%1)"/>
      <w:lvlJc w:val="left"/>
      <w:pPr>
        <w:ind w:left="1483" w:hanging="360"/>
        <w:jc w:val="left"/>
      </w:pPr>
      <w:rPr>
        <w:rFonts w:ascii="Arial" w:eastAsia="Arial" w:hAnsi="Arial" w:cs="Arial" w:hint="default"/>
        <w:spacing w:val="-1"/>
        <w:w w:val="100"/>
        <w:sz w:val="22"/>
        <w:szCs w:val="22"/>
        <w:lang w:val="en-GB" w:eastAsia="en-GB" w:bidi="en-GB"/>
      </w:rPr>
    </w:lvl>
    <w:lvl w:ilvl="1" w:tplc="2EA85498">
      <w:numFmt w:val="bullet"/>
      <w:lvlText w:val="•"/>
      <w:lvlJc w:val="left"/>
      <w:pPr>
        <w:ind w:left="2002" w:hanging="360"/>
      </w:pPr>
      <w:rPr>
        <w:rFonts w:hint="default"/>
        <w:lang w:val="en-GB" w:eastAsia="en-GB" w:bidi="en-GB"/>
      </w:rPr>
    </w:lvl>
    <w:lvl w:ilvl="2" w:tplc="B3F6747A">
      <w:numFmt w:val="bullet"/>
      <w:lvlText w:val="•"/>
      <w:lvlJc w:val="left"/>
      <w:pPr>
        <w:ind w:left="2524" w:hanging="360"/>
      </w:pPr>
      <w:rPr>
        <w:rFonts w:hint="default"/>
        <w:lang w:val="en-GB" w:eastAsia="en-GB" w:bidi="en-GB"/>
      </w:rPr>
    </w:lvl>
    <w:lvl w:ilvl="3" w:tplc="CD7CB38A">
      <w:numFmt w:val="bullet"/>
      <w:lvlText w:val="•"/>
      <w:lvlJc w:val="left"/>
      <w:pPr>
        <w:ind w:left="3046" w:hanging="360"/>
      </w:pPr>
      <w:rPr>
        <w:rFonts w:hint="default"/>
        <w:lang w:val="en-GB" w:eastAsia="en-GB" w:bidi="en-GB"/>
      </w:rPr>
    </w:lvl>
    <w:lvl w:ilvl="4" w:tplc="3B78B8FC">
      <w:numFmt w:val="bullet"/>
      <w:lvlText w:val="•"/>
      <w:lvlJc w:val="left"/>
      <w:pPr>
        <w:ind w:left="3568" w:hanging="360"/>
      </w:pPr>
      <w:rPr>
        <w:rFonts w:hint="default"/>
        <w:lang w:val="en-GB" w:eastAsia="en-GB" w:bidi="en-GB"/>
      </w:rPr>
    </w:lvl>
    <w:lvl w:ilvl="5" w:tplc="426202CA">
      <w:numFmt w:val="bullet"/>
      <w:lvlText w:val="•"/>
      <w:lvlJc w:val="left"/>
      <w:pPr>
        <w:ind w:left="4091" w:hanging="360"/>
      </w:pPr>
      <w:rPr>
        <w:rFonts w:hint="default"/>
        <w:lang w:val="en-GB" w:eastAsia="en-GB" w:bidi="en-GB"/>
      </w:rPr>
    </w:lvl>
    <w:lvl w:ilvl="6" w:tplc="75A0FC04">
      <w:numFmt w:val="bullet"/>
      <w:lvlText w:val="•"/>
      <w:lvlJc w:val="left"/>
      <w:pPr>
        <w:ind w:left="4613" w:hanging="360"/>
      </w:pPr>
      <w:rPr>
        <w:rFonts w:hint="default"/>
        <w:lang w:val="en-GB" w:eastAsia="en-GB" w:bidi="en-GB"/>
      </w:rPr>
    </w:lvl>
    <w:lvl w:ilvl="7" w:tplc="C5B67234">
      <w:numFmt w:val="bullet"/>
      <w:lvlText w:val="•"/>
      <w:lvlJc w:val="left"/>
      <w:pPr>
        <w:ind w:left="5135" w:hanging="360"/>
      </w:pPr>
      <w:rPr>
        <w:rFonts w:hint="default"/>
        <w:lang w:val="en-GB" w:eastAsia="en-GB" w:bidi="en-GB"/>
      </w:rPr>
    </w:lvl>
    <w:lvl w:ilvl="8" w:tplc="B90235D2">
      <w:numFmt w:val="bullet"/>
      <w:lvlText w:val="•"/>
      <w:lvlJc w:val="left"/>
      <w:pPr>
        <w:ind w:left="5657" w:hanging="360"/>
      </w:pPr>
      <w:rPr>
        <w:rFonts w:hint="default"/>
        <w:lang w:val="en-GB" w:eastAsia="en-GB" w:bidi="en-GB"/>
      </w:rPr>
    </w:lvl>
  </w:abstractNum>
  <w:abstractNum w:abstractNumId="52" w15:restartNumberingAfterBreak="0">
    <w:nsid w:val="397463DE"/>
    <w:multiLevelType w:val="multilevel"/>
    <w:tmpl w:val="46D86448"/>
    <w:lvl w:ilvl="0">
      <w:start w:val="61"/>
      <w:numFmt w:val="decimal"/>
      <w:lvlText w:val="%1."/>
      <w:lvlJc w:val="left"/>
      <w:pPr>
        <w:ind w:left="2285" w:hanging="512"/>
        <w:jc w:val="left"/>
      </w:pPr>
      <w:rPr>
        <w:rFonts w:ascii="Arial" w:eastAsia="Arial" w:hAnsi="Arial" w:cs="Arial" w:hint="default"/>
        <w:b/>
        <w:bCs/>
        <w:spacing w:val="-1"/>
        <w:w w:val="100"/>
        <w:sz w:val="22"/>
        <w:szCs w:val="22"/>
        <w:lang w:val="en-GB" w:eastAsia="en-GB" w:bidi="en-GB"/>
      </w:rPr>
    </w:lvl>
    <w:lvl w:ilvl="1">
      <w:start w:val="1"/>
      <w:numFmt w:val="decimal"/>
      <w:lvlText w:val="%1.%2."/>
      <w:lvlJc w:val="left"/>
      <w:pPr>
        <w:ind w:left="2965" w:hanging="738"/>
        <w:jc w:val="left"/>
      </w:pPr>
      <w:rPr>
        <w:rFonts w:ascii="Arial" w:eastAsia="Arial" w:hAnsi="Arial" w:cs="Arial" w:hint="default"/>
        <w:spacing w:val="-1"/>
        <w:w w:val="100"/>
        <w:sz w:val="22"/>
        <w:szCs w:val="22"/>
        <w:lang w:val="en-GB" w:eastAsia="en-GB" w:bidi="en-GB"/>
      </w:rPr>
    </w:lvl>
    <w:lvl w:ilvl="2">
      <w:start w:val="1"/>
      <w:numFmt w:val="decimal"/>
      <w:lvlText w:val="%1.%2.%3."/>
      <w:lvlJc w:val="left"/>
      <w:pPr>
        <w:ind w:left="3704" w:hanging="852"/>
        <w:jc w:val="left"/>
      </w:pPr>
      <w:rPr>
        <w:rFonts w:ascii="Arial" w:eastAsia="Arial" w:hAnsi="Arial" w:cs="Arial" w:hint="default"/>
        <w:spacing w:val="-3"/>
        <w:w w:val="100"/>
        <w:sz w:val="22"/>
        <w:szCs w:val="22"/>
        <w:lang w:val="en-GB" w:eastAsia="en-GB" w:bidi="en-GB"/>
      </w:rPr>
    </w:lvl>
    <w:lvl w:ilvl="3">
      <w:numFmt w:val="bullet"/>
      <w:lvlText w:val="•"/>
      <w:lvlJc w:val="left"/>
      <w:pPr>
        <w:ind w:left="4470" w:hanging="852"/>
      </w:pPr>
      <w:rPr>
        <w:rFonts w:hint="default"/>
        <w:lang w:val="en-GB" w:eastAsia="en-GB" w:bidi="en-GB"/>
      </w:rPr>
    </w:lvl>
    <w:lvl w:ilvl="4">
      <w:numFmt w:val="bullet"/>
      <w:lvlText w:val="•"/>
      <w:lvlJc w:val="left"/>
      <w:pPr>
        <w:ind w:left="5241" w:hanging="852"/>
      </w:pPr>
      <w:rPr>
        <w:rFonts w:hint="default"/>
        <w:lang w:val="en-GB" w:eastAsia="en-GB" w:bidi="en-GB"/>
      </w:rPr>
    </w:lvl>
    <w:lvl w:ilvl="5">
      <w:numFmt w:val="bullet"/>
      <w:lvlText w:val="•"/>
      <w:lvlJc w:val="left"/>
      <w:pPr>
        <w:ind w:left="6012" w:hanging="852"/>
      </w:pPr>
      <w:rPr>
        <w:rFonts w:hint="default"/>
        <w:lang w:val="en-GB" w:eastAsia="en-GB" w:bidi="en-GB"/>
      </w:rPr>
    </w:lvl>
    <w:lvl w:ilvl="6">
      <w:numFmt w:val="bullet"/>
      <w:lvlText w:val="•"/>
      <w:lvlJc w:val="left"/>
      <w:pPr>
        <w:ind w:left="6783" w:hanging="852"/>
      </w:pPr>
      <w:rPr>
        <w:rFonts w:hint="default"/>
        <w:lang w:val="en-GB" w:eastAsia="en-GB" w:bidi="en-GB"/>
      </w:rPr>
    </w:lvl>
    <w:lvl w:ilvl="7">
      <w:numFmt w:val="bullet"/>
      <w:lvlText w:val="•"/>
      <w:lvlJc w:val="left"/>
      <w:pPr>
        <w:ind w:left="7554" w:hanging="852"/>
      </w:pPr>
      <w:rPr>
        <w:rFonts w:hint="default"/>
        <w:lang w:val="en-GB" w:eastAsia="en-GB" w:bidi="en-GB"/>
      </w:rPr>
    </w:lvl>
    <w:lvl w:ilvl="8">
      <w:numFmt w:val="bullet"/>
      <w:lvlText w:val="•"/>
      <w:lvlJc w:val="left"/>
      <w:pPr>
        <w:ind w:left="8324" w:hanging="852"/>
      </w:pPr>
      <w:rPr>
        <w:rFonts w:hint="default"/>
        <w:lang w:val="en-GB" w:eastAsia="en-GB" w:bidi="en-GB"/>
      </w:rPr>
    </w:lvl>
  </w:abstractNum>
  <w:abstractNum w:abstractNumId="53" w15:restartNumberingAfterBreak="0">
    <w:nsid w:val="3B590D8C"/>
    <w:multiLevelType w:val="hybridMultilevel"/>
    <w:tmpl w:val="C82235FC"/>
    <w:lvl w:ilvl="0" w:tplc="5CA23040">
      <w:start w:val="1"/>
      <w:numFmt w:val="lowerLetter"/>
      <w:lvlText w:val="%1)"/>
      <w:lvlJc w:val="left"/>
      <w:pPr>
        <w:ind w:left="559" w:hanging="380"/>
        <w:jc w:val="left"/>
      </w:pPr>
      <w:rPr>
        <w:rFonts w:ascii="Arial" w:eastAsia="Arial" w:hAnsi="Arial" w:cs="Arial" w:hint="default"/>
        <w:spacing w:val="-1"/>
        <w:w w:val="100"/>
        <w:sz w:val="22"/>
        <w:szCs w:val="22"/>
        <w:lang w:val="en-GB" w:eastAsia="en-GB" w:bidi="en-GB"/>
      </w:rPr>
    </w:lvl>
    <w:lvl w:ilvl="1" w:tplc="84A419CE">
      <w:numFmt w:val="bullet"/>
      <w:lvlText w:val="•"/>
      <w:lvlJc w:val="left"/>
      <w:pPr>
        <w:ind w:left="1104" w:hanging="380"/>
      </w:pPr>
      <w:rPr>
        <w:rFonts w:hint="default"/>
        <w:lang w:val="en-GB" w:eastAsia="en-GB" w:bidi="en-GB"/>
      </w:rPr>
    </w:lvl>
    <w:lvl w:ilvl="2" w:tplc="56AC8ABA">
      <w:numFmt w:val="bullet"/>
      <w:lvlText w:val="•"/>
      <w:lvlJc w:val="left"/>
      <w:pPr>
        <w:ind w:left="1649" w:hanging="380"/>
      </w:pPr>
      <w:rPr>
        <w:rFonts w:hint="default"/>
        <w:lang w:val="en-GB" w:eastAsia="en-GB" w:bidi="en-GB"/>
      </w:rPr>
    </w:lvl>
    <w:lvl w:ilvl="3" w:tplc="9864CE50">
      <w:numFmt w:val="bullet"/>
      <w:lvlText w:val="•"/>
      <w:lvlJc w:val="left"/>
      <w:pPr>
        <w:ind w:left="2194" w:hanging="380"/>
      </w:pPr>
      <w:rPr>
        <w:rFonts w:hint="default"/>
        <w:lang w:val="en-GB" w:eastAsia="en-GB" w:bidi="en-GB"/>
      </w:rPr>
    </w:lvl>
    <w:lvl w:ilvl="4" w:tplc="92C66254">
      <w:numFmt w:val="bullet"/>
      <w:lvlText w:val="•"/>
      <w:lvlJc w:val="left"/>
      <w:pPr>
        <w:ind w:left="2738" w:hanging="380"/>
      </w:pPr>
      <w:rPr>
        <w:rFonts w:hint="default"/>
        <w:lang w:val="en-GB" w:eastAsia="en-GB" w:bidi="en-GB"/>
      </w:rPr>
    </w:lvl>
    <w:lvl w:ilvl="5" w:tplc="C80E45CE">
      <w:numFmt w:val="bullet"/>
      <w:lvlText w:val="•"/>
      <w:lvlJc w:val="left"/>
      <w:pPr>
        <w:ind w:left="3283" w:hanging="380"/>
      </w:pPr>
      <w:rPr>
        <w:rFonts w:hint="default"/>
        <w:lang w:val="en-GB" w:eastAsia="en-GB" w:bidi="en-GB"/>
      </w:rPr>
    </w:lvl>
    <w:lvl w:ilvl="6" w:tplc="712C0976">
      <w:numFmt w:val="bullet"/>
      <w:lvlText w:val="•"/>
      <w:lvlJc w:val="left"/>
      <w:pPr>
        <w:ind w:left="3828" w:hanging="380"/>
      </w:pPr>
      <w:rPr>
        <w:rFonts w:hint="default"/>
        <w:lang w:val="en-GB" w:eastAsia="en-GB" w:bidi="en-GB"/>
      </w:rPr>
    </w:lvl>
    <w:lvl w:ilvl="7" w:tplc="6254B066">
      <w:numFmt w:val="bullet"/>
      <w:lvlText w:val="•"/>
      <w:lvlJc w:val="left"/>
      <w:pPr>
        <w:ind w:left="4372" w:hanging="380"/>
      </w:pPr>
      <w:rPr>
        <w:rFonts w:hint="default"/>
        <w:lang w:val="en-GB" w:eastAsia="en-GB" w:bidi="en-GB"/>
      </w:rPr>
    </w:lvl>
    <w:lvl w:ilvl="8" w:tplc="B21C934C">
      <w:numFmt w:val="bullet"/>
      <w:lvlText w:val="•"/>
      <w:lvlJc w:val="left"/>
      <w:pPr>
        <w:ind w:left="4917" w:hanging="380"/>
      </w:pPr>
      <w:rPr>
        <w:rFonts w:hint="default"/>
        <w:lang w:val="en-GB" w:eastAsia="en-GB" w:bidi="en-GB"/>
      </w:rPr>
    </w:lvl>
  </w:abstractNum>
  <w:abstractNum w:abstractNumId="54" w15:restartNumberingAfterBreak="0">
    <w:nsid w:val="3C78120E"/>
    <w:multiLevelType w:val="hybridMultilevel"/>
    <w:tmpl w:val="AF1C7342"/>
    <w:lvl w:ilvl="0" w:tplc="2CD07672">
      <w:start w:val="1"/>
      <w:numFmt w:val="lowerRoman"/>
      <w:lvlText w:val="(%1)"/>
      <w:lvlJc w:val="left"/>
      <w:pPr>
        <w:ind w:left="3704" w:hanging="569"/>
        <w:jc w:val="left"/>
      </w:pPr>
      <w:rPr>
        <w:rFonts w:ascii="Arial" w:eastAsia="Arial" w:hAnsi="Arial" w:cs="Arial" w:hint="default"/>
        <w:spacing w:val="-2"/>
        <w:w w:val="100"/>
        <w:sz w:val="22"/>
        <w:szCs w:val="22"/>
        <w:lang w:val="en-GB" w:eastAsia="en-GB" w:bidi="en-GB"/>
      </w:rPr>
    </w:lvl>
    <w:lvl w:ilvl="1" w:tplc="8056D6EA">
      <w:numFmt w:val="bullet"/>
      <w:lvlText w:val="•"/>
      <w:lvlJc w:val="left"/>
      <w:pPr>
        <w:ind w:left="4316" w:hanging="569"/>
      </w:pPr>
      <w:rPr>
        <w:rFonts w:hint="default"/>
        <w:lang w:val="en-GB" w:eastAsia="en-GB" w:bidi="en-GB"/>
      </w:rPr>
    </w:lvl>
    <w:lvl w:ilvl="2" w:tplc="479C789E">
      <w:numFmt w:val="bullet"/>
      <w:lvlText w:val="•"/>
      <w:lvlJc w:val="left"/>
      <w:pPr>
        <w:ind w:left="4933" w:hanging="569"/>
      </w:pPr>
      <w:rPr>
        <w:rFonts w:hint="default"/>
        <w:lang w:val="en-GB" w:eastAsia="en-GB" w:bidi="en-GB"/>
      </w:rPr>
    </w:lvl>
    <w:lvl w:ilvl="3" w:tplc="B902FE50">
      <w:numFmt w:val="bullet"/>
      <w:lvlText w:val="•"/>
      <w:lvlJc w:val="left"/>
      <w:pPr>
        <w:ind w:left="5549" w:hanging="569"/>
      </w:pPr>
      <w:rPr>
        <w:rFonts w:hint="default"/>
        <w:lang w:val="en-GB" w:eastAsia="en-GB" w:bidi="en-GB"/>
      </w:rPr>
    </w:lvl>
    <w:lvl w:ilvl="4" w:tplc="E3E0B40A">
      <w:numFmt w:val="bullet"/>
      <w:lvlText w:val="•"/>
      <w:lvlJc w:val="left"/>
      <w:pPr>
        <w:ind w:left="6166" w:hanging="569"/>
      </w:pPr>
      <w:rPr>
        <w:rFonts w:hint="default"/>
        <w:lang w:val="en-GB" w:eastAsia="en-GB" w:bidi="en-GB"/>
      </w:rPr>
    </w:lvl>
    <w:lvl w:ilvl="5" w:tplc="8ABE345A">
      <w:numFmt w:val="bullet"/>
      <w:lvlText w:val="•"/>
      <w:lvlJc w:val="left"/>
      <w:pPr>
        <w:ind w:left="6783" w:hanging="569"/>
      </w:pPr>
      <w:rPr>
        <w:rFonts w:hint="default"/>
        <w:lang w:val="en-GB" w:eastAsia="en-GB" w:bidi="en-GB"/>
      </w:rPr>
    </w:lvl>
    <w:lvl w:ilvl="6" w:tplc="B24A5718">
      <w:numFmt w:val="bullet"/>
      <w:lvlText w:val="•"/>
      <w:lvlJc w:val="left"/>
      <w:pPr>
        <w:ind w:left="7399" w:hanging="569"/>
      </w:pPr>
      <w:rPr>
        <w:rFonts w:hint="default"/>
        <w:lang w:val="en-GB" w:eastAsia="en-GB" w:bidi="en-GB"/>
      </w:rPr>
    </w:lvl>
    <w:lvl w:ilvl="7" w:tplc="B0A63C1E">
      <w:numFmt w:val="bullet"/>
      <w:lvlText w:val="•"/>
      <w:lvlJc w:val="left"/>
      <w:pPr>
        <w:ind w:left="8016" w:hanging="569"/>
      </w:pPr>
      <w:rPr>
        <w:rFonts w:hint="default"/>
        <w:lang w:val="en-GB" w:eastAsia="en-GB" w:bidi="en-GB"/>
      </w:rPr>
    </w:lvl>
    <w:lvl w:ilvl="8" w:tplc="A9BC1C12">
      <w:numFmt w:val="bullet"/>
      <w:lvlText w:val="•"/>
      <w:lvlJc w:val="left"/>
      <w:pPr>
        <w:ind w:left="8633" w:hanging="569"/>
      </w:pPr>
      <w:rPr>
        <w:rFonts w:hint="default"/>
        <w:lang w:val="en-GB" w:eastAsia="en-GB" w:bidi="en-GB"/>
      </w:rPr>
    </w:lvl>
  </w:abstractNum>
  <w:abstractNum w:abstractNumId="55" w15:restartNumberingAfterBreak="0">
    <w:nsid w:val="3CEE49FC"/>
    <w:multiLevelType w:val="hybridMultilevel"/>
    <w:tmpl w:val="255CBF8E"/>
    <w:lvl w:ilvl="0" w:tplc="4386FF6E">
      <w:start w:val="1"/>
      <w:numFmt w:val="decimal"/>
      <w:lvlText w:val="%1."/>
      <w:lvlJc w:val="left"/>
      <w:pPr>
        <w:ind w:left="943" w:hanging="360"/>
        <w:jc w:val="left"/>
      </w:pPr>
      <w:rPr>
        <w:rFonts w:ascii="Arial" w:eastAsia="Arial" w:hAnsi="Arial" w:cs="Arial" w:hint="default"/>
        <w:b/>
        <w:bCs/>
        <w:spacing w:val="-1"/>
        <w:w w:val="100"/>
        <w:sz w:val="22"/>
        <w:szCs w:val="22"/>
        <w:lang w:val="en-GB" w:eastAsia="en-GB" w:bidi="en-GB"/>
      </w:rPr>
    </w:lvl>
    <w:lvl w:ilvl="1" w:tplc="CD12BA6C">
      <w:start w:val="1"/>
      <w:numFmt w:val="lowerRoman"/>
      <w:lvlText w:val="(%2)"/>
      <w:lvlJc w:val="left"/>
      <w:pPr>
        <w:ind w:left="3704" w:hanging="569"/>
        <w:jc w:val="left"/>
      </w:pPr>
      <w:rPr>
        <w:rFonts w:ascii="Arial" w:eastAsia="Arial" w:hAnsi="Arial" w:cs="Arial" w:hint="default"/>
        <w:spacing w:val="-2"/>
        <w:w w:val="100"/>
        <w:sz w:val="22"/>
        <w:szCs w:val="22"/>
        <w:lang w:val="en-GB" w:eastAsia="en-GB" w:bidi="en-GB"/>
      </w:rPr>
    </w:lvl>
    <w:lvl w:ilvl="2" w:tplc="424024B2">
      <w:numFmt w:val="bullet"/>
      <w:lvlText w:val="•"/>
      <w:lvlJc w:val="left"/>
      <w:pPr>
        <w:ind w:left="4385" w:hanging="569"/>
      </w:pPr>
      <w:rPr>
        <w:rFonts w:hint="default"/>
        <w:lang w:val="en-GB" w:eastAsia="en-GB" w:bidi="en-GB"/>
      </w:rPr>
    </w:lvl>
    <w:lvl w:ilvl="3" w:tplc="48C4FCAE">
      <w:numFmt w:val="bullet"/>
      <w:lvlText w:val="•"/>
      <w:lvlJc w:val="left"/>
      <w:pPr>
        <w:ind w:left="5070" w:hanging="569"/>
      </w:pPr>
      <w:rPr>
        <w:rFonts w:hint="default"/>
        <w:lang w:val="en-GB" w:eastAsia="en-GB" w:bidi="en-GB"/>
      </w:rPr>
    </w:lvl>
    <w:lvl w:ilvl="4" w:tplc="2334E4FE">
      <w:numFmt w:val="bullet"/>
      <w:lvlText w:val="•"/>
      <w:lvlJc w:val="left"/>
      <w:pPr>
        <w:ind w:left="5755" w:hanging="569"/>
      </w:pPr>
      <w:rPr>
        <w:rFonts w:hint="default"/>
        <w:lang w:val="en-GB" w:eastAsia="en-GB" w:bidi="en-GB"/>
      </w:rPr>
    </w:lvl>
    <w:lvl w:ilvl="5" w:tplc="6B24A55C">
      <w:numFmt w:val="bullet"/>
      <w:lvlText w:val="•"/>
      <w:lvlJc w:val="left"/>
      <w:pPr>
        <w:ind w:left="6440" w:hanging="569"/>
      </w:pPr>
      <w:rPr>
        <w:rFonts w:hint="default"/>
        <w:lang w:val="en-GB" w:eastAsia="en-GB" w:bidi="en-GB"/>
      </w:rPr>
    </w:lvl>
    <w:lvl w:ilvl="6" w:tplc="5E08BAFC">
      <w:numFmt w:val="bullet"/>
      <w:lvlText w:val="•"/>
      <w:lvlJc w:val="left"/>
      <w:pPr>
        <w:ind w:left="7125" w:hanging="569"/>
      </w:pPr>
      <w:rPr>
        <w:rFonts w:hint="default"/>
        <w:lang w:val="en-GB" w:eastAsia="en-GB" w:bidi="en-GB"/>
      </w:rPr>
    </w:lvl>
    <w:lvl w:ilvl="7" w:tplc="D63AF64A">
      <w:numFmt w:val="bullet"/>
      <w:lvlText w:val="•"/>
      <w:lvlJc w:val="left"/>
      <w:pPr>
        <w:ind w:left="7810" w:hanging="569"/>
      </w:pPr>
      <w:rPr>
        <w:rFonts w:hint="default"/>
        <w:lang w:val="en-GB" w:eastAsia="en-GB" w:bidi="en-GB"/>
      </w:rPr>
    </w:lvl>
    <w:lvl w:ilvl="8" w:tplc="35F8EC28">
      <w:numFmt w:val="bullet"/>
      <w:lvlText w:val="•"/>
      <w:lvlJc w:val="left"/>
      <w:pPr>
        <w:ind w:left="8496" w:hanging="569"/>
      </w:pPr>
      <w:rPr>
        <w:rFonts w:hint="default"/>
        <w:lang w:val="en-GB" w:eastAsia="en-GB" w:bidi="en-GB"/>
      </w:rPr>
    </w:lvl>
  </w:abstractNum>
  <w:abstractNum w:abstractNumId="56" w15:restartNumberingAfterBreak="0">
    <w:nsid w:val="3E9A551E"/>
    <w:multiLevelType w:val="hybridMultilevel"/>
    <w:tmpl w:val="72B40868"/>
    <w:lvl w:ilvl="0" w:tplc="D7C06B46">
      <w:start w:val="1"/>
      <w:numFmt w:val="decimal"/>
      <w:lvlText w:val="%1."/>
      <w:lvlJc w:val="left"/>
      <w:pPr>
        <w:ind w:left="943" w:hanging="360"/>
        <w:jc w:val="left"/>
      </w:pPr>
      <w:rPr>
        <w:rFonts w:ascii="Arial" w:eastAsia="Arial" w:hAnsi="Arial" w:cs="Arial" w:hint="default"/>
        <w:b/>
        <w:bCs/>
        <w:spacing w:val="-1"/>
        <w:w w:val="100"/>
        <w:sz w:val="22"/>
        <w:szCs w:val="22"/>
        <w:lang w:val="en-GB" w:eastAsia="en-GB" w:bidi="en-GB"/>
      </w:rPr>
    </w:lvl>
    <w:lvl w:ilvl="1" w:tplc="BC4677DE">
      <w:start w:val="1"/>
      <w:numFmt w:val="lowerLetter"/>
      <w:lvlText w:val="(%2)"/>
      <w:lvlJc w:val="left"/>
      <w:pPr>
        <w:ind w:left="3178" w:hanging="755"/>
        <w:jc w:val="left"/>
      </w:pPr>
      <w:rPr>
        <w:rFonts w:ascii="Arial" w:eastAsia="Arial" w:hAnsi="Arial" w:cs="Arial" w:hint="default"/>
        <w:w w:val="100"/>
        <w:sz w:val="22"/>
        <w:szCs w:val="22"/>
        <w:lang w:val="en-GB" w:eastAsia="en-GB" w:bidi="en-GB"/>
      </w:rPr>
    </w:lvl>
    <w:lvl w:ilvl="2" w:tplc="2222E558">
      <w:numFmt w:val="bullet"/>
      <w:lvlText w:val="•"/>
      <w:lvlJc w:val="left"/>
      <w:pPr>
        <w:ind w:left="3922" w:hanging="755"/>
      </w:pPr>
      <w:rPr>
        <w:rFonts w:hint="default"/>
        <w:lang w:val="en-GB" w:eastAsia="en-GB" w:bidi="en-GB"/>
      </w:rPr>
    </w:lvl>
    <w:lvl w:ilvl="3" w:tplc="1E16B81C">
      <w:numFmt w:val="bullet"/>
      <w:lvlText w:val="•"/>
      <w:lvlJc w:val="left"/>
      <w:pPr>
        <w:ind w:left="4665" w:hanging="755"/>
      </w:pPr>
      <w:rPr>
        <w:rFonts w:hint="default"/>
        <w:lang w:val="en-GB" w:eastAsia="en-GB" w:bidi="en-GB"/>
      </w:rPr>
    </w:lvl>
    <w:lvl w:ilvl="4" w:tplc="996A1DE2">
      <w:numFmt w:val="bullet"/>
      <w:lvlText w:val="•"/>
      <w:lvlJc w:val="left"/>
      <w:pPr>
        <w:ind w:left="5408" w:hanging="755"/>
      </w:pPr>
      <w:rPr>
        <w:rFonts w:hint="default"/>
        <w:lang w:val="en-GB" w:eastAsia="en-GB" w:bidi="en-GB"/>
      </w:rPr>
    </w:lvl>
    <w:lvl w:ilvl="5" w:tplc="CBA89834">
      <w:numFmt w:val="bullet"/>
      <w:lvlText w:val="•"/>
      <w:lvlJc w:val="left"/>
      <w:pPr>
        <w:ind w:left="6151" w:hanging="755"/>
      </w:pPr>
      <w:rPr>
        <w:rFonts w:hint="default"/>
        <w:lang w:val="en-GB" w:eastAsia="en-GB" w:bidi="en-GB"/>
      </w:rPr>
    </w:lvl>
    <w:lvl w:ilvl="6" w:tplc="8A9610BE">
      <w:numFmt w:val="bullet"/>
      <w:lvlText w:val="•"/>
      <w:lvlJc w:val="left"/>
      <w:pPr>
        <w:ind w:left="6894" w:hanging="755"/>
      </w:pPr>
      <w:rPr>
        <w:rFonts w:hint="default"/>
        <w:lang w:val="en-GB" w:eastAsia="en-GB" w:bidi="en-GB"/>
      </w:rPr>
    </w:lvl>
    <w:lvl w:ilvl="7" w:tplc="A8E85916">
      <w:numFmt w:val="bullet"/>
      <w:lvlText w:val="•"/>
      <w:lvlJc w:val="left"/>
      <w:pPr>
        <w:ind w:left="7637" w:hanging="755"/>
      </w:pPr>
      <w:rPr>
        <w:rFonts w:hint="default"/>
        <w:lang w:val="en-GB" w:eastAsia="en-GB" w:bidi="en-GB"/>
      </w:rPr>
    </w:lvl>
    <w:lvl w:ilvl="8" w:tplc="F6E2D60E">
      <w:numFmt w:val="bullet"/>
      <w:lvlText w:val="•"/>
      <w:lvlJc w:val="left"/>
      <w:pPr>
        <w:ind w:left="8380" w:hanging="755"/>
      </w:pPr>
      <w:rPr>
        <w:rFonts w:hint="default"/>
        <w:lang w:val="en-GB" w:eastAsia="en-GB" w:bidi="en-GB"/>
      </w:rPr>
    </w:lvl>
  </w:abstractNum>
  <w:abstractNum w:abstractNumId="57" w15:restartNumberingAfterBreak="0">
    <w:nsid w:val="420A3F59"/>
    <w:multiLevelType w:val="hybridMultilevel"/>
    <w:tmpl w:val="16A8A008"/>
    <w:lvl w:ilvl="0" w:tplc="D3A05954">
      <w:start w:val="1"/>
      <w:numFmt w:val="upperLetter"/>
      <w:lvlText w:val="%1."/>
      <w:lvlJc w:val="left"/>
      <w:pPr>
        <w:ind w:left="866" w:hanging="567"/>
        <w:jc w:val="left"/>
      </w:pPr>
      <w:rPr>
        <w:rFonts w:ascii="Arial" w:eastAsia="Arial" w:hAnsi="Arial" w:cs="Arial" w:hint="default"/>
        <w:b/>
        <w:bCs/>
        <w:spacing w:val="-6"/>
        <w:w w:val="100"/>
        <w:sz w:val="22"/>
        <w:szCs w:val="22"/>
        <w:lang w:val="en-GB" w:eastAsia="en-GB" w:bidi="en-GB"/>
      </w:rPr>
    </w:lvl>
    <w:lvl w:ilvl="1" w:tplc="74741C16">
      <w:start w:val="1"/>
      <w:numFmt w:val="decimal"/>
      <w:lvlText w:val="%2."/>
      <w:lvlJc w:val="left"/>
      <w:pPr>
        <w:ind w:left="943" w:hanging="644"/>
        <w:jc w:val="left"/>
      </w:pPr>
      <w:rPr>
        <w:rFonts w:ascii="Arial" w:eastAsia="Arial" w:hAnsi="Arial" w:cs="Arial" w:hint="default"/>
        <w:b/>
        <w:bCs/>
        <w:spacing w:val="-1"/>
        <w:w w:val="100"/>
        <w:sz w:val="22"/>
        <w:szCs w:val="22"/>
        <w:lang w:val="en-GB" w:eastAsia="en-GB" w:bidi="en-GB"/>
      </w:rPr>
    </w:lvl>
    <w:lvl w:ilvl="2" w:tplc="EF8EE0E2">
      <w:numFmt w:val="bullet"/>
      <w:lvlText w:val="•"/>
      <w:lvlJc w:val="left"/>
      <w:pPr>
        <w:ind w:left="1931" w:hanging="644"/>
      </w:pPr>
      <w:rPr>
        <w:rFonts w:hint="default"/>
        <w:lang w:val="en-GB" w:eastAsia="en-GB" w:bidi="en-GB"/>
      </w:rPr>
    </w:lvl>
    <w:lvl w:ilvl="3" w:tplc="CAD6F426">
      <w:numFmt w:val="bullet"/>
      <w:lvlText w:val="•"/>
      <w:lvlJc w:val="left"/>
      <w:pPr>
        <w:ind w:left="2923" w:hanging="644"/>
      </w:pPr>
      <w:rPr>
        <w:rFonts w:hint="default"/>
        <w:lang w:val="en-GB" w:eastAsia="en-GB" w:bidi="en-GB"/>
      </w:rPr>
    </w:lvl>
    <w:lvl w:ilvl="4" w:tplc="1C181BA4">
      <w:numFmt w:val="bullet"/>
      <w:lvlText w:val="•"/>
      <w:lvlJc w:val="left"/>
      <w:pPr>
        <w:ind w:left="3915" w:hanging="644"/>
      </w:pPr>
      <w:rPr>
        <w:rFonts w:hint="default"/>
        <w:lang w:val="en-GB" w:eastAsia="en-GB" w:bidi="en-GB"/>
      </w:rPr>
    </w:lvl>
    <w:lvl w:ilvl="5" w:tplc="C1601904">
      <w:numFmt w:val="bullet"/>
      <w:lvlText w:val="•"/>
      <w:lvlJc w:val="left"/>
      <w:pPr>
        <w:ind w:left="4907" w:hanging="644"/>
      </w:pPr>
      <w:rPr>
        <w:rFonts w:hint="default"/>
        <w:lang w:val="en-GB" w:eastAsia="en-GB" w:bidi="en-GB"/>
      </w:rPr>
    </w:lvl>
    <w:lvl w:ilvl="6" w:tplc="21F2C6BC">
      <w:numFmt w:val="bullet"/>
      <w:lvlText w:val="•"/>
      <w:lvlJc w:val="left"/>
      <w:pPr>
        <w:ind w:left="5899" w:hanging="644"/>
      </w:pPr>
      <w:rPr>
        <w:rFonts w:hint="default"/>
        <w:lang w:val="en-GB" w:eastAsia="en-GB" w:bidi="en-GB"/>
      </w:rPr>
    </w:lvl>
    <w:lvl w:ilvl="7" w:tplc="8F8EC7D2">
      <w:numFmt w:val="bullet"/>
      <w:lvlText w:val="•"/>
      <w:lvlJc w:val="left"/>
      <w:pPr>
        <w:ind w:left="6890" w:hanging="644"/>
      </w:pPr>
      <w:rPr>
        <w:rFonts w:hint="default"/>
        <w:lang w:val="en-GB" w:eastAsia="en-GB" w:bidi="en-GB"/>
      </w:rPr>
    </w:lvl>
    <w:lvl w:ilvl="8" w:tplc="5F8AB6F4">
      <w:numFmt w:val="bullet"/>
      <w:lvlText w:val="•"/>
      <w:lvlJc w:val="left"/>
      <w:pPr>
        <w:ind w:left="7882" w:hanging="644"/>
      </w:pPr>
      <w:rPr>
        <w:rFonts w:hint="default"/>
        <w:lang w:val="en-GB" w:eastAsia="en-GB" w:bidi="en-GB"/>
      </w:rPr>
    </w:lvl>
  </w:abstractNum>
  <w:abstractNum w:abstractNumId="58" w15:restartNumberingAfterBreak="0">
    <w:nsid w:val="43ED1B01"/>
    <w:multiLevelType w:val="hybridMultilevel"/>
    <w:tmpl w:val="404CF166"/>
    <w:lvl w:ilvl="0" w:tplc="9D9622F6">
      <w:start w:val="1"/>
      <w:numFmt w:val="lowerLetter"/>
      <w:lvlText w:val="%1)"/>
      <w:lvlJc w:val="left"/>
      <w:pPr>
        <w:ind w:left="782" w:hanging="360"/>
        <w:jc w:val="left"/>
      </w:pPr>
      <w:rPr>
        <w:rFonts w:ascii="Arial" w:eastAsia="Arial" w:hAnsi="Arial" w:cs="Arial" w:hint="default"/>
        <w:spacing w:val="-1"/>
        <w:w w:val="100"/>
        <w:sz w:val="22"/>
        <w:szCs w:val="22"/>
        <w:lang w:val="en-GB" w:eastAsia="en-GB" w:bidi="en-GB"/>
      </w:rPr>
    </w:lvl>
    <w:lvl w:ilvl="1" w:tplc="A44C7144">
      <w:numFmt w:val="bullet"/>
      <w:lvlText w:val="•"/>
      <w:lvlJc w:val="left"/>
      <w:pPr>
        <w:ind w:left="1302" w:hanging="360"/>
      </w:pPr>
      <w:rPr>
        <w:rFonts w:hint="default"/>
        <w:lang w:val="en-GB" w:eastAsia="en-GB" w:bidi="en-GB"/>
      </w:rPr>
    </w:lvl>
    <w:lvl w:ilvl="2" w:tplc="A8322F8C">
      <w:numFmt w:val="bullet"/>
      <w:lvlText w:val="•"/>
      <w:lvlJc w:val="left"/>
      <w:pPr>
        <w:ind w:left="1824" w:hanging="360"/>
      </w:pPr>
      <w:rPr>
        <w:rFonts w:hint="default"/>
        <w:lang w:val="en-GB" w:eastAsia="en-GB" w:bidi="en-GB"/>
      </w:rPr>
    </w:lvl>
    <w:lvl w:ilvl="3" w:tplc="86B2D008">
      <w:numFmt w:val="bullet"/>
      <w:lvlText w:val="•"/>
      <w:lvlJc w:val="left"/>
      <w:pPr>
        <w:ind w:left="2346" w:hanging="360"/>
      </w:pPr>
      <w:rPr>
        <w:rFonts w:hint="default"/>
        <w:lang w:val="en-GB" w:eastAsia="en-GB" w:bidi="en-GB"/>
      </w:rPr>
    </w:lvl>
    <w:lvl w:ilvl="4" w:tplc="3B30EACA">
      <w:numFmt w:val="bullet"/>
      <w:lvlText w:val="•"/>
      <w:lvlJc w:val="left"/>
      <w:pPr>
        <w:ind w:left="2868" w:hanging="360"/>
      </w:pPr>
      <w:rPr>
        <w:rFonts w:hint="default"/>
        <w:lang w:val="en-GB" w:eastAsia="en-GB" w:bidi="en-GB"/>
      </w:rPr>
    </w:lvl>
    <w:lvl w:ilvl="5" w:tplc="D3DC194A">
      <w:numFmt w:val="bullet"/>
      <w:lvlText w:val="•"/>
      <w:lvlJc w:val="left"/>
      <w:pPr>
        <w:ind w:left="3391" w:hanging="360"/>
      </w:pPr>
      <w:rPr>
        <w:rFonts w:hint="default"/>
        <w:lang w:val="en-GB" w:eastAsia="en-GB" w:bidi="en-GB"/>
      </w:rPr>
    </w:lvl>
    <w:lvl w:ilvl="6" w:tplc="B6405C22">
      <w:numFmt w:val="bullet"/>
      <w:lvlText w:val="•"/>
      <w:lvlJc w:val="left"/>
      <w:pPr>
        <w:ind w:left="3913" w:hanging="360"/>
      </w:pPr>
      <w:rPr>
        <w:rFonts w:hint="default"/>
        <w:lang w:val="en-GB" w:eastAsia="en-GB" w:bidi="en-GB"/>
      </w:rPr>
    </w:lvl>
    <w:lvl w:ilvl="7" w:tplc="E9A621A6">
      <w:numFmt w:val="bullet"/>
      <w:lvlText w:val="•"/>
      <w:lvlJc w:val="left"/>
      <w:pPr>
        <w:ind w:left="4435" w:hanging="360"/>
      </w:pPr>
      <w:rPr>
        <w:rFonts w:hint="default"/>
        <w:lang w:val="en-GB" w:eastAsia="en-GB" w:bidi="en-GB"/>
      </w:rPr>
    </w:lvl>
    <w:lvl w:ilvl="8" w:tplc="35F0A6B8">
      <w:numFmt w:val="bullet"/>
      <w:lvlText w:val="•"/>
      <w:lvlJc w:val="left"/>
      <w:pPr>
        <w:ind w:left="4957" w:hanging="360"/>
      </w:pPr>
      <w:rPr>
        <w:rFonts w:hint="default"/>
        <w:lang w:val="en-GB" w:eastAsia="en-GB" w:bidi="en-GB"/>
      </w:rPr>
    </w:lvl>
  </w:abstractNum>
  <w:abstractNum w:abstractNumId="59" w15:restartNumberingAfterBreak="0">
    <w:nsid w:val="461426DA"/>
    <w:multiLevelType w:val="hybridMultilevel"/>
    <w:tmpl w:val="59FA3358"/>
    <w:lvl w:ilvl="0" w:tplc="33C8D294">
      <w:start w:val="1"/>
      <w:numFmt w:val="lowerLetter"/>
      <w:lvlText w:val="%1)"/>
      <w:lvlJc w:val="left"/>
      <w:pPr>
        <w:ind w:left="823" w:hanging="360"/>
        <w:jc w:val="left"/>
      </w:pPr>
      <w:rPr>
        <w:rFonts w:ascii="Arial" w:eastAsia="Arial" w:hAnsi="Arial" w:cs="Arial" w:hint="default"/>
        <w:spacing w:val="-1"/>
        <w:w w:val="100"/>
        <w:sz w:val="22"/>
        <w:szCs w:val="22"/>
        <w:lang w:val="en-GB" w:eastAsia="en-GB" w:bidi="en-GB"/>
      </w:rPr>
    </w:lvl>
    <w:lvl w:ilvl="1" w:tplc="29109F32">
      <w:numFmt w:val="bullet"/>
      <w:lvlText w:val="•"/>
      <w:lvlJc w:val="left"/>
      <w:pPr>
        <w:ind w:left="1345" w:hanging="360"/>
      </w:pPr>
      <w:rPr>
        <w:rFonts w:hint="default"/>
        <w:lang w:val="en-GB" w:eastAsia="en-GB" w:bidi="en-GB"/>
      </w:rPr>
    </w:lvl>
    <w:lvl w:ilvl="2" w:tplc="CA9C5AFA">
      <w:numFmt w:val="bullet"/>
      <w:lvlText w:val="•"/>
      <w:lvlJc w:val="left"/>
      <w:pPr>
        <w:ind w:left="1870" w:hanging="360"/>
      </w:pPr>
      <w:rPr>
        <w:rFonts w:hint="default"/>
        <w:lang w:val="en-GB" w:eastAsia="en-GB" w:bidi="en-GB"/>
      </w:rPr>
    </w:lvl>
    <w:lvl w:ilvl="3" w:tplc="8DC41EB2">
      <w:numFmt w:val="bullet"/>
      <w:lvlText w:val="•"/>
      <w:lvlJc w:val="left"/>
      <w:pPr>
        <w:ind w:left="2395" w:hanging="360"/>
      </w:pPr>
      <w:rPr>
        <w:rFonts w:hint="default"/>
        <w:lang w:val="en-GB" w:eastAsia="en-GB" w:bidi="en-GB"/>
      </w:rPr>
    </w:lvl>
    <w:lvl w:ilvl="4" w:tplc="F7AC095A">
      <w:numFmt w:val="bullet"/>
      <w:lvlText w:val="•"/>
      <w:lvlJc w:val="left"/>
      <w:pPr>
        <w:ind w:left="2920" w:hanging="360"/>
      </w:pPr>
      <w:rPr>
        <w:rFonts w:hint="default"/>
        <w:lang w:val="en-GB" w:eastAsia="en-GB" w:bidi="en-GB"/>
      </w:rPr>
    </w:lvl>
    <w:lvl w:ilvl="5" w:tplc="1FE4B2D4">
      <w:numFmt w:val="bullet"/>
      <w:lvlText w:val="•"/>
      <w:lvlJc w:val="left"/>
      <w:pPr>
        <w:ind w:left="3446" w:hanging="360"/>
      </w:pPr>
      <w:rPr>
        <w:rFonts w:hint="default"/>
        <w:lang w:val="en-GB" w:eastAsia="en-GB" w:bidi="en-GB"/>
      </w:rPr>
    </w:lvl>
    <w:lvl w:ilvl="6" w:tplc="DC52F3E4">
      <w:numFmt w:val="bullet"/>
      <w:lvlText w:val="•"/>
      <w:lvlJc w:val="left"/>
      <w:pPr>
        <w:ind w:left="3971" w:hanging="360"/>
      </w:pPr>
      <w:rPr>
        <w:rFonts w:hint="default"/>
        <w:lang w:val="en-GB" w:eastAsia="en-GB" w:bidi="en-GB"/>
      </w:rPr>
    </w:lvl>
    <w:lvl w:ilvl="7" w:tplc="28161BAA">
      <w:numFmt w:val="bullet"/>
      <w:lvlText w:val="•"/>
      <w:lvlJc w:val="left"/>
      <w:pPr>
        <w:ind w:left="4496" w:hanging="360"/>
      </w:pPr>
      <w:rPr>
        <w:rFonts w:hint="default"/>
        <w:lang w:val="en-GB" w:eastAsia="en-GB" w:bidi="en-GB"/>
      </w:rPr>
    </w:lvl>
    <w:lvl w:ilvl="8" w:tplc="A4804584">
      <w:numFmt w:val="bullet"/>
      <w:lvlText w:val="•"/>
      <w:lvlJc w:val="left"/>
      <w:pPr>
        <w:ind w:left="5021" w:hanging="360"/>
      </w:pPr>
      <w:rPr>
        <w:rFonts w:hint="default"/>
        <w:lang w:val="en-GB" w:eastAsia="en-GB" w:bidi="en-GB"/>
      </w:rPr>
    </w:lvl>
  </w:abstractNum>
  <w:abstractNum w:abstractNumId="60" w15:restartNumberingAfterBreak="0">
    <w:nsid w:val="46167E6E"/>
    <w:multiLevelType w:val="hybridMultilevel"/>
    <w:tmpl w:val="274CD6AE"/>
    <w:lvl w:ilvl="0" w:tplc="6DEEC770">
      <w:start w:val="2"/>
      <w:numFmt w:val="lowerLetter"/>
      <w:lvlText w:val="%1)"/>
      <w:lvlJc w:val="left"/>
      <w:pPr>
        <w:ind w:left="750" w:hanging="360"/>
        <w:jc w:val="left"/>
      </w:pPr>
      <w:rPr>
        <w:rFonts w:ascii="Arial" w:eastAsia="Arial" w:hAnsi="Arial" w:cs="Arial" w:hint="default"/>
        <w:spacing w:val="-1"/>
        <w:w w:val="100"/>
        <w:sz w:val="22"/>
        <w:szCs w:val="22"/>
        <w:lang w:val="en-GB" w:eastAsia="en-GB" w:bidi="en-GB"/>
      </w:rPr>
    </w:lvl>
    <w:lvl w:ilvl="1" w:tplc="996C4EBA">
      <w:numFmt w:val="bullet"/>
      <w:lvlText w:val="•"/>
      <w:lvlJc w:val="left"/>
      <w:pPr>
        <w:ind w:left="1280" w:hanging="360"/>
      </w:pPr>
      <w:rPr>
        <w:rFonts w:hint="default"/>
        <w:lang w:val="en-GB" w:eastAsia="en-GB" w:bidi="en-GB"/>
      </w:rPr>
    </w:lvl>
    <w:lvl w:ilvl="2" w:tplc="CD082C84">
      <w:numFmt w:val="bullet"/>
      <w:lvlText w:val="•"/>
      <w:lvlJc w:val="left"/>
      <w:pPr>
        <w:ind w:left="1801" w:hanging="360"/>
      </w:pPr>
      <w:rPr>
        <w:rFonts w:hint="default"/>
        <w:lang w:val="en-GB" w:eastAsia="en-GB" w:bidi="en-GB"/>
      </w:rPr>
    </w:lvl>
    <w:lvl w:ilvl="3" w:tplc="438E05F2">
      <w:numFmt w:val="bullet"/>
      <w:lvlText w:val="•"/>
      <w:lvlJc w:val="left"/>
      <w:pPr>
        <w:ind w:left="2321" w:hanging="360"/>
      </w:pPr>
      <w:rPr>
        <w:rFonts w:hint="default"/>
        <w:lang w:val="en-GB" w:eastAsia="en-GB" w:bidi="en-GB"/>
      </w:rPr>
    </w:lvl>
    <w:lvl w:ilvl="4" w:tplc="6EC0245E">
      <w:numFmt w:val="bullet"/>
      <w:lvlText w:val="•"/>
      <w:lvlJc w:val="left"/>
      <w:pPr>
        <w:ind w:left="2842" w:hanging="360"/>
      </w:pPr>
      <w:rPr>
        <w:rFonts w:hint="default"/>
        <w:lang w:val="en-GB" w:eastAsia="en-GB" w:bidi="en-GB"/>
      </w:rPr>
    </w:lvl>
    <w:lvl w:ilvl="5" w:tplc="920689CC">
      <w:numFmt w:val="bullet"/>
      <w:lvlText w:val="•"/>
      <w:lvlJc w:val="left"/>
      <w:pPr>
        <w:ind w:left="3363" w:hanging="360"/>
      </w:pPr>
      <w:rPr>
        <w:rFonts w:hint="default"/>
        <w:lang w:val="en-GB" w:eastAsia="en-GB" w:bidi="en-GB"/>
      </w:rPr>
    </w:lvl>
    <w:lvl w:ilvl="6" w:tplc="F18C3136">
      <w:numFmt w:val="bullet"/>
      <w:lvlText w:val="•"/>
      <w:lvlJc w:val="left"/>
      <w:pPr>
        <w:ind w:left="3883" w:hanging="360"/>
      </w:pPr>
      <w:rPr>
        <w:rFonts w:hint="default"/>
        <w:lang w:val="en-GB" w:eastAsia="en-GB" w:bidi="en-GB"/>
      </w:rPr>
    </w:lvl>
    <w:lvl w:ilvl="7" w:tplc="6C38FE7E">
      <w:numFmt w:val="bullet"/>
      <w:lvlText w:val="•"/>
      <w:lvlJc w:val="left"/>
      <w:pPr>
        <w:ind w:left="4404" w:hanging="360"/>
      </w:pPr>
      <w:rPr>
        <w:rFonts w:hint="default"/>
        <w:lang w:val="en-GB" w:eastAsia="en-GB" w:bidi="en-GB"/>
      </w:rPr>
    </w:lvl>
    <w:lvl w:ilvl="8" w:tplc="DAD2518E">
      <w:numFmt w:val="bullet"/>
      <w:lvlText w:val="•"/>
      <w:lvlJc w:val="left"/>
      <w:pPr>
        <w:ind w:left="4924" w:hanging="360"/>
      </w:pPr>
      <w:rPr>
        <w:rFonts w:hint="default"/>
        <w:lang w:val="en-GB" w:eastAsia="en-GB" w:bidi="en-GB"/>
      </w:rPr>
    </w:lvl>
  </w:abstractNum>
  <w:abstractNum w:abstractNumId="61" w15:restartNumberingAfterBreak="0">
    <w:nsid w:val="488903EC"/>
    <w:multiLevelType w:val="hybridMultilevel"/>
    <w:tmpl w:val="6C348CBA"/>
    <w:lvl w:ilvl="0" w:tplc="372E65AC">
      <w:start w:val="1"/>
      <w:numFmt w:val="lowerLetter"/>
      <w:lvlText w:val="(%1)"/>
      <w:lvlJc w:val="left"/>
      <w:pPr>
        <w:ind w:left="3147" w:hanging="721"/>
        <w:jc w:val="left"/>
      </w:pPr>
      <w:rPr>
        <w:rFonts w:ascii="Arial" w:eastAsia="Arial" w:hAnsi="Arial" w:cs="Arial" w:hint="default"/>
        <w:w w:val="100"/>
        <w:sz w:val="22"/>
        <w:szCs w:val="22"/>
        <w:lang w:val="en-GB" w:eastAsia="en-GB" w:bidi="en-GB"/>
      </w:rPr>
    </w:lvl>
    <w:lvl w:ilvl="1" w:tplc="E7F66BD2">
      <w:numFmt w:val="bullet"/>
      <w:lvlText w:val="•"/>
      <w:lvlJc w:val="left"/>
      <w:pPr>
        <w:ind w:left="3812" w:hanging="721"/>
      </w:pPr>
      <w:rPr>
        <w:rFonts w:hint="default"/>
        <w:lang w:val="en-GB" w:eastAsia="en-GB" w:bidi="en-GB"/>
      </w:rPr>
    </w:lvl>
    <w:lvl w:ilvl="2" w:tplc="F81609D4">
      <w:numFmt w:val="bullet"/>
      <w:lvlText w:val="•"/>
      <w:lvlJc w:val="left"/>
      <w:pPr>
        <w:ind w:left="4485" w:hanging="721"/>
      </w:pPr>
      <w:rPr>
        <w:rFonts w:hint="default"/>
        <w:lang w:val="en-GB" w:eastAsia="en-GB" w:bidi="en-GB"/>
      </w:rPr>
    </w:lvl>
    <w:lvl w:ilvl="3" w:tplc="746026AC">
      <w:numFmt w:val="bullet"/>
      <w:lvlText w:val="•"/>
      <w:lvlJc w:val="left"/>
      <w:pPr>
        <w:ind w:left="5157" w:hanging="721"/>
      </w:pPr>
      <w:rPr>
        <w:rFonts w:hint="default"/>
        <w:lang w:val="en-GB" w:eastAsia="en-GB" w:bidi="en-GB"/>
      </w:rPr>
    </w:lvl>
    <w:lvl w:ilvl="4" w:tplc="1B54BCAA">
      <w:numFmt w:val="bullet"/>
      <w:lvlText w:val="•"/>
      <w:lvlJc w:val="left"/>
      <w:pPr>
        <w:ind w:left="5830" w:hanging="721"/>
      </w:pPr>
      <w:rPr>
        <w:rFonts w:hint="default"/>
        <w:lang w:val="en-GB" w:eastAsia="en-GB" w:bidi="en-GB"/>
      </w:rPr>
    </w:lvl>
    <w:lvl w:ilvl="5" w:tplc="6BB2E906">
      <w:numFmt w:val="bullet"/>
      <w:lvlText w:val="•"/>
      <w:lvlJc w:val="left"/>
      <w:pPr>
        <w:ind w:left="6503" w:hanging="721"/>
      </w:pPr>
      <w:rPr>
        <w:rFonts w:hint="default"/>
        <w:lang w:val="en-GB" w:eastAsia="en-GB" w:bidi="en-GB"/>
      </w:rPr>
    </w:lvl>
    <w:lvl w:ilvl="6" w:tplc="3C8AF090">
      <w:numFmt w:val="bullet"/>
      <w:lvlText w:val="•"/>
      <w:lvlJc w:val="left"/>
      <w:pPr>
        <w:ind w:left="7175" w:hanging="721"/>
      </w:pPr>
      <w:rPr>
        <w:rFonts w:hint="default"/>
        <w:lang w:val="en-GB" w:eastAsia="en-GB" w:bidi="en-GB"/>
      </w:rPr>
    </w:lvl>
    <w:lvl w:ilvl="7" w:tplc="64E2BE4C">
      <w:numFmt w:val="bullet"/>
      <w:lvlText w:val="•"/>
      <w:lvlJc w:val="left"/>
      <w:pPr>
        <w:ind w:left="7848" w:hanging="721"/>
      </w:pPr>
      <w:rPr>
        <w:rFonts w:hint="default"/>
        <w:lang w:val="en-GB" w:eastAsia="en-GB" w:bidi="en-GB"/>
      </w:rPr>
    </w:lvl>
    <w:lvl w:ilvl="8" w:tplc="FAC29508">
      <w:numFmt w:val="bullet"/>
      <w:lvlText w:val="•"/>
      <w:lvlJc w:val="left"/>
      <w:pPr>
        <w:ind w:left="8521" w:hanging="721"/>
      </w:pPr>
      <w:rPr>
        <w:rFonts w:hint="default"/>
        <w:lang w:val="en-GB" w:eastAsia="en-GB" w:bidi="en-GB"/>
      </w:rPr>
    </w:lvl>
  </w:abstractNum>
  <w:abstractNum w:abstractNumId="62" w15:restartNumberingAfterBreak="0">
    <w:nsid w:val="49C95B03"/>
    <w:multiLevelType w:val="hybridMultilevel"/>
    <w:tmpl w:val="AB66E318"/>
    <w:lvl w:ilvl="0" w:tplc="AF5C137A">
      <w:start w:val="47"/>
      <w:numFmt w:val="decimal"/>
      <w:lvlText w:val="%1."/>
      <w:lvlJc w:val="left"/>
      <w:pPr>
        <w:ind w:left="1740" w:hanging="588"/>
        <w:jc w:val="left"/>
      </w:pPr>
      <w:rPr>
        <w:rFonts w:ascii="Arial" w:eastAsia="Arial" w:hAnsi="Arial" w:cs="Arial" w:hint="default"/>
        <w:b/>
        <w:bCs/>
        <w:spacing w:val="-1"/>
        <w:w w:val="100"/>
        <w:sz w:val="22"/>
        <w:szCs w:val="22"/>
        <w:lang w:val="en-GB" w:eastAsia="en-GB" w:bidi="en-GB"/>
      </w:rPr>
    </w:lvl>
    <w:lvl w:ilvl="1" w:tplc="B17C5B20">
      <w:numFmt w:val="bullet"/>
      <w:lvlText w:val="•"/>
      <w:lvlJc w:val="left"/>
      <w:pPr>
        <w:ind w:left="2552" w:hanging="588"/>
      </w:pPr>
      <w:rPr>
        <w:rFonts w:hint="default"/>
        <w:lang w:val="en-GB" w:eastAsia="en-GB" w:bidi="en-GB"/>
      </w:rPr>
    </w:lvl>
    <w:lvl w:ilvl="2" w:tplc="45B8FD74">
      <w:numFmt w:val="bullet"/>
      <w:lvlText w:val="•"/>
      <w:lvlJc w:val="left"/>
      <w:pPr>
        <w:ind w:left="3365" w:hanging="588"/>
      </w:pPr>
      <w:rPr>
        <w:rFonts w:hint="default"/>
        <w:lang w:val="en-GB" w:eastAsia="en-GB" w:bidi="en-GB"/>
      </w:rPr>
    </w:lvl>
    <w:lvl w:ilvl="3" w:tplc="CEF04D6A">
      <w:numFmt w:val="bullet"/>
      <w:lvlText w:val="•"/>
      <w:lvlJc w:val="left"/>
      <w:pPr>
        <w:ind w:left="4177" w:hanging="588"/>
      </w:pPr>
      <w:rPr>
        <w:rFonts w:hint="default"/>
        <w:lang w:val="en-GB" w:eastAsia="en-GB" w:bidi="en-GB"/>
      </w:rPr>
    </w:lvl>
    <w:lvl w:ilvl="4" w:tplc="751ACCF6">
      <w:numFmt w:val="bullet"/>
      <w:lvlText w:val="•"/>
      <w:lvlJc w:val="left"/>
      <w:pPr>
        <w:ind w:left="4990" w:hanging="588"/>
      </w:pPr>
      <w:rPr>
        <w:rFonts w:hint="default"/>
        <w:lang w:val="en-GB" w:eastAsia="en-GB" w:bidi="en-GB"/>
      </w:rPr>
    </w:lvl>
    <w:lvl w:ilvl="5" w:tplc="83BAF76A">
      <w:numFmt w:val="bullet"/>
      <w:lvlText w:val="•"/>
      <w:lvlJc w:val="left"/>
      <w:pPr>
        <w:ind w:left="5803" w:hanging="588"/>
      </w:pPr>
      <w:rPr>
        <w:rFonts w:hint="default"/>
        <w:lang w:val="en-GB" w:eastAsia="en-GB" w:bidi="en-GB"/>
      </w:rPr>
    </w:lvl>
    <w:lvl w:ilvl="6" w:tplc="68F85A80">
      <w:numFmt w:val="bullet"/>
      <w:lvlText w:val="•"/>
      <w:lvlJc w:val="left"/>
      <w:pPr>
        <w:ind w:left="6615" w:hanging="588"/>
      </w:pPr>
      <w:rPr>
        <w:rFonts w:hint="default"/>
        <w:lang w:val="en-GB" w:eastAsia="en-GB" w:bidi="en-GB"/>
      </w:rPr>
    </w:lvl>
    <w:lvl w:ilvl="7" w:tplc="3F225922">
      <w:numFmt w:val="bullet"/>
      <w:lvlText w:val="•"/>
      <w:lvlJc w:val="left"/>
      <w:pPr>
        <w:ind w:left="7428" w:hanging="588"/>
      </w:pPr>
      <w:rPr>
        <w:rFonts w:hint="default"/>
        <w:lang w:val="en-GB" w:eastAsia="en-GB" w:bidi="en-GB"/>
      </w:rPr>
    </w:lvl>
    <w:lvl w:ilvl="8" w:tplc="C0B8CC02">
      <w:numFmt w:val="bullet"/>
      <w:lvlText w:val="•"/>
      <w:lvlJc w:val="left"/>
      <w:pPr>
        <w:ind w:left="8241" w:hanging="588"/>
      </w:pPr>
      <w:rPr>
        <w:rFonts w:hint="default"/>
        <w:lang w:val="en-GB" w:eastAsia="en-GB" w:bidi="en-GB"/>
      </w:rPr>
    </w:lvl>
  </w:abstractNum>
  <w:abstractNum w:abstractNumId="63" w15:restartNumberingAfterBreak="0">
    <w:nsid w:val="4B3B4C96"/>
    <w:multiLevelType w:val="hybridMultilevel"/>
    <w:tmpl w:val="AB88221C"/>
    <w:lvl w:ilvl="0" w:tplc="EB84DDAA">
      <w:start w:val="1"/>
      <w:numFmt w:val="lowerLetter"/>
      <w:lvlText w:val="%1)"/>
      <w:lvlJc w:val="left"/>
      <w:pPr>
        <w:ind w:left="750" w:hanging="360"/>
        <w:jc w:val="left"/>
      </w:pPr>
      <w:rPr>
        <w:rFonts w:ascii="Arial" w:eastAsia="Arial" w:hAnsi="Arial" w:cs="Arial" w:hint="default"/>
        <w:spacing w:val="-1"/>
        <w:w w:val="100"/>
        <w:sz w:val="22"/>
        <w:szCs w:val="22"/>
        <w:lang w:val="en-GB" w:eastAsia="en-GB" w:bidi="en-GB"/>
      </w:rPr>
    </w:lvl>
    <w:lvl w:ilvl="1" w:tplc="675C9DB4">
      <w:numFmt w:val="bullet"/>
      <w:lvlText w:val="•"/>
      <w:lvlJc w:val="left"/>
      <w:pPr>
        <w:ind w:left="1280" w:hanging="360"/>
      </w:pPr>
      <w:rPr>
        <w:rFonts w:hint="default"/>
        <w:lang w:val="en-GB" w:eastAsia="en-GB" w:bidi="en-GB"/>
      </w:rPr>
    </w:lvl>
    <w:lvl w:ilvl="2" w:tplc="83FAB0D0">
      <w:numFmt w:val="bullet"/>
      <w:lvlText w:val="•"/>
      <w:lvlJc w:val="left"/>
      <w:pPr>
        <w:ind w:left="1801" w:hanging="360"/>
      </w:pPr>
      <w:rPr>
        <w:rFonts w:hint="default"/>
        <w:lang w:val="en-GB" w:eastAsia="en-GB" w:bidi="en-GB"/>
      </w:rPr>
    </w:lvl>
    <w:lvl w:ilvl="3" w:tplc="8904C9DC">
      <w:numFmt w:val="bullet"/>
      <w:lvlText w:val="•"/>
      <w:lvlJc w:val="left"/>
      <w:pPr>
        <w:ind w:left="2322" w:hanging="360"/>
      </w:pPr>
      <w:rPr>
        <w:rFonts w:hint="default"/>
        <w:lang w:val="en-GB" w:eastAsia="en-GB" w:bidi="en-GB"/>
      </w:rPr>
    </w:lvl>
    <w:lvl w:ilvl="4" w:tplc="AEAC9B50">
      <w:numFmt w:val="bullet"/>
      <w:lvlText w:val="•"/>
      <w:lvlJc w:val="left"/>
      <w:pPr>
        <w:ind w:left="2843" w:hanging="360"/>
      </w:pPr>
      <w:rPr>
        <w:rFonts w:hint="default"/>
        <w:lang w:val="en-GB" w:eastAsia="en-GB" w:bidi="en-GB"/>
      </w:rPr>
    </w:lvl>
    <w:lvl w:ilvl="5" w:tplc="F9609174">
      <w:numFmt w:val="bullet"/>
      <w:lvlText w:val="•"/>
      <w:lvlJc w:val="left"/>
      <w:pPr>
        <w:ind w:left="3364" w:hanging="360"/>
      </w:pPr>
      <w:rPr>
        <w:rFonts w:hint="default"/>
        <w:lang w:val="en-GB" w:eastAsia="en-GB" w:bidi="en-GB"/>
      </w:rPr>
    </w:lvl>
    <w:lvl w:ilvl="6" w:tplc="9724E8E8">
      <w:numFmt w:val="bullet"/>
      <w:lvlText w:val="•"/>
      <w:lvlJc w:val="left"/>
      <w:pPr>
        <w:ind w:left="3884" w:hanging="360"/>
      </w:pPr>
      <w:rPr>
        <w:rFonts w:hint="default"/>
        <w:lang w:val="en-GB" w:eastAsia="en-GB" w:bidi="en-GB"/>
      </w:rPr>
    </w:lvl>
    <w:lvl w:ilvl="7" w:tplc="AF8C3A2C">
      <w:numFmt w:val="bullet"/>
      <w:lvlText w:val="•"/>
      <w:lvlJc w:val="left"/>
      <w:pPr>
        <w:ind w:left="4405" w:hanging="360"/>
      </w:pPr>
      <w:rPr>
        <w:rFonts w:hint="default"/>
        <w:lang w:val="en-GB" w:eastAsia="en-GB" w:bidi="en-GB"/>
      </w:rPr>
    </w:lvl>
    <w:lvl w:ilvl="8" w:tplc="FC92FE30">
      <w:numFmt w:val="bullet"/>
      <w:lvlText w:val="•"/>
      <w:lvlJc w:val="left"/>
      <w:pPr>
        <w:ind w:left="4926" w:hanging="360"/>
      </w:pPr>
      <w:rPr>
        <w:rFonts w:hint="default"/>
        <w:lang w:val="en-GB" w:eastAsia="en-GB" w:bidi="en-GB"/>
      </w:rPr>
    </w:lvl>
  </w:abstractNum>
  <w:abstractNum w:abstractNumId="64" w15:restartNumberingAfterBreak="0">
    <w:nsid w:val="4E1949CA"/>
    <w:multiLevelType w:val="hybridMultilevel"/>
    <w:tmpl w:val="FE7A2384"/>
    <w:lvl w:ilvl="0" w:tplc="F250807E">
      <w:start w:val="1"/>
      <w:numFmt w:val="lowerRoman"/>
      <w:lvlText w:val="%1)"/>
      <w:lvlJc w:val="left"/>
      <w:pPr>
        <w:ind w:left="1864" w:hanging="361"/>
        <w:jc w:val="left"/>
      </w:pPr>
      <w:rPr>
        <w:rFonts w:ascii="Arial" w:eastAsia="Arial" w:hAnsi="Arial" w:cs="Arial" w:hint="default"/>
        <w:spacing w:val="-2"/>
        <w:w w:val="100"/>
        <w:sz w:val="22"/>
        <w:szCs w:val="22"/>
        <w:lang w:val="en-GB" w:eastAsia="en-GB" w:bidi="en-GB"/>
      </w:rPr>
    </w:lvl>
    <w:lvl w:ilvl="1" w:tplc="D902C880">
      <w:numFmt w:val="bullet"/>
      <w:lvlText w:val="•"/>
      <w:lvlJc w:val="left"/>
      <w:pPr>
        <w:ind w:left="2277" w:hanging="361"/>
      </w:pPr>
      <w:rPr>
        <w:rFonts w:hint="default"/>
        <w:lang w:val="en-GB" w:eastAsia="en-GB" w:bidi="en-GB"/>
      </w:rPr>
    </w:lvl>
    <w:lvl w:ilvl="2" w:tplc="55E23176">
      <w:numFmt w:val="bullet"/>
      <w:lvlText w:val="•"/>
      <w:lvlJc w:val="left"/>
      <w:pPr>
        <w:ind w:left="2694" w:hanging="361"/>
      </w:pPr>
      <w:rPr>
        <w:rFonts w:hint="default"/>
        <w:lang w:val="en-GB" w:eastAsia="en-GB" w:bidi="en-GB"/>
      </w:rPr>
    </w:lvl>
    <w:lvl w:ilvl="3" w:tplc="D2488FFE">
      <w:numFmt w:val="bullet"/>
      <w:lvlText w:val="•"/>
      <w:lvlJc w:val="left"/>
      <w:pPr>
        <w:ind w:left="3112" w:hanging="361"/>
      </w:pPr>
      <w:rPr>
        <w:rFonts w:hint="default"/>
        <w:lang w:val="en-GB" w:eastAsia="en-GB" w:bidi="en-GB"/>
      </w:rPr>
    </w:lvl>
    <w:lvl w:ilvl="4" w:tplc="8C08899C">
      <w:numFmt w:val="bullet"/>
      <w:lvlText w:val="•"/>
      <w:lvlJc w:val="left"/>
      <w:pPr>
        <w:ind w:left="3529" w:hanging="361"/>
      </w:pPr>
      <w:rPr>
        <w:rFonts w:hint="default"/>
        <w:lang w:val="en-GB" w:eastAsia="en-GB" w:bidi="en-GB"/>
      </w:rPr>
    </w:lvl>
    <w:lvl w:ilvl="5" w:tplc="8522E016">
      <w:numFmt w:val="bullet"/>
      <w:lvlText w:val="•"/>
      <w:lvlJc w:val="left"/>
      <w:pPr>
        <w:ind w:left="3947" w:hanging="361"/>
      </w:pPr>
      <w:rPr>
        <w:rFonts w:hint="default"/>
        <w:lang w:val="en-GB" w:eastAsia="en-GB" w:bidi="en-GB"/>
      </w:rPr>
    </w:lvl>
    <w:lvl w:ilvl="6" w:tplc="2E04B52A">
      <w:numFmt w:val="bullet"/>
      <w:lvlText w:val="•"/>
      <w:lvlJc w:val="left"/>
      <w:pPr>
        <w:ind w:left="4364" w:hanging="361"/>
      </w:pPr>
      <w:rPr>
        <w:rFonts w:hint="default"/>
        <w:lang w:val="en-GB" w:eastAsia="en-GB" w:bidi="en-GB"/>
      </w:rPr>
    </w:lvl>
    <w:lvl w:ilvl="7" w:tplc="A796D7E2">
      <w:numFmt w:val="bullet"/>
      <w:lvlText w:val="•"/>
      <w:lvlJc w:val="left"/>
      <w:pPr>
        <w:ind w:left="4781" w:hanging="361"/>
      </w:pPr>
      <w:rPr>
        <w:rFonts w:hint="default"/>
        <w:lang w:val="en-GB" w:eastAsia="en-GB" w:bidi="en-GB"/>
      </w:rPr>
    </w:lvl>
    <w:lvl w:ilvl="8" w:tplc="8CD668A8">
      <w:numFmt w:val="bullet"/>
      <w:lvlText w:val="•"/>
      <w:lvlJc w:val="left"/>
      <w:pPr>
        <w:ind w:left="5199" w:hanging="361"/>
      </w:pPr>
      <w:rPr>
        <w:rFonts w:hint="default"/>
        <w:lang w:val="en-GB" w:eastAsia="en-GB" w:bidi="en-GB"/>
      </w:rPr>
    </w:lvl>
  </w:abstractNum>
  <w:abstractNum w:abstractNumId="65" w15:restartNumberingAfterBreak="0">
    <w:nsid w:val="4E294725"/>
    <w:multiLevelType w:val="hybridMultilevel"/>
    <w:tmpl w:val="52B667DA"/>
    <w:lvl w:ilvl="0" w:tplc="ADE48738">
      <w:start w:val="1"/>
      <w:numFmt w:val="lowerLetter"/>
      <w:lvlText w:val="(%1)"/>
      <w:lvlJc w:val="left"/>
      <w:pPr>
        <w:ind w:left="981" w:hanging="360"/>
        <w:jc w:val="left"/>
      </w:pPr>
      <w:rPr>
        <w:rFonts w:ascii="Arial" w:eastAsia="Arial" w:hAnsi="Arial" w:cs="Arial" w:hint="default"/>
        <w:w w:val="100"/>
        <w:sz w:val="22"/>
        <w:szCs w:val="22"/>
        <w:lang w:val="en-GB" w:eastAsia="en-GB" w:bidi="en-GB"/>
      </w:rPr>
    </w:lvl>
    <w:lvl w:ilvl="1" w:tplc="0E369C0E">
      <w:numFmt w:val="bullet"/>
      <w:lvlText w:val="•"/>
      <w:lvlJc w:val="left"/>
      <w:pPr>
        <w:ind w:left="1502" w:hanging="360"/>
      </w:pPr>
      <w:rPr>
        <w:rFonts w:hint="default"/>
        <w:lang w:val="en-GB" w:eastAsia="en-GB" w:bidi="en-GB"/>
      </w:rPr>
    </w:lvl>
    <w:lvl w:ilvl="2" w:tplc="515CBAEE">
      <w:numFmt w:val="bullet"/>
      <w:lvlText w:val="•"/>
      <w:lvlJc w:val="left"/>
      <w:pPr>
        <w:ind w:left="2024" w:hanging="360"/>
      </w:pPr>
      <w:rPr>
        <w:rFonts w:hint="default"/>
        <w:lang w:val="en-GB" w:eastAsia="en-GB" w:bidi="en-GB"/>
      </w:rPr>
    </w:lvl>
    <w:lvl w:ilvl="3" w:tplc="D21E7B9A">
      <w:numFmt w:val="bullet"/>
      <w:lvlText w:val="•"/>
      <w:lvlJc w:val="left"/>
      <w:pPr>
        <w:ind w:left="2547" w:hanging="360"/>
      </w:pPr>
      <w:rPr>
        <w:rFonts w:hint="default"/>
        <w:lang w:val="en-GB" w:eastAsia="en-GB" w:bidi="en-GB"/>
      </w:rPr>
    </w:lvl>
    <w:lvl w:ilvl="4" w:tplc="48880682">
      <w:numFmt w:val="bullet"/>
      <w:lvlText w:val="•"/>
      <w:lvlJc w:val="left"/>
      <w:pPr>
        <w:ind w:left="3069" w:hanging="360"/>
      </w:pPr>
      <w:rPr>
        <w:rFonts w:hint="default"/>
        <w:lang w:val="en-GB" w:eastAsia="en-GB" w:bidi="en-GB"/>
      </w:rPr>
    </w:lvl>
    <w:lvl w:ilvl="5" w:tplc="FB4426B6">
      <w:numFmt w:val="bullet"/>
      <w:lvlText w:val="•"/>
      <w:lvlJc w:val="left"/>
      <w:pPr>
        <w:ind w:left="3592" w:hanging="360"/>
      </w:pPr>
      <w:rPr>
        <w:rFonts w:hint="default"/>
        <w:lang w:val="en-GB" w:eastAsia="en-GB" w:bidi="en-GB"/>
      </w:rPr>
    </w:lvl>
    <w:lvl w:ilvl="6" w:tplc="75DAD24C">
      <w:numFmt w:val="bullet"/>
      <w:lvlText w:val="•"/>
      <w:lvlJc w:val="left"/>
      <w:pPr>
        <w:ind w:left="4114" w:hanging="360"/>
      </w:pPr>
      <w:rPr>
        <w:rFonts w:hint="default"/>
        <w:lang w:val="en-GB" w:eastAsia="en-GB" w:bidi="en-GB"/>
      </w:rPr>
    </w:lvl>
    <w:lvl w:ilvl="7" w:tplc="3CA884E8">
      <w:numFmt w:val="bullet"/>
      <w:lvlText w:val="•"/>
      <w:lvlJc w:val="left"/>
      <w:pPr>
        <w:ind w:left="4636" w:hanging="360"/>
      </w:pPr>
      <w:rPr>
        <w:rFonts w:hint="default"/>
        <w:lang w:val="en-GB" w:eastAsia="en-GB" w:bidi="en-GB"/>
      </w:rPr>
    </w:lvl>
    <w:lvl w:ilvl="8" w:tplc="26200BAA">
      <w:numFmt w:val="bullet"/>
      <w:lvlText w:val="•"/>
      <w:lvlJc w:val="left"/>
      <w:pPr>
        <w:ind w:left="5159" w:hanging="360"/>
      </w:pPr>
      <w:rPr>
        <w:rFonts w:hint="default"/>
        <w:lang w:val="en-GB" w:eastAsia="en-GB" w:bidi="en-GB"/>
      </w:rPr>
    </w:lvl>
  </w:abstractNum>
  <w:abstractNum w:abstractNumId="66" w15:restartNumberingAfterBreak="0">
    <w:nsid w:val="4E3345AA"/>
    <w:multiLevelType w:val="hybridMultilevel"/>
    <w:tmpl w:val="811C9E0A"/>
    <w:lvl w:ilvl="0" w:tplc="7034D3CE">
      <w:start w:val="1"/>
      <w:numFmt w:val="lowerLetter"/>
      <w:lvlText w:val="%1)"/>
      <w:lvlJc w:val="left"/>
      <w:pPr>
        <w:ind w:left="810" w:hanging="360"/>
        <w:jc w:val="left"/>
      </w:pPr>
      <w:rPr>
        <w:rFonts w:ascii="Arial" w:eastAsia="Arial" w:hAnsi="Arial" w:cs="Arial" w:hint="default"/>
        <w:spacing w:val="-1"/>
        <w:w w:val="100"/>
        <w:sz w:val="22"/>
        <w:szCs w:val="22"/>
        <w:lang w:val="en-GB" w:eastAsia="en-GB" w:bidi="en-GB"/>
      </w:rPr>
    </w:lvl>
    <w:lvl w:ilvl="1" w:tplc="2E802DD2">
      <w:numFmt w:val="bullet"/>
      <w:lvlText w:val="•"/>
      <w:lvlJc w:val="left"/>
      <w:pPr>
        <w:ind w:left="1340" w:hanging="360"/>
      </w:pPr>
      <w:rPr>
        <w:rFonts w:hint="default"/>
        <w:lang w:val="en-GB" w:eastAsia="en-GB" w:bidi="en-GB"/>
      </w:rPr>
    </w:lvl>
    <w:lvl w:ilvl="2" w:tplc="58B800FE">
      <w:numFmt w:val="bullet"/>
      <w:lvlText w:val="•"/>
      <w:lvlJc w:val="left"/>
      <w:pPr>
        <w:ind w:left="1861" w:hanging="360"/>
      </w:pPr>
      <w:rPr>
        <w:rFonts w:hint="default"/>
        <w:lang w:val="en-GB" w:eastAsia="en-GB" w:bidi="en-GB"/>
      </w:rPr>
    </w:lvl>
    <w:lvl w:ilvl="3" w:tplc="54A21A76">
      <w:numFmt w:val="bullet"/>
      <w:lvlText w:val="•"/>
      <w:lvlJc w:val="left"/>
      <w:pPr>
        <w:ind w:left="2382" w:hanging="360"/>
      </w:pPr>
      <w:rPr>
        <w:rFonts w:hint="default"/>
        <w:lang w:val="en-GB" w:eastAsia="en-GB" w:bidi="en-GB"/>
      </w:rPr>
    </w:lvl>
    <w:lvl w:ilvl="4" w:tplc="7B3893AC">
      <w:numFmt w:val="bullet"/>
      <w:lvlText w:val="•"/>
      <w:lvlJc w:val="left"/>
      <w:pPr>
        <w:ind w:left="2903" w:hanging="360"/>
      </w:pPr>
      <w:rPr>
        <w:rFonts w:hint="default"/>
        <w:lang w:val="en-GB" w:eastAsia="en-GB" w:bidi="en-GB"/>
      </w:rPr>
    </w:lvl>
    <w:lvl w:ilvl="5" w:tplc="9E104924">
      <w:numFmt w:val="bullet"/>
      <w:lvlText w:val="•"/>
      <w:lvlJc w:val="left"/>
      <w:pPr>
        <w:ind w:left="3424" w:hanging="360"/>
      </w:pPr>
      <w:rPr>
        <w:rFonts w:hint="default"/>
        <w:lang w:val="en-GB" w:eastAsia="en-GB" w:bidi="en-GB"/>
      </w:rPr>
    </w:lvl>
    <w:lvl w:ilvl="6" w:tplc="718A482C">
      <w:numFmt w:val="bullet"/>
      <w:lvlText w:val="•"/>
      <w:lvlJc w:val="left"/>
      <w:pPr>
        <w:ind w:left="3944" w:hanging="360"/>
      </w:pPr>
      <w:rPr>
        <w:rFonts w:hint="default"/>
        <w:lang w:val="en-GB" w:eastAsia="en-GB" w:bidi="en-GB"/>
      </w:rPr>
    </w:lvl>
    <w:lvl w:ilvl="7" w:tplc="4418CE28">
      <w:numFmt w:val="bullet"/>
      <w:lvlText w:val="•"/>
      <w:lvlJc w:val="left"/>
      <w:pPr>
        <w:ind w:left="4465" w:hanging="360"/>
      </w:pPr>
      <w:rPr>
        <w:rFonts w:hint="default"/>
        <w:lang w:val="en-GB" w:eastAsia="en-GB" w:bidi="en-GB"/>
      </w:rPr>
    </w:lvl>
    <w:lvl w:ilvl="8" w:tplc="7C289020">
      <w:numFmt w:val="bullet"/>
      <w:lvlText w:val="•"/>
      <w:lvlJc w:val="left"/>
      <w:pPr>
        <w:ind w:left="4986" w:hanging="360"/>
      </w:pPr>
      <w:rPr>
        <w:rFonts w:hint="default"/>
        <w:lang w:val="en-GB" w:eastAsia="en-GB" w:bidi="en-GB"/>
      </w:rPr>
    </w:lvl>
  </w:abstractNum>
  <w:abstractNum w:abstractNumId="67" w15:restartNumberingAfterBreak="0">
    <w:nsid w:val="50F757C7"/>
    <w:multiLevelType w:val="hybridMultilevel"/>
    <w:tmpl w:val="8524461C"/>
    <w:lvl w:ilvl="0" w:tplc="2530E478">
      <w:start w:val="1"/>
      <w:numFmt w:val="lowerLetter"/>
      <w:lvlText w:val="%1)"/>
      <w:lvlJc w:val="left"/>
      <w:pPr>
        <w:ind w:left="613" w:hanging="360"/>
        <w:jc w:val="left"/>
      </w:pPr>
      <w:rPr>
        <w:rFonts w:ascii="Arial" w:eastAsia="Arial" w:hAnsi="Arial" w:cs="Arial" w:hint="default"/>
        <w:spacing w:val="-1"/>
        <w:w w:val="100"/>
        <w:sz w:val="22"/>
        <w:szCs w:val="22"/>
        <w:lang w:val="en-GB" w:eastAsia="en-GB" w:bidi="en-GB"/>
      </w:rPr>
    </w:lvl>
    <w:lvl w:ilvl="1" w:tplc="4DDE9202">
      <w:numFmt w:val="bullet"/>
      <w:lvlText w:val="•"/>
      <w:lvlJc w:val="left"/>
      <w:pPr>
        <w:ind w:left="1168" w:hanging="360"/>
      </w:pPr>
      <w:rPr>
        <w:rFonts w:hint="default"/>
        <w:lang w:val="en-GB" w:eastAsia="en-GB" w:bidi="en-GB"/>
      </w:rPr>
    </w:lvl>
    <w:lvl w:ilvl="2" w:tplc="CB32BA9A">
      <w:numFmt w:val="bullet"/>
      <w:lvlText w:val="•"/>
      <w:lvlJc w:val="left"/>
      <w:pPr>
        <w:ind w:left="1717" w:hanging="360"/>
      </w:pPr>
      <w:rPr>
        <w:rFonts w:hint="default"/>
        <w:lang w:val="en-GB" w:eastAsia="en-GB" w:bidi="en-GB"/>
      </w:rPr>
    </w:lvl>
    <w:lvl w:ilvl="3" w:tplc="501253E6">
      <w:numFmt w:val="bullet"/>
      <w:lvlText w:val="•"/>
      <w:lvlJc w:val="left"/>
      <w:pPr>
        <w:ind w:left="2265" w:hanging="360"/>
      </w:pPr>
      <w:rPr>
        <w:rFonts w:hint="default"/>
        <w:lang w:val="en-GB" w:eastAsia="en-GB" w:bidi="en-GB"/>
      </w:rPr>
    </w:lvl>
    <w:lvl w:ilvl="4" w:tplc="08B66B2A">
      <w:numFmt w:val="bullet"/>
      <w:lvlText w:val="•"/>
      <w:lvlJc w:val="left"/>
      <w:pPr>
        <w:ind w:left="2814" w:hanging="360"/>
      </w:pPr>
      <w:rPr>
        <w:rFonts w:hint="default"/>
        <w:lang w:val="en-GB" w:eastAsia="en-GB" w:bidi="en-GB"/>
      </w:rPr>
    </w:lvl>
    <w:lvl w:ilvl="5" w:tplc="9BCC4676">
      <w:numFmt w:val="bullet"/>
      <w:lvlText w:val="•"/>
      <w:lvlJc w:val="left"/>
      <w:pPr>
        <w:ind w:left="3363" w:hanging="360"/>
      </w:pPr>
      <w:rPr>
        <w:rFonts w:hint="default"/>
        <w:lang w:val="en-GB" w:eastAsia="en-GB" w:bidi="en-GB"/>
      </w:rPr>
    </w:lvl>
    <w:lvl w:ilvl="6" w:tplc="7D5A8292">
      <w:numFmt w:val="bullet"/>
      <w:lvlText w:val="•"/>
      <w:lvlJc w:val="left"/>
      <w:pPr>
        <w:ind w:left="3911" w:hanging="360"/>
      </w:pPr>
      <w:rPr>
        <w:rFonts w:hint="default"/>
        <w:lang w:val="en-GB" w:eastAsia="en-GB" w:bidi="en-GB"/>
      </w:rPr>
    </w:lvl>
    <w:lvl w:ilvl="7" w:tplc="9648BEA0">
      <w:numFmt w:val="bullet"/>
      <w:lvlText w:val="•"/>
      <w:lvlJc w:val="left"/>
      <w:pPr>
        <w:ind w:left="4460" w:hanging="360"/>
      </w:pPr>
      <w:rPr>
        <w:rFonts w:hint="default"/>
        <w:lang w:val="en-GB" w:eastAsia="en-GB" w:bidi="en-GB"/>
      </w:rPr>
    </w:lvl>
    <w:lvl w:ilvl="8" w:tplc="8180B062">
      <w:numFmt w:val="bullet"/>
      <w:lvlText w:val="•"/>
      <w:lvlJc w:val="left"/>
      <w:pPr>
        <w:ind w:left="5008" w:hanging="360"/>
      </w:pPr>
      <w:rPr>
        <w:rFonts w:hint="default"/>
        <w:lang w:val="en-GB" w:eastAsia="en-GB" w:bidi="en-GB"/>
      </w:rPr>
    </w:lvl>
  </w:abstractNum>
  <w:abstractNum w:abstractNumId="68" w15:restartNumberingAfterBreak="0">
    <w:nsid w:val="55E03024"/>
    <w:multiLevelType w:val="hybridMultilevel"/>
    <w:tmpl w:val="347A82DC"/>
    <w:lvl w:ilvl="0" w:tplc="D3B2E85C">
      <w:start w:val="1"/>
      <w:numFmt w:val="lowerRoman"/>
      <w:lvlText w:val="(%1)"/>
      <w:lvlJc w:val="left"/>
      <w:pPr>
        <w:ind w:left="3704" w:hanging="569"/>
        <w:jc w:val="left"/>
      </w:pPr>
      <w:rPr>
        <w:rFonts w:ascii="Arial" w:eastAsia="Arial" w:hAnsi="Arial" w:cs="Arial" w:hint="default"/>
        <w:spacing w:val="-2"/>
        <w:w w:val="100"/>
        <w:sz w:val="22"/>
        <w:szCs w:val="22"/>
        <w:lang w:val="en-GB" w:eastAsia="en-GB" w:bidi="en-GB"/>
      </w:rPr>
    </w:lvl>
    <w:lvl w:ilvl="1" w:tplc="AC9681FA">
      <w:numFmt w:val="bullet"/>
      <w:lvlText w:val="•"/>
      <w:lvlJc w:val="left"/>
      <w:pPr>
        <w:ind w:left="4316" w:hanging="569"/>
      </w:pPr>
      <w:rPr>
        <w:rFonts w:hint="default"/>
        <w:lang w:val="en-GB" w:eastAsia="en-GB" w:bidi="en-GB"/>
      </w:rPr>
    </w:lvl>
    <w:lvl w:ilvl="2" w:tplc="FA74D7D4">
      <w:numFmt w:val="bullet"/>
      <w:lvlText w:val="•"/>
      <w:lvlJc w:val="left"/>
      <w:pPr>
        <w:ind w:left="4933" w:hanging="569"/>
      </w:pPr>
      <w:rPr>
        <w:rFonts w:hint="default"/>
        <w:lang w:val="en-GB" w:eastAsia="en-GB" w:bidi="en-GB"/>
      </w:rPr>
    </w:lvl>
    <w:lvl w:ilvl="3" w:tplc="78C6E22A">
      <w:numFmt w:val="bullet"/>
      <w:lvlText w:val="•"/>
      <w:lvlJc w:val="left"/>
      <w:pPr>
        <w:ind w:left="5549" w:hanging="569"/>
      </w:pPr>
      <w:rPr>
        <w:rFonts w:hint="default"/>
        <w:lang w:val="en-GB" w:eastAsia="en-GB" w:bidi="en-GB"/>
      </w:rPr>
    </w:lvl>
    <w:lvl w:ilvl="4" w:tplc="06E4D424">
      <w:numFmt w:val="bullet"/>
      <w:lvlText w:val="•"/>
      <w:lvlJc w:val="left"/>
      <w:pPr>
        <w:ind w:left="6166" w:hanging="569"/>
      </w:pPr>
      <w:rPr>
        <w:rFonts w:hint="default"/>
        <w:lang w:val="en-GB" w:eastAsia="en-GB" w:bidi="en-GB"/>
      </w:rPr>
    </w:lvl>
    <w:lvl w:ilvl="5" w:tplc="188AB280">
      <w:numFmt w:val="bullet"/>
      <w:lvlText w:val="•"/>
      <w:lvlJc w:val="left"/>
      <w:pPr>
        <w:ind w:left="6783" w:hanging="569"/>
      </w:pPr>
      <w:rPr>
        <w:rFonts w:hint="default"/>
        <w:lang w:val="en-GB" w:eastAsia="en-GB" w:bidi="en-GB"/>
      </w:rPr>
    </w:lvl>
    <w:lvl w:ilvl="6" w:tplc="64F4810C">
      <w:numFmt w:val="bullet"/>
      <w:lvlText w:val="•"/>
      <w:lvlJc w:val="left"/>
      <w:pPr>
        <w:ind w:left="7399" w:hanging="569"/>
      </w:pPr>
      <w:rPr>
        <w:rFonts w:hint="default"/>
        <w:lang w:val="en-GB" w:eastAsia="en-GB" w:bidi="en-GB"/>
      </w:rPr>
    </w:lvl>
    <w:lvl w:ilvl="7" w:tplc="4022DD6C">
      <w:numFmt w:val="bullet"/>
      <w:lvlText w:val="•"/>
      <w:lvlJc w:val="left"/>
      <w:pPr>
        <w:ind w:left="8016" w:hanging="569"/>
      </w:pPr>
      <w:rPr>
        <w:rFonts w:hint="default"/>
        <w:lang w:val="en-GB" w:eastAsia="en-GB" w:bidi="en-GB"/>
      </w:rPr>
    </w:lvl>
    <w:lvl w:ilvl="8" w:tplc="210C462A">
      <w:numFmt w:val="bullet"/>
      <w:lvlText w:val="•"/>
      <w:lvlJc w:val="left"/>
      <w:pPr>
        <w:ind w:left="8633" w:hanging="569"/>
      </w:pPr>
      <w:rPr>
        <w:rFonts w:hint="default"/>
        <w:lang w:val="en-GB" w:eastAsia="en-GB" w:bidi="en-GB"/>
      </w:rPr>
    </w:lvl>
  </w:abstractNum>
  <w:abstractNum w:abstractNumId="69" w15:restartNumberingAfterBreak="0">
    <w:nsid w:val="58EC1039"/>
    <w:multiLevelType w:val="hybridMultilevel"/>
    <w:tmpl w:val="029A102E"/>
    <w:lvl w:ilvl="0" w:tplc="395867D2">
      <w:start w:val="1"/>
      <w:numFmt w:val="lowerRoman"/>
      <w:lvlText w:val="(%1)"/>
      <w:lvlJc w:val="left"/>
      <w:pPr>
        <w:ind w:left="3704" w:hanging="569"/>
        <w:jc w:val="left"/>
      </w:pPr>
      <w:rPr>
        <w:rFonts w:ascii="Arial" w:eastAsia="Arial" w:hAnsi="Arial" w:cs="Arial" w:hint="default"/>
        <w:spacing w:val="-2"/>
        <w:w w:val="100"/>
        <w:sz w:val="22"/>
        <w:szCs w:val="22"/>
        <w:lang w:val="en-GB" w:eastAsia="en-GB" w:bidi="en-GB"/>
      </w:rPr>
    </w:lvl>
    <w:lvl w:ilvl="1" w:tplc="644AC28A">
      <w:numFmt w:val="bullet"/>
      <w:lvlText w:val="•"/>
      <w:lvlJc w:val="left"/>
      <w:pPr>
        <w:ind w:left="4316" w:hanging="569"/>
      </w:pPr>
      <w:rPr>
        <w:rFonts w:hint="default"/>
        <w:lang w:val="en-GB" w:eastAsia="en-GB" w:bidi="en-GB"/>
      </w:rPr>
    </w:lvl>
    <w:lvl w:ilvl="2" w:tplc="C2386CC2">
      <w:numFmt w:val="bullet"/>
      <w:lvlText w:val="•"/>
      <w:lvlJc w:val="left"/>
      <w:pPr>
        <w:ind w:left="4933" w:hanging="569"/>
      </w:pPr>
      <w:rPr>
        <w:rFonts w:hint="default"/>
        <w:lang w:val="en-GB" w:eastAsia="en-GB" w:bidi="en-GB"/>
      </w:rPr>
    </w:lvl>
    <w:lvl w:ilvl="3" w:tplc="DCDA481E">
      <w:numFmt w:val="bullet"/>
      <w:lvlText w:val="•"/>
      <w:lvlJc w:val="left"/>
      <w:pPr>
        <w:ind w:left="5549" w:hanging="569"/>
      </w:pPr>
      <w:rPr>
        <w:rFonts w:hint="default"/>
        <w:lang w:val="en-GB" w:eastAsia="en-GB" w:bidi="en-GB"/>
      </w:rPr>
    </w:lvl>
    <w:lvl w:ilvl="4" w:tplc="0968402E">
      <w:numFmt w:val="bullet"/>
      <w:lvlText w:val="•"/>
      <w:lvlJc w:val="left"/>
      <w:pPr>
        <w:ind w:left="6166" w:hanging="569"/>
      </w:pPr>
      <w:rPr>
        <w:rFonts w:hint="default"/>
        <w:lang w:val="en-GB" w:eastAsia="en-GB" w:bidi="en-GB"/>
      </w:rPr>
    </w:lvl>
    <w:lvl w:ilvl="5" w:tplc="8084B4D4">
      <w:numFmt w:val="bullet"/>
      <w:lvlText w:val="•"/>
      <w:lvlJc w:val="left"/>
      <w:pPr>
        <w:ind w:left="6783" w:hanging="569"/>
      </w:pPr>
      <w:rPr>
        <w:rFonts w:hint="default"/>
        <w:lang w:val="en-GB" w:eastAsia="en-GB" w:bidi="en-GB"/>
      </w:rPr>
    </w:lvl>
    <w:lvl w:ilvl="6" w:tplc="AA168528">
      <w:numFmt w:val="bullet"/>
      <w:lvlText w:val="•"/>
      <w:lvlJc w:val="left"/>
      <w:pPr>
        <w:ind w:left="7399" w:hanging="569"/>
      </w:pPr>
      <w:rPr>
        <w:rFonts w:hint="default"/>
        <w:lang w:val="en-GB" w:eastAsia="en-GB" w:bidi="en-GB"/>
      </w:rPr>
    </w:lvl>
    <w:lvl w:ilvl="7" w:tplc="F88E0DA4">
      <w:numFmt w:val="bullet"/>
      <w:lvlText w:val="•"/>
      <w:lvlJc w:val="left"/>
      <w:pPr>
        <w:ind w:left="8016" w:hanging="569"/>
      </w:pPr>
      <w:rPr>
        <w:rFonts w:hint="default"/>
        <w:lang w:val="en-GB" w:eastAsia="en-GB" w:bidi="en-GB"/>
      </w:rPr>
    </w:lvl>
    <w:lvl w:ilvl="8" w:tplc="97A41E36">
      <w:numFmt w:val="bullet"/>
      <w:lvlText w:val="•"/>
      <w:lvlJc w:val="left"/>
      <w:pPr>
        <w:ind w:left="8633" w:hanging="569"/>
      </w:pPr>
      <w:rPr>
        <w:rFonts w:hint="default"/>
        <w:lang w:val="en-GB" w:eastAsia="en-GB" w:bidi="en-GB"/>
      </w:rPr>
    </w:lvl>
  </w:abstractNum>
  <w:abstractNum w:abstractNumId="70" w15:restartNumberingAfterBreak="0">
    <w:nsid w:val="5A663269"/>
    <w:multiLevelType w:val="hybridMultilevel"/>
    <w:tmpl w:val="394ED066"/>
    <w:lvl w:ilvl="0" w:tplc="7A941986">
      <w:start w:val="5"/>
      <w:numFmt w:val="decimal"/>
      <w:lvlText w:val="%1."/>
      <w:lvlJc w:val="left"/>
      <w:pPr>
        <w:ind w:left="943" w:hanging="644"/>
        <w:jc w:val="right"/>
      </w:pPr>
      <w:rPr>
        <w:rFonts w:ascii="Arial" w:eastAsia="Arial" w:hAnsi="Arial" w:cs="Arial" w:hint="default"/>
        <w:b/>
        <w:bCs/>
        <w:spacing w:val="-1"/>
        <w:w w:val="100"/>
        <w:sz w:val="22"/>
        <w:szCs w:val="22"/>
        <w:lang w:val="en-GB" w:eastAsia="en-GB" w:bidi="en-GB"/>
      </w:rPr>
    </w:lvl>
    <w:lvl w:ilvl="1" w:tplc="945C10EA">
      <w:start w:val="1"/>
      <w:numFmt w:val="lowerRoman"/>
      <w:lvlText w:val="(%2)"/>
      <w:lvlJc w:val="left"/>
      <w:pPr>
        <w:ind w:left="3704" w:hanging="569"/>
        <w:jc w:val="left"/>
      </w:pPr>
      <w:rPr>
        <w:rFonts w:ascii="Arial" w:eastAsia="Arial" w:hAnsi="Arial" w:cs="Arial" w:hint="default"/>
        <w:spacing w:val="-2"/>
        <w:w w:val="100"/>
        <w:sz w:val="22"/>
        <w:szCs w:val="22"/>
        <w:lang w:val="en-GB" w:eastAsia="en-GB" w:bidi="en-GB"/>
      </w:rPr>
    </w:lvl>
    <w:lvl w:ilvl="2" w:tplc="37980F24">
      <w:numFmt w:val="bullet"/>
      <w:lvlText w:val="•"/>
      <w:lvlJc w:val="left"/>
      <w:pPr>
        <w:ind w:left="4385" w:hanging="569"/>
      </w:pPr>
      <w:rPr>
        <w:rFonts w:hint="default"/>
        <w:lang w:val="en-GB" w:eastAsia="en-GB" w:bidi="en-GB"/>
      </w:rPr>
    </w:lvl>
    <w:lvl w:ilvl="3" w:tplc="40E28B0C">
      <w:numFmt w:val="bullet"/>
      <w:lvlText w:val="•"/>
      <w:lvlJc w:val="left"/>
      <w:pPr>
        <w:ind w:left="5070" w:hanging="569"/>
      </w:pPr>
      <w:rPr>
        <w:rFonts w:hint="default"/>
        <w:lang w:val="en-GB" w:eastAsia="en-GB" w:bidi="en-GB"/>
      </w:rPr>
    </w:lvl>
    <w:lvl w:ilvl="4" w:tplc="B4D04010">
      <w:numFmt w:val="bullet"/>
      <w:lvlText w:val="•"/>
      <w:lvlJc w:val="left"/>
      <w:pPr>
        <w:ind w:left="5755" w:hanging="569"/>
      </w:pPr>
      <w:rPr>
        <w:rFonts w:hint="default"/>
        <w:lang w:val="en-GB" w:eastAsia="en-GB" w:bidi="en-GB"/>
      </w:rPr>
    </w:lvl>
    <w:lvl w:ilvl="5" w:tplc="0D2E0A5A">
      <w:numFmt w:val="bullet"/>
      <w:lvlText w:val="•"/>
      <w:lvlJc w:val="left"/>
      <w:pPr>
        <w:ind w:left="6440" w:hanging="569"/>
      </w:pPr>
      <w:rPr>
        <w:rFonts w:hint="default"/>
        <w:lang w:val="en-GB" w:eastAsia="en-GB" w:bidi="en-GB"/>
      </w:rPr>
    </w:lvl>
    <w:lvl w:ilvl="6" w:tplc="8F0EA262">
      <w:numFmt w:val="bullet"/>
      <w:lvlText w:val="•"/>
      <w:lvlJc w:val="left"/>
      <w:pPr>
        <w:ind w:left="7125" w:hanging="569"/>
      </w:pPr>
      <w:rPr>
        <w:rFonts w:hint="default"/>
        <w:lang w:val="en-GB" w:eastAsia="en-GB" w:bidi="en-GB"/>
      </w:rPr>
    </w:lvl>
    <w:lvl w:ilvl="7" w:tplc="08B8E3F4">
      <w:numFmt w:val="bullet"/>
      <w:lvlText w:val="•"/>
      <w:lvlJc w:val="left"/>
      <w:pPr>
        <w:ind w:left="7810" w:hanging="569"/>
      </w:pPr>
      <w:rPr>
        <w:rFonts w:hint="default"/>
        <w:lang w:val="en-GB" w:eastAsia="en-GB" w:bidi="en-GB"/>
      </w:rPr>
    </w:lvl>
    <w:lvl w:ilvl="8" w:tplc="A27AA12C">
      <w:numFmt w:val="bullet"/>
      <w:lvlText w:val="•"/>
      <w:lvlJc w:val="left"/>
      <w:pPr>
        <w:ind w:left="8496" w:hanging="569"/>
      </w:pPr>
      <w:rPr>
        <w:rFonts w:hint="default"/>
        <w:lang w:val="en-GB" w:eastAsia="en-GB" w:bidi="en-GB"/>
      </w:rPr>
    </w:lvl>
  </w:abstractNum>
  <w:abstractNum w:abstractNumId="71" w15:restartNumberingAfterBreak="0">
    <w:nsid w:val="5C1E27D6"/>
    <w:multiLevelType w:val="hybridMultilevel"/>
    <w:tmpl w:val="DE5E5FA6"/>
    <w:lvl w:ilvl="0" w:tplc="DDD27122">
      <w:start w:val="1"/>
      <w:numFmt w:val="decimal"/>
      <w:lvlText w:val="%1."/>
      <w:lvlJc w:val="left"/>
      <w:pPr>
        <w:ind w:left="1020" w:hanging="720"/>
        <w:jc w:val="left"/>
      </w:pPr>
      <w:rPr>
        <w:rFonts w:ascii="Arial" w:eastAsia="Arial" w:hAnsi="Arial" w:cs="Arial" w:hint="default"/>
        <w:spacing w:val="-2"/>
        <w:w w:val="99"/>
        <w:sz w:val="24"/>
        <w:szCs w:val="24"/>
        <w:lang w:val="en-GB" w:eastAsia="en-GB" w:bidi="en-GB"/>
      </w:rPr>
    </w:lvl>
    <w:lvl w:ilvl="1" w:tplc="9B5EF0D4">
      <w:numFmt w:val="bullet"/>
      <w:lvlText w:val="•"/>
      <w:lvlJc w:val="left"/>
      <w:pPr>
        <w:ind w:left="1904" w:hanging="720"/>
      </w:pPr>
      <w:rPr>
        <w:rFonts w:hint="default"/>
        <w:lang w:val="en-GB" w:eastAsia="en-GB" w:bidi="en-GB"/>
      </w:rPr>
    </w:lvl>
    <w:lvl w:ilvl="2" w:tplc="906054EE">
      <w:numFmt w:val="bullet"/>
      <w:lvlText w:val="•"/>
      <w:lvlJc w:val="left"/>
      <w:pPr>
        <w:ind w:left="2789" w:hanging="720"/>
      </w:pPr>
      <w:rPr>
        <w:rFonts w:hint="default"/>
        <w:lang w:val="en-GB" w:eastAsia="en-GB" w:bidi="en-GB"/>
      </w:rPr>
    </w:lvl>
    <w:lvl w:ilvl="3" w:tplc="C902C532">
      <w:numFmt w:val="bullet"/>
      <w:lvlText w:val="•"/>
      <w:lvlJc w:val="left"/>
      <w:pPr>
        <w:ind w:left="3673" w:hanging="720"/>
      </w:pPr>
      <w:rPr>
        <w:rFonts w:hint="default"/>
        <w:lang w:val="en-GB" w:eastAsia="en-GB" w:bidi="en-GB"/>
      </w:rPr>
    </w:lvl>
    <w:lvl w:ilvl="4" w:tplc="90DE2842">
      <w:numFmt w:val="bullet"/>
      <w:lvlText w:val="•"/>
      <w:lvlJc w:val="left"/>
      <w:pPr>
        <w:ind w:left="4558" w:hanging="720"/>
      </w:pPr>
      <w:rPr>
        <w:rFonts w:hint="default"/>
        <w:lang w:val="en-GB" w:eastAsia="en-GB" w:bidi="en-GB"/>
      </w:rPr>
    </w:lvl>
    <w:lvl w:ilvl="5" w:tplc="D60E93DE">
      <w:numFmt w:val="bullet"/>
      <w:lvlText w:val="•"/>
      <w:lvlJc w:val="left"/>
      <w:pPr>
        <w:ind w:left="5443" w:hanging="720"/>
      </w:pPr>
      <w:rPr>
        <w:rFonts w:hint="default"/>
        <w:lang w:val="en-GB" w:eastAsia="en-GB" w:bidi="en-GB"/>
      </w:rPr>
    </w:lvl>
    <w:lvl w:ilvl="6" w:tplc="27A8E312">
      <w:numFmt w:val="bullet"/>
      <w:lvlText w:val="•"/>
      <w:lvlJc w:val="left"/>
      <w:pPr>
        <w:ind w:left="6327" w:hanging="720"/>
      </w:pPr>
      <w:rPr>
        <w:rFonts w:hint="default"/>
        <w:lang w:val="en-GB" w:eastAsia="en-GB" w:bidi="en-GB"/>
      </w:rPr>
    </w:lvl>
    <w:lvl w:ilvl="7" w:tplc="D266469A">
      <w:numFmt w:val="bullet"/>
      <w:lvlText w:val="•"/>
      <w:lvlJc w:val="left"/>
      <w:pPr>
        <w:ind w:left="7212" w:hanging="720"/>
      </w:pPr>
      <w:rPr>
        <w:rFonts w:hint="default"/>
        <w:lang w:val="en-GB" w:eastAsia="en-GB" w:bidi="en-GB"/>
      </w:rPr>
    </w:lvl>
    <w:lvl w:ilvl="8" w:tplc="D66C6648">
      <w:numFmt w:val="bullet"/>
      <w:lvlText w:val="•"/>
      <w:lvlJc w:val="left"/>
      <w:pPr>
        <w:ind w:left="8097" w:hanging="720"/>
      </w:pPr>
      <w:rPr>
        <w:rFonts w:hint="default"/>
        <w:lang w:val="en-GB" w:eastAsia="en-GB" w:bidi="en-GB"/>
      </w:rPr>
    </w:lvl>
  </w:abstractNum>
  <w:abstractNum w:abstractNumId="72" w15:restartNumberingAfterBreak="0">
    <w:nsid w:val="5EB218E7"/>
    <w:multiLevelType w:val="hybridMultilevel"/>
    <w:tmpl w:val="318C3506"/>
    <w:lvl w:ilvl="0" w:tplc="8BD6139A">
      <w:start w:val="1"/>
      <w:numFmt w:val="lowerRoman"/>
      <w:lvlText w:val="(%1)"/>
      <w:lvlJc w:val="left"/>
      <w:pPr>
        <w:ind w:left="3704" w:hanging="569"/>
        <w:jc w:val="left"/>
      </w:pPr>
      <w:rPr>
        <w:rFonts w:ascii="Arial" w:eastAsia="Arial" w:hAnsi="Arial" w:cs="Arial" w:hint="default"/>
        <w:spacing w:val="-2"/>
        <w:w w:val="100"/>
        <w:sz w:val="22"/>
        <w:szCs w:val="22"/>
        <w:lang w:val="en-GB" w:eastAsia="en-GB" w:bidi="en-GB"/>
      </w:rPr>
    </w:lvl>
    <w:lvl w:ilvl="1" w:tplc="5BA078D6">
      <w:numFmt w:val="bullet"/>
      <w:lvlText w:val="•"/>
      <w:lvlJc w:val="left"/>
      <w:pPr>
        <w:ind w:left="4316" w:hanging="569"/>
      </w:pPr>
      <w:rPr>
        <w:rFonts w:hint="default"/>
        <w:lang w:val="en-GB" w:eastAsia="en-GB" w:bidi="en-GB"/>
      </w:rPr>
    </w:lvl>
    <w:lvl w:ilvl="2" w:tplc="4112BA48">
      <w:numFmt w:val="bullet"/>
      <w:lvlText w:val="•"/>
      <w:lvlJc w:val="left"/>
      <w:pPr>
        <w:ind w:left="4933" w:hanging="569"/>
      </w:pPr>
      <w:rPr>
        <w:rFonts w:hint="default"/>
        <w:lang w:val="en-GB" w:eastAsia="en-GB" w:bidi="en-GB"/>
      </w:rPr>
    </w:lvl>
    <w:lvl w:ilvl="3" w:tplc="CF0201C2">
      <w:numFmt w:val="bullet"/>
      <w:lvlText w:val="•"/>
      <w:lvlJc w:val="left"/>
      <w:pPr>
        <w:ind w:left="5549" w:hanging="569"/>
      </w:pPr>
      <w:rPr>
        <w:rFonts w:hint="default"/>
        <w:lang w:val="en-GB" w:eastAsia="en-GB" w:bidi="en-GB"/>
      </w:rPr>
    </w:lvl>
    <w:lvl w:ilvl="4" w:tplc="DA84B444">
      <w:numFmt w:val="bullet"/>
      <w:lvlText w:val="•"/>
      <w:lvlJc w:val="left"/>
      <w:pPr>
        <w:ind w:left="6166" w:hanging="569"/>
      </w:pPr>
      <w:rPr>
        <w:rFonts w:hint="default"/>
        <w:lang w:val="en-GB" w:eastAsia="en-GB" w:bidi="en-GB"/>
      </w:rPr>
    </w:lvl>
    <w:lvl w:ilvl="5" w:tplc="248441B8">
      <w:numFmt w:val="bullet"/>
      <w:lvlText w:val="•"/>
      <w:lvlJc w:val="left"/>
      <w:pPr>
        <w:ind w:left="6783" w:hanging="569"/>
      </w:pPr>
      <w:rPr>
        <w:rFonts w:hint="default"/>
        <w:lang w:val="en-GB" w:eastAsia="en-GB" w:bidi="en-GB"/>
      </w:rPr>
    </w:lvl>
    <w:lvl w:ilvl="6" w:tplc="C0F4DE6E">
      <w:numFmt w:val="bullet"/>
      <w:lvlText w:val="•"/>
      <w:lvlJc w:val="left"/>
      <w:pPr>
        <w:ind w:left="7399" w:hanging="569"/>
      </w:pPr>
      <w:rPr>
        <w:rFonts w:hint="default"/>
        <w:lang w:val="en-GB" w:eastAsia="en-GB" w:bidi="en-GB"/>
      </w:rPr>
    </w:lvl>
    <w:lvl w:ilvl="7" w:tplc="CCBA819A">
      <w:numFmt w:val="bullet"/>
      <w:lvlText w:val="•"/>
      <w:lvlJc w:val="left"/>
      <w:pPr>
        <w:ind w:left="8016" w:hanging="569"/>
      </w:pPr>
      <w:rPr>
        <w:rFonts w:hint="default"/>
        <w:lang w:val="en-GB" w:eastAsia="en-GB" w:bidi="en-GB"/>
      </w:rPr>
    </w:lvl>
    <w:lvl w:ilvl="8" w:tplc="8902949E">
      <w:numFmt w:val="bullet"/>
      <w:lvlText w:val="•"/>
      <w:lvlJc w:val="left"/>
      <w:pPr>
        <w:ind w:left="8633" w:hanging="569"/>
      </w:pPr>
      <w:rPr>
        <w:rFonts w:hint="default"/>
        <w:lang w:val="en-GB" w:eastAsia="en-GB" w:bidi="en-GB"/>
      </w:rPr>
    </w:lvl>
  </w:abstractNum>
  <w:abstractNum w:abstractNumId="73" w15:restartNumberingAfterBreak="0">
    <w:nsid w:val="6B9F79A2"/>
    <w:multiLevelType w:val="hybridMultilevel"/>
    <w:tmpl w:val="129C477E"/>
    <w:lvl w:ilvl="0" w:tplc="1A767040">
      <w:start w:val="1"/>
      <w:numFmt w:val="lowerLetter"/>
      <w:lvlText w:val="(%1)"/>
      <w:lvlJc w:val="left"/>
      <w:pPr>
        <w:ind w:left="3135" w:hanging="709"/>
        <w:jc w:val="left"/>
      </w:pPr>
      <w:rPr>
        <w:rFonts w:ascii="Arial" w:eastAsia="Arial" w:hAnsi="Arial" w:cs="Arial" w:hint="default"/>
        <w:w w:val="100"/>
        <w:sz w:val="22"/>
        <w:szCs w:val="22"/>
        <w:lang w:val="en-GB" w:eastAsia="en-GB" w:bidi="en-GB"/>
      </w:rPr>
    </w:lvl>
    <w:lvl w:ilvl="1" w:tplc="DA5C7A60">
      <w:numFmt w:val="bullet"/>
      <w:lvlText w:val="•"/>
      <w:lvlJc w:val="left"/>
      <w:pPr>
        <w:ind w:left="3812" w:hanging="709"/>
      </w:pPr>
      <w:rPr>
        <w:rFonts w:hint="default"/>
        <w:lang w:val="en-GB" w:eastAsia="en-GB" w:bidi="en-GB"/>
      </w:rPr>
    </w:lvl>
    <w:lvl w:ilvl="2" w:tplc="5470C2CC">
      <w:numFmt w:val="bullet"/>
      <w:lvlText w:val="•"/>
      <w:lvlJc w:val="left"/>
      <w:pPr>
        <w:ind w:left="4485" w:hanging="709"/>
      </w:pPr>
      <w:rPr>
        <w:rFonts w:hint="default"/>
        <w:lang w:val="en-GB" w:eastAsia="en-GB" w:bidi="en-GB"/>
      </w:rPr>
    </w:lvl>
    <w:lvl w:ilvl="3" w:tplc="8C041E78">
      <w:numFmt w:val="bullet"/>
      <w:lvlText w:val="•"/>
      <w:lvlJc w:val="left"/>
      <w:pPr>
        <w:ind w:left="5157" w:hanging="709"/>
      </w:pPr>
      <w:rPr>
        <w:rFonts w:hint="default"/>
        <w:lang w:val="en-GB" w:eastAsia="en-GB" w:bidi="en-GB"/>
      </w:rPr>
    </w:lvl>
    <w:lvl w:ilvl="4" w:tplc="2EB66FF8">
      <w:numFmt w:val="bullet"/>
      <w:lvlText w:val="•"/>
      <w:lvlJc w:val="left"/>
      <w:pPr>
        <w:ind w:left="5830" w:hanging="709"/>
      </w:pPr>
      <w:rPr>
        <w:rFonts w:hint="default"/>
        <w:lang w:val="en-GB" w:eastAsia="en-GB" w:bidi="en-GB"/>
      </w:rPr>
    </w:lvl>
    <w:lvl w:ilvl="5" w:tplc="FB6AD53C">
      <w:numFmt w:val="bullet"/>
      <w:lvlText w:val="•"/>
      <w:lvlJc w:val="left"/>
      <w:pPr>
        <w:ind w:left="6503" w:hanging="709"/>
      </w:pPr>
      <w:rPr>
        <w:rFonts w:hint="default"/>
        <w:lang w:val="en-GB" w:eastAsia="en-GB" w:bidi="en-GB"/>
      </w:rPr>
    </w:lvl>
    <w:lvl w:ilvl="6" w:tplc="0DD0619A">
      <w:numFmt w:val="bullet"/>
      <w:lvlText w:val="•"/>
      <w:lvlJc w:val="left"/>
      <w:pPr>
        <w:ind w:left="7175" w:hanging="709"/>
      </w:pPr>
      <w:rPr>
        <w:rFonts w:hint="default"/>
        <w:lang w:val="en-GB" w:eastAsia="en-GB" w:bidi="en-GB"/>
      </w:rPr>
    </w:lvl>
    <w:lvl w:ilvl="7" w:tplc="C376FC80">
      <w:numFmt w:val="bullet"/>
      <w:lvlText w:val="•"/>
      <w:lvlJc w:val="left"/>
      <w:pPr>
        <w:ind w:left="7848" w:hanging="709"/>
      </w:pPr>
      <w:rPr>
        <w:rFonts w:hint="default"/>
        <w:lang w:val="en-GB" w:eastAsia="en-GB" w:bidi="en-GB"/>
      </w:rPr>
    </w:lvl>
    <w:lvl w:ilvl="8" w:tplc="79DECA2A">
      <w:numFmt w:val="bullet"/>
      <w:lvlText w:val="•"/>
      <w:lvlJc w:val="left"/>
      <w:pPr>
        <w:ind w:left="8521" w:hanging="709"/>
      </w:pPr>
      <w:rPr>
        <w:rFonts w:hint="default"/>
        <w:lang w:val="en-GB" w:eastAsia="en-GB" w:bidi="en-GB"/>
      </w:rPr>
    </w:lvl>
  </w:abstractNum>
  <w:abstractNum w:abstractNumId="74" w15:restartNumberingAfterBreak="0">
    <w:nsid w:val="6C0F589C"/>
    <w:multiLevelType w:val="hybridMultilevel"/>
    <w:tmpl w:val="6694A27C"/>
    <w:lvl w:ilvl="0" w:tplc="E9FC03F2">
      <w:start w:val="1"/>
      <w:numFmt w:val="decimal"/>
      <w:lvlText w:val="%1."/>
      <w:lvlJc w:val="left"/>
      <w:pPr>
        <w:ind w:left="943" w:hanging="644"/>
        <w:jc w:val="right"/>
      </w:pPr>
      <w:rPr>
        <w:rFonts w:ascii="Arial" w:eastAsia="Arial" w:hAnsi="Arial" w:cs="Arial" w:hint="default"/>
        <w:b/>
        <w:bCs/>
        <w:spacing w:val="-1"/>
        <w:w w:val="100"/>
        <w:sz w:val="22"/>
        <w:szCs w:val="22"/>
        <w:lang w:val="en-GB" w:eastAsia="en-GB" w:bidi="en-GB"/>
      </w:rPr>
    </w:lvl>
    <w:lvl w:ilvl="1" w:tplc="D166F506">
      <w:numFmt w:val="bullet"/>
      <w:lvlText w:val="•"/>
      <w:lvlJc w:val="left"/>
      <w:pPr>
        <w:ind w:left="1832" w:hanging="644"/>
      </w:pPr>
      <w:rPr>
        <w:rFonts w:hint="default"/>
        <w:lang w:val="en-GB" w:eastAsia="en-GB" w:bidi="en-GB"/>
      </w:rPr>
    </w:lvl>
    <w:lvl w:ilvl="2" w:tplc="9886C37A">
      <w:numFmt w:val="bullet"/>
      <w:lvlText w:val="•"/>
      <w:lvlJc w:val="left"/>
      <w:pPr>
        <w:ind w:left="2725" w:hanging="644"/>
      </w:pPr>
      <w:rPr>
        <w:rFonts w:hint="default"/>
        <w:lang w:val="en-GB" w:eastAsia="en-GB" w:bidi="en-GB"/>
      </w:rPr>
    </w:lvl>
    <w:lvl w:ilvl="3" w:tplc="9EC8077A">
      <w:numFmt w:val="bullet"/>
      <w:lvlText w:val="•"/>
      <w:lvlJc w:val="left"/>
      <w:pPr>
        <w:ind w:left="3617" w:hanging="644"/>
      </w:pPr>
      <w:rPr>
        <w:rFonts w:hint="default"/>
        <w:lang w:val="en-GB" w:eastAsia="en-GB" w:bidi="en-GB"/>
      </w:rPr>
    </w:lvl>
    <w:lvl w:ilvl="4" w:tplc="0E1EDD8E">
      <w:numFmt w:val="bullet"/>
      <w:lvlText w:val="•"/>
      <w:lvlJc w:val="left"/>
      <w:pPr>
        <w:ind w:left="4510" w:hanging="644"/>
      </w:pPr>
      <w:rPr>
        <w:rFonts w:hint="default"/>
        <w:lang w:val="en-GB" w:eastAsia="en-GB" w:bidi="en-GB"/>
      </w:rPr>
    </w:lvl>
    <w:lvl w:ilvl="5" w:tplc="4CBACD2E">
      <w:numFmt w:val="bullet"/>
      <w:lvlText w:val="•"/>
      <w:lvlJc w:val="left"/>
      <w:pPr>
        <w:ind w:left="5403" w:hanging="644"/>
      </w:pPr>
      <w:rPr>
        <w:rFonts w:hint="default"/>
        <w:lang w:val="en-GB" w:eastAsia="en-GB" w:bidi="en-GB"/>
      </w:rPr>
    </w:lvl>
    <w:lvl w:ilvl="6" w:tplc="179AEB84">
      <w:numFmt w:val="bullet"/>
      <w:lvlText w:val="•"/>
      <w:lvlJc w:val="left"/>
      <w:pPr>
        <w:ind w:left="6295" w:hanging="644"/>
      </w:pPr>
      <w:rPr>
        <w:rFonts w:hint="default"/>
        <w:lang w:val="en-GB" w:eastAsia="en-GB" w:bidi="en-GB"/>
      </w:rPr>
    </w:lvl>
    <w:lvl w:ilvl="7" w:tplc="C3AAD976">
      <w:numFmt w:val="bullet"/>
      <w:lvlText w:val="•"/>
      <w:lvlJc w:val="left"/>
      <w:pPr>
        <w:ind w:left="7188" w:hanging="644"/>
      </w:pPr>
      <w:rPr>
        <w:rFonts w:hint="default"/>
        <w:lang w:val="en-GB" w:eastAsia="en-GB" w:bidi="en-GB"/>
      </w:rPr>
    </w:lvl>
    <w:lvl w:ilvl="8" w:tplc="25EC16EE">
      <w:numFmt w:val="bullet"/>
      <w:lvlText w:val="•"/>
      <w:lvlJc w:val="left"/>
      <w:pPr>
        <w:ind w:left="8081" w:hanging="644"/>
      </w:pPr>
      <w:rPr>
        <w:rFonts w:hint="default"/>
        <w:lang w:val="en-GB" w:eastAsia="en-GB" w:bidi="en-GB"/>
      </w:rPr>
    </w:lvl>
  </w:abstractNum>
  <w:abstractNum w:abstractNumId="75" w15:restartNumberingAfterBreak="0">
    <w:nsid w:val="6C75176D"/>
    <w:multiLevelType w:val="hybridMultilevel"/>
    <w:tmpl w:val="CA7CA41A"/>
    <w:lvl w:ilvl="0" w:tplc="E670FFBA">
      <w:start w:val="1"/>
      <w:numFmt w:val="lowerLetter"/>
      <w:lvlText w:val="%1)"/>
      <w:lvlJc w:val="left"/>
      <w:pPr>
        <w:ind w:left="793" w:hanging="360"/>
        <w:jc w:val="left"/>
      </w:pPr>
      <w:rPr>
        <w:rFonts w:ascii="Arial" w:eastAsia="Arial" w:hAnsi="Arial" w:cs="Arial" w:hint="default"/>
        <w:spacing w:val="-1"/>
        <w:w w:val="100"/>
        <w:sz w:val="22"/>
        <w:szCs w:val="22"/>
        <w:lang w:val="en-GB" w:eastAsia="en-GB" w:bidi="en-GB"/>
      </w:rPr>
    </w:lvl>
    <w:lvl w:ilvl="1" w:tplc="26B2BDC8">
      <w:start w:val="1"/>
      <w:numFmt w:val="lowerRoman"/>
      <w:lvlText w:val="%2)"/>
      <w:lvlJc w:val="left"/>
      <w:pPr>
        <w:ind w:left="1153" w:hanging="360"/>
        <w:jc w:val="left"/>
      </w:pPr>
      <w:rPr>
        <w:rFonts w:ascii="Arial" w:eastAsia="Arial" w:hAnsi="Arial" w:cs="Arial" w:hint="default"/>
        <w:spacing w:val="-2"/>
        <w:w w:val="100"/>
        <w:sz w:val="22"/>
        <w:szCs w:val="22"/>
        <w:lang w:val="en-GB" w:eastAsia="en-GB" w:bidi="en-GB"/>
      </w:rPr>
    </w:lvl>
    <w:lvl w:ilvl="2" w:tplc="2E501B9C">
      <w:numFmt w:val="bullet"/>
      <w:lvlText w:val="•"/>
      <w:lvlJc w:val="left"/>
      <w:pPr>
        <w:ind w:left="1699" w:hanging="360"/>
      </w:pPr>
      <w:rPr>
        <w:rFonts w:hint="default"/>
        <w:lang w:val="en-GB" w:eastAsia="en-GB" w:bidi="en-GB"/>
      </w:rPr>
    </w:lvl>
    <w:lvl w:ilvl="3" w:tplc="7CDC676A">
      <w:numFmt w:val="bullet"/>
      <w:lvlText w:val="•"/>
      <w:lvlJc w:val="left"/>
      <w:pPr>
        <w:ind w:left="2238" w:hanging="360"/>
      </w:pPr>
      <w:rPr>
        <w:rFonts w:hint="default"/>
        <w:lang w:val="en-GB" w:eastAsia="en-GB" w:bidi="en-GB"/>
      </w:rPr>
    </w:lvl>
    <w:lvl w:ilvl="4" w:tplc="DBDE8414">
      <w:numFmt w:val="bullet"/>
      <w:lvlText w:val="•"/>
      <w:lvlJc w:val="left"/>
      <w:pPr>
        <w:ind w:left="2778" w:hanging="360"/>
      </w:pPr>
      <w:rPr>
        <w:rFonts w:hint="default"/>
        <w:lang w:val="en-GB" w:eastAsia="en-GB" w:bidi="en-GB"/>
      </w:rPr>
    </w:lvl>
    <w:lvl w:ilvl="5" w:tplc="6FB4DA6A">
      <w:numFmt w:val="bullet"/>
      <w:lvlText w:val="•"/>
      <w:lvlJc w:val="left"/>
      <w:pPr>
        <w:ind w:left="3317" w:hanging="360"/>
      </w:pPr>
      <w:rPr>
        <w:rFonts w:hint="default"/>
        <w:lang w:val="en-GB" w:eastAsia="en-GB" w:bidi="en-GB"/>
      </w:rPr>
    </w:lvl>
    <w:lvl w:ilvl="6" w:tplc="D0CA6142">
      <w:numFmt w:val="bullet"/>
      <w:lvlText w:val="•"/>
      <w:lvlJc w:val="left"/>
      <w:pPr>
        <w:ind w:left="3857" w:hanging="360"/>
      </w:pPr>
      <w:rPr>
        <w:rFonts w:hint="default"/>
        <w:lang w:val="en-GB" w:eastAsia="en-GB" w:bidi="en-GB"/>
      </w:rPr>
    </w:lvl>
    <w:lvl w:ilvl="7" w:tplc="8DDA74AC">
      <w:numFmt w:val="bullet"/>
      <w:lvlText w:val="•"/>
      <w:lvlJc w:val="left"/>
      <w:pPr>
        <w:ind w:left="4396" w:hanging="360"/>
      </w:pPr>
      <w:rPr>
        <w:rFonts w:hint="default"/>
        <w:lang w:val="en-GB" w:eastAsia="en-GB" w:bidi="en-GB"/>
      </w:rPr>
    </w:lvl>
    <w:lvl w:ilvl="8" w:tplc="5A3E92AA">
      <w:numFmt w:val="bullet"/>
      <w:lvlText w:val="•"/>
      <w:lvlJc w:val="left"/>
      <w:pPr>
        <w:ind w:left="4936" w:hanging="360"/>
      </w:pPr>
      <w:rPr>
        <w:rFonts w:hint="default"/>
        <w:lang w:val="en-GB" w:eastAsia="en-GB" w:bidi="en-GB"/>
      </w:rPr>
    </w:lvl>
  </w:abstractNum>
  <w:abstractNum w:abstractNumId="76" w15:restartNumberingAfterBreak="0">
    <w:nsid w:val="6C887D36"/>
    <w:multiLevelType w:val="hybridMultilevel"/>
    <w:tmpl w:val="CA326808"/>
    <w:lvl w:ilvl="0" w:tplc="7EC82280">
      <w:start w:val="9"/>
      <w:numFmt w:val="upperLetter"/>
      <w:lvlText w:val="%1."/>
      <w:lvlJc w:val="left"/>
      <w:pPr>
        <w:ind w:left="866" w:hanging="567"/>
        <w:jc w:val="left"/>
      </w:pPr>
      <w:rPr>
        <w:rFonts w:ascii="Arial" w:eastAsia="Arial" w:hAnsi="Arial" w:cs="Arial" w:hint="default"/>
        <w:b/>
        <w:bCs/>
        <w:spacing w:val="0"/>
        <w:w w:val="100"/>
        <w:sz w:val="22"/>
        <w:szCs w:val="22"/>
        <w:lang w:val="en-GB" w:eastAsia="en-GB" w:bidi="en-GB"/>
      </w:rPr>
    </w:lvl>
    <w:lvl w:ilvl="1" w:tplc="059A1FE2">
      <w:numFmt w:val="bullet"/>
      <w:lvlText w:val="•"/>
      <w:lvlJc w:val="left"/>
      <w:pPr>
        <w:ind w:left="1760" w:hanging="567"/>
      </w:pPr>
      <w:rPr>
        <w:rFonts w:hint="default"/>
        <w:lang w:val="en-GB" w:eastAsia="en-GB" w:bidi="en-GB"/>
      </w:rPr>
    </w:lvl>
    <w:lvl w:ilvl="2" w:tplc="A67EADD6">
      <w:numFmt w:val="bullet"/>
      <w:lvlText w:val="•"/>
      <w:lvlJc w:val="left"/>
      <w:pPr>
        <w:ind w:left="2661" w:hanging="567"/>
      </w:pPr>
      <w:rPr>
        <w:rFonts w:hint="default"/>
        <w:lang w:val="en-GB" w:eastAsia="en-GB" w:bidi="en-GB"/>
      </w:rPr>
    </w:lvl>
    <w:lvl w:ilvl="3" w:tplc="73E2FFCA">
      <w:numFmt w:val="bullet"/>
      <w:lvlText w:val="•"/>
      <w:lvlJc w:val="left"/>
      <w:pPr>
        <w:ind w:left="3561" w:hanging="567"/>
      </w:pPr>
      <w:rPr>
        <w:rFonts w:hint="default"/>
        <w:lang w:val="en-GB" w:eastAsia="en-GB" w:bidi="en-GB"/>
      </w:rPr>
    </w:lvl>
    <w:lvl w:ilvl="4" w:tplc="796E0F14">
      <w:numFmt w:val="bullet"/>
      <w:lvlText w:val="•"/>
      <w:lvlJc w:val="left"/>
      <w:pPr>
        <w:ind w:left="4462" w:hanging="567"/>
      </w:pPr>
      <w:rPr>
        <w:rFonts w:hint="default"/>
        <w:lang w:val="en-GB" w:eastAsia="en-GB" w:bidi="en-GB"/>
      </w:rPr>
    </w:lvl>
    <w:lvl w:ilvl="5" w:tplc="DEF63E6A">
      <w:numFmt w:val="bullet"/>
      <w:lvlText w:val="•"/>
      <w:lvlJc w:val="left"/>
      <w:pPr>
        <w:ind w:left="5363" w:hanging="567"/>
      </w:pPr>
      <w:rPr>
        <w:rFonts w:hint="default"/>
        <w:lang w:val="en-GB" w:eastAsia="en-GB" w:bidi="en-GB"/>
      </w:rPr>
    </w:lvl>
    <w:lvl w:ilvl="6" w:tplc="FDE00D22">
      <w:numFmt w:val="bullet"/>
      <w:lvlText w:val="•"/>
      <w:lvlJc w:val="left"/>
      <w:pPr>
        <w:ind w:left="6263" w:hanging="567"/>
      </w:pPr>
      <w:rPr>
        <w:rFonts w:hint="default"/>
        <w:lang w:val="en-GB" w:eastAsia="en-GB" w:bidi="en-GB"/>
      </w:rPr>
    </w:lvl>
    <w:lvl w:ilvl="7" w:tplc="19FC5CAC">
      <w:numFmt w:val="bullet"/>
      <w:lvlText w:val="•"/>
      <w:lvlJc w:val="left"/>
      <w:pPr>
        <w:ind w:left="7164" w:hanging="567"/>
      </w:pPr>
      <w:rPr>
        <w:rFonts w:hint="default"/>
        <w:lang w:val="en-GB" w:eastAsia="en-GB" w:bidi="en-GB"/>
      </w:rPr>
    </w:lvl>
    <w:lvl w:ilvl="8" w:tplc="A5B487E2">
      <w:numFmt w:val="bullet"/>
      <w:lvlText w:val="•"/>
      <w:lvlJc w:val="left"/>
      <w:pPr>
        <w:ind w:left="8065" w:hanging="567"/>
      </w:pPr>
      <w:rPr>
        <w:rFonts w:hint="default"/>
        <w:lang w:val="en-GB" w:eastAsia="en-GB" w:bidi="en-GB"/>
      </w:rPr>
    </w:lvl>
  </w:abstractNum>
  <w:abstractNum w:abstractNumId="77" w15:restartNumberingAfterBreak="0">
    <w:nsid w:val="6F32141F"/>
    <w:multiLevelType w:val="hybridMultilevel"/>
    <w:tmpl w:val="44084406"/>
    <w:lvl w:ilvl="0" w:tplc="0B1A5776">
      <w:start w:val="15"/>
      <w:numFmt w:val="decimal"/>
      <w:lvlText w:val="(%1)"/>
      <w:lvlJc w:val="left"/>
      <w:pPr>
        <w:ind w:left="193" w:hanging="449"/>
        <w:jc w:val="left"/>
      </w:pPr>
      <w:rPr>
        <w:rFonts w:ascii="Arial" w:eastAsia="Arial" w:hAnsi="Arial" w:cs="Arial" w:hint="default"/>
        <w:spacing w:val="-1"/>
        <w:w w:val="100"/>
        <w:sz w:val="22"/>
        <w:szCs w:val="22"/>
        <w:lang w:val="en-GB" w:eastAsia="en-GB" w:bidi="en-GB"/>
      </w:rPr>
    </w:lvl>
    <w:lvl w:ilvl="1" w:tplc="A4501A62">
      <w:start w:val="1"/>
      <w:numFmt w:val="decimal"/>
      <w:lvlText w:val="%2."/>
      <w:lvlJc w:val="left"/>
      <w:pPr>
        <w:ind w:left="727" w:hanging="428"/>
        <w:jc w:val="left"/>
      </w:pPr>
      <w:rPr>
        <w:rFonts w:ascii="Arial" w:eastAsia="Arial" w:hAnsi="Arial" w:cs="Arial" w:hint="default"/>
        <w:spacing w:val="-1"/>
        <w:w w:val="100"/>
        <w:sz w:val="22"/>
        <w:szCs w:val="22"/>
        <w:lang w:val="en-GB" w:eastAsia="en-GB" w:bidi="en-GB"/>
      </w:rPr>
    </w:lvl>
    <w:lvl w:ilvl="2" w:tplc="77324D6A">
      <w:numFmt w:val="bullet"/>
      <w:lvlText w:val="•"/>
      <w:lvlJc w:val="left"/>
      <w:pPr>
        <w:ind w:left="1533" w:hanging="428"/>
      </w:pPr>
      <w:rPr>
        <w:rFonts w:hint="default"/>
        <w:lang w:val="en-GB" w:eastAsia="en-GB" w:bidi="en-GB"/>
      </w:rPr>
    </w:lvl>
    <w:lvl w:ilvl="3" w:tplc="4BBE24A2">
      <w:numFmt w:val="bullet"/>
      <w:lvlText w:val="•"/>
      <w:lvlJc w:val="left"/>
      <w:pPr>
        <w:ind w:left="2347" w:hanging="428"/>
      </w:pPr>
      <w:rPr>
        <w:rFonts w:hint="default"/>
        <w:lang w:val="en-GB" w:eastAsia="en-GB" w:bidi="en-GB"/>
      </w:rPr>
    </w:lvl>
    <w:lvl w:ilvl="4" w:tplc="CAE8B5BC">
      <w:numFmt w:val="bullet"/>
      <w:lvlText w:val="•"/>
      <w:lvlJc w:val="left"/>
      <w:pPr>
        <w:ind w:left="3161" w:hanging="428"/>
      </w:pPr>
      <w:rPr>
        <w:rFonts w:hint="default"/>
        <w:lang w:val="en-GB" w:eastAsia="en-GB" w:bidi="en-GB"/>
      </w:rPr>
    </w:lvl>
    <w:lvl w:ilvl="5" w:tplc="904C295C">
      <w:numFmt w:val="bullet"/>
      <w:lvlText w:val="•"/>
      <w:lvlJc w:val="left"/>
      <w:pPr>
        <w:ind w:left="3975" w:hanging="428"/>
      </w:pPr>
      <w:rPr>
        <w:rFonts w:hint="default"/>
        <w:lang w:val="en-GB" w:eastAsia="en-GB" w:bidi="en-GB"/>
      </w:rPr>
    </w:lvl>
    <w:lvl w:ilvl="6" w:tplc="0D5CE942">
      <w:numFmt w:val="bullet"/>
      <w:lvlText w:val="•"/>
      <w:lvlJc w:val="left"/>
      <w:pPr>
        <w:ind w:left="4789" w:hanging="428"/>
      </w:pPr>
      <w:rPr>
        <w:rFonts w:hint="default"/>
        <w:lang w:val="en-GB" w:eastAsia="en-GB" w:bidi="en-GB"/>
      </w:rPr>
    </w:lvl>
    <w:lvl w:ilvl="7" w:tplc="314EE606">
      <w:numFmt w:val="bullet"/>
      <w:lvlText w:val="•"/>
      <w:lvlJc w:val="left"/>
      <w:pPr>
        <w:ind w:left="5603" w:hanging="428"/>
      </w:pPr>
      <w:rPr>
        <w:rFonts w:hint="default"/>
        <w:lang w:val="en-GB" w:eastAsia="en-GB" w:bidi="en-GB"/>
      </w:rPr>
    </w:lvl>
    <w:lvl w:ilvl="8" w:tplc="06289A5A">
      <w:numFmt w:val="bullet"/>
      <w:lvlText w:val="•"/>
      <w:lvlJc w:val="left"/>
      <w:pPr>
        <w:ind w:left="6417" w:hanging="428"/>
      </w:pPr>
      <w:rPr>
        <w:rFonts w:hint="default"/>
        <w:lang w:val="en-GB" w:eastAsia="en-GB" w:bidi="en-GB"/>
      </w:rPr>
    </w:lvl>
  </w:abstractNum>
  <w:abstractNum w:abstractNumId="78" w15:restartNumberingAfterBreak="0">
    <w:nsid w:val="72377A39"/>
    <w:multiLevelType w:val="hybridMultilevel"/>
    <w:tmpl w:val="4366EA60"/>
    <w:lvl w:ilvl="0" w:tplc="F2EE2B1A">
      <w:start w:val="1"/>
      <w:numFmt w:val="decimal"/>
      <w:lvlText w:val="%1."/>
      <w:lvlJc w:val="left"/>
      <w:pPr>
        <w:ind w:left="943" w:hanging="360"/>
        <w:jc w:val="left"/>
      </w:pPr>
      <w:rPr>
        <w:rFonts w:ascii="Arial" w:eastAsia="Arial" w:hAnsi="Arial" w:cs="Arial" w:hint="default"/>
        <w:b/>
        <w:bCs/>
        <w:spacing w:val="-1"/>
        <w:w w:val="100"/>
        <w:sz w:val="22"/>
        <w:szCs w:val="22"/>
        <w:lang w:val="en-GB" w:eastAsia="en-GB" w:bidi="en-GB"/>
      </w:rPr>
    </w:lvl>
    <w:lvl w:ilvl="1" w:tplc="D27091C8">
      <w:numFmt w:val="bullet"/>
      <w:lvlText w:val="•"/>
      <w:lvlJc w:val="left"/>
      <w:pPr>
        <w:ind w:left="1832" w:hanging="360"/>
      </w:pPr>
      <w:rPr>
        <w:rFonts w:hint="default"/>
        <w:lang w:val="en-GB" w:eastAsia="en-GB" w:bidi="en-GB"/>
      </w:rPr>
    </w:lvl>
    <w:lvl w:ilvl="2" w:tplc="4568FA90">
      <w:numFmt w:val="bullet"/>
      <w:lvlText w:val="•"/>
      <w:lvlJc w:val="left"/>
      <w:pPr>
        <w:ind w:left="2725" w:hanging="360"/>
      </w:pPr>
      <w:rPr>
        <w:rFonts w:hint="default"/>
        <w:lang w:val="en-GB" w:eastAsia="en-GB" w:bidi="en-GB"/>
      </w:rPr>
    </w:lvl>
    <w:lvl w:ilvl="3" w:tplc="14207E64">
      <w:numFmt w:val="bullet"/>
      <w:lvlText w:val="•"/>
      <w:lvlJc w:val="left"/>
      <w:pPr>
        <w:ind w:left="3617" w:hanging="360"/>
      </w:pPr>
      <w:rPr>
        <w:rFonts w:hint="default"/>
        <w:lang w:val="en-GB" w:eastAsia="en-GB" w:bidi="en-GB"/>
      </w:rPr>
    </w:lvl>
    <w:lvl w:ilvl="4" w:tplc="3E689682">
      <w:numFmt w:val="bullet"/>
      <w:lvlText w:val="•"/>
      <w:lvlJc w:val="left"/>
      <w:pPr>
        <w:ind w:left="4510" w:hanging="360"/>
      </w:pPr>
      <w:rPr>
        <w:rFonts w:hint="default"/>
        <w:lang w:val="en-GB" w:eastAsia="en-GB" w:bidi="en-GB"/>
      </w:rPr>
    </w:lvl>
    <w:lvl w:ilvl="5" w:tplc="9EDE3DA4">
      <w:numFmt w:val="bullet"/>
      <w:lvlText w:val="•"/>
      <w:lvlJc w:val="left"/>
      <w:pPr>
        <w:ind w:left="5403" w:hanging="360"/>
      </w:pPr>
      <w:rPr>
        <w:rFonts w:hint="default"/>
        <w:lang w:val="en-GB" w:eastAsia="en-GB" w:bidi="en-GB"/>
      </w:rPr>
    </w:lvl>
    <w:lvl w:ilvl="6" w:tplc="0E88F2B2">
      <w:numFmt w:val="bullet"/>
      <w:lvlText w:val="•"/>
      <w:lvlJc w:val="left"/>
      <w:pPr>
        <w:ind w:left="6295" w:hanging="360"/>
      </w:pPr>
      <w:rPr>
        <w:rFonts w:hint="default"/>
        <w:lang w:val="en-GB" w:eastAsia="en-GB" w:bidi="en-GB"/>
      </w:rPr>
    </w:lvl>
    <w:lvl w:ilvl="7" w:tplc="40763F7C">
      <w:numFmt w:val="bullet"/>
      <w:lvlText w:val="•"/>
      <w:lvlJc w:val="left"/>
      <w:pPr>
        <w:ind w:left="7188" w:hanging="360"/>
      </w:pPr>
      <w:rPr>
        <w:rFonts w:hint="default"/>
        <w:lang w:val="en-GB" w:eastAsia="en-GB" w:bidi="en-GB"/>
      </w:rPr>
    </w:lvl>
    <w:lvl w:ilvl="8" w:tplc="04962F5A">
      <w:numFmt w:val="bullet"/>
      <w:lvlText w:val="•"/>
      <w:lvlJc w:val="left"/>
      <w:pPr>
        <w:ind w:left="8081" w:hanging="360"/>
      </w:pPr>
      <w:rPr>
        <w:rFonts w:hint="default"/>
        <w:lang w:val="en-GB" w:eastAsia="en-GB" w:bidi="en-GB"/>
      </w:rPr>
    </w:lvl>
  </w:abstractNum>
  <w:abstractNum w:abstractNumId="79" w15:restartNumberingAfterBreak="0">
    <w:nsid w:val="73D21BD2"/>
    <w:multiLevelType w:val="multilevel"/>
    <w:tmpl w:val="95E4F412"/>
    <w:lvl w:ilvl="0">
      <w:start w:val="8"/>
      <w:numFmt w:val="decimal"/>
      <w:lvlText w:val="%1"/>
      <w:lvlJc w:val="left"/>
      <w:pPr>
        <w:ind w:left="1433" w:hanging="567"/>
        <w:jc w:val="left"/>
      </w:pPr>
      <w:rPr>
        <w:rFonts w:hint="default"/>
        <w:lang w:val="en-GB" w:eastAsia="en-GB" w:bidi="en-GB"/>
      </w:rPr>
    </w:lvl>
    <w:lvl w:ilvl="1">
      <w:start w:val="1"/>
      <w:numFmt w:val="decimal"/>
      <w:lvlText w:val="%1.%2"/>
      <w:lvlJc w:val="left"/>
      <w:pPr>
        <w:ind w:left="1433" w:hanging="567"/>
        <w:jc w:val="left"/>
      </w:pPr>
      <w:rPr>
        <w:rFonts w:ascii="Arial" w:eastAsia="Arial" w:hAnsi="Arial" w:cs="Arial" w:hint="default"/>
        <w:w w:val="100"/>
        <w:sz w:val="22"/>
        <w:szCs w:val="22"/>
        <w:lang w:val="en-GB" w:eastAsia="en-GB" w:bidi="en-GB"/>
      </w:rPr>
    </w:lvl>
    <w:lvl w:ilvl="2">
      <w:start w:val="1"/>
      <w:numFmt w:val="decimal"/>
      <w:lvlText w:val="%1.%2.%3"/>
      <w:lvlJc w:val="left"/>
      <w:pPr>
        <w:ind w:left="2453" w:hanging="1020"/>
        <w:jc w:val="left"/>
      </w:pPr>
      <w:rPr>
        <w:rFonts w:ascii="Arial" w:eastAsia="Arial" w:hAnsi="Arial" w:cs="Arial" w:hint="default"/>
        <w:w w:val="100"/>
        <w:sz w:val="22"/>
        <w:szCs w:val="22"/>
        <w:lang w:val="en-GB" w:eastAsia="en-GB" w:bidi="en-GB"/>
      </w:rPr>
    </w:lvl>
    <w:lvl w:ilvl="3">
      <w:numFmt w:val="bullet"/>
      <w:lvlText w:val="•"/>
      <w:lvlJc w:val="left"/>
      <w:pPr>
        <w:ind w:left="4105" w:hanging="1020"/>
      </w:pPr>
      <w:rPr>
        <w:rFonts w:hint="default"/>
        <w:lang w:val="en-GB" w:eastAsia="en-GB" w:bidi="en-GB"/>
      </w:rPr>
    </w:lvl>
    <w:lvl w:ilvl="4">
      <w:numFmt w:val="bullet"/>
      <w:lvlText w:val="•"/>
      <w:lvlJc w:val="left"/>
      <w:pPr>
        <w:ind w:left="4928" w:hanging="1020"/>
      </w:pPr>
      <w:rPr>
        <w:rFonts w:hint="default"/>
        <w:lang w:val="en-GB" w:eastAsia="en-GB" w:bidi="en-GB"/>
      </w:rPr>
    </w:lvl>
    <w:lvl w:ilvl="5">
      <w:numFmt w:val="bullet"/>
      <w:lvlText w:val="•"/>
      <w:lvlJc w:val="left"/>
      <w:pPr>
        <w:ind w:left="5751" w:hanging="1020"/>
      </w:pPr>
      <w:rPr>
        <w:rFonts w:hint="default"/>
        <w:lang w:val="en-GB" w:eastAsia="en-GB" w:bidi="en-GB"/>
      </w:rPr>
    </w:lvl>
    <w:lvl w:ilvl="6">
      <w:numFmt w:val="bullet"/>
      <w:lvlText w:val="•"/>
      <w:lvlJc w:val="left"/>
      <w:pPr>
        <w:ind w:left="6574" w:hanging="1020"/>
      </w:pPr>
      <w:rPr>
        <w:rFonts w:hint="default"/>
        <w:lang w:val="en-GB" w:eastAsia="en-GB" w:bidi="en-GB"/>
      </w:rPr>
    </w:lvl>
    <w:lvl w:ilvl="7">
      <w:numFmt w:val="bullet"/>
      <w:lvlText w:val="•"/>
      <w:lvlJc w:val="left"/>
      <w:pPr>
        <w:ind w:left="7397" w:hanging="1020"/>
      </w:pPr>
      <w:rPr>
        <w:rFonts w:hint="default"/>
        <w:lang w:val="en-GB" w:eastAsia="en-GB" w:bidi="en-GB"/>
      </w:rPr>
    </w:lvl>
    <w:lvl w:ilvl="8">
      <w:numFmt w:val="bullet"/>
      <w:lvlText w:val="•"/>
      <w:lvlJc w:val="left"/>
      <w:pPr>
        <w:ind w:left="8220" w:hanging="1020"/>
      </w:pPr>
      <w:rPr>
        <w:rFonts w:hint="default"/>
        <w:lang w:val="en-GB" w:eastAsia="en-GB" w:bidi="en-GB"/>
      </w:rPr>
    </w:lvl>
  </w:abstractNum>
  <w:abstractNum w:abstractNumId="80" w15:restartNumberingAfterBreak="0">
    <w:nsid w:val="7453681B"/>
    <w:multiLevelType w:val="hybridMultilevel"/>
    <w:tmpl w:val="31C23DBE"/>
    <w:lvl w:ilvl="0" w:tplc="0C1E225C">
      <w:start w:val="1"/>
      <w:numFmt w:val="lowerRoman"/>
      <w:lvlText w:val="(%1)"/>
      <w:lvlJc w:val="left"/>
      <w:pPr>
        <w:ind w:left="3704" w:hanging="569"/>
        <w:jc w:val="left"/>
      </w:pPr>
      <w:rPr>
        <w:rFonts w:ascii="Arial" w:eastAsia="Arial" w:hAnsi="Arial" w:cs="Arial" w:hint="default"/>
        <w:spacing w:val="-2"/>
        <w:w w:val="100"/>
        <w:sz w:val="22"/>
        <w:szCs w:val="22"/>
        <w:lang w:val="en-GB" w:eastAsia="en-GB" w:bidi="en-GB"/>
      </w:rPr>
    </w:lvl>
    <w:lvl w:ilvl="1" w:tplc="A434C690">
      <w:numFmt w:val="bullet"/>
      <w:lvlText w:val="•"/>
      <w:lvlJc w:val="left"/>
      <w:pPr>
        <w:ind w:left="4316" w:hanging="569"/>
      </w:pPr>
      <w:rPr>
        <w:rFonts w:hint="default"/>
        <w:lang w:val="en-GB" w:eastAsia="en-GB" w:bidi="en-GB"/>
      </w:rPr>
    </w:lvl>
    <w:lvl w:ilvl="2" w:tplc="3B7A2E92">
      <w:numFmt w:val="bullet"/>
      <w:lvlText w:val="•"/>
      <w:lvlJc w:val="left"/>
      <w:pPr>
        <w:ind w:left="4933" w:hanging="569"/>
      </w:pPr>
      <w:rPr>
        <w:rFonts w:hint="default"/>
        <w:lang w:val="en-GB" w:eastAsia="en-GB" w:bidi="en-GB"/>
      </w:rPr>
    </w:lvl>
    <w:lvl w:ilvl="3" w:tplc="FB26A6F6">
      <w:numFmt w:val="bullet"/>
      <w:lvlText w:val="•"/>
      <w:lvlJc w:val="left"/>
      <w:pPr>
        <w:ind w:left="5549" w:hanging="569"/>
      </w:pPr>
      <w:rPr>
        <w:rFonts w:hint="default"/>
        <w:lang w:val="en-GB" w:eastAsia="en-GB" w:bidi="en-GB"/>
      </w:rPr>
    </w:lvl>
    <w:lvl w:ilvl="4" w:tplc="D372692C">
      <w:numFmt w:val="bullet"/>
      <w:lvlText w:val="•"/>
      <w:lvlJc w:val="left"/>
      <w:pPr>
        <w:ind w:left="6166" w:hanging="569"/>
      </w:pPr>
      <w:rPr>
        <w:rFonts w:hint="default"/>
        <w:lang w:val="en-GB" w:eastAsia="en-GB" w:bidi="en-GB"/>
      </w:rPr>
    </w:lvl>
    <w:lvl w:ilvl="5" w:tplc="5E5411F4">
      <w:numFmt w:val="bullet"/>
      <w:lvlText w:val="•"/>
      <w:lvlJc w:val="left"/>
      <w:pPr>
        <w:ind w:left="6783" w:hanging="569"/>
      </w:pPr>
      <w:rPr>
        <w:rFonts w:hint="default"/>
        <w:lang w:val="en-GB" w:eastAsia="en-GB" w:bidi="en-GB"/>
      </w:rPr>
    </w:lvl>
    <w:lvl w:ilvl="6" w:tplc="3A564C86">
      <w:numFmt w:val="bullet"/>
      <w:lvlText w:val="•"/>
      <w:lvlJc w:val="left"/>
      <w:pPr>
        <w:ind w:left="7399" w:hanging="569"/>
      </w:pPr>
      <w:rPr>
        <w:rFonts w:hint="default"/>
        <w:lang w:val="en-GB" w:eastAsia="en-GB" w:bidi="en-GB"/>
      </w:rPr>
    </w:lvl>
    <w:lvl w:ilvl="7" w:tplc="486A9FB0">
      <w:numFmt w:val="bullet"/>
      <w:lvlText w:val="•"/>
      <w:lvlJc w:val="left"/>
      <w:pPr>
        <w:ind w:left="8016" w:hanging="569"/>
      </w:pPr>
      <w:rPr>
        <w:rFonts w:hint="default"/>
        <w:lang w:val="en-GB" w:eastAsia="en-GB" w:bidi="en-GB"/>
      </w:rPr>
    </w:lvl>
    <w:lvl w:ilvl="8" w:tplc="A2B81384">
      <w:numFmt w:val="bullet"/>
      <w:lvlText w:val="•"/>
      <w:lvlJc w:val="left"/>
      <w:pPr>
        <w:ind w:left="8633" w:hanging="569"/>
      </w:pPr>
      <w:rPr>
        <w:rFonts w:hint="default"/>
        <w:lang w:val="en-GB" w:eastAsia="en-GB" w:bidi="en-GB"/>
      </w:rPr>
    </w:lvl>
  </w:abstractNum>
  <w:abstractNum w:abstractNumId="81" w15:restartNumberingAfterBreak="0">
    <w:nsid w:val="75D0019B"/>
    <w:multiLevelType w:val="hybridMultilevel"/>
    <w:tmpl w:val="7764D5E2"/>
    <w:lvl w:ilvl="0" w:tplc="F2926CEC">
      <w:start w:val="1"/>
      <w:numFmt w:val="lowerRoman"/>
      <w:lvlText w:val="(%1)"/>
      <w:lvlJc w:val="left"/>
      <w:pPr>
        <w:ind w:left="3704" w:hanging="569"/>
        <w:jc w:val="left"/>
      </w:pPr>
      <w:rPr>
        <w:rFonts w:ascii="Arial" w:eastAsia="Arial" w:hAnsi="Arial" w:cs="Arial" w:hint="default"/>
        <w:spacing w:val="-2"/>
        <w:w w:val="100"/>
        <w:sz w:val="22"/>
        <w:szCs w:val="22"/>
        <w:lang w:val="en-GB" w:eastAsia="en-GB" w:bidi="en-GB"/>
      </w:rPr>
    </w:lvl>
    <w:lvl w:ilvl="1" w:tplc="310863AC">
      <w:numFmt w:val="bullet"/>
      <w:lvlText w:val="•"/>
      <w:lvlJc w:val="left"/>
      <w:pPr>
        <w:ind w:left="4316" w:hanging="569"/>
      </w:pPr>
      <w:rPr>
        <w:rFonts w:hint="default"/>
        <w:lang w:val="en-GB" w:eastAsia="en-GB" w:bidi="en-GB"/>
      </w:rPr>
    </w:lvl>
    <w:lvl w:ilvl="2" w:tplc="3E9AFEA8">
      <w:numFmt w:val="bullet"/>
      <w:lvlText w:val="•"/>
      <w:lvlJc w:val="left"/>
      <w:pPr>
        <w:ind w:left="4933" w:hanging="569"/>
      </w:pPr>
      <w:rPr>
        <w:rFonts w:hint="default"/>
        <w:lang w:val="en-GB" w:eastAsia="en-GB" w:bidi="en-GB"/>
      </w:rPr>
    </w:lvl>
    <w:lvl w:ilvl="3" w:tplc="33C6BBF4">
      <w:numFmt w:val="bullet"/>
      <w:lvlText w:val="•"/>
      <w:lvlJc w:val="left"/>
      <w:pPr>
        <w:ind w:left="5549" w:hanging="569"/>
      </w:pPr>
      <w:rPr>
        <w:rFonts w:hint="default"/>
        <w:lang w:val="en-GB" w:eastAsia="en-GB" w:bidi="en-GB"/>
      </w:rPr>
    </w:lvl>
    <w:lvl w:ilvl="4" w:tplc="147AD6F0">
      <w:numFmt w:val="bullet"/>
      <w:lvlText w:val="•"/>
      <w:lvlJc w:val="left"/>
      <w:pPr>
        <w:ind w:left="6166" w:hanging="569"/>
      </w:pPr>
      <w:rPr>
        <w:rFonts w:hint="default"/>
        <w:lang w:val="en-GB" w:eastAsia="en-GB" w:bidi="en-GB"/>
      </w:rPr>
    </w:lvl>
    <w:lvl w:ilvl="5" w:tplc="2D0A5550">
      <w:numFmt w:val="bullet"/>
      <w:lvlText w:val="•"/>
      <w:lvlJc w:val="left"/>
      <w:pPr>
        <w:ind w:left="6783" w:hanging="569"/>
      </w:pPr>
      <w:rPr>
        <w:rFonts w:hint="default"/>
        <w:lang w:val="en-GB" w:eastAsia="en-GB" w:bidi="en-GB"/>
      </w:rPr>
    </w:lvl>
    <w:lvl w:ilvl="6" w:tplc="5B04FB7E">
      <w:numFmt w:val="bullet"/>
      <w:lvlText w:val="•"/>
      <w:lvlJc w:val="left"/>
      <w:pPr>
        <w:ind w:left="7399" w:hanging="569"/>
      </w:pPr>
      <w:rPr>
        <w:rFonts w:hint="default"/>
        <w:lang w:val="en-GB" w:eastAsia="en-GB" w:bidi="en-GB"/>
      </w:rPr>
    </w:lvl>
    <w:lvl w:ilvl="7" w:tplc="BCA6DF32">
      <w:numFmt w:val="bullet"/>
      <w:lvlText w:val="•"/>
      <w:lvlJc w:val="left"/>
      <w:pPr>
        <w:ind w:left="8016" w:hanging="569"/>
      </w:pPr>
      <w:rPr>
        <w:rFonts w:hint="default"/>
        <w:lang w:val="en-GB" w:eastAsia="en-GB" w:bidi="en-GB"/>
      </w:rPr>
    </w:lvl>
    <w:lvl w:ilvl="8" w:tplc="41721CC6">
      <w:numFmt w:val="bullet"/>
      <w:lvlText w:val="•"/>
      <w:lvlJc w:val="left"/>
      <w:pPr>
        <w:ind w:left="8633" w:hanging="569"/>
      </w:pPr>
      <w:rPr>
        <w:rFonts w:hint="default"/>
        <w:lang w:val="en-GB" w:eastAsia="en-GB" w:bidi="en-GB"/>
      </w:rPr>
    </w:lvl>
  </w:abstractNum>
  <w:abstractNum w:abstractNumId="82" w15:restartNumberingAfterBreak="0">
    <w:nsid w:val="7A654533"/>
    <w:multiLevelType w:val="hybridMultilevel"/>
    <w:tmpl w:val="D578F7A0"/>
    <w:lvl w:ilvl="0" w:tplc="3DE83622">
      <w:start w:val="7"/>
      <w:numFmt w:val="lowerLetter"/>
      <w:lvlText w:val="(%1)"/>
      <w:lvlJc w:val="left"/>
      <w:pPr>
        <w:ind w:left="947" w:hanging="360"/>
        <w:jc w:val="left"/>
      </w:pPr>
      <w:rPr>
        <w:rFonts w:ascii="Arial" w:eastAsia="Arial" w:hAnsi="Arial" w:cs="Arial" w:hint="default"/>
        <w:w w:val="100"/>
        <w:sz w:val="22"/>
        <w:szCs w:val="22"/>
        <w:lang w:val="en-GB" w:eastAsia="en-GB" w:bidi="en-GB"/>
      </w:rPr>
    </w:lvl>
    <w:lvl w:ilvl="1" w:tplc="24AE6D5C">
      <w:numFmt w:val="bullet"/>
      <w:lvlText w:val="•"/>
      <w:lvlJc w:val="left"/>
      <w:pPr>
        <w:ind w:left="1469" w:hanging="360"/>
      </w:pPr>
      <w:rPr>
        <w:rFonts w:hint="default"/>
        <w:lang w:val="en-GB" w:eastAsia="en-GB" w:bidi="en-GB"/>
      </w:rPr>
    </w:lvl>
    <w:lvl w:ilvl="2" w:tplc="EFDC708C">
      <w:numFmt w:val="bullet"/>
      <w:lvlText w:val="•"/>
      <w:lvlJc w:val="left"/>
      <w:pPr>
        <w:ind w:left="1999" w:hanging="360"/>
      </w:pPr>
      <w:rPr>
        <w:rFonts w:hint="default"/>
        <w:lang w:val="en-GB" w:eastAsia="en-GB" w:bidi="en-GB"/>
      </w:rPr>
    </w:lvl>
    <w:lvl w:ilvl="3" w:tplc="2070B9CA">
      <w:numFmt w:val="bullet"/>
      <w:lvlText w:val="•"/>
      <w:lvlJc w:val="left"/>
      <w:pPr>
        <w:ind w:left="2528" w:hanging="360"/>
      </w:pPr>
      <w:rPr>
        <w:rFonts w:hint="default"/>
        <w:lang w:val="en-GB" w:eastAsia="en-GB" w:bidi="en-GB"/>
      </w:rPr>
    </w:lvl>
    <w:lvl w:ilvl="4" w:tplc="26E46B1A">
      <w:numFmt w:val="bullet"/>
      <w:lvlText w:val="•"/>
      <w:lvlJc w:val="left"/>
      <w:pPr>
        <w:ind w:left="3058" w:hanging="360"/>
      </w:pPr>
      <w:rPr>
        <w:rFonts w:hint="default"/>
        <w:lang w:val="en-GB" w:eastAsia="en-GB" w:bidi="en-GB"/>
      </w:rPr>
    </w:lvl>
    <w:lvl w:ilvl="5" w:tplc="4CF49DAA">
      <w:numFmt w:val="bullet"/>
      <w:lvlText w:val="•"/>
      <w:lvlJc w:val="left"/>
      <w:pPr>
        <w:ind w:left="3587" w:hanging="360"/>
      </w:pPr>
      <w:rPr>
        <w:rFonts w:hint="default"/>
        <w:lang w:val="en-GB" w:eastAsia="en-GB" w:bidi="en-GB"/>
      </w:rPr>
    </w:lvl>
    <w:lvl w:ilvl="6" w:tplc="17E4DA1A">
      <w:numFmt w:val="bullet"/>
      <w:lvlText w:val="•"/>
      <w:lvlJc w:val="left"/>
      <w:pPr>
        <w:ind w:left="4117" w:hanging="360"/>
      </w:pPr>
      <w:rPr>
        <w:rFonts w:hint="default"/>
        <w:lang w:val="en-GB" w:eastAsia="en-GB" w:bidi="en-GB"/>
      </w:rPr>
    </w:lvl>
    <w:lvl w:ilvl="7" w:tplc="BB043032">
      <w:numFmt w:val="bullet"/>
      <w:lvlText w:val="•"/>
      <w:lvlJc w:val="left"/>
      <w:pPr>
        <w:ind w:left="4646" w:hanging="360"/>
      </w:pPr>
      <w:rPr>
        <w:rFonts w:hint="default"/>
        <w:lang w:val="en-GB" w:eastAsia="en-GB" w:bidi="en-GB"/>
      </w:rPr>
    </w:lvl>
    <w:lvl w:ilvl="8" w:tplc="56EC1688">
      <w:numFmt w:val="bullet"/>
      <w:lvlText w:val="•"/>
      <w:lvlJc w:val="left"/>
      <w:pPr>
        <w:ind w:left="5176" w:hanging="360"/>
      </w:pPr>
      <w:rPr>
        <w:rFonts w:hint="default"/>
        <w:lang w:val="en-GB" w:eastAsia="en-GB" w:bidi="en-GB"/>
      </w:rPr>
    </w:lvl>
  </w:abstractNum>
  <w:abstractNum w:abstractNumId="83" w15:restartNumberingAfterBreak="0">
    <w:nsid w:val="7AEA242F"/>
    <w:multiLevelType w:val="hybridMultilevel"/>
    <w:tmpl w:val="BC049AD4"/>
    <w:lvl w:ilvl="0" w:tplc="4D88AD9A">
      <w:start w:val="1"/>
      <w:numFmt w:val="lowerRoman"/>
      <w:lvlText w:val="(%1)"/>
      <w:lvlJc w:val="left"/>
      <w:pPr>
        <w:ind w:left="3704" w:hanging="569"/>
        <w:jc w:val="left"/>
      </w:pPr>
      <w:rPr>
        <w:rFonts w:ascii="Arial" w:eastAsia="Arial" w:hAnsi="Arial" w:cs="Arial" w:hint="default"/>
        <w:spacing w:val="-2"/>
        <w:w w:val="100"/>
        <w:sz w:val="22"/>
        <w:szCs w:val="22"/>
        <w:lang w:val="en-GB" w:eastAsia="en-GB" w:bidi="en-GB"/>
      </w:rPr>
    </w:lvl>
    <w:lvl w:ilvl="1" w:tplc="58C27434">
      <w:numFmt w:val="bullet"/>
      <w:lvlText w:val="•"/>
      <w:lvlJc w:val="left"/>
      <w:pPr>
        <w:ind w:left="4316" w:hanging="569"/>
      </w:pPr>
      <w:rPr>
        <w:rFonts w:hint="default"/>
        <w:lang w:val="en-GB" w:eastAsia="en-GB" w:bidi="en-GB"/>
      </w:rPr>
    </w:lvl>
    <w:lvl w:ilvl="2" w:tplc="83A24C18">
      <w:numFmt w:val="bullet"/>
      <w:lvlText w:val="•"/>
      <w:lvlJc w:val="left"/>
      <w:pPr>
        <w:ind w:left="4933" w:hanging="569"/>
      </w:pPr>
      <w:rPr>
        <w:rFonts w:hint="default"/>
        <w:lang w:val="en-GB" w:eastAsia="en-GB" w:bidi="en-GB"/>
      </w:rPr>
    </w:lvl>
    <w:lvl w:ilvl="3" w:tplc="88F0F9A0">
      <w:numFmt w:val="bullet"/>
      <w:lvlText w:val="•"/>
      <w:lvlJc w:val="left"/>
      <w:pPr>
        <w:ind w:left="5549" w:hanging="569"/>
      </w:pPr>
      <w:rPr>
        <w:rFonts w:hint="default"/>
        <w:lang w:val="en-GB" w:eastAsia="en-GB" w:bidi="en-GB"/>
      </w:rPr>
    </w:lvl>
    <w:lvl w:ilvl="4" w:tplc="FCF62A0A">
      <w:numFmt w:val="bullet"/>
      <w:lvlText w:val="•"/>
      <w:lvlJc w:val="left"/>
      <w:pPr>
        <w:ind w:left="6166" w:hanging="569"/>
      </w:pPr>
      <w:rPr>
        <w:rFonts w:hint="default"/>
        <w:lang w:val="en-GB" w:eastAsia="en-GB" w:bidi="en-GB"/>
      </w:rPr>
    </w:lvl>
    <w:lvl w:ilvl="5" w:tplc="36863354">
      <w:numFmt w:val="bullet"/>
      <w:lvlText w:val="•"/>
      <w:lvlJc w:val="left"/>
      <w:pPr>
        <w:ind w:left="6783" w:hanging="569"/>
      </w:pPr>
      <w:rPr>
        <w:rFonts w:hint="default"/>
        <w:lang w:val="en-GB" w:eastAsia="en-GB" w:bidi="en-GB"/>
      </w:rPr>
    </w:lvl>
    <w:lvl w:ilvl="6" w:tplc="6F5825C2">
      <w:numFmt w:val="bullet"/>
      <w:lvlText w:val="•"/>
      <w:lvlJc w:val="left"/>
      <w:pPr>
        <w:ind w:left="7399" w:hanging="569"/>
      </w:pPr>
      <w:rPr>
        <w:rFonts w:hint="default"/>
        <w:lang w:val="en-GB" w:eastAsia="en-GB" w:bidi="en-GB"/>
      </w:rPr>
    </w:lvl>
    <w:lvl w:ilvl="7" w:tplc="E8686B26">
      <w:numFmt w:val="bullet"/>
      <w:lvlText w:val="•"/>
      <w:lvlJc w:val="left"/>
      <w:pPr>
        <w:ind w:left="8016" w:hanging="569"/>
      </w:pPr>
      <w:rPr>
        <w:rFonts w:hint="default"/>
        <w:lang w:val="en-GB" w:eastAsia="en-GB" w:bidi="en-GB"/>
      </w:rPr>
    </w:lvl>
    <w:lvl w:ilvl="8" w:tplc="030AE13E">
      <w:numFmt w:val="bullet"/>
      <w:lvlText w:val="•"/>
      <w:lvlJc w:val="left"/>
      <w:pPr>
        <w:ind w:left="8633" w:hanging="569"/>
      </w:pPr>
      <w:rPr>
        <w:rFonts w:hint="default"/>
        <w:lang w:val="en-GB" w:eastAsia="en-GB" w:bidi="en-GB"/>
      </w:rPr>
    </w:lvl>
  </w:abstractNum>
  <w:num w:numId="1">
    <w:abstractNumId w:val="71"/>
  </w:num>
  <w:num w:numId="2">
    <w:abstractNumId w:val="52"/>
  </w:num>
  <w:num w:numId="3">
    <w:abstractNumId w:val="25"/>
  </w:num>
  <w:num w:numId="4">
    <w:abstractNumId w:val="35"/>
  </w:num>
  <w:num w:numId="5">
    <w:abstractNumId w:val="77"/>
  </w:num>
  <w:num w:numId="6">
    <w:abstractNumId w:val="2"/>
  </w:num>
  <w:num w:numId="7">
    <w:abstractNumId w:val="26"/>
  </w:num>
  <w:num w:numId="8">
    <w:abstractNumId w:val="46"/>
  </w:num>
  <w:num w:numId="9">
    <w:abstractNumId w:val="79"/>
  </w:num>
  <w:num w:numId="10">
    <w:abstractNumId w:val="56"/>
  </w:num>
  <w:num w:numId="11">
    <w:abstractNumId w:val="55"/>
  </w:num>
  <w:num w:numId="12">
    <w:abstractNumId w:val="43"/>
  </w:num>
  <w:num w:numId="13">
    <w:abstractNumId w:val="37"/>
  </w:num>
  <w:num w:numId="14">
    <w:abstractNumId w:val="82"/>
  </w:num>
  <w:num w:numId="15">
    <w:abstractNumId w:val="65"/>
  </w:num>
  <w:num w:numId="16">
    <w:abstractNumId w:val="74"/>
  </w:num>
  <w:num w:numId="17">
    <w:abstractNumId w:val="24"/>
  </w:num>
  <w:num w:numId="18">
    <w:abstractNumId w:val="38"/>
  </w:num>
  <w:num w:numId="19">
    <w:abstractNumId w:val="0"/>
  </w:num>
  <w:num w:numId="20">
    <w:abstractNumId w:val="78"/>
  </w:num>
  <w:num w:numId="21">
    <w:abstractNumId w:val="8"/>
  </w:num>
  <w:num w:numId="22">
    <w:abstractNumId w:val="45"/>
  </w:num>
  <w:num w:numId="23">
    <w:abstractNumId w:val="67"/>
  </w:num>
  <w:num w:numId="24">
    <w:abstractNumId w:val="6"/>
  </w:num>
  <w:num w:numId="25">
    <w:abstractNumId w:val="3"/>
  </w:num>
  <w:num w:numId="26">
    <w:abstractNumId w:val="31"/>
  </w:num>
  <w:num w:numId="27">
    <w:abstractNumId w:val="20"/>
  </w:num>
  <w:num w:numId="28">
    <w:abstractNumId w:val="27"/>
  </w:num>
  <w:num w:numId="29">
    <w:abstractNumId w:val="41"/>
  </w:num>
  <w:num w:numId="30">
    <w:abstractNumId w:val="63"/>
  </w:num>
  <w:num w:numId="31">
    <w:abstractNumId w:val="11"/>
  </w:num>
  <w:num w:numId="32">
    <w:abstractNumId w:val="14"/>
  </w:num>
  <w:num w:numId="33">
    <w:abstractNumId w:val="75"/>
  </w:num>
  <w:num w:numId="34">
    <w:abstractNumId w:val="23"/>
  </w:num>
  <w:num w:numId="35">
    <w:abstractNumId w:val="60"/>
  </w:num>
  <w:num w:numId="36">
    <w:abstractNumId w:val="5"/>
  </w:num>
  <w:num w:numId="37">
    <w:abstractNumId w:val="36"/>
  </w:num>
  <w:num w:numId="38">
    <w:abstractNumId w:val="66"/>
  </w:num>
  <w:num w:numId="39">
    <w:abstractNumId w:val="59"/>
  </w:num>
  <w:num w:numId="40">
    <w:abstractNumId w:val="28"/>
  </w:num>
  <w:num w:numId="41">
    <w:abstractNumId w:val="64"/>
  </w:num>
  <w:num w:numId="42">
    <w:abstractNumId w:val="50"/>
  </w:num>
  <w:num w:numId="43">
    <w:abstractNumId w:val="22"/>
  </w:num>
  <w:num w:numId="44">
    <w:abstractNumId w:val="16"/>
  </w:num>
  <w:num w:numId="45">
    <w:abstractNumId w:val="19"/>
  </w:num>
  <w:num w:numId="46">
    <w:abstractNumId w:val="51"/>
  </w:num>
  <w:num w:numId="47">
    <w:abstractNumId w:val="13"/>
  </w:num>
  <w:num w:numId="48">
    <w:abstractNumId w:val="53"/>
  </w:num>
  <w:num w:numId="49">
    <w:abstractNumId w:val="30"/>
  </w:num>
  <w:num w:numId="50">
    <w:abstractNumId w:val="1"/>
  </w:num>
  <w:num w:numId="51">
    <w:abstractNumId w:val="58"/>
  </w:num>
  <w:num w:numId="52">
    <w:abstractNumId w:val="40"/>
  </w:num>
  <w:num w:numId="53">
    <w:abstractNumId w:val="18"/>
  </w:num>
  <w:num w:numId="54">
    <w:abstractNumId w:val="42"/>
  </w:num>
  <w:num w:numId="55">
    <w:abstractNumId w:val="76"/>
  </w:num>
  <w:num w:numId="56">
    <w:abstractNumId w:val="33"/>
  </w:num>
  <w:num w:numId="57">
    <w:abstractNumId w:val="54"/>
  </w:num>
  <w:num w:numId="58">
    <w:abstractNumId w:val="12"/>
  </w:num>
  <w:num w:numId="59">
    <w:abstractNumId w:val="81"/>
  </w:num>
  <w:num w:numId="60">
    <w:abstractNumId w:val="34"/>
  </w:num>
  <w:num w:numId="61">
    <w:abstractNumId w:val="48"/>
  </w:num>
  <w:num w:numId="62">
    <w:abstractNumId w:val="47"/>
  </w:num>
  <w:num w:numId="63">
    <w:abstractNumId w:val="73"/>
  </w:num>
  <w:num w:numId="64">
    <w:abstractNumId w:val="32"/>
  </w:num>
  <w:num w:numId="65">
    <w:abstractNumId w:val="21"/>
  </w:num>
  <w:num w:numId="66">
    <w:abstractNumId w:val="44"/>
  </w:num>
  <w:num w:numId="67">
    <w:abstractNumId w:val="7"/>
  </w:num>
  <w:num w:numId="68">
    <w:abstractNumId w:val="61"/>
  </w:num>
  <w:num w:numId="69">
    <w:abstractNumId w:val="80"/>
  </w:num>
  <w:num w:numId="70">
    <w:abstractNumId w:val="83"/>
  </w:num>
  <w:num w:numId="71">
    <w:abstractNumId w:val="72"/>
  </w:num>
  <w:num w:numId="72">
    <w:abstractNumId w:val="9"/>
  </w:num>
  <w:num w:numId="73">
    <w:abstractNumId w:val="15"/>
  </w:num>
  <w:num w:numId="74">
    <w:abstractNumId w:val="49"/>
  </w:num>
  <w:num w:numId="75">
    <w:abstractNumId w:val="68"/>
  </w:num>
  <w:num w:numId="76">
    <w:abstractNumId w:val="29"/>
  </w:num>
  <w:num w:numId="77">
    <w:abstractNumId w:val="69"/>
  </w:num>
  <w:num w:numId="78">
    <w:abstractNumId w:val="39"/>
  </w:num>
  <w:num w:numId="79">
    <w:abstractNumId w:val="70"/>
  </w:num>
  <w:num w:numId="80">
    <w:abstractNumId w:val="57"/>
  </w:num>
  <w:num w:numId="81">
    <w:abstractNumId w:val="17"/>
  </w:num>
  <w:num w:numId="82">
    <w:abstractNumId w:val="62"/>
  </w:num>
  <w:num w:numId="83">
    <w:abstractNumId w:val="4"/>
  </w:num>
  <w:num w:numId="84">
    <w:abstractNumId w:val="1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36A"/>
    <w:rsid w:val="003D0837"/>
    <w:rsid w:val="003E79A7"/>
    <w:rsid w:val="00432238"/>
    <w:rsid w:val="00481AD6"/>
    <w:rsid w:val="004D3EF8"/>
    <w:rsid w:val="00613E68"/>
    <w:rsid w:val="006509BF"/>
    <w:rsid w:val="008E336A"/>
    <w:rsid w:val="009B70F4"/>
    <w:rsid w:val="00CC25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58795"/>
  <w15:docId w15:val="{DD043671-E71C-48D8-8BF0-8EEA479B9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ind w:left="943" w:hanging="360"/>
      <w:outlineLvl w:val="0"/>
    </w:pPr>
    <w:rPr>
      <w:b/>
      <w:bCs/>
    </w:rPr>
  </w:style>
  <w:style w:type="paragraph" w:styleId="Heading2">
    <w:name w:val="heading 2"/>
    <w:basedOn w:val="Normal"/>
    <w:uiPriority w:val="1"/>
    <w:qFormat/>
    <w:pPr>
      <w:ind w:left="727"/>
      <w:outlineLvl w:val="1"/>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300"/>
    </w:pPr>
    <w:rPr>
      <w:b/>
      <w:bCs/>
    </w:rPr>
  </w:style>
  <w:style w:type="paragraph" w:styleId="TOC2">
    <w:name w:val="toc 2"/>
    <w:basedOn w:val="Normal"/>
    <w:uiPriority w:val="1"/>
    <w:qFormat/>
    <w:pPr>
      <w:spacing w:before="119"/>
      <w:ind w:left="1152"/>
    </w:pPr>
    <w:rPr>
      <w:b/>
      <w:bCs/>
    </w:rPr>
  </w:style>
  <w:style w:type="paragraph" w:styleId="BodyText">
    <w:name w:val="Body Text"/>
    <w:basedOn w:val="Normal"/>
    <w:uiPriority w:val="1"/>
    <w:qFormat/>
    <w:pPr>
      <w:jc w:val="both"/>
    </w:pPr>
  </w:style>
  <w:style w:type="paragraph" w:styleId="ListParagraph">
    <w:name w:val="List Paragraph"/>
    <w:basedOn w:val="Normal"/>
    <w:uiPriority w:val="1"/>
    <w:qFormat/>
    <w:pPr>
      <w:ind w:left="943" w:hanging="569"/>
    </w:pPr>
  </w:style>
  <w:style w:type="paragraph" w:customStyle="1" w:styleId="TableParagraph">
    <w:name w:val="Table Paragraph"/>
    <w:basedOn w:val="Normal"/>
    <w:uiPriority w:val="1"/>
    <w:qFormat/>
    <w:pPr>
      <w:ind w:left="200"/>
    </w:pPr>
  </w:style>
  <w:style w:type="paragraph" w:customStyle="1" w:styleId="GPSmacrorestart">
    <w:name w:val="GPS macro restart"/>
    <w:basedOn w:val="Normal"/>
    <w:qFormat/>
    <w:rsid w:val="003D0837"/>
    <w:pPr>
      <w:widowControl/>
      <w:overflowPunct w:val="0"/>
      <w:adjustRightInd w:val="0"/>
      <w:jc w:val="both"/>
      <w:textAlignment w:val="baseline"/>
    </w:pPr>
    <w:rPr>
      <w:rFonts w:eastAsia="Times New Roman"/>
      <w:color w:val="FFFFFF"/>
      <w:sz w:val="16"/>
      <w:szCs w:val="16"/>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484328">
      <w:bodyDiv w:val="1"/>
      <w:marLeft w:val="0"/>
      <w:marRight w:val="0"/>
      <w:marTop w:val="0"/>
      <w:marBottom w:val="0"/>
      <w:divBdr>
        <w:top w:val="none" w:sz="0" w:space="0" w:color="auto"/>
        <w:left w:val="none" w:sz="0" w:space="0" w:color="auto"/>
        <w:bottom w:val="none" w:sz="0" w:space="0" w:color="auto"/>
        <w:right w:val="none" w:sz="0" w:space="0" w:color="auto"/>
      </w:divBdr>
    </w:div>
    <w:div w:id="624584230">
      <w:bodyDiv w:val="1"/>
      <w:marLeft w:val="0"/>
      <w:marRight w:val="0"/>
      <w:marTop w:val="0"/>
      <w:marBottom w:val="0"/>
      <w:divBdr>
        <w:top w:val="none" w:sz="0" w:space="0" w:color="auto"/>
        <w:left w:val="none" w:sz="0" w:space="0" w:color="auto"/>
        <w:bottom w:val="none" w:sz="0" w:space="0" w:color="auto"/>
        <w:right w:val="none" w:sz="0" w:space="0" w:color="auto"/>
      </w:divBdr>
    </w:div>
    <w:div w:id="7515841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671" Type="http://schemas.openxmlformats.org/officeDocument/2006/relationships/image" Target="media/image644.png"/><Relationship Id="rId769" Type="http://schemas.openxmlformats.org/officeDocument/2006/relationships/image" Target="media/image740.png"/><Relationship Id="rId21" Type="http://schemas.openxmlformats.org/officeDocument/2006/relationships/image" Target="media/image13.png"/><Relationship Id="rId324" Type="http://schemas.openxmlformats.org/officeDocument/2006/relationships/image" Target="media/image316.png"/><Relationship Id="rId531" Type="http://schemas.openxmlformats.org/officeDocument/2006/relationships/package" Target="embeddings/Microsoft_Word_Document.docx"/><Relationship Id="rId629" Type="http://schemas.openxmlformats.org/officeDocument/2006/relationships/image" Target="media/image604.png"/><Relationship Id="rId170" Type="http://schemas.openxmlformats.org/officeDocument/2006/relationships/image" Target="media/image162.png"/><Relationship Id="rId268" Type="http://schemas.openxmlformats.org/officeDocument/2006/relationships/image" Target="media/image260.png"/><Relationship Id="rId475" Type="http://schemas.openxmlformats.org/officeDocument/2006/relationships/image" Target="media/image467.png"/><Relationship Id="rId682" Type="http://schemas.openxmlformats.org/officeDocument/2006/relationships/image" Target="media/image655.png"/><Relationship Id="rId32" Type="http://schemas.openxmlformats.org/officeDocument/2006/relationships/image" Target="media/image24.png"/><Relationship Id="rId128" Type="http://schemas.openxmlformats.org/officeDocument/2006/relationships/image" Target="media/image120.png"/><Relationship Id="rId335" Type="http://schemas.openxmlformats.org/officeDocument/2006/relationships/image" Target="media/image327.png"/><Relationship Id="rId542" Type="http://schemas.openxmlformats.org/officeDocument/2006/relationships/image" Target="media/image522.png"/><Relationship Id="rId181" Type="http://schemas.openxmlformats.org/officeDocument/2006/relationships/image" Target="media/image173.png"/><Relationship Id="rId402" Type="http://schemas.openxmlformats.org/officeDocument/2006/relationships/image" Target="media/image394.png"/><Relationship Id="rId279" Type="http://schemas.openxmlformats.org/officeDocument/2006/relationships/image" Target="media/image271.png"/><Relationship Id="rId486" Type="http://schemas.openxmlformats.org/officeDocument/2006/relationships/image" Target="media/image478.png"/><Relationship Id="rId693" Type="http://schemas.openxmlformats.org/officeDocument/2006/relationships/image" Target="media/image666.png"/><Relationship Id="rId707" Type="http://schemas.openxmlformats.org/officeDocument/2006/relationships/image" Target="media/image680.png"/><Relationship Id="rId43" Type="http://schemas.openxmlformats.org/officeDocument/2006/relationships/image" Target="media/image35.png"/><Relationship Id="rId139" Type="http://schemas.openxmlformats.org/officeDocument/2006/relationships/image" Target="media/image131.png"/><Relationship Id="rId346" Type="http://schemas.openxmlformats.org/officeDocument/2006/relationships/image" Target="media/image338.png"/><Relationship Id="rId553" Type="http://schemas.openxmlformats.org/officeDocument/2006/relationships/image" Target="media/image533.png"/><Relationship Id="rId760" Type="http://schemas.openxmlformats.org/officeDocument/2006/relationships/image" Target="media/image731.png"/><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4.png"/><Relationship Id="rId206" Type="http://schemas.openxmlformats.org/officeDocument/2006/relationships/image" Target="media/image198.png"/><Relationship Id="rId413" Type="http://schemas.openxmlformats.org/officeDocument/2006/relationships/image" Target="media/image405.png"/><Relationship Id="rId595" Type="http://schemas.openxmlformats.org/officeDocument/2006/relationships/image" Target="media/image575.png"/><Relationship Id="rId248" Type="http://schemas.openxmlformats.org/officeDocument/2006/relationships/image" Target="media/image240.png"/><Relationship Id="rId455" Type="http://schemas.openxmlformats.org/officeDocument/2006/relationships/image" Target="media/image447.png"/><Relationship Id="rId497" Type="http://schemas.openxmlformats.org/officeDocument/2006/relationships/image" Target="media/image489.png"/><Relationship Id="rId620" Type="http://schemas.openxmlformats.org/officeDocument/2006/relationships/image" Target="media/image595.png"/><Relationship Id="rId662" Type="http://schemas.openxmlformats.org/officeDocument/2006/relationships/image" Target="media/image635.png"/><Relationship Id="rId718" Type="http://schemas.openxmlformats.org/officeDocument/2006/relationships/image" Target="media/image689.png"/><Relationship Id="rId12" Type="http://schemas.openxmlformats.org/officeDocument/2006/relationships/image" Target="media/image4.png"/><Relationship Id="rId108" Type="http://schemas.openxmlformats.org/officeDocument/2006/relationships/image" Target="media/image100.png"/><Relationship Id="rId315" Type="http://schemas.openxmlformats.org/officeDocument/2006/relationships/image" Target="media/image307.png"/><Relationship Id="rId357" Type="http://schemas.openxmlformats.org/officeDocument/2006/relationships/image" Target="media/image349.png"/><Relationship Id="rId522" Type="http://schemas.openxmlformats.org/officeDocument/2006/relationships/footer" Target="footer3.xml"/><Relationship Id="rId54" Type="http://schemas.openxmlformats.org/officeDocument/2006/relationships/image" Target="media/image46.png"/><Relationship Id="rId96" Type="http://schemas.openxmlformats.org/officeDocument/2006/relationships/image" Target="media/image88.png"/><Relationship Id="rId161" Type="http://schemas.openxmlformats.org/officeDocument/2006/relationships/image" Target="media/image153.png"/><Relationship Id="rId217" Type="http://schemas.openxmlformats.org/officeDocument/2006/relationships/image" Target="media/image209.png"/><Relationship Id="rId399" Type="http://schemas.openxmlformats.org/officeDocument/2006/relationships/image" Target="media/image391.png"/><Relationship Id="rId564" Type="http://schemas.openxmlformats.org/officeDocument/2006/relationships/image" Target="media/image544.png"/><Relationship Id="rId771" Type="http://schemas.openxmlformats.org/officeDocument/2006/relationships/image" Target="media/image742.png"/><Relationship Id="rId259" Type="http://schemas.openxmlformats.org/officeDocument/2006/relationships/image" Target="media/image251.png"/><Relationship Id="rId424" Type="http://schemas.openxmlformats.org/officeDocument/2006/relationships/image" Target="media/image416.png"/><Relationship Id="rId466" Type="http://schemas.openxmlformats.org/officeDocument/2006/relationships/image" Target="media/image458.png"/><Relationship Id="rId631" Type="http://schemas.openxmlformats.org/officeDocument/2006/relationships/image" Target="media/image606.png"/><Relationship Id="rId673" Type="http://schemas.openxmlformats.org/officeDocument/2006/relationships/image" Target="media/image646.png"/><Relationship Id="rId729" Type="http://schemas.openxmlformats.org/officeDocument/2006/relationships/image" Target="media/image700.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62.png"/><Relationship Id="rId326" Type="http://schemas.openxmlformats.org/officeDocument/2006/relationships/image" Target="media/image318.png"/><Relationship Id="rId533" Type="http://schemas.openxmlformats.org/officeDocument/2006/relationships/image" Target="media/image515.png"/><Relationship Id="rId65" Type="http://schemas.openxmlformats.org/officeDocument/2006/relationships/image" Target="media/image57.png"/><Relationship Id="rId130" Type="http://schemas.openxmlformats.org/officeDocument/2006/relationships/image" Target="media/image122.png"/><Relationship Id="rId368" Type="http://schemas.openxmlformats.org/officeDocument/2006/relationships/image" Target="media/image360.png"/><Relationship Id="rId575" Type="http://schemas.openxmlformats.org/officeDocument/2006/relationships/image" Target="media/image555.png"/><Relationship Id="rId740" Type="http://schemas.openxmlformats.org/officeDocument/2006/relationships/image" Target="media/image711.png"/><Relationship Id="rId782" Type="http://schemas.openxmlformats.org/officeDocument/2006/relationships/image" Target="media/image753.png"/><Relationship Id="rId172" Type="http://schemas.openxmlformats.org/officeDocument/2006/relationships/image" Target="media/image164.png"/><Relationship Id="rId228" Type="http://schemas.openxmlformats.org/officeDocument/2006/relationships/image" Target="media/image220.png"/><Relationship Id="rId435" Type="http://schemas.openxmlformats.org/officeDocument/2006/relationships/image" Target="media/image427.png"/><Relationship Id="rId477" Type="http://schemas.openxmlformats.org/officeDocument/2006/relationships/image" Target="media/image469.png"/><Relationship Id="rId600" Type="http://schemas.openxmlformats.org/officeDocument/2006/relationships/hyperlink" Target="https://www.ncsc.gov.uk/articles/hmg-ia-maturity-model-iamm" TargetMode="External"/><Relationship Id="rId642" Type="http://schemas.openxmlformats.org/officeDocument/2006/relationships/image" Target="media/image616.png"/><Relationship Id="rId684" Type="http://schemas.openxmlformats.org/officeDocument/2006/relationships/image" Target="media/image657.png"/><Relationship Id="rId281" Type="http://schemas.openxmlformats.org/officeDocument/2006/relationships/image" Target="media/image273.png"/><Relationship Id="rId337" Type="http://schemas.openxmlformats.org/officeDocument/2006/relationships/image" Target="media/image329.png"/><Relationship Id="rId502" Type="http://schemas.openxmlformats.org/officeDocument/2006/relationships/image" Target="media/image494.png"/><Relationship Id="rId34" Type="http://schemas.openxmlformats.org/officeDocument/2006/relationships/image" Target="media/image26.png"/><Relationship Id="rId76" Type="http://schemas.openxmlformats.org/officeDocument/2006/relationships/image" Target="media/image68.png"/><Relationship Id="rId141" Type="http://schemas.openxmlformats.org/officeDocument/2006/relationships/image" Target="media/image133.png"/><Relationship Id="rId379" Type="http://schemas.openxmlformats.org/officeDocument/2006/relationships/image" Target="media/image371.png"/><Relationship Id="rId544" Type="http://schemas.openxmlformats.org/officeDocument/2006/relationships/image" Target="media/image524.png"/><Relationship Id="rId586" Type="http://schemas.openxmlformats.org/officeDocument/2006/relationships/image" Target="media/image566.png"/><Relationship Id="rId751" Type="http://schemas.openxmlformats.org/officeDocument/2006/relationships/image" Target="media/image722.png"/><Relationship Id="rId793" Type="http://schemas.openxmlformats.org/officeDocument/2006/relationships/image" Target="media/image764.png"/><Relationship Id="rId807" Type="http://schemas.openxmlformats.org/officeDocument/2006/relationships/image" Target="media/image778.png"/><Relationship Id="rId7" Type="http://schemas.openxmlformats.org/officeDocument/2006/relationships/endnotes" Target="endnotes.xml"/><Relationship Id="rId183" Type="http://schemas.openxmlformats.org/officeDocument/2006/relationships/image" Target="media/image175.png"/><Relationship Id="rId239" Type="http://schemas.openxmlformats.org/officeDocument/2006/relationships/image" Target="media/image231.png"/><Relationship Id="rId390" Type="http://schemas.openxmlformats.org/officeDocument/2006/relationships/image" Target="media/image382.png"/><Relationship Id="rId404" Type="http://schemas.openxmlformats.org/officeDocument/2006/relationships/image" Target="media/image396.png"/><Relationship Id="rId446" Type="http://schemas.openxmlformats.org/officeDocument/2006/relationships/image" Target="media/image438.png"/><Relationship Id="rId611" Type="http://schemas.openxmlformats.org/officeDocument/2006/relationships/image" Target="media/image586.png"/><Relationship Id="rId653" Type="http://schemas.openxmlformats.org/officeDocument/2006/relationships/hyperlink" Target="http://uk.practicallaw.com/0-202-4551?q=outsourcing&amp;amp;a372155" TargetMode="External"/><Relationship Id="rId250" Type="http://schemas.openxmlformats.org/officeDocument/2006/relationships/image" Target="media/image242.png"/><Relationship Id="rId292" Type="http://schemas.openxmlformats.org/officeDocument/2006/relationships/image" Target="media/image284.png"/><Relationship Id="rId306" Type="http://schemas.openxmlformats.org/officeDocument/2006/relationships/image" Target="media/image298.png"/><Relationship Id="rId488" Type="http://schemas.openxmlformats.org/officeDocument/2006/relationships/image" Target="media/image480.png"/><Relationship Id="rId695" Type="http://schemas.openxmlformats.org/officeDocument/2006/relationships/image" Target="media/image668.png"/><Relationship Id="rId709" Type="http://schemas.openxmlformats.org/officeDocument/2006/relationships/image" Target="media/image682.png"/><Relationship Id="rId45" Type="http://schemas.openxmlformats.org/officeDocument/2006/relationships/image" Target="media/image37.png"/><Relationship Id="rId87" Type="http://schemas.openxmlformats.org/officeDocument/2006/relationships/image" Target="media/image79.png"/><Relationship Id="rId110" Type="http://schemas.openxmlformats.org/officeDocument/2006/relationships/image" Target="media/image102.png"/><Relationship Id="rId348" Type="http://schemas.openxmlformats.org/officeDocument/2006/relationships/image" Target="media/image340.png"/><Relationship Id="rId513" Type="http://schemas.openxmlformats.org/officeDocument/2006/relationships/image" Target="media/image505.png"/><Relationship Id="rId555" Type="http://schemas.openxmlformats.org/officeDocument/2006/relationships/image" Target="media/image535.png"/><Relationship Id="rId597" Type="http://schemas.openxmlformats.org/officeDocument/2006/relationships/hyperlink" Target="https://www.gov.uk/government/uploads/system/uploads/attachment_data/file/255910/HMG_Security_Policy_Framework_V11.0.pdf" TargetMode="External"/><Relationship Id="rId720" Type="http://schemas.openxmlformats.org/officeDocument/2006/relationships/image" Target="media/image691.png"/><Relationship Id="rId762" Type="http://schemas.openxmlformats.org/officeDocument/2006/relationships/image" Target="media/image733.png"/><Relationship Id="rId152" Type="http://schemas.openxmlformats.org/officeDocument/2006/relationships/image" Target="media/image144.png"/><Relationship Id="rId194" Type="http://schemas.openxmlformats.org/officeDocument/2006/relationships/image" Target="media/image186.png"/><Relationship Id="rId208" Type="http://schemas.openxmlformats.org/officeDocument/2006/relationships/image" Target="media/image200.png"/><Relationship Id="rId415" Type="http://schemas.openxmlformats.org/officeDocument/2006/relationships/image" Target="media/image407.png"/><Relationship Id="rId457" Type="http://schemas.openxmlformats.org/officeDocument/2006/relationships/image" Target="media/image449.png"/><Relationship Id="rId622" Type="http://schemas.openxmlformats.org/officeDocument/2006/relationships/image" Target="media/image597.png"/><Relationship Id="rId261" Type="http://schemas.openxmlformats.org/officeDocument/2006/relationships/image" Target="media/image253.png"/><Relationship Id="rId499" Type="http://schemas.openxmlformats.org/officeDocument/2006/relationships/image" Target="media/image491.png"/><Relationship Id="rId664" Type="http://schemas.openxmlformats.org/officeDocument/2006/relationships/image" Target="media/image637.png"/><Relationship Id="rId14" Type="http://schemas.openxmlformats.org/officeDocument/2006/relationships/image" Target="media/image6.png"/><Relationship Id="rId56" Type="http://schemas.openxmlformats.org/officeDocument/2006/relationships/image" Target="media/image48.png"/><Relationship Id="rId317" Type="http://schemas.openxmlformats.org/officeDocument/2006/relationships/image" Target="media/image309.png"/><Relationship Id="rId359" Type="http://schemas.openxmlformats.org/officeDocument/2006/relationships/image" Target="media/image351.png"/><Relationship Id="rId524" Type="http://schemas.openxmlformats.org/officeDocument/2006/relationships/footer" Target="footer5.xml"/><Relationship Id="rId566" Type="http://schemas.openxmlformats.org/officeDocument/2006/relationships/image" Target="media/image546.png"/><Relationship Id="rId731" Type="http://schemas.openxmlformats.org/officeDocument/2006/relationships/image" Target="media/image702.png"/><Relationship Id="rId773" Type="http://schemas.openxmlformats.org/officeDocument/2006/relationships/image" Target="media/image744.png"/><Relationship Id="rId98" Type="http://schemas.openxmlformats.org/officeDocument/2006/relationships/image" Target="media/image90.png"/><Relationship Id="rId121" Type="http://schemas.openxmlformats.org/officeDocument/2006/relationships/image" Target="media/image113.png"/><Relationship Id="rId163" Type="http://schemas.openxmlformats.org/officeDocument/2006/relationships/image" Target="media/image155.png"/><Relationship Id="rId219" Type="http://schemas.openxmlformats.org/officeDocument/2006/relationships/image" Target="media/image211.png"/><Relationship Id="rId370" Type="http://schemas.openxmlformats.org/officeDocument/2006/relationships/image" Target="media/image362.png"/><Relationship Id="rId426" Type="http://schemas.openxmlformats.org/officeDocument/2006/relationships/image" Target="media/image418.png"/><Relationship Id="rId633" Type="http://schemas.openxmlformats.org/officeDocument/2006/relationships/image" Target="media/image607.png"/><Relationship Id="rId230" Type="http://schemas.openxmlformats.org/officeDocument/2006/relationships/image" Target="media/image222.png"/><Relationship Id="rId468" Type="http://schemas.openxmlformats.org/officeDocument/2006/relationships/image" Target="media/image460.png"/><Relationship Id="rId675" Type="http://schemas.openxmlformats.org/officeDocument/2006/relationships/image" Target="media/image648.png"/><Relationship Id="rId25" Type="http://schemas.openxmlformats.org/officeDocument/2006/relationships/image" Target="media/image17.png"/><Relationship Id="rId67" Type="http://schemas.openxmlformats.org/officeDocument/2006/relationships/image" Target="media/image59.png"/><Relationship Id="rId272" Type="http://schemas.openxmlformats.org/officeDocument/2006/relationships/image" Target="media/image264.png"/><Relationship Id="rId328" Type="http://schemas.openxmlformats.org/officeDocument/2006/relationships/image" Target="media/image320.png"/><Relationship Id="rId535" Type="http://schemas.openxmlformats.org/officeDocument/2006/relationships/image" Target="media/image517.png"/><Relationship Id="rId577" Type="http://schemas.openxmlformats.org/officeDocument/2006/relationships/image" Target="media/image557.png"/><Relationship Id="rId700" Type="http://schemas.openxmlformats.org/officeDocument/2006/relationships/image" Target="media/image673.png"/><Relationship Id="rId742" Type="http://schemas.openxmlformats.org/officeDocument/2006/relationships/image" Target="media/image713.png"/><Relationship Id="rId132" Type="http://schemas.openxmlformats.org/officeDocument/2006/relationships/image" Target="media/image124.png"/><Relationship Id="rId174" Type="http://schemas.openxmlformats.org/officeDocument/2006/relationships/image" Target="media/image166.png"/><Relationship Id="rId381" Type="http://schemas.openxmlformats.org/officeDocument/2006/relationships/image" Target="media/image373.png"/><Relationship Id="rId602" Type="http://schemas.openxmlformats.org/officeDocument/2006/relationships/image" Target="media/image577.png"/><Relationship Id="rId784" Type="http://schemas.openxmlformats.org/officeDocument/2006/relationships/image" Target="media/image755.png"/><Relationship Id="rId241" Type="http://schemas.openxmlformats.org/officeDocument/2006/relationships/image" Target="media/image233.png"/><Relationship Id="rId437" Type="http://schemas.openxmlformats.org/officeDocument/2006/relationships/image" Target="media/image429.png"/><Relationship Id="rId479" Type="http://schemas.openxmlformats.org/officeDocument/2006/relationships/image" Target="media/image471.png"/><Relationship Id="rId644" Type="http://schemas.openxmlformats.org/officeDocument/2006/relationships/image" Target="media/image618.png"/><Relationship Id="rId686" Type="http://schemas.openxmlformats.org/officeDocument/2006/relationships/image" Target="media/image659.png"/><Relationship Id="rId36" Type="http://schemas.openxmlformats.org/officeDocument/2006/relationships/image" Target="media/image28.png"/><Relationship Id="rId283" Type="http://schemas.openxmlformats.org/officeDocument/2006/relationships/image" Target="media/image275.png"/><Relationship Id="rId339" Type="http://schemas.openxmlformats.org/officeDocument/2006/relationships/image" Target="media/image331.png"/><Relationship Id="rId490" Type="http://schemas.openxmlformats.org/officeDocument/2006/relationships/image" Target="media/image482.png"/><Relationship Id="rId504" Type="http://schemas.openxmlformats.org/officeDocument/2006/relationships/image" Target="media/image496.png"/><Relationship Id="rId546" Type="http://schemas.openxmlformats.org/officeDocument/2006/relationships/image" Target="media/image526.png"/><Relationship Id="rId711" Type="http://schemas.openxmlformats.org/officeDocument/2006/relationships/image" Target="media/image684.png"/><Relationship Id="rId753" Type="http://schemas.openxmlformats.org/officeDocument/2006/relationships/image" Target="media/image724.png"/><Relationship Id="rId78" Type="http://schemas.openxmlformats.org/officeDocument/2006/relationships/image" Target="media/image70.png"/><Relationship Id="rId101" Type="http://schemas.openxmlformats.org/officeDocument/2006/relationships/image" Target="media/image93.png"/><Relationship Id="rId143" Type="http://schemas.openxmlformats.org/officeDocument/2006/relationships/image" Target="media/image135.png"/><Relationship Id="rId185" Type="http://schemas.openxmlformats.org/officeDocument/2006/relationships/image" Target="media/image177.png"/><Relationship Id="rId350" Type="http://schemas.openxmlformats.org/officeDocument/2006/relationships/image" Target="media/image342.png"/><Relationship Id="rId406" Type="http://schemas.openxmlformats.org/officeDocument/2006/relationships/image" Target="media/image398.png"/><Relationship Id="rId588" Type="http://schemas.openxmlformats.org/officeDocument/2006/relationships/image" Target="media/image568.png"/><Relationship Id="rId795" Type="http://schemas.openxmlformats.org/officeDocument/2006/relationships/image" Target="media/image766.png"/><Relationship Id="rId809" Type="http://schemas.openxmlformats.org/officeDocument/2006/relationships/image" Target="media/image780.png"/><Relationship Id="rId9" Type="http://schemas.openxmlformats.org/officeDocument/2006/relationships/image" Target="media/image1.png"/><Relationship Id="rId210" Type="http://schemas.openxmlformats.org/officeDocument/2006/relationships/image" Target="media/image202.png"/><Relationship Id="rId392" Type="http://schemas.openxmlformats.org/officeDocument/2006/relationships/image" Target="media/image384.png"/><Relationship Id="rId448" Type="http://schemas.openxmlformats.org/officeDocument/2006/relationships/image" Target="media/image440.png"/><Relationship Id="rId613" Type="http://schemas.openxmlformats.org/officeDocument/2006/relationships/image" Target="media/image588.png"/><Relationship Id="rId655" Type="http://schemas.openxmlformats.org/officeDocument/2006/relationships/image" Target="media/image628.png"/><Relationship Id="rId697" Type="http://schemas.openxmlformats.org/officeDocument/2006/relationships/image" Target="media/image670.png"/><Relationship Id="rId252" Type="http://schemas.openxmlformats.org/officeDocument/2006/relationships/image" Target="media/image244.png"/><Relationship Id="rId294" Type="http://schemas.openxmlformats.org/officeDocument/2006/relationships/image" Target="media/image286.png"/><Relationship Id="rId308" Type="http://schemas.openxmlformats.org/officeDocument/2006/relationships/image" Target="media/image300.png"/><Relationship Id="rId515" Type="http://schemas.openxmlformats.org/officeDocument/2006/relationships/image" Target="media/image507.png"/><Relationship Id="rId722" Type="http://schemas.openxmlformats.org/officeDocument/2006/relationships/image" Target="media/image693.png"/><Relationship Id="rId47" Type="http://schemas.openxmlformats.org/officeDocument/2006/relationships/image" Target="media/image39.png"/><Relationship Id="rId89" Type="http://schemas.openxmlformats.org/officeDocument/2006/relationships/image" Target="media/image81.png"/><Relationship Id="rId112" Type="http://schemas.openxmlformats.org/officeDocument/2006/relationships/image" Target="media/image104.png"/><Relationship Id="rId154" Type="http://schemas.openxmlformats.org/officeDocument/2006/relationships/image" Target="media/image146.png"/><Relationship Id="rId361" Type="http://schemas.openxmlformats.org/officeDocument/2006/relationships/image" Target="media/image353.png"/><Relationship Id="rId557" Type="http://schemas.openxmlformats.org/officeDocument/2006/relationships/image" Target="media/image537.png"/><Relationship Id="rId599" Type="http://schemas.openxmlformats.org/officeDocument/2006/relationships/hyperlink" Target="https://www.cpni.gov.uk/" TargetMode="External"/><Relationship Id="rId764" Type="http://schemas.openxmlformats.org/officeDocument/2006/relationships/image" Target="media/image735.png"/><Relationship Id="rId196" Type="http://schemas.openxmlformats.org/officeDocument/2006/relationships/image" Target="media/image188.png"/><Relationship Id="rId417" Type="http://schemas.openxmlformats.org/officeDocument/2006/relationships/image" Target="media/image409.png"/><Relationship Id="rId459" Type="http://schemas.openxmlformats.org/officeDocument/2006/relationships/image" Target="media/image451.png"/><Relationship Id="rId624" Type="http://schemas.openxmlformats.org/officeDocument/2006/relationships/image" Target="media/image599.png"/><Relationship Id="rId666" Type="http://schemas.openxmlformats.org/officeDocument/2006/relationships/image" Target="media/image639.png"/><Relationship Id="rId16" Type="http://schemas.openxmlformats.org/officeDocument/2006/relationships/image" Target="media/image8.png"/><Relationship Id="rId221" Type="http://schemas.openxmlformats.org/officeDocument/2006/relationships/image" Target="media/image213.png"/><Relationship Id="rId263" Type="http://schemas.openxmlformats.org/officeDocument/2006/relationships/image" Target="media/image255.png"/><Relationship Id="rId319" Type="http://schemas.openxmlformats.org/officeDocument/2006/relationships/image" Target="media/image311.png"/><Relationship Id="rId470" Type="http://schemas.openxmlformats.org/officeDocument/2006/relationships/image" Target="media/image462.png"/><Relationship Id="rId526" Type="http://schemas.openxmlformats.org/officeDocument/2006/relationships/hyperlink" Target="http://www.gov.uk/government/publications/government" TargetMode="External"/><Relationship Id="rId58" Type="http://schemas.openxmlformats.org/officeDocument/2006/relationships/image" Target="media/image50.png"/><Relationship Id="rId123" Type="http://schemas.openxmlformats.org/officeDocument/2006/relationships/image" Target="media/image115.png"/><Relationship Id="rId330" Type="http://schemas.openxmlformats.org/officeDocument/2006/relationships/image" Target="media/image322.png"/><Relationship Id="rId568" Type="http://schemas.openxmlformats.org/officeDocument/2006/relationships/image" Target="media/image548.png"/><Relationship Id="rId733" Type="http://schemas.openxmlformats.org/officeDocument/2006/relationships/image" Target="media/image704.png"/><Relationship Id="rId775" Type="http://schemas.openxmlformats.org/officeDocument/2006/relationships/image" Target="media/image746.png"/><Relationship Id="rId165" Type="http://schemas.openxmlformats.org/officeDocument/2006/relationships/image" Target="media/image157.png"/><Relationship Id="rId372" Type="http://schemas.openxmlformats.org/officeDocument/2006/relationships/image" Target="media/image364.png"/><Relationship Id="rId428" Type="http://schemas.openxmlformats.org/officeDocument/2006/relationships/image" Target="media/image420.png"/><Relationship Id="rId635" Type="http://schemas.openxmlformats.org/officeDocument/2006/relationships/image" Target="media/image609.png"/><Relationship Id="rId677" Type="http://schemas.openxmlformats.org/officeDocument/2006/relationships/image" Target="media/image650.png"/><Relationship Id="rId800" Type="http://schemas.openxmlformats.org/officeDocument/2006/relationships/image" Target="media/image771.png"/><Relationship Id="rId232" Type="http://schemas.openxmlformats.org/officeDocument/2006/relationships/image" Target="media/image224.png"/><Relationship Id="rId274" Type="http://schemas.openxmlformats.org/officeDocument/2006/relationships/image" Target="media/image266.png"/><Relationship Id="rId481" Type="http://schemas.openxmlformats.org/officeDocument/2006/relationships/image" Target="media/image473.png"/><Relationship Id="rId702" Type="http://schemas.openxmlformats.org/officeDocument/2006/relationships/image" Target="media/image675.png"/><Relationship Id="rId27" Type="http://schemas.openxmlformats.org/officeDocument/2006/relationships/image" Target="media/image19.png"/><Relationship Id="rId69" Type="http://schemas.openxmlformats.org/officeDocument/2006/relationships/image" Target="media/image61.png"/><Relationship Id="rId134" Type="http://schemas.openxmlformats.org/officeDocument/2006/relationships/image" Target="media/image126.png"/><Relationship Id="rId537" Type="http://schemas.openxmlformats.org/officeDocument/2006/relationships/image" Target="media/image519.png"/><Relationship Id="rId579" Type="http://schemas.openxmlformats.org/officeDocument/2006/relationships/image" Target="media/image559.png"/><Relationship Id="rId744" Type="http://schemas.openxmlformats.org/officeDocument/2006/relationships/image" Target="media/image715.png"/><Relationship Id="rId786" Type="http://schemas.openxmlformats.org/officeDocument/2006/relationships/image" Target="media/image757.png"/><Relationship Id="rId80" Type="http://schemas.openxmlformats.org/officeDocument/2006/relationships/image" Target="media/image72.png"/><Relationship Id="rId176" Type="http://schemas.openxmlformats.org/officeDocument/2006/relationships/image" Target="media/image168.png"/><Relationship Id="rId341" Type="http://schemas.openxmlformats.org/officeDocument/2006/relationships/image" Target="media/image333.png"/><Relationship Id="rId383" Type="http://schemas.openxmlformats.org/officeDocument/2006/relationships/image" Target="media/image375.png"/><Relationship Id="rId439" Type="http://schemas.openxmlformats.org/officeDocument/2006/relationships/image" Target="media/image431.png"/><Relationship Id="rId590" Type="http://schemas.openxmlformats.org/officeDocument/2006/relationships/image" Target="media/image570.png"/><Relationship Id="rId604" Type="http://schemas.openxmlformats.org/officeDocument/2006/relationships/image" Target="media/image579.png"/><Relationship Id="rId646" Type="http://schemas.openxmlformats.org/officeDocument/2006/relationships/image" Target="media/image620.png"/><Relationship Id="rId811" Type="http://schemas.openxmlformats.org/officeDocument/2006/relationships/image" Target="media/image782.png"/><Relationship Id="rId201" Type="http://schemas.openxmlformats.org/officeDocument/2006/relationships/image" Target="media/image193.png"/><Relationship Id="rId243" Type="http://schemas.openxmlformats.org/officeDocument/2006/relationships/image" Target="media/image235.png"/><Relationship Id="rId285" Type="http://schemas.openxmlformats.org/officeDocument/2006/relationships/image" Target="media/image277.png"/><Relationship Id="rId450" Type="http://schemas.openxmlformats.org/officeDocument/2006/relationships/image" Target="media/image442.png"/><Relationship Id="rId506" Type="http://schemas.openxmlformats.org/officeDocument/2006/relationships/image" Target="media/image498.png"/><Relationship Id="rId688" Type="http://schemas.openxmlformats.org/officeDocument/2006/relationships/image" Target="media/image661.png"/><Relationship Id="rId38" Type="http://schemas.openxmlformats.org/officeDocument/2006/relationships/image" Target="media/image30.png"/><Relationship Id="rId103" Type="http://schemas.openxmlformats.org/officeDocument/2006/relationships/image" Target="media/image95.png"/><Relationship Id="rId310" Type="http://schemas.openxmlformats.org/officeDocument/2006/relationships/image" Target="media/image302.png"/><Relationship Id="rId492" Type="http://schemas.openxmlformats.org/officeDocument/2006/relationships/image" Target="media/image484.png"/><Relationship Id="rId548" Type="http://schemas.openxmlformats.org/officeDocument/2006/relationships/image" Target="media/image528.png"/><Relationship Id="rId713" Type="http://schemas.openxmlformats.org/officeDocument/2006/relationships/footer" Target="footer8.xml"/><Relationship Id="rId755" Type="http://schemas.openxmlformats.org/officeDocument/2006/relationships/image" Target="media/image726.png"/><Relationship Id="rId797" Type="http://schemas.openxmlformats.org/officeDocument/2006/relationships/image" Target="media/image768.png"/><Relationship Id="rId91" Type="http://schemas.openxmlformats.org/officeDocument/2006/relationships/image" Target="media/image83.png"/><Relationship Id="rId145" Type="http://schemas.openxmlformats.org/officeDocument/2006/relationships/image" Target="media/image137.png"/><Relationship Id="rId187" Type="http://schemas.openxmlformats.org/officeDocument/2006/relationships/image" Target="media/image179.png"/><Relationship Id="rId352" Type="http://schemas.openxmlformats.org/officeDocument/2006/relationships/image" Target="media/image344.png"/><Relationship Id="rId394" Type="http://schemas.openxmlformats.org/officeDocument/2006/relationships/image" Target="media/image386.png"/><Relationship Id="rId408" Type="http://schemas.openxmlformats.org/officeDocument/2006/relationships/image" Target="media/image400.png"/><Relationship Id="rId615" Type="http://schemas.openxmlformats.org/officeDocument/2006/relationships/image" Target="media/image590.png"/><Relationship Id="rId212" Type="http://schemas.openxmlformats.org/officeDocument/2006/relationships/image" Target="media/image204.png"/><Relationship Id="rId254" Type="http://schemas.openxmlformats.org/officeDocument/2006/relationships/image" Target="media/image246.png"/><Relationship Id="rId657" Type="http://schemas.openxmlformats.org/officeDocument/2006/relationships/image" Target="media/image630.png"/><Relationship Id="rId699" Type="http://schemas.openxmlformats.org/officeDocument/2006/relationships/image" Target="media/image672.png"/><Relationship Id="rId49" Type="http://schemas.openxmlformats.org/officeDocument/2006/relationships/image" Target="media/image41.png"/><Relationship Id="rId114" Type="http://schemas.openxmlformats.org/officeDocument/2006/relationships/image" Target="media/image106.png"/><Relationship Id="rId296" Type="http://schemas.openxmlformats.org/officeDocument/2006/relationships/image" Target="media/image288.png"/><Relationship Id="rId461" Type="http://schemas.openxmlformats.org/officeDocument/2006/relationships/image" Target="media/image453.png"/><Relationship Id="rId517" Type="http://schemas.openxmlformats.org/officeDocument/2006/relationships/image" Target="media/image509.png"/><Relationship Id="rId559" Type="http://schemas.openxmlformats.org/officeDocument/2006/relationships/image" Target="media/image539.png"/><Relationship Id="rId724" Type="http://schemas.openxmlformats.org/officeDocument/2006/relationships/image" Target="media/image695.png"/><Relationship Id="rId766" Type="http://schemas.openxmlformats.org/officeDocument/2006/relationships/image" Target="media/image737.png"/><Relationship Id="rId60" Type="http://schemas.openxmlformats.org/officeDocument/2006/relationships/image" Target="media/image52.png"/><Relationship Id="rId156" Type="http://schemas.openxmlformats.org/officeDocument/2006/relationships/image" Target="media/image148.png"/><Relationship Id="rId198" Type="http://schemas.openxmlformats.org/officeDocument/2006/relationships/image" Target="media/image190.png"/><Relationship Id="rId321" Type="http://schemas.openxmlformats.org/officeDocument/2006/relationships/image" Target="media/image313.png"/><Relationship Id="rId363" Type="http://schemas.openxmlformats.org/officeDocument/2006/relationships/image" Target="media/image355.png"/><Relationship Id="rId419" Type="http://schemas.openxmlformats.org/officeDocument/2006/relationships/image" Target="media/image411.png"/><Relationship Id="rId570" Type="http://schemas.openxmlformats.org/officeDocument/2006/relationships/image" Target="media/image550.png"/><Relationship Id="rId626" Type="http://schemas.openxmlformats.org/officeDocument/2006/relationships/image" Target="media/image601.png"/><Relationship Id="rId223" Type="http://schemas.openxmlformats.org/officeDocument/2006/relationships/image" Target="media/image215.png"/><Relationship Id="rId430" Type="http://schemas.openxmlformats.org/officeDocument/2006/relationships/image" Target="media/image422.png"/><Relationship Id="rId668" Type="http://schemas.openxmlformats.org/officeDocument/2006/relationships/image" Target="media/image641.png"/><Relationship Id="rId18" Type="http://schemas.openxmlformats.org/officeDocument/2006/relationships/image" Target="media/image10.png"/><Relationship Id="rId265" Type="http://schemas.openxmlformats.org/officeDocument/2006/relationships/image" Target="media/image257.png"/><Relationship Id="rId472" Type="http://schemas.openxmlformats.org/officeDocument/2006/relationships/image" Target="media/image464.png"/><Relationship Id="rId528" Type="http://schemas.openxmlformats.org/officeDocument/2006/relationships/hyperlink" Target="http://www.gov.uk/government/publications/security-" TargetMode="External"/><Relationship Id="rId735" Type="http://schemas.openxmlformats.org/officeDocument/2006/relationships/image" Target="media/image706.png"/><Relationship Id="rId125" Type="http://schemas.openxmlformats.org/officeDocument/2006/relationships/image" Target="media/image117.png"/><Relationship Id="rId167" Type="http://schemas.openxmlformats.org/officeDocument/2006/relationships/image" Target="media/image159.png"/><Relationship Id="rId332" Type="http://schemas.openxmlformats.org/officeDocument/2006/relationships/image" Target="media/image324.png"/><Relationship Id="rId374" Type="http://schemas.openxmlformats.org/officeDocument/2006/relationships/image" Target="media/image366.png"/><Relationship Id="rId581" Type="http://schemas.openxmlformats.org/officeDocument/2006/relationships/image" Target="media/image561.png"/><Relationship Id="rId777" Type="http://schemas.openxmlformats.org/officeDocument/2006/relationships/image" Target="media/image748.png"/><Relationship Id="rId71" Type="http://schemas.openxmlformats.org/officeDocument/2006/relationships/image" Target="media/image63.png"/><Relationship Id="rId234" Type="http://schemas.openxmlformats.org/officeDocument/2006/relationships/image" Target="media/image226.png"/><Relationship Id="rId637" Type="http://schemas.openxmlformats.org/officeDocument/2006/relationships/image" Target="media/image611.png"/><Relationship Id="rId679" Type="http://schemas.openxmlformats.org/officeDocument/2006/relationships/image" Target="media/image652.png"/><Relationship Id="rId802" Type="http://schemas.openxmlformats.org/officeDocument/2006/relationships/image" Target="media/image773.png"/><Relationship Id="rId2" Type="http://schemas.openxmlformats.org/officeDocument/2006/relationships/numbering" Target="numbering.xml"/><Relationship Id="rId29" Type="http://schemas.openxmlformats.org/officeDocument/2006/relationships/image" Target="media/image21.png"/><Relationship Id="rId276" Type="http://schemas.openxmlformats.org/officeDocument/2006/relationships/image" Target="media/image268.png"/><Relationship Id="rId441" Type="http://schemas.openxmlformats.org/officeDocument/2006/relationships/image" Target="media/image433.png"/><Relationship Id="rId483" Type="http://schemas.openxmlformats.org/officeDocument/2006/relationships/image" Target="media/image475.png"/><Relationship Id="rId539" Type="http://schemas.openxmlformats.org/officeDocument/2006/relationships/image" Target="media/image521.png"/><Relationship Id="rId690" Type="http://schemas.openxmlformats.org/officeDocument/2006/relationships/image" Target="media/image663.png"/><Relationship Id="rId704" Type="http://schemas.openxmlformats.org/officeDocument/2006/relationships/image" Target="media/image677.png"/><Relationship Id="rId746" Type="http://schemas.openxmlformats.org/officeDocument/2006/relationships/image" Target="media/image717.png"/><Relationship Id="rId40" Type="http://schemas.openxmlformats.org/officeDocument/2006/relationships/image" Target="media/image32.png"/><Relationship Id="rId136" Type="http://schemas.openxmlformats.org/officeDocument/2006/relationships/image" Target="media/image128.png"/><Relationship Id="rId178" Type="http://schemas.openxmlformats.org/officeDocument/2006/relationships/image" Target="media/image170.png"/><Relationship Id="rId301" Type="http://schemas.openxmlformats.org/officeDocument/2006/relationships/image" Target="media/image293.png"/><Relationship Id="rId343" Type="http://schemas.openxmlformats.org/officeDocument/2006/relationships/image" Target="media/image335.png"/><Relationship Id="rId550" Type="http://schemas.openxmlformats.org/officeDocument/2006/relationships/image" Target="media/image530.png"/><Relationship Id="rId788" Type="http://schemas.openxmlformats.org/officeDocument/2006/relationships/image" Target="media/image759.png"/><Relationship Id="rId82" Type="http://schemas.openxmlformats.org/officeDocument/2006/relationships/image" Target="media/image74.png"/><Relationship Id="rId203" Type="http://schemas.openxmlformats.org/officeDocument/2006/relationships/image" Target="media/image195.png"/><Relationship Id="rId385" Type="http://schemas.openxmlformats.org/officeDocument/2006/relationships/image" Target="media/image377.png"/><Relationship Id="rId592" Type="http://schemas.openxmlformats.org/officeDocument/2006/relationships/image" Target="media/image572.png"/><Relationship Id="rId606" Type="http://schemas.openxmlformats.org/officeDocument/2006/relationships/image" Target="media/image581.png"/><Relationship Id="rId648" Type="http://schemas.openxmlformats.org/officeDocument/2006/relationships/image" Target="media/image622.png"/><Relationship Id="rId813" Type="http://schemas.openxmlformats.org/officeDocument/2006/relationships/theme" Target="theme/theme1.xml"/><Relationship Id="rId245" Type="http://schemas.openxmlformats.org/officeDocument/2006/relationships/image" Target="media/image237.png"/><Relationship Id="rId287" Type="http://schemas.openxmlformats.org/officeDocument/2006/relationships/image" Target="media/image279.png"/><Relationship Id="rId410" Type="http://schemas.openxmlformats.org/officeDocument/2006/relationships/image" Target="media/image402.png"/><Relationship Id="rId452" Type="http://schemas.openxmlformats.org/officeDocument/2006/relationships/image" Target="media/image444.png"/><Relationship Id="rId494" Type="http://schemas.openxmlformats.org/officeDocument/2006/relationships/image" Target="media/image486.png"/><Relationship Id="rId508" Type="http://schemas.openxmlformats.org/officeDocument/2006/relationships/image" Target="media/image500.png"/><Relationship Id="rId715" Type="http://schemas.openxmlformats.org/officeDocument/2006/relationships/image" Target="media/image686.png"/><Relationship Id="rId105" Type="http://schemas.openxmlformats.org/officeDocument/2006/relationships/image" Target="media/image97.png"/><Relationship Id="rId147" Type="http://schemas.openxmlformats.org/officeDocument/2006/relationships/image" Target="media/image139.png"/><Relationship Id="rId312" Type="http://schemas.openxmlformats.org/officeDocument/2006/relationships/image" Target="media/image304.png"/><Relationship Id="rId354" Type="http://schemas.openxmlformats.org/officeDocument/2006/relationships/image" Target="media/image346.png"/><Relationship Id="rId757" Type="http://schemas.openxmlformats.org/officeDocument/2006/relationships/image" Target="media/image728.png"/><Relationship Id="rId799" Type="http://schemas.openxmlformats.org/officeDocument/2006/relationships/image" Target="media/image770.png"/><Relationship Id="rId51" Type="http://schemas.openxmlformats.org/officeDocument/2006/relationships/image" Target="media/image43.png"/><Relationship Id="rId93" Type="http://schemas.openxmlformats.org/officeDocument/2006/relationships/image" Target="media/image85.png"/><Relationship Id="rId189" Type="http://schemas.openxmlformats.org/officeDocument/2006/relationships/image" Target="media/image181.png"/><Relationship Id="rId396" Type="http://schemas.openxmlformats.org/officeDocument/2006/relationships/image" Target="media/image388.png"/><Relationship Id="rId561" Type="http://schemas.openxmlformats.org/officeDocument/2006/relationships/image" Target="media/image541.png"/><Relationship Id="rId617" Type="http://schemas.openxmlformats.org/officeDocument/2006/relationships/image" Target="media/image592.png"/><Relationship Id="rId659" Type="http://schemas.openxmlformats.org/officeDocument/2006/relationships/image" Target="media/image632.png"/><Relationship Id="rId214" Type="http://schemas.openxmlformats.org/officeDocument/2006/relationships/image" Target="media/image206.png"/><Relationship Id="rId256" Type="http://schemas.openxmlformats.org/officeDocument/2006/relationships/image" Target="media/image248.png"/><Relationship Id="rId298" Type="http://schemas.openxmlformats.org/officeDocument/2006/relationships/image" Target="media/image290.png"/><Relationship Id="rId421" Type="http://schemas.openxmlformats.org/officeDocument/2006/relationships/image" Target="media/image413.png"/><Relationship Id="rId463" Type="http://schemas.openxmlformats.org/officeDocument/2006/relationships/image" Target="media/image455.png"/><Relationship Id="rId519" Type="http://schemas.openxmlformats.org/officeDocument/2006/relationships/image" Target="media/image511.png"/><Relationship Id="rId670" Type="http://schemas.openxmlformats.org/officeDocument/2006/relationships/image" Target="media/image643.png"/><Relationship Id="rId116" Type="http://schemas.openxmlformats.org/officeDocument/2006/relationships/image" Target="media/image108.png"/><Relationship Id="rId158" Type="http://schemas.openxmlformats.org/officeDocument/2006/relationships/image" Target="media/image150.png"/><Relationship Id="rId323" Type="http://schemas.openxmlformats.org/officeDocument/2006/relationships/image" Target="media/image315.png"/><Relationship Id="rId530" Type="http://schemas.openxmlformats.org/officeDocument/2006/relationships/image" Target="media/image513.emf"/><Relationship Id="rId726" Type="http://schemas.openxmlformats.org/officeDocument/2006/relationships/image" Target="media/image697.png"/><Relationship Id="rId768" Type="http://schemas.openxmlformats.org/officeDocument/2006/relationships/image" Target="media/image739.png"/><Relationship Id="rId20" Type="http://schemas.openxmlformats.org/officeDocument/2006/relationships/image" Target="media/image12.png"/><Relationship Id="rId62" Type="http://schemas.openxmlformats.org/officeDocument/2006/relationships/image" Target="media/image54.png"/><Relationship Id="rId365" Type="http://schemas.openxmlformats.org/officeDocument/2006/relationships/image" Target="media/image357.png"/><Relationship Id="rId572" Type="http://schemas.openxmlformats.org/officeDocument/2006/relationships/image" Target="media/image552.png"/><Relationship Id="rId628" Type="http://schemas.openxmlformats.org/officeDocument/2006/relationships/image" Target="media/image603.png"/><Relationship Id="rId225" Type="http://schemas.openxmlformats.org/officeDocument/2006/relationships/image" Target="media/image217.png"/><Relationship Id="rId267" Type="http://schemas.openxmlformats.org/officeDocument/2006/relationships/image" Target="media/image259.png"/><Relationship Id="rId432" Type="http://schemas.openxmlformats.org/officeDocument/2006/relationships/image" Target="media/image424.png"/><Relationship Id="rId474" Type="http://schemas.openxmlformats.org/officeDocument/2006/relationships/image" Target="media/image466.png"/><Relationship Id="rId127" Type="http://schemas.openxmlformats.org/officeDocument/2006/relationships/image" Target="media/image119.png"/><Relationship Id="rId681" Type="http://schemas.openxmlformats.org/officeDocument/2006/relationships/image" Target="media/image654.png"/><Relationship Id="rId737" Type="http://schemas.openxmlformats.org/officeDocument/2006/relationships/image" Target="media/image708.png"/><Relationship Id="rId779" Type="http://schemas.openxmlformats.org/officeDocument/2006/relationships/image" Target="media/image750.png"/><Relationship Id="rId31" Type="http://schemas.openxmlformats.org/officeDocument/2006/relationships/image" Target="media/image23.png"/><Relationship Id="rId73" Type="http://schemas.openxmlformats.org/officeDocument/2006/relationships/image" Target="media/image65.png"/><Relationship Id="rId169" Type="http://schemas.openxmlformats.org/officeDocument/2006/relationships/image" Target="media/image161.png"/><Relationship Id="rId334" Type="http://schemas.openxmlformats.org/officeDocument/2006/relationships/image" Target="media/image326.png"/><Relationship Id="rId376" Type="http://schemas.openxmlformats.org/officeDocument/2006/relationships/image" Target="media/image368.png"/><Relationship Id="rId541" Type="http://schemas.openxmlformats.org/officeDocument/2006/relationships/hyperlink" Target="https://www.gov.uk/government/uploads/system/uploads/attachment_data/file/437471/PPN_e-invoicing.pdf)" TargetMode="External"/><Relationship Id="rId583" Type="http://schemas.openxmlformats.org/officeDocument/2006/relationships/image" Target="media/image563.png"/><Relationship Id="rId639" Type="http://schemas.openxmlformats.org/officeDocument/2006/relationships/image" Target="media/image613.png"/><Relationship Id="rId790" Type="http://schemas.openxmlformats.org/officeDocument/2006/relationships/image" Target="media/image761.png"/><Relationship Id="rId804" Type="http://schemas.openxmlformats.org/officeDocument/2006/relationships/image" Target="media/image775.png"/><Relationship Id="rId4" Type="http://schemas.openxmlformats.org/officeDocument/2006/relationships/settings" Target="settings.xml"/><Relationship Id="rId180" Type="http://schemas.openxmlformats.org/officeDocument/2006/relationships/image" Target="media/image172.png"/><Relationship Id="rId236" Type="http://schemas.openxmlformats.org/officeDocument/2006/relationships/image" Target="media/image228.png"/><Relationship Id="rId278" Type="http://schemas.openxmlformats.org/officeDocument/2006/relationships/image" Target="media/image270.png"/><Relationship Id="rId401" Type="http://schemas.openxmlformats.org/officeDocument/2006/relationships/image" Target="media/image393.png"/><Relationship Id="rId443" Type="http://schemas.openxmlformats.org/officeDocument/2006/relationships/image" Target="media/image435.png"/><Relationship Id="rId650" Type="http://schemas.openxmlformats.org/officeDocument/2006/relationships/image" Target="media/image624.png"/><Relationship Id="rId303" Type="http://schemas.openxmlformats.org/officeDocument/2006/relationships/image" Target="media/image295.png"/><Relationship Id="rId485" Type="http://schemas.openxmlformats.org/officeDocument/2006/relationships/image" Target="media/image477.png"/><Relationship Id="rId692" Type="http://schemas.openxmlformats.org/officeDocument/2006/relationships/image" Target="media/image665.png"/><Relationship Id="rId706" Type="http://schemas.openxmlformats.org/officeDocument/2006/relationships/image" Target="media/image679.png"/><Relationship Id="rId748" Type="http://schemas.openxmlformats.org/officeDocument/2006/relationships/image" Target="media/image719.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345" Type="http://schemas.openxmlformats.org/officeDocument/2006/relationships/image" Target="media/image337.png"/><Relationship Id="rId387" Type="http://schemas.openxmlformats.org/officeDocument/2006/relationships/image" Target="media/image379.png"/><Relationship Id="rId510" Type="http://schemas.openxmlformats.org/officeDocument/2006/relationships/image" Target="media/image502.png"/><Relationship Id="rId552" Type="http://schemas.openxmlformats.org/officeDocument/2006/relationships/image" Target="media/image532.png"/><Relationship Id="rId594" Type="http://schemas.openxmlformats.org/officeDocument/2006/relationships/image" Target="media/image574.png"/><Relationship Id="rId608" Type="http://schemas.openxmlformats.org/officeDocument/2006/relationships/image" Target="media/image583.png"/><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9.png"/><Relationship Id="rId412" Type="http://schemas.openxmlformats.org/officeDocument/2006/relationships/image" Target="media/image404.png"/><Relationship Id="rId107" Type="http://schemas.openxmlformats.org/officeDocument/2006/relationships/image" Target="media/image99.png"/><Relationship Id="rId289" Type="http://schemas.openxmlformats.org/officeDocument/2006/relationships/image" Target="media/image281.png"/><Relationship Id="rId454" Type="http://schemas.openxmlformats.org/officeDocument/2006/relationships/image" Target="media/image446.png"/><Relationship Id="rId496" Type="http://schemas.openxmlformats.org/officeDocument/2006/relationships/image" Target="media/image488.png"/><Relationship Id="rId661" Type="http://schemas.openxmlformats.org/officeDocument/2006/relationships/image" Target="media/image634.png"/><Relationship Id="rId717" Type="http://schemas.openxmlformats.org/officeDocument/2006/relationships/image" Target="media/image688.png"/><Relationship Id="rId759" Type="http://schemas.openxmlformats.org/officeDocument/2006/relationships/image" Target="media/image730.png"/><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image" Target="media/image141.png"/><Relationship Id="rId314" Type="http://schemas.openxmlformats.org/officeDocument/2006/relationships/image" Target="media/image306.png"/><Relationship Id="rId356" Type="http://schemas.openxmlformats.org/officeDocument/2006/relationships/image" Target="media/image348.png"/><Relationship Id="rId398" Type="http://schemas.openxmlformats.org/officeDocument/2006/relationships/image" Target="media/image390.png"/><Relationship Id="rId521" Type="http://schemas.openxmlformats.org/officeDocument/2006/relationships/footer" Target="footer2.xml"/><Relationship Id="rId563" Type="http://schemas.openxmlformats.org/officeDocument/2006/relationships/image" Target="media/image543.png"/><Relationship Id="rId619" Type="http://schemas.openxmlformats.org/officeDocument/2006/relationships/image" Target="media/image594.png"/><Relationship Id="rId770" Type="http://schemas.openxmlformats.org/officeDocument/2006/relationships/image" Target="media/image741.png"/><Relationship Id="rId95" Type="http://schemas.openxmlformats.org/officeDocument/2006/relationships/image" Target="media/image87.png"/><Relationship Id="rId160" Type="http://schemas.openxmlformats.org/officeDocument/2006/relationships/image" Target="media/image152.png"/><Relationship Id="rId216" Type="http://schemas.openxmlformats.org/officeDocument/2006/relationships/image" Target="media/image208.png"/><Relationship Id="rId423" Type="http://schemas.openxmlformats.org/officeDocument/2006/relationships/image" Target="media/image415.png"/><Relationship Id="rId258" Type="http://schemas.openxmlformats.org/officeDocument/2006/relationships/image" Target="media/image250.png"/><Relationship Id="rId465" Type="http://schemas.openxmlformats.org/officeDocument/2006/relationships/image" Target="media/image457.png"/><Relationship Id="rId630" Type="http://schemas.openxmlformats.org/officeDocument/2006/relationships/image" Target="media/image605.png"/><Relationship Id="rId672" Type="http://schemas.openxmlformats.org/officeDocument/2006/relationships/image" Target="media/image645.png"/><Relationship Id="rId728" Type="http://schemas.openxmlformats.org/officeDocument/2006/relationships/image" Target="media/image699.png"/><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10.png"/><Relationship Id="rId325" Type="http://schemas.openxmlformats.org/officeDocument/2006/relationships/image" Target="media/image317.png"/><Relationship Id="rId367" Type="http://schemas.openxmlformats.org/officeDocument/2006/relationships/image" Target="media/image359.png"/><Relationship Id="rId532" Type="http://schemas.openxmlformats.org/officeDocument/2006/relationships/image" Target="media/image514.png"/><Relationship Id="rId574" Type="http://schemas.openxmlformats.org/officeDocument/2006/relationships/image" Target="media/image554.png"/><Relationship Id="rId171" Type="http://schemas.openxmlformats.org/officeDocument/2006/relationships/image" Target="media/image163.png"/><Relationship Id="rId227" Type="http://schemas.openxmlformats.org/officeDocument/2006/relationships/image" Target="media/image219.png"/><Relationship Id="rId781" Type="http://schemas.openxmlformats.org/officeDocument/2006/relationships/image" Target="media/image752.png"/><Relationship Id="rId269" Type="http://schemas.openxmlformats.org/officeDocument/2006/relationships/image" Target="media/image261.png"/><Relationship Id="rId434" Type="http://schemas.openxmlformats.org/officeDocument/2006/relationships/image" Target="media/image426.png"/><Relationship Id="rId476" Type="http://schemas.openxmlformats.org/officeDocument/2006/relationships/image" Target="media/image468.png"/><Relationship Id="rId641" Type="http://schemas.openxmlformats.org/officeDocument/2006/relationships/image" Target="media/image615.png"/><Relationship Id="rId683" Type="http://schemas.openxmlformats.org/officeDocument/2006/relationships/image" Target="media/image656.png"/><Relationship Id="rId739" Type="http://schemas.openxmlformats.org/officeDocument/2006/relationships/image" Target="media/image710.png"/><Relationship Id="rId33" Type="http://schemas.openxmlformats.org/officeDocument/2006/relationships/image" Target="media/image25.png"/><Relationship Id="rId129" Type="http://schemas.openxmlformats.org/officeDocument/2006/relationships/image" Target="media/image121.png"/><Relationship Id="rId280" Type="http://schemas.openxmlformats.org/officeDocument/2006/relationships/image" Target="media/image272.png"/><Relationship Id="rId336" Type="http://schemas.openxmlformats.org/officeDocument/2006/relationships/image" Target="media/image328.png"/><Relationship Id="rId501" Type="http://schemas.openxmlformats.org/officeDocument/2006/relationships/image" Target="media/image493.png"/><Relationship Id="rId543" Type="http://schemas.openxmlformats.org/officeDocument/2006/relationships/image" Target="media/image523.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4.png"/><Relationship Id="rId378" Type="http://schemas.openxmlformats.org/officeDocument/2006/relationships/image" Target="media/image370.png"/><Relationship Id="rId403" Type="http://schemas.openxmlformats.org/officeDocument/2006/relationships/image" Target="media/image395.png"/><Relationship Id="rId585" Type="http://schemas.openxmlformats.org/officeDocument/2006/relationships/image" Target="media/image565.png"/><Relationship Id="rId750" Type="http://schemas.openxmlformats.org/officeDocument/2006/relationships/image" Target="media/image721.png"/><Relationship Id="rId792" Type="http://schemas.openxmlformats.org/officeDocument/2006/relationships/image" Target="media/image763.png"/><Relationship Id="rId806" Type="http://schemas.openxmlformats.org/officeDocument/2006/relationships/image" Target="media/image777.png"/><Relationship Id="rId6" Type="http://schemas.openxmlformats.org/officeDocument/2006/relationships/footnotes" Target="footnotes.xml"/><Relationship Id="rId238" Type="http://schemas.openxmlformats.org/officeDocument/2006/relationships/image" Target="media/image230.png"/><Relationship Id="rId445" Type="http://schemas.openxmlformats.org/officeDocument/2006/relationships/image" Target="media/image437.png"/><Relationship Id="rId487" Type="http://schemas.openxmlformats.org/officeDocument/2006/relationships/image" Target="media/image479.png"/><Relationship Id="rId610" Type="http://schemas.openxmlformats.org/officeDocument/2006/relationships/image" Target="media/image585.png"/><Relationship Id="rId652" Type="http://schemas.openxmlformats.org/officeDocument/2006/relationships/image" Target="media/image626.png"/><Relationship Id="rId694" Type="http://schemas.openxmlformats.org/officeDocument/2006/relationships/image" Target="media/image667.png"/><Relationship Id="rId708" Type="http://schemas.openxmlformats.org/officeDocument/2006/relationships/image" Target="media/image681.png"/><Relationship Id="rId291" Type="http://schemas.openxmlformats.org/officeDocument/2006/relationships/image" Target="media/image283.png"/><Relationship Id="rId305" Type="http://schemas.openxmlformats.org/officeDocument/2006/relationships/image" Target="media/image297.png"/><Relationship Id="rId347" Type="http://schemas.openxmlformats.org/officeDocument/2006/relationships/image" Target="media/image339.png"/><Relationship Id="rId512" Type="http://schemas.openxmlformats.org/officeDocument/2006/relationships/image" Target="media/image504.png"/><Relationship Id="rId44" Type="http://schemas.openxmlformats.org/officeDocument/2006/relationships/image" Target="media/image36.png"/><Relationship Id="rId86" Type="http://schemas.openxmlformats.org/officeDocument/2006/relationships/image" Target="media/image78.png"/><Relationship Id="rId151" Type="http://schemas.openxmlformats.org/officeDocument/2006/relationships/image" Target="media/image143.png"/><Relationship Id="rId389" Type="http://schemas.openxmlformats.org/officeDocument/2006/relationships/image" Target="media/image381.png"/><Relationship Id="rId554" Type="http://schemas.openxmlformats.org/officeDocument/2006/relationships/image" Target="media/image534.png"/><Relationship Id="rId596" Type="http://schemas.openxmlformats.org/officeDocument/2006/relationships/hyperlink" Target="https://www.gov.uk/government/uploads/system/uploads/attachment_data/file/255910/HMG_Security_Policy_Framework_V11.0.pdf" TargetMode="External"/><Relationship Id="rId761" Type="http://schemas.openxmlformats.org/officeDocument/2006/relationships/image" Target="media/image732.png"/><Relationship Id="rId193" Type="http://schemas.openxmlformats.org/officeDocument/2006/relationships/image" Target="media/image185.png"/><Relationship Id="rId207" Type="http://schemas.openxmlformats.org/officeDocument/2006/relationships/image" Target="media/image199.png"/><Relationship Id="rId249" Type="http://schemas.openxmlformats.org/officeDocument/2006/relationships/image" Target="media/image241.png"/><Relationship Id="rId414" Type="http://schemas.openxmlformats.org/officeDocument/2006/relationships/image" Target="media/image406.png"/><Relationship Id="rId456" Type="http://schemas.openxmlformats.org/officeDocument/2006/relationships/image" Target="media/image448.png"/><Relationship Id="rId498" Type="http://schemas.openxmlformats.org/officeDocument/2006/relationships/image" Target="media/image490.png"/><Relationship Id="rId621" Type="http://schemas.openxmlformats.org/officeDocument/2006/relationships/image" Target="media/image596.png"/><Relationship Id="rId663" Type="http://schemas.openxmlformats.org/officeDocument/2006/relationships/image" Target="media/image636.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316" Type="http://schemas.openxmlformats.org/officeDocument/2006/relationships/image" Target="media/image308.png"/><Relationship Id="rId523" Type="http://schemas.openxmlformats.org/officeDocument/2006/relationships/footer" Target="footer4.xml"/><Relationship Id="rId719" Type="http://schemas.openxmlformats.org/officeDocument/2006/relationships/image" Target="media/image690.png"/><Relationship Id="rId55" Type="http://schemas.openxmlformats.org/officeDocument/2006/relationships/image" Target="media/image47.png"/><Relationship Id="rId97" Type="http://schemas.openxmlformats.org/officeDocument/2006/relationships/image" Target="media/image89.png"/><Relationship Id="rId120" Type="http://schemas.openxmlformats.org/officeDocument/2006/relationships/image" Target="media/image112.png"/><Relationship Id="rId358" Type="http://schemas.openxmlformats.org/officeDocument/2006/relationships/image" Target="media/image350.png"/><Relationship Id="rId565" Type="http://schemas.openxmlformats.org/officeDocument/2006/relationships/image" Target="media/image545.png"/><Relationship Id="rId730" Type="http://schemas.openxmlformats.org/officeDocument/2006/relationships/image" Target="media/image701.png"/><Relationship Id="rId772" Type="http://schemas.openxmlformats.org/officeDocument/2006/relationships/image" Target="media/image743.png"/><Relationship Id="rId162" Type="http://schemas.openxmlformats.org/officeDocument/2006/relationships/image" Target="media/image154.png"/><Relationship Id="rId218" Type="http://schemas.openxmlformats.org/officeDocument/2006/relationships/image" Target="media/image210.png"/><Relationship Id="rId425" Type="http://schemas.openxmlformats.org/officeDocument/2006/relationships/image" Target="media/image417.png"/><Relationship Id="rId467" Type="http://schemas.openxmlformats.org/officeDocument/2006/relationships/image" Target="media/image459.png"/><Relationship Id="rId632" Type="http://schemas.openxmlformats.org/officeDocument/2006/relationships/hyperlink" Target="http://uk.practicallaw.com/0-202-4551?q=outsourcing&amp;amp;a372155" TargetMode="External"/><Relationship Id="rId271" Type="http://schemas.openxmlformats.org/officeDocument/2006/relationships/image" Target="media/image263.png"/><Relationship Id="rId674" Type="http://schemas.openxmlformats.org/officeDocument/2006/relationships/image" Target="media/image647.png"/><Relationship Id="rId24" Type="http://schemas.openxmlformats.org/officeDocument/2006/relationships/image" Target="media/image16.png"/><Relationship Id="rId66" Type="http://schemas.openxmlformats.org/officeDocument/2006/relationships/image" Target="media/image58.png"/><Relationship Id="rId131" Type="http://schemas.openxmlformats.org/officeDocument/2006/relationships/image" Target="media/image123.png"/><Relationship Id="rId327" Type="http://schemas.openxmlformats.org/officeDocument/2006/relationships/image" Target="media/image319.png"/><Relationship Id="rId369" Type="http://schemas.openxmlformats.org/officeDocument/2006/relationships/image" Target="media/image361.png"/><Relationship Id="rId534" Type="http://schemas.openxmlformats.org/officeDocument/2006/relationships/image" Target="media/image516.png"/><Relationship Id="rId576" Type="http://schemas.openxmlformats.org/officeDocument/2006/relationships/image" Target="media/image556.png"/><Relationship Id="rId741" Type="http://schemas.openxmlformats.org/officeDocument/2006/relationships/image" Target="media/image712.png"/><Relationship Id="rId783" Type="http://schemas.openxmlformats.org/officeDocument/2006/relationships/image" Target="media/image754.png"/><Relationship Id="rId173" Type="http://schemas.openxmlformats.org/officeDocument/2006/relationships/image" Target="media/image165.png"/><Relationship Id="rId229" Type="http://schemas.openxmlformats.org/officeDocument/2006/relationships/image" Target="media/image221.png"/><Relationship Id="rId380" Type="http://schemas.openxmlformats.org/officeDocument/2006/relationships/image" Target="media/image372.png"/><Relationship Id="rId436" Type="http://schemas.openxmlformats.org/officeDocument/2006/relationships/image" Target="media/image428.png"/><Relationship Id="rId601" Type="http://schemas.openxmlformats.org/officeDocument/2006/relationships/image" Target="media/image576.png"/><Relationship Id="rId643" Type="http://schemas.openxmlformats.org/officeDocument/2006/relationships/image" Target="media/image617.png"/><Relationship Id="rId240" Type="http://schemas.openxmlformats.org/officeDocument/2006/relationships/image" Target="media/image232.png"/><Relationship Id="rId478" Type="http://schemas.openxmlformats.org/officeDocument/2006/relationships/image" Target="media/image470.png"/><Relationship Id="rId685" Type="http://schemas.openxmlformats.org/officeDocument/2006/relationships/image" Target="media/image658.png"/><Relationship Id="rId35" Type="http://schemas.openxmlformats.org/officeDocument/2006/relationships/image" Target="media/image27.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4.png"/><Relationship Id="rId338" Type="http://schemas.openxmlformats.org/officeDocument/2006/relationships/image" Target="media/image330.png"/><Relationship Id="rId503" Type="http://schemas.openxmlformats.org/officeDocument/2006/relationships/image" Target="media/image495.png"/><Relationship Id="rId545" Type="http://schemas.openxmlformats.org/officeDocument/2006/relationships/image" Target="media/image525.png"/><Relationship Id="rId587" Type="http://schemas.openxmlformats.org/officeDocument/2006/relationships/image" Target="media/image567.png"/><Relationship Id="rId710" Type="http://schemas.openxmlformats.org/officeDocument/2006/relationships/image" Target="media/image683.png"/><Relationship Id="rId752" Type="http://schemas.openxmlformats.org/officeDocument/2006/relationships/image" Target="media/image723.png"/><Relationship Id="rId808" Type="http://schemas.openxmlformats.org/officeDocument/2006/relationships/image" Target="media/image779.png"/><Relationship Id="rId8" Type="http://schemas.openxmlformats.org/officeDocument/2006/relationships/footer" Target="footer1.xml"/><Relationship Id="rId142" Type="http://schemas.openxmlformats.org/officeDocument/2006/relationships/image" Target="media/image134.png"/><Relationship Id="rId184" Type="http://schemas.openxmlformats.org/officeDocument/2006/relationships/image" Target="media/image176.png"/><Relationship Id="rId391" Type="http://schemas.openxmlformats.org/officeDocument/2006/relationships/image" Target="media/image383.png"/><Relationship Id="rId405" Type="http://schemas.openxmlformats.org/officeDocument/2006/relationships/image" Target="media/image397.png"/><Relationship Id="rId447" Type="http://schemas.openxmlformats.org/officeDocument/2006/relationships/image" Target="media/image439.png"/><Relationship Id="rId612" Type="http://schemas.openxmlformats.org/officeDocument/2006/relationships/image" Target="media/image587.png"/><Relationship Id="rId794" Type="http://schemas.openxmlformats.org/officeDocument/2006/relationships/image" Target="media/image765.png"/><Relationship Id="rId251" Type="http://schemas.openxmlformats.org/officeDocument/2006/relationships/image" Target="media/image243.png"/><Relationship Id="rId489" Type="http://schemas.openxmlformats.org/officeDocument/2006/relationships/image" Target="media/image481.png"/><Relationship Id="rId654" Type="http://schemas.openxmlformats.org/officeDocument/2006/relationships/image" Target="media/image627.png"/><Relationship Id="rId696" Type="http://schemas.openxmlformats.org/officeDocument/2006/relationships/image" Target="media/image669.png"/><Relationship Id="rId46" Type="http://schemas.openxmlformats.org/officeDocument/2006/relationships/image" Target="media/image38.png"/><Relationship Id="rId293" Type="http://schemas.openxmlformats.org/officeDocument/2006/relationships/image" Target="media/image285.png"/><Relationship Id="rId307" Type="http://schemas.openxmlformats.org/officeDocument/2006/relationships/image" Target="media/image299.png"/><Relationship Id="rId349" Type="http://schemas.openxmlformats.org/officeDocument/2006/relationships/image" Target="media/image341.png"/><Relationship Id="rId514" Type="http://schemas.openxmlformats.org/officeDocument/2006/relationships/image" Target="media/image506.png"/><Relationship Id="rId556" Type="http://schemas.openxmlformats.org/officeDocument/2006/relationships/image" Target="media/image536.png"/><Relationship Id="rId721" Type="http://schemas.openxmlformats.org/officeDocument/2006/relationships/image" Target="media/image692.png"/><Relationship Id="rId763" Type="http://schemas.openxmlformats.org/officeDocument/2006/relationships/image" Target="media/image734.png"/><Relationship Id="rId88" Type="http://schemas.openxmlformats.org/officeDocument/2006/relationships/image" Target="media/image80.png"/><Relationship Id="rId111" Type="http://schemas.openxmlformats.org/officeDocument/2006/relationships/image" Target="media/image103.png"/><Relationship Id="rId153" Type="http://schemas.openxmlformats.org/officeDocument/2006/relationships/image" Target="media/image145.png"/><Relationship Id="rId195" Type="http://schemas.openxmlformats.org/officeDocument/2006/relationships/image" Target="media/image187.png"/><Relationship Id="rId209" Type="http://schemas.openxmlformats.org/officeDocument/2006/relationships/image" Target="media/image201.png"/><Relationship Id="rId360" Type="http://schemas.openxmlformats.org/officeDocument/2006/relationships/image" Target="media/image352.png"/><Relationship Id="rId416" Type="http://schemas.openxmlformats.org/officeDocument/2006/relationships/image" Target="media/image408.png"/><Relationship Id="rId598" Type="http://schemas.openxmlformats.org/officeDocument/2006/relationships/hyperlink" Target="https://www.gov.uk/government/uploads/system/uploads/attachment_data/file/255910/HMG_Security_Policy_Framework_V11.0.pdf" TargetMode="External"/><Relationship Id="rId220" Type="http://schemas.openxmlformats.org/officeDocument/2006/relationships/image" Target="media/image212.png"/><Relationship Id="rId458" Type="http://schemas.openxmlformats.org/officeDocument/2006/relationships/image" Target="media/image450.png"/><Relationship Id="rId623" Type="http://schemas.openxmlformats.org/officeDocument/2006/relationships/image" Target="media/image598.png"/><Relationship Id="rId665" Type="http://schemas.openxmlformats.org/officeDocument/2006/relationships/image" Target="media/image638.png"/><Relationship Id="rId15" Type="http://schemas.openxmlformats.org/officeDocument/2006/relationships/image" Target="media/image7.png"/><Relationship Id="rId57" Type="http://schemas.openxmlformats.org/officeDocument/2006/relationships/image" Target="media/image49.png"/><Relationship Id="rId262" Type="http://schemas.openxmlformats.org/officeDocument/2006/relationships/image" Target="media/image254.png"/><Relationship Id="rId318" Type="http://schemas.openxmlformats.org/officeDocument/2006/relationships/image" Target="media/image310.png"/><Relationship Id="rId525" Type="http://schemas.openxmlformats.org/officeDocument/2006/relationships/footer" Target="footer6.xml"/><Relationship Id="rId567" Type="http://schemas.openxmlformats.org/officeDocument/2006/relationships/image" Target="media/image547.png"/><Relationship Id="rId732" Type="http://schemas.openxmlformats.org/officeDocument/2006/relationships/image" Target="media/image703.png"/><Relationship Id="rId99" Type="http://schemas.openxmlformats.org/officeDocument/2006/relationships/image" Target="media/image91.png"/><Relationship Id="rId122" Type="http://schemas.openxmlformats.org/officeDocument/2006/relationships/image" Target="media/image114.png"/><Relationship Id="rId164" Type="http://schemas.openxmlformats.org/officeDocument/2006/relationships/image" Target="media/image156.png"/><Relationship Id="rId371" Type="http://schemas.openxmlformats.org/officeDocument/2006/relationships/image" Target="media/image363.png"/><Relationship Id="rId774" Type="http://schemas.openxmlformats.org/officeDocument/2006/relationships/image" Target="media/image745.png"/><Relationship Id="rId427" Type="http://schemas.openxmlformats.org/officeDocument/2006/relationships/image" Target="media/image419.png"/><Relationship Id="rId469" Type="http://schemas.openxmlformats.org/officeDocument/2006/relationships/image" Target="media/image461.png"/><Relationship Id="rId634" Type="http://schemas.openxmlformats.org/officeDocument/2006/relationships/image" Target="media/image608.png"/><Relationship Id="rId676" Type="http://schemas.openxmlformats.org/officeDocument/2006/relationships/image" Target="media/image649.png"/><Relationship Id="rId26" Type="http://schemas.openxmlformats.org/officeDocument/2006/relationships/image" Target="media/image18.png"/><Relationship Id="rId231" Type="http://schemas.openxmlformats.org/officeDocument/2006/relationships/image" Target="media/image223.png"/><Relationship Id="rId273" Type="http://schemas.openxmlformats.org/officeDocument/2006/relationships/image" Target="media/image265.png"/><Relationship Id="rId329" Type="http://schemas.openxmlformats.org/officeDocument/2006/relationships/image" Target="media/image321.png"/><Relationship Id="rId480" Type="http://schemas.openxmlformats.org/officeDocument/2006/relationships/image" Target="media/image472.png"/><Relationship Id="rId536" Type="http://schemas.openxmlformats.org/officeDocument/2006/relationships/image" Target="media/image518.png"/><Relationship Id="rId701" Type="http://schemas.openxmlformats.org/officeDocument/2006/relationships/image" Target="media/image674.png"/><Relationship Id="rId68" Type="http://schemas.openxmlformats.org/officeDocument/2006/relationships/image" Target="media/image60.png"/><Relationship Id="rId133" Type="http://schemas.openxmlformats.org/officeDocument/2006/relationships/image" Target="media/image125.png"/><Relationship Id="rId175" Type="http://schemas.openxmlformats.org/officeDocument/2006/relationships/image" Target="media/image167.png"/><Relationship Id="rId340" Type="http://schemas.openxmlformats.org/officeDocument/2006/relationships/image" Target="media/image332.png"/><Relationship Id="rId578" Type="http://schemas.openxmlformats.org/officeDocument/2006/relationships/image" Target="media/image558.png"/><Relationship Id="rId743" Type="http://schemas.openxmlformats.org/officeDocument/2006/relationships/image" Target="media/image714.png"/><Relationship Id="rId785" Type="http://schemas.openxmlformats.org/officeDocument/2006/relationships/image" Target="media/image756.png"/><Relationship Id="rId200" Type="http://schemas.openxmlformats.org/officeDocument/2006/relationships/image" Target="media/image192.png"/><Relationship Id="rId382" Type="http://schemas.openxmlformats.org/officeDocument/2006/relationships/image" Target="media/image374.png"/><Relationship Id="rId438" Type="http://schemas.openxmlformats.org/officeDocument/2006/relationships/image" Target="media/image430.png"/><Relationship Id="rId603" Type="http://schemas.openxmlformats.org/officeDocument/2006/relationships/image" Target="media/image578.png"/><Relationship Id="rId645" Type="http://schemas.openxmlformats.org/officeDocument/2006/relationships/image" Target="media/image619.png"/><Relationship Id="rId687" Type="http://schemas.openxmlformats.org/officeDocument/2006/relationships/image" Target="media/image660.png"/><Relationship Id="rId810" Type="http://schemas.openxmlformats.org/officeDocument/2006/relationships/image" Target="media/image781.png"/><Relationship Id="rId242" Type="http://schemas.openxmlformats.org/officeDocument/2006/relationships/image" Target="media/image234.png"/><Relationship Id="rId284" Type="http://schemas.openxmlformats.org/officeDocument/2006/relationships/image" Target="media/image276.png"/><Relationship Id="rId491" Type="http://schemas.openxmlformats.org/officeDocument/2006/relationships/image" Target="media/image483.png"/><Relationship Id="rId505" Type="http://schemas.openxmlformats.org/officeDocument/2006/relationships/image" Target="media/image497.png"/><Relationship Id="rId712" Type="http://schemas.openxmlformats.org/officeDocument/2006/relationships/footer" Target="footer7.xml"/><Relationship Id="rId37" Type="http://schemas.openxmlformats.org/officeDocument/2006/relationships/image" Target="media/image29.png"/><Relationship Id="rId79" Type="http://schemas.openxmlformats.org/officeDocument/2006/relationships/image" Target="media/image71.png"/><Relationship Id="rId102" Type="http://schemas.openxmlformats.org/officeDocument/2006/relationships/image" Target="media/image94.png"/><Relationship Id="rId144" Type="http://schemas.openxmlformats.org/officeDocument/2006/relationships/image" Target="media/image136.png"/><Relationship Id="rId547" Type="http://schemas.openxmlformats.org/officeDocument/2006/relationships/image" Target="media/image527.png"/><Relationship Id="rId589" Type="http://schemas.openxmlformats.org/officeDocument/2006/relationships/image" Target="media/image569.png"/><Relationship Id="rId754" Type="http://schemas.openxmlformats.org/officeDocument/2006/relationships/image" Target="media/image725.png"/><Relationship Id="rId796" Type="http://schemas.openxmlformats.org/officeDocument/2006/relationships/image" Target="media/image767.png"/><Relationship Id="rId90" Type="http://schemas.openxmlformats.org/officeDocument/2006/relationships/image" Target="media/image82.png"/><Relationship Id="rId186" Type="http://schemas.openxmlformats.org/officeDocument/2006/relationships/image" Target="media/image178.png"/><Relationship Id="rId351" Type="http://schemas.openxmlformats.org/officeDocument/2006/relationships/image" Target="media/image343.png"/><Relationship Id="rId393" Type="http://schemas.openxmlformats.org/officeDocument/2006/relationships/image" Target="media/image385.png"/><Relationship Id="rId407" Type="http://schemas.openxmlformats.org/officeDocument/2006/relationships/image" Target="media/image399.png"/><Relationship Id="rId449" Type="http://schemas.openxmlformats.org/officeDocument/2006/relationships/image" Target="media/image441.png"/><Relationship Id="rId614" Type="http://schemas.openxmlformats.org/officeDocument/2006/relationships/image" Target="media/image589.png"/><Relationship Id="rId656" Type="http://schemas.openxmlformats.org/officeDocument/2006/relationships/image" Target="media/image629.png"/><Relationship Id="rId211" Type="http://schemas.openxmlformats.org/officeDocument/2006/relationships/image" Target="media/image203.png"/><Relationship Id="rId253" Type="http://schemas.openxmlformats.org/officeDocument/2006/relationships/image" Target="media/image245.png"/><Relationship Id="rId295" Type="http://schemas.openxmlformats.org/officeDocument/2006/relationships/image" Target="media/image287.png"/><Relationship Id="rId309" Type="http://schemas.openxmlformats.org/officeDocument/2006/relationships/image" Target="media/image301.png"/><Relationship Id="rId460" Type="http://schemas.openxmlformats.org/officeDocument/2006/relationships/image" Target="media/image452.png"/><Relationship Id="rId516" Type="http://schemas.openxmlformats.org/officeDocument/2006/relationships/image" Target="media/image508.png"/><Relationship Id="rId698" Type="http://schemas.openxmlformats.org/officeDocument/2006/relationships/image" Target="media/image671.png"/><Relationship Id="rId48" Type="http://schemas.openxmlformats.org/officeDocument/2006/relationships/image" Target="media/image40.png"/><Relationship Id="rId113" Type="http://schemas.openxmlformats.org/officeDocument/2006/relationships/image" Target="media/image105.png"/><Relationship Id="rId320" Type="http://schemas.openxmlformats.org/officeDocument/2006/relationships/image" Target="media/image312.png"/><Relationship Id="rId558" Type="http://schemas.openxmlformats.org/officeDocument/2006/relationships/image" Target="media/image538.png"/><Relationship Id="rId723" Type="http://schemas.openxmlformats.org/officeDocument/2006/relationships/image" Target="media/image694.png"/><Relationship Id="rId765" Type="http://schemas.openxmlformats.org/officeDocument/2006/relationships/image" Target="media/image736.png"/><Relationship Id="rId155" Type="http://schemas.openxmlformats.org/officeDocument/2006/relationships/image" Target="media/image147.png"/><Relationship Id="rId197" Type="http://schemas.openxmlformats.org/officeDocument/2006/relationships/image" Target="media/image189.png"/><Relationship Id="rId362" Type="http://schemas.openxmlformats.org/officeDocument/2006/relationships/image" Target="media/image354.png"/><Relationship Id="rId418" Type="http://schemas.openxmlformats.org/officeDocument/2006/relationships/image" Target="media/image410.png"/><Relationship Id="rId625" Type="http://schemas.openxmlformats.org/officeDocument/2006/relationships/image" Target="media/image600.png"/><Relationship Id="rId222" Type="http://schemas.openxmlformats.org/officeDocument/2006/relationships/image" Target="media/image214.png"/><Relationship Id="rId264" Type="http://schemas.openxmlformats.org/officeDocument/2006/relationships/image" Target="media/image256.png"/><Relationship Id="rId471" Type="http://schemas.openxmlformats.org/officeDocument/2006/relationships/image" Target="media/image463.png"/><Relationship Id="rId667" Type="http://schemas.openxmlformats.org/officeDocument/2006/relationships/image" Target="media/image640.png"/><Relationship Id="rId17" Type="http://schemas.openxmlformats.org/officeDocument/2006/relationships/image" Target="media/image9.png"/><Relationship Id="rId59" Type="http://schemas.openxmlformats.org/officeDocument/2006/relationships/image" Target="media/image51.png"/><Relationship Id="rId124" Type="http://schemas.openxmlformats.org/officeDocument/2006/relationships/image" Target="media/image116.png"/><Relationship Id="rId527" Type="http://schemas.openxmlformats.org/officeDocument/2006/relationships/hyperlink" Target="http://www.gov.uk/government/publications/open-" TargetMode="External"/><Relationship Id="rId569" Type="http://schemas.openxmlformats.org/officeDocument/2006/relationships/image" Target="media/image549.png"/><Relationship Id="rId734" Type="http://schemas.openxmlformats.org/officeDocument/2006/relationships/image" Target="media/image705.png"/><Relationship Id="rId776" Type="http://schemas.openxmlformats.org/officeDocument/2006/relationships/image" Target="media/image747.png"/><Relationship Id="rId70" Type="http://schemas.openxmlformats.org/officeDocument/2006/relationships/image" Target="media/image62.png"/><Relationship Id="rId166" Type="http://schemas.openxmlformats.org/officeDocument/2006/relationships/image" Target="media/image158.png"/><Relationship Id="rId331" Type="http://schemas.openxmlformats.org/officeDocument/2006/relationships/image" Target="media/image323.png"/><Relationship Id="rId373" Type="http://schemas.openxmlformats.org/officeDocument/2006/relationships/image" Target="media/image365.png"/><Relationship Id="rId429" Type="http://schemas.openxmlformats.org/officeDocument/2006/relationships/image" Target="media/image421.png"/><Relationship Id="rId580" Type="http://schemas.openxmlformats.org/officeDocument/2006/relationships/image" Target="media/image560.png"/><Relationship Id="rId636" Type="http://schemas.openxmlformats.org/officeDocument/2006/relationships/image" Target="media/image610.png"/><Relationship Id="rId801" Type="http://schemas.openxmlformats.org/officeDocument/2006/relationships/image" Target="media/image772.png"/><Relationship Id="rId1" Type="http://schemas.openxmlformats.org/officeDocument/2006/relationships/customXml" Target="../customXml/item1.xml"/><Relationship Id="rId233" Type="http://schemas.openxmlformats.org/officeDocument/2006/relationships/image" Target="media/image225.png"/><Relationship Id="rId440" Type="http://schemas.openxmlformats.org/officeDocument/2006/relationships/image" Target="media/image432.png"/><Relationship Id="rId678" Type="http://schemas.openxmlformats.org/officeDocument/2006/relationships/image" Target="media/image651.png"/><Relationship Id="rId28" Type="http://schemas.openxmlformats.org/officeDocument/2006/relationships/image" Target="media/image20.png"/><Relationship Id="rId275" Type="http://schemas.openxmlformats.org/officeDocument/2006/relationships/image" Target="media/image267.png"/><Relationship Id="rId300" Type="http://schemas.openxmlformats.org/officeDocument/2006/relationships/image" Target="media/image292.png"/><Relationship Id="rId482" Type="http://schemas.openxmlformats.org/officeDocument/2006/relationships/image" Target="media/image474.png"/><Relationship Id="rId538" Type="http://schemas.openxmlformats.org/officeDocument/2006/relationships/image" Target="media/image520.png"/><Relationship Id="rId703" Type="http://schemas.openxmlformats.org/officeDocument/2006/relationships/image" Target="media/image676.png"/><Relationship Id="rId745" Type="http://schemas.openxmlformats.org/officeDocument/2006/relationships/image" Target="media/image716.png"/><Relationship Id="rId81" Type="http://schemas.openxmlformats.org/officeDocument/2006/relationships/image" Target="media/image73.png"/><Relationship Id="rId135" Type="http://schemas.openxmlformats.org/officeDocument/2006/relationships/image" Target="media/image127.png"/><Relationship Id="rId177" Type="http://schemas.openxmlformats.org/officeDocument/2006/relationships/image" Target="media/image169.png"/><Relationship Id="rId342" Type="http://schemas.openxmlformats.org/officeDocument/2006/relationships/image" Target="media/image334.png"/><Relationship Id="rId384" Type="http://schemas.openxmlformats.org/officeDocument/2006/relationships/image" Target="media/image376.png"/><Relationship Id="rId591" Type="http://schemas.openxmlformats.org/officeDocument/2006/relationships/image" Target="media/image571.png"/><Relationship Id="rId605" Type="http://schemas.openxmlformats.org/officeDocument/2006/relationships/image" Target="media/image580.png"/><Relationship Id="rId787" Type="http://schemas.openxmlformats.org/officeDocument/2006/relationships/image" Target="media/image758.png"/><Relationship Id="rId812" Type="http://schemas.openxmlformats.org/officeDocument/2006/relationships/fontTable" Target="fontTable.xml"/><Relationship Id="rId202" Type="http://schemas.openxmlformats.org/officeDocument/2006/relationships/image" Target="media/image194.png"/><Relationship Id="rId244" Type="http://schemas.openxmlformats.org/officeDocument/2006/relationships/image" Target="media/image236.png"/><Relationship Id="rId647" Type="http://schemas.openxmlformats.org/officeDocument/2006/relationships/image" Target="media/image621.png"/><Relationship Id="rId689" Type="http://schemas.openxmlformats.org/officeDocument/2006/relationships/image" Target="media/image662.png"/><Relationship Id="rId39" Type="http://schemas.openxmlformats.org/officeDocument/2006/relationships/image" Target="media/image31.png"/><Relationship Id="rId286" Type="http://schemas.openxmlformats.org/officeDocument/2006/relationships/image" Target="media/image278.png"/><Relationship Id="rId451" Type="http://schemas.openxmlformats.org/officeDocument/2006/relationships/image" Target="media/image443.png"/><Relationship Id="rId493" Type="http://schemas.openxmlformats.org/officeDocument/2006/relationships/image" Target="media/image485.png"/><Relationship Id="rId507" Type="http://schemas.openxmlformats.org/officeDocument/2006/relationships/image" Target="media/image499.png"/><Relationship Id="rId549" Type="http://schemas.openxmlformats.org/officeDocument/2006/relationships/image" Target="media/image529.png"/><Relationship Id="rId714" Type="http://schemas.openxmlformats.org/officeDocument/2006/relationships/image" Target="media/image685.png"/><Relationship Id="rId756" Type="http://schemas.openxmlformats.org/officeDocument/2006/relationships/image" Target="media/image727.png"/><Relationship Id="rId50" Type="http://schemas.openxmlformats.org/officeDocument/2006/relationships/image" Target="media/image42.png"/><Relationship Id="rId104" Type="http://schemas.openxmlformats.org/officeDocument/2006/relationships/image" Target="media/image96.png"/><Relationship Id="rId146" Type="http://schemas.openxmlformats.org/officeDocument/2006/relationships/image" Target="media/image138.png"/><Relationship Id="rId188" Type="http://schemas.openxmlformats.org/officeDocument/2006/relationships/image" Target="media/image180.png"/><Relationship Id="rId311" Type="http://schemas.openxmlformats.org/officeDocument/2006/relationships/image" Target="media/image303.png"/><Relationship Id="rId353" Type="http://schemas.openxmlformats.org/officeDocument/2006/relationships/image" Target="media/image345.png"/><Relationship Id="rId395" Type="http://schemas.openxmlformats.org/officeDocument/2006/relationships/image" Target="media/image387.png"/><Relationship Id="rId409" Type="http://schemas.openxmlformats.org/officeDocument/2006/relationships/image" Target="media/image401.png"/><Relationship Id="rId560" Type="http://schemas.openxmlformats.org/officeDocument/2006/relationships/image" Target="media/image540.png"/><Relationship Id="rId798" Type="http://schemas.openxmlformats.org/officeDocument/2006/relationships/image" Target="media/image769.png"/><Relationship Id="rId92" Type="http://schemas.openxmlformats.org/officeDocument/2006/relationships/image" Target="media/image84.png"/><Relationship Id="rId213" Type="http://schemas.openxmlformats.org/officeDocument/2006/relationships/image" Target="media/image205.png"/><Relationship Id="rId420" Type="http://schemas.openxmlformats.org/officeDocument/2006/relationships/image" Target="media/image412.png"/><Relationship Id="rId616" Type="http://schemas.openxmlformats.org/officeDocument/2006/relationships/image" Target="media/image591.png"/><Relationship Id="rId658" Type="http://schemas.openxmlformats.org/officeDocument/2006/relationships/image" Target="media/image631.png"/><Relationship Id="rId255" Type="http://schemas.openxmlformats.org/officeDocument/2006/relationships/image" Target="media/image247.png"/><Relationship Id="rId297" Type="http://schemas.openxmlformats.org/officeDocument/2006/relationships/image" Target="media/image289.png"/><Relationship Id="rId462" Type="http://schemas.openxmlformats.org/officeDocument/2006/relationships/image" Target="media/image454.png"/><Relationship Id="rId518" Type="http://schemas.openxmlformats.org/officeDocument/2006/relationships/image" Target="media/image510.png"/><Relationship Id="rId725" Type="http://schemas.openxmlformats.org/officeDocument/2006/relationships/image" Target="media/image696.png"/><Relationship Id="rId115" Type="http://schemas.openxmlformats.org/officeDocument/2006/relationships/image" Target="media/image107.png"/><Relationship Id="rId157" Type="http://schemas.openxmlformats.org/officeDocument/2006/relationships/image" Target="media/image149.png"/><Relationship Id="rId322" Type="http://schemas.openxmlformats.org/officeDocument/2006/relationships/image" Target="media/image314.png"/><Relationship Id="rId364" Type="http://schemas.openxmlformats.org/officeDocument/2006/relationships/image" Target="media/image356.png"/><Relationship Id="rId767" Type="http://schemas.openxmlformats.org/officeDocument/2006/relationships/image" Target="media/image738.png"/><Relationship Id="rId61" Type="http://schemas.openxmlformats.org/officeDocument/2006/relationships/image" Target="media/image53.png"/><Relationship Id="rId199" Type="http://schemas.openxmlformats.org/officeDocument/2006/relationships/image" Target="media/image191.png"/><Relationship Id="rId571" Type="http://schemas.openxmlformats.org/officeDocument/2006/relationships/image" Target="media/image551.png"/><Relationship Id="rId627" Type="http://schemas.openxmlformats.org/officeDocument/2006/relationships/image" Target="media/image602.png"/><Relationship Id="rId669" Type="http://schemas.openxmlformats.org/officeDocument/2006/relationships/image" Target="media/image642.png"/><Relationship Id="rId19" Type="http://schemas.openxmlformats.org/officeDocument/2006/relationships/image" Target="media/image11.png"/><Relationship Id="rId224" Type="http://schemas.openxmlformats.org/officeDocument/2006/relationships/image" Target="media/image216.png"/><Relationship Id="rId266" Type="http://schemas.openxmlformats.org/officeDocument/2006/relationships/image" Target="media/image258.png"/><Relationship Id="rId431" Type="http://schemas.openxmlformats.org/officeDocument/2006/relationships/image" Target="media/image423.png"/><Relationship Id="rId473" Type="http://schemas.openxmlformats.org/officeDocument/2006/relationships/image" Target="media/image465.png"/><Relationship Id="rId529" Type="http://schemas.openxmlformats.org/officeDocument/2006/relationships/hyperlink" Target="http://www.gov.uk/government/publications/procuremen" TargetMode="External"/><Relationship Id="rId680" Type="http://schemas.openxmlformats.org/officeDocument/2006/relationships/image" Target="media/image653.png"/><Relationship Id="rId736" Type="http://schemas.openxmlformats.org/officeDocument/2006/relationships/image" Target="media/image707.png"/><Relationship Id="rId30" Type="http://schemas.openxmlformats.org/officeDocument/2006/relationships/image" Target="media/image22.png"/><Relationship Id="rId126" Type="http://schemas.openxmlformats.org/officeDocument/2006/relationships/image" Target="media/image118.png"/><Relationship Id="rId168" Type="http://schemas.openxmlformats.org/officeDocument/2006/relationships/image" Target="media/image160.png"/><Relationship Id="rId333" Type="http://schemas.openxmlformats.org/officeDocument/2006/relationships/image" Target="media/image325.png"/><Relationship Id="rId540" Type="http://schemas.openxmlformats.org/officeDocument/2006/relationships/hyperlink" Target="https://www.gov.uk/government/uploads/system/uploads/attachment_data/file/437471/PPN_e-invoicing.pdf)" TargetMode="External"/><Relationship Id="rId778" Type="http://schemas.openxmlformats.org/officeDocument/2006/relationships/image" Target="media/image749.png"/><Relationship Id="rId72" Type="http://schemas.openxmlformats.org/officeDocument/2006/relationships/image" Target="media/image64.png"/><Relationship Id="rId375" Type="http://schemas.openxmlformats.org/officeDocument/2006/relationships/image" Target="media/image367.png"/><Relationship Id="rId582" Type="http://schemas.openxmlformats.org/officeDocument/2006/relationships/image" Target="media/image562.png"/><Relationship Id="rId638" Type="http://schemas.openxmlformats.org/officeDocument/2006/relationships/image" Target="media/image612.png"/><Relationship Id="rId803" Type="http://schemas.openxmlformats.org/officeDocument/2006/relationships/image" Target="media/image774.png"/><Relationship Id="rId3" Type="http://schemas.openxmlformats.org/officeDocument/2006/relationships/styles" Target="styles.xml"/><Relationship Id="rId235" Type="http://schemas.openxmlformats.org/officeDocument/2006/relationships/image" Target="media/image227.png"/><Relationship Id="rId277" Type="http://schemas.openxmlformats.org/officeDocument/2006/relationships/image" Target="media/image269.png"/><Relationship Id="rId400" Type="http://schemas.openxmlformats.org/officeDocument/2006/relationships/image" Target="media/image392.png"/><Relationship Id="rId442" Type="http://schemas.openxmlformats.org/officeDocument/2006/relationships/image" Target="media/image434.png"/><Relationship Id="rId484" Type="http://schemas.openxmlformats.org/officeDocument/2006/relationships/image" Target="media/image476.png"/><Relationship Id="rId705" Type="http://schemas.openxmlformats.org/officeDocument/2006/relationships/image" Target="media/image678.png"/><Relationship Id="rId137" Type="http://schemas.openxmlformats.org/officeDocument/2006/relationships/image" Target="media/image129.png"/><Relationship Id="rId302" Type="http://schemas.openxmlformats.org/officeDocument/2006/relationships/image" Target="media/image294.png"/><Relationship Id="rId344" Type="http://schemas.openxmlformats.org/officeDocument/2006/relationships/image" Target="media/image336.png"/><Relationship Id="rId691" Type="http://schemas.openxmlformats.org/officeDocument/2006/relationships/image" Target="media/image664.png"/><Relationship Id="rId747" Type="http://schemas.openxmlformats.org/officeDocument/2006/relationships/image" Target="media/image718.png"/><Relationship Id="rId789" Type="http://schemas.openxmlformats.org/officeDocument/2006/relationships/image" Target="media/image760.png"/><Relationship Id="rId41" Type="http://schemas.openxmlformats.org/officeDocument/2006/relationships/image" Target="media/image33.png"/><Relationship Id="rId83" Type="http://schemas.openxmlformats.org/officeDocument/2006/relationships/image" Target="media/image75.png"/><Relationship Id="rId179" Type="http://schemas.openxmlformats.org/officeDocument/2006/relationships/image" Target="media/image171.png"/><Relationship Id="rId386" Type="http://schemas.openxmlformats.org/officeDocument/2006/relationships/image" Target="media/image378.png"/><Relationship Id="rId551" Type="http://schemas.openxmlformats.org/officeDocument/2006/relationships/image" Target="media/image531.png"/><Relationship Id="rId593" Type="http://schemas.openxmlformats.org/officeDocument/2006/relationships/image" Target="media/image573.png"/><Relationship Id="rId607" Type="http://schemas.openxmlformats.org/officeDocument/2006/relationships/image" Target="media/image582.png"/><Relationship Id="rId649" Type="http://schemas.openxmlformats.org/officeDocument/2006/relationships/image" Target="media/image623.png"/><Relationship Id="rId190" Type="http://schemas.openxmlformats.org/officeDocument/2006/relationships/image" Target="media/image182.png"/><Relationship Id="rId204" Type="http://schemas.openxmlformats.org/officeDocument/2006/relationships/image" Target="media/image196.png"/><Relationship Id="rId246" Type="http://schemas.openxmlformats.org/officeDocument/2006/relationships/image" Target="media/image238.png"/><Relationship Id="rId288" Type="http://schemas.openxmlformats.org/officeDocument/2006/relationships/image" Target="media/image280.png"/><Relationship Id="rId411" Type="http://schemas.openxmlformats.org/officeDocument/2006/relationships/image" Target="media/image403.png"/><Relationship Id="rId453" Type="http://schemas.openxmlformats.org/officeDocument/2006/relationships/image" Target="media/image445.png"/><Relationship Id="rId509" Type="http://schemas.openxmlformats.org/officeDocument/2006/relationships/image" Target="media/image501.png"/><Relationship Id="rId660" Type="http://schemas.openxmlformats.org/officeDocument/2006/relationships/image" Target="media/image633.png"/><Relationship Id="rId106" Type="http://schemas.openxmlformats.org/officeDocument/2006/relationships/image" Target="media/image98.png"/><Relationship Id="rId313" Type="http://schemas.openxmlformats.org/officeDocument/2006/relationships/image" Target="media/image305.png"/><Relationship Id="rId495" Type="http://schemas.openxmlformats.org/officeDocument/2006/relationships/image" Target="media/image487.png"/><Relationship Id="rId716" Type="http://schemas.openxmlformats.org/officeDocument/2006/relationships/image" Target="media/image687.png"/><Relationship Id="rId758" Type="http://schemas.openxmlformats.org/officeDocument/2006/relationships/image" Target="media/image729.png"/><Relationship Id="rId10" Type="http://schemas.openxmlformats.org/officeDocument/2006/relationships/image" Target="media/image2.png"/><Relationship Id="rId52" Type="http://schemas.openxmlformats.org/officeDocument/2006/relationships/image" Target="media/image44.png"/><Relationship Id="rId94" Type="http://schemas.openxmlformats.org/officeDocument/2006/relationships/image" Target="media/image86.png"/><Relationship Id="rId148" Type="http://schemas.openxmlformats.org/officeDocument/2006/relationships/image" Target="media/image140.png"/><Relationship Id="rId355" Type="http://schemas.openxmlformats.org/officeDocument/2006/relationships/image" Target="media/image347.png"/><Relationship Id="rId397" Type="http://schemas.openxmlformats.org/officeDocument/2006/relationships/image" Target="media/image389.png"/><Relationship Id="rId520" Type="http://schemas.openxmlformats.org/officeDocument/2006/relationships/image" Target="media/image512.png"/><Relationship Id="rId562" Type="http://schemas.openxmlformats.org/officeDocument/2006/relationships/image" Target="media/image542.png"/><Relationship Id="rId618" Type="http://schemas.openxmlformats.org/officeDocument/2006/relationships/image" Target="media/image593.png"/><Relationship Id="rId215" Type="http://schemas.openxmlformats.org/officeDocument/2006/relationships/image" Target="media/image207.png"/><Relationship Id="rId257" Type="http://schemas.openxmlformats.org/officeDocument/2006/relationships/image" Target="media/image249.png"/><Relationship Id="rId422" Type="http://schemas.openxmlformats.org/officeDocument/2006/relationships/image" Target="media/image414.png"/><Relationship Id="rId464" Type="http://schemas.openxmlformats.org/officeDocument/2006/relationships/image" Target="media/image456.png"/><Relationship Id="rId299" Type="http://schemas.openxmlformats.org/officeDocument/2006/relationships/image" Target="media/image291.png"/><Relationship Id="rId727" Type="http://schemas.openxmlformats.org/officeDocument/2006/relationships/image" Target="media/image698.png"/><Relationship Id="rId63" Type="http://schemas.openxmlformats.org/officeDocument/2006/relationships/image" Target="media/image55.png"/><Relationship Id="rId159" Type="http://schemas.openxmlformats.org/officeDocument/2006/relationships/image" Target="media/image151.png"/><Relationship Id="rId366" Type="http://schemas.openxmlformats.org/officeDocument/2006/relationships/image" Target="media/image358.png"/><Relationship Id="rId573" Type="http://schemas.openxmlformats.org/officeDocument/2006/relationships/image" Target="media/image553.png"/><Relationship Id="rId780" Type="http://schemas.openxmlformats.org/officeDocument/2006/relationships/image" Target="media/image751.png"/><Relationship Id="rId226" Type="http://schemas.openxmlformats.org/officeDocument/2006/relationships/image" Target="media/image218.png"/><Relationship Id="rId433" Type="http://schemas.openxmlformats.org/officeDocument/2006/relationships/image" Target="media/image425.png"/><Relationship Id="rId640" Type="http://schemas.openxmlformats.org/officeDocument/2006/relationships/image" Target="media/image614.png"/><Relationship Id="rId738" Type="http://schemas.openxmlformats.org/officeDocument/2006/relationships/image" Target="media/image709.png"/><Relationship Id="rId74" Type="http://schemas.openxmlformats.org/officeDocument/2006/relationships/image" Target="media/image66.png"/><Relationship Id="rId377" Type="http://schemas.openxmlformats.org/officeDocument/2006/relationships/image" Target="media/image369.png"/><Relationship Id="rId500" Type="http://schemas.openxmlformats.org/officeDocument/2006/relationships/image" Target="media/image492.png"/><Relationship Id="rId584" Type="http://schemas.openxmlformats.org/officeDocument/2006/relationships/image" Target="media/image564.png"/><Relationship Id="rId805" Type="http://schemas.openxmlformats.org/officeDocument/2006/relationships/image" Target="media/image776.png"/><Relationship Id="rId5" Type="http://schemas.openxmlformats.org/officeDocument/2006/relationships/webSettings" Target="webSettings.xml"/><Relationship Id="rId237" Type="http://schemas.openxmlformats.org/officeDocument/2006/relationships/image" Target="media/image229.png"/><Relationship Id="rId791" Type="http://schemas.openxmlformats.org/officeDocument/2006/relationships/image" Target="media/image762.png"/><Relationship Id="rId444" Type="http://schemas.openxmlformats.org/officeDocument/2006/relationships/image" Target="media/image436.png"/><Relationship Id="rId651" Type="http://schemas.openxmlformats.org/officeDocument/2006/relationships/image" Target="media/image625.png"/><Relationship Id="rId749" Type="http://schemas.openxmlformats.org/officeDocument/2006/relationships/image" Target="media/image720.png"/><Relationship Id="rId290" Type="http://schemas.openxmlformats.org/officeDocument/2006/relationships/image" Target="media/image282.png"/><Relationship Id="rId304" Type="http://schemas.openxmlformats.org/officeDocument/2006/relationships/image" Target="media/image296.png"/><Relationship Id="rId388" Type="http://schemas.openxmlformats.org/officeDocument/2006/relationships/image" Target="media/image380.png"/><Relationship Id="rId511" Type="http://schemas.openxmlformats.org/officeDocument/2006/relationships/image" Target="media/image503.png"/><Relationship Id="rId609" Type="http://schemas.openxmlformats.org/officeDocument/2006/relationships/image" Target="media/image5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CFAE2-4BE0-478F-A680-EEBE73F9C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70692</Words>
  <Characters>402949</Characters>
  <Application>Microsoft Office Word</Application>
  <DocSecurity>0</DocSecurity>
  <Lines>3357</Lines>
  <Paragraphs>945</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472696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McDonald</dc:creator>
  <cp:lastModifiedBy>Sarah McDonald</cp:lastModifiedBy>
  <cp:revision>3</cp:revision>
  <dcterms:created xsi:type="dcterms:W3CDTF">2019-03-06T11:27:00Z</dcterms:created>
  <dcterms:modified xsi:type="dcterms:W3CDTF">2019-03-06T11:27:00Z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2018-10-10T00:00:00Z</vt:filetime>
  </property>
  <property fmtid="{D5CDD505-2E9C-101B-9397-08002B2CF9AE}" pid="3" name="Creator">
    <vt:lpwstr>Microsoft® Word 2013</vt:lpwstr>
  </property>
  <property fmtid="{D5CDD505-2E9C-101B-9397-08002B2CF9AE}" pid="4" name="LastSaved">
    <vt:filetime>2018-12-20T00:00:00Z</vt:filetime>
  </property>
</Properties>
</file>