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313D7" w14:textId="77777777" w:rsidR="007F192E" w:rsidRDefault="007F192E" w:rsidP="007F192E">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noProof/>
          <w:sz w:val="28"/>
          <w:szCs w:val="28"/>
          <w:lang w:eastAsia="en-GB"/>
        </w:rPr>
        <w:drawing>
          <wp:inline distT="0" distB="0" distL="0" distR="0" wp14:anchorId="19285490" wp14:editId="3B40CC2A">
            <wp:extent cx="1865630" cy="39624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396240"/>
                    </a:xfrm>
                    <a:prstGeom prst="rect">
                      <a:avLst/>
                    </a:prstGeom>
                    <a:noFill/>
                  </pic:spPr>
                </pic:pic>
              </a:graphicData>
            </a:graphic>
          </wp:inline>
        </w:drawing>
      </w:r>
    </w:p>
    <w:p w14:paraId="3A7D1C9C" w14:textId="77777777" w:rsidR="007F192E" w:rsidRPr="007F192E" w:rsidRDefault="007F192E" w:rsidP="006645E8">
      <w:pPr>
        <w:pStyle w:val="NoSpacing"/>
        <w:ind w:left="1440" w:firstLine="720"/>
        <w:rPr>
          <w:rFonts w:ascii="Arial" w:hAnsi="Arial" w:cs="Arial"/>
          <w:b/>
          <w:sz w:val="28"/>
          <w:szCs w:val="28"/>
        </w:rPr>
      </w:pPr>
      <w:r w:rsidRPr="007F192E">
        <w:rPr>
          <w:rFonts w:ascii="Arial" w:hAnsi="Arial" w:cs="Arial"/>
          <w:b/>
          <w:sz w:val="28"/>
          <w:szCs w:val="28"/>
        </w:rPr>
        <w:t xml:space="preserve">Hinckley </w:t>
      </w:r>
      <w:r w:rsidR="00086E76">
        <w:rPr>
          <w:rFonts w:ascii="Arial" w:hAnsi="Arial" w:cs="Arial"/>
          <w:b/>
          <w:sz w:val="28"/>
          <w:szCs w:val="28"/>
        </w:rPr>
        <w:t>Town Centre Strategy</w:t>
      </w:r>
    </w:p>
    <w:p w14:paraId="6CBF7019" w14:textId="77777777" w:rsidR="007F192E" w:rsidRPr="000B38DC" w:rsidRDefault="000B38DC" w:rsidP="000B38DC">
      <w:pPr>
        <w:pStyle w:val="NoSpacing"/>
        <w:ind w:left="2160" w:firstLine="720"/>
        <w:rPr>
          <w:rFonts w:ascii="Arial" w:hAnsi="Arial" w:cs="Arial"/>
          <w:b/>
          <w:sz w:val="28"/>
          <w:szCs w:val="28"/>
        </w:rPr>
      </w:pPr>
      <w:r>
        <w:rPr>
          <w:rFonts w:ascii="Arial" w:hAnsi="Arial" w:cs="Arial"/>
          <w:b/>
          <w:sz w:val="28"/>
          <w:szCs w:val="28"/>
        </w:rPr>
        <w:t>Invitation to Tender</w:t>
      </w:r>
    </w:p>
    <w:p w14:paraId="073C70B6" w14:textId="77777777" w:rsidR="000B38DC" w:rsidRDefault="000B38DC" w:rsidP="007F192E">
      <w:pPr>
        <w:pStyle w:val="NoSpacing"/>
        <w:rPr>
          <w:rFonts w:ascii="Arial" w:hAnsi="Arial" w:cs="Arial"/>
          <w:b/>
          <w:sz w:val="24"/>
          <w:szCs w:val="24"/>
        </w:rPr>
      </w:pPr>
    </w:p>
    <w:p w14:paraId="34BCB2E3" w14:textId="022E6B0E" w:rsidR="007F192E" w:rsidRPr="000B38DC" w:rsidRDefault="007F192E" w:rsidP="007F192E">
      <w:pPr>
        <w:pStyle w:val="NoSpacing"/>
        <w:rPr>
          <w:rFonts w:ascii="Arial" w:hAnsi="Arial" w:cs="Arial"/>
          <w:b/>
        </w:rPr>
      </w:pPr>
      <w:r w:rsidRPr="000B38DC">
        <w:rPr>
          <w:rFonts w:ascii="Arial" w:hAnsi="Arial" w:cs="Arial"/>
          <w:b/>
        </w:rPr>
        <w:t>Date:</w:t>
      </w:r>
      <w:r w:rsidR="000B38DC" w:rsidRPr="000249D2">
        <w:rPr>
          <w:rFonts w:ascii="Arial" w:hAnsi="Arial" w:cs="Arial"/>
        </w:rPr>
        <w:t xml:space="preserve"> </w:t>
      </w:r>
      <w:r w:rsidR="00504924">
        <w:rPr>
          <w:rFonts w:ascii="Arial" w:hAnsi="Arial" w:cs="Arial"/>
        </w:rPr>
        <w:t xml:space="preserve">            </w:t>
      </w:r>
      <w:r w:rsidR="0029154E">
        <w:rPr>
          <w:rFonts w:ascii="Arial" w:hAnsi="Arial" w:cs="Arial"/>
        </w:rPr>
        <w:t xml:space="preserve">September </w:t>
      </w:r>
      <w:r w:rsidR="00086E76">
        <w:rPr>
          <w:rFonts w:ascii="Arial" w:hAnsi="Arial" w:cs="Arial"/>
        </w:rPr>
        <w:t>2021</w:t>
      </w:r>
    </w:p>
    <w:p w14:paraId="46276DDB" w14:textId="77777777" w:rsidR="007F192E" w:rsidRPr="000B38DC" w:rsidRDefault="007F192E" w:rsidP="007F192E">
      <w:pPr>
        <w:pStyle w:val="NoSpacing"/>
        <w:rPr>
          <w:rFonts w:ascii="Arial" w:hAnsi="Arial" w:cs="Arial"/>
          <w:b/>
        </w:rPr>
      </w:pPr>
    </w:p>
    <w:p w14:paraId="71AE37A8" w14:textId="49CD98E7" w:rsidR="007F192E" w:rsidRPr="000B38DC" w:rsidRDefault="007F192E" w:rsidP="007F192E">
      <w:pPr>
        <w:pStyle w:val="NoSpacing"/>
        <w:rPr>
          <w:rFonts w:ascii="Arial" w:hAnsi="Arial" w:cs="Arial"/>
          <w:b/>
        </w:rPr>
      </w:pPr>
      <w:r w:rsidRPr="000B38DC">
        <w:rPr>
          <w:rFonts w:ascii="Arial" w:hAnsi="Arial" w:cs="Arial"/>
          <w:b/>
        </w:rPr>
        <w:t>Closing Date:</w:t>
      </w:r>
      <w:r w:rsidR="000B38DC" w:rsidRPr="000B38DC">
        <w:rPr>
          <w:rFonts w:ascii="Arial" w:hAnsi="Arial" w:cs="Arial"/>
          <w:b/>
        </w:rPr>
        <w:t xml:space="preserve"> </w:t>
      </w:r>
      <w:r w:rsidR="001C7BDD" w:rsidRPr="00034A93">
        <w:rPr>
          <w:rFonts w:ascii="Arial" w:hAnsi="Arial" w:cs="Arial"/>
        </w:rPr>
        <w:t xml:space="preserve">Monday </w:t>
      </w:r>
      <w:r w:rsidR="0029154E">
        <w:rPr>
          <w:rFonts w:ascii="Arial" w:hAnsi="Arial" w:cs="Arial"/>
        </w:rPr>
        <w:t>4 October</w:t>
      </w:r>
      <w:r w:rsidR="001C7BDD" w:rsidRPr="00034A93">
        <w:rPr>
          <w:rFonts w:ascii="Arial" w:hAnsi="Arial" w:cs="Arial"/>
        </w:rPr>
        <w:t xml:space="preserve"> </w:t>
      </w:r>
      <w:r w:rsidR="000B38DC" w:rsidRPr="00034A93">
        <w:rPr>
          <w:rFonts w:ascii="Arial" w:hAnsi="Arial" w:cs="Arial"/>
        </w:rPr>
        <w:t>202</w:t>
      </w:r>
      <w:r w:rsidR="00086E76" w:rsidRPr="00034A93">
        <w:rPr>
          <w:rFonts w:ascii="Arial" w:hAnsi="Arial" w:cs="Arial"/>
        </w:rPr>
        <w:t>1</w:t>
      </w:r>
    </w:p>
    <w:p w14:paraId="439A24B6" w14:textId="77777777" w:rsidR="007F192E" w:rsidRPr="007F192E" w:rsidRDefault="007F192E" w:rsidP="007F192E">
      <w:pPr>
        <w:pStyle w:val="NoSpacing"/>
        <w:rPr>
          <w:rFonts w:ascii="Arial" w:hAnsi="Arial" w:cs="Arial"/>
          <w:b/>
          <w:sz w:val="24"/>
          <w:szCs w:val="24"/>
        </w:rPr>
      </w:pPr>
    </w:p>
    <w:p w14:paraId="0B7F3D8D" w14:textId="77777777" w:rsidR="007F192E" w:rsidRPr="000167B8" w:rsidRDefault="001E4BF3" w:rsidP="007F192E">
      <w:pPr>
        <w:rPr>
          <w:rFonts w:ascii="Arial" w:hAnsi="Arial" w:cs="Arial"/>
          <w:b/>
        </w:rPr>
      </w:pPr>
      <w:r w:rsidRPr="000167B8">
        <w:rPr>
          <w:rFonts w:ascii="Arial" w:hAnsi="Arial" w:cs="Arial"/>
          <w:b/>
        </w:rPr>
        <w:t>1:</w:t>
      </w:r>
      <w:r w:rsidRPr="000167B8">
        <w:rPr>
          <w:rFonts w:ascii="Arial" w:hAnsi="Arial" w:cs="Arial"/>
          <w:b/>
        </w:rPr>
        <w:tab/>
        <w:t xml:space="preserve"> Introduction</w:t>
      </w:r>
    </w:p>
    <w:p w14:paraId="2DC4B65B" w14:textId="70927E01" w:rsidR="004E35DA" w:rsidRPr="00D2076C" w:rsidRDefault="00286776" w:rsidP="004E35DA">
      <w:pPr>
        <w:spacing w:after="0" w:line="240" w:lineRule="auto"/>
        <w:ind w:left="720" w:hanging="720"/>
        <w:rPr>
          <w:rFonts w:ascii="Arial" w:eastAsia="Times New Roman" w:hAnsi="Arial" w:cs="Arial"/>
        </w:rPr>
      </w:pPr>
      <w:r w:rsidRPr="00286776">
        <w:rPr>
          <w:rFonts w:ascii="Arial" w:hAnsi="Arial" w:cs="Arial"/>
          <w:b/>
        </w:rPr>
        <w:t>1.1</w:t>
      </w:r>
      <w:r>
        <w:rPr>
          <w:rFonts w:ascii="Arial" w:hAnsi="Arial" w:cs="Arial"/>
        </w:rPr>
        <w:tab/>
      </w:r>
      <w:r w:rsidR="007F192E">
        <w:rPr>
          <w:rFonts w:ascii="Arial" w:hAnsi="Arial" w:cs="Arial"/>
        </w:rPr>
        <w:t xml:space="preserve">Hinckley &amp; Bosworth Borough Council are </w:t>
      </w:r>
      <w:r w:rsidR="007F192E" w:rsidRPr="00A539E6">
        <w:rPr>
          <w:rFonts w:ascii="Arial" w:hAnsi="Arial" w:cs="Arial"/>
        </w:rPr>
        <w:t xml:space="preserve">seeking </w:t>
      </w:r>
      <w:r w:rsidR="007F192E">
        <w:rPr>
          <w:rFonts w:ascii="Arial" w:hAnsi="Arial" w:cs="Arial"/>
        </w:rPr>
        <w:t xml:space="preserve">to appoint a suitably qualified </w:t>
      </w:r>
      <w:r w:rsidR="001A7465">
        <w:rPr>
          <w:rFonts w:ascii="Arial" w:hAnsi="Arial" w:cs="Arial"/>
        </w:rPr>
        <w:t>consultant</w:t>
      </w:r>
      <w:r w:rsidR="00636A65">
        <w:rPr>
          <w:rFonts w:ascii="Arial" w:hAnsi="Arial" w:cs="Arial"/>
        </w:rPr>
        <w:t xml:space="preserve"> for </w:t>
      </w:r>
      <w:r w:rsidR="00636A65">
        <w:rPr>
          <w:rFonts w:ascii="Arial" w:hAnsi="Arial"/>
        </w:rPr>
        <w:t>the production of a town centre strategy for Hinckley</w:t>
      </w:r>
      <w:r w:rsidR="004E35DA">
        <w:rPr>
          <w:rFonts w:ascii="Arial" w:hAnsi="Arial"/>
        </w:rPr>
        <w:t xml:space="preserve">. This is to include </w:t>
      </w:r>
      <w:r w:rsidR="009B2D8B">
        <w:rPr>
          <w:rFonts w:ascii="Arial" w:eastAsia="Times New Roman" w:hAnsi="Arial" w:cs="Arial"/>
        </w:rPr>
        <w:t>investigating</w:t>
      </w:r>
      <w:r w:rsidR="004E35DA">
        <w:rPr>
          <w:rFonts w:ascii="Arial" w:eastAsia="Times New Roman" w:hAnsi="Arial" w:cs="Arial"/>
        </w:rPr>
        <w:t xml:space="preserve"> the early impact of Covid and how this may affect the Town Centre, in particular remote working and current office space requirements and future opportunities for re-development.</w:t>
      </w:r>
    </w:p>
    <w:p w14:paraId="2B68FF20" w14:textId="77777777" w:rsidR="00D52029" w:rsidRDefault="00D52029" w:rsidP="00B47827">
      <w:pPr>
        <w:ind w:left="720" w:hanging="720"/>
        <w:rPr>
          <w:rFonts w:ascii="Arial" w:hAnsi="Arial" w:cs="Arial"/>
        </w:rPr>
      </w:pPr>
    </w:p>
    <w:p w14:paraId="76102B3D" w14:textId="77777777" w:rsidR="007F192E" w:rsidRPr="000167B8" w:rsidRDefault="001E4BF3" w:rsidP="004603EB">
      <w:pPr>
        <w:tabs>
          <w:tab w:val="left" w:pos="720"/>
          <w:tab w:val="left" w:pos="1440"/>
          <w:tab w:val="center" w:pos="4513"/>
        </w:tabs>
        <w:ind w:left="720" w:hanging="720"/>
        <w:rPr>
          <w:rFonts w:ascii="Arial" w:hAnsi="Arial" w:cs="Arial"/>
          <w:b/>
        </w:rPr>
      </w:pPr>
      <w:r w:rsidRPr="000167B8">
        <w:rPr>
          <w:rFonts w:ascii="Arial" w:hAnsi="Arial" w:cs="Arial"/>
          <w:b/>
        </w:rPr>
        <w:t>2:</w:t>
      </w:r>
      <w:r w:rsidRPr="000167B8">
        <w:rPr>
          <w:rFonts w:ascii="Arial" w:hAnsi="Arial" w:cs="Arial"/>
          <w:b/>
        </w:rPr>
        <w:tab/>
      </w:r>
      <w:r w:rsidR="007F192E" w:rsidRPr="000167B8">
        <w:rPr>
          <w:rFonts w:ascii="Arial" w:hAnsi="Arial" w:cs="Arial"/>
          <w:b/>
        </w:rPr>
        <w:t>The project:</w:t>
      </w:r>
    </w:p>
    <w:p w14:paraId="6557C156" w14:textId="443F25CF" w:rsidR="00574C90" w:rsidRPr="00EB6EDE" w:rsidRDefault="00F34D32" w:rsidP="00574C90">
      <w:pPr>
        <w:spacing w:after="0" w:line="240" w:lineRule="auto"/>
        <w:ind w:left="720" w:hanging="720"/>
        <w:rPr>
          <w:rFonts w:ascii="Arial" w:eastAsia="Times New Roman" w:hAnsi="Arial" w:cs="Arial"/>
          <w:color w:val="333333"/>
          <w:lang w:eastAsia="en-GB"/>
        </w:rPr>
      </w:pPr>
      <w:r w:rsidRPr="000167B8">
        <w:rPr>
          <w:rFonts w:ascii="Arial" w:hAnsi="Arial" w:cs="Arial"/>
          <w:b/>
        </w:rPr>
        <w:t>2.1</w:t>
      </w:r>
      <w:r>
        <w:rPr>
          <w:rFonts w:ascii="Arial" w:hAnsi="Arial" w:cs="Arial"/>
          <w:b/>
          <w:sz w:val="24"/>
          <w:szCs w:val="24"/>
        </w:rPr>
        <w:tab/>
      </w:r>
      <w:r w:rsidR="00527506" w:rsidRPr="00A91384">
        <w:rPr>
          <w:rFonts w:ascii="Arial" w:hAnsi="Arial" w:cs="Arial"/>
        </w:rPr>
        <w:t xml:space="preserve">Hinckley &amp; Bosworth Borough Council </w:t>
      </w:r>
      <w:r w:rsidR="00536983" w:rsidRPr="00A91384">
        <w:rPr>
          <w:rFonts w:ascii="Arial" w:hAnsi="Arial" w:cs="Arial"/>
        </w:rPr>
        <w:t xml:space="preserve">require a high level document that will </w:t>
      </w:r>
      <w:r w:rsidR="00536983" w:rsidRPr="004603EB">
        <w:rPr>
          <w:rFonts w:ascii="Arial" w:hAnsi="Arial" w:cs="Arial"/>
        </w:rPr>
        <w:t>identify opportunities for investmen</w:t>
      </w:r>
      <w:r w:rsidR="00A91384" w:rsidRPr="00A91384">
        <w:rPr>
          <w:rFonts w:ascii="Arial" w:hAnsi="Arial" w:cs="Arial"/>
        </w:rPr>
        <w:t xml:space="preserve">t and improvement to deliver </w:t>
      </w:r>
      <w:r w:rsidR="00536983" w:rsidRPr="004603EB">
        <w:rPr>
          <w:rFonts w:ascii="Arial" w:hAnsi="Arial" w:cs="Arial"/>
        </w:rPr>
        <w:t xml:space="preserve">physical, social and environmental aspirations </w:t>
      </w:r>
      <w:r w:rsidR="00A91384">
        <w:rPr>
          <w:rFonts w:ascii="Arial" w:hAnsi="Arial" w:cs="Arial"/>
        </w:rPr>
        <w:t xml:space="preserve">for the town centre </w:t>
      </w:r>
      <w:r w:rsidR="00DA56D3" w:rsidRPr="00A91384">
        <w:rPr>
          <w:rFonts w:ascii="Arial" w:hAnsi="Arial" w:cs="Arial"/>
        </w:rPr>
        <w:t>through a separate masterplan</w:t>
      </w:r>
      <w:r w:rsidR="005C5DF2" w:rsidRPr="004603EB">
        <w:rPr>
          <w:rFonts w:ascii="Arial" w:eastAsiaTheme="minorEastAsia" w:hAnsi="Arial" w:cs="Arial"/>
          <w:color w:val="000000" w:themeColor="text1"/>
          <w:kern w:val="24"/>
        </w:rPr>
        <w:t xml:space="preserve">. The strategy should put </w:t>
      </w:r>
      <w:r w:rsidR="00EB6EDE" w:rsidRPr="00A91384">
        <w:rPr>
          <w:rFonts w:ascii="Arial" w:eastAsia="Calibri" w:hAnsi="Arial" w:cs="Arial"/>
        </w:rPr>
        <w:t>forward potential regeneration sites and projects to continue the development of Hinckley Town Centre, buildi</w:t>
      </w:r>
      <w:bookmarkStart w:id="0" w:name="_GoBack"/>
      <w:bookmarkEnd w:id="0"/>
      <w:r w:rsidR="00EB6EDE" w:rsidRPr="00A91384">
        <w:rPr>
          <w:rFonts w:ascii="Arial" w:eastAsia="Calibri" w:hAnsi="Arial" w:cs="Arial"/>
        </w:rPr>
        <w:t>ng on the recent successes.</w:t>
      </w:r>
      <w:r w:rsidR="005C5DF2" w:rsidRPr="00A91384">
        <w:rPr>
          <w:rFonts w:ascii="Arial" w:eastAsia="Calibri" w:hAnsi="Arial" w:cs="Arial"/>
        </w:rPr>
        <w:t xml:space="preserve"> It will p</w:t>
      </w:r>
      <w:r w:rsidR="00EB6EDE" w:rsidRPr="004603EB">
        <w:rPr>
          <w:rFonts w:ascii="Arial" w:eastAsia="Calibri" w:hAnsi="Arial" w:cs="Arial"/>
        </w:rPr>
        <w:t xml:space="preserve">rovide a framework for the regeneration of sites within </w:t>
      </w:r>
      <w:r w:rsidR="005C5DF2" w:rsidRPr="004603EB">
        <w:rPr>
          <w:rFonts w:ascii="Arial" w:eastAsia="Calibri" w:hAnsi="Arial" w:cs="Arial"/>
        </w:rPr>
        <w:t>Hinckley</w:t>
      </w:r>
      <w:r w:rsidR="00EB6EDE" w:rsidRPr="004603EB">
        <w:rPr>
          <w:rFonts w:ascii="Arial" w:eastAsia="Calibri" w:hAnsi="Arial" w:cs="Arial"/>
        </w:rPr>
        <w:t xml:space="preserve"> by identifying and targeting specific sites.</w:t>
      </w:r>
      <w:r w:rsidR="005C5DF2" w:rsidRPr="004603EB">
        <w:rPr>
          <w:rFonts w:ascii="Arial" w:eastAsia="Calibri" w:hAnsi="Arial" w:cs="Arial"/>
        </w:rPr>
        <w:t xml:space="preserve"> The strategy will have a life of between 5 and 15 years dependent on the progress against objectives.</w:t>
      </w:r>
      <w:r w:rsidR="00574C90" w:rsidRPr="00574C90">
        <w:rPr>
          <w:rFonts w:ascii="Arial" w:eastAsia="Calibri" w:hAnsi="Arial" w:cs="Arial"/>
        </w:rPr>
        <w:t xml:space="preserve"> </w:t>
      </w:r>
      <w:r w:rsidR="00574C90" w:rsidRPr="00EB6EDE">
        <w:rPr>
          <w:rFonts w:ascii="Arial" w:eastAsia="Calibri" w:hAnsi="Arial" w:cs="Arial"/>
        </w:rPr>
        <w:t xml:space="preserve">The document will </w:t>
      </w:r>
      <w:r w:rsidR="001026F7">
        <w:rPr>
          <w:rFonts w:ascii="Arial" w:eastAsia="Calibri" w:hAnsi="Arial" w:cs="Arial"/>
        </w:rPr>
        <w:t xml:space="preserve">align with the emerging Local Plan and </w:t>
      </w:r>
      <w:r w:rsidR="00574C90" w:rsidRPr="00EB6EDE">
        <w:rPr>
          <w:rFonts w:ascii="Arial" w:eastAsia="Calibri" w:hAnsi="Arial" w:cs="Arial"/>
        </w:rPr>
        <w:t>supplement and inform the Investor Prospectus in promoting regeneration within the Borough</w:t>
      </w:r>
      <w:r w:rsidR="00574C90">
        <w:rPr>
          <w:rFonts w:ascii="Arial" w:eastAsia="Calibri" w:hAnsi="Arial" w:cs="Arial"/>
        </w:rPr>
        <w:t xml:space="preserve"> and will </w:t>
      </w:r>
      <w:r w:rsidR="00574C90" w:rsidRPr="00EB6EDE">
        <w:rPr>
          <w:rFonts w:ascii="Arial" w:eastAsia="Calibri" w:hAnsi="Arial" w:cs="Arial"/>
        </w:rPr>
        <w:t>support the Hinckley and Bosworth Borough Council Economic regeneration strategy.</w:t>
      </w:r>
    </w:p>
    <w:p w14:paraId="72A0FBF2" w14:textId="77777777" w:rsidR="005C5DF2" w:rsidRDefault="005C5DF2" w:rsidP="004603EB">
      <w:pPr>
        <w:spacing w:after="0" w:line="240" w:lineRule="auto"/>
        <w:ind w:left="720" w:hanging="720"/>
        <w:rPr>
          <w:rFonts w:ascii="Arial" w:eastAsia="Calibri" w:hAnsi="Arial" w:cs="Arial"/>
        </w:rPr>
      </w:pPr>
    </w:p>
    <w:p w14:paraId="24EE6ED9" w14:textId="77777777" w:rsidR="007B3774" w:rsidRPr="00A91384" w:rsidRDefault="00B47827" w:rsidP="004603EB">
      <w:pPr>
        <w:ind w:left="720" w:hanging="11"/>
        <w:rPr>
          <w:rFonts w:ascii="Arial" w:hAnsi="Arial" w:cs="Arial"/>
        </w:rPr>
      </w:pPr>
      <w:r w:rsidRPr="004603EB">
        <w:rPr>
          <w:rFonts w:ascii="Arial" w:hAnsi="Arial" w:cs="Arial"/>
        </w:rPr>
        <w:t>T</w:t>
      </w:r>
      <w:r w:rsidR="007B3774" w:rsidRPr="004603EB">
        <w:rPr>
          <w:rFonts w:ascii="Arial" w:hAnsi="Arial" w:cs="Arial"/>
        </w:rPr>
        <w:t xml:space="preserve">he Strategy will not be a Masterplan for the town centre </w:t>
      </w:r>
      <w:r w:rsidR="00094C3F">
        <w:rPr>
          <w:rFonts w:ascii="Arial" w:hAnsi="Arial" w:cs="Arial"/>
        </w:rPr>
        <w:t>as that</w:t>
      </w:r>
      <w:r w:rsidR="00094C3F" w:rsidRPr="004603EB">
        <w:rPr>
          <w:rFonts w:ascii="Arial" w:hAnsi="Arial" w:cs="Arial"/>
        </w:rPr>
        <w:t xml:space="preserve"> </w:t>
      </w:r>
      <w:r w:rsidR="007B3774" w:rsidRPr="004603EB">
        <w:rPr>
          <w:rFonts w:ascii="Arial" w:hAnsi="Arial" w:cs="Arial"/>
        </w:rPr>
        <w:t>will follow as a separate document</w:t>
      </w:r>
      <w:r w:rsidR="00574C90">
        <w:rPr>
          <w:rFonts w:ascii="Arial" w:hAnsi="Arial" w:cs="Arial"/>
        </w:rPr>
        <w:t>.</w:t>
      </w:r>
    </w:p>
    <w:p w14:paraId="6A1F3F17" w14:textId="77777777" w:rsidR="007B3774" w:rsidRDefault="007B3774" w:rsidP="000167B8">
      <w:pPr>
        <w:ind w:left="720" w:hanging="720"/>
        <w:rPr>
          <w:rFonts w:ascii="Arial" w:hAnsi="Arial"/>
        </w:rPr>
      </w:pPr>
    </w:p>
    <w:p w14:paraId="4BC44167" w14:textId="77777777" w:rsidR="007F192E" w:rsidRPr="00274CDE" w:rsidRDefault="001E4BF3" w:rsidP="007F192E">
      <w:pPr>
        <w:rPr>
          <w:rFonts w:ascii="Arial" w:hAnsi="Arial" w:cs="Arial"/>
          <w:b/>
        </w:rPr>
      </w:pPr>
      <w:r w:rsidRPr="00274CDE">
        <w:rPr>
          <w:rFonts w:ascii="Arial" w:hAnsi="Arial" w:cs="Arial"/>
          <w:b/>
        </w:rPr>
        <w:t>3</w:t>
      </w:r>
      <w:r w:rsidR="006C2E49" w:rsidRPr="00274CDE">
        <w:rPr>
          <w:rFonts w:ascii="Arial" w:hAnsi="Arial" w:cs="Arial"/>
          <w:b/>
        </w:rPr>
        <w:t>:</w:t>
      </w:r>
      <w:r w:rsidR="006C2E49" w:rsidRPr="00274CDE">
        <w:rPr>
          <w:rFonts w:ascii="Arial" w:hAnsi="Arial" w:cs="Arial"/>
          <w:b/>
        </w:rPr>
        <w:tab/>
      </w:r>
      <w:r w:rsidR="007F192E" w:rsidRPr="00274CDE">
        <w:rPr>
          <w:rFonts w:ascii="Arial" w:hAnsi="Arial" w:cs="Arial"/>
          <w:b/>
        </w:rPr>
        <w:t>S</w:t>
      </w:r>
      <w:r w:rsidR="00C13F21">
        <w:rPr>
          <w:rFonts w:ascii="Arial" w:hAnsi="Arial" w:cs="Arial"/>
          <w:b/>
        </w:rPr>
        <w:t>cope of works</w:t>
      </w:r>
      <w:r w:rsidR="00D24BC1">
        <w:rPr>
          <w:rFonts w:ascii="Arial" w:hAnsi="Arial" w:cs="Arial"/>
          <w:b/>
        </w:rPr>
        <w:t xml:space="preserve"> and outputs</w:t>
      </w:r>
      <w:r w:rsidR="007F192E" w:rsidRPr="00274CDE">
        <w:rPr>
          <w:rFonts w:ascii="Arial" w:hAnsi="Arial" w:cs="Arial"/>
          <w:b/>
        </w:rPr>
        <w:t xml:space="preserve">: </w:t>
      </w:r>
    </w:p>
    <w:p w14:paraId="430DE369" w14:textId="77777777" w:rsidR="00EC790A" w:rsidRDefault="00286776" w:rsidP="00EC790A">
      <w:pPr>
        <w:spacing w:after="80" w:line="259" w:lineRule="auto"/>
        <w:ind w:left="567" w:right="-340" w:hanging="567"/>
        <w:jc w:val="both"/>
        <w:rPr>
          <w:rFonts w:ascii="Arial" w:hAnsi="Arial" w:cs="Arial"/>
        </w:rPr>
      </w:pPr>
      <w:r w:rsidRPr="00D5650B">
        <w:rPr>
          <w:rFonts w:ascii="Arial" w:hAnsi="Arial" w:cs="Arial"/>
          <w:b/>
        </w:rPr>
        <w:t>3.1</w:t>
      </w:r>
      <w:r w:rsidRPr="00D5650B">
        <w:rPr>
          <w:rFonts w:ascii="Arial" w:hAnsi="Arial" w:cs="Arial"/>
        </w:rPr>
        <w:tab/>
      </w:r>
      <w:r w:rsidR="00D5650B">
        <w:rPr>
          <w:rFonts w:ascii="Arial" w:hAnsi="Arial" w:cs="Arial"/>
        </w:rPr>
        <w:t xml:space="preserve">   </w:t>
      </w:r>
      <w:r w:rsidR="00EC790A">
        <w:rPr>
          <w:rFonts w:ascii="Arial" w:hAnsi="Arial" w:cs="Arial"/>
        </w:rPr>
        <w:t xml:space="preserve">The council has identified the following themes for the town centre. These should be </w:t>
      </w:r>
    </w:p>
    <w:p w14:paraId="06DA0891" w14:textId="77777777" w:rsidR="00EC790A" w:rsidRDefault="00EC790A" w:rsidP="00EC790A">
      <w:pPr>
        <w:spacing w:after="80" w:line="259" w:lineRule="auto"/>
        <w:ind w:left="720" w:right="-340"/>
        <w:jc w:val="both"/>
        <w:rPr>
          <w:rFonts w:ascii="Arial" w:hAnsi="Arial" w:cs="Arial"/>
        </w:rPr>
      </w:pPr>
      <w:r>
        <w:rPr>
          <w:rFonts w:ascii="Arial" w:hAnsi="Arial" w:cs="Arial"/>
        </w:rPr>
        <w:t xml:space="preserve">used to guide the strategy </w:t>
      </w:r>
    </w:p>
    <w:p w14:paraId="758758D9" w14:textId="77777777" w:rsidR="00EC790A" w:rsidRPr="00485657" w:rsidRDefault="00EC790A" w:rsidP="00EC790A">
      <w:pPr>
        <w:autoSpaceDE w:val="0"/>
        <w:autoSpaceDN w:val="0"/>
        <w:spacing w:after="0" w:line="240" w:lineRule="auto"/>
        <w:rPr>
          <w:rFonts w:ascii="Arial" w:hAnsi="Arial" w:cs="Arial"/>
        </w:rPr>
      </w:pPr>
      <w:r>
        <w:rPr>
          <w:rFonts w:ascii="Arial" w:hAnsi="Arial" w:cs="Arial"/>
        </w:rPr>
        <w:tab/>
      </w:r>
      <w:r w:rsidRPr="00485657">
        <w:rPr>
          <w:rFonts w:ascii="Arial" w:hAnsi="Arial" w:cs="Arial"/>
        </w:rPr>
        <w:t>Themes:</w:t>
      </w:r>
    </w:p>
    <w:p w14:paraId="6468632F" w14:textId="77777777" w:rsidR="00EC790A" w:rsidRPr="00911A6C" w:rsidRDefault="00EC790A" w:rsidP="000F5AFE">
      <w:pPr>
        <w:pStyle w:val="ListParagraph"/>
        <w:numPr>
          <w:ilvl w:val="0"/>
          <w:numId w:val="37"/>
        </w:numPr>
        <w:autoSpaceDE w:val="0"/>
        <w:autoSpaceDN w:val="0"/>
        <w:spacing w:after="0"/>
        <w:ind w:hanging="357"/>
        <w:rPr>
          <w:rFonts w:ascii="Arial" w:hAnsi="Arial" w:cs="Arial"/>
        </w:rPr>
      </w:pPr>
      <w:r w:rsidRPr="00911A6C">
        <w:rPr>
          <w:rFonts w:ascii="Arial" w:hAnsi="Arial" w:cs="Arial"/>
        </w:rPr>
        <w:t>Town centre as community</w:t>
      </w:r>
      <w:r w:rsidR="002B0F00">
        <w:rPr>
          <w:rFonts w:ascii="Arial" w:hAnsi="Arial" w:cs="Arial"/>
        </w:rPr>
        <w:t>. This includes uses and users of the town centre and should consider the strategic approach to ensure opportunities and threats as a result of COVID and future technological and societal changes are considered</w:t>
      </w:r>
      <w:r w:rsidRPr="00911A6C">
        <w:rPr>
          <w:rFonts w:ascii="Arial" w:hAnsi="Arial" w:cs="Arial"/>
        </w:rPr>
        <w:t>:</w:t>
      </w:r>
    </w:p>
    <w:p w14:paraId="13B1E0B6" w14:textId="77777777" w:rsidR="00EC790A" w:rsidRPr="00485657" w:rsidRDefault="00EC790A" w:rsidP="000F5AFE">
      <w:pPr>
        <w:pStyle w:val="ListParagraph"/>
        <w:numPr>
          <w:ilvl w:val="0"/>
          <w:numId w:val="36"/>
        </w:numPr>
        <w:autoSpaceDE w:val="0"/>
        <w:autoSpaceDN w:val="0"/>
        <w:spacing w:after="0"/>
        <w:ind w:hanging="357"/>
        <w:rPr>
          <w:rFonts w:ascii="Arial" w:hAnsi="Arial" w:cs="Arial"/>
        </w:rPr>
      </w:pPr>
      <w:r w:rsidRPr="00485657">
        <w:rPr>
          <w:rFonts w:ascii="Arial" w:hAnsi="Arial" w:cs="Arial"/>
        </w:rPr>
        <w:t>Leisure / Community – encompassing retail, food and drink, sport and recreation and events offer.</w:t>
      </w:r>
    </w:p>
    <w:p w14:paraId="2A066968" w14:textId="492B9FE1" w:rsidR="00EC790A" w:rsidRPr="00911A6C" w:rsidRDefault="00EC790A" w:rsidP="000F5AFE">
      <w:pPr>
        <w:pStyle w:val="ListParagraph"/>
        <w:numPr>
          <w:ilvl w:val="0"/>
          <w:numId w:val="36"/>
        </w:numPr>
        <w:autoSpaceDE w:val="0"/>
        <w:autoSpaceDN w:val="0"/>
        <w:spacing w:after="0"/>
        <w:ind w:hanging="357"/>
        <w:rPr>
          <w:rFonts w:ascii="Arial" w:hAnsi="Arial" w:cs="Arial"/>
        </w:rPr>
      </w:pPr>
      <w:r w:rsidRPr="00485657">
        <w:rPr>
          <w:rFonts w:ascii="Arial" w:hAnsi="Arial" w:cs="Arial"/>
        </w:rPr>
        <w:t>Housing – consideration of town centre living,</w:t>
      </w:r>
      <w:r w:rsidR="00016C06">
        <w:rPr>
          <w:rFonts w:ascii="Arial" w:hAnsi="Arial" w:cs="Arial"/>
        </w:rPr>
        <w:t xml:space="preserve"> including use of upper floors, </w:t>
      </w:r>
      <w:r w:rsidRPr="00485657">
        <w:rPr>
          <w:rFonts w:ascii="Arial" w:hAnsi="Arial" w:cs="Arial"/>
        </w:rPr>
        <w:t xml:space="preserve"> tenures, client groups and services and facilities</w:t>
      </w:r>
      <w:r>
        <w:rPr>
          <w:rFonts w:ascii="Arial" w:hAnsi="Arial" w:cs="Arial"/>
        </w:rPr>
        <w:t xml:space="preserve"> </w:t>
      </w:r>
      <w:r w:rsidRPr="00911A6C">
        <w:rPr>
          <w:rFonts w:ascii="Arial" w:hAnsi="Arial" w:cs="Arial"/>
        </w:rPr>
        <w:t>required to support a town centre residential community.</w:t>
      </w:r>
    </w:p>
    <w:p w14:paraId="702D1A18" w14:textId="77777777" w:rsidR="001026F7" w:rsidRDefault="001026F7" w:rsidP="000F5AFE">
      <w:pPr>
        <w:pStyle w:val="ListParagraph"/>
        <w:numPr>
          <w:ilvl w:val="0"/>
          <w:numId w:val="36"/>
        </w:numPr>
        <w:autoSpaceDE w:val="0"/>
        <w:autoSpaceDN w:val="0"/>
        <w:spacing w:after="0"/>
        <w:ind w:hanging="357"/>
        <w:rPr>
          <w:rFonts w:ascii="Arial" w:hAnsi="Arial" w:cs="Arial"/>
        </w:rPr>
      </w:pPr>
      <w:r>
        <w:rPr>
          <w:rFonts w:ascii="Arial" w:hAnsi="Arial" w:cs="Arial"/>
        </w:rPr>
        <w:lastRenderedPageBreak/>
        <w:t>Retail</w:t>
      </w:r>
    </w:p>
    <w:p w14:paraId="5306729A" w14:textId="0397C354" w:rsidR="00EC790A" w:rsidRPr="00485657" w:rsidRDefault="00EC790A" w:rsidP="000F5AFE">
      <w:pPr>
        <w:pStyle w:val="ListParagraph"/>
        <w:numPr>
          <w:ilvl w:val="0"/>
          <w:numId w:val="36"/>
        </w:numPr>
        <w:autoSpaceDE w:val="0"/>
        <w:autoSpaceDN w:val="0"/>
        <w:spacing w:after="0"/>
        <w:ind w:hanging="357"/>
        <w:rPr>
          <w:rFonts w:ascii="Arial" w:hAnsi="Arial" w:cs="Arial"/>
        </w:rPr>
      </w:pPr>
      <w:r w:rsidRPr="00485657">
        <w:rPr>
          <w:rFonts w:ascii="Arial" w:hAnsi="Arial" w:cs="Arial"/>
        </w:rPr>
        <w:t>Employment</w:t>
      </w:r>
    </w:p>
    <w:p w14:paraId="39676426" w14:textId="2B60E6D2" w:rsidR="00EC790A" w:rsidRDefault="00EC790A" w:rsidP="000F5AFE">
      <w:pPr>
        <w:pStyle w:val="ListParagraph"/>
        <w:numPr>
          <w:ilvl w:val="0"/>
          <w:numId w:val="36"/>
        </w:numPr>
        <w:autoSpaceDE w:val="0"/>
        <w:autoSpaceDN w:val="0"/>
        <w:spacing w:after="0"/>
        <w:ind w:hanging="357"/>
        <w:rPr>
          <w:rFonts w:ascii="Arial" w:hAnsi="Arial" w:cs="Arial"/>
        </w:rPr>
      </w:pPr>
      <w:r w:rsidRPr="00485657">
        <w:rPr>
          <w:rFonts w:ascii="Arial" w:hAnsi="Arial" w:cs="Arial"/>
        </w:rPr>
        <w:t xml:space="preserve">Learning </w:t>
      </w:r>
    </w:p>
    <w:p w14:paraId="1E0EC4EE" w14:textId="226D6973" w:rsidR="00C65E94" w:rsidRPr="00016C06" w:rsidRDefault="00C65E94" w:rsidP="00016C06">
      <w:pPr>
        <w:pStyle w:val="ListParagraph"/>
        <w:numPr>
          <w:ilvl w:val="0"/>
          <w:numId w:val="36"/>
        </w:numPr>
        <w:autoSpaceDE w:val="0"/>
        <w:autoSpaceDN w:val="0"/>
        <w:spacing w:after="0"/>
        <w:rPr>
          <w:rFonts w:ascii="Arial" w:hAnsi="Arial" w:cs="Arial"/>
        </w:rPr>
      </w:pPr>
      <w:r w:rsidRPr="00016C06">
        <w:rPr>
          <w:rFonts w:ascii="Arial" w:hAnsi="Arial" w:cs="Arial"/>
          <w:color w:val="000000" w:themeColor="text1"/>
        </w:rPr>
        <w:t>Cultural and heritage offer – Building on</w:t>
      </w:r>
      <w:r w:rsidR="00016C06" w:rsidRPr="00016C06">
        <w:rPr>
          <w:rFonts w:ascii="Arial" w:hAnsi="Arial" w:cs="Arial"/>
          <w:color w:val="000000" w:themeColor="text1"/>
        </w:rPr>
        <w:t xml:space="preserve"> the physical improvements </w:t>
      </w:r>
      <w:r w:rsidR="00AB0672" w:rsidRPr="00016C06">
        <w:rPr>
          <w:rFonts w:ascii="Arial" w:hAnsi="Arial" w:cs="Arial"/>
          <w:color w:val="000000" w:themeColor="text1"/>
        </w:rPr>
        <w:t>work</w:t>
      </w:r>
      <w:r w:rsidR="00016C06" w:rsidRPr="00016C06">
        <w:rPr>
          <w:rFonts w:ascii="Arial" w:hAnsi="Arial" w:cs="Arial"/>
          <w:color w:val="000000" w:themeColor="text1"/>
        </w:rPr>
        <w:t>s</w:t>
      </w:r>
      <w:r w:rsidR="00AB0672" w:rsidRPr="00016C06">
        <w:rPr>
          <w:rFonts w:ascii="Arial" w:hAnsi="Arial" w:cs="Arial"/>
          <w:color w:val="000000" w:themeColor="text1"/>
        </w:rPr>
        <w:t xml:space="preserve"> </w:t>
      </w:r>
      <w:r w:rsidR="00016C06" w:rsidRPr="00016C06">
        <w:rPr>
          <w:rFonts w:ascii="Arial" w:hAnsi="Arial" w:cs="Arial"/>
          <w:color w:val="000000" w:themeColor="text1"/>
        </w:rPr>
        <w:t xml:space="preserve">coming forward from the </w:t>
      </w:r>
      <w:r w:rsidRPr="00016C06">
        <w:rPr>
          <w:rFonts w:ascii="Arial" w:hAnsi="Arial" w:cs="Arial"/>
          <w:color w:val="000000" w:themeColor="text1"/>
        </w:rPr>
        <w:t>Hinckley High Street Heritage</w:t>
      </w:r>
      <w:r w:rsidR="00016C06" w:rsidRPr="00016C06">
        <w:rPr>
          <w:rFonts w:ascii="Arial" w:hAnsi="Arial" w:cs="Arial"/>
          <w:color w:val="000000" w:themeColor="text1"/>
        </w:rPr>
        <w:t xml:space="preserve"> Action Zone to</w:t>
      </w:r>
      <w:r w:rsidRPr="00016C06">
        <w:rPr>
          <w:rFonts w:ascii="Arial" w:hAnsi="Arial" w:cs="Arial"/>
          <w:color w:val="000000" w:themeColor="text1"/>
        </w:rPr>
        <w:t xml:space="preserve"> </w:t>
      </w:r>
      <w:r w:rsidR="00AB0672" w:rsidRPr="00016C06">
        <w:rPr>
          <w:rFonts w:ascii="Arial" w:hAnsi="Arial" w:cs="Arial"/>
          <w:color w:val="000000" w:themeColor="text1"/>
        </w:rPr>
        <w:t xml:space="preserve">identify </w:t>
      </w:r>
      <w:r w:rsidR="00016C06" w:rsidRPr="00016C06">
        <w:rPr>
          <w:rFonts w:ascii="Arial" w:hAnsi="Arial" w:cs="Arial"/>
          <w:color w:val="000000" w:themeColor="text1"/>
        </w:rPr>
        <w:t xml:space="preserve">any </w:t>
      </w:r>
      <w:r w:rsidR="00AB0672" w:rsidRPr="00016C06">
        <w:rPr>
          <w:rFonts w:ascii="Arial" w:hAnsi="Arial" w:cs="Arial"/>
          <w:color w:val="000000" w:themeColor="text1"/>
        </w:rPr>
        <w:t>additional heritage-led regeneration projects</w:t>
      </w:r>
      <w:r w:rsidR="00A12E0D">
        <w:rPr>
          <w:rFonts w:ascii="Arial" w:hAnsi="Arial" w:cs="Arial"/>
          <w:color w:val="000000" w:themeColor="text1"/>
        </w:rPr>
        <w:t>.</w:t>
      </w:r>
      <w:r w:rsidR="00016C06" w:rsidRPr="00016C06">
        <w:rPr>
          <w:rFonts w:ascii="Arial" w:hAnsi="Arial" w:cs="Arial"/>
          <w:color w:val="1F497D"/>
        </w:rPr>
        <w:t>.</w:t>
      </w:r>
      <w:r w:rsidRPr="00016C06">
        <w:rPr>
          <w:rFonts w:ascii="Arial" w:hAnsi="Arial" w:cs="Arial"/>
          <w:color w:val="1F497D"/>
        </w:rPr>
        <w:t xml:space="preserve"> </w:t>
      </w:r>
    </w:p>
    <w:p w14:paraId="265D41C5" w14:textId="0E0256F7" w:rsidR="00C9276C" w:rsidRDefault="00C9276C" w:rsidP="000F5AFE">
      <w:pPr>
        <w:pStyle w:val="ListParagraph"/>
        <w:numPr>
          <w:ilvl w:val="0"/>
          <w:numId w:val="36"/>
        </w:numPr>
        <w:autoSpaceDE w:val="0"/>
        <w:autoSpaceDN w:val="0"/>
        <w:spacing w:after="0"/>
        <w:ind w:hanging="357"/>
        <w:rPr>
          <w:rFonts w:ascii="Arial" w:hAnsi="Arial" w:cs="Arial"/>
        </w:rPr>
      </w:pPr>
      <w:r>
        <w:rPr>
          <w:rFonts w:ascii="Arial" w:hAnsi="Arial" w:cs="Arial"/>
        </w:rPr>
        <w:t>Early evening economy ( 4pm to 8pm)</w:t>
      </w:r>
    </w:p>
    <w:p w14:paraId="0ACEF270" w14:textId="39498D88" w:rsidR="000F5AFE" w:rsidRPr="000F5AFE" w:rsidRDefault="000F5AFE" w:rsidP="000F5AFE">
      <w:pPr>
        <w:pStyle w:val="ListParagraph"/>
        <w:numPr>
          <w:ilvl w:val="0"/>
          <w:numId w:val="36"/>
        </w:numPr>
        <w:autoSpaceDE w:val="0"/>
        <w:autoSpaceDN w:val="0"/>
        <w:spacing w:after="0"/>
        <w:ind w:hanging="357"/>
        <w:rPr>
          <w:rFonts w:ascii="Arial" w:hAnsi="Arial" w:cs="Arial"/>
        </w:rPr>
      </w:pPr>
      <w:r w:rsidRPr="000F5AFE">
        <w:rPr>
          <w:rFonts w:ascii="Arial" w:hAnsi="Arial" w:cs="Arial"/>
        </w:rPr>
        <w:t>Town Centre community point -</w:t>
      </w:r>
      <w:r>
        <w:rPr>
          <w:rFonts w:ascii="Arial" w:hAnsi="Arial" w:cs="Arial"/>
        </w:rPr>
        <w:t xml:space="preserve"> </w:t>
      </w:r>
      <w:r w:rsidRPr="000F5AFE">
        <w:rPr>
          <w:rFonts w:ascii="Arial" w:hAnsi="Arial" w:cs="Arial"/>
        </w:rPr>
        <w:t>create/develop a Community Hub which brings together residents, visitors, 3rd sector, Young people etc</w:t>
      </w:r>
      <w:r>
        <w:rPr>
          <w:rFonts w:ascii="Arial" w:hAnsi="Arial" w:cs="Arial"/>
        </w:rPr>
        <w:t>.</w:t>
      </w:r>
    </w:p>
    <w:p w14:paraId="4E79D65A" w14:textId="38AB9754" w:rsidR="00F648FA" w:rsidRPr="00D2076C" w:rsidRDefault="00EC790A" w:rsidP="009B2D8B">
      <w:pPr>
        <w:numPr>
          <w:ilvl w:val="0"/>
          <w:numId w:val="36"/>
        </w:numPr>
        <w:spacing w:after="0" w:line="240" w:lineRule="auto"/>
        <w:ind w:hanging="357"/>
        <w:rPr>
          <w:rFonts w:ascii="Arial" w:eastAsia="Times New Roman" w:hAnsi="Arial" w:cs="Arial"/>
        </w:rPr>
      </w:pPr>
      <w:r w:rsidRPr="00D2076C">
        <w:rPr>
          <w:rFonts w:ascii="Arial" w:hAnsi="Arial" w:cs="Arial"/>
        </w:rPr>
        <w:t>Identity – focussing on the town’s distinctiveness and attractions</w:t>
      </w:r>
      <w:r w:rsidR="00F648FA" w:rsidRPr="00D2076C">
        <w:rPr>
          <w:rFonts w:ascii="Arial" w:hAnsi="Arial" w:cs="Arial"/>
        </w:rPr>
        <w:t xml:space="preserve"> including </w:t>
      </w:r>
      <w:r w:rsidR="00F648FA" w:rsidRPr="00D2076C">
        <w:rPr>
          <w:rFonts w:ascii="Arial" w:eastAsia="Times New Roman" w:hAnsi="Arial" w:cs="Arial"/>
        </w:rPr>
        <w:t>links to existing tourism offer</w:t>
      </w:r>
      <w:r w:rsidRPr="00D2076C">
        <w:rPr>
          <w:rFonts w:ascii="Arial" w:hAnsi="Arial" w:cs="Arial"/>
        </w:rPr>
        <w:t xml:space="preserve">, anchors, </w:t>
      </w:r>
      <w:r w:rsidR="004E35DA">
        <w:rPr>
          <w:rFonts w:ascii="Arial" w:hAnsi="Arial" w:cs="Arial"/>
        </w:rPr>
        <w:t xml:space="preserve">any </w:t>
      </w:r>
      <w:r w:rsidRPr="00D2076C">
        <w:rPr>
          <w:rFonts w:ascii="Arial" w:hAnsi="Arial" w:cs="Arial"/>
        </w:rPr>
        <w:t>negative aspects of the centre and promotion and marketing activities associated with the town centre.</w:t>
      </w:r>
      <w:r w:rsidR="00F648FA" w:rsidRPr="00D2076C">
        <w:rPr>
          <w:rFonts w:ascii="Arial" w:eastAsia="Times New Roman" w:hAnsi="Arial" w:cs="Arial"/>
        </w:rPr>
        <w:t xml:space="preserve"> </w:t>
      </w:r>
    </w:p>
    <w:p w14:paraId="18A1ABFC" w14:textId="77777777" w:rsidR="00EC790A" w:rsidRPr="00911A6C" w:rsidRDefault="00EC790A" w:rsidP="009B2D8B">
      <w:pPr>
        <w:pStyle w:val="ListParagraph"/>
        <w:numPr>
          <w:ilvl w:val="0"/>
          <w:numId w:val="36"/>
        </w:numPr>
        <w:autoSpaceDE w:val="0"/>
        <w:autoSpaceDN w:val="0"/>
        <w:spacing w:after="0"/>
        <w:ind w:hanging="357"/>
        <w:rPr>
          <w:rFonts w:ascii="Arial" w:hAnsi="Arial" w:cs="Arial"/>
        </w:rPr>
      </w:pPr>
      <w:r w:rsidRPr="00911A6C">
        <w:rPr>
          <w:rFonts w:ascii="Arial" w:hAnsi="Arial" w:cs="Arial"/>
        </w:rPr>
        <w:t>Public realm – looking at buildings, landscaping, legibility, security, infrastructure and public spaces.</w:t>
      </w:r>
    </w:p>
    <w:p w14:paraId="0D4FA8AF" w14:textId="4A356C1F" w:rsidR="00EC790A" w:rsidRPr="00C9276C" w:rsidRDefault="00EC790A" w:rsidP="009B2D8B">
      <w:pPr>
        <w:pStyle w:val="CommentText"/>
        <w:numPr>
          <w:ilvl w:val="0"/>
          <w:numId w:val="36"/>
        </w:numPr>
        <w:autoSpaceDE w:val="0"/>
        <w:autoSpaceDN w:val="0"/>
        <w:spacing w:after="0"/>
        <w:ind w:hanging="357"/>
        <w:rPr>
          <w:rFonts w:ascii="Arial" w:hAnsi="Arial" w:cs="Arial"/>
          <w:sz w:val="22"/>
          <w:szCs w:val="22"/>
        </w:rPr>
      </w:pPr>
      <w:r w:rsidRPr="00C9276C">
        <w:rPr>
          <w:rFonts w:ascii="Arial" w:hAnsi="Arial" w:cs="Arial"/>
          <w:sz w:val="22"/>
          <w:szCs w:val="22"/>
        </w:rPr>
        <w:t>Accessibility – including public transport, car parking, pedestrian routes and flows, servicing,</w:t>
      </w:r>
      <w:r w:rsidR="00C9276C" w:rsidRPr="00C9276C">
        <w:rPr>
          <w:rFonts w:ascii="Arial" w:hAnsi="Arial" w:cs="Arial"/>
          <w:sz w:val="22"/>
          <w:szCs w:val="22"/>
        </w:rPr>
        <w:t xml:space="preserve"> counter terrorism safety measures, under Prevent theme and</w:t>
      </w:r>
      <w:r w:rsidRPr="00C9276C">
        <w:rPr>
          <w:rFonts w:ascii="Arial" w:hAnsi="Arial" w:cs="Arial"/>
          <w:sz w:val="22"/>
          <w:szCs w:val="22"/>
        </w:rPr>
        <w:t xml:space="preserve"> traffic movement and pedestrian and vehicle safety.</w:t>
      </w:r>
    </w:p>
    <w:p w14:paraId="4406F5A6" w14:textId="77777777" w:rsidR="00EC790A" w:rsidRPr="00F648FA" w:rsidRDefault="00EC790A" w:rsidP="009B2D8B">
      <w:pPr>
        <w:pStyle w:val="ListParagraph"/>
        <w:numPr>
          <w:ilvl w:val="0"/>
          <w:numId w:val="36"/>
        </w:numPr>
        <w:autoSpaceDE w:val="0"/>
        <w:autoSpaceDN w:val="0"/>
        <w:spacing w:after="0"/>
        <w:ind w:hanging="357"/>
        <w:rPr>
          <w:rFonts w:ascii="Arial" w:hAnsi="Arial" w:cs="Arial"/>
        </w:rPr>
      </w:pPr>
      <w:r w:rsidRPr="00F648FA">
        <w:rPr>
          <w:rFonts w:ascii="Arial" w:hAnsi="Arial" w:cs="Arial"/>
        </w:rPr>
        <w:t xml:space="preserve">Stewardship – emphasis on the Council’s role as a landlord and owner, street cleansing, </w:t>
      </w:r>
      <w:r w:rsidR="00F648FA" w:rsidRPr="00F648FA">
        <w:rPr>
          <w:rFonts w:ascii="Arial" w:eastAsia="Times New Roman" w:hAnsi="Arial" w:cs="Arial"/>
        </w:rPr>
        <w:t xml:space="preserve">Community safety aspects inc. Night Time Economy, </w:t>
      </w:r>
      <w:r w:rsidRPr="00F648FA">
        <w:rPr>
          <w:rFonts w:ascii="Arial" w:hAnsi="Arial" w:cs="Arial"/>
        </w:rPr>
        <w:t>maintenance and consideration of implications of policy constraint.</w:t>
      </w:r>
    </w:p>
    <w:p w14:paraId="5A0AC45C" w14:textId="0A12C3C5" w:rsidR="00EC790A" w:rsidRDefault="00EC790A" w:rsidP="009B2D8B">
      <w:pPr>
        <w:pStyle w:val="ListParagraph"/>
        <w:numPr>
          <w:ilvl w:val="0"/>
          <w:numId w:val="36"/>
        </w:numPr>
        <w:autoSpaceDE w:val="0"/>
        <w:autoSpaceDN w:val="0"/>
        <w:spacing w:after="0"/>
        <w:ind w:hanging="357"/>
        <w:rPr>
          <w:rFonts w:ascii="Arial" w:hAnsi="Arial" w:cs="Arial"/>
        </w:rPr>
      </w:pPr>
      <w:r w:rsidRPr="00485657">
        <w:rPr>
          <w:rFonts w:ascii="Arial" w:hAnsi="Arial" w:cs="Arial"/>
        </w:rPr>
        <w:t>Engagement – BID, champion, ensuring inclusivity and representation across all sectors, shared vision/strategy, accountability and resources.</w:t>
      </w:r>
    </w:p>
    <w:p w14:paraId="0CED00D6" w14:textId="2500BD4B" w:rsidR="009B2D8B" w:rsidRPr="00485657" w:rsidRDefault="009B2D8B" w:rsidP="009B2D8B">
      <w:pPr>
        <w:pStyle w:val="ListParagraph"/>
        <w:numPr>
          <w:ilvl w:val="0"/>
          <w:numId w:val="36"/>
        </w:numPr>
        <w:autoSpaceDE w:val="0"/>
        <w:autoSpaceDN w:val="0"/>
        <w:spacing w:after="0"/>
        <w:ind w:hanging="357"/>
        <w:rPr>
          <w:rFonts w:ascii="Arial" w:hAnsi="Arial" w:cs="Arial"/>
        </w:rPr>
      </w:pPr>
      <w:r>
        <w:rPr>
          <w:rFonts w:ascii="Arial" w:hAnsi="Arial" w:cs="Arial"/>
        </w:rPr>
        <w:t>Key development sites</w:t>
      </w:r>
    </w:p>
    <w:p w14:paraId="49DBAE7A" w14:textId="77777777" w:rsidR="00F648FA" w:rsidRPr="00D2076C" w:rsidRDefault="00F648FA" w:rsidP="009B2D8B">
      <w:pPr>
        <w:numPr>
          <w:ilvl w:val="0"/>
          <w:numId w:val="36"/>
        </w:numPr>
        <w:spacing w:after="0" w:line="240" w:lineRule="auto"/>
        <w:ind w:hanging="357"/>
        <w:rPr>
          <w:rFonts w:eastAsia="Times New Roman"/>
        </w:rPr>
      </w:pPr>
      <w:r w:rsidRPr="00D2076C">
        <w:rPr>
          <w:rFonts w:ascii="Arial" w:eastAsia="Times New Roman" w:hAnsi="Arial" w:cs="Arial"/>
        </w:rPr>
        <w:t>Climate change considerations – walking, cycling, green infra-structure</w:t>
      </w:r>
    </w:p>
    <w:p w14:paraId="0BC15444" w14:textId="47633977" w:rsidR="00F648FA" w:rsidRDefault="00F648FA" w:rsidP="009B2D8B">
      <w:pPr>
        <w:numPr>
          <w:ilvl w:val="0"/>
          <w:numId w:val="36"/>
        </w:numPr>
        <w:spacing w:after="0" w:line="240" w:lineRule="auto"/>
        <w:ind w:hanging="357"/>
        <w:rPr>
          <w:rFonts w:ascii="Arial" w:eastAsia="Times New Roman" w:hAnsi="Arial" w:cs="Arial"/>
        </w:rPr>
      </w:pPr>
      <w:r w:rsidRPr="00D2076C">
        <w:rPr>
          <w:rFonts w:ascii="Arial" w:eastAsia="Times New Roman" w:hAnsi="Arial" w:cs="Arial"/>
        </w:rPr>
        <w:t xml:space="preserve">Understanding clientele – demographics etc (Geosense data) </w:t>
      </w:r>
      <w:r w:rsidR="004E35DA">
        <w:rPr>
          <w:rFonts w:ascii="Arial" w:eastAsia="Times New Roman" w:hAnsi="Arial" w:cs="Arial"/>
        </w:rPr>
        <w:t xml:space="preserve">plus any other relevant information </w:t>
      </w:r>
    </w:p>
    <w:p w14:paraId="14C48C1D" w14:textId="77777777" w:rsidR="00A12E0D" w:rsidRPr="00A12E0D" w:rsidRDefault="00A12E0D" w:rsidP="00A12E0D">
      <w:pPr>
        <w:numPr>
          <w:ilvl w:val="0"/>
          <w:numId w:val="36"/>
        </w:numPr>
        <w:spacing w:after="0" w:line="240" w:lineRule="auto"/>
        <w:rPr>
          <w:rFonts w:ascii="Arial" w:eastAsia="Times New Roman" w:hAnsi="Arial" w:cs="Arial"/>
        </w:rPr>
      </w:pPr>
      <w:r w:rsidRPr="00A12E0D">
        <w:rPr>
          <w:rFonts w:ascii="Arial" w:eastAsia="Times New Roman" w:hAnsi="Arial" w:cs="Arial"/>
        </w:rPr>
        <w:t>Destination – link to existing tourism offer</w:t>
      </w:r>
    </w:p>
    <w:p w14:paraId="5C3117D3" w14:textId="77777777" w:rsidR="004C1F10" w:rsidRPr="00EC790A" w:rsidRDefault="004C1F10" w:rsidP="009B2D8B">
      <w:pPr>
        <w:spacing w:after="80" w:line="259" w:lineRule="auto"/>
        <w:ind w:left="567" w:right="-340" w:hanging="360"/>
        <w:jc w:val="both"/>
        <w:rPr>
          <w:rFonts w:ascii="Arial" w:hAnsi="Arial" w:cs="Arial"/>
        </w:rPr>
      </w:pPr>
    </w:p>
    <w:p w14:paraId="626BEC37" w14:textId="77777777" w:rsidR="00D11262" w:rsidRDefault="00286776" w:rsidP="00EC790A">
      <w:pPr>
        <w:spacing w:after="80" w:line="259" w:lineRule="auto"/>
        <w:ind w:left="567" w:right="-340" w:hanging="567"/>
        <w:jc w:val="both"/>
        <w:rPr>
          <w:rFonts w:ascii="Arial" w:hAnsi="Arial" w:cs="Arial"/>
        </w:rPr>
      </w:pPr>
      <w:r w:rsidRPr="00911A6C">
        <w:rPr>
          <w:rFonts w:ascii="Arial" w:hAnsi="Arial" w:cs="Arial"/>
          <w:b/>
        </w:rPr>
        <w:t>3.2</w:t>
      </w:r>
      <w:r w:rsidRPr="00911A6C">
        <w:rPr>
          <w:rFonts w:ascii="Arial" w:hAnsi="Arial" w:cs="Arial"/>
        </w:rPr>
        <w:tab/>
      </w:r>
      <w:r w:rsidR="00EC790A">
        <w:rPr>
          <w:rFonts w:ascii="Arial" w:hAnsi="Arial" w:cs="Arial"/>
        </w:rPr>
        <w:tab/>
        <w:t xml:space="preserve">Appendix 1 details the various documents that should be considered when drawing </w:t>
      </w:r>
    </w:p>
    <w:p w14:paraId="6151EFC4" w14:textId="77777777" w:rsidR="00EC790A" w:rsidRDefault="00EC790A" w:rsidP="00D11262">
      <w:pPr>
        <w:spacing w:after="80" w:line="259" w:lineRule="auto"/>
        <w:ind w:left="567" w:right="-340" w:firstLine="153"/>
        <w:jc w:val="both"/>
        <w:rPr>
          <w:rFonts w:ascii="Arial" w:hAnsi="Arial" w:cs="Arial"/>
        </w:rPr>
      </w:pPr>
      <w:r>
        <w:rPr>
          <w:rFonts w:ascii="Arial" w:hAnsi="Arial" w:cs="Arial"/>
        </w:rPr>
        <w:t xml:space="preserve">up the strategy. Particular attention should be given to  </w:t>
      </w:r>
    </w:p>
    <w:p w14:paraId="1F6820BA" w14:textId="3932FB5A" w:rsidR="00D11262" w:rsidRPr="006A4DFD" w:rsidRDefault="00EC790A" w:rsidP="00EC790A">
      <w:pPr>
        <w:pStyle w:val="ListParagraph"/>
        <w:numPr>
          <w:ilvl w:val="0"/>
          <w:numId w:val="35"/>
        </w:numPr>
        <w:spacing w:after="80" w:line="259" w:lineRule="auto"/>
        <w:ind w:right="-340"/>
        <w:contextualSpacing w:val="0"/>
        <w:jc w:val="both"/>
        <w:rPr>
          <w:rFonts w:ascii="Arial" w:hAnsi="Arial" w:cs="Arial"/>
        </w:rPr>
      </w:pPr>
      <w:r w:rsidRPr="006A4DFD">
        <w:rPr>
          <w:rFonts w:ascii="Arial" w:hAnsi="Arial" w:cs="Arial"/>
        </w:rPr>
        <w:t>Review and evaluate the Council</w:t>
      </w:r>
      <w:r w:rsidR="00AD5C95">
        <w:rPr>
          <w:rFonts w:ascii="Arial" w:hAnsi="Arial" w:cs="Arial"/>
        </w:rPr>
        <w:t>’</w:t>
      </w:r>
      <w:r w:rsidRPr="006A4DFD">
        <w:rPr>
          <w:rFonts w:ascii="Arial" w:hAnsi="Arial" w:cs="Arial"/>
        </w:rPr>
        <w:t xml:space="preserve">s Covid recovery action plan and activity to </w:t>
      </w:r>
    </w:p>
    <w:p w14:paraId="78BC2FF9" w14:textId="23D389B1" w:rsidR="00EC790A" w:rsidRPr="006A4DFD" w:rsidRDefault="00EC790A" w:rsidP="006A4DFD">
      <w:pPr>
        <w:pStyle w:val="ListParagraph"/>
        <w:spacing w:after="80" w:line="259" w:lineRule="auto"/>
        <w:ind w:left="1080" w:right="-340" w:firstLine="360"/>
        <w:contextualSpacing w:val="0"/>
        <w:jc w:val="both"/>
        <w:rPr>
          <w:rFonts w:ascii="Arial" w:hAnsi="Arial" w:cs="Arial"/>
        </w:rPr>
      </w:pPr>
      <w:r w:rsidRPr="006A4DFD">
        <w:rPr>
          <w:rFonts w:ascii="Arial" w:hAnsi="Arial" w:cs="Arial"/>
        </w:rPr>
        <w:t xml:space="preserve">date </w:t>
      </w:r>
    </w:p>
    <w:p w14:paraId="66894A55" w14:textId="3085DCC1" w:rsidR="00D11262" w:rsidRPr="006A4DFD" w:rsidRDefault="00EC790A" w:rsidP="00EC790A">
      <w:pPr>
        <w:pStyle w:val="ListParagraph"/>
        <w:numPr>
          <w:ilvl w:val="0"/>
          <w:numId w:val="35"/>
        </w:numPr>
        <w:spacing w:after="80" w:line="240" w:lineRule="auto"/>
        <w:ind w:right="-340"/>
        <w:jc w:val="both"/>
        <w:rPr>
          <w:rFonts w:ascii="Arial" w:eastAsia="Times New Roman" w:hAnsi="Arial" w:cs="Arial"/>
        </w:rPr>
      </w:pPr>
      <w:r w:rsidRPr="006A4DFD">
        <w:rPr>
          <w:rFonts w:ascii="Arial" w:eastAsia="Times New Roman" w:hAnsi="Arial" w:cs="Arial"/>
        </w:rPr>
        <w:t xml:space="preserve">On behalf of the Council </w:t>
      </w:r>
      <w:r w:rsidR="007B04C7">
        <w:rPr>
          <w:rFonts w:ascii="Arial" w:eastAsia="Times New Roman" w:hAnsi="Arial" w:cs="Arial"/>
        </w:rPr>
        <w:t xml:space="preserve"> to </w:t>
      </w:r>
      <w:r w:rsidRPr="006A4DFD">
        <w:rPr>
          <w:rFonts w:ascii="Arial" w:eastAsia="Times New Roman" w:hAnsi="Arial" w:cs="Arial"/>
        </w:rPr>
        <w:t xml:space="preserve">engage with relevant stakeholders </w:t>
      </w:r>
      <w:r w:rsidR="008718E7" w:rsidRPr="006A4DFD">
        <w:rPr>
          <w:rFonts w:ascii="Arial" w:eastAsia="Times New Roman" w:hAnsi="Arial" w:cs="Arial"/>
        </w:rPr>
        <w:t xml:space="preserve">and </w:t>
      </w:r>
      <w:r w:rsidR="007518EF" w:rsidRPr="006A4DFD">
        <w:rPr>
          <w:rFonts w:ascii="Arial" w:hAnsi="Arial" w:cs="Arial"/>
        </w:rPr>
        <w:t>project</w:t>
      </w:r>
    </w:p>
    <w:p w14:paraId="5087BB41" w14:textId="7B7FF17B" w:rsidR="00EC790A" w:rsidRPr="006A4DFD" w:rsidRDefault="007518EF" w:rsidP="006A4DFD">
      <w:pPr>
        <w:pStyle w:val="ListParagraph"/>
        <w:ind w:left="1440"/>
        <w:rPr>
          <w:rFonts w:ascii="Arial" w:eastAsia="Times New Roman" w:hAnsi="Arial" w:cs="Arial"/>
        </w:rPr>
      </w:pPr>
      <w:r w:rsidRPr="006A4DFD">
        <w:rPr>
          <w:rFonts w:ascii="Arial" w:hAnsi="Arial" w:cs="Arial"/>
        </w:rPr>
        <w:t xml:space="preserve">partners </w:t>
      </w:r>
      <w:r w:rsidR="004E35DA" w:rsidRPr="006A4DFD">
        <w:rPr>
          <w:rFonts w:ascii="Arial" w:hAnsi="Arial" w:cs="Arial"/>
        </w:rPr>
        <w:t xml:space="preserve">including </w:t>
      </w:r>
      <w:r w:rsidR="008718E7" w:rsidRPr="006A4DFD">
        <w:rPr>
          <w:rFonts w:ascii="Arial" w:hAnsi="Arial" w:cs="Arial"/>
        </w:rPr>
        <w:t>Hinckley Business Improvement District, Leicester &amp; Leicestershire Enterprise Partnership, Hinckley and District Museum</w:t>
      </w:r>
      <w:r w:rsidR="007B04C7">
        <w:rPr>
          <w:rFonts w:ascii="Arial" w:hAnsi="Arial" w:cs="Arial"/>
        </w:rPr>
        <w:t>, Chamber of Commerce, emergency services including the police,</w:t>
      </w:r>
      <w:r w:rsidR="007B04C7" w:rsidRPr="007B04C7">
        <w:rPr>
          <w:rFonts w:ascii="Arial" w:hAnsi="Arial" w:cs="Arial"/>
        </w:rPr>
        <w:t xml:space="preserve"> </w:t>
      </w:r>
      <w:r w:rsidR="007B04C7" w:rsidRPr="00771F57">
        <w:rPr>
          <w:rFonts w:ascii="Arial" w:hAnsi="Arial" w:cs="Arial"/>
        </w:rPr>
        <w:t xml:space="preserve">North Warwickshire &amp; South Leicestershire College. </w:t>
      </w:r>
      <w:r w:rsidRPr="006A4DFD">
        <w:rPr>
          <w:rFonts w:ascii="Arial" w:hAnsi="Arial" w:cs="Arial"/>
        </w:rPr>
        <w:t>Leicestershire County Council’s Highway Department</w:t>
      </w:r>
      <w:r w:rsidR="008718E7" w:rsidRPr="006A4DFD">
        <w:rPr>
          <w:rFonts w:ascii="Arial" w:hAnsi="Arial" w:cs="Arial"/>
        </w:rPr>
        <w:t>,</w:t>
      </w:r>
      <w:r w:rsidRPr="006A4DFD">
        <w:rPr>
          <w:rFonts w:ascii="Arial" w:eastAsia="Times New Roman" w:hAnsi="Arial" w:cs="Arial"/>
        </w:rPr>
        <w:t xml:space="preserve"> </w:t>
      </w:r>
      <w:r w:rsidR="00EC790A" w:rsidRPr="006A4DFD">
        <w:rPr>
          <w:rFonts w:ascii="Arial" w:eastAsia="Times New Roman" w:hAnsi="Arial" w:cs="Arial"/>
        </w:rPr>
        <w:t xml:space="preserve">to ensure that the strategy relevant, appropriate, has the correct support and reflect their needs. </w:t>
      </w:r>
    </w:p>
    <w:p w14:paraId="5E0FF9E6" w14:textId="459A61DF" w:rsidR="004E35DA" w:rsidRDefault="004E35DA" w:rsidP="006A4DFD">
      <w:pPr>
        <w:numPr>
          <w:ilvl w:val="0"/>
          <w:numId w:val="36"/>
        </w:numPr>
        <w:spacing w:after="0" w:line="240" w:lineRule="auto"/>
        <w:ind w:left="1134" w:hanging="425"/>
        <w:rPr>
          <w:rFonts w:ascii="Arial" w:eastAsia="Times New Roman" w:hAnsi="Arial" w:cs="Arial"/>
        </w:rPr>
      </w:pPr>
      <w:r>
        <w:rPr>
          <w:rFonts w:ascii="Arial" w:eastAsia="Times New Roman" w:hAnsi="Arial" w:cs="Arial"/>
        </w:rPr>
        <w:t>To capture current Gov</w:t>
      </w:r>
      <w:r w:rsidR="00031DE6">
        <w:rPr>
          <w:rFonts w:ascii="Arial" w:eastAsia="Times New Roman" w:hAnsi="Arial" w:cs="Arial"/>
        </w:rPr>
        <w:t>ernment</w:t>
      </w:r>
      <w:r>
        <w:rPr>
          <w:rFonts w:ascii="Arial" w:eastAsia="Times New Roman" w:hAnsi="Arial" w:cs="Arial"/>
        </w:rPr>
        <w:t xml:space="preserve"> thinking in relation to High Street and to identify any opportunities around this</w:t>
      </w:r>
    </w:p>
    <w:p w14:paraId="0227A028" w14:textId="77777777" w:rsidR="00622FEE" w:rsidRDefault="00622FEE" w:rsidP="004F0609">
      <w:pPr>
        <w:rPr>
          <w:rFonts w:ascii="Arial" w:hAnsi="Arial" w:cs="Arial"/>
        </w:rPr>
      </w:pPr>
    </w:p>
    <w:p w14:paraId="4537D574" w14:textId="77777777" w:rsidR="004F0609" w:rsidRPr="004F0609" w:rsidRDefault="00286776" w:rsidP="00286776">
      <w:pPr>
        <w:ind w:left="720" w:hanging="720"/>
        <w:rPr>
          <w:rFonts w:ascii="Arial" w:hAnsi="Arial" w:cs="Arial"/>
        </w:rPr>
      </w:pPr>
      <w:r w:rsidRPr="00A82CA3">
        <w:rPr>
          <w:rFonts w:ascii="Arial" w:hAnsi="Arial" w:cs="Arial"/>
          <w:b/>
        </w:rPr>
        <w:t>3.3</w:t>
      </w:r>
      <w:r>
        <w:rPr>
          <w:rFonts w:ascii="Arial" w:hAnsi="Arial" w:cs="Arial"/>
        </w:rPr>
        <w:tab/>
      </w:r>
      <w:r w:rsidR="004F0609" w:rsidRPr="004F0609">
        <w:rPr>
          <w:rFonts w:ascii="Arial" w:hAnsi="Arial" w:cs="Arial"/>
        </w:rPr>
        <w:t>Applicants should detail their proposed methods of engaging the local community</w:t>
      </w:r>
      <w:r w:rsidR="00C17FC7">
        <w:rPr>
          <w:rFonts w:ascii="Arial" w:hAnsi="Arial" w:cs="Arial"/>
        </w:rPr>
        <w:t>,</w:t>
      </w:r>
      <w:r w:rsidR="004F0609" w:rsidRPr="004F0609">
        <w:rPr>
          <w:rFonts w:ascii="Arial" w:hAnsi="Arial" w:cs="Arial"/>
        </w:rPr>
        <w:t xml:space="preserve"> taking into consideration digital methods as an effective model of engagement, in addition to traditional verbal and written methods. </w:t>
      </w:r>
    </w:p>
    <w:p w14:paraId="0A04A275" w14:textId="77777777" w:rsidR="001A5F0E" w:rsidRPr="004603EB" w:rsidRDefault="00286776" w:rsidP="00286776">
      <w:pPr>
        <w:ind w:left="720" w:hanging="720"/>
        <w:rPr>
          <w:rFonts w:ascii="Arial" w:hAnsi="Arial" w:cs="Arial"/>
        </w:rPr>
      </w:pPr>
      <w:r w:rsidRPr="00A82CA3">
        <w:rPr>
          <w:rFonts w:ascii="Arial" w:hAnsi="Arial" w:cs="Arial"/>
          <w:b/>
        </w:rPr>
        <w:lastRenderedPageBreak/>
        <w:t>3.4</w:t>
      </w:r>
      <w:r>
        <w:rPr>
          <w:rFonts w:ascii="Arial" w:hAnsi="Arial" w:cs="Arial"/>
        </w:rPr>
        <w:tab/>
      </w:r>
      <w:r w:rsidR="004F0609" w:rsidRPr="004603EB">
        <w:rPr>
          <w:rFonts w:ascii="Arial" w:hAnsi="Arial" w:cs="Arial"/>
        </w:rPr>
        <w:t xml:space="preserve">Any professionals appointed will be required to ensure that documents and outputs produced comply and adhere to The Public Sector Bodies (Websites and Mobile Applications) Accessibility Regulations 2018. </w:t>
      </w:r>
      <w:hyperlink r:id="rId9" w:history="1">
        <w:r w:rsidR="004F0609" w:rsidRPr="004603EB">
          <w:rPr>
            <w:rStyle w:val="Hyperlink"/>
            <w:rFonts w:ascii="Arial" w:hAnsi="Arial" w:cs="Arial"/>
          </w:rPr>
          <w:t>https://www.gov.uk/guidance/accessibility-requirements-for-public-sector-websites-and-apps</w:t>
        </w:r>
      </w:hyperlink>
      <w:r w:rsidR="004F0609" w:rsidRPr="004603EB">
        <w:rPr>
          <w:rFonts w:ascii="Arial" w:hAnsi="Arial" w:cs="Arial"/>
        </w:rPr>
        <w:t>. Content must comply with WCAG 2.1 AA. If content falls short of this standard, remedial work would need to be carried out at the supplier’s cost.</w:t>
      </w:r>
    </w:p>
    <w:p w14:paraId="6ED9086A" w14:textId="77777777" w:rsidR="001A5F0E" w:rsidRPr="008050FE" w:rsidRDefault="00286776" w:rsidP="00286776">
      <w:pPr>
        <w:rPr>
          <w:rFonts w:ascii="Arial" w:hAnsi="Arial" w:cs="Arial"/>
          <w:b/>
          <w:u w:val="single"/>
        </w:rPr>
      </w:pPr>
      <w:r w:rsidRPr="00A82CA3">
        <w:rPr>
          <w:rFonts w:ascii="Arial" w:hAnsi="Arial" w:cs="Arial"/>
          <w:b/>
        </w:rPr>
        <w:t>3.5</w:t>
      </w:r>
      <w:r>
        <w:rPr>
          <w:rFonts w:ascii="Arial" w:hAnsi="Arial" w:cs="Arial"/>
        </w:rPr>
        <w:tab/>
      </w:r>
      <w:r w:rsidR="00C17FC7">
        <w:rPr>
          <w:rFonts w:ascii="Arial" w:hAnsi="Arial" w:cs="Arial"/>
        </w:rPr>
        <w:t xml:space="preserve">The </w:t>
      </w:r>
      <w:r w:rsidR="00632224" w:rsidRPr="008050FE">
        <w:rPr>
          <w:rFonts w:ascii="Arial" w:hAnsi="Arial" w:cs="Arial"/>
          <w:b/>
          <w:u w:val="single"/>
        </w:rPr>
        <w:t>fixed price</w:t>
      </w:r>
      <w:r w:rsidR="00632224" w:rsidRPr="008050FE">
        <w:rPr>
          <w:rFonts w:ascii="Arial" w:hAnsi="Arial" w:cs="Arial"/>
        </w:rPr>
        <w:t xml:space="preserve"> </w:t>
      </w:r>
      <w:r w:rsidR="00C17FC7" w:rsidRPr="008050FE">
        <w:rPr>
          <w:rFonts w:ascii="Arial" w:hAnsi="Arial" w:cs="Arial"/>
        </w:rPr>
        <w:t>b</w:t>
      </w:r>
      <w:r w:rsidR="001A5F0E" w:rsidRPr="008050FE">
        <w:rPr>
          <w:rFonts w:ascii="Arial" w:hAnsi="Arial" w:cs="Arial"/>
        </w:rPr>
        <w:t xml:space="preserve">udget available for the delivery of works </w:t>
      </w:r>
      <w:r w:rsidR="00C17FC7" w:rsidRPr="008050FE">
        <w:rPr>
          <w:rFonts w:ascii="Arial" w:hAnsi="Arial" w:cs="Arial"/>
        </w:rPr>
        <w:t>is</w:t>
      </w:r>
      <w:r w:rsidR="00494E4A" w:rsidRPr="008050FE">
        <w:rPr>
          <w:rFonts w:ascii="Arial" w:hAnsi="Arial" w:cs="Arial"/>
        </w:rPr>
        <w:t xml:space="preserve"> up to </w:t>
      </w:r>
      <w:r w:rsidR="00C17FC7" w:rsidRPr="008050FE">
        <w:rPr>
          <w:rFonts w:ascii="Arial" w:hAnsi="Arial" w:cs="Arial"/>
          <w:b/>
          <w:u w:val="single"/>
        </w:rPr>
        <w:t>£10,000</w:t>
      </w:r>
      <w:r w:rsidR="009D35DE" w:rsidRPr="008050FE">
        <w:rPr>
          <w:rFonts w:ascii="Arial" w:hAnsi="Arial" w:cs="Arial"/>
          <w:b/>
          <w:u w:val="single"/>
        </w:rPr>
        <w:t>.</w:t>
      </w:r>
    </w:p>
    <w:p w14:paraId="1724C744" w14:textId="77777777" w:rsidR="00A8151B" w:rsidRDefault="00B16F48" w:rsidP="00125884">
      <w:pPr>
        <w:ind w:left="720" w:hanging="720"/>
        <w:rPr>
          <w:rFonts w:ascii="Arial" w:hAnsi="Arial" w:cs="Arial"/>
          <w:szCs w:val="24"/>
        </w:rPr>
      </w:pPr>
      <w:r w:rsidRPr="00125884">
        <w:rPr>
          <w:rFonts w:ascii="Arial" w:hAnsi="Arial" w:cs="Arial"/>
          <w:b/>
        </w:rPr>
        <w:t>3.6</w:t>
      </w:r>
      <w:r>
        <w:rPr>
          <w:rFonts w:ascii="Arial" w:hAnsi="Arial" w:cs="Arial"/>
        </w:rPr>
        <w:tab/>
      </w:r>
      <w:r>
        <w:rPr>
          <w:rFonts w:ascii="Arial" w:hAnsi="Arial" w:cs="Arial"/>
          <w:szCs w:val="24"/>
        </w:rPr>
        <w:t xml:space="preserve">All work and meetings shall primarily be carried out remotely. The Council currently uses </w:t>
      </w:r>
      <w:r w:rsidR="00125884">
        <w:rPr>
          <w:rFonts w:ascii="Arial" w:hAnsi="Arial" w:cs="Arial"/>
          <w:szCs w:val="24"/>
        </w:rPr>
        <w:t>zoom</w:t>
      </w:r>
      <w:r>
        <w:rPr>
          <w:rFonts w:ascii="Arial" w:hAnsi="Arial" w:cs="Arial"/>
          <w:szCs w:val="24"/>
        </w:rPr>
        <w:t xml:space="preserve"> as its preferred software platform</w:t>
      </w:r>
      <w:r w:rsidR="00494E4A">
        <w:rPr>
          <w:rFonts w:ascii="Arial" w:hAnsi="Arial" w:cs="Arial"/>
          <w:szCs w:val="24"/>
        </w:rPr>
        <w:t xml:space="preserve"> (though can access Microsoft teams)</w:t>
      </w:r>
      <w:r>
        <w:rPr>
          <w:rFonts w:ascii="Arial" w:hAnsi="Arial" w:cs="Arial"/>
          <w:szCs w:val="24"/>
        </w:rPr>
        <w:t>. However, it is recognised tha</w:t>
      </w:r>
      <w:r w:rsidR="00125884">
        <w:rPr>
          <w:rFonts w:ascii="Arial" w:hAnsi="Arial" w:cs="Arial"/>
          <w:szCs w:val="24"/>
        </w:rPr>
        <w:t>t the nature of the Contract will</w:t>
      </w:r>
      <w:r>
        <w:rPr>
          <w:rFonts w:ascii="Arial" w:hAnsi="Arial" w:cs="Arial"/>
          <w:szCs w:val="24"/>
        </w:rPr>
        <w:t xml:space="preserve"> require some local visits and face to face engagement</w:t>
      </w:r>
      <w:r w:rsidR="00125884">
        <w:rPr>
          <w:rFonts w:ascii="Arial" w:hAnsi="Arial" w:cs="Arial"/>
          <w:szCs w:val="24"/>
        </w:rPr>
        <w:t>.</w:t>
      </w:r>
      <w:r>
        <w:rPr>
          <w:rFonts w:ascii="Arial" w:hAnsi="Arial" w:cs="Arial"/>
          <w:szCs w:val="24"/>
        </w:rPr>
        <w:t xml:space="preserve"> Activity of this nature should be agreed in advance with the </w:t>
      </w:r>
      <w:r w:rsidR="00125884">
        <w:rPr>
          <w:rFonts w:ascii="Arial" w:hAnsi="Arial" w:cs="Arial"/>
          <w:szCs w:val="24"/>
        </w:rPr>
        <w:t>Planning Manager (Major Projects)</w:t>
      </w:r>
      <w:r>
        <w:rPr>
          <w:rFonts w:ascii="Arial" w:hAnsi="Arial" w:cs="Arial"/>
          <w:szCs w:val="24"/>
        </w:rPr>
        <w:t xml:space="preserve"> and must comply with current national and local specific guidelines regarding COVID-19</w:t>
      </w:r>
    </w:p>
    <w:p w14:paraId="78FD3FCF" w14:textId="77777777" w:rsidR="007B4D63" w:rsidRDefault="00D24BC1" w:rsidP="00D24BC1">
      <w:pPr>
        <w:rPr>
          <w:rFonts w:ascii="Arial" w:hAnsi="Arial" w:cs="Arial"/>
          <w:b/>
          <w:bCs/>
        </w:rPr>
      </w:pPr>
      <w:r>
        <w:rPr>
          <w:rFonts w:ascii="Arial" w:hAnsi="Arial" w:cs="Arial"/>
          <w:b/>
          <w:bCs/>
        </w:rPr>
        <w:t>3.7</w:t>
      </w:r>
      <w:r>
        <w:rPr>
          <w:rFonts w:ascii="Arial" w:hAnsi="Arial" w:cs="Arial"/>
          <w:b/>
          <w:bCs/>
        </w:rPr>
        <w:tab/>
        <w:t>Outputs</w:t>
      </w:r>
    </w:p>
    <w:p w14:paraId="2685ECAD" w14:textId="4D31B409" w:rsidR="007B4D63" w:rsidRDefault="007B4D63" w:rsidP="006D2957">
      <w:pPr>
        <w:ind w:left="567"/>
        <w:jc w:val="both"/>
        <w:rPr>
          <w:rFonts w:ascii="Arial" w:hAnsi="Arial" w:cs="Arial"/>
        </w:rPr>
      </w:pPr>
      <w:r w:rsidRPr="006D2957">
        <w:rPr>
          <w:rFonts w:ascii="Arial" w:hAnsi="Arial" w:cs="Arial"/>
        </w:rPr>
        <w:t>The output of the work will be a strategy document</w:t>
      </w:r>
      <w:r w:rsidR="00D24BC1" w:rsidRPr="006D2957">
        <w:rPr>
          <w:rFonts w:ascii="Arial" w:hAnsi="Arial" w:cs="Arial"/>
        </w:rPr>
        <w:t xml:space="preserve">. This will </w:t>
      </w:r>
      <w:r w:rsidR="00D24BC1">
        <w:rPr>
          <w:rFonts w:ascii="Arial" w:hAnsi="Arial" w:cs="Arial"/>
        </w:rPr>
        <w:t>be initially produced as a draft document consisting of a d</w:t>
      </w:r>
      <w:r>
        <w:rPr>
          <w:rFonts w:ascii="Arial" w:hAnsi="Arial" w:cs="Arial"/>
        </w:rPr>
        <w:t xml:space="preserve">raft </w:t>
      </w:r>
      <w:r w:rsidR="00D24BC1">
        <w:rPr>
          <w:rFonts w:ascii="Arial" w:hAnsi="Arial" w:cs="Arial"/>
        </w:rPr>
        <w:t>report and e</w:t>
      </w:r>
      <w:r>
        <w:rPr>
          <w:rFonts w:ascii="Arial" w:hAnsi="Arial" w:cs="Arial"/>
        </w:rPr>
        <w:t xml:space="preserve">xecutive </w:t>
      </w:r>
      <w:r w:rsidR="00D24BC1">
        <w:rPr>
          <w:rFonts w:ascii="Arial" w:hAnsi="Arial" w:cs="Arial"/>
        </w:rPr>
        <w:t>s</w:t>
      </w:r>
      <w:r>
        <w:rPr>
          <w:rFonts w:ascii="Arial" w:hAnsi="Arial" w:cs="Arial"/>
        </w:rPr>
        <w:t>ummary (for review</w:t>
      </w:r>
      <w:r w:rsidR="007B04C7">
        <w:rPr>
          <w:rFonts w:ascii="Arial" w:hAnsi="Arial" w:cs="Arial"/>
        </w:rPr>
        <w:t xml:space="preserve"> through informal public consultation </w:t>
      </w:r>
      <w:r w:rsidRPr="007B04C7">
        <w:rPr>
          <w:rFonts w:ascii="Arial" w:hAnsi="Arial" w:cs="Arial"/>
        </w:rPr>
        <w:t>and feedback from H</w:t>
      </w:r>
      <w:r>
        <w:rPr>
          <w:rFonts w:ascii="Arial" w:hAnsi="Arial" w:cs="Arial"/>
        </w:rPr>
        <w:t>BBC)</w:t>
      </w:r>
      <w:r w:rsidR="006D2957">
        <w:rPr>
          <w:rFonts w:ascii="Arial" w:hAnsi="Arial" w:cs="Arial"/>
        </w:rPr>
        <w:t xml:space="preserve">. Following feedback and any amendments a </w:t>
      </w:r>
      <w:r>
        <w:rPr>
          <w:rFonts w:ascii="Arial" w:hAnsi="Arial" w:cs="Arial"/>
        </w:rPr>
        <w:t>Final Report and Executive Summary</w:t>
      </w:r>
      <w:r w:rsidR="006D2957">
        <w:rPr>
          <w:rFonts w:ascii="Arial" w:hAnsi="Arial" w:cs="Arial"/>
        </w:rPr>
        <w:t xml:space="preserve"> will be produced.</w:t>
      </w:r>
    </w:p>
    <w:p w14:paraId="7AD561B7" w14:textId="77777777" w:rsidR="007B4D63" w:rsidRDefault="007B4D63" w:rsidP="006D2957">
      <w:pPr>
        <w:ind w:left="567"/>
        <w:rPr>
          <w:rFonts w:ascii="Arial" w:hAnsi="Arial" w:cs="Arial"/>
        </w:rPr>
      </w:pPr>
      <w:r>
        <w:rPr>
          <w:rFonts w:ascii="Arial" w:hAnsi="Arial" w:cs="Arial"/>
        </w:rPr>
        <w:t xml:space="preserve">All Reports should be provided in both MS Word and PDF format. Any GIS mapping </w:t>
      </w:r>
      <w:r w:rsidR="006D2957">
        <w:rPr>
          <w:rFonts w:ascii="Arial" w:hAnsi="Arial" w:cs="Arial"/>
        </w:rPr>
        <w:t xml:space="preserve">layers produced as part of the </w:t>
      </w:r>
      <w:r>
        <w:rPr>
          <w:rFonts w:ascii="Arial" w:hAnsi="Arial" w:cs="Arial"/>
        </w:rPr>
        <w:t xml:space="preserve">Report should be provided.  </w:t>
      </w:r>
      <w:r w:rsidR="006D2957">
        <w:rPr>
          <w:rFonts w:ascii="Arial" w:hAnsi="Arial" w:cs="Arial"/>
        </w:rPr>
        <w:t>Three h</w:t>
      </w:r>
      <w:r>
        <w:rPr>
          <w:rFonts w:ascii="Arial" w:hAnsi="Arial" w:cs="Arial"/>
        </w:rPr>
        <w:t>ard copies are requested.</w:t>
      </w:r>
    </w:p>
    <w:p w14:paraId="6712A483" w14:textId="7FE15D4D" w:rsidR="00632224" w:rsidRDefault="00632224" w:rsidP="006D2957">
      <w:pPr>
        <w:ind w:left="567"/>
        <w:rPr>
          <w:rFonts w:ascii="Arial" w:hAnsi="Arial" w:cs="Arial"/>
        </w:rPr>
      </w:pPr>
      <w:r>
        <w:rPr>
          <w:rFonts w:ascii="Arial" w:hAnsi="Arial" w:cs="Arial"/>
        </w:rPr>
        <w:t>There will be the require</w:t>
      </w:r>
      <w:r w:rsidR="008050FE">
        <w:rPr>
          <w:rFonts w:ascii="Arial" w:hAnsi="Arial" w:cs="Arial"/>
        </w:rPr>
        <w:t>ment</w:t>
      </w:r>
      <w:r>
        <w:rPr>
          <w:rFonts w:ascii="Arial" w:hAnsi="Arial" w:cs="Arial"/>
        </w:rPr>
        <w:t xml:space="preserve"> to present the findings via a short power point to a number of stakeholders, including Councillors and Town Centre Partnership colleagues.</w:t>
      </w:r>
    </w:p>
    <w:p w14:paraId="513E1952" w14:textId="77777777" w:rsidR="00125884" w:rsidRPr="00437327" w:rsidRDefault="00125884" w:rsidP="00125884">
      <w:pPr>
        <w:ind w:left="720" w:hanging="720"/>
        <w:rPr>
          <w:rFonts w:ascii="Arial" w:hAnsi="Arial" w:cs="Arial"/>
        </w:rPr>
      </w:pPr>
    </w:p>
    <w:p w14:paraId="565E2F90" w14:textId="77777777" w:rsidR="007F192E" w:rsidRPr="00437327" w:rsidRDefault="001E4BF3" w:rsidP="007F192E">
      <w:pPr>
        <w:rPr>
          <w:rFonts w:ascii="Arial" w:hAnsi="Arial" w:cs="Arial"/>
          <w:b/>
        </w:rPr>
      </w:pPr>
      <w:r w:rsidRPr="00437327">
        <w:rPr>
          <w:rFonts w:ascii="Arial" w:hAnsi="Arial" w:cs="Arial"/>
          <w:b/>
        </w:rPr>
        <w:t>4</w:t>
      </w:r>
      <w:r w:rsidR="006C2E49" w:rsidRPr="00437327">
        <w:rPr>
          <w:rFonts w:ascii="Arial" w:hAnsi="Arial" w:cs="Arial"/>
          <w:b/>
        </w:rPr>
        <w:t>:</w:t>
      </w:r>
      <w:r w:rsidR="006C2E49" w:rsidRPr="00437327">
        <w:rPr>
          <w:rFonts w:ascii="Arial" w:hAnsi="Arial" w:cs="Arial"/>
          <w:b/>
        </w:rPr>
        <w:tab/>
      </w:r>
      <w:r w:rsidR="007F192E" w:rsidRPr="00437327">
        <w:rPr>
          <w:rFonts w:ascii="Arial" w:hAnsi="Arial" w:cs="Arial"/>
          <w:b/>
        </w:rPr>
        <w:t>Tender Requirements:</w:t>
      </w:r>
    </w:p>
    <w:p w14:paraId="765379CE" w14:textId="77777777" w:rsidR="005F731A" w:rsidRDefault="00286776" w:rsidP="00286776">
      <w:pPr>
        <w:pStyle w:val="NormalWeb"/>
        <w:shd w:val="clear" w:color="auto" w:fill="FFFFFF"/>
        <w:spacing w:before="240" w:beforeAutospacing="0" w:after="240" w:afterAutospacing="0"/>
        <w:ind w:left="720" w:hanging="720"/>
        <w:rPr>
          <w:rFonts w:ascii="Arial" w:hAnsi="Arial" w:cs="Arial"/>
          <w:color w:val="000000"/>
          <w:sz w:val="22"/>
          <w:szCs w:val="22"/>
        </w:rPr>
      </w:pPr>
      <w:r w:rsidRPr="00286776">
        <w:rPr>
          <w:rFonts w:ascii="Arial" w:hAnsi="Arial" w:cs="Arial"/>
          <w:b/>
          <w:color w:val="000000"/>
          <w:sz w:val="22"/>
          <w:szCs w:val="22"/>
        </w:rPr>
        <w:t>4.1</w:t>
      </w:r>
      <w:r>
        <w:rPr>
          <w:rFonts w:ascii="Arial" w:hAnsi="Arial" w:cs="Arial"/>
          <w:color w:val="000000"/>
          <w:sz w:val="22"/>
          <w:szCs w:val="22"/>
        </w:rPr>
        <w:tab/>
      </w:r>
      <w:r w:rsidR="005F731A" w:rsidRPr="005F731A">
        <w:rPr>
          <w:rFonts w:ascii="Arial" w:hAnsi="Arial" w:cs="Arial"/>
          <w:color w:val="000000"/>
          <w:sz w:val="22"/>
          <w:szCs w:val="22"/>
        </w:rPr>
        <w:t>Written quotations should clearly describe the processes</w:t>
      </w:r>
      <w:r w:rsidR="005F731A">
        <w:rPr>
          <w:rFonts w:ascii="Arial" w:hAnsi="Arial" w:cs="Arial"/>
          <w:color w:val="000000"/>
          <w:sz w:val="22"/>
          <w:szCs w:val="22"/>
        </w:rPr>
        <w:t>, approach</w:t>
      </w:r>
      <w:r w:rsidR="005F731A" w:rsidRPr="005F731A">
        <w:rPr>
          <w:rFonts w:ascii="Arial" w:hAnsi="Arial" w:cs="Arial"/>
          <w:color w:val="000000"/>
          <w:sz w:val="22"/>
          <w:szCs w:val="22"/>
        </w:rPr>
        <w:t xml:space="preserve"> and methodologies that will be used to undertake the project and provide the following:</w:t>
      </w:r>
    </w:p>
    <w:p w14:paraId="7B74D383" w14:textId="77777777" w:rsidR="005F731A" w:rsidRPr="008050FE" w:rsidRDefault="005F731A" w:rsidP="00504924">
      <w:pPr>
        <w:pStyle w:val="ListParagraph"/>
        <w:numPr>
          <w:ilvl w:val="0"/>
          <w:numId w:val="17"/>
        </w:numPr>
        <w:spacing w:after="0" w:line="240" w:lineRule="auto"/>
        <w:ind w:left="1134" w:hanging="425"/>
        <w:rPr>
          <w:rFonts w:ascii="Arial" w:hAnsi="Arial" w:cs="Arial"/>
          <w:color w:val="000000"/>
        </w:rPr>
      </w:pPr>
      <w:r w:rsidRPr="005F731A">
        <w:rPr>
          <w:rFonts w:ascii="Arial" w:eastAsia="Times New Roman" w:hAnsi="Arial" w:cs="Arial"/>
          <w:color w:val="000000"/>
          <w:lang w:eastAsia="en-GB"/>
        </w:rPr>
        <w:t xml:space="preserve">Details about how the consultant </w:t>
      </w:r>
      <w:r w:rsidRPr="008050FE">
        <w:rPr>
          <w:rFonts w:ascii="Arial" w:eastAsia="Times New Roman" w:hAnsi="Arial" w:cs="Arial"/>
          <w:color w:val="000000"/>
          <w:lang w:eastAsia="en-GB"/>
        </w:rPr>
        <w:t>will identify and engage with relevant local and wider stakeholders and partners;</w:t>
      </w:r>
    </w:p>
    <w:p w14:paraId="4BE33636" w14:textId="77777777" w:rsidR="00AF14FB" w:rsidRDefault="00AF14FB" w:rsidP="00504924">
      <w:pPr>
        <w:pStyle w:val="NormalWeb"/>
        <w:numPr>
          <w:ilvl w:val="0"/>
          <w:numId w:val="3"/>
        </w:numPr>
        <w:spacing w:before="0" w:beforeAutospacing="0" w:after="0" w:afterAutospacing="0"/>
        <w:ind w:left="1134" w:hanging="425"/>
        <w:textAlignment w:val="baseline"/>
        <w:rPr>
          <w:rFonts w:ascii="Arial" w:hAnsi="Arial" w:cs="Arial"/>
          <w:color w:val="000000"/>
          <w:sz w:val="22"/>
          <w:szCs w:val="22"/>
        </w:rPr>
      </w:pPr>
      <w:r>
        <w:rPr>
          <w:rFonts w:ascii="Arial" w:hAnsi="Arial" w:cs="Arial"/>
          <w:color w:val="000000"/>
          <w:sz w:val="22"/>
          <w:szCs w:val="22"/>
        </w:rPr>
        <w:t>Relevant information about the organisation</w:t>
      </w:r>
      <w:r w:rsidR="00A82CA3">
        <w:rPr>
          <w:rFonts w:ascii="Arial" w:hAnsi="Arial" w:cs="Arial"/>
          <w:color w:val="000000"/>
          <w:sz w:val="22"/>
          <w:szCs w:val="22"/>
        </w:rPr>
        <w:t>;</w:t>
      </w:r>
    </w:p>
    <w:p w14:paraId="66A38590" w14:textId="77777777" w:rsidR="001F19C6" w:rsidRPr="001F19C6" w:rsidRDefault="001F19C6" w:rsidP="00504924">
      <w:pPr>
        <w:pStyle w:val="ListParagraph"/>
        <w:numPr>
          <w:ilvl w:val="0"/>
          <w:numId w:val="3"/>
        </w:numPr>
        <w:ind w:left="1134" w:hanging="425"/>
        <w:rPr>
          <w:rFonts w:ascii="Arial" w:eastAsia="Times New Roman" w:hAnsi="Arial" w:cs="Arial"/>
          <w:color w:val="000000"/>
          <w:lang w:eastAsia="en-GB"/>
        </w:rPr>
      </w:pPr>
      <w:r w:rsidRPr="001F19C6">
        <w:rPr>
          <w:rFonts w:ascii="Arial" w:eastAsia="Times New Roman" w:hAnsi="Arial" w:cs="Arial"/>
          <w:color w:val="000000"/>
          <w:lang w:eastAsia="en-GB"/>
        </w:rPr>
        <w:t>Details of the project team including the names and experience of the project manager and all individuals who will be associated with the project, providing a breakdown of the input of each individual as part of the project plan and their hourly rates;</w:t>
      </w:r>
    </w:p>
    <w:p w14:paraId="2A47DE40" w14:textId="77777777" w:rsidR="00286776" w:rsidRPr="00C0731D" w:rsidRDefault="001F19C6" w:rsidP="00504924">
      <w:pPr>
        <w:pStyle w:val="ListParagraph"/>
        <w:numPr>
          <w:ilvl w:val="0"/>
          <w:numId w:val="3"/>
        </w:numPr>
        <w:spacing w:after="0"/>
        <w:ind w:left="1134" w:hanging="425"/>
        <w:textAlignment w:val="baseline"/>
        <w:rPr>
          <w:rFonts w:ascii="Arial" w:hAnsi="Arial" w:cs="Arial"/>
          <w:color w:val="000000"/>
        </w:rPr>
      </w:pPr>
      <w:r w:rsidRPr="00C0731D">
        <w:rPr>
          <w:rFonts w:ascii="Arial" w:eastAsia="Times New Roman" w:hAnsi="Arial" w:cs="Arial"/>
          <w:color w:val="000000"/>
          <w:lang w:eastAsia="en-GB"/>
        </w:rPr>
        <w:t xml:space="preserve">Details of the project team’s expertise with preferably three recent examples of similar </w:t>
      </w:r>
      <w:r w:rsidR="00C0731D" w:rsidRPr="00C0731D">
        <w:rPr>
          <w:rFonts w:ascii="Arial" w:eastAsia="Times New Roman" w:hAnsi="Arial" w:cs="Arial"/>
          <w:color w:val="000000"/>
          <w:lang w:eastAsia="en-GB"/>
        </w:rPr>
        <w:t>work</w:t>
      </w:r>
      <w:r w:rsidRPr="00C0731D">
        <w:rPr>
          <w:rFonts w:ascii="Arial" w:eastAsia="Times New Roman" w:hAnsi="Arial" w:cs="Arial"/>
          <w:color w:val="000000"/>
          <w:lang w:eastAsia="en-GB"/>
        </w:rPr>
        <w:t xml:space="preserve"> together with contact details for references; </w:t>
      </w:r>
    </w:p>
    <w:p w14:paraId="2225F72C" w14:textId="77777777" w:rsidR="00AF14FB" w:rsidRPr="00286776" w:rsidRDefault="00AF14FB" w:rsidP="00504924">
      <w:pPr>
        <w:pStyle w:val="ListParagraph"/>
        <w:numPr>
          <w:ilvl w:val="0"/>
          <w:numId w:val="3"/>
        </w:numPr>
        <w:spacing w:after="0"/>
        <w:ind w:left="1134" w:hanging="425"/>
        <w:textAlignment w:val="baseline"/>
        <w:rPr>
          <w:rFonts w:ascii="Arial" w:hAnsi="Arial" w:cs="Arial"/>
          <w:color w:val="000000"/>
        </w:rPr>
      </w:pPr>
      <w:r w:rsidRPr="00286776">
        <w:rPr>
          <w:rFonts w:ascii="Arial" w:hAnsi="Arial" w:cs="Arial"/>
          <w:color w:val="000000"/>
        </w:rPr>
        <w:t>Time commitment to the project</w:t>
      </w:r>
      <w:r w:rsidR="006C2E49" w:rsidRPr="00286776">
        <w:rPr>
          <w:rFonts w:ascii="Arial" w:hAnsi="Arial" w:cs="Arial"/>
          <w:color w:val="000000"/>
        </w:rPr>
        <w:t xml:space="preserve"> over the life of the project</w:t>
      </w:r>
      <w:r w:rsidRPr="00286776">
        <w:rPr>
          <w:rFonts w:ascii="Arial" w:hAnsi="Arial" w:cs="Arial"/>
          <w:color w:val="000000"/>
        </w:rPr>
        <w:t xml:space="preserve"> (in days)</w:t>
      </w:r>
      <w:r w:rsidR="00A82CA3">
        <w:rPr>
          <w:rFonts w:ascii="Arial" w:hAnsi="Arial" w:cs="Arial"/>
          <w:color w:val="000000"/>
        </w:rPr>
        <w:t>;</w:t>
      </w:r>
    </w:p>
    <w:p w14:paraId="2588161F" w14:textId="77777777" w:rsidR="00286776" w:rsidRPr="00286776" w:rsidRDefault="00F70B10" w:rsidP="00504924">
      <w:pPr>
        <w:pStyle w:val="NormalWeb"/>
        <w:numPr>
          <w:ilvl w:val="0"/>
          <w:numId w:val="3"/>
        </w:numPr>
        <w:spacing w:before="0" w:beforeAutospacing="0" w:after="0" w:afterAutospacing="0"/>
        <w:ind w:left="1134" w:hanging="425"/>
        <w:textAlignment w:val="baseline"/>
        <w:rPr>
          <w:rFonts w:ascii="Arial" w:hAnsi="Arial" w:cs="Arial"/>
          <w:color w:val="000000"/>
          <w:sz w:val="22"/>
          <w:szCs w:val="22"/>
        </w:rPr>
      </w:pPr>
      <w:r w:rsidRPr="00286776">
        <w:rPr>
          <w:rFonts w:ascii="Arial" w:hAnsi="Arial" w:cs="Arial"/>
          <w:color w:val="000000"/>
          <w:sz w:val="22"/>
          <w:szCs w:val="22"/>
        </w:rPr>
        <w:t>A detailed project plan and timetable for undertaking the tasks listed in the Scope of Works, including suggesting an</w:t>
      </w:r>
      <w:r w:rsidR="00485657">
        <w:rPr>
          <w:rFonts w:ascii="Arial" w:hAnsi="Arial" w:cs="Arial"/>
          <w:color w:val="000000"/>
          <w:sz w:val="22"/>
          <w:szCs w:val="22"/>
        </w:rPr>
        <w:t>y</w:t>
      </w:r>
      <w:r w:rsidRPr="00286776">
        <w:rPr>
          <w:rFonts w:ascii="Arial" w:hAnsi="Arial" w:cs="Arial"/>
          <w:color w:val="000000"/>
          <w:sz w:val="22"/>
          <w:szCs w:val="22"/>
        </w:rPr>
        <w:t xml:space="preserve"> project review meetings</w:t>
      </w:r>
      <w:r w:rsidR="00A82CA3">
        <w:rPr>
          <w:rFonts w:ascii="Arial" w:hAnsi="Arial" w:cs="Arial"/>
          <w:color w:val="000000"/>
          <w:sz w:val="22"/>
          <w:szCs w:val="22"/>
        </w:rPr>
        <w:t>;</w:t>
      </w:r>
    </w:p>
    <w:p w14:paraId="70C57382" w14:textId="77777777" w:rsidR="00AF14FB" w:rsidRDefault="00AF14FB" w:rsidP="00504924">
      <w:pPr>
        <w:pStyle w:val="NormalWeb"/>
        <w:numPr>
          <w:ilvl w:val="0"/>
          <w:numId w:val="3"/>
        </w:numPr>
        <w:spacing w:before="0" w:beforeAutospacing="0" w:after="0" w:afterAutospacing="0"/>
        <w:ind w:left="1134" w:hanging="425"/>
        <w:textAlignment w:val="baseline"/>
        <w:rPr>
          <w:rFonts w:ascii="Arial" w:hAnsi="Arial" w:cs="Arial"/>
          <w:color w:val="000000"/>
          <w:sz w:val="22"/>
          <w:szCs w:val="22"/>
        </w:rPr>
      </w:pPr>
      <w:r>
        <w:rPr>
          <w:rFonts w:ascii="Arial" w:hAnsi="Arial" w:cs="Arial"/>
          <w:color w:val="000000"/>
          <w:sz w:val="22"/>
          <w:szCs w:val="22"/>
        </w:rPr>
        <w:t>Arrangements for administration and management of the project</w:t>
      </w:r>
      <w:r w:rsidR="00A82CA3">
        <w:rPr>
          <w:rFonts w:ascii="Arial" w:hAnsi="Arial" w:cs="Arial"/>
          <w:color w:val="000000"/>
          <w:sz w:val="22"/>
          <w:szCs w:val="22"/>
        </w:rPr>
        <w:t>;</w:t>
      </w:r>
    </w:p>
    <w:p w14:paraId="61ED30AB" w14:textId="77777777" w:rsidR="00AF14FB" w:rsidRDefault="00AF14FB" w:rsidP="00504924">
      <w:pPr>
        <w:pStyle w:val="NormalWeb"/>
        <w:numPr>
          <w:ilvl w:val="0"/>
          <w:numId w:val="3"/>
        </w:numPr>
        <w:spacing w:before="0" w:beforeAutospacing="0" w:after="0" w:afterAutospacing="0"/>
        <w:ind w:left="1134" w:hanging="425"/>
        <w:textAlignment w:val="baseline"/>
        <w:rPr>
          <w:rFonts w:ascii="Arial" w:hAnsi="Arial" w:cs="Arial"/>
          <w:color w:val="000000"/>
          <w:sz w:val="22"/>
          <w:szCs w:val="22"/>
        </w:rPr>
      </w:pPr>
      <w:r>
        <w:rPr>
          <w:rFonts w:ascii="Arial" w:hAnsi="Arial" w:cs="Arial"/>
          <w:color w:val="000000"/>
          <w:sz w:val="22"/>
          <w:szCs w:val="22"/>
        </w:rPr>
        <w:lastRenderedPageBreak/>
        <w:t>Fee proposal and outline budget indicating a payment sch</w:t>
      </w:r>
      <w:r w:rsidR="00A82CA3">
        <w:rPr>
          <w:rFonts w:ascii="Arial" w:hAnsi="Arial" w:cs="Arial"/>
          <w:color w:val="000000"/>
          <w:sz w:val="22"/>
          <w:szCs w:val="22"/>
        </w:rPr>
        <w:t>edule related to key milestones;</w:t>
      </w:r>
    </w:p>
    <w:p w14:paraId="6371066E" w14:textId="77777777" w:rsidR="00AC2436" w:rsidRDefault="00AC2436" w:rsidP="00504924">
      <w:pPr>
        <w:pStyle w:val="ListParagraph"/>
        <w:numPr>
          <w:ilvl w:val="0"/>
          <w:numId w:val="3"/>
        </w:numPr>
        <w:ind w:left="1134" w:hanging="425"/>
        <w:rPr>
          <w:rFonts w:ascii="Arial" w:eastAsia="Times New Roman" w:hAnsi="Arial" w:cs="Arial"/>
          <w:color w:val="000000"/>
          <w:lang w:eastAsia="en-GB"/>
        </w:rPr>
      </w:pPr>
      <w:r w:rsidRPr="00AC2436">
        <w:rPr>
          <w:rFonts w:ascii="Arial" w:eastAsia="Times New Roman" w:hAnsi="Arial" w:cs="Arial"/>
          <w:color w:val="000000"/>
          <w:lang w:eastAsia="en-GB"/>
        </w:rPr>
        <w:t>Confirmation that there is no current or likely future conflicts of interest in undertaking this work on behalf of Hinckl</w:t>
      </w:r>
      <w:r>
        <w:rPr>
          <w:rFonts w:ascii="Arial" w:eastAsia="Times New Roman" w:hAnsi="Arial" w:cs="Arial"/>
          <w:color w:val="000000"/>
          <w:lang w:eastAsia="en-GB"/>
        </w:rPr>
        <w:t>ey and Bosworth Borough Council, including no direct association with building or other contractors who may be invited t</w:t>
      </w:r>
      <w:r w:rsidR="00A82CA3">
        <w:rPr>
          <w:rFonts w:ascii="Arial" w:eastAsia="Times New Roman" w:hAnsi="Arial" w:cs="Arial"/>
          <w:color w:val="000000"/>
          <w:lang w:eastAsia="en-GB"/>
        </w:rPr>
        <w:t>o tender to carry out the Works;</w:t>
      </w:r>
      <w:r>
        <w:rPr>
          <w:rFonts w:ascii="Arial" w:eastAsia="Times New Roman" w:hAnsi="Arial" w:cs="Arial"/>
          <w:color w:val="000000"/>
          <w:lang w:eastAsia="en-GB"/>
        </w:rPr>
        <w:t xml:space="preserve"> </w:t>
      </w:r>
    </w:p>
    <w:p w14:paraId="0210A2E6" w14:textId="20907004" w:rsidR="001F19C6" w:rsidRPr="001F19C6" w:rsidRDefault="001F19C6" w:rsidP="00504924">
      <w:pPr>
        <w:pStyle w:val="ListParagraph"/>
        <w:numPr>
          <w:ilvl w:val="0"/>
          <w:numId w:val="3"/>
        </w:numPr>
        <w:ind w:left="1134" w:hanging="425"/>
        <w:rPr>
          <w:rFonts w:ascii="Arial" w:eastAsia="Times New Roman" w:hAnsi="Arial" w:cs="Arial"/>
          <w:color w:val="000000"/>
          <w:lang w:eastAsia="en-GB"/>
        </w:rPr>
      </w:pPr>
      <w:r w:rsidRPr="001F19C6">
        <w:rPr>
          <w:rFonts w:ascii="Arial" w:eastAsia="Times New Roman" w:hAnsi="Arial" w:cs="Arial"/>
          <w:color w:val="000000"/>
          <w:lang w:eastAsia="en-GB"/>
        </w:rPr>
        <w:t xml:space="preserve">Evidence of professional indemnity cover to the value </w:t>
      </w:r>
      <w:r w:rsidRPr="008B4A16">
        <w:rPr>
          <w:rFonts w:ascii="Arial" w:eastAsia="Times New Roman" w:hAnsi="Arial" w:cs="Arial"/>
          <w:color w:val="000000"/>
          <w:lang w:eastAsia="en-GB"/>
        </w:rPr>
        <w:t>of £</w:t>
      </w:r>
      <w:r w:rsidR="008B4A16" w:rsidRPr="008B4A16">
        <w:rPr>
          <w:rFonts w:ascii="Arial" w:eastAsia="Times New Roman" w:hAnsi="Arial" w:cs="Arial"/>
          <w:color w:val="000000"/>
          <w:lang w:eastAsia="en-GB"/>
        </w:rPr>
        <w:t>5</w:t>
      </w:r>
      <w:r w:rsidRPr="008B4A16">
        <w:rPr>
          <w:rFonts w:ascii="Arial" w:eastAsia="Times New Roman" w:hAnsi="Arial" w:cs="Arial"/>
          <w:color w:val="000000"/>
          <w:lang w:eastAsia="en-GB"/>
        </w:rPr>
        <w:t>,000,000 (</w:t>
      </w:r>
      <w:r w:rsidR="008B4A16">
        <w:rPr>
          <w:rFonts w:ascii="Arial" w:eastAsia="Times New Roman" w:hAnsi="Arial" w:cs="Arial"/>
          <w:color w:val="000000"/>
          <w:lang w:eastAsia="en-GB"/>
        </w:rPr>
        <w:t>Five</w:t>
      </w:r>
      <w:r w:rsidRPr="008B4A16">
        <w:rPr>
          <w:rFonts w:ascii="Arial" w:eastAsia="Times New Roman" w:hAnsi="Arial" w:cs="Arial"/>
          <w:color w:val="000000"/>
          <w:lang w:eastAsia="en-GB"/>
        </w:rPr>
        <w:t xml:space="preserve"> million</w:t>
      </w:r>
      <w:r w:rsidRPr="001F19C6">
        <w:rPr>
          <w:rFonts w:ascii="Arial" w:eastAsia="Times New Roman" w:hAnsi="Arial" w:cs="Arial"/>
          <w:color w:val="000000"/>
          <w:lang w:eastAsia="en-GB"/>
        </w:rPr>
        <w:t xml:space="preserve"> pounds).</w:t>
      </w:r>
    </w:p>
    <w:p w14:paraId="53460B79" w14:textId="77777777" w:rsidR="00336F9E" w:rsidRPr="00336F9E" w:rsidRDefault="00286776" w:rsidP="00286776">
      <w:pPr>
        <w:rPr>
          <w:rFonts w:ascii="Arial" w:eastAsia="Times New Roman" w:hAnsi="Arial" w:cs="Arial"/>
          <w:color w:val="000000"/>
          <w:lang w:eastAsia="en-GB"/>
        </w:rPr>
      </w:pPr>
      <w:r w:rsidRPr="00286776">
        <w:rPr>
          <w:rFonts w:ascii="Arial" w:eastAsia="Times New Roman" w:hAnsi="Arial" w:cs="Arial"/>
          <w:b/>
          <w:color w:val="000000"/>
          <w:lang w:eastAsia="en-GB"/>
        </w:rPr>
        <w:t>4.2</w:t>
      </w:r>
      <w:r>
        <w:rPr>
          <w:rFonts w:ascii="Arial" w:eastAsia="Times New Roman" w:hAnsi="Arial" w:cs="Arial"/>
          <w:color w:val="000000"/>
          <w:lang w:eastAsia="en-GB"/>
        </w:rPr>
        <w:tab/>
      </w:r>
      <w:r w:rsidR="00336F9E" w:rsidRPr="00336F9E">
        <w:rPr>
          <w:rFonts w:ascii="Arial" w:eastAsia="Times New Roman" w:hAnsi="Arial" w:cs="Arial"/>
          <w:color w:val="000000"/>
          <w:lang w:eastAsia="en-GB"/>
        </w:rPr>
        <w:t>In addition, Hinckley and Bosworth Borough Council requests that quotations include:</w:t>
      </w:r>
    </w:p>
    <w:p w14:paraId="41330A75" w14:textId="7286E338" w:rsidR="00336F9E" w:rsidRPr="004603EB" w:rsidRDefault="00336F9E" w:rsidP="004603EB">
      <w:pPr>
        <w:pStyle w:val="ListParagraph"/>
        <w:numPr>
          <w:ilvl w:val="0"/>
          <w:numId w:val="18"/>
        </w:numPr>
        <w:rPr>
          <w:rFonts w:ascii="Arial" w:eastAsia="Times New Roman" w:hAnsi="Arial" w:cs="Arial"/>
          <w:color w:val="000000"/>
          <w:lang w:eastAsia="en-GB"/>
        </w:rPr>
      </w:pPr>
      <w:r w:rsidRPr="004603EB">
        <w:rPr>
          <w:rFonts w:ascii="Arial" w:eastAsia="Times New Roman" w:hAnsi="Arial" w:cs="Arial"/>
          <w:color w:val="000000"/>
          <w:lang w:eastAsia="en-GB"/>
        </w:rPr>
        <w:t>Confirmation that the consultant can make themselves available should the need arise to justify any aspect of the</w:t>
      </w:r>
      <w:r w:rsidR="004C0BC4">
        <w:rPr>
          <w:rFonts w:ascii="Arial" w:eastAsia="Times New Roman" w:hAnsi="Arial" w:cs="Arial"/>
          <w:color w:val="000000"/>
          <w:lang w:eastAsia="en-GB"/>
        </w:rPr>
        <w:t xml:space="preserve"> </w:t>
      </w:r>
      <w:r w:rsidR="004603EB">
        <w:rPr>
          <w:rFonts w:ascii="Arial" w:eastAsia="Times New Roman" w:hAnsi="Arial" w:cs="Arial"/>
          <w:color w:val="000000"/>
          <w:lang w:eastAsia="en-GB"/>
        </w:rPr>
        <w:t>Strategy</w:t>
      </w:r>
      <w:r w:rsidR="004C0BC4">
        <w:rPr>
          <w:rFonts w:ascii="Arial" w:eastAsia="Times New Roman" w:hAnsi="Arial" w:cs="Arial"/>
          <w:color w:val="000000"/>
          <w:lang w:eastAsia="en-GB"/>
        </w:rPr>
        <w:t>, f</w:t>
      </w:r>
      <w:r w:rsidRPr="004603EB">
        <w:rPr>
          <w:rFonts w:ascii="Arial" w:eastAsia="Times New Roman" w:hAnsi="Arial" w:cs="Arial"/>
          <w:color w:val="000000"/>
          <w:lang w:eastAsia="en-GB"/>
        </w:rPr>
        <w:t xml:space="preserve">or example to present findings to planning committee, project boards </w:t>
      </w:r>
      <w:r w:rsidRPr="006A4DFD">
        <w:rPr>
          <w:rFonts w:ascii="Arial" w:eastAsia="Times New Roman" w:hAnsi="Arial" w:cs="Arial"/>
          <w:color w:val="000000"/>
          <w:lang w:eastAsia="en-GB"/>
        </w:rPr>
        <w:t>or to act as an expert witness</w:t>
      </w:r>
      <w:r w:rsidRPr="004603EB">
        <w:rPr>
          <w:rFonts w:ascii="Arial" w:eastAsia="Times New Roman" w:hAnsi="Arial" w:cs="Arial"/>
          <w:color w:val="000000"/>
          <w:lang w:eastAsia="en-GB"/>
        </w:rPr>
        <w:t xml:space="preserve"> on behalf of the Council. </w:t>
      </w:r>
    </w:p>
    <w:p w14:paraId="5E2511C1" w14:textId="77777777" w:rsidR="00AF14FB" w:rsidRDefault="00286776" w:rsidP="00286776">
      <w:pPr>
        <w:pStyle w:val="NormalWeb"/>
        <w:spacing w:before="0" w:beforeAutospacing="0" w:after="0" w:afterAutospacing="0"/>
        <w:ind w:left="720" w:hanging="720"/>
        <w:textAlignment w:val="baseline"/>
        <w:rPr>
          <w:rFonts w:ascii="Arial" w:hAnsi="Arial" w:cs="Arial"/>
          <w:color w:val="000000"/>
          <w:sz w:val="22"/>
          <w:szCs w:val="22"/>
        </w:rPr>
      </w:pPr>
      <w:r w:rsidRPr="00286776">
        <w:rPr>
          <w:rFonts w:ascii="Arial" w:hAnsi="Arial" w:cs="Arial"/>
          <w:b/>
          <w:color w:val="000000"/>
          <w:sz w:val="22"/>
          <w:szCs w:val="22"/>
        </w:rPr>
        <w:t>4.3</w:t>
      </w:r>
      <w:r>
        <w:rPr>
          <w:rFonts w:ascii="Arial" w:hAnsi="Arial" w:cs="Arial"/>
          <w:color w:val="000000"/>
          <w:sz w:val="22"/>
          <w:szCs w:val="22"/>
        </w:rPr>
        <w:tab/>
      </w:r>
      <w:r w:rsidR="00AF14FB">
        <w:rPr>
          <w:rFonts w:ascii="Arial" w:hAnsi="Arial" w:cs="Arial"/>
          <w:b/>
          <w:bCs/>
          <w:color w:val="000000"/>
          <w:sz w:val="22"/>
          <w:szCs w:val="22"/>
        </w:rPr>
        <w:t xml:space="preserve">Ethics: </w:t>
      </w:r>
      <w:r w:rsidR="00AF14FB">
        <w:rPr>
          <w:rFonts w:ascii="Arial" w:hAnsi="Arial" w:cs="Arial"/>
          <w:color w:val="000000"/>
          <w:sz w:val="22"/>
          <w:szCs w:val="22"/>
        </w:rPr>
        <w:t>Tenders should address any anticipated ethical issues and problems and how these will be dealt with.</w:t>
      </w:r>
    </w:p>
    <w:p w14:paraId="4F26FE7E" w14:textId="77777777" w:rsidR="00286776" w:rsidRDefault="00286776" w:rsidP="00286776">
      <w:pPr>
        <w:pStyle w:val="NormalWeb"/>
        <w:spacing w:before="0" w:beforeAutospacing="0" w:after="0" w:afterAutospacing="0"/>
        <w:ind w:left="720" w:hanging="720"/>
        <w:textAlignment w:val="baseline"/>
        <w:rPr>
          <w:rFonts w:ascii="Arial" w:hAnsi="Arial" w:cs="Arial"/>
          <w:color w:val="000000"/>
          <w:sz w:val="22"/>
          <w:szCs w:val="22"/>
        </w:rPr>
      </w:pPr>
    </w:p>
    <w:p w14:paraId="25FDF866" w14:textId="77777777" w:rsidR="00AF14FB" w:rsidRDefault="00286776" w:rsidP="00286776">
      <w:pPr>
        <w:pStyle w:val="NormalWeb"/>
        <w:spacing w:before="0" w:beforeAutospacing="0" w:after="0" w:afterAutospacing="0"/>
        <w:ind w:left="720" w:hanging="720"/>
        <w:textAlignment w:val="baseline"/>
        <w:rPr>
          <w:rFonts w:ascii="Arial" w:hAnsi="Arial" w:cs="Arial"/>
          <w:color w:val="000000"/>
          <w:sz w:val="22"/>
          <w:szCs w:val="22"/>
        </w:rPr>
      </w:pPr>
      <w:r w:rsidRPr="00286776">
        <w:rPr>
          <w:rFonts w:ascii="Arial" w:hAnsi="Arial" w:cs="Arial"/>
          <w:b/>
          <w:color w:val="000000"/>
          <w:sz w:val="22"/>
          <w:szCs w:val="22"/>
        </w:rPr>
        <w:t>4.4</w:t>
      </w:r>
      <w:r>
        <w:rPr>
          <w:rFonts w:ascii="Arial" w:hAnsi="Arial" w:cs="Arial"/>
          <w:color w:val="000000"/>
          <w:sz w:val="22"/>
          <w:szCs w:val="22"/>
        </w:rPr>
        <w:tab/>
      </w:r>
      <w:r w:rsidR="00AF14FB">
        <w:rPr>
          <w:rFonts w:ascii="Arial" w:hAnsi="Arial" w:cs="Arial"/>
          <w:b/>
          <w:bCs/>
          <w:color w:val="000000"/>
          <w:sz w:val="22"/>
          <w:szCs w:val="22"/>
        </w:rPr>
        <w:t xml:space="preserve">Data protection: </w:t>
      </w:r>
      <w:r w:rsidR="00AF14FB">
        <w:rPr>
          <w:rFonts w:ascii="Arial" w:hAnsi="Arial" w:cs="Arial"/>
          <w:color w:val="000000"/>
          <w:sz w:val="22"/>
          <w:szCs w:val="22"/>
        </w:rPr>
        <w:t>Tenders should address any data protection issues identified and state how they will comply with current legislation.</w:t>
      </w:r>
    </w:p>
    <w:p w14:paraId="1B2F259E" w14:textId="77777777" w:rsidR="001A3FB7" w:rsidRDefault="001A3FB7" w:rsidP="006C2E49">
      <w:pPr>
        <w:pStyle w:val="ListParagraph"/>
        <w:ind w:left="0"/>
        <w:rPr>
          <w:rFonts w:ascii="Arial" w:hAnsi="Arial" w:cs="Arial"/>
          <w:color w:val="000000"/>
        </w:rPr>
      </w:pPr>
    </w:p>
    <w:p w14:paraId="7AC2D997" w14:textId="77777777" w:rsidR="006C2E49" w:rsidRPr="00AC2436" w:rsidRDefault="001E4BF3" w:rsidP="006C2E49">
      <w:pPr>
        <w:spacing w:before="240" w:after="240" w:line="240" w:lineRule="auto"/>
        <w:textAlignment w:val="baseline"/>
        <w:rPr>
          <w:rFonts w:ascii="Arial" w:eastAsia="Times New Roman" w:hAnsi="Arial" w:cs="Arial"/>
          <w:b/>
          <w:bCs/>
          <w:color w:val="000000"/>
          <w:lang w:eastAsia="en-GB"/>
        </w:rPr>
      </w:pPr>
      <w:r w:rsidRPr="00AC2436">
        <w:rPr>
          <w:rFonts w:ascii="Arial" w:eastAsia="Times New Roman" w:hAnsi="Arial" w:cs="Arial"/>
          <w:b/>
          <w:bCs/>
          <w:color w:val="000000"/>
          <w:lang w:eastAsia="en-GB"/>
        </w:rPr>
        <w:t>5</w:t>
      </w:r>
      <w:r w:rsidR="006C2E49" w:rsidRPr="00AC2436">
        <w:rPr>
          <w:rFonts w:ascii="Arial" w:eastAsia="Times New Roman" w:hAnsi="Arial" w:cs="Arial"/>
          <w:b/>
          <w:bCs/>
          <w:color w:val="000000"/>
          <w:lang w:eastAsia="en-GB"/>
        </w:rPr>
        <w:t>:</w:t>
      </w:r>
      <w:r w:rsidR="006C2E49" w:rsidRPr="00AC2436">
        <w:rPr>
          <w:rFonts w:ascii="Arial" w:eastAsia="Times New Roman" w:hAnsi="Arial" w:cs="Arial"/>
          <w:b/>
          <w:bCs/>
          <w:color w:val="000000"/>
          <w:lang w:eastAsia="en-GB"/>
        </w:rPr>
        <w:tab/>
        <w:t>Costing:</w:t>
      </w:r>
    </w:p>
    <w:p w14:paraId="202262BB" w14:textId="77777777" w:rsidR="001E4BF3" w:rsidRPr="001E4BF3" w:rsidRDefault="00286776" w:rsidP="001E4BF3">
      <w:pPr>
        <w:spacing w:before="240" w:after="240" w:line="240" w:lineRule="auto"/>
        <w:textAlignment w:val="baseline"/>
        <w:rPr>
          <w:rFonts w:ascii="Arial" w:eastAsia="Times New Roman" w:hAnsi="Arial" w:cs="Arial"/>
          <w:color w:val="000000"/>
          <w:lang w:eastAsia="en-GB"/>
        </w:rPr>
      </w:pPr>
      <w:r w:rsidRPr="00286776">
        <w:rPr>
          <w:rFonts w:ascii="Arial" w:eastAsia="Times New Roman" w:hAnsi="Arial" w:cs="Arial"/>
          <w:b/>
          <w:color w:val="000000"/>
          <w:lang w:eastAsia="en-GB"/>
        </w:rPr>
        <w:t>5.1</w:t>
      </w:r>
      <w:r>
        <w:rPr>
          <w:rFonts w:ascii="Arial" w:eastAsia="Times New Roman" w:hAnsi="Arial" w:cs="Arial"/>
          <w:color w:val="000000"/>
          <w:lang w:eastAsia="en-GB"/>
        </w:rPr>
        <w:tab/>
      </w:r>
      <w:r w:rsidR="006C2E49" w:rsidRPr="001E4BF3">
        <w:rPr>
          <w:rFonts w:ascii="Arial" w:eastAsia="Times New Roman" w:hAnsi="Arial" w:cs="Arial"/>
          <w:color w:val="000000"/>
          <w:lang w:eastAsia="en-GB"/>
        </w:rPr>
        <w:t>Project costs should be itemise</w:t>
      </w:r>
      <w:r w:rsidR="001E4BF3">
        <w:rPr>
          <w:rFonts w:ascii="Arial" w:eastAsia="Times New Roman" w:hAnsi="Arial" w:cs="Arial"/>
          <w:color w:val="000000"/>
          <w:lang w:eastAsia="en-GB"/>
        </w:rPr>
        <w:t>d under the following headings:</w:t>
      </w:r>
    </w:p>
    <w:p w14:paraId="6232508F" w14:textId="77777777" w:rsidR="001E4BF3" w:rsidRDefault="006C2E49"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sidRPr="001E4BF3">
        <w:rPr>
          <w:rFonts w:ascii="Arial" w:eastAsia="Times New Roman" w:hAnsi="Arial" w:cs="Arial"/>
          <w:color w:val="000000"/>
          <w:lang w:eastAsia="en-GB"/>
        </w:rPr>
        <w:t>Salary costs for each project team member to be involved in fulfilling the contract (along with the daily rate and number of days input</w:t>
      </w:r>
      <w:r w:rsidR="001E4BF3">
        <w:rPr>
          <w:rFonts w:ascii="Arial" w:eastAsia="Times New Roman" w:hAnsi="Arial" w:cs="Arial"/>
          <w:color w:val="000000"/>
          <w:lang w:eastAsia="en-GB"/>
        </w:rPr>
        <w:t xml:space="preserve"> for each project team member)</w:t>
      </w:r>
    </w:p>
    <w:p w14:paraId="3F4979BB" w14:textId="77777777" w:rsidR="001E4BF3" w:rsidRDefault="001E4BF3"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Other administrative costs</w:t>
      </w:r>
    </w:p>
    <w:p w14:paraId="00CFD779" w14:textId="77777777" w:rsidR="001E4BF3" w:rsidRDefault="001E4BF3"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Travel and subsistence</w:t>
      </w:r>
    </w:p>
    <w:p w14:paraId="4089FCF2" w14:textId="77777777" w:rsidR="006C2E49" w:rsidRPr="001E4BF3" w:rsidRDefault="006C2E49" w:rsidP="001E4BF3">
      <w:pPr>
        <w:pStyle w:val="ListParagraph"/>
        <w:numPr>
          <w:ilvl w:val="0"/>
          <w:numId w:val="7"/>
        </w:numPr>
        <w:spacing w:before="240" w:after="240" w:line="240" w:lineRule="auto"/>
        <w:textAlignment w:val="baseline"/>
        <w:rPr>
          <w:rFonts w:ascii="Arial" w:eastAsia="Times New Roman" w:hAnsi="Arial" w:cs="Arial"/>
          <w:color w:val="000000"/>
          <w:lang w:eastAsia="en-GB"/>
        </w:rPr>
      </w:pPr>
      <w:r w:rsidRPr="001E4BF3">
        <w:rPr>
          <w:rFonts w:ascii="Arial" w:eastAsia="Times New Roman" w:hAnsi="Arial" w:cs="Arial"/>
          <w:color w:val="000000"/>
          <w:lang w:eastAsia="en-GB"/>
        </w:rPr>
        <w:t>Overheads (if applicable)</w:t>
      </w:r>
    </w:p>
    <w:p w14:paraId="08B9AE67" w14:textId="77777777" w:rsidR="00AC2436" w:rsidRDefault="00286776" w:rsidP="00286776">
      <w:pPr>
        <w:shd w:val="clear" w:color="auto" w:fill="FFFFFF"/>
        <w:spacing w:before="240" w:after="0" w:line="240" w:lineRule="auto"/>
        <w:ind w:left="720" w:hanging="720"/>
        <w:rPr>
          <w:rFonts w:ascii="Arial" w:eastAsia="Times New Roman" w:hAnsi="Arial" w:cs="Arial"/>
          <w:color w:val="000000"/>
          <w:lang w:eastAsia="en-GB"/>
        </w:rPr>
      </w:pPr>
      <w:r w:rsidRPr="00286776">
        <w:rPr>
          <w:rFonts w:ascii="Arial" w:eastAsia="Times New Roman" w:hAnsi="Arial" w:cs="Arial"/>
          <w:b/>
          <w:color w:val="000000"/>
          <w:lang w:eastAsia="en-GB"/>
        </w:rPr>
        <w:t>5.2</w:t>
      </w:r>
      <w:r>
        <w:rPr>
          <w:rFonts w:ascii="Arial" w:eastAsia="Times New Roman" w:hAnsi="Arial" w:cs="Arial"/>
          <w:color w:val="000000"/>
          <w:lang w:eastAsia="en-GB"/>
        </w:rPr>
        <w:tab/>
      </w:r>
      <w:r w:rsidR="006C2E49" w:rsidRPr="006C2E49">
        <w:rPr>
          <w:rFonts w:ascii="Arial" w:eastAsia="Times New Roman" w:hAnsi="Arial" w:cs="Arial"/>
          <w:color w:val="000000"/>
          <w:lang w:eastAsia="en-GB"/>
        </w:rPr>
        <w:t>Costs should be exclusive of VAT and state whether VAT is chargeable. Full cost details of any proposed sub contracts and how these will be managed should be included.</w:t>
      </w:r>
    </w:p>
    <w:p w14:paraId="5664663B" w14:textId="77777777" w:rsidR="00410B25" w:rsidRDefault="00410B25" w:rsidP="006C2E49">
      <w:pPr>
        <w:shd w:val="clear" w:color="auto" w:fill="FFFFFF"/>
        <w:spacing w:after="0" w:line="240" w:lineRule="auto"/>
        <w:rPr>
          <w:rFonts w:ascii="Arial" w:eastAsia="Times New Roman" w:hAnsi="Arial" w:cs="Arial"/>
          <w:color w:val="000000"/>
          <w:lang w:eastAsia="en-GB"/>
        </w:rPr>
      </w:pPr>
    </w:p>
    <w:p w14:paraId="64B2C3D7" w14:textId="77777777" w:rsidR="006C2E49" w:rsidRDefault="001E4BF3" w:rsidP="006C2E49">
      <w:pPr>
        <w:shd w:val="clear" w:color="auto" w:fill="FFFFFF"/>
        <w:spacing w:after="0" w:line="240" w:lineRule="auto"/>
        <w:rPr>
          <w:rFonts w:ascii="Arial" w:eastAsia="Times New Roman" w:hAnsi="Arial" w:cs="Arial"/>
          <w:b/>
          <w:bCs/>
          <w:color w:val="000000"/>
          <w:sz w:val="24"/>
          <w:szCs w:val="24"/>
          <w:lang w:eastAsia="en-GB"/>
        </w:rPr>
      </w:pPr>
      <w:r w:rsidRPr="001E4BF3">
        <w:rPr>
          <w:rFonts w:ascii="Arial" w:eastAsia="Times New Roman" w:hAnsi="Arial" w:cs="Arial"/>
          <w:b/>
          <w:bCs/>
          <w:color w:val="000000"/>
          <w:sz w:val="24"/>
          <w:szCs w:val="24"/>
          <w:lang w:eastAsia="en-GB"/>
        </w:rPr>
        <w:t>6</w:t>
      </w:r>
      <w:r w:rsidR="006C2E49" w:rsidRPr="001E4BF3">
        <w:rPr>
          <w:rFonts w:ascii="Arial" w:eastAsia="Times New Roman" w:hAnsi="Arial" w:cs="Arial"/>
          <w:b/>
          <w:bCs/>
          <w:color w:val="000000"/>
          <w:sz w:val="24"/>
          <w:szCs w:val="24"/>
          <w:lang w:eastAsia="en-GB"/>
        </w:rPr>
        <w:t>:</w:t>
      </w:r>
      <w:r w:rsidR="006C2E49" w:rsidRPr="001E4BF3">
        <w:rPr>
          <w:rFonts w:ascii="Arial" w:eastAsia="Times New Roman" w:hAnsi="Arial" w:cs="Arial"/>
          <w:b/>
          <w:bCs/>
          <w:color w:val="000000"/>
          <w:sz w:val="24"/>
          <w:szCs w:val="24"/>
          <w:lang w:eastAsia="en-GB"/>
        </w:rPr>
        <w:tab/>
      </w:r>
      <w:r w:rsidR="006C2E49" w:rsidRPr="006C2E49">
        <w:rPr>
          <w:rFonts w:ascii="Arial" w:eastAsia="Times New Roman" w:hAnsi="Arial" w:cs="Arial"/>
          <w:b/>
          <w:bCs/>
          <w:color w:val="000000"/>
          <w:sz w:val="24"/>
          <w:szCs w:val="24"/>
          <w:lang w:eastAsia="en-GB"/>
        </w:rPr>
        <w:t>Timetable</w:t>
      </w:r>
    </w:p>
    <w:p w14:paraId="39100A37" w14:textId="77777777" w:rsidR="00A87468" w:rsidRPr="00A87468" w:rsidRDefault="00A87468" w:rsidP="00410B25">
      <w:pPr>
        <w:spacing w:after="0" w:line="240" w:lineRule="auto"/>
        <w:contextualSpacing/>
        <w:jc w:val="both"/>
        <w:rPr>
          <w:rFonts w:ascii="Arial" w:eastAsia="Times New Roman" w:hAnsi="Arial" w:cs="Arial"/>
          <w:b/>
          <w:sz w:val="24"/>
          <w:szCs w:val="24"/>
          <w:lang w:eastAsia="en-GB"/>
        </w:rPr>
      </w:pPr>
    </w:p>
    <w:p w14:paraId="3764A42B" w14:textId="77777777" w:rsidR="00A87468" w:rsidRPr="00FB7388" w:rsidRDefault="00286776" w:rsidP="00286776">
      <w:pPr>
        <w:pStyle w:val="ListParagraph"/>
        <w:numPr>
          <w:ilvl w:val="1"/>
          <w:numId w:val="27"/>
        </w:numPr>
        <w:spacing w:after="0" w:line="240" w:lineRule="auto"/>
        <w:jc w:val="both"/>
        <w:rPr>
          <w:rFonts w:ascii="Arial" w:eastAsia="Times New Roman" w:hAnsi="Arial" w:cs="Arial"/>
          <w:b/>
          <w:lang w:eastAsia="en-GB"/>
        </w:rPr>
      </w:pPr>
      <w:r w:rsidRPr="00410B25">
        <w:rPr>
          <w:rFonts w:ascii="Arial" w:eastAsia="Times New Roman" w:hAnsi="Arial" w:cs="Arial"/>
          <w:lang w:eastAsia="en-GB"/>
        </w:rPr>
        <w:t xml:space="preserve"> </w:t>
      </w:r>
      <w:r w:rsidRPr="00410B25">
        <w:rPr>
          <w:rFonts w:ascii="Arial" w:eastAsia="Times New Roman" w:hAnsi="Arial" w:cs="Arial"/>
          <w:lang w:eastAsia="en-GB"/>
        </w:rPr>
        <w:tab/>
      </w:r>
      <w:r w:rsidR="00A87468" w:rsidRPr="00410B25">
        <w:rPr>
          <w:rFonts w:ascii="Arial" w:eastAsia="Times New Roman" w:hAnsi="Arial" w:cs="Arial"/>
          <w:lang w:eastAsia="en-GB"/>
        </w:rPr>
        <w:t>An indicative timetable for the project is set out below:</w:t>
      </w:r>
    </w:p>
    <w:p w14:paraId="2AFAC456" w14:textId="77777777" w:rsidR="00FB7388" w:rsidRPr="00410B25" w:rsidRDefault="00FB7388" w:rsidP="00FB7388">
      <w:pPr>
        <w:pStyle w:val="ListParagraph"/>
        <w:spacing w:after="0" w:line="240" w:lineRule="auto"/>
        <w:ind w:left="360"/>
        <w:jc w:val="both"/>
        <w:rPr>
          <w:rFonts w:ascii="Arial" w:eastAsia="Times New Roman" w:hAnsi="Arial" w:cs="Arial"/>
          <w:b/>
          <w:lang w:eastAsia="en-GB"/>
        </w:rPr>
      </w:pPr>
    </w:p>
    <w:tbl>
      <w:tblPr>
        <w:tblStyle w:val="TableGrid1"/>
        <w:tblW w:w="8613" w:type="dxa"/>
        <w:tblInd w:w="436" w:type="dxa"/>
        <w:tblLook w:val="04A0" w:firstRow="1" w:lastRow="0" w:firstColumn="1" w:lastColumn="0" w:noHBand="0" w:noVBand="1"/>
      </w:tblPr>
      <w:tblGrid>
        <w:gridCol w:w="3118"/>
        <w:gridCol w:w="5495"/>
      </w:tblGrid>
      <w:tr w:rsidR="00FB7388" w:rsidRPr="00FB7388" w14:paraId="38005F94" w14:textId="77777777" w:rsidTr="005B2243">
        <w:tc>
          <w:tcPr>
            <w:tcW w:w="3118" w:type="dxa"/>
          </w:tcPr>
          <w:p w14:paraId="714AF25A" w14:textId="77777777" w:rsidR="00FB7388" w:rsidRPr="00FB7388" w:rsidRDefault="00FB7388" w:rsidP="00FB7388">
            <w:pPr>
              <w:ind w:left="1134" w:hanging="774"/>
              <w:jc w:val="both"/>
              <w:rPr>
                <w:rFonts w:ascii="Arial" w:eastAsia="Times New Roman" w:hAnsi="Arial" w:cs="Arial"/>
                <w:b/>
                <w:lang w:eastAsia="en-GB"/>
              </w:rPr>
            </w:pPr>
            <w:r w:rsidRPr="00FB7388">
              <w:rPr>
                <w:rFonts w:ascii="Arial" w:eastAsia="Times New Roman" w:hAnsi="Arial" w:cs="Arial"/>
                <w:b/>
                <w:lang w:eastAsia="en-GB"/>
              </w:rPr>
              <w:t>Date</w:t>
            </w:r>
          </w:p>
        </w:tc>
        <w:tc>
          <w:tcPr>
            <w:tcW w:w="5495" w:type="dxa"/>
          </w:tcPr>
          <w:p w14:paraId="6340621A" w14:textId="77777777" w:rsidR="00FB7388" w:rsidRPr="00FB7388" w:rsidRDefault="00FB7388" w:rsidP="00FB7388">
            <w:pPr>
              <w:ind w:left="1134" w:hanging="774"/>
              <w:jc w:val="both"/>
              <w:rPr>
                <w:rFonts w:ascii="Arial" w:eastAsia="Times New Roman" w:hAnsi="Arial" w:cs="Arial"/>
                <w:b/>
                <w:lang w:eastAsia="en-GB"/>
              </w:rPr>
            </w:pPr>
            <w:r w:rsidRPr="00FB7388">
              <w:rPr>
                <w:rFonts w:ascii="Arial" w:eastAsia="Times New Roman" w:hAnsi="Arial" w:cs="Arial"/>
                <w:b/>
                <w:lang w:eastAsia="en-GB"/>
              </w:rPr>
              <w:t>Activity</w:t>
            </w:r>
          </w:p>
        </w:tc>
      </w:tr>
      <w:tr w:rsidR="00FB7388" w:rsidRPr="0036129E" w14:paraId="4C25530F" w14:textId="77777777" w:rsidTr="005B2243">
        <w:tc>
          <w:tcPr>
            <w:tcW w:w="3118" w:type="dxa"/>
          </w:tcPr>
          <w:p w14:paraId="015F8C55" w14:textId="2DECA92A" w:rsidR="00FB7388" w:rsidRPr="0036129E" w:rsidRDefault="001C7BDD" w:rsidP="0029154E">
            <w:pPr>
              <w:rPr>
                <w:rFonts w:ascii="Arial" w:eastAsia="Times New Roman" w:hAnsi="Arial" w:cs="Arial"/>
                <w:lang w:eastAsia="en-GB"/>
              </w:rPr>
            </w:pPr>
            <w:r w:rsidRPr="0036129E">
              <w:rPr>
                <w:rFonts w:ascii="Arial" w:eastAsia="Times New Roman" w:hAnsi="Arial" w:cs="Arial"/>
                <w:lang w:eastAsia="en-GB"/>
              </w:rPr>
              <w:t xml:space="preserve">Monday </w:t>
            </w:r>
            <w:r w:rsidR="0029154E">
              <w:rPr>
                <w:rFonts w:ascii="Arial" w:eastAsia="Times New Roman" w:hAnsi="Arial" w:cs="Arial"/>
                <w:lang w:eastAsia="en-GB"/>
              </w:rPr>
              <w:t>4th October</w:t>
            </w:r>
            <w:r w:rsidRPr="0036129E">
              <w:rPr>
                <w:rFonts w:ascii="Arial" w:eastAsia="Times New Roman" w:hAnsi="Arial" w:cs="Arial"/>
                <w:lang w:eastAsia="en-GB"/>
              </w:rPr>
              <w:t xml:space="preserve"> 2021</w:t>
            </w:r>
          </w:p>
        </w:tc>
        <w:tc>
          <w:tcPr>
            <w:tcW w:w="5495" w:type="dxa"/>
          </w:tcPr>
          <w:p w14:paraId="49974B01" w14:textId="77777777" w:rsidR="00FB7388" w:rsidRPr="0036129E" w:rsidRDefault="00FD2E5D" w:rsidP="00FB7388">
            <w:pPr>
              <w:ind w:left="132"/>
              <w:rPr>
                <w:rFonts w:ascii="Arial" w:eastAsia="Times New Roman" w:hAnsi="Arial" w:cs="Arial"/>
                <w:lang w:eastAsia="en-GB"/>
              </w:rPr>
            </w:pPr>
            <w:r w:rsidRPr="0036129E">
              <w:rPr>
                <w:rFonts w:ascii="Arial" w:hAnsi="Arial" w:cs="Arial"/>
                <w:color w:val="000000" w:themeColor="text1"/>
              </w:rPr>
              <w:t>Latest date to submit quotation</w:t>
            </w:r>
          </w:p>
        </w:tc>
      </w:tr>
      <w:tr w:rsidR="00FB7388" w:rsidRPr="0036129E" w14:paraId="4638669F" w14:textId="77777777" w:rsidTr="005B2243">
        <w:tc>
          <w:tcPr>
            <w:tcW w:w="3118" w:type="dxa"/>
          </w:tcPr>
          <w:p w14:paraId="4EF048C1" w14:textId="5DF50DE7" w:rsidR="00FB7388" w:rsidRPr="0036129E" w:rsidRDefault="00034A93" w:rsidP="0029154E">
            <w:pPr>
              <w:rPr>
                <w:rFonts w:ascii="Arial" w:eastAsia="Times New Roman" w:hAnsi="Arial" w:cs="Arial"/>
                <w:lang w:eastAsia="en-GB"/>
              </w:rPr>
            </w:pPr>
            <w:r w:rsidRPr="0036129E">
              <w:rPr>
                <w:rFonts w:ascii="Arial" w:eastAsia="Times New Roman" w:hAnsi="Arial" w:cs="Arial"/>
                <w:lang w:eastAsia="en-GB"/>
              </w:rPr>
              <w:t xml:space="preserve">Friday </w:t>
            </w:r>
            <w:r w:rsidR="0029154E">
              <w:rPr>
                <w:rFonts w:ascii="Arial" w:eastAsia="Times New Roman" w:hAnsi="Arial" w:cs="Arial"/>
                <w:lang w:eastAsia="en-GB"/>
              </w:rPr>
              <w:t>15th October</w:t>
            </w:r>
            <w:r w:rsidR="0029154E" w:rsidRPr="0036129E">
              <w:rPr>
                <w:rFonts w:ascii="Arial" w:eastAsia="Times New Roman" w:hAnsi="Arial" w:cs="Arial"/>
                <w:lang w:eastAsia="en-GB"/>
              </w:rPr>
              <w:t xml:space="preserve"> </w:t>
            </w:r>
            <w:r w:rsidR="00031DE6" w:rsidRPr="0036129E">
              <w:rPr>
                <w:rFonts w:ascii="Arial" w:eastAsia="Times New Roman" w:hAnsi="Arial" w:cs="Arial"/>
                <w:lang w:eastAsia="en-GB"/>
              </w:rPr>
              <w:t>2021</w:t>
            </w:r>
          </w:p>
        </w:tc>
        <w:tc>
          <w:tcPr>
            <w:tcW w:w="5495" w:type="dxa"/>
          </w:tcPr>
          <w:p w14:paraId="7323F9F0" w14:textId="77777777" w:rsidR="00FB7388" w:rsidRPr="0036129E" w:rsidRDefault="00FB7388" w:rsidP="00FB7388">
            <w:pPr>
              <w:ind w:left="132"/>
              <w:rPr>
                <w:rFonts w:ascii="Arial" w:eastAsia="Times New Roman" w:hAnsi="Arial" w:cs="Arial"/>
                <w:lang w:eastAsia="en-GB"/>
              </w:rPr>
            </w:pPr>
            <w:r w:rsidRPr="0036129E">
              <w:rPr>
                <w:rFonts w:ascii="Arial" w:eastAsia="Times New Roman" w:hAnsi="Arial" w:cs="Arial"/>
                <w:lang w:eastAsia="en-GB"/>
              </w:rPr>
              <w:t>Complete quotation evaluation</w:t>
            </w:r>
          </w:p>
        </w:tc>
      </w:tr>
      <w:tr w:rsidR="00FB7388" w:rsidRPr="0036129E" w14:paraId="2EFA2DDF" w14:textId="77777777" w:rsidTr="005B2243">
        <w:tc>
          <w:tcPr>
            <w:tcW w:w="3118" w:type="dxa"/>
          </w:tcPr>
          <w:p w14:paraId="7CC5B41B" w14:textId="18AB05C9" w:rsidR="00FB7388" w:rsidRPr="0036129E" w:rsidRDefault="0036129E" w:rsidP="0029154E">
            <w:pPr>
              <w:rPr>
                <w:rFonts w:ascii="Arial" w:eastAsia="Times New Roman" w:hAnsi="Arial" w:cs="Arial"/>
                <w:lang w:eastAsia="en-GB"/>
              </w:rPr>
            </w:pPr>
            <w:r w:rsidRPr="0036129E">
              <w:rPr>
                <w:rFonts w:ascii="Arial" w:eastAsia="Times New Roman" w:hAnsi="Arial" w:cs="Arial"/>
                <w:lang w:eastAsia="en-GB"/>
              </w:rPr>
              <w:t xml:space="preserve">Monday </w:t>
            </w:r>
            <w:r w:rsidR="0029154E">
              <w:rPr>
                <w:rFonts w:ascii="Arial" w:eastAsia="Times New Roman" w:hAnsi="Arial" w:cs="Arial"/>
                <w:lang w:eastAsia="en-GB"/>
              </w:rPr>
              <w:t>18</w:t>
            </w:r>
            <w:r w:rsidRPr="0036129E">
              <w:rPr>
                <w:rFonts w:ascii="Arial" w:eastAsia="Times New Roman" w:hAnsi="Arial" w:cs="Arial"/>
                <w:lang w:eastAsia="en-GB"/>
              </w:rPr>
              <w:t>th</w:t>
            </w:r>
            <w:r w:rsidR="00034A93" w:rsidRPr="0036129E">
              <w:rPr>
                <w:rFonts w:ascii="Arial" w:eastAsia="Times New Roman" w:hAnsi="Arial" w:cs="Arial"/>
                <w:lang w:eastAsia="en-GB"/>
              </w:rPr>
              <w:t xml:space="preserve"> </w:t>
            </w:r>
            <w:r w:rsidR="0029154E">
              <w:rPr>
                <w:rFonts w:ascii="Arial" w:eastAsia="Times New Roman" w:hAnsi="Arial" w:cs="Arial"/>
                <w:lang w:eastAsia="en-GB"/>
              </w:rPr>
              <w:t>October</w:t>
            </w:r>
            <w:r w:rsidR="0029154E" w:rsidRPr="0036129E">
              <w:rPr>
                <w:rFonts w:ascii="Arial" w:eastAsia="Times New Roman" w:hAnsi="Arial" w:cs="Arial"/>
                <w:lang w:eastAsia="en-GB"/>
              </w:rPr>
              <w:t xml:space="preserve"> </w:t>
            </w:r>
            <w:r w:rsidR="00E24B97" w:rsidRPr="0036129E">
              <w:rPr>
                <w:rFonts w:ascii="Arial" w:eastAsia="Times New Roman" w:hAnsi="Arial" w:cs="Arial"/>
                <w:lang w:eastAsia="en-GB"/>
              </w:rPr>
              <w:t>2021</w:t>
            </w:r>
            <w:r w:rsidR="00031DE6" w:rsidRPr="0036129E">
              <w:rPr>
                <w:rFonts w:ascii="Arial" w:eastAsia="Times New Roman" w:hAnsi="Arial" w:cs="Arial"/>
                <w:lang w:eastAsia="en-GB"/>
              </w:rPr>
              <w:t xml:space="preserve">  to Friday</w:t>
            </w:r>
            <w:r w:rsidR="00034A93" w:rsidRPr="0036129E">
              <w:rPr>
                <w:rFonts w:ascii="Arial" w:eastAsia="Times New Roman" w:hAnsi="Arial" w:cs="Arial"/>
                <w:lang w:eastAsia="en-GB"/>
              </w:rPr>
              <w:t xml:space="preserve"> </w:t>
            </w:r>
            <w:r w:rsidR="0029154E">
              <w:rPr>
                <w:rFonts w:ascii="Arial" w:eastAsia="Times New Roman" w:hAnsi="Arial" w:cs="Arial"/>
                <w:lang w:eastAsia="en-GB"/>
              </w:rPr>
              <w:t xml:space="preserve">29th October </w:t>
            </w:r>
            <w:r w:rsidR="00034A93" w:rsidRPr="0036129E">
              <w:rPr>
                <w:rFonts w:ascii="Arial" w:eastAsia="Times New Roman" w:hAnsi="Arial" w:cs="Arial"/>
                <w:lang w:eastAsia="en-GB"/>
              </w:rPr>
              <w:t xml:space="preserve"> </w:t>
            </w:r>
            <w:r w:rsidR="00031DE6" w:rsidRPr="0036129E">
              <w:rPr>
                <w:rFonts w:ascii="Arial" w:eastAsia="Times New Roman" w:hAnsi="Arial" w:cs="Arial"/>
                <w:lang w:eastAsia="en-GB"/>
              </w:rPr>
              <w:t>2021</w:t>
            </w:r>
          </w:p>
        </w:tc>
        <w:tc>
          <w:tcPr>
            <w:tcW w:w="5495" w:type="dxa"/>
          </w:tcPr>
          <w:p w14:paraId="479B618D" w14:textId="77777777" w:rsidR="00FB7388" w:rsidRPr="0036129E" w:rsidRDefault="00FB7388" w:rsidP="00FB7388">
            <w:pPr>
              <w:ind w:left="132"/>
              <w:rPr>
                <w:rFonts w:ascii="Arial" w:eastAsia="Times New Roman" w:hAnsi="Arial" w:cs="Arial"/>
                <w:lang w:eastAsia="en-GB"/>
              </w:rPr>
            </w:pPr>
            <w:r w:rsidRPr="0036129E">
              <w:rPr>
                <w:rFonts w:ascii="Arial" w:eastAsia="Times New Roman" w:hAnsi="Arial" w:cs="Arial"/>
                <w:lang w:eastAsia="en-GB"/>
              </w:rPr>
              <w:t>Clarification communications and/or interview (if necessary)</w:t>
            </w:r>
          </w:p>
        </w:tc>
      </w:tr>
      <w:tr w:rsidR="00FB7388" w:rsidRPr="0036129E" w14:paraId="71823855" w14:textId="77777777" w:rsidTr="005B2243">
        <w:tc>
          <w:tcPr>
            <w:tcW w:w="3118" w:type="dxa"/>
          </w:tcPr>
          <w:p w14:paraId="4EBEA112" w14:textId="57CE082A" w:rsidR="00FB7388" w:rsidRPr="0036129E" w:rsidRDefault="00E24B97" w:rsidP="0029154E">
            <w:pPr>
              <w:rPr>
                <w:rFonts w:ascii="Arial" w:eastAsia="Times New Roman" w:hAnsi="Arial" w:cs="Arial"/>
                <w:lang w:eastAsia="en-GB"/>
              </w:rPr>
            </w:pPr>
            <w:r w:rsidRPr="0036129E">
              <w:rPr>
                <w:rFonts w:ascii="Arial" w:eastAsia="Times New Roman" w:hAnsi="Arial" w:cs="Arial"/>
                <w:lang w:eastAsia="en-GB"/>
              </w:rPr>
              <w:t xml:space="preserve">Monday  </w:t>
            </w:r>
            <w:r w:rsidR="0029154E">
              <w:rPr>
                <w:rFonts w:ascii="Arial" w:eastAsia="Times New Roman" w:hAnsi="Arial" w:cs="Arial"/>
                <w:lang w:eastAsia="en-GB"/>
              </w:rPr>
              <w:t>2nd November</w:t>
            </w:r>
            <w:r w:rsidRPr="0036129E">
              <w:rPr>
                <w:rFonts w:ascii="Arial" w:eastAsia="Times New Roman" w:hAnsi="Arial" w:cs="Arial"/>
                <w:lang w:eastAsia="en-GB"/>
              </w:rPr>
              <w:t xml:space="preserve"> 2021</w:t>
            </w:r>
          </w:p>
        </w:tc>
        <w:tc>
          <w:tcPr>
            <w:tcW w:w="5495" w:type="dxa"/>
          </w:tcPr>
          <w:p w14:paraId="0236204F" w14:textId="77777777" w:rsidR="00FB7388" w:rsidRPr="0036129E" w:rsidRDefault="00FB7388" w:rsidP="00FB7388">
            <w:pPr>
              <w:ind w:left="132"/>
              <w:rPr>
                <w:rFonts w:ascii="Arial" w:eastAsia="Times New Roman" w:hAnsi="Arial" w:cs="Arial"/>
                <w:lang w:eastAsia="en-GB"/>
              </w:rPr>
            </w:pPr>
            <w:r w:rsidRPr="0036129E">
              <w:rPr>
                <w:rFonts w:ascii="Arial" w:eastAsia="Times New Roman" w:hAnsi="Arial" w:cs="Arial"/>
                <w:lang w:eastAsia="en-GB"/>
              </w:rPr>
              <w:t>Contract awarded</w:t>
            </w:r>
          </w:p>
        </w:tc>
      </w:tr>
      <w:tr w:rsidR="00FB7388" w:rsidRPr="0036129E" w14:paraId="108BE51A" w14:textId="77777777" w:rsidTr="005B2243">
        <w:tc>
          <w:tcPr>
            <w:tcW w:w="3118" w:type="dxa"/>
          </w:tcPr>
          <w:p w14:paraId="2BB81995" w14:textId="4C57B374" w:rsidR="00FB7388" w:rsidRPr="0036129E" w:rsidRDefault="00E24B97" w:rsidP="0029154E">
            <w:pPr>
              <w:rPr>
                <w:rFonts w:ascii="Arial" w:eastAsia="Times New Roman" w:hAnsi="Arial" w:cs="Arial"/>
                <w:lang w:eastAsia="en-GB"/>
              </w:rPr>
            </w:pPr>
            <w:r w:rsidRPr="0036129E">
              <w:rPr>
                <w:rFonts w:ascii="Arial" w:eastAsia="Times New Roman" w:hAnsi="Arial" w:cs="Arial"/>
                <w:lang w:eastAsia="en-GB"/>
              </w:rPr>
              <w:t xml:space="preserve">The week  commencing </w:t>
            </w:r>
            <w:r w:rsidR="0029154E" w:rsidRPr="0036129E">
              <w:rPr>
                <w:rFonts w:ascii="Arial" w:eastAsia="Times New Roman" w:hAnsi="Arial" w:cs="Arial"/>
                <w:lang w:eastAsia="en-GB"/>
              </w:rPr>
              <w:t>2</w:t>
            </w:r>
            <w:r w:rsidR="0029154E">
              <w:rPr>
                <w:rFonts w:ascii="Arial" w:eastAsia="Times New Roman" w:hAnsi="Arial" w:cs="Arial"/>
                <w:lang w:eastAsia="en-GB"/>
              </w:rPr>
              <w:t>nd November</w:t>
            </w:r>
            <w:r w:rsidR="0029154E" w:rsidRPr="0036129E">
              <w:rPr>
                <w:rFonts w:ascii="Arial" w:eastAsia="Times New Roman" w:hAnsi="Arial" w:cs="Arial"/>
                <w:lang w:eastAsia="en-GB"/>
              </w:rPr>
              <w:t xml:space="preserve"> </w:t>
            </w:r>
            <w:r w:rsidRPr="0036129E">
              <w:rPr>
                <w:rFonts w:ascii="Arial" w:eastAsia="Times New Roman" w:hAnsi="Arial" w:cs="Arial"/>
                <w:lang w:eastAsia="en-GB"/>
              </w:rPr>
              <w:t>2021</w:t>
            </w:r>
          </w:p>
        </w:tc>
        <w:tc>
          <w:tcPr>
            <w:tcW w:w="5495" w:type="dxa"/>
          </w:tcPr>
          <w:p w14:paraId="50BA278B" w14:textId="77777777" w:rsidR="00FB7388" w:rsidRPr="0036129E" w:rsidRDefault="00FB7388" w:rsidP="00FB7388">
            <w:pPr>
              <w:ind w:left="132"/>
              <w:rPr>
                <w:rFonts w:ascii="Arial" w:eastAsia="Times New Roman" w:hAnsi="Arial" w:cs="Arial"/>
                <w:lang w:eastAsia="en-GB"/>
              </w:rPr>
            </w:pPr>
            <w:r w:rsidRPr="0036129E">
              <w:rPr>
                <w:rFonts w:ascii="Arial" w:eastAsia="Times New Roman" w:hAnsi="Arial" w:cs="Arial"/>
                <w:lang w:eastAsia="en-GB"/>
              </w:rPr>
              <w:t>Inception meeting</w:t>
            </w:r>
          </w:p>
        </w:tc>
      </w:tr>
    </w:tbl>
    <w:p w14:paraId="61E0D59C" w14:textId="77777777" w:rsidR="006C2E49" w:rsidRPr="006C2E49" w:rsidRDefault="006C2E49" w:rsidP="006C2E49">
      <w:pPr>
        <w:shd w:val="clear" w:color="auto" w:fill="FFFFFF"/>
        <w:spacing w:after="0" w:line="240" w:lineRule="auto"/>
        <w:rPr>
          <w:rFonts w:ascii="Times New Roman" w:eastAsia="Times New Roman" w:hAnsi="Times New Roman" w:cs="Times New Roman"/>
          <w:sz w:val="24"/>
          <w:szCs w:val="24"/>
          <w:lang w:eastAsia="en-GB"/>
        </w:rPr>
      </w:pPr>
    </w:p>
    <w:p w14:paraId="096FA03C" w14:textId="77777777" w:rsidR="00837296" w:rsidRDefault="00837296" w:rsidP="006645E8">
      <w:pPr>
        <w:shd w:val="clear" w:color="auto" w:fill="FFFFFF"/>
        <w:spacing w:after="0" w:line="240" w:lineRule="auto"/>
        <w:rPr>
          <w:rFonts w:ascii="Arial" w:eastAsia="Times New Roman" w:hAnsi="Arial" w:cs="Arial"/>
          <w:b/>
          <w:color w:val="000000"/>
          <w:lang w:eastAsia="en-GB"/>
        </w:rPr>
      </w:pPr>
    </w:p>
    <w:p w14:paraId="1A62DA1E" w14:textId="0D00F670" w:rsidR="00286776" w:rsidRPr="00034A93" w:rsidRDefault="00286776" w:rsidP="00837296">
      <w:pPr>
        <w:shd w:val="clear" w:color="auto" w:fill="FFFFFF"/>
        <w:spacing w:after="0" w:line="240" w:lineRule="auto"/>
        <w:ind w:left="720" w:hanging="720"/>
        <w:rPr>
          <w:rFonts w:ascii="Arial" w:eastAsia="Times New Roman" w:hAnsi="Arial" w:cs="Arial"/>
          <w:b/>
          <w:color w:val="000000"/>
          <w:lang w:eastAsia="en-GB"/>
        </w:rPr>
      </w:pPr>
      <w:r>
        <w:rPr>
          <w:rFonts w:ascii="Arial" w:eastAsia="Times New Roman" w:hAnsi="Arial" w:cs="Arial"/>
          <w:b/>
          <w:bCs/>
          <w:color w:val="000000"/>
          <w:lang w:eastAsia="en-GB"/>
        </w:rPr>
        <w:lastRenderedPageBreak/>
        <w:t>6.2</w:t>
      </w:r>
      <w:r>
        <w:rPr>
          <w:rFonts w:ascii="Arial" w:eastAsia="Times New Roman" w:hAnsi="Arial" w:cs="Arial"/>
          <w:b/>
          <w:bCs/>
          <w:color w:val="000000"/>
          <w:lang w:eastAsia="en-GB"/>
        </w:rPr>
        <w:tab/>
      </w:r>
      <w:r w:rsidR="006C2E49" w:rsidRPr="006C2E49">
        <w:rPr>
          <w:rFonts w:ascii="Arial" w:eastAsia="Times New Roman" w:hAnsi="Arial" w:cs="Arial"/>
          <w:b/>
          <w:bCs/>
          <w:color w:val="000000"/>
          <w:lang w:eastAsia="en-GB"/>
        </w:rPr>
        <w:t xml:space="preserve">The closing date for receipt </w:t>
      </w:r>
      <w:r w:rsidR="001E4BF3">
        <w:rPr>
          <w:rFonts w:ascii="Arial" w:eastAsia="Times New Roman" w:hAnsi="Arial" w:cs="Arial"/>
          <w:b/>
          <w:bCs/>
          <w:color w:val="000000"/>
          <w:lang w:eastAsia="en-GB"/>
        </w:rPr>
        <w:t xml:space="preserve">of tenders is </w:t>
      </w:r>
      <w:r w:rsidR="001E4BF3" w:rsidRPr="00E24B97">
        <w:rPr>
          <w:rFonts w:ascii="Arial" w:eastAsia="Times New Roman" w:hAnsi="Arial" w:cs="Arial"/>
          <w:b/>
          <w:bCs/>
          <w:color w:val="000000"/>
          <w:lang w:eastAsia="en-GB"/>
        </w:rPr>
        <w:t>5 pm</w:t>
      </w:r>
      <w:r w:rsidR="001E4BF3" w:rsidRPr="00034A93">
        <w:rPr>
          <w:rFonts w:ascii="Arial" w:eastAsia="Times New Roman" w:hAnsi="Arial" w:cs="Arial"/>
          <w:b/>
          <w:bCs/>
          <w:color w:val="000000"/>
          <w:lang w:eastAsia="en-GB"/>
        </w:rPr>
        <w:t xml:space="preserve">, </w:t>
      </w:r>
      <w:r w:rsidR="001C7BDD" w:rsidRPr="00034A93">
        <w:rPr>
          <w:rFonts w:ascii="Arial" w:eastAsia="Times New Roman" w:hAnsi="Arial" w:cs="Arial"/>
          <w:b/>
          <w:bCs/>
          <w:color w:val="000000"/>
          <w:lang w:eastAsia="en-GB"/>
        </w:rPr>
        <w:t xml:space="preserve">Monday </w:t>
      </w:r>
      <w:r w:rsidR="0029154E">
        <w:rPr>
          <w:rFonts w:ascii="Arial" w:eastAsia="Times New Roman" w:hAnsi="Arial" w:cs="Arial"/>
          <w:b/>
          <w:bCs/>
          <w:color w:val="000000"/>
          <w:lang w:eastAsia="en-GB"/>
        </w:rPr>
        <w:t>4th October</w:t>
      </w:r>
      <w:r w:rsidR="001C7BDD" w:rsidRPr="00034A93">
        <w:rPr>
          <w:rFonts w:ascii="Arial" w:eastAsia="Times New Roman" w:hAnsi="Arial" w:cs="Arial"/>
          <w:b/>
          <w:bCs/>
          <w:color w:val="000000"/>
          <w:lang w:eastAsia="en-GB"/>
        </w:rPr>
        <w:t xml:space="preserve"> </w:t>
      </w:r>
      <w:r w:rsidR="006C2E49" w:rsidRPr="00034A93">
        <w:rPr>
          <w:rFonts w:ascii="Arial" w:eastAsia="Times New Roman" w:hAnsi="Arial" w:cs="Arial"/>
          <w:b/>
          <w:bCs/>
          <w:color w:val="000000"/>
          <w:lang w:eastAsia="en-GB"/>
        </w:rPr>
        <w:t>202</w:t>
      </w:r>
      <w:r w:rsidR="00811CD2" w:rsidRPr="00034A93">
        <w:rPr>
          <w:rFonts w:ascii="Arial" w:eastAsia="Times New Roman" w:hAnsi="Arial" w:cs="Arial"/>
          <w:b/>
          <w:bCs/>
          <w:color w:val="000000"/>
          <w:lang w:eastAsia="en-GB"/>
        </w:rPr>
        <w:t>1</w:t>
      </w:r>
      <w:r w:rsidR="006C2E49" w:rsidRPr="00034A93">
        <w:rPr>
          <w:rFonts w:ascii="Arial" w:eastAsia="Times New Roman" w:hAnsi="Arial" w:cs="Arial"/>
          <w:color w:val="000000"/>
          <w:lang w:eastAsia="en-GB"/>
        </w:rPr>
        <w:t>. A full electronic copy of the tender including any annexes and supplementary material as part of one document, in MS Word or PDF format, should be emailed to:</w:t>
      </w:r>
      <w:r w:rsidR="00336F9E" w:rsidRPr="00034A93">
        <w:rPr>
          <w:rFonts w:ascii="Arial" w:eastAsia="Times New Roman" w:hAnsi="Arial" w:cs="Arial"/>
          <w:color w:val="000000"/>
          <w:lang w:eastAsia="en-GB"/>
        </w:rPr>
        <w:t xml:space="preserve"> </w:t>
      </w:r>
      <w:hyperlink r:id="rId10" w:history="1">
        <w:r w:rsidR="006E1B0C" w:rsidRPr="00034A93">
          <w:rPr>
            <w:rStyle w:val="Hyperlink"/>
            <w:rFonts w:ascii="Arial" w:eastAsia="Times New Roman" w:hAnsi="Arial" w:cs="Arial"/>
            <w:lang w:eastAsia="en-GB"/>
          </w:rPr>
          <w:t>regeneration@hinckley-bosworth.gov.uk</w:t>
        </w:r>
      </w:hyperlink>
    </w:p>
    <w:p w14:paraId="5D566CD7" w14:textId="77777777" w:rsidR="00286776" w:rsidRPr="00034A93" w:rsidRDefault="00286776" w:rsidP="00286776">
      <w:pPr>
        <w:pStyle w:val="ListParagraph"/>
        <w:ind w:hanging="720"/>
        <w:rPr>
          <w:rFonts w:ascii="Arial" w:eastAsia="Times New Roman" w:hAnsi="Arial" w:cs="Arial"/>
          <w:b/>
          <w:bCs/>
          <w:color w:val="000000"/>
          <w:lang w:eastAsia="en-GB"/>
        </w:rPr>
      </w:pPr>
    </w:p>
    <w:p w14:paraId="579A59EF" w14:textId="77777777" w:rsidR="00286776" w:rsidRPr="0036129E" w:rsidRDefault="00250ACD" w:rsidP="00286776">
      <w:pPr>
        <w:pStyle w:val="ListParagraph"/>
        <w:ind w:hanging="720"/>
        <w:rPr>
          <w:rFonts w:ascii="Arial" w:eastAsia="Times New Roman" w:hAnsi="Arial" w:cs="Arial"/>
          <w:b/>
          <w:bCs/>
          <w:color w:val="000000"/>
          <w:lang w:eastAsia="en-GB"/>
        </w:rPr>
      </w:pPr>
      <w:r w:rsidRPr="0036129E">
        <w:rPr>
          <w:rFonts w:ascii="Arial" w:eastAsia="Times New Roman" w:hAnsi="Arial" w:cs="Arial"/>
          <w:b/>
          <w:bCs/>
          <w:color w:val="000000"/>
          <w:lang w:eastAsia="en-GB"/>
        </w:rPr>
        <w:t>7.</w:t>
      </w:r>
      <w:r w:rsidR="00AC2436" w:rsidRPr="0036129E">
        <w:rPr>
          <w:rFonts w:ascii="Arial" w:eastAsia="Times New Roman" w:hAnsi="Arial" w:cs="Arial"/>
          <w:b/>
          <w:bCs/>
          <w:color w:val="000000"/>
          <w:lang w:eastAsia="en-GB"/>
        </w:rPr>
        <w:tab/>
      </w:r>
      <w:r w:rsidRPr="0036129E">
        <w:rPr>
          <w:rFonts w:ascii="Arial" w:eastAsia="Times New Roman" w:hAnsi="Arial" w:cs="Arial"/>
          <w:b/>
          <w:bCs/>
          <w:color w:val="000000"/>
          <w:lang w:eastAsia="en-GB"/>
        </w:rPr>
        <w:t xml:space="preserve"> Shortlisting procedure</w:t>
      </w:r>
    </w:p>
    <w:p w14:paraId="5778F9E5" w14:textId="77777777" w:rsidR="00837296" w:rsidRPr="0036129E" w:rsidRDefault="00837296" w:rsidP="00286776">
      <w:pPr>
        <w:pStyle w:val="ListParagraph"/>
        <w:ind w:hanging="720"/>
        <w:rPr>
          <w:rFonts w:ascii="Arial" w:eastAsia="Times New Roman" w:hAnsi="Arial" w:cs="Arial"/>
          <w:b/>
          <w:bCs/>
          <w:color w:val="000000"/>
          <w:lang w:eastAsia="en-GB"/>
        </w:rPr>
      </w:pPr>
    </w:p>
    <w:p w14:paraId="57179863" w14:textId="77777777" w:rsidR="00837296" w:rsidRPr="00034A93" w:rsidRDefault="00837296" w:rsidP="00684C2E">
      <w:pPr>
        <w:pStyle w:val="ListParagraph"/>
        <w:ind w:hanging="720"/>
        <w:rPr>
          <w:rFonts w:ascii="Arial" w:eastAsia="Times New Roman" w:hAnsi="Arial" w:cs="Arial"/>
          <w:bCs/>
          <w:color w:val="000000"/>
          <w:lang w:eastAsia="en-GB"/>
        </w:rPr>
      </w:pPr>
      <w:r w:rsidRPr="0036129E">
        <w:rPr>
          <w:rFonts w:ascii="Arial" w:eastAsia="Times New Roman" w:hAnsi="Arial" w:cs="Arial"/>
          <w:b/>
          <w:bCs/>
          <w:color w:val="000000"/>
          <w:lang w:eastAsia="en-GB"/>
        </w:rPr>
        <w:t>7.1</w:t>
      </w:r>
      <w:r w:rsidRPr="0036129E">
        <w:rPr>
          <w:rFonts w:ascii="Arial" w:eastAsia="Times New Roman" w:hAnsi="Arial" w:cs="Arial"/>
          <w:b/>
          <w:bCs/>
          <w:color w:val="000000"/>
          <w:lang w:eastAsia="en-GB"/>
        </w:rPr>
        <w:tab/>
      </w:r>
      <w:r w:rsidRPr="0036129E">
        <w:rPr>
          <w:rFonts w:ascii="Arial" w:eastAsia="Times New Roman" w:hAnsi="Arial" w:cs="Arial"/>
          <w:bCs/>
          <w:color w:val="000000"/>
          <w:lang w:eastAsia="en-GB"/>
        </w:rPr>
        <w:t>Proposals and supporting information and documents must be submitted electronically to:</w:t>
      </w:r>
      <w:r w:rsidR="00684C2E" w:rsidRPr="0036129E">
        <w:rPr>
          <w:rFonts w:ascii="Arial" w:eastAsia="Times New Roman" w:hAnsi="Arial" w:cs="Arial"/>
          <w:bCs/>
          <w:color w:val="000000"/>
          <w:lang w:eastAsia="en-GB"/>
        </w:rPr>
        <w:t xml:space="preserve"> </w:t>
      </w:r>
      <w:hyperlink r:id="rId11" w:history="1">
        <w:r w:rsidR="006645E8" w:rsidRPr="00034A93">
          <w:rPr>
            <w:rStyle w:val="Hyperlink"/>
            <w:rFonts w:ascii="Arial" w:eastAsia="Times New Roman" w:hAnsi="Arial" w:cs="Arial"/>
            <w:bCs/>
            <w:lang w:eastAsia="en-GB"/>
          </w:rPr>
          <w:t>regeneration@hinckley-bosworth.gov.uk</w:t>
        </w:r>
      </w:hyperlink>
    </w:p>
    <w:p w14:paraId="3F3DF1C5" w14:textId="77777777" w:rsidR="00837296" w:rsidRPr="00034A93" w:rsidRDefault="00837296" w:rsidP="00286776">
      <w:pPr>
        <w:pStyle w:val="ListParagraph"/>
        <w:ind w:hanging="720"/>
        <w:rPr>
          <w:rFonts w:ascii="Arial" w:eastAsia="Times New Roman" w:hAnsi="Arial" w:cs="Arial"/>
          <w:b/>
          <w:bCs/>
          <w:color w:val="000000"/>
          <w:lang w:eastAsia="en-GB"/>
        </w:rPr>
      </w:pPr>
    </w:p>
    <w:p w14:paraId="4670EA4F" w14:textId="78FAD72A" w:rsidR="00837296" w:rsidRDefault="00837296" w:rsidP="00286776">
      <w:pPr>
        <w:pStyle w:val="ListParagraph"/>
        <w:ind w:hanging="720"/>
        <w:rPr>
          <w:rFonts w:ascii="Arial" w:eastAsia="Times New Roman" w:hAnsi="Arial" w:cs="Arial"/>
          <w:color w:val="000000"/>
          <w:lang w:eastAsia="en-GB"/>
        </w:rPr>
      </w:pPr>
      <w:r w:rsidRPr="00034A93">
        <w:rPr>
          <w:rFonts w:ascii="Arial" w:eastAsia="Times New Roman" w:hAnsi="Arial" w:cs="Arial"/>
          <w:b/>
          <w:bCs/>
          <w:color w:val="000000"/>
          <w:lang w:eastAsia="en-GB"/>
        </w:rPr>
        <w:t>7.2</w:t>
      </w:r>
      <w:r w:rsidRPr="00034A93">
        <w:rPr>
          <w:rFonts w:ascii="Arial" w:eastAsia="Times New Roman" w:hAnsi="Arial" w:cs="Arial"/>
          <w:b/>
          <w:bCs/>
          <w:color w:val="000000"/>
          <w:lang w:eastAsia="en-GB"/>
        </w:rPr>
        <w:tab/>
      </w:r>
      <w:r w:rsidRPr="00034A93">
        <w:rPr>
          <w:rFonts w:ascii="Arial" w:eastAsia="Times New Roman" w:hAnsi="Arial" w:cs="Arial"/>
          <w:bCs/>
          <w:color w:val="000000"/>
          <w:lang w:eastAsia="en-GB"/>
        </w:rPr>
        <w:t xml:space="preserve">They must arrive no later than </w:t>
      </w:r>
      <w:r w:rsidR="00811CD2" w:rsidRPr="00034A93">
        <w:rPr>
          <w:rFonts w:ascii="Arial" w:eastAsia="Times New Roman" w:hAnsi="Arial" w:cs="Arial"/>
          <w:bCs/>
          <w:color w:val="000000"/>
          <w:lang w:eastAsia="en-GB"/>
        </w:rPr>
        <w:t xml:space="preserve">5 pm, </w:t>
      </w:r>
      <w:r w:rsidR="001C7BDD" w:rsidRPr="00034A93">
        <w:rPr>
          <w:rFonts w:ascii="Arial" w:eastAsia="Times New Roman" w:hAnsi="Arial" w:cs="Arial"/>
          <w:bCs/>
          <w:color w:val="000000"/>
          <w:lang w:eastAsia="en-GB"/>
        </w:rPr>
        <w:t>Monday</w:t>
      </w:r>
      <w:r w:rsidR="00AF3D18" w:rsidRPr="0036129E">
        <w:rPr>
          <w:rFonts w:ascii="Arial" w:eastAsia="Times New Roman" w:hAnsi="Arial" w:cs="Arial"/>
          <w:bCs/>
          <w:color w:val="000000"/>
          <w:lang w:eastAsia="en-GB"/>
        </w:rPr>
        <w:t xml:space="preserve"> </w:t>
      </w:r>
      <w:r w:rsidR="0029154E">
        <w:rPr>
          <w:rFonts w:ascii="Arial" w:eastAsia="Times New Roman" w:hAnsi="Arial" w:cs="Arial"/>
          <w:bCs/>
          <w:color w:val="000000"/>
          <w:lang w:eastAsia="en-GB"/>
        </w:rPr>
        <w:t>4th October</w:t>
      </w:r>
      <w:r w:rsidR="00034A93" w:rsidRPr="0036129E">
        <w:rPr>
          <w:rFonts w:ascii="Arial" w:eastAsia="Times New Roman" w:hAnsi="Arial" w:cs="Arial"/>
          <w:bCs/>
          <w:color w:val="000000"/>
          <w:lang w:eastAsia="en-GB"/>
        </w:rPr>
        <w:t xml:space="preserve"> </w:t>
      </w:r>
      <w:r w:rsidR="00811CD2" w:rsidRPr="00034A93">
        <w:rPr>
          <w:rFonts w:ascii="Arial" w:eastAsia="Times New Roman" w:hAnsi="Arial" w:cs="Arial"/>
          <w:bCs/>
          <w:color w:val="000000"/>
          <w:lang w:eastAsia="en-GB"/>
        </w:rPr>
        <w:t>2021</w:t>
      </w:r>
      <w:r w:rsidR="00811CD2" w:rsidRPr="00034A93">
        <w:rPr>
          <w:rFonts w:ascii="Arial" w:eastAsia="Times New Roman" w:hAnsi="Arial" w:cs="Arial"/>
          <w:color w:val="000000"/>
          <w:lang w:eastAsia="en-GB"/>
        </w:rPr>
        <w:t>.</w:t>
      </w:r>
      <w:r w:rsidR="00811CD2" w:rsidRPr="006C2E49">
        <w:rPr>
          <w:rFonts w:ascii="Arial" w:eastAsia="Times New Roman" w:hAnsi="Arial" w:cs="Arial"/>
          <w:color w:val="000000"/>
          <w:lang w:eastAsia="en-GB"/>
        </w:rPr>
        <w:t xml:space="preserve"> </w:t>
      </w:r>
    </w:p>
    <w:p w14:paraId="74D9A712" w14:textId="77777777" w:rsidR="00D11262" w:rsidRPr="00837296" w:rsidRDefault="00D11262" w:rsidP="00286776">
      <w:pPr>
        <w:pStyle w:val="ListParagraph"/>
        <w:ind w:hanging="720"/>
        <w:rPr>
          <w:rFonts w:ascii="Arial" w:eastAsia="Times New Roman" w:hAnsi="Arial" w:cs="Arial"/>
          <w:bCs/>
          <w:color w:val="000000"/>
          <w:lang w:eastAsia="en-GB"/>
        </w:rPr>
      </w:pPr>
    </w:p>
    <w:p w14:paraId="5CEB5D97" w14:textId="77777777" w:rsidR="00D11262" w:rsidRDefault="00837296" w:rsidP="00286776">
      <w:pPr>
        <w:pStyle w:val="ListParagraph"/>
        <w:ind w:hanging="720"/>
        <w:rPr>
          <w:rFonts w:ascii="Arial" w:eastAsia="Times New Roman" w:hAnsi="Arial" w:cs="Arial"/>
          <w:bCs/>
          <w:color w:val="000000"/>
          <w:lang w:eastAsia="en-GB"/>
        </w:rPr>
      </w:pPr>
      <w:r w:rsidRPr="00837296">
        <w:rPr>
          <w:rFonts w:ascii="Arial" w:eastAsia="Times New Roman" w:hAnsi="Arial" w:cs="Arial"/>
          <w:b/>
          <w:bCs/>
          <w:color w:val="000000"/>
          <w:lang w:eastAsia="en-GB"/>
        </w:rPr>
        <w:t>7.3</w:t>
      </w:r>
      <w:r w:rsidRPr="00837296">
        <w:rPr>
          <w:rFonts w:ascii="Arial" w:eastAsia="Times New Roman" w:hAnsi="Arial" w:cs="Arial"/>
          <w:bCs/>
          <w:color w:val="000000"/>
          <w:lang w:eastAsia="en-GB"/>
        </w:rPr>
        <w:tab/>
        <w:t>Late, incomplete or proposals delivered in any other way may be rejected</w:t>
      </w:r>
    </w:p>
    <w:p w14:paraId="4C725407" w14:textId="77777777" w:rsidR="00837296" w:rsidRPr="00837296" w:rsidRDefault="00837296" w:rsidP="00286776">
      <w:pPr>
        <w:pStyle w:val="ListParagraph"/>
        <w:ind w:hanging="720"/>
        <w:rPr>
          <w:rFonts w:ascii="Arial" w:eastAsia="Times New Roman" w:hAnsi="Arial" w:cs="Arial"/>
          <w:bCs/>
          <w:color w:val="000000"/>
          <w:lang w:eastAsia="en-GB"/>
        </w:rPr>
      </w:pPr>
      <w:r w:rsidRPr="00837296">
        <w:rPr>
          <w:rFonts w:ascii="Arial" w:eastAsia="Times New Roman" w:hAnsi="Arial" w:cs="Arial"/>
          <w:bCs/>
          <w:color w:val="000000"/>
          <w:lang w:eastAsia="en-GB"/>
        </w:rPr>
        <w:t>.</w:t>
      </w:r>
    </w:p>
    <w:p w14:paraId="590E7924" w14:textId="77777777" w:rsidR="00837296" w:rsidRPr="00837296" w:rsidRDefault="00837296" w:rsidP="00286776">
      <w:pPr>
        <w:pStyle w:val="ListParagraph"/>
        <w:ind w:hanging="720"/>
        <w:rPr>
          <w:rFonts w:ascii="Arial" w:eastAsia="Times New Roman" w:hAnsi="Arial" w:cs="Arial"/>
          <w:bCs/>
          <w:color w:val="000000"/>
          <w:lang w:eastAsia="en-GB"/>
        </w:rPr>
      </w:pPr>
      <w:r w:rsidRPr="00837296">
        <w:rPr>
          <w:rFonts w:ascii="Arial" w:eastAsia="Times New Roman" w:hAnsi="Arial" w:cs="Arial"/>
          <w:b/>
          <w:bCs/>
          <w:color w:val="000000"/>
          <w:lang w:eastAsia="en-GB"/>
        </w:rPr>
        <w:t>7.4</w:t>
      </w:r>
      <w:r w:rsidRPr="00837296">
        <w:rPr>
          <w:rFonts w:ascii="Arial" w:eastAsia="Times New Roman" w:hAnsi="Arial" w:cs="Arial"/>
          <w:bCs/>
          <w:color w:val="000000"/>
          <w:lang w:eastAsia="en-GB"/>
        </w:rPr>
        <w:tab/>
        <w:t>Hinckley and Bosworth Borough Council are under no obligation to neither accept   any quotation nor be subject to any liability in respect of any expenses or loss which may be suffered or incurred by those preparing a project submission.</w:t>
      </w:r>
    </w:p>
    <w:p w14:paraId="1B4A49CC" w14:textId="77777777" w:rsidR="00837296" w:rsidRPr="00837296" w:rsidRDefault="00837296" w:rsidP="00286776">
      <w:pPr>
        <w:pStyle w:val="ListParagraph"/>
        <w:ind w:hanging="720"/>
        <w:rPr>
          <w:rFonts w:ascii="Arial" w:eastAsia="Times New Roman" w:hAnsi="Arial" w:cs="Arial"/>
          <w:bCs/>
          <w:color w:val="000000"/>
          <w:lang w:eastAsia="en-GB"/>
        </w:rPr>
      </w:pPr>
    </w:p>
    <w:p w14:paraId="0BFDEA49" w14:textId="77777777" w:rsidR="00837296" w:rsidRPr="00C0731D" w:rsidRDefault="00837296" w:rsidP="00C0731D">
      <w:pPr>
        <w:pStyle w:val="ListParagraph"/>
        <w:ind w:hanging="720"/>
        <w:rPr>
          <w:rFonts w:ascii="Arial" w:eastAsia="Times New Roman" w:hAnsi="Arial" w:cs="Arial"/>
          <w:bCs/>
          <w:color w:val="000000"/>
          <w:lang w:eastAsia="en-GB"/>
        </w:rPr>
      </w:pPr>
      <w:r w:rsidRPr="00837296">
        <w:rPr>
          <w:rFonts w:ascii="Arial" w:eastAsia="Times New Roman" w:hAnsi="Arial" w:cs="Arial"/>
          <w:b/>
          <w:bCs/>
          <w:color w:val="000000"/>
          <w:lang w:eastAsia="en-GB"/>
        </w:rPr>
        <w:t>7.5</w:t>
      </w:r>
      <w:r w:rsidRPr="00837296">
        <w:rPr>
          <w:rFonts w:ascii="Arial" w:eastAsia="Times New Roman" w:hAnsi="Arial" w:cs="Arial"/>
          <w:bCs/>
          <w:color w:val="000000"/>
          <w:lang w:eastAsia="en-GB"/>
        </w:rPr>
        <w:tab/>
        <w:t>During the preparation of proposals for submission, e</w:t>
      </w:r>
      <w:r w:rsidR="00684C2E">
        <w:rPr>
          <w:rFonts w:ascii="Arial" w:eastAsia="Times New Roman" w:hAnsi="Arial" w:cs="Arial"/>
          <w:bCs/>
          <w:color w:val="000000"/>
          <w:lang w:eastAsia="en-GB"/>
        </w:rPr>
        <w:t xml:space="preserve">nquiries should be directed to: </w:t>
      </w:r>
      <w:hyperlink r:id="rId12" w:history="1">
        <w:r w:rsidR="00584A5F" w:rsidRPr="00F30912">
          <w:rPr>
            <w:rStyle w:val="Hyperlink"/>
            <w:rFonts w:ascii="Arial" w:eastAsia="Times New Roman" w:hAnsi="Arial" w:cs="Arial"/>
            <w:bCs/>
            <w:lang w:eastAsia="en-GB"/>
          </w:rPr>
          <w:t>Stephen.meynell@hinckley-bosworth.gov.uk</w:t>
        </w:r>
      </w:hyperlink>
      <w:r w:rsidRPr="00C0731D">
        <w:rPr>
          <w:rFonts w:ascii="Arial" w:eastAsia="Times New Roman" w:hAnsi="Arial" w:cs="Arial"/>
          <w:bCs/>
          <w:color w:val="000000"/>
          <w:lang w:eastAsia="en-GB"/>
        </w:rPr>
        <w:t xml:space="preserve"> or telephone 01455 255</w:t>
      </w:r>
      <w:r w:rsidR="00CE5F5B">
        <w:rPr>
          <w:rFonts w:ascii="Arial" w:eastAsia="Times New Roman" w:hAnsi="Arial" w:cs="Arial"/>
          <w:bCs/>
          <w:color w:val="000000"/>
          <w:lang w:eastAsia="en-GB"/>
        </w:rPr>
        <w:t>775</w:t>
      </w:r>
    </w:p>
    <w:p w14:paraId="27119776" w14:textId="77777777" w:rsidR="00684C2E" w:rsidRDefault="00684C2E" w:rsidP="00C0731D">
      <w:pPr>
        <w:ind w:left="720" w:hanging="720"/>
        <w:rPr>
          <w:rFonts w:ascii="Arial" w:eastAsia="Times New Roman" w:hAnsi="Arial" w:cs="Arial"/>
          <w:bCs/>
          <w:color w:val="000000"/>
          <w:lang w:eastAsia="en-GB"/>
        </w:rPr>
      </w:pPr>
      <w:r w:rsidRPr="00110B3F">
        <w:rPr>
          <w:rFonts w:ascii="Arial" w:eastAsia="Times New Roman" w:hAnsi="Arial" w:cs="Arial"/>
          <w:b/>
          <w:bCs/>
          <w:color w:val="000000"/>
          <w:lang w:eastAsia="en-GB"/>
        </w:rPr>
        <w:t>7.6</w:t>
      </w:r>
      <w:r w:rsidR="00410B25">
        <w:rPr>
          <w:rFonts w:ascii="Arial" w:eastAsia="Times New Roman" w:hAnsi="Arial" w:cs="Arial"/>
          <w:bCs/>
          <w:color w:val="000000"/>
          <w:lang w:eastAsia="en-GB"/>
        </w:rPr>
        <w:tab/>
      </w:r>
      <w:r w:rsidR="00410B25" w:rsidRPr="00410B25">
        <w:rPr>
          <w:rFonts w:ascii="Arial" w:eastAsia="Times New Roman" w:hAnsi="Arial" w:cs="Arial"/>
          <w:bCs/>
          <w:color w:val="000000"/>
          <w:lang w:eastAsia="en-GB"/>
        </w:rPr>
        <w:t>Any questions and responses will be compiled in writing and sent to those providing a quotation.</w:t>
      </w:r>
    </w:p>
    <w:p w14:paraId="68EC5265" w14:textId="77777777" w:rsidR="00250ACD" w:rsidRPr="00410B25" w:rsidRDefault="00410B25" w:rsidP="00410B25">
      <w:pPr>
        <w:ind w:left="720" w:hanging="720"/>
        <w:rPr>
          <w:rFonts w:ascii="Arial" w:eastAsia="Times New Roman" w:hAnsi="Arial" w:cs="Arial"/>
          <w:bCs/>
          <w:color w:val="000000"/>
          <w:lang w:eastAsia="en-GB"/>
        </w:rPr>
      </w:pPr>
      <w:r w:rsidRPr="00110B3F">
        <w:rPr>
          <w:rFonts w:ascii="Arial" w:eastAsia="Times New Roman" w:hAnsi="Arial" w:cs="Arial"/>
          <w:b/>
          <w:bCs/>
          <w:color w:val="000000"/>
          <w:lang w:eastAsia="en-GB"/>
        </w:rPr>
        <w:t>7.7</w:t>
      </w:r>
      <w:r>
        <w:rPr>
          <w:rFonts w:ascii="Arial" w:eastAsia="Times New Roman" w:hAnsi="Arial" w:cs="Arial"/>
          <w:bCs/>
          <w:color w:val="000000"/>
          <w:lang w:eastAsia="en-GB"/>
        </w:rPr>
        <w:tab/>
      </w:r>
      <w:r w:rsidR="00250ACD" w:rsidRPr="00250ACD">
        <w:rPr>
          <w:rFonts w:ascii="Arial" w:eastAsia="Times New Roman" w:hAnsi="Arial" w:cs="Arial"/>
          <w:color w:val="000000"/>
          <w:lang w:eastAsia="en-GB"/>
        </w:rPr>
        <w:t>Tenders will be evaluated on best value for money: the budget indicated for the project is the maximum budget available for the work, rather than a target spend. The key criteria for scoring the tenders are:</w:t>
      </w:r>
    </w:p>
    <w:p w14:paraId="4D21E64D" w14:textId="77777777" w:rsidR="00250ACD" w:rsidRPr="00250ACD" w:rsidRDefault="00250ACD" w:rsidP="00250ACD">
      <w:pPr>
        <w:numPr>
          <w:ilvl w:val="0"/>
          <w:numId w:val="8"/>
        </w:numPr>
        <w:spacing w:before="240" w:after="0" w:line="240" w:lineRule="auto"/>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How well the tender responds to the brief</w:t>
      </w:r>
    </w:p>
    <w:p w14:paraId="288CEA3F" w14:textId="77777777" w:rsidR="00250ACD" w:rsidRPr="00250ACD" w:rsidRDefault="00250ACD" w:rsidP="00250ACD">
      <w:pPr>
        <w:numPr>
          <w:ilvl w:val="0"/>
          <w:numId w:val="8"/>
        </w:numPr>
        <w:spacing w:after="0" w:line="240" w:lineRule="auto"/>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The robustness and suitability of the proposal</w:t>
      </w:r>
    </w:p>
    <w:p w14:paraId="4103374C" w14:textId="77777777" w:rsidR="00250ACD" w:rsidRPr="00250ACD" w:rsidRDefault="00250ACD" w:rsidP="00250ACD">
      <w:pPr>
        <w:numPr>
          <w:ilvl w:val="0"/>
          <w:numId w:val="8"/>
        </w:numPr>
        <w:spacing w:after="0" w:line="240" w:lineRule="auto"/>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Relevant skills and experience of the tenderer, including track record of producing similar work of a high quality and to deadline</w:t>
      </w:r>
    </w:p>
    <w:p w14:paraId="336D323B" w14:textId="77777777" w:rsidR="00250ACD" w:rsidRPr="00250ACD" w:rsidRDefault="00250ACD" w:rsidP="00250ACD">
      <w:pPr>
        <w:numPr>
          <w:ilvl w:val="0"/>
          <w:numId w:val="8"/>
        </w:numPr>
        <w:spacing w:after="0" w:line="240" w:lineRule="auto"/>
        <w:textAlignment w:val="baseline"/>
        <w:rPr>
          <w:rFonts w:ascii="Arial" w:eastAsia="Times New Roman" w:hAnsi="Arial" w:cs="Arial"/>
          <w:color w:val="000000"/>
          <w:lang w:eastAsia="en-GB"/>
        </w:rPr>
      </w:pPr>
      <w:r w:rsidRPr="00250ACD">
        <w:rPr>
          <w:rFonts w:ascii="Arial" w:eastAsia="Times New Roman" w:hAnsi="Arial" w:cs="Arial"/>
          <w:color w:val="000000"/>
          <w:lang w:eastAsia="en-GB"/>
        </w:rPr>
        <w:t>The adequacy and quality of proposed project management and risk management arrangements</w:t>
      </w:r>
    </w:p>
    <w:p w14:paraId="7F2CD02E" w14:textId="77777777" w:rsidR="001A3FB7" w:rsidRDefault="001A3FB7" w:rsidP="00DD483F">
      <w:pPr>
        <w:pStyle w:val="ListParagraph"/>
        <w:ind w:left="0"/>
        <w:rPr>
          <w:rFonts w:ascii="Arial" w:eastAsia="Times New Roman" w:hAnsi="Arial" w:cs="Arial"/>
          <w:b/>
          <w:lang w:eastAsia="en-GB"/>
        </w:rPr>
      </w:pPr>
    </w:p>
    <w:p w14:paraId="753B713D" w14:textId="77777777" w:rsidR="00171CED" w:rsidRDefault="00410B25" w:rsidP="00DD483F">
      <w:pPr>
        <w:pStyle w:val="ListParagraph"/>
        <w:ind w:left="0"/>
        <w:rPr>
          <w:rFonts w:ascii="Arial" w:eastAsia="Times New Roman" w:hAnsi="Arial" w:cs="Arial"/>
          <w:b/>
          <w:lang w:eastAsia="en-GB"/>
        </w:rPr>
      </w:pPr>
      <w:r>
        <w:rPr>
          <w:rFonts w:ascii="Arial" w:eastAsia="Times New Roman" w:hAnsi="Arial" w:cs="Arial"/>
          <w:b/>
          <w:lang w:eastAsia="en-GB"/>
        </w:rPr>
        <w:t>8.</w:t>
      </w:r>
      <w:r>
        <w:rPr>
          <w:rFonts w:ascii="Arial" w:eastAsia="Times New Roman" w:hAnsi="Arial" w:cs="Arial"/>
          <w:b/>
          <w:lang w:eastAsia="en-GB"/>
        </w:rPr>
        <w:tab/>
      </w:r>
      <w:r w:rsidR="00171CED">
        <w:rPr>
          <w:rFonts w:ascii="Arial" w:eastAsia="Times New Roman" w:hAnsi="Arial" w:cs="Arial"/>
          <w:b/>
          <w:lang w:eastAsia="en-GB"/>
        </w:rPr>
        <w:t>Criteria</w:t>
      </w:r>
      <w:r w:rsidR="00233FD1">
        <w:rPr>
          <w:rFonts w:ascii="Arial" w:eastAsia="Times New Roman" w:hAnsi="Arial" w:cs="Arial"/>
          <w:b/>
          <w:lang w:eastAsia="en-GB"/>
        </w:rPr>
        <w:t xml:space="preserve"> for assessment of proposals</w:t>
      </w:r>
      <w:r w:rsidR="00171CED">
        <w:rPr>
          <w:rFonts w:ascii="Arial" w:eastAsia="Times New Roman" w:hAnsi="Arial" w:cs="Arial"/>
          <w:b/>
          <w:lang w:eastAsia="en-GB"/>
        </w:rPr>
        <w:t>:</w:t>
      </w:r>
    </w:p>
    <w:p w14:paraId="04742D2C" w14:textId="77777777" w:rsidR="00171CED" w:rsidRDefault="00171CED" w:rsidP="00DD483F">
      <w:pPr>
        <w:pStyle w:val="ListParagraph"/>
        <w:ind w:left="0"/>
        <w:rPr>
          <w:rFonts w:ascii="Arial" w:eastAsia="Times New Roman" w:hAnsi="Arial" w:cs="Arial"/>
          <w:b/>
          <w:lang w:eastAsia="en-GB"/>
        </w:rPr>
      </w:pPr>
    </w:p>
    <w:p w14:paraId="77F595C5" w14:textId="77777777" w:rsidR="00DD483F" w:rsidRDefault="00410B25" w:rsidP="00410B25">
      <w:pPr>
        <w:pStyle w:val="ListParagraph"/>
        <w:ind w:hanging="720"/>
        <w:rPr>
          <w:rFonts w:ascii="Arial" w:eastAsia="Times New Roman" w:hAnsi="Arial" w:cs="Arial"/>
          <w:color w:val="000000"/>
          <w:lang w:eastAsia="en-GB"/>
        </w:rPr>
      </w:pPr>
      <w:r w:rsidRPr="00584A5F">
        <w:rPr>
          <w:rFonts w:ascii="Arial" w:eastAsia="Times New Roman" w:hAnsi="Arial" w:cs="Arial"/>
          <w:b/>
          <w:color w:val="000000"/>
          <w:lang w:eastAsia="en-GB"/>
        </w:rPr>
        <w:t>8.1</w:t>
      </w:r>
      <w:r>
        <w:rPr>
          <w:rFonts w:ascii="Arial" w:eastAsia="Times New Roman" w:hAnsi="Arial" w:cs="Arial"/>
          <w:color w:val="000000"/>
          <w:lang w:eastAsia="en-GB"/>
        </w:rPr>
        <w:tab/>
      </w:r>
      <w:r w:rsidR="00DD483F">
        <w:rPr>
          <w:rFonts w:ascii="Arial" w:eastAsia="Times New Roman" w:hAnsi="Arial" w:cs="Arial"/>
          <w:color w:val="000000"/>
          <w:lang w:eastAsia="en-GB"/>
        </w:rPr>
        <w:t>Quotations will be assessed against value for money. This assessment will take into account: price, technical merit, experience and experience of personnel.</w:t>
      </w:r>
    </w:p>
    <w:p w14:paraId="237FADE4" w14:textId="77777777" w:rsidR="00DD483F" w:rsidRDefault="00DD483F" w:rsidP="00DD483F">
      <w:pPr>
        <w:pStyle w:val="ListParagraph"/>
        <w:ind w:left="0"/>
        <w:rPr>
          <w:rFonts w:ascii="Arial" w:eastAsia="Times New Roman" w:hAnsi="Arial" w:cs="Arial"/>
          <w:color w:val="000000"/>
          <w:lang w:eastAsia="en-GB"/>
        </w:rPr>
      </w:pPr>
    </w:p>
    <w:p w14:paraId="743EB919" w14:textId="77777777" w:rsidR="00DD483F" w:rsidRPr="008B4A16" w:rsidRDefault="00410B25" w:rsidP="00410B25">
      <w:pPr>
        <w:pStyle w:val="ListParagraph"/>
        <w:ind w:hanging="720"/>
        <w:rPr>
          <w:rFonts w:ascii="Arial" w:eastAsia="Times New Roman" w:hAnsi="Arial" w:cs="Arial"/>
          <w:color w:val="000000"/>
          <w:lang w:eastAsia="en-GB"/>
        </w:rPr>
      </w:pPr>
      <w:r w:rsidRPr="006579CC">
        <w:rPr>
          <w:rFonts w:ascii="Arial" w:eastAsia="Times New Roman" w:hAnsi="Arial" w:cs="Arial"/>
          <w:b/>
          <w:color w:val="000000"/>
          <w:lang w:eastAsia="en-GB"/>
        </w:rPr>
        <w:t>8.2</w:t>
      </w:r>
      <w:r>
        <w:rPr>
          <w:rFonts w:ascii="Arial" w:eastAsia="Times New Roman" w:hAnsi="Arial" w:cs="Arial"/>
          <w:color w:val="000000"/>
          <w:lang w:eastAsia="en-GB"/>
        </w:rPr>
        <w:tab/>
      </w:r>
      <w:r w:rsidR="00DD483F">
        <w:rPr>
          <w:rFonts w:ascii="Arial" w:eastAsia="Times New Roman" w:hAnsi="Arial" w:cs="Arial"/>
          <w:color w:val="000000"/>
          <w:lang w:eastAsia="en-GB"/>
        </w:rPr>
        <w:t>The contract will be awarded following the assessment of quotations</w:t>
      </w:r>
      <w:r w:rsidR="00DD483F" w:rsidRPr="008B4A16">
        <w:rPr>
          <w:rFonts w:ascii="Arial" w:eastAsia="Times New Roman" w:hAnsi="Arial" w:cs="Arial"/>
          <w:color w:val="000000"/>
          <w:lang w:eastAsia="en-GB"/>
        </w:rPr>
        <w:t>. 30% of the marks will be awarded for price and 70% of the marks will be awarded for the quality of the submission. The relevant quotation requirements are numbered and cross referenced.</w:t>
      </w:r>
    </w:p>
    <w:p w14:paraId="254FF9E8" w14:textId="77777777" w:rsidR="00D96459" w:rsidRPr="008B4A16" w:rsidRDefault="00D96459" w:rsidP="00D96459">
      <w:pPr>
        <w:spacing w:after="0" w:line="240" w:lineRule="auto"/>
        <w:ind w:left="1134" w:hanging="774"/>
        <w:jc w:val="both"/>
        <w:rPr>
          <w:rFonts w:ascii="Arial" w:eastAsia="Times New Roman" w:hAnsi="Arial" w:cs="Arial"/>
          <w:sz w:val="24"/>
          <w:szCs w:val="24"/>
          <w:lang w:eastAsia="en-GB"/>
        </w:rPr>
      </w:pPr>
    </w:p>
    <w:tbl>
      <w:tblPr>
        <w:tblW w:w="8613" w:type="dxa"/>
        <w:tblInd w:w="452" w:type="dxa"/>
        <w:tblLook w:val="04A0" w:firstRow="1" w:lastRow="0" w:firstColumn="1" w:lastColumn="0" w:noHBand="0" w:noVBand="1"/>
      </w:tblPr>
      <w:tblGrid>
        <w:gridCol w:w="4678"/>
        <w:gridCol w:w="3935"/>
      </w:tblGrid>
      <w:tr w:rsidR="00D96459" w:rsidRPr="0043302F" w14:paraId="1FA95C04" w14:textId="77777777" w:rsidTr="00AB7B9B">
        <w:trPr>
          <w:trHeight w:val="324"/>
        </w:trPr>
        <w:tc>
          <w:tcPr>
            <w:tcW w:w="4678" w:type="dxa"/>
            <w:tcBorders>
              <w:top w:val="single" w:sz="8" w:space="0" w:color="auto"/>
              <w:left w:val="single" w:sz="8" w:space="0" w:color="auto"/>
              <w:bottom w:val="single" w:sz="8" w:space="0" w:color="auto"/>
              <w:right w:val="single" w:sz="4" w:space="0" w:color="auto"/>
            </w:tcBorders>
            <w:shd w:val="pct20" w:color="auto" w:fill="auto"/>
            <w:vAlign w:val="center"/>
            <w:hideMark/>
          </w:tcPr>
          <w:p w14:paraId="0832FCA5" w14:textId="77777777" w:rsidR="00D96459" w:rsidRPr="008B4A16" w:rsidRDefault="00D96459" w:rsidP="00D96459">
            <w:pPr>
              <w:spacing w:after="0" w:line="240" w:lineRule="auto"/>
              <w:ind w:left="1134" w:hanging="774"/>
              <w:jc w:val="both"/>
              <w:rPr>
                <w:rFonts w:ascii="Arial" w:eastAsia="Times New Roman" w:hAnsi="Arial" w:cs="Arial"/>
                <w:b/>
                <w:bCs/>
                <w:color w:val="000000"/>
                <w:lang w:eastAsia="en-GB"/>
              </w:rPr>
            </w:pPr>
            <w:r w:rsidRPr="008B4A16">
              <w:rPr>
                <w:rFonts w:ascii="Arial" w:eastAsia="Times New Roman" w:hAnsi="Arial" w:cs="Arial"/>
                <w:b/>
                <w:bCs/>
                <w:color w:val="000000"/>
                <w:lang w:eastAsia="en-GB"/>
              </w:rPr>
              <w:t>Criteria</w:t>
            </w:r>
          </w:p>
        </w:tc>
        <w:tc>
          <w:tcPr>
            <w:tcW w:w="3935" w:type="dxa"/>
            <w:tcBorders>
              <w:top w:val="single" w:sz="8" w:space="0" w:color="auto"/>
              <w:left w:val="nil"/>
              <w:bottom w:val="single" w:sz="8" w:space="0" w:color="auto"/>
              <w:right w:val="single" w:sz="8" w:space="0" w:color="auto"/>
            </w:tcBorders>
            <w:shd w:val="pct20" w:color="auto" w:fill="auto"/>
            <w:vAlign w:val="center"/>
            <w:hideMark/>
          </w:tcPr>
          <w:p w14:paraId="271304BC" w14:textId="77777777" w:rsidR="00D96459" w:rsidRPr="0043302F" w:rsidRDefault="00D96459" w:rsidP="00D96459">
            <w:pPr>
              <w:spacing w:after="0" w:line="240" w:lineRule="auto"/>
              <w:ind w:left="1134" w:hanging="774"/>
              <w:jc w:val="both"/>
              <w:rPr>
                <w:rFonts w:ascii="Arial" w:eastAsia="Times New Roman" w:hAnsi="Arial" w:cs="Arial"/>
                <w:b/>
                <w:bCs/>
                <w:color w:val="000000"/>
                <w:lang w:eastAsia="en-GB"/>
              </w:rPr>
            </w:pPr>
            <w:r w:rsidRPr="0043302F">
              <w:rPr>
                <w:rFonts w:ascii="Arial" w:eastAsia="Times New Roman" w:hAnsi="Arial" w:cs="Arial"/>
                <w:b/>
                <w:bCs/>
                <w:color w:val="000000"/>
                <w:lang w:eastAsia="en-GB"/>
              </w:rPr>
              <w:t>Weighting</w:t>
            </w:r>
          </w:p>
        </w:tc>
      </w:tr>
      <w:tr w:rsidR="00D96459" w:rsidRPr="008B4A16" w14:paraId="7CEB04C5" w14:textId="77777777" w:rsidTr="00AB7B9B">
        <w:trPr>
          <w:trHeight w:val="324"/>
        </w:trPr>
        <w:tc>
          <w:tcPr>
            <w:tcW w:w="4678" w:type="dxa"/>
            <w:tcBorders>
              <w:top w:val="single" w:sz="8" w:space="0" w:color="auto"/>
              <w:left w:val="single" w:sz="8" w:space="0" w:color="auto"/>
              <w:bottom w:val="single" w:sz="8" w:space="0" w:color="auto"/>
              <w:right w:val="single" w:sz="4" w:space="0" w:color="auto"/>
            </w:tcBorders>
            <w:shd w:val="pct10" w:color="auto" w:fill="auto"/>
            <w:vAlign w:val="center"/>
            <w:hideMark/>
          </w:tcPr>
          <w:p w14:paraId="3F3BD660" w14:textId="77777777" w:rsidR="00D96459" w:rsidRPr="008B4A16" w:rsidRDefault="00D96459" w:rsidP="00D96459">
            <w:pPr>
              <w:spacing w:after="0" w:line="240" w:lineRule="auto"/>
              <w:ind w:left="399" w:hanging="39"/>
              <w:rPr>
                <w:rFonts w:ascii="Arial" w:eastAsia="Times New Roman" w:hAnsi="Arial" w:cs="Arial"/>
                <w:b/>
                <w:bCs/>
                <w:color w:val="000000"/>
                <w:lang w:eastAsia="en-GB"/>
              </w:rPr>
            </w:pPr>
            <w:r w:rsidRPr="008B4A16">
              <w:rPr>
                <w:rFonts w:ascii="Arial" w:eastAsia="Times New Roman" w:hAnsi="Arial" w:cs="Arial"/>
                <w:b/>
                <w:bCs/>
                <w:color w:val="000000"/>
                <w:lang w:eastAsia="en-GB"/>
              </w:rPr>
              <w:t xml:space="preserve">Price </w:t>
            </w:r>
          </w:p>
        </w:tc>
        <w:tc>
          <w:tcPr>
            <w:tcW w:w="3935" w:type="dxa"/>
            <w:tcBorders>
              <w:top w:val="single" w:sz="8" w:space="0" w:color="auto"/>
              <w:left w:val="nil"/>
              <w:bottom w:val="single" w:sz="8" w:space="0" w:color="auto"/>
              <w:right w:val="single" w:sz="8" w:space="0" w:color="auto"/>
            </w:tcBorders>
            <w:shd w:val="pct10" w:color="auto" w:fill="auto"/>
            <w:vAlign w:val="center"/>
            <w:hideMark/>
          </w:tcPr>
          <w:p w14:paraId="759C014E" w14:textId="77777777" w:rsidR="00D96459" w:rsidRPr="008B4A16" w:rsidRDefault="00D96459" w:rsidP="00D96459">
            <w:pPr>
              <w:tabs>
                <w:tab w:val="left" w:pos="399"/>
              </w:tabs>
              <w:spacing w:after="0" w:line="240" w:lineRule="auto"/>
              <w:ind w:left="257"/>
              <w:rPr>
                <w:rFonts w:ascii="Arial" w:eastAsia="Times New Roman" w:hAnsi="Arial" w:cs="Arial"/>
                <w:b/>
                <w:color w:val="000000"/>
                <w:lang w:eastAsia="en-GB"/>
              </w:rPr>
            </w:pPr>
            <w:r w:rsidRPr="008B4A16">
              <w:rPr>
                <w:rFonts w:ascii="Arial" w:eastAsia="Times New Roman" w:hAnsi="Arial" w:cs="Arial"/>
                <w:b/>
                <w:color w:val="000000"/>
                <w:lang w:eastAsia="en-GB"/>
              </w:rPr>
              <w:t>30%</w:t>
            </w:r>
          </w:p>
        </w:tc>
      </w:tr>
      <w:tr w:rsidR="00D96459" w:rsidRPr="008B4A16" w14:paraId="64C55B39" w14:textId="77777777" w:rsidTr="00AB7B9B">
        <w:trPr>
          <w:trHeight w:val="708"/>
        </w:trPr>
        <w:tc>
          <w:tcPr>
            <w:tcW w:w="4678" w:type="dxa"/>
            <w:tcBorders>
              <w:top w:val="single" w:sz="8" w:space="0" w:color="auto"/>
              <w:left w:val="single" w:sz="8" w:space="0" w:color="auto"/>
              <w:bottom w:val="single" w:sz="4" w:space="0" w:color="auto"/>
              <w:right w:val="nil"/>
            </w:tcBorders>
            <w:shd w:val="pct10" w:color="auto" w:fill="auto"/>
            <w:vAlign w:val="center"/>
            <w:hideMark/>
          </w:tcPr>
          <w:p w14:paraId="5F22E816" w14:textId="77777777" w:rsidR="00D96459" w:rsidRPr="008B4A16" w:rsidRDefault="00D96459" w:rsidP="00D96459">
            <w:pPr>
              <w:spacing w:after="0" w:line="240" w:lineRule="auto"/>
              <w:ind w:left="399" w:hanging="39"/>
              <w:rPr>
                <w:rFonts w:ascii="Arial" w:eastAsia="Times New Roman" w:hAnsi="Arial" w:cs="Arial"/>
                <w:b/>
                <w:bCs/>
                <w:color w:val="000000"/>
                <w:lang w:eastAsia="en-GB"/>
              </w:rPr>
            </w:pPr>
            <w:r w:rsidRPr="008B4A16">
              <w:rPr>
                <w:rFonts w:ascii="Arial" w:eastAsia="Times New Roman" w:hAnsi="Arial" w:cs="Arial"/>
                <w:b/>
                <w:bCs/>
                <w:color w:val="000000"/>
                <w:lang w:eastAsia="en-GB"/>
              </w:rPr>
              <w:lastRenderedPageBreak/>
              <w:t>Quality</w:t>
            </w:r>
          </w:p>
        </w:tc>
        <w:tc>
          <w:tcPr>
            <w:tcW w:w="3935" w:type="dxa"/>
            <w:tcBorders>
              <w:top w:val="single" w:sz="8" w:space="0" w:color="auto"/>
              <w:left w:val="single" w:sz="4" w:space="0" w:color="auto"/>
              <w:bottom w:val="single" w:sz="4" w:space="0" w:color="auto"/>
              <w:right w:val="single" w:sz="8" w:space="0" w:color="auto"/>
            </w:tcBorders>
            <w:shd w:val="pct10" w:color="auto" w:fill="auto"/>
            <w:vAlign w:val="center"/>
            <w:hideMark/>
          </w:tcPr>
          <w:p w14:paraId="592E6AD5" w14:textId="77777777" w:rsidR="00D96459" w:rsidRPr="008B4A16" w:rsidRDefault="00D96459" w:rsidP="00584A5F">
            <w:pPr>
              <w:tabs>
                <w:tab w:val="left" w:pos="399"/>
              </w:tabs>
              <w:spacing w:after="0" w:line="240" w:lineRule="auto"/>
              <w:ind w:left="257"/>
              <w:rPr>
                <w:rFonts w:ascii="Arial" w:eastAsia="Times New Roman" w:hAnsi="Arial" w:cs="Arial"/>
                <w:b/>
                <w:color w:val="000000"/>
                <w:lang w:eastAsia="en-GB"/>
              </w:rPr>
            </w:pPr>
            <w:r w:rsidRPr="008B4A16">
              <w:rPr>
                <w:rFonts w:ascii="Arial" w:eastAsia="Times New Roman" w:hAnsi="Arial" w:cs="Arial"/>
                <w:b/>
                <w:color w:val="000000"/>
                <w:lang w:eastAsia="en-GB"/>
              </w:rPr>
              <w:t>70% (broken down in sub-sections)</w:t>
            </w:r>
          </w:p>
        </w:tc>
      </w:tr>
      <w:tr w:rsidR="00D96459" w:rsidRPr="008B4A16" w14:paraId="316B05D6" w14:textId="77777777" w:rsidTr="00AB7B9B">
        <w:trPr>
          <w:trHeight w:val="300"/>
        </w:trPr>
        <w:tc>
          <w:tcPr>
            <w:tcW w:w="4678" w:type="dxa"/>
            <w:tcBorders>
              <w:top w:val="single" w:sz="4" w:space="0" w:color="auto"/>
              <w:left w:val="single" w:sz="8" w:space="0" w:color="auto"/>
              <w:bottom w:val="single" w:sz="4" w:space="0" w:color="auto"/>
              <w:right w:val="nil"/>
            </w:tcBorders>
            <w:shd w:val="pct10" w:color="auto" w:fill="auto"/>
            <w:noWrap/>
            <w:vAlign w:val="center"/>
            <w:hideMark/>
          </w:tcPr>
          <w:p w14:paraId="02497E7D" w14:textId="77777777" w:rsidR="00D96459" w:rsidRPr="008B4A16" w:rsidRDefault="00D96459" w:rsidP="00B73C11">
            <w:pPr>
              <w:spacing w:after="0" w:line="240" w:lineRule="auto"/>
              <w:ind w:left="399" w:hanging="39"/>
              <w:rPr>
                <w:rFonts w:ascii="Arial" w:eastAsia="Times New Roman" w:hAnsi="Arial" w:cs="Arial"/>
                <w:color w:val="000000"/>
                <w:lang w:eastAsia="en-GB"/>
              </w:rPr>
            </w:pPr>
            <w:r w:rsidRPr="008B4A16">
              <w:rPr>
                <w:rFonts w:ascii="Arial" w:eastAsia="Symbol" w:hAnsi="Arial" w:cs="Symbol"/>
                <w:color w:val="000000"/>
                <w:lang w:eastAsia="en-GB"/>
              </w:rPr>
              <w:t xml:space="preserve">Technical merits of the proposal, including the ability of the consultant to interpret best practice </w:t>
            </w:r>
            <w:r w:rsidR="00811CD2" w:rsidRPr="008B4A16">
              <w:rPr>
                <w:rFonts w:ascii="Arial" w:eastAsia="Symbol" w:hAnsi="Arial" w:cs="Symbol"/>
                <w:color w:val="000000"/>
                <w:lang w:eastAsia="en-GB"/>
              </w:rPr>
              <w:t>f</w:t>
            </w:r>
            <w:r w:rsidRPr="008B4A16">
              <w:rPr>
                <w:rFonts w:ascii="Arial" w:eastAsia="Symbol" w:hAnsi="Arial" w:cs="Symbol"/>
                <w:color w:val="000000"/>
                <w:lang w:eastAsia="en-GB"/>
              </w:rPr>
              <w:t xml:space="preserve">or </w:t>
            </w:r>
            <w:r w:rsidR="00811CD2" w:rsidRPr="008B4A16">
              <w:rPr>
                <w:rFonts w:ascii="Arial" w:eastAsia="Symbol" w:hAnsi="Arial" w:cs="Symbol"/>
                <w:color w:val="000000"/>
                <w:lang w:eastAsia="en-GB"/>
              </w:rPr>
              <w:t xml:space="preserve">the </w:t>
            </w:r>
            <w:r w:rsidRPr="008B4A16">
              <w:rPr>
                <w:rFonts w:ascii="Arial" w:eastAsia="Symbol" w:hAnsi="Arial" w:cs="Symbol"/>
                <w:color w:val="000000"/>
                <w:lang w:eastAsia="en-GB"/>
              </w:rPr>
              <w:t xml:space="preserve">provision of </w:t>
            </w:r>
            <w:r w:rsidR="00811CD2" w:rsidRPr="008B4A16">
              <w:rPr>
                <w:rFonts w:ascii="Arial" w:eastAsia="Symbol" w:hAnsi="Arial" w:cs="Symbol"/>
                <w:color w:val="000000"/>
                <w:lang w:eastAsia="en-GB"/>
              </w:rPr>
              <w:t xml:space="preserve">the strategy document </w:t>
            </w:r>
            <w:r w:rsidRPr="008B4A16">
              <w:rPr>
                <w:rFonts w:ascii="Arial" w:eastAsia="Symbol" w:hAnsi="Arial" w:cs="Symbol"/>
                <w:color w:val="000000"/>
                <w:lang w:eastAsia="en-GB"/>
              </w:rPr>
              <w:t xml:space="preserve"> </w:t>
            </w:r>
          </w:p>
        </w:tc>
        <w:tc>
          <w:tcPr>
            <w:tcW w:w="3935"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14:paraId="588640A6" w14:textId="77777777" w:rsidR="00D96459" w:rsidRPr="008B4A16" w:rsidRDefault="00D96459" w:rsidP="00D96459">
            <w:pPr>
              <w:tabs>
                <w:tab w:val="left" w:pos="399"/>
              </w:tabs>
              <w:spacing w:after="0" w:line="240" w:lineRule="auto"/>
              <w:ind w:left="257"/>
              <w:rPr>
                <w:rFonts w:ascii="Arial" w:eastAsia="Times New Roman" w:hAnsi="Arial" w:cs="Arial"/>
                <w:bCs/>
                <w:color w:val="000000"/>
                <w:lang w:eastAsia="en-GB"/>
              </w:rPr>
            </w:pPr>
            <w:r w:rsidRPr="008B4A16">
              <w:rPr>
                <w:rFonts w:ascii="Arial" w:eastAsia="Times New Roman" w:hAnsi="Arial" w:cs="Arial"/>
                <w:bCs/>
                <w:color w:val="000000"/>
                <w:lang w:eastAsia="en-GB"/>
              </w:rPr>
              <w:t>20%</w:t>
            </w:r>
          </w:p>
        </w:tc>
      </w:tr>
      <w:tr w:rsidR="00D96459" w:rsidRPr="008B4A16" w14:paraId="0A21E264" w14:textId="77777777" w:rsidTr="00AB7B9B">
        <w:trPr>
          <w:trHeight w:val="900"/>
        </w:trPr>
        <w:tc>
          <w:tcPr>
            <w:tcW w:w="4678" w:type="dxa"/>
            <w:tcBorders>
              <w:top w:val="single" w:sz="4" w:space="0" w:color="auto"/>
              <w:left w:val="single" w:sz="8" w:space="0" w:color="auto"/>
              <w:bottom w:val="single" w:sz="4" w:space="0" w:color="auto"/>
              <w:right w:val="nil"/>
            </w:tcBorders>
            <w:shd w:val="pct10" w:color="auto" w:fill="auto"/>
            <w:noWrap/>
            <w:vAlign w:val="center"/>
            <w:hideMark/>
          </w:tcPr>
          <w:p w14:paraId="71CBB1F0" w14:textId="77777777" w:rsidR="00D96459" w:rsidRPr="008B4A16" w:rsidRDefault="00D96459" w:rsidP="00D96459">
            <w:pPr>
              <w:spacing w:after="0" w:line="240" w:lineRule="auto"/>
              <w:ind w:left="399" w:hanging="39"/>
              <w:rPr>
                <w:rFonts w:ascii="Arial" w:eastAsia="Times New Roman" w:hAnsi="Arial" w:cs="Arial"/>
                <w:color w:val="000000"/>
                <w:lang w:eastAsia="en-GB"/>
              </w:rPr>
            </w:pPr>
            <w:r w:rsidRPr="008B4A16">
              <w:rPr>
                <w:rFonts w:ascii="Arial" w:eastAsia="Symbol" w:hAnsi="Arial" w:cs="Symbol"/>
                <w:color w:val="000000"/>
                <w:lang w:eastAsia="en-GB"/>
              </w:rPr>
              <w:t>Innovation – the ability to add value to the brief to meet desired outcomes</w:t>
            </w:r>
          </w:p>
        </w:tc>
        <w:tc>
          <w:tcPr>
            <w:tcW w:w="3935"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14:paraId="2E76442B" w14:textId="77777777" w:rsidR="00D96459" w:rsidRPr="008B4A16" w:rsidRDefault="00D96459" w:rsidP="00D96459">
            <w:pPr>
              <w:tabs>
                <w:tab w:val="left" w:pos="399"/>
              </w:tabs>
              <w:spacing w:after="0" w:line="240" w:lineRule="auto"/>
              <w:ind w:left="257"/>
              <w:rPr>
                <w:rFonts w:ascii="Arial" w:eastAsia="Times New Roman" w:hAnsi="Arial" w:cs="Arial"/>
                <w:bCs/>
                <w:color w:val="000000"/>
                <w:lang w:eastAsia="en-GB"/>
              </w:rPr>
            </w:pPr>
            <w:r w:rsidRPr="008B4A16">
              <w:rPr>
                <w:rFonts w:ascii="Arial" w:eastAsia="Times New Roman" w:hAnsi="Arial" w:cs="Arial"/>
                <w:bCs/>
                <w:color w:val="000000"/>
                <w:lang w:eastAsia="en-GB"/>
              </w:rPr>
              <w:t>20%</w:t>
            </w:r>
          </w:p>
        </w:tc>
      </w:tr>
      <w:tr w:rsidR="00D96459" w:rsidRPr="008B4A16" w14:paraId="2F03DA3C" w14:textId="77777777" w:rsidTr="00AB7B9B">
        <w:trPr>
          <w:trHeight w:val="600"/>
        </w:trPr>
        <w:tc>
          <w:tcPr>
            <w:tcW w:w="4678" w:type="dxa"/>
            <w:tcBorders>
              <w:top w:val="single" w:sz="4" w:space="0" w:color="auto"/>
              <w:left w:val="single" w:sz="8" w:space="0" w:color="auto"/>
              <w:bottom w:val="single" w:sz="4" w:space="0" w:color="auto"/>
              <w:right w:val="nil"/>
            </w:tcBorders>
            <w:shd w:val="pct10" w:color="auto" w:fill="auto"/>
            <w:noWrap/>
            <w:vAlign w:val="center"/>
            <w:hideMark/>
          </w:tcPr>
          <w:p w14:paraId="50F6D5B7" w14:textId="77777777" w:rsidR="00D96459" w:rsidRPr="008B4A16" w:rsidRDefault="00D96459" w:rsidP="00D96459">
            <w:pPr>
              <w:spacing w:after="0" w:line="240" w:lineRule="auto"/>
              <w:ind w:left="399" w:hanging="39"/>
              <w:rPr>
                <w:rFonts w:ascii="Arial" w:eastAsia="Times New Roman" w:hAnsi="Arial" w:cs="Arial"/>
                <w:color w:val="000000"/>
                <w:lang w:eastAsia="en-GB"/>
              </w:rPr>
            </w:pPr>
            <w:r w:rsidRPr="008B4A16">
              <w:rPr>
                <w:rFonts w:ascii="Arial" w:eastAsia="Symbol" w:hAnsi="Arial" w:cs="Symbol"/>
                <w:color w:val="000000"/>
                <w:lang w:eastAsia="en-GB"/>
              </w:rPr>
              <w:t>Programme of work and ability to meet timescales</w:t>
            </w:r>
          </w:p>
        </w:tc>
        <w:tc>
          <w:tcPr>
            <w:tcW w:w="3935" w:type="dxa"/>
            <w:tcBorders>
              <w:top w:val="single" w:sz="4" w:space="0" w:color="auto"/>
              <w:left w:val="single" w:sz="4" w:space="0" w:color="auto"/>
              <w:bottom w:val="single" w:sz="4" w:space="0" w:color="auto"/>
              <w:right w:val="single" w:sz="8" w:space="0" w:color="auto"/>
            </w:tcBorders>
            <w:shd w:val="pct10" w:color="auto" w:fill="auto"/>
            <w:noWrap/>
            <w:vAlign w:val="center"/>
            <w:hideMark/>
          </w:tcPr>
          <w:p w14:paraId="2871C0F2" w14:textId="77777777" w:rsidR="00D96459" w:rsidRPr="008B4A16" w:rsidRDefault="00D96459" w:rsidP="00D96459">
            <w:pPr>
              <w:tabs>
                <w:tab w:val="left" w:pos="399"/>
              </w:tabs>
              <w:spacing w:after="0" w:line="240" w:lineRule="auto"/>
              <w:ind w:left="257"/>
              <w:rPr>
                <w:rFonts w:ascii="Arial" w:eastAsia="Times New Roman" w:hAnsi="Arial" w:cs="Arial"/>
                <w:bCs/>
                <w:color w:val="000000"/>
                <w:lang w:eastAsia="en-GB"/>
              </w:rPr>
            </w:pPr>
            <w:r w:rsidRPr="008B4A16">
              <w:rPr>
                <w:rFonts w:ascii="Arial" w:eastAsia="Times New Roman" w:hAnsi="Arial" w:cs="Arial"/>
                <w:bCs/>
                <w:color w:val="000000"/>
                <w:lang w:eastAsia="en-GB"/>
              </w:rPr>
              <w:t>15%</w:t>
            </w:r>
          </w:p>
        </w:tc>
      </w:tr>
      <w:tr w:rsidR="00D96459" w:rsidRPr="00D96459" w14:paraId="7D8F9ED6" w14:textId="77777777" w:rsidTr="00AB7B9B">
        <w:trPr>
          <w:trHeight w:val="912"/>
        </w:trPr>
        <w:tc>
          <w:tcPr>
            <w:tcW w:w="4678" w:type="dxa"/>
            <w:tcBorders>
              <w:top w:val="single" w:sz="4" w:space="0" w:color="auto"/>
              <w:left w:val="single" w:sz="8" w:space="0" w:color="auto"/>
              <w:bottom w:val="single" w:sz="8" w:space="0" w:color="auto"/>
              <w:right w:val="nil"/>
            </w:tcBorders>
            <w:shd w:val="pct10" w:color="auto" w:fill="auto"/>
            <w:noWrap/>
            <w:vAlign w:val="center"/>
            <w:hideMark/>
          </w:tcPr>
          <w:p w14:paraId="41D7ECDD" w14:textId="77777777" w:rsidR="00D96459" w:rsidRPr="008B4A16" w:rsidRDefault="00D96459" w:rsidP="00D96459">
            <w:pPr>
              <w:spacing w:after="0" w:line="240" w:lineRule="auto"/>
              <w:ind w:left="399" w:hanging="39"/>
              <w:rPr>
                <w:rFonts w:ascii="Arial" w:eastAsia="Times New Roman" w:hAnsi="Arial" w:cs="Arial"/>
                <w:color w:val="000000"/>
                <w:lang w:eastAsia="en-GB"/>
              </w:rPr>
            </w:pPr>
            <w:r w:rsidRPr="008B4A16">
              <w:rPr>
                <w:rFonts w:ascii="Arial" w:eastAsia="Symbol" w:hAnsi="Arial" w:cs="Symbol"/>
                <w:color w:val="000000"/>
                <w:lang w:eastAsia="en-GB"/>
              </w:rPr>
              <w:t>Details of personnel, experience of equivalent studies and references</w:t>
            </w:r>
          </w:p>
        </w:tc>
        <w:tc>
          <w:tcPr>
            <w:tcW w:w="3935" w:type="dxa"/>
            <w:tcBorders>
              <w:top w:val="single" w:sz="4" w:space="0" w:color="auto"/>
              <w:left w:val="single" w:sz="4" w:space="0" w:color="auto"/>
              <w:bottom w:val="single" w:sz="8" w:space="0" w:color="auto"/>
              <w:right w:val="single" w:sz="8" w:space="0" w:color="auto"/>
            </w:tcBorders>
            <w:shd w:val="pct10" w:color="auto" w:fill="auto"/>
            <w:noWrap/>
            <w:vAlign w:val="center"/>
            <w:hideMark/>
          </w:tcPr>
          <w:p w14:paraId="13A6B58D" w14:textId="77777777" w:rsidR="00D96459" w:rsidRPr="008B4A16" w:rsidRDefault="00D96459" w:rsidP="00D96459">
            <w:pPr>
              <w:tabs>
                <w:tab w:val="left" w:pos="399"/>
              </w:tabs>
              <w:spacing w:after="0" w:line="240" w:lineRule="auto"/>
              <w:ind w:left="257"/>
              <w:rPr>
                <w:rFonts w:ascii="Arial" w:eastAsia="Times New Roman" w:hAnsi="Arial" w:cs="Arial"/>
                <w:bCs/>
                <w:color w:val="000000"/>
                <w:lang w:eastAsia="en-GB"/>
              </w:rPr>
            </w:pPr>
            <w:r w:rsidRPr="008B4A16">
              <w:rPr>
                <w:rFonts w:ascii="Arial" w:eastAsia="Times New Roman" w:hAnsi="Arial" w:cs="Arial"/>
                <w:bCs/>
                <w:color w:val="000000"/>
                <w:lang w:eastAsia="en-GB"/>
              </w:rPr>
              <w:t>15%</w:t>
            </w:r>
          </w:p>
        </w:tc>
      </w:tr>
    </w:tbl>
    <w:p w14:paraId="09CD75ED" w14:textId="77777777" w:rsidR="00D96459" w:rsidRDefault="00D96459" w:rsidP="00DD483F">
      <w:pPr>
        <w:pStyle w:val="ListParagraph"/>
        <w:ind w:left="0"/>
        <w:rPr>
          <w:rFonts w:ascii="Arial" w:eastAsia="Times New Roman" w:hAnsi="Arial" w:cs="Arial"/>
          <w:color w:val="000000"/>
          <w:lang w:eastAsia="en-GB"/>
        </w:rPr>
      </w:pPr>
    </w:p>
    <w:p w14:paraId="2A31B414" w14:textId="77777777" w:rsidR="00DD483F" w:rsidRDefault="00DD483F" w:rsidP="00DD483F">
      <w:pPr>
        <w:pStyle w:val="ListParagraph"/>
        <w:ind w:left="0"/>
        <w:rPr>
          <w:rFonts w:ascii="Arial" w:eastAsia="Times New Roman" w:hAnsi="Arial" w:cs="Arial"/>
          <w:color w:val="000000"/>
          <w:lang w:eastAsia="en-GB"/>
        </w:rPr>
      </w:pPr>
    </w:p>
    <w:p w14:paraId="4FD638D5" w14:textId="77777777" w:rsidR="00DD483F" w:rsidRDefault="00DD483F" w:rsidP="00DD483F">
      <w:pPr>
        <w:pStyle w:val="ListParagraph"/>
        <w:ind w:left="0"/>
        <w:rPr>
          <w:rFonts w:ascii="Arial" w:eastAsia="Times New Roman" w:hAnsi="Arial" w:cs="Arial"/>
          <w:color w:val="000000"/>
          <w:lang w:eastAsia="en-GB"/>
        </w:rPr>
      </w:pPr>
    </w:p>
    <w:p w14:paraId="684F2DDA" w14:textId="77777777" w:rsidR="00DD483F" w:rsidRDefault="00123D17" w:rsidP="00DD483F">
      <w:pPr>
        <w:pStyle w:val="ListParagraph"/>
        <w:ind w:left="0"/>
        <w:rPr>
          <w:rFonts w:ascii="Arial" w:hAnsi="Arial" w:cs="Arial"/>
          <w:b/>
        </w:rPr>
      </w:pPr>
      <w:r>
        <w:rPr>
          <w:rFonts w:ascii="Arial" w:hAnsi="Arial" w:cs="Arial"/>
          <w:b/>
        </w:rPr>
        <w:t xml:space="preserve">9.0 </w:t>
      </w:r>
      <w:r>
        <w:rPr>
          <w:rFonts w:ascii="Arial" w:hAnsi="Arial" w:cs="Arial"/>
          <w:b/>
        </w:rPr>
        <w:tab/>
      </w:r>
      <w:r w:rsidR="00DD483F">
        <w:rPr>
          <w:rFonts w:ascii="Arial" w:hAnsi="Arial" w:cs="Arial"/>
          <w:b/>
        </w:rPr>
        <w:t>Selection of consultants</w:t>
      </w:r>
    </w:p>
    <w:p w14:paraId="409EE24E" w14:textId="77777777" w:rsidR="00DD483F" w:rsidRPr="009C27D3" w:rsidRDefault="00DD483F" w:rsidP="00DD483F">
      <w:pPr>
        <w:pStyle w:val="ListParagraph"/>
        <w:ind w:left="0"/>
        <w:rPr>
          <w:rFonts w:ascii="Arial" w:hAnsi="Arial" w:cs="Arial"/>
        </w:rPr>
      </w:pPr>
    </w:p>
    <w:p w14:paraId="2A5CA992" w14:textId="77777777" w:rsidR="00DD483F" w:rsidRDefault="00123D17" w:rsidP="00123D17">
      <w:pPr>
        <w:pStyle w:val="ListParagraph"/>
        <w:ind w:hanging="720"/>
        <w:rPr>
          <w:rFonts w:ascii="Arial" w:hAnsi="Arial" w:cs="Arial"/>
        </w:rPr>
      </w:pPr>
      <w:r w:rsidRPr="00110B3F">
        <w:rPr>
          <w:rFonts w:ascii="Arial" w:hAnsi="Arial" w:cs="Arial"/>
          <w:b/>
        </w:rPr>
        <w:t>9.1</w:t>
      </w:r>
      <w:r>
        <w:rPr>
          <w:rFonts w:ascii="Arial" w:hAnsi="Arial" w:cs="Arial"/>
        </w:rPr>
        <w:tab/>
      </w:r>
      <w:r w:rsidR="00DD483F" w:rsidRPr="009C27D3">
        <w:rPr>
          <w:rFonts w:ascii="Arial" w:hAnsi="Arial" w:cs="Arial"/>
        </w:rPr>
        <w:t>It is anticipated a selection will be made based upon written proposals and if necessary</w:t>
      </w:r>
      <w:r w:rsidR="00DD483F">
        <w:rPr>
          <w:rFonts w:ascii="Arial" w:hAnsi="Arial" w:cs="Arial"/>
        </w:rPr>
        <w:t xml:space="preserve"> selection interviews will be held.</w:t>
      </w:r>
    </w:p>
    <w:p w14:paraId="3FE21AB5" w14:textId="77777777" w:rsidR="00D96459" w:rsidRPr="009C27D3" w:rsidRDefault="00D96459" w:rsidP="00DD483F">
      <w:pPr>
        <w:pStyle w:val="ListParagraph"/>
        <w:ind w:left="0"/>
        <w:rPr>
          <w:rFonts w:ascii="Arial" w:hAnsi="Arial" w:cs="Arial"/>
        </w:rPr>
      </w:pPr>
    </w:p>
    <w:p w14:paraId="60277555" w14:textId="77777777" w:rsidR="00DD483F" w:rsidRDefault="00123D17" w:rsidP="00DD483F">
      <w:pPr>
        <w:pStyle w:val="ListParagraph"/>
        <w:ind w:left="0"/>
        <w:rPr>
          <w:rFonts w:ascii="Arial" w:hAnsi="Arial" w:cs="Arial"/>
        </w:rPr>
      </w:pPr>
      <w:r w:rsidRPr="00110B3F">
        <w:rPr>
          <w:rFonts w:ascii="Arial" w:hAnsi="Arial" w:cs="Arial"/>
          <w:b/>
        </w:rPr>
        <w:t>9.2</w:t>
      </w:r>
      <w:r>
        <w:rPr>
          <w:rFonts w:ascii="Arial" w:hAnsi="Arial" w:cs="Arial"/>
        </w:rPr>
        <w:tab/>
      </w:r>
      <w:r w:rsidR="00DD483F">
        <w:rPr>
          <w:rFonts w:ascii="Arial" w:hAnsi="Arial" w:cs="Arial"/>
        </w:rPr>
        <w:t>In addition, the Borough Council requests that quotations include:</w:t>
      </w:r>
    </w:p>
    <w:p w14:paraId="64CD2714" w14:textId="77777777" w:rsidR="00DD483F" w:rsidRDefault="00DD483F" w:rsidP="00DD483F">
      <w:pPr>
        <w:pStyle w:val="ListParagraph"/>
        <w:ind w:left="0"/>
        <w:rPr>
          <w:rFonts w:ascii="Arial" w:hAnsi="Arial" w:cs="Arial"/>
        </w:rPr>
      </w:pPr>
    </w:p>
    <w:p w14:paraId="2D610501" w14:textId="72F3B2B0" w:rsidR="00DD483F" w:rsidRPr="0043302F" w:rsidRDefault="00DD483F" w:rsidP="00DD483F">
      <w:pPr>
        <w:pStyle w:val="ListParagraph"/>
        <w:numPr>
          <w:ilvl w:val="0"/>
          <w:numId w:val="14"/>
        </w:numPr>
        <w:rPr>
          <w:rFonts w:ascii="Arial" w:hAnsi="Arial" w:cs="Arial"/>
        </w:rPr>
      </w:pPr>
      <w:r w:rsidRPr="0043302F">
        <w:rPr>
          <w:rFonts w:ascii="Arial" w:hAnsi="Arial" w:cs="Arial"/>
        </w:rPr>
        <w:t>Evidence of professional indemnity cover to the value of £</w:t>
      </w:r>
      <w:r w:rsidR="0043302F" w:rsidRPr="0043302F">
        <w:rPr>
          <w:rFonts w:ascii="Arial" w:hAnsi="Arial" w:cs="Arial"/>
        </w:rPr>
        <w:t>5</w:t>
      </w:r>
      <w:r w:rsidRPr="0043302F">
        <w:rPr>
          <w:rFonts w:ascii="Arial" w:hAnsi="Arial" w:cs="Arial"/>
        </w:rPr>
        <w:t>,000,000 (</w:t>
      </w:r>
      <w:r w:rsidR="0043302F" w:rsidRPr="0043302F">
        <w:rPr>
          <w:rFonts w:ascii="Arial" w:hAnsi="Arial" w:cs="Arial"/>
        </w:rPr>
        <w:t>Five</w:t>
      </w:r>
      <w:r w:rsidRPr="0043302F">
        <w:rPr>
          <w:rFonts w:ascii="Arial" w:hAnsi="Arial" w:cs="Arial"/>
        </w:rPr>
        <w:t xml:space="preserve"> million)</w:t>
      </w:r>
    </w:p>
    <w:p w14:paraId="7E09CFED" w14:textId="77777777" w:rsidR="00DD483F" w:rsidRDefault="00DD483F" w:rsidP="00DD483F">
      <w:pPr>
        <w:pStyle w:val="ListParagraph"/>
        <w:numPr>
          <w:ilvl w:val="0"/>
          <w:numId w:val="14"/>
        </w:numPr>
        <w:rPr>
          <w:rFonts w:ascii="Arial" w:hAnsi="Arial" w:cs="Arial"/>
        </w:rPr>
      </w:pPr>
      <w:r w:rsidRPr="0043302F">
        <w:rPr>
          <w:rFonts w:ascii="Arial" w:hAnsi="Arial" w:cs="Arial"/>
        </w:rPr>
        <w:t>Confirmation</w:t>
      </w:r>
      <w:r>
        <w:rPr>
          <w:rFonts w:ascii="Arial" w:hAnsi="Arial" w:cs="Arial"/>
        </w:rPr>
        <w:t xml:space="preserve"> that there will be no current or future conflicts of interest in undertaking this work on behalf of Hinckley &amp; Bosworth Borough Council.</w:t>
      </w:r>
    </w:p>
    <w:p w14:paraId="597AABC3" w14:textId="77777777" w:rsidR="004F75D0" w:rsidRDefault="004F75D0" w:rsidP="006645E8">
      <w:pPr>
        <w:spacing w:after="240" w:line="240" w:lineRule="auto"/>
        <w:textAlignment w:val="baseline"/>
        <w:rPr>
          <w:rFonts w:ascii="Arial" w:eastAsia="Times New Roman" w:hAnsi="Arial" w:cs="Arial"/>
          <w:b/>
          <w:lang w:eastAsia="en-GB"/>
        </w:rPr>
      </w:pPr>
    </w:p>
    <w:p w14:paraId="521C2AA3" w14:textId="77777777" w:rsidR="007D22C0" w:rsidRDefault="004F75D0" w:rsidP="004F75D0">
      <w:pPr>
        <w:spacing w:after="240" w:line="240" w:lineRule="auto"/>
        <w:textAlignment w:val="baseline"/>
        <w:rPr>
          <w:rFonts w:ascii="Arial" w:eastAsia="Times New Roman" w:hAnsi="Arial" w:cs="Arial"/>
          <w:b/>
          <w:lang w:eastAsia="en-GB"/>
        </w:rPr>
      </w:pPr>
      <w:r>
        <w:rPr>
          <w:rFonts w:ascii="Arial" w:eastAsia="Times New Roman" w:hAnsi="Arial" w:cs="Arial"/>
          <w:b/>
          <w:lang w:eastAsia="en-GB"/>
        </w:rPr>
        <w:t>10.0</w:t>
      </w:r>
      <w:r>
        <w:rPr>
          <w:rFonts w:ascii="Arial" w:eastAsia="Times New Roman" w:hAnsi="Arial" w:cs="Arial"/>
          <w:b/>
          <w:lang w:eastAsia="en-GB"/>
        </w:rPr>
        <w:tab/>
        <w:t>Method of Working</w:t>
      </w:r>
    </w:p>
    <w:p w14:paraId="1D9C7E0B" w14:textId="77777777" w:rsidR="004F75D0" w:rsidRPr="004F75D0" w:rsidRDefault="004F75D0" w:rsidP="00584A5F">
      <w:pPr>
        <w:spacing w:after="240" w:line="240" w:lineRule="auto"/>
        <w:ind w:left="720" w:hanging="720"/>
        <w:textAlignment w:val="baseline"/>
        <w:rPr>
          <w:rFonts w:ascii="Arial" w:eastAsia="Times New Roman" w:hAnsi="Arial" w:cs="Arial"/>
          <w:b/>
          <w:lang w:eastAsia="en-GB"/>
        </w:rPr>
      </w:pPr>
      <w:r>
        <w:rPr>
          <w:rFonts w:ascii="Arial" w:eastAsia="Times New Roman" w:hAnsi="Arial" w:cs="Arial"/>
          <w:b/>
          <w:lang w:eastAsia="en-GB"/>
        </w:rPr>
        <w:t>10.1</w:t>
      </w:r>
      <w:r>
        <w:rPr>
          <w:rFonts w:ascii="Arial" w:eastAsia="Times New Roman" w:hAnsi="Arial" w:cs="Arial"/>
          <w:b/>
          <w:lang w:eastAsia="en-GB"/>
        </w:rPr>
        <w:tab/>
      </w:r>
      <w:r w:rsidRPr="006645E8">
        <w:rPr>
          <w:rFonts w:ascii="Arial" w:eastAsia="Times New Roman" w:hAnsi="Arial" w:cs="Arial"/>
          <w:lang w:eastAsia="en-GB"/>
        </w:rPr>
        <w:t xml:space="preserve">The delivery of tasks detailed in the Scope of Works will be self-managed by the appointed consultants. The Borough Council will require regular progress updates. Day to day liaison will be with </w:t>
      </w:r>
      <w:r w:rsidR="00CE5F5B">
        <w:rPr>
          <w:rFonts w:ascii="Arial" w:eastAsia="Times New Roman" w:hAnsi="Arial" w:cs="Arial"/>
          <w:lang w:eastAsia="en-GB"/>
        </w:rPr>
        <w:t>Stephen Meynell Planning Manager (Major Projects)</w:t>
      </w:r>
      <w:r w:rsidR="006645E8">
        <w:rPr>
          <w:rFonts w:ascii="Arial" w:eastAsia="Times New Roman" w:hAnsi="Arial" w:cs="Arial"/>
          <w:lang w:eastAsia="en-GB"/>
        </w:rPr>
        <w:t>.</w:t>
      </w:r>
    </w:p>
    <w:p w14:paraId="179C22C5" w14:textId="77777777" w:rsidR="0096430B" w:rsidRPr="0096430B" w:rsidRDefault="004F75D0" w:rsidP="0096430B">
      <w:pPr>
        <w:rPr>
          <w:rFonts w:ascii="Arial" w:hAnsi="Arial" w:cs="Arial"/>
          <w:b/>
        </w:rPr>
      </w:pPr>
      <w:r>
        <w:rPr>
          <w:rFonts w:ascii="Arial" w:hAnsi="Arial" w:cs="Arial"/>
          <w:b/>
        </w:rPr>
        <w:t xml:space="preserve">11. </w:t>
      </w:r>
      <w:r>
        <w:rPr>
          <w:rFonts w:ascii="Arial" w:hAnsi="Arial" w:cs="Arial"/>
          <w:b/>
        </w:rPr>
        <w:tab/>
      </w:r>
      <w:r w:rsidR="0024542E">
        <w:rPr>
          <w:rFonts w:ascii="Arial" w:hAnsi="Arial" w:cs="Arial"/>
          <w:b/>
        </w:rPr>
        <w:t>Payment</w:t>
      </w:r>
    </w:p>
    <w:p w14:paraId="5BEEB0F0" w14:textId="77777777" w:rsidR="0096430B" w:rsidRPr="006955D6" w:rsidRDefault="0096430B" w:rsidP="0096430B">
      <w:pPr>
        <w:ind w:left="720"/>
        <w:rPr>
          <w:rFonts w:ascii="Arial" w:hAnsi="Arial" w:cs="Arial"/>
        </w:rPr>
      </w:pPr>
      <w:r w:rsidRPr="006955D6">
        <w:rPr>
          <w:rFonts w:ascii="Arial" w:hAnsi="Arial" w:cs="Arial"/>
        </w:rPr>
        <w:t xml:space="preserve">Payments will be made </w:t>
      </w:r>
      <w:r w:rsidR="00F8595F" w:rsidRPr="001026F7">
        <w:rPr>
          <w:rFonts w:ascii="Arial" w:hAnsi="Arial" w:cs="Arial"/>
        </w:rPr>
        <w:t>in two stages: after completion of the draft strategy document and then upon completion of the final document.</w:t>
      </w:r>
    </w:p>
    <w:p w14:paraId="6F06CB10" w14:textId="77777777" w:rsidR="004F75D0" w:rsidRDefault="004F75D0" w:rsidP="006645E8">
      <w:pPr>
        <w:ind w:left="720" w:hanging="720"/>
        <w:rPr>
          <w:rFonts w:ascii="Arial" w:hAnsi="Arial" w:cs="Arial"/>
        </w:rPr>
      </w:pPr>
      <w:r w:rsidRPr="00110B3F">
        <w:rPr>
          <w:rFonts w:ascii="Arial" w:hAnsi="Arial" w:cs="Arial"/>
          <w:b/>
        </w:rPr>
        <w:t>12</w:t>
      </w:r>
      <w:r>
        <w:rPr>
          <w:rFonts w:ascii="Arial" w:hAnsi="Arial" w:cs="Arial"/>
        </w:rPr>
        <w:t>.</w:t>
      </w:r>
      <w:r>
        <w:rPr>
          <w:rFonts w:ascii="Arial" w:hAnsi="Arial" w:cs="Arial"/>
        </w:rPr>
        <w:tab/>
      </w:r>
      <w:r w:rsidRPr="00EC051F">
        <w:rPr>
          <w:rFonts w:ascii="Arial" w:hAnsi="Arial" w:cs="Arial"/>
          <w:b/>
        </w:rPr>
        <w:t>Intellectual Property Rights</w:t>
      </w:r>
    </w:p>
    <w:p w14:paraId="72A929E2" w14:textId="77777777" w:rsidR="00EC051F" w:rsidRDefault="00EC051F" w:rsidP="00EC051F">
      <w:pPr>
        <w:ind w:left="720" w:hanging="720"/>
        <w:rPr>
          <w:rFonts w:ascii="Arial" w:hAnsi="Arial" w:cs="Arial"/>
        </w:rPr>
      </w:pPr>
      <w:r w:rsidRPr="00110B3F">
        <w:rPr>
          <w:rFonts w:ascii="Arial" w:hAnsi="Arial" w:cs="Arial"/>
          <w:b/>
        </w:rPr>
        <w:t>12.1</w:t>
      </w:r>
      <w:r>
        <w:rPr>
          <w:rFonts w:ascii="Arial" w:hAnsi="Arial" w:cs="Arial"/>
        </w:rPr>
        <w:tab/>
      </w:r>
      <w:r w:rsidRPr="00EC051F">
        <w:rPr>
          <w:rFonts w:ascii="Arial" w:hAnsi="Arial" w:cs="Arial"/>
        </w:rPr>
        <w:t>All Intellectual Property Rights created by the Contractor or the Contractor’s Personnel in the course of performing the Services shall vest in the Authority.</w:t>
      </w:r>
    </w:p>
    <w:p w14:paraId="5EB8B3B8" w14:textId="77777777" w:rsidR="00EC051F" w:rsidRDefault="00EC051F" w:rsidP="00EC051F">
      <w:pPr>
        <w:ind w:left="720" w:hanging="720"/>
        <w:rPr>
          <w:rFonts w:ascii="Arial" w:hAnsi="Arial" w:cs="Arial"/>
        </w:rPr>
      </w:pPr>
      <w:r w:rsidRPr="00110B3F">
        <w:rPr>
          <w:rFonts w:ascii="Arial" w:hAnsi="Arial" w:cs="Arial"/>
          <w:b/>
        </w:rPr>
        <w:t>12.2</w:t>
      </w:r>
      <w:r>
        <w:rPr>
          <w:rFonts w:ascii="Arial" w:hAnsi="Arial" w:cs="Arial"/>
        </w:rPr>
        <w:tab/>
      </w:r>
      <w:r w:rsidRPr="00EC051F">
        <w:rPr>
          <w:rFonts w:ascii="Arial" w:hAnsi="Arial" w:cs="Arial"/>
        </w:rPr>
        <w:t xml:space="preserve">All Intellectual Property Rights in the Client Materials and any other information, materials or other assets supplied to the Contractor by the Authority shall remain vested in the Authority or its third party licensors. The Authority shall grant or shall </w:t>
      </w:r>
      <w:r w:rsidRPr="00EC051F">
        <w:rPr>
          <w:rFonts w:ascii="Arial" w:hAnsi="Arial" w:cs="Arial"/>
        </w:rPr>
        <w:lastRenderedPageBreak/>
        <w:t>procure the grant of a licence to the Contractor to utilize such Client Materials to the extent required for the provision of the Services.</w:t>
      </w:r>
    </w:p>
    <w:p w14:paraId="6ED373FB" w14:textId="77777777" w:rsidR="00EC051F" w:rsidRDefault="00EC051F" w:rsidP="00EC051F">
      <w:pPr>
        <w:ind w:left="720" w:hanging="720"/>
        <w:rPr>
          <w:rFonts w:ascii="Arial" w:hAnsi="Arial" w:cs="Arial"/>
        </w:rPr>
      </w:pPr>
      <w:r w:rsidRPr="00110B3F">
        <w:rPr>
          <w:rFonts w:ascii="Arial" w:hAnsi="Arial" w:cs="Arial"/>
          <w:b/>
        </w:rPr>
        <w:t>12.3</w:t>
      </w:r>
      <w:r>
        <w:rPr>
          <w:rFonts w:ascii="Arial" w:hAnsi="Arial" w:cs="Arial"/>
        </w:rPr>
        <w:tab/>
      </w:r>
      <w:r w:rsidRPr="00EC051F">
        <w:rPr>
          <w:rFonts w:ascii="Arial" w:hAnsi="Arial" w:cs="Arial"/>
        </w:rPr>
        <w:t>Unless stated expressly in writing in this Contract, neither party will acquire any ownership interest in, or licence of, the other’s Intellectual Property Rights by virtue of this Contract.</w:t>
      </w:r>
    </w:p>
    <w:p w14:paraId="411551BB" w14:textId="77777777" w:rsidR="00EC051F" w:rsidRDefault="00EC051F" w:rsidP="00EC051F">
      <w:pPr>
        <w:ind w:left="720" w:hanging="720"/>
        <w:rPr>
          <w:rFonts w:ascii="Arial" w:hAnsi="Arial" w:cs="Arial"/>
        </w:rPr>
      </w:pPr>
      <w:r w:rsidRPr="00110B3F">
        <w:rPr>
          <w:rFonts w:ascii="Arial" w:hAnsi="Arial" w:cs="Arial"/>
          <w:b/>
        </w:rPr>
        <w:t>12.4</w:t>
      </w:r>
      <w:r>
        <w:rPr>
          <w:rFonts w:ascii="Arial" w:hAnsi="Arial" w:cs="Arial"/>
        </w:rPr>
        <w:tab/>
      </w:r>
      <w:r w:rsidRPr="00EC051F">
        <w:rPr>
          <w:rFonts w:ascii="Arial" w:hAnsi="Arial" w:cs="Arial"/>
        </w:rPr>
        <w:t>All documentation, reports, plans, programmes, working papers and files, in paper or magnetic form, used or generated in the course of the Contract will become the property of the Authority and may be used at any time at the sole discretion of the Authority.  All such documentation shall, if not already, be surrendered to the Authority upon termination of the Contract.</w:t>
      </w:r>
    </w:p>
    <w:p w14:paraId="69ED3BFD" w14:textId="77777777" w:rsidR="00EC051F" w:rsidRDefault="00EC051F" w:rsidP="006645E8">
      <w:pPr>
        <w:ind w:left="720" w:hanging="720"/>
        <w:rPr>
          <w:rFonts w:ascii="Arial" w:hAnsi="Arial" w:cs="Arial"/>
        </w:rPr>
      </w:pPr>
      <w:r w:rsidRPr="00110B3F">
        <w:rPr>
          <w:rFonts w:ascii="Arial" w:hAnsi="Arial" w:cs="Arial"/>
          <w:b/>
        </w:rPr>
        <w:t>12.5</w:t>
      </w:r>
      <w:r>
        <w:rPr>
          <w:rFonts w:ascii="Arial" w:hAnsi="Arial" w:cs="Arial"/>
        </w:rPr>
        <w:tab/>
      </w:r>
      <w:r w:rsidR="00886962" w:rsidRPr="00886962">
        <w:rPr>
          <w:rFonts w:ascii="Arial" w:hAnsi="Arial" w:cs="Arial"/>
        </w:rPr>
        <w:t>The Contractor undertakes to defend the Authority from and against any action or claim to the extent that the Authority’s receipt of the Services infringes the Intellectual Property Rights of any third party (an “IPR Claim”) and shall indemnify the Authority from and against any losses, damages, costs (including legal fees) and expenses incurred by the Authority as a result of, or in connection with, any such IPR Claim, including the costs on an assessed basis of any agreed settlement of any IPR Claim or awarded by a court of competent jurisdiction against the Authority as a result of, or in connection with, that IPR Claim.</w:t>
      </w:r>
    </w:p>
    <w:p w14:paraId="4D233692" w14:textId="77777777" w:rsidR="00886962" w:rsidRPr="00886962" w:rsidRDefault="00EC051F" w:rsidP="006645E8">
      <w:pPr>
        <w:ind w:left="720" w:hanging="720"/>
        <w:rPr>
          <w:rFonts w:ascii="Arial" w:hAnsi="Arial" w:cs="Arial"/>
        </w:rPr>
      </w:pPr>
      <w:r w:rsidRPr="00110B3F">
        <w:rPr>
          <w:rFonts w:ascii="Arial" w:hAnsi="Arial" w:cs="Arial"/>
          <w:b/>
        </w:rPr>
        <w:t>12.6</w:t>
      </w:r>
      <w:r w:rsidR="00886962">
        <w:rPr>
          <w:rFonts w:ascii="Arial" w:hAnsi="Arial" w:cs="Arial"/>
        </w:rPr>
        <w:tab/>
      </w:r>
      <w:r w:rsidR="00886962" w:rsidRPr="00886962">
        <w:rPr>
          <w:rFonts w:ascii="Arial" w:hAnsi="Arial" w:cs="Arial"/>
        </w:rPr>
        <w:t>If any IPR Claim is made against the Authority, then the Contractor shall promptly and at its own expense either:</w:t>
      </w:r>
    </w:p>
    <w:p w14:paraId="5AF15AD3" w14:textId="77777777" w:rsidR="00886962" w:rsidRPr="006645E8" w:rsidRDefault="00886962" w:rsidP="006645E8">
      <w:pPr>
        <w:pStyle w:val="ListParagraph"/>
        <w:numPr>
          <w:ilvl w:val="0"/>
          <w:numId w:val="30"/>
        </w:numPr>
        <w:rPr>
          <w:rFonts w:ascii="Arial" w:hAnsi="Arial" w:cs="Arial"/>
        </w:rPr>
      </w:pPr>
      <w:r w:rsidRPr="006645E8">
        <w:rPr>
          <w:rFonts w:ascii="Arial" w:hAnsi="Arial" w:cs="Arial"/>
        </w:rPr>
        <w:t>procure for the Authority the right to continue using and possessing the relevant Services; or</w:t>
      </w:r>
    </w:p>
    <w:p w14:paraId="78363E0B" w14:textId="77777777" w:rsidR="00EC051F" w:rsidRPr="00886962" w:rsidRDefault="00886962" w:rsidP="00EC051F">
      <w:pPr>
        <w:pStyle w:val="ListParagraph"/>
        <w:numPr>
          <w:ilvl w:val="0"/>
          <w:numId w:val="30"/>
        </w:numPr>
        <w:rPr>
          <w:rFonts w:ascii="Arial" w:hAnsi="Arial" w:cs="Arial"/>
        </w:rPr>
      </w:pPr>
      <w:r w:rsidRPr="006645E8">
        <w:rPr>
          <w:rFonts w:ascii="Arial" w:hAnsi="Arial" w:cs="Arial"/>
        </w:rPr>
        <w:t>modify or replace the infringing part of the Services and without diminishing or curtailing any of the Services, so as to avoid the infringement or alleged infringement.</w:t>
      </w:r>
    </w:p>
    <w:p w14:paraId="53F733B1" w14:textId="77777777" w:rsidR="00EC051F" w:rsidRDefault="00EC051F" w:rsidP="006645E8">
      <w:pPr>
        <w:ind w:left="720" w:hanging="720"/>
        <w:rPr>
          <w:rFonts w:ascii="Arial" w:hAnsi="Arial" w:cs="Arial"/>
        </w:rPr>
      </w:pPr>
      <w:r w:rsidRPr="00110B3F">
        <w:rPr>
          <w:rFonts w:ascii="Arial" w:hAnsi="Arial" w:cs="Arial"/>
          <w:b/>
        </w:rPr>
        <w:t>12.7</w:t>
      </w:r>
      <w:r w:rsidR="00886962">
        <w:rPr>
          <w:rFonts w:ascii="Arial" w:hAnsi="Arial" w:cs="Arial"/>
        </w:rPr>
        <w:tab/>
      </w:r>
      <w:r w:rsidR="00886962" w:rsidRPr="00886962">
        <w:rPr>
          <w:rFonts w:ascii="Arial" w:hAnsi="Arial" w:cs="Arial"/>
        </w:rPr>
        <w:t>The provisions in this clause will remain in full force and effect notwithstanding any termination of this Contract.</w:t>
      </w:r>
    </w:p>
    <w:p w14:paraId="4D86E557" w14:textId="77777777" w:rsidR="00EC051F" w:rsidRDefault="00EC051F" w:rsidP="00EC051F">
      <w:pPr>
        <w:rPr>
          <w:rFonts w:ascii="Arial" w:hAnsi="Arial" w:cs="Arial"/>
        </w:rPr>
      </w:pPr>
    </w:p>
    <w:p w14:paraId="4B1924DA" w14:textId="77777777" w:rsidR="007D22C0" w:rsidRPr="006645E8" w:rsidRDefault="007D22C0" w:rsidP="007D22C0">
      <w:pPr>
        <w:spacing w:after="0" w:line="240" w:lineRule="auto"/>
        <w:ind w:left="1134" w:hanging="774"/>
        <w:jc w:val="both"/>
        <w:rPr>
          <w:rFonts w:ascii="Arial" w:eastAsia="Times New Roman" w:hAnsi="Arial" w:cs="Arial"/>
          <w:b/>
          <w:lang w:eastAsia="en-GB"/>
        </w:rPr>
      </w:pPr>
    </w:p>
    <w:p w14:paraId="1EA7AEC4" w14:textId="77777777" w:rsidR="007D22C0" w:rsidRPr="006645E8" w:rsidRDefault="007D22C0" w:rsidP="007D22C0">
      <w:pPr>
        <w:numPr>
          <w:ilvl w:val="0"/>
          <w:numId w:val="25"/>
        </w:numPr>
        <w:spacing w:after="0" w:line="240" w:lineRule="auto"/>
        <w:ind w:left="1134" w:hanging="774"/>
        <w:contextualSpacing/>
        <w:jc w:val="both"/>
        <w:rPr>
          <w:rFonts w:ascii="Arial" w:eastAsiaTheme="minorEastAsia" w:hAnsi="Arial" w:cs="Arial"/>
          <w:lang w:val="en-US" w:eastAsia="ja-JP"/>
        </w:rPr>
      </w:pPr>
      <w:r w:rsidRPr="006645E8">
        <w:rPr>
          <w:rFonts w:ascii="Arial" w:eastAsia="Times New Roman" w:hAnsi="Arial" w:cs="Arial"/>
          <w:b/>
          <w:lang w:eastAsia="en-GB"/>
        </w:rPr>
        <w:t>FREEDOM OF INFORMATION ACT 2000</w:t>
      </w:r>
    </w:p>
    <w:p w14:paraId="21E85A70" w14:textId="77777777" w:rsidR="007D22C0" w:rsidRPr="006645E8" w:rsidRDefault="007D22C0" w:rsidP="007D22C0">
      <w:pPr>
        <w:spacing w:after="0" w:line="240" w:lineRule="auto"/>
        <w:ind w:left="1134"/>
        <w:contextualSpacing/>
        <w:jc w:val="both"/>
        <w:rPr>
          <w:rFonts w:ascii="Arial" w:eastAsiaTheme="minorEastAsia" w:hAnsi="Arial" w:cs="Arial"/>
          <w:lang w:val="en-US" w:eastAsia="ja-JP"/>
        </w:rPr>
      </w:pPr>
    </w:p>
    <w:p w14:paraId="69E24E3B" w14:textId="77777777" w:rsidR="007D22C0" w:rsidRPr="006645E8" w:rsidRDefault="007D22C0" w:rsidP="007D22C0">
      <w:pPr>
        <w:numPr>
          <w:ilvl w:val="1"/>
          <w:numId w:val="25"/>
        </w:numPr>
        <w:spacing w:after="0" w:line="240" w:lineRule="auto"/>
        <w:ind w:left="1134" w:hanging="774"/>
        <w:contextualSpacing/>
        <w:jc w:val="both"/>
        <w:rPr>
          <w:rFonts w:ascii="Arial" w:eastAsiaTheme="minorEastAsia" w:hAnsi="Arial" w:cs="Arial"/>
          <w:lang w:val="en-US" w:eastAsia="ja-JP"/>
        </w:rPr>
      </w:pPr>
      <w:r w:rsidRPr="006645E8">
        <w:rPr>
          <w:rFonts w:ascii="Arial" w:eastAsiaTheme="minorEastAsia" w:hAnsi="Arial" w:cs="Arial"/>
          <w:lang w:val="en-US" w:eastAsia="ja-JP"/>
        </w:rPr>
        <w:t>The Council has a duty of ‘openness’ under this Act and to disclose information it holds on request even where that information was collected prior to 2005. In addition, current rights to information under the Environmental Information Regulations 1992 will be enhanced. Information will not be disclosed where and if a statutory exemption applies.  In providing information to the Council, bidders therefore accept that such information may be disclosable under the Act and must not therefore provide information as part of their bid on an “in confidence” basis.</w:t>
      </w:r>
    </w:p>
    <w:p w14:paraId="29E01B94" w14:textId="77777777" w:rsidR="007D22C0" w:rsidRPr="006645E8" w:rsidRDefault="007D22C0" w:rsidP="007D22C0">
      <w:pPr>
        <w:spacing w:after="0" w:line="240" w:lineRule="auto"/>
        <w:ind w:left="1134"/>
        <w:contextualSpacing/>
        <w:jc w:val="both"/>
        <w:rPr>
          <w:rFonts w:ascii="Arial" w:eastAsiaTheme="minorEastAsia" w:hAnsi="Arial" w:cs="Arial"/>
          <w:lang w:val="en-US" w:eastAsia="ja-JP"/>
        </w:rPr>
      </w:pPr>
    </w:p>
    <w:p w14:paraId="158ED70F" w14:textId="77777777" w:rsidR="007D22C0" w:rsidRPr="006645E8" w:rsidRDefault="007D22C0" w:rsidP="007D22C0">
      <w:pPr>
        <w:numPr>
          <w:ilvl w:val="1"/>
          <w:numId w:val="25"/>
        </w:numPr>
        <w:spacing w:after="0" w:line="240" w:lineRule="auto"/>
        <w:ind w:left="1134" w:hanging="774"/>
        <w:contextualSpacing/>
        <w:jc w:val="both"/>
        <w:rPr>
          <w:rFonts w:ascii="Arial" w:eastAsia="Times New Roman" w:hAnsi="Arial" w:cs="Arial"/>
          <w:lang w:eastAsia="en-GB"/>
        </w:rPr>
      </w:pPr>
      <w:r w:rsidRPr="006645E8">
        <w:rPr>
          <w:rFonts w:ascii="Arial" w:eastAsiaTheme="minorEastAsia" w:hAnsi="Arial" w:cs="Arial"/>
          <w:lang w:val="en-US" w:eastAsia="ja-JP"/>
        </w:rPr>
        <w:t xml:space="preserve">Any information that the bidder considers should not be disclosed because an exemption applies should be clearly marked as such and the reasons for claiming an exemption provided. However the final decision as to whether information should be disclosed or not (including the application of the public interest test) shall remain the decision of the Council. The Council shall retain information gathered </w:t>
      </w:r>
      <w:r w:rsidRPr="006645E8">
        <w:rPr>
          <w:rFonts w:ascii="Arial" w:eastAsiaTheme="minorEastAsia" w:hAnsi="Arial" w:cs="Arial"/>
          <w:lang w:val="en-US" w:eastAsia="ja-JP"/>
        </w:rPr>
        <w:lastRenderedPageBreak/>
        <w:t>as part of this bid exercise in accordance with its Retentions and Deletions Policy. The Council will consult with the bidder before making any disclosure.</w:t>
      </w:r>
    </w:p>
    <w:p w14:paraId="23DD0935" w14:textId="77777777" w:rsidR="007D22C0" w:rsidRPr="006645E8" w:rsidRDefault="007D22C0" w:rsidP="007D22C0">
      <w:pPr>
        <w:spacing w:after="0" w:line="240" w:lineRule="auto"/>
        <w:ind w:left="1134"/>
        <w:contextualSpacing/>
        <w:jc w:val="both"/>
        <w:rPr>
          <w:rFonts w:ascii="Arial" w:eastAsia="Times New Roman" w:hAnsi="Arial" w:cs="Arial"/>
          <w:lang w:eastAsia="en-GB"/>
        </w:rPr>
      </w:pPr>
    </w:p>
    <w:p w14:paraId="71B6F6EA" w14:textId="77777777" w:rsidR="007D22C0" w:rsidRPr="006645E8" w:rsidRDefault="007D22C0" w:rsidP="007D22C0">
      <w:pPr>
        <w:numPr>
          <w:ilvl w:val="0"/>
          <w:numId w:val="25"/>
        </w:numPr>
        <w:spacing w:after="0" w:line="240" w:lineRule="auto"/>
        <w:contextualSpacing/>
        <w:jc w:val="both"/>
        <w:rPr>
          <w:rFonts w:ascii="Arial" w:eastAsia="Times New Roman" w:hAnsi="Arial" w:cs="Arial"/>
          <w:lang w:eastAsia="en-GB"/>
        </w:rPr>
      </w:pPr>
      <w:r w:rsidRPr="006645E8">
        <w:rPr>
          <w:rFonts w:ascii="Arial" w:eastAsia="Times New Roman" w:hAnsi="Arial" w:cs="Arial"/>
          <w:b/>
          <w:lang w:eastAsia="en-GB"/>
        </w:rPr>
        <w:t>DISCLAIMER</w:t>
      </w:r>
    </w:p>
    <w:p w14:paraId="132B65D9" w14:textId="77777777" w:rsidR="007D22C0" w:rsidRPr="006645E8" w:rsidRDefault="007D22C0" w:rsidP="007D22C0">
      <w:pPr>
        <w:spacing w:after="0" w:line="240" w:lineRule="auto"/>
        <w:ind w:left="786"/>
        <w:contextualSpacing/>
        <w:jc w:val="both"/>
        <w:rPr>
          <w:rFonts w:ascii="Arial" w:eastAsia="Times New Roman" w:hAnsi="Arial" w:cs="Arial"/>
          <w:lang w:eastAsia="en-GB"/>
        </w:rPr>
      </w:pPr>
    </w:p>
    <w:p w14:paraId="02EEEC9C" w14:textId="77777777" w:rsidR="007D22C0" w:rsidRPr="006645E8" w:rsidRDefault="007D22C0" w:rsidP="007D22C0">
      <w:pPr>
        <w:numPr>
          <w:ilvl w:val="1"/>
          <w:numId w:val="25"/>
        </w:numPr>
        <w:spacing w:after="0" w:line="240" w:lineRule="auto"/>
        <w:ind w:hanging="792"/>
        <w:contextualSpacing/>
        <w:jc w:val="both"/>
        <w:rPr>
          <w:rFonts w:ascii="Arial" w:eastAsia="Times New Roman" w:hAnsi="Arial" w:cs="Arial"/>
          <w:lang w:eastAsia="en-GB"/>
        </w:rPr>
      </w:pPr>
      <w:r w:rsidRPr="006645E8">
        <w:rPr>
          <w:rFonts w:ascii="Arial" w:eastAsiaTheme="minorEastAsia" w:hAnsi="Arial" w:cs="Arial"/>
          <w:lang w:val="en-US" w:eastAsia="ja-JP"/>
        </w:rPr>
        <w:t>Reasonable care has been taken to prepare this brief. However, the accuracy of the information is not guaranteed. Bidders are responsible for satisfying themselves that the information, on which they rely, when preparing proposals is correct.</w:t>
      </w:r>
    </w:p>
    <w:p w14:paraId="22F7C7AF" w14:textId="77777777" w:rsidR="007D22C0" w:rsidRPr="006645E8" w:rsidRDefault="007D22C0" w:rsidP="007D22C0">
      <w:pPr>
        <w:spacing w:after="0" w:line="240" w:lineRule="auto"/>
        <w:ind w:left="1218"/>
        <w:contextualSpacing/>
        <w:jc w:val="both"/>
        <w:rPr>
          <w:rFonts w:ascii="Arial" w:eastAsia="Times New Roman" w:hAnsi="Arial" w:cs="Arial"/>
          <w:lang w:eastAsia="en-GB"/>
        </w:rPr>
      </w:pPr>
    </w:p>
    <w:p w14:paraId="16B44218" w14:textId="77777777" w:rsidR="007D22C0" w:rsidRPr="006645E8" w:rsidRDefault="007D22C0" w:rsidP="007D22C0">
      <w:pPr>
        <w:numPr>
          <w:ilvl w:val="1"/>
          <w:numId w:val="25"/>
        </w:numPr>
        <w:spacing w:after="0" w:line="240" w:lineRule="auto"/>
        <w:ind w:hanging="792"/>
        <w:contextualSpacing/>
        <w:jc w:val="both"/>
        <w:rPr>
          <w:rFonts w:ascii="Arial" w:eastAsia="Times New Roman" w:hAnsi="Arial" w:cs="Arial"/>
          <w:lang w:eastAsia="en-GB"/>
        </w:rPr>
      </w:pPr>
      <w:r w:rsidRPr="006645E8">
        <w:rPr>
          <w:rFonts w:ascii="Arial" w:eastAsiaTheme="minorEastAsia" w:hAnsi="Arial" w:cs="Arial"/>
          <w:lang w:val="en-US" w:eastAsia="ja-JP"/>
        </w:rPr>
        <w:t>All work undertaken and all costs incurred by the prospective bidders in preparing their proposal will be at their own risk. The Council will not be liable for any costs incurred.</w:t>
      </w:r>
    </w:p>
    <w:p w14:paraId="1C586212" w14:textId="77777777" w:rsidR="007D22C0" w:rsidRPr="006645E8" w:rsidRDefault="007D22C0" w:rsidP="007D22C0">
      <w:pPr>
        <w:spacing w:after="0" w:line="240" w:lineRule="auto"/>
        <w:jc w:val="both"/>
        <w:rPr>
          <w:rFonts w:ascii="Arial" w:eastAsia="Times New Roman" w:hAnsi="Arial" w:cs="Arial"/>
          <w:lang w:eastAsia="en-GB"/>
        </w:rPr>
      </w:pPr>
    </w:p>
    <w:p w14:paraId="05B70DBB" w14:textId="77777777" w:rsidR="007D22C0" w:rsidRPr="006645E8" w:rsidRDefault="007D22C0" w:rsidP="007D22C0">
      <w:pPr>
        <w:numPr>
          <w:ilvl w:val="1"/>
          <w:numId w:val="25"/>
        </w:numPr>
        <w:spacing w:after="0" w:line="240" w:lineRule="auto"/>
        <w:ind w:hanging="792"/>
        <w:contextualSpacing/>
        <w:jc w:val="both"/>
        <w:rPr>
          <w:rFonts w:ascii="Arial" w:eastAsia="Times New Roman" w:hAnsi="Arial" w:cs="Arial"/>
          <w:lang w:eastAsia="en-GB"/>
        </w:rPr>
      </w:pPr>
      <w:r w:rsidRPr="006645E8">
        <w:rPr>
          <w:rFonts w:ascii="Arial" w:eastAsiaTheme="minorEastAsia" w:hAnsi="Arial" w:cs="Arial"/>
          <w:lang w:val="en-US" w:eastAsia="ja-JP"/>
        </w:rPr>
        <w:t>The Council will not be bound to accept any of the submissions put forward by any of the bidders.</w:t>
      </w:r>
    </w:p>
    <w:p w14:paraId="5A967375" w14:textId="77777777" w:rsidR="006B4502" w:rsidRDefault="006B4502">
      <w:pPr>
        <w:rPr>
          <w:rFonts w:ascii="Arial" w:hAnsi="Arial" w:cs="Arial"/>
          <w:b/>
          <w:sz w:val="24"/>
          <w:szCs w:val="24"/>
        </w:rPr>
      </w:pPr>
    </w:p>
    <w:p w14:paraId="58D83601" w14:textId="77777777" w:rsidR="00AA146F" w:rsidRDefault="00AA146F">
      <w:pPr>
        <w:rPr>
          <w:rFonts w:ascii="Arial" w:hAnsi="Arial" w:cs="Arial"/>
          <w:b/>
        </w:rPr>
      </w:pPr>
    </w:p>
    <w:p w14:paraId="799CB0C8" w14:textId="77777777" w:rsidR="00AA146F" w:rsidRDefault="00AA146F">
      <w:pPr>
        <w:rPr>
          <w:rFonts w:ascii="Arial" w:hAnsi="Arial" w:cs="Arial"/>
          <w:b/>
        </w:rPr>
      </w:pPr>
    </w:p>
    <w:p w14:paraId="0B36E27E" w14:textId="77777777" w:rsidR="006B4502" w:rsidRPr="00110B3F" w:rsidRDefault="006B4502">
      <w:pPr>
        <w:rPr>
          <w:rFonts w:ascii="Arial" w:hAnsi="Arial" w:cs="Arial"/>
          <w:b/>
        </w:rPr>
      </w:pPr>
      <w:r w:rsidRPr="00110B3F">
        <w:rPr>
          <w:rFonts w:ascii="Arial" w:hAnsi="Arial" w:cs="Arial"/>
          <w:b/>
        </w:rPr>
        <w:t>Appendix 1:</w:t>
      </w:r>
    </w:p>
    <w:p w14:paraId="539BBCBC" w14:textId="77777777" w:rsidR="006B4502" w:rsidRPr="000634E5" w:rsidRDefault="006B4502">
      <w:pPr>
        <w:rPr>
          <w:rFonts w:ascii="Arial" w:hAnsi="Arial" w:cs="Arial"/>
          <w:b/>
        </w:rPr>
      </w:pPr>
      <w:r w:rsidRPr="00110B3F">
        <w:rPr>
          <w:rFonts w:ascii="Arial" w:hAnsi="Arial" w:cs="Arial"/>
          <w:b/>
        </w:rPr>
        <w:tab/>
      </w:r>
      <w:r w:rsidRPr="00110B3F">
        <w:rPr>
          <w:rFonts w:ascii="Arial" w:hAnsi="Arial" w:cs="Arial"/>
          <w:b/>
        </w:rPr>
        <w:tab/>
      </w:r>
      <w:r w:rsidRPr="00110B3F">
        <w:rPr>
          <w:rFonts w:ascii="Arial" w:hAnsi="Arial" w:cs="Arial"/>
          <w:b/>
        </w:rPr>
        <w:tab/>
      </w:r>
      <w:r w:rsidRPr="00110B3F">
        <w:rPr>
          <w:rFonts w:ascii="Arial" w:hAnsi="Arial" w:cs="Arial"/>
          <w:b/>
        </w:rPr>
        <w:tab/>
      </w:r>
      <w:r w:rsidRPr="00110B3F">
        <w:rPr>
          <w:rFonts w:ascii="Arial" w:hAnsi="Arial" w:cs="Arial"/>
          <w:b/>
        </w:rPr>
        <w:tab/>
      </w:r>
      <w:r w:rsidRPr="000634E5">
        <w:rPr>
          <w:rFonts w:ascii="Arial" w:hAnsi="Arial" w:cs="Arial"/>
          <w:b/>
        </w:rPr>
        <w:t>Resources</w:t>
      </w:r>
    </w:p>
    <w:p w14:paraId="18A464A5" w14:textId="77777777" w:rsidR="006B4502" w:rsidRPr="000634E5" w:rsidRDefault="006B4502" w:rsidP="000634E5">
      <w:pPr>
        <w:spacing w:line="240" w:lineRule="auto"/>
        <w:contextualSpacing/>
        <w:jc w:val="both"/>
        <w:rPr>
          <w:rFonts w:ascii="Arial" w:hAnsi="Arial" w:cs="Arial"/>
          <w:b/>
        </w:rPr>
      </w:pPr>
      <w:r w:rsidRPr="000634E5">
        <w:rPr>
          <w:rFonts w:ascii="Arial" w:hAnsi="Arial" w:cs="Arial"/>
          <w:b/>
        </w:rPr>
        <w:t>1.0</w:t>
      </w:r>
      <w:r w:rsidRPr="000634E5">
        <w:rPr>
          <w:rFonts w:ascii="Arial" w:hAnsi="Arial" w:cs="Arial"/>
          <w:b/>
        </w:rPr>
        <w:tab/>
        <w:t>Hinckley Town Centre Conservation Area:</w:t>
      </w:r>
    </w:p>
    <w:p w14:paraId="75B5DA71" w14:textId="77777777" w:rsidR="006B4502" w:rsidRPr="000634E5" w:rsidRDefault="006B4502" w:rsidP="006B4502">
      <w:pPr>
        <w:autoSpaceDE w:val="0"/>
        <w:autoSpaceDN w:val="0"/>
        <w:adjustRightInd w:val="0"/>
        <w:spacing w:after="0" w:line="240" w:lineRule="auto"/>
        <w:rPr>
          <w:rFonts w:ascii="Arial" w:hAnsi="Arial" w:cs="Arial"/>
          <w:color w:val="000000"/>
          <w:highlight w:val="yellow"/>
        </w:rPr>
      </w:pPr>
    </w:p>
    <w:p w14:paraId="5C8A0C59" w14:textId="77777777" w:rsidR="006B4502" w:rsidRPr="000634E5" w:rsidRDefault="006B4502" w:rsidP="006B4502">
      <w:pPr>
        <w:autoSpaceDE w:val="0"/>
        <w:autoSpaceDN w:val="0"/>
        <w:adjustRightInd w:val="0"/>
        <w:spacing w:after="0" w:line="240" w:lineRule="auto"/>
        <w:rPr>
          <w:rFonts w:ascii="Arial" w:hAnsi="Arial" w:cs="Arial"/>
          <w:color w:val="000000"/>
        </w:rPr>
      </w:pPr>
      <w:r w:rsidRPr="000634E5">
        <w:rPr>
          <w:rFonts w:ascii="Arial" w:hAnsi="Arial" w:cs="Arial"/>
          <w:color w:val="000000"/>
        </w:rPr>
        <w:t>Documents related to the Hinckley Town Centre Conservation Area can be obtained from the Council’s website:</w:t>
      </w:r>
    </w:p>
    <w:p w14:paraId="3708905E" w14:textId="77777777" w:rsidR="006B4502" w:rsidRPr="000634E5" w:rsidRDefault="006B4502" w:rsidP="006B4502">
      <w:pPr>
        <w:autoSpaceDE w:val="0"/>
        <w:autoSpaceDN w:val="0"/>
        <w:adjustRightInd w:val="0"/>
        <w:spacing w:after="0" w:line="240" w:lineRule="auto"/>
        <w:rPr>
          <w:rFonts w:ascii="Arial" w:hAnsi="Arial" w:cs="Arial"/>
          <w:color w:val="000000"/>
        </w:rPr>
      </w:pPr>
    </w:p>
    <w:p w14:paraId="5E973E6A" w14:textId="77777777" w:rsidR="006B4502" w:rsidRPr="000634E5" w:rsidRDefault="006B4502" w:rsidP="006B4502">
      <w:pPr>
        <w:autoSpaceDE w:val="0"/>
        <w:autoSpaceDN w:val="0"/>
        <w:adjustRightInd w:val="0"/>
        <w:spacing w:after="0" w:line="240" w:lineRule="auto"/>
        <w:rPr>
          <w:rFonts w:ascii="Arial" w:hAnsi="Arial" w:cs="Arial"/>
          <w:color w:val="0000FF"/>
        </w:rPr>
      </w:pPr>
      <w:r w:rsidRPr="000634E5">
        <w:rPr>
          <w:rFonts w:ascii="Arial" w:hAnsi="Arial" w:cs="Arial"/>
          <w:color w:val="0000FF"/>
        </w:rPr>
        <w:t>https://www.hinckleybosworth.</w:t>
      </w:r>
    </w:p>
    <w:p w14:paraId="6B42414C" w14:textId="77777777" w:rsidR="006B4502" w:rsidRPr="000634E5" w:rsidRDefault="006B4502" w:rsidP="006B4502">
      <w:pPr>
        <w:autoSpaceDE w:val="0"/>
        <w:autoSpaceDN w:val="0"/>
        <w:adjustRightInd w:val="0"/>
        <w:spacing w:after="0" w:line="240" w:lineRule="auto"/>
        <w:rPr>
          <w:rFonts w:ascii="Arial" w:hAnsi="Arial" w:cs="Arial"/>
          <w:color w:val="0000FF"/>
        </w:rPr>
      </w:pPr>
      <w:r w:rsidRPr="000634E5">
        <w:rPr>
          <w:rFonts w:ascii="Arial" w:hAnsi="Arial" w:cs="Arial"/>
          <w:color w:val="0000FF"/>
        </w:rPr>
        <w:t>gov.uk/info/511/conservation_areas/337/hinckley_town_centre_conservation_area/</w:t>
      </w:r>
    </w:p>
    <w:p w14:paraId="67CFE3D0" w14:textId="77777777" w:rsidR="006B4502" w:rsidRDefault="006B4502" w:rsidP="006B4502">
      <w:pPr>
        <w:autoSpaceDE w:val="0"/>
        <w:autoSpaceDN w:val="0"/>
        <w:adjustRightInd w:val="0"/>
        <w:spacing w:after="0" w:line="240" w:lineRule="auto"/>
        <w:rPr>
          <w:rFonts w:ascii="Arial" w:hAnsi="Arial" w:cs="Arial"/>
          <w:color w:val="0000FF"/>
        </w:rPr>
      </w:pPr>
      <w:r w:rsidRPr="000634E5">
        <w:rPr>
          <w:rFonts w:ascii="Arial" w:hAnsi="Arial" w:cs="Arial"/>
          <w:color w:val="0000FF"/>
        </w:rPr>
        <w:t>2</w:t>
      </w:r>
    </w:p>
    <w:p w14:paraId="2D638F49" w14:textId="77777777" w:rsidR="000634E5" w:rsidRPr="000634E5" w:rsidRDefault="000634E5" w:rsidP="006B4502">
      <w:pPr>
        <w:autoSpaceDE w:val="0"/>
        <w:autoSpaceDN w:val="0"/>
        <w:adjustRightInd w:val="0"/>
        <w:spacing w:after="0" w:line="240" w:lineRule="auto"/>
        <w:rPr>
          <w:rFonts w:ascii="Arial" w:hAnsi="Arial" w:cs="Arial"/>
          <w:color w:val="0000FF"/>
        </w:rPr>
      </w:pPr>
    </w:p>
    <w:p w14:paraId="5F7CAC80" w14:textId="77777777" w:rsidR="006B4502" w:rsidRPr="000634E5" w:rsidRDefault="006B4502" w:rsidP="006B4502">
      <w:pPr>
        <w:autoSpaceDE w:val="0"/>
        <w:autoSpaceDN w:val="0"/>
        <w:adjustRightInd w:val="0"/>
        <w:spacing w:after="0" w:line="240" w:lineRule="auto"/>
        <w:rPr>
          <w:rFonts w:ascii="Arial" w:hAnsi="Arial" w:cs="Arial"/>
          <w:color w:val="0000FF"/>
        </w:rPr>
      </w:pPr>
    </w:p>
    <w:p w14:paraId="4CF28131" w14:textId="77777777" w:rsidR="006B4502" w:rsidRPr="000634E5" w:rsidRDefault="006B4502" w:rsidP="006B4502">
      <w:pPr>
        <w:autoSpaceDE w:val="0"/>
        <w:autoSpaceDN w:val="0"/>
        <w:adjustRightInd w:val="0"/>
        <w:spacing w:after="0" w:line="240" w:lineRule="auto"/>
        <w:rPr>
          <w:rFonts w:ascii="Arial" w:hAnsi="Arial" w:cs="Arial"/>
          <w:color w:val="000000"/>
        </w:rPr>
      </w:pPr>
      <w:r w:rsidRPr="000634E5">
        <w:rPr>
          <w:rFonts w:ascii="Arial" w:hAnsi="Arial" w:cs="Arial"/>
          <w:color w:val="000000"/>
        </w:rPr>
        <w:t>Documents include:</w:t>
      </w:r>
    </w:p>
    <w:p w14:paraId="0E5314B6" w14:textId="77777777" w:rsidR="006B4502" w:rsidRPr="000634E5" w:rsidRDefault="006B4502" w:rsidP="006B4502">
      <w:pPr>
        <w:numPr>
          <w:ilvl w:val="0"/>
          <w:numId w:val="14"/>
        </w:numPr>
        <w:autoSpaceDE w:val="0"/>
        <w:autoSpaceDN w:val="0"/>
        <w:adjustRightInd w:val="0"/>
        <w:spacing w:after="0" w:line="240" w:lineRule="auto"/>
        <w:contextualSpacing/>
        <w:rPr>
          <w:rFonts w:ascii="Arial" w:hAnsi="Arial" w:cs="Arial"/>
          <w:color w:val="000000"/>
        </w:rPr>
      </w:pPr>
      <w:r w:rsidRPr="000634E5">
        <w:rPr>
          <w:rFonts w:ascii="Arial" w:hAnsi="Arial" w:cs="Arial"/>
          <w:color w:val="000000"/>
        </w:rPr>
        <w:t>Conservation Area Appraisal</w:t>
      </w:r>
    </w:p>
    <w:p w14:paraId="244E50C7" w14:textId="77777777" w:rsidR="006B4502" w:rsidRPr="000634E5" w:rsidRDefault="006B4502" w:rsidP="006B4502">
      <w:pPr>
        <w:numPr>
          <w:ilvl w:val="0"/>
          <w:numId w:val="14"/>
        </w:numPr>
        <w:autoSpaceDE w:val="0"/>
        <w:autoSpaceDN w:val="0"/>
        <w:adjustRightInd w:val="0"/>
        <w:spacing w:after="0" w:line="240" w:lineRule="auto"/>
        <w:contextualSpacing/>
        <w:rPr>
          <w:rFonts w:ascii="Arial" w:hAnsi="Arial" w:cs="Arial"/>
          <w:color w:val="000000"/>
        </w:rPr>
      </w:pPr>
      <w:r w:rsidRPr="000634E5">
        <w:rPr>
          <w:rFonts w:ascii="Arial" w:hAnsi="Arial" w:cs="Arial"/>
          <w:color w:val="000000"/>
        </w:rPr>
        <w:t>Conservation Area Appraisal Map</w:t>
      </w:r>
    </w:p>
    <w:p w14:paraId="6B7DA0C8" w14:textId="77777777" w:rsidR="006B4502" w:rsidRPr="000634E5" w:rsidRDefault="006B4502" w:rsidP="006B4502">
      <w:pPr>
        <w:numPr>
          <w:ilvl w:val="0"/>
          <w:numId w:val="14"/>
        </w:numPr>
        <w:autoSpaceDE w:val="0"/>
        <w:autoSpaceDN w:val="0"/>
        <w:adjustRightInd w:val="0"/>
        <w:spacing w:after="0" w:line="240" w:lineRule="auto"/>
        <w:contextualSpacing/>
        <w:rPr>
          <w:rFonts w:ascii="Arial" w:hAnsi="Arial" w:cs="Arial"/>
          <w:color w:val="000000"/>
        </w:rPr>
      </w:pPr>
      <w:r w:rsidRPr="000634E5">
        <w:rPr>
          <w:rFonts w:ascii="Arial" w:hAnsi="Arial" w:cs="Arial"/>
          <w:color w:val="000000"/>
        </w:rPr>
        <w:t>Conservation Area Management Plan – Long Term Strategy</w:t>
      </w:r>
    </w:p>
    <w:p w14:paraId="4D8E053A" w14:textId="77777777" w:rsidR="006B4502" w:rsidRPr="000634E5" w:rsidRDefault="006B4502" w:rsidP="006B4502">
      <w:pPr>
        <w:numPr>
          <w:ilvl w:val="0"/>
          <w:numId w:val="14"/>
        </w:numPr>
        <w:autoSpaceDE w:val="0"/>
        <w:autoSpaceDN w:val="0"/>
        <w:adjustRightInd w:val="0"/>
        <w:spacing w:after="0" w:line="240" w:lineRule="auto"/>
        <w:contextualSpacing/>
        <w:rPr>
          <w:rFonts w:ascii="Arial" w:hAnsi="Arial" w:cs="Arial"/>
          <w:color w:val="000000"/>
        </w:rPr>
      </w:pPr>
      <w:r w:rsidRPr="000634E5">
        <w:rPr>
          <w:rFonts w:ascii="Arial" w:hAnsi="Arial" w:cs="Arial"/>
          <w:color w:val="000000"/>
        </w:rPr>
        <w:t>Conservation Area Management Plan Map</w:t>
      </w:r>
    </w:p>
    <w:p w14:paraId="5C6B638D" w14:textId="77777777" w:rsidR="006B4502" w:rsidRPr="000634E5" w:rsidRDefault="006B4502" w:rsidP="006B4502">
      <w:pPr>
        <w:numPr>
          <w:ilvl w:val="0"/>
          <w:numId w:val="14"/>
        </w:numPr>
        <w:contextualSpacing/>
        <w:rPr>
          <w:rFonts w:ascii="Arial" w:hAnsi="Arial" w:cs="Arial"/>
          <w:b/>
        </w:rPr>
      </w:pPr>
      <w:r w:rsidRPr="000634E5">
        <w:rPr>
          <w:rFonts w:ascii="Arial" w:hAnsi="Arial" w:cs="Arial"/>
          <w:color w:val="000000"/>
        </w:rPr>
        <w:t>Photographic Record</w:t>
      </w:r>
    </w:p>
    <w:p w14:paraId="1ED6FE21" w14:textId="77777777" w:rsidR="006B4502" w:rsidRPr="000634E5" w:rsidRDefault="006B4502" w:rsidP="006B4502">
      <w:pPr>
        <w:spacing w:line="240" w:lineRule="auto"/>
        <w:contextualSpacing/>
        <w:jc w:val="both"/>
        <w:rPr>
          <w:rFonts w:ascii="Arial" w:hAnsi="Arial" w:cs="Arial"/>
          <w:b/>
          <w:highlight w:val="yellow"/>
        </w:rPr>
      </w:pPr>
    </w:p>
    <w:p w14:paraId="38DFECAA" w14:textId="77777777" w:rsidR="006B4502" w:rsidRPr="007F622C" w:rsidRDefault="006B4502" w:rsidP="006B4502">
      <w:pPr>
        <w:spacing w:line="240" w:lineRule="auto"/>
        <w:contextualSpacing/>
        <w:jc w:val="both"/>
        <w:rPr>
          <w:rFonts w:ascii="Arial" w:hAnsi="Arial" w:cs="Arial"/>
          <w:b/>
        </w:rPr>
      </w:pPr>
      <w:r w:rsidRPr="007F622C">
        <w:rPr>
          <w:rFonts w:ascii="Arial" w:hAnsi="Arial" w:cs="Arial"/>
          <w:b/>
        </w:rPr>
        <w:t>2.0</w:t>
      </w:r>
      <w:r w:rsidRPr="007F622C">
        <w:rPr>
          <w:rFonts w:ascii="Arial" w:hAnsi="Arial" w:cs="Arial"/>
          <w:b/>
        </w:rPr>
        <w:tab/>
        <w:t>Other Resources:</w:t>
      </w:r>
    </w:p>
    <w:p w14:paraId="018703D6" w14:textId="77777777" w:rsidR="006B4502" w:rsidRPr="007F622C" w:rsidRDefault="006B4502" w:rsidP="006B4502">
      <w:pPr>
        <w:spacing w:line="240" w:lineRule="auto"/>
        <w:contextualSpacing/>
        <w:jc w:val="both"/>
        <w:rPr>
          <w:rFonts w:ascii="Arial" w:hAnsi="Arial" w:cs="Arial"/>
          <w:b/>
        </w:rPr>
      </w:pPr>
    </w:p>
    <w:p w14:paraId="33AAE68F" w14:textId="77777777" w:rsidR="006B4502" w:rsidRPr="007F622C" w:rsidRDefault="006B4502" w:rsidP="006B4502">
      <w:pPr>
        <w:spacing w:line="240" w:lineRule="auto"/>
        <w:contextualSpacing/>
        <w:jc w:val="both"/>
        <w:rPr>
          <w:rFonts w:ascii="Arial" w:hAnsi="Arial" w:cs="Arial"/>
        </w:rPr>
      </w:pPr>
      <w:r w:rsidRPr="007F622C">
        <w:rPr>
          <w:rFonts w:ascii="Arial" w:hAnsi="Arial" w:cs="Arial"/>
        </w:rPr>
        <w:t>A list of local resources is identified below, which are likely to be relevant to the project. Documents are available on the Hinckley and Bosworth Borough Council Website:</w:t>
      </w:r>
    </w:p>
    <w:p w14:paraId="3E5BD02C" w14:textId="77777777" w:rsidR="006B4502" w:rsidRPr="000634E5" w:rsidRDefault="006B4502" w:rsidP="006B4502">
      <w:pPr>
        <w:spacing w:line="240" w:lineRule="auto"/>
        <w:ind w:left="1134" w:hanging="774"/>
        <w:contextualSpacing/>
        <w:jc w:val="both"/>
        <w:rPr>
          <w:rFonts w:ascii="Arial" w:hAnsi="Arial" w:cs="Arial"/>
          <w:highlight w:val="yellow"/>
        </w:rPr>
      </w:pPr>
    </w:p>
    <w:p w14:paraId="634DED41" w14:textId="77777777" w:rsidR="006B4502" w:rsidRPr="007F622C" w:rsidRDefault="006B4502" w:rsidP="006B4502">
      <w:pPr>
        <w:spacing w:line="240" w:lineRule="auto"/>
        <w:contextualSpacing/>
        <w:jc w:val="both"/>
        <w:rPr>
          <w:rFonts w:ascii="Arial" w:hAnsi="Arial" w:cs="Arial"/>
        </w:rPr>
      </w:pPr>
      <w:r w:rsidRPr="007F622C">
        <w:rPr>
          <w:rFonts w:ascii="Arial" w:eastAsia="Times New Roman" w:hAnsi="Arial" w:cs="Arial"/>
          <w:u w:val="single"/>
          <w:lang w:eastAsia="en-GB"/>
        </w:rPr>
        <w:t>Local Plan 2006 to 2026</w:t>
      </w:r>
    </w:p>
    <w:p w14:paraId="3F93C0DD" w14:textId="77777777" w:rsidR="006B4502" w:rsidRPr="007F622C" w:rsidRDefault="006B4502" w:rsidP="006B4502">
      <w:pPr>
        <w:numPr>
          <w:ilvl w:val="0"/>
          <w:numId w:val="32"/>
        </w:numPr>
        <w:spacing w:line="240" w:lineRule="auto"/>
        <w:ind w:hanging="229"/>
        <w:contextualSpacing/>
        <w:jc w:val="both"/>
        <w:rPr>
          <w:rFonts w:ascii="Arial" w:hAnsi="Arial" w:cs="Arial"/>
        </w:rPr>
      </w:pPr>
      <w:r w:rsidRPr="007F622C">
        <w:rPr>
          <w:rFonts w:ascii="Arial" w:eastAsia="Times New Roman" w:hAnsi="Arial" w:cs="Arial"/>
          <w:lang w:eastAsia="en-GB"/>
        </w:rPr>
        <w:t>Hinckley and Bosworth Core Strategy (2009)</w:t>
      </w:r>
    </w:p>
    <w:p w14:paraId="225AA77E" w14:textId="77777777" w:rsidR="006B4502" w:rsidRPr="007F622C" w:rsidRDefault="006B4502" w:rsidP="006B4502">
      <w:pPr>
        <w:numPr>
          <w:ilvl w:val="0"/>
          <w:numId w:val="32"/>
        </w:numPr>
        <w:spacing w:line="240" w:lineRule="auto"/>
        <w:ind w:hanging="229"/>
        <w:contextualSpacing/>
        <w:jc w:val="both"/>
        <w:rPr>
          <w:rFonts w:ascii="Arial" w:hAnsi="Arial" w:cs="Arial"/>
        </w:rPr>
      </w:pPr>
      <w:r w:rsidRPr="007F622C">
        <w:rPr>
          <w:rFonts w:ascii="Arial" w:eastAsia="Times New Roman" w:hAnsi="Arial" w:cs="Arial"/>
          <w:lang w:eastAsia="en-GB"/>
        </w:rPr>
        <w:t>Hinckley Town Centre Area Action Plan (2011)</w:t>
      </w:r>
    </w:p>
    <w:p w14:paraId="0AD85203" w14:textId="77777777" w:rsidR="006B4502" w:rsidRPr="007F622C" w:rsidRDefault="006B4502" w:rsidP="006B4502">
      <w:pPr>
        <w:numPr>
          <w:ilvl w:val="0"/>
          <w:numId w:val="32"/>
        </w:numPr>
        <w:spacing w:line="240" w:lineRule="auto"/>
        <w:ind w:hanging="229"/>
        <w:contextualSpacing/>
        <w:jc w:val="both"/>
        <w:rPr>
          <w:rFonts w:ascii="Arial" w:hAnsi="Arial" w:cs="Arial"/>
        </w:rPr>
      </w:pPr>
      <w:r w:rsidRPr="007F622C">
        <w:rPr>
          <w:rFonts w:ascii="Arial" w:eastAsia="Times New Roman" w:hAnsi="Arial" w:cs="Arial"/>
          <w:lang w:eastAsia="en-GB"/>
        </w:rPr>
        <w:t>Site Allocations and Development Management Policies DPD (2016)</w:t>
      </w:r>
    </w:p>
    <w:p w14:paraId="27CEEA46" w14:textId="77777777" w:rsidR="006B4502" w:rsidRPr="007F622C" w:rsidRDefault="006B4502" w:rsidP="006B4502">
      <w:pPr>
        <w:numPr>
          <w:ilvl w:val="0"/>
          <w:numId w:val="32"/>
        </w:numPr>
        <w:spacing w:line="240" w:lineRule="auto"/>
        <w:ind w:hanging="229"/>
        <w:contextualSpacing/>
        <w:jc w:val="both"/>
        <w:rPr>
          <w:rFonts w:ascii="Arial" w:hAnsi="Arial" w:cs="Arial"/>
        </w:rPr>
      </w:pPr>
      <w:r w:rsidRPr="007F622C">
        <w:rPr>
          <w:rFonts w:ascii="Arial" w:eastAsia="Times New Roman" w:hAnsi="Arial" w:cs="Arial"/>
          <w:lang w:eastAsia="en-GB"/>
        </w:rPr>
        <w:t>Heritage Strategy (2018-2023)</w:t>
      </w:r>
    </w:p>
    <w:p w14:paraId="47FE4736" w14:textId="1E7CE0D0" w:rsidR="006B4502" w:rsidRPr="001026F7" w:rsidRDefault="006B4502" w:rsidP="006B4502">
      <w:pPr>
        <w:numPr>
          <w:ilvl w:val="0"/>
          <w:numId w:val="32"/>
        </w:numPr>
        <w:spacing w:line="240" w:lineRule="auto"/>
        <w:ind w:hanging="229"/>
        <w:contextualSpacing/>
        <w:jc w:val="both"/>
        <w:rPr>
          <w:rFonts w:ascii="Arial" w:hAnsi="Arial" w:cs="Arial"/>
          <w:color w:val="000000" w:themeColor="text1"/>
        </w:rPr>
      </w:pPr>
      <w:r w:rsidRPr="001026F7">
        <w:rPr>
          <w:rFonts w:ascii="Arial" w:eastAsia="Times New Roman" w:hAnsi="Arial" w:cs="Arial"/>
          <w:color w:val="000000" w:themeColor="text1"/>
          <w:lang w:eastAsia="en-GB"/>
        </w:rPr>
        <w:t>Shopping and Shopfront SPD (2007)</w:t>
      </w:r>
    </w:p>
    <w:p w14:paraId="37C94D6D" w14:textId="35B7200B" w:rsidR="00256082" w:rsidRPr="001026F7" w:rsidRDefault="00256082" w:rsidP="006B4502">
      <w:pPr>
        <w:numPr>
          <w:ilvl w:val="0"/>
          <w:numId w:val="32"/>
        </w:numPr>
        <w:spacing w:line="240" w:lineRule="auto"/>
        <w:ind w:hanging="229"/>
        <w:contextualSpacing/>
        <w:jc w:val="both"/>
        <w:rPr>
          <w:rFonts w:ascii="Arial" w:hAnsi="Arial" w:cs="Arial"/>
          <w:color w:val="000000" w:themeColor="text1"/>
        </w:rPr>
      </w:pPr>
      <w:r w:rsidRPr="001026F7">
        <w:rPr>
          <w:rFonts w:ascii="Arial" w:eastAsia="Times New Roman" w:hAnsi="Arial" w:cs="Arial"/>
          <w:color w:val="000000" w:themeColor="text1"/>
          <w:lang w:eastAsia="en-GB"/>
        </w:rPr>
        <w:lastRenderedPageBreak/>
        <w:t>The Good Design Guide SPD (2020)</w:t>
      </w:r>
    </w:p>
    <w:p w14:paraId="00FEBCE9" w14:textId="77777777" w:rsidR="006B4502" w:rsidRPr="007F622C" w:rsidRDefault="006B4502" w:rsidP="006B4502">
      <w:pPr>
        <w:numPr>
          <w:ilvl w:val="0"/>
          <w:numId w:val="32"/>
        </w:numPr>
        <w:spacing w:line="240" w:lineRule="auto"/>
        <w:ind w:hanging="229"/>
        <w:contextualSpacing/>
        <w:jc w:val="both"/>
        <w:rPr>
          <w:rFonts w:ascii="Arial" w:hAnsi="Arial" w:cs="Arial"/>
        </w:rPr>
      </w:pPr>
      <w:r w:rsidRPr="007F622C">
        <w:rPr>
          <w:rFonts w:ascii="Arial" w:eastAsia="Times New Roman" w:hAnsi="Arial" w:cs="Arial"/>
          <w:lang w:eastAsia="en-GB"/>
        </w:rPr>
        <w:t>Conservation Area Appraisals and Management Plans</w:t>
      </w:r>
    </w:p>
    <w:p w14:paraId="47A1E566" w14:textId="77777777" w:rsidR="006B4502" w:rsidRPr="007F622C" w:rsidRDefault="006B4502" w:rsidP="006B4502">
      <w:pPr>
        <w:spacing w:line="240" w:lineRule="auto"/>
        <w:ind w:left="1134" w:hanging="774"/>
        <w:contextualSpacing/>
        <w:jc w:val="both"/>
        <w:rPr>
          <w:rFonts w:ascii="Arial" w:hAnsi="Arial" w:cs="Arial"/>
        </w:rPr>
      </w:pPr>
    </w:p>
    <w:p w14:paraId="28EA6116" w14:textId="77777777" w:rsidR="006B4502" w:rsidRPr="007F622C" w:rsidRDefault="006B4502" w:rsidP="006B4502">
      <w:pPr>
        <w:spacing w:line="240" w:lineRule="auto"/>
        <w:contextualSpacing/>
        <w:jc w:val="both"/>
        <w:rPr>
          <w:rFonts w:ascii="Arial" w:hAnsi="Arial" w:cs="Arial"/>
        </w:rPr>
      </w:pPr>
      <w:r w:rsidRPr="007F622C">
        <w:rPr>
          <w:rFonts w:ascii="Arial" w:hAnsi="Arial" w:cs="Arial"/>
        </w:rPr>
        <w:t xml:space="preserve">In addition, there are a number of corporate strategies, plans and policies which may be referred to and are considered to be of relevance to the </w:t>
      </w:r>
      <w:r w:rsidR="00492B67" w:rsidRPr="007F622C">
        <w:rPr>
          <w:rFonts w:ascii="Arial" w:hAnsi="Arial" w:cs="Arial"/>
        </w:rPr>
        <w:t>strategy</w:t>
      </w:r>
      <w:r w:rsidRPr="007F622C">
        <w:rPr>
          <w:rFonts w:ascii="Arial" w:hAnsi="Arial" w:cs="Arial"/>
        </w:rPr>
        <w:t xml:space="preserve"> and the process of developing it. All of these documents can be found on the Hinckley and Bosworth Borough Council website and are available on request:</w:t>
      </w:r>
    </w:p>
    <w:p w14:paraId="429B3E91" w14:textId="77777777" w:rsidR="006B4502" w:rsidRPr="007F622C" w:rsidRDefault="006B4502" w:rsidP="006B4502">
      <w:pPr>
        <w:spacing w:line="240" w:lineRule="auto"/>
        <w:contextualSpacing/>
        <w:jc w:val="both"/>
        <w:rPr>
          <w:rFonts w:ascii="Arial" w:hAnsi="Arial" w:cs="Arial"/>
          <w:b/>
        </w:rPr>
      </w:pPr>
    </w:p>
    <w:p w14:paraId="58BC15A5" w14:textId="77777777" w:rsidR="006B4502" w:rsidRPr="007F622C" w:rsidRDefault="006B4502" w:rsidP="006B4502">
      <w:pPr>
        <w:spacing w:line="240" w:lineRule="auto"/>
        <w:contextualSpacing/>
        <w:jc w:val="both"/>
        <w:rPr>
          <w:rFonts w:ascii="Arial" w:hAnsi="Arial" w:cs="Arial"/>
          <w:u w:val="single"/>
        </w:rPr>
      </w:pPr>
      <w:r w:rsidRPr="007F622C">
        <w:rPr>
          <w:rFonts w:ascii="Arial" w:hAnsi="Arial" w:cs="Arial"/>
          <w:u w:val="single"/>
        </w:rPr>
        <w:t>Corporate Strategies, Plans and Policies</w:t>
      </w:r>
    </w:p>
    <w:p w14:paraId="42973408" w14:textId="77777777" w:rsidR="000249D2" w:rsidRPr="007F622C" w:rsidRDefault="000249D2" w:rsidP="000634E5">
      <w:pPr>
        <w:pStyle w:val="ListParagraph"/>
        <w:numPr>
          <w:ilvl w:val="0"/>
          <w:numId w:val="33"/>
        </w:numPr>
        <w:spacing w:line="240" w:lineRule="auto"/>
        <w:jc w:val="both"/>
        <w:rPr>
          <w:rFonts w:ascii="Arial" w:hAnsi="Arial" w:cs="Arial"/>
        </w:rPr>
      </w:pPr>
      <w:r w:rsidRPr="007F622C">
        <w:rPr>
          <w:rFonts w:ascii="Arial" w:hAnsi="Arial" w:cs="Arial"/>
        </w:rPr>
        <w:t xml:space="preserve">Hinckley Corporate Covid Recovery Plan </w:t>
      </w:r>
    </w:p>
    <w:p w14:paraId="3DB3EF9F" w14:textId="77777777" w:rsidR="000249D2" w:rsidRPr="007F622C" w:rsidRDefault="0029154E" w:rsidP="000634E5">
      <w:pPr>
        <w:pStyle w:val="ListParagraph"/>
        <w:spacing w:line="240" w:lineRule="auto"/>
        <w:ind w:left="1211"/>
        <w:jc w:val="both"/>
      </w:pPr>
      <w:hyperlink r:id="rId13" w:history="1">
        <w:r w:rsidR="000249D2" w:rsidRPr="007F622C">
          <w:rPr>
            <w:rStyle w:val="Hyperlink"/>
          </w:rPr>
          <w:t>https://moderngov.hinckley-bosworth.gov.uk/documents/s12926/Recovery%20Strategy%20v2%202020.pdf</w:t>
        </w:r>
      </w:hyperlink>
    </w:p>
    <w:p w14:paraId="3AFC8300" w14:textId="77777777" w:rsidR="006B4502" w:rsidRPr="007F622C" w:rsidRDefault="006B4502" w:rsidP="006B4502">
      <w:pPr>
        <w:numPr>
          <w:ilvl w:val="0"/>
          <w:numId w:val="31"/>
        </w:numPr>
        <w:spacing w:after="0" w:line="240" w:lineRule="auto"/>
        <w:ind w:hanging="229"/>
        <w:contextualSpacing/>
        <w:jc w:val="both"/>
        <w:rPr>
          <w:rFonts w:ascii="Arial" w:hAnsi="Arial" w:cs="Arial"/>
        </w:rPr>
      </w:pPr>
      <w:r w:rsidRPr="007F622C">
        <w:rPr>
          <w:rFonts w:ascii="Arial" w:hAnsi="Arial" w:cs="Arial"/>
        </w:rPr>
        <w:t>Car Parking Assessment of Hinckley Town Centre (2017)</w:t>
      </w:r>
    </w:p>
    <w:p w14:paraId="043A617C" w14:textId="77777777" w:rsidR="00574C90" w:rsidRPr="007F622C" w:rsidRDefault="006B4502" w:rsidP="006B4502">
      <w:pPr>
        <w:numPr>
          <w:ilvl w:val="0"/>
          <w:numId w:val="31"/>
        </w:numPr>
        <w:spacing w:after="0" w:line="240" w:lineRule="auto"/>
        <w:ind w:hanging="229"/>
        <w:contextualSpacing/>
        <w:jc w:val="both"/>
        <w:rPr>
          <w:rFonts w:ascii="Arial" w:hAnsi="Arial" w:cs="Arial"/>
        </w:rPr>
      </w:pPr>
      <w:r w:rsidRPr="007F622C">
        <w:rPr>
          <w:rFonts w:ascii="Arial" w:hAnsi="Arial" w:cs="Arial"/>
        </w:rPr>
        <w:t>Economic and Regeneration Strategy 20</w:t>
      </w:r>
      <w:r w:rsidR="00492B67" w:rsidRPr="007F622C">
        <w:rPr>
          <w:rFonts w:ascii="Arial" w:hAnsi="Arial" w:cs="Arial"/>
        </w:rPr>
        <w:t>21</w:t>
      </w:r>
      <w:r w:rsidRPr="007F622C">
        <w:rPr>
          <w:rFonts w:ascii="Arial" w:hAnsi="Arial" w:cs="Arial"/>
        </w:rPr>
        <w:t>-202</w:t>
      </w:r>
      <w:r w:rsidR="00492B67" w:rsidRPr="007F622C">
        <w:rPr>
          <w:rFonts w:ascii="Arial" w:hAnsi="Arial" w:cs="Arial"/>
        </w:rPr>
        <w:t>5</w:t>
      </w:r>
    </w:p>
    <w:p w14:paraId="4EBA744A" w14:textId="77777777" w:rsidR="006B4502" w:rsidRPr="007F622C" w:rsidRDefault="00574C90" w:rsidP="006B4502">
      <w:pPr>
        <w:numPr>
          <w:ilvl w:val="0"/>
          <w:numId w:val="31"/>
        </w:numPr>
        <w:spacing w:after="0" w:line="240" w:lineRule="auto"/>
        <w:ind w:hanging="229"/>
        <w:contextualSpacing/>
        <w:jc w:val="both"/>
        <w:rPr>
          <w:rFonts w:ascii="Arial" w:hAnsi="Arial" w:cs="Arial"/>
        </w:rPr>
      </w:pPr>
      <w:r w:rsidRPr="007F622C">
        <w:rPr>
          <w:rFonts w:ascii="Arial" w:hAnsi="Arial" w:cs="Arial"/>
        </w:rPr>
        <w:t>Investor Prospectus 2018</w:t>
      </w:r>
    </w:p>
    <w:p w14:paraId="620C1518" w14:textId="77777777" w:rsidR="006B4502" w:rsidRPr="007F622C" w:rsidRDefault="006B4502" w:rsidP="006B4502">
      <w:pPr>
        <w:numPr>
          <w:ilvl w:val="0"/>
          <w:numId w:val="31"/>
        </w:numPr>
        <w:spacing w:after="0" w:line="240" w:lineRule="auto"/>
        <w:ind w:hanging="229"/>
        <w:contextualSpacing/>
        <w:jc w:val="both"/>
        <w:rPr>
          <w:rFonts w:ascii="Arial" w:hAnsi="Arial" w:cs="Arial"/>
        </w:rPr>
      </w:pPr>
      <w:r w:rsidRPr="007F622C">
        <w:rPr>
          <w:rFonts w:ascii="Arial" w:hAnsi="Arial" w:cs="Arial"/>
        </w:rPr>
        <w:t>Corporate Plan 2017 – 2021</w:t>
      </w:r>
    </w:p>
    <w:p w14:paraId="04922E3C" w14:textId="77777777" w:rsidR="006B4502" w:rsidRPr="007F622C" w:rsidRDefault="006B4502" w:rsidP="006B4502">
      <w:pPr>
        <w:numPr>
          <w:ilvl w:val="0"/>
          <w:numId w:val="31"/>
        </w:numPr>
        <w:spacing w:after="0" w:line="240" w:lineRule="auto"/>
        <w:ind w:hanging="229"/>
        <w:contextualSpacing/>
        <w:jc w:val="both"/>
        <w:rPr>
          <w:rFonts w:ascii="Arial" w:hAnsi="Arial" w:cs="Arial"/>
        </w:rPr>
      </w:pPr>
      <w:r w:rsidRPr="007F622C">
        <w:rPr>
          <w:rFonts w:ascii="Arial" w:hAnsi="Arial" w:cs="Arial"/>
        </w:rPr>
        <w:t>Hinckley Business Improvement District (BID) Business Plan</w:t>
      </w:r>
    </w:p>
    <w:p w14:paraId="77047894" w14:textId="77777777" w:rsidR="006B4502" w:rsidRPr="007F622C" w:rsidRDefault="006B4502" w:rsidP="006B4502">
      <w:pPr>
        <w:numPr>
          <w:ilvl w:val="0"/>
          <w:numId w:val="31"/>
        </w:numPr>
        <w:spacing w:after="0" w:line="240" w:lineRule="auto"/>
        <w:ind w:hanging="229"/>
        <w:contextualSpacing/>
        <w:jc w:val="both"/>
        <w:rPr>
          <w:rFonts w:ascii="Arial" w:hAnsi="Arial" w:cs="Arial"/>
        </w:rPr>
      </w:pPr>
      <w:r w:rsidRPr="007F622C">
        <w:rPr>
          <w:rFonts w:ascii="Arial" w:hAnsi="Arial" w:cs="Arial"/>
        </w:rPr>
        <w:t>Hinckley Druid Quarter Masterplan (2002)</w:t>
      </w:r>
    </w:p>
    <w:p w14:paraId="0192BC3B" w14:textId="77777777" w:rsidR="006B4502" w:rsidRPr="007F622C" w:rsidRDefault="006B4502" w:rsidP="006B4502">
      <w:pPr>
        <w:numPr>
          <w:ilvl w:val="0"/>
          <w:numId w:val="31"/>
        </w:numPr>
        <w:spacing w:after="0" w:line="240" w:lineRule="auto"/>
        <w:ind w:hanging="229"/>
        <w:contextualSpacing/>
        <w:jc w:val="both"/>
        <w:rPr>
          <w:rFonts w:ascii="Arial" w:hAnsi="Arial" w:cs="Arial"/>
        </w:rPr>
      </w:pPr>
      <w:r w:rsidRPr="007F622C">
        <w:rPr>
          <w:rFonts w:ascii="Arial" w:hAnsi="Arial" w:cs="Arial"/>
        </w:rPr>
        <w:t>Hinckley Town Centre Renaissance Masterplan (2006)</w:t>
      </w:r>
    </w:p>
    <w:p w14:paraId="754BDDA6" w14:textId="77777777" w:rsidR="006B4502" w:rsidRPr="007F622C" w:rsidRDefault="006B4502" w:rsidP="006B4502">
      <w:pPr>
        <w:numPr>
          <w:ilvl w:val="0"/>
          <w:numId w:val="31"/>
        </w:numPr>
        <w:spacing w:after="0" w:line="240" w:lineRule="auto"/>
        <w:ind w:hanging="229"/>
        <w:contextualSpacing/>
        <w:jc w:val="both"/>
        <w:rPr>
          <w:rFonts w:ascii="Arial" w:hAnsi="Arial" w:cs="Arial"/>
        </w:rPr>
      </w:pPr>
      <w:r w:rsidRPr="007F622C">
        <w:rPr>
          <w:rFonts w:ascii="Arial" w:hAnsi="Arial" w:cs="Arial"/>
        </w:rPr>
        <w:t>Hinckley Town Centre Maintenance and Management Plan (2018)</w:t>
      </w:r>
    </w:p>
    <w:p w14:paraId="7A832EAD" w14:textId="77777777" w:rsidR="006B4502" w:rsidRPr="007F622C" w:rsidRDefault="006B4502" w:rsidP="006B4502">
      <w:pPr>
        <w:numPr>
          <w:ilvl w:val="0"/>
          <w:numId w:val="31"/>
        </w:numPr>
        <w:spacing w:after="0" w:line="240" w:lineRule="auto"/>
        <w:ind w:hanging="229"/>
        <w:contextualSpacing/>
        <w:jc w:val="both"/>
        <w:rPr>
          <w:rFonts w:ascii="Arial" w:hAnsi="Arial" w:cs="Arial"/>
        </w:rPr>
      </w:pPr>
      <w:r w:rsidRPr="007F622C">
        <w:rPr>
          <w:rFonts w:ascii="Arial" w:hAnsi="Arial" w:cs="Arial"/>
        </w:rPr>
        <w:t>Leicestershire Market Towns Study (2016)</w:t>
      </w:r>
    </w:p>
    <w:p w14:paraId="15A29484" w14:textId="77777777" w:rsidR="006B4502" w:rsidRPr="00110B3F" w:rsidRDefault="006B4502">
      <w:pPr>
        <w:rPr>
          <w:rFonts w:ascii="Arial" w:hAnsi="Arial" w:cs="Arial"/>
          <w:b/>
        </w:rPr>
      </w:pPr>
    </w:p>
    <w:sectPr w:rsidR="006B4502" w:rsidRPr="00110B3F">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016A16" w16cid:durableId="24295E0E"/>
  <w16cid:commentId w16cid:paraId="0CC7313B" w16cid:durableId="242960F5"/>
  <w16cid:commentId w16cid:paraId="21510296" w16cid:durableId="24295FD6"/>
  <w16cid:commentId w16cid:paraId="56E3811C" w16cid:durableId="24296003"/>
  <w16cid:commentId w16cid:paraId="1118D99B" w16cid:durableId="24295E0F"/>
  <w16cid:commentId w16cid:paraId="25725B25" w16cid:durableId="24296041"/>
  <w16cid:commentId w16cid:paraId="3CF3EFA2" w16cid:durableId="24295E10"/>
  <w16cid:commentId w16cid:paraId="3E41392B" w16cid:durableId="242960B1"/>
  <w16cid:commentId w16cid:paraId="72F9BAFA" w16cid:durableId="24295E11"/>
  <w16cid:commentId w16cid:paraId="0F44326A" w16cid:durableId="24295E12"/>
  <w16cid:commentId w16cid:paraId="2528CE11" w16cid:durableId="24295E13"/>
  <w16cid:commentId w16cid:paraId="00EFB7B1" w16cid:durableId="24295E14"/>
  <w16cid:commentId w16cid:paraId="75245E60" w16cid:durableId="242961E6"/>
  <w16cid:commentId w16cid:paraId="042A7303" w16cid:durableId="24295E15"/>
  <w16cid:commentId w16cid:paraId="355322A8" w16cid:durableId="24295E16"/>
  <w16cid:commentId w16cid:paraId="69492168" w16cid:durableId="2429624E"/>
  <w16cid:commentId w16cid:paraId="347FC640" w16cid:durableId="24295E17"/>
  <w16cid:commentId w16cid:paraId="6DAFCDEF" w16cid:durableId="24295E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A4C1" w14:textId="77777777" w:rsidR="001C622F" w:rsidRDefault="001C622F" w:rsidP="009D35DE">
      <w:pPr>
        <w:spacing w:after="0" w:line="240" w:lineRule="auto"/>
      </w:pPr>
      <w:r>
        <w:separator/>
      </w:r>
    </w:p>
  </w:endnote>
  <w:endnote w:type="continuationSeparator" w:id="0">
    <w:p w14:paraId="45531CEE" w14:textId="77777777" w:rsidR="001C622F" w:rsidRDefault="001C622F" w:rsidP="009D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DEBDD" w14:textId="77777777" w:rsidR="001C622F" w:rsidRDefault="001C622F" w:rsidP="009D35DE">
      <w:pPr>
        <w:spacing w:after="0" w:line="240" w:lineRule="auto"/>
      </w:pPr>
      <w:r>
        <w:separator/>
      </w:r>
    </w:p>
  </w:footnote>
  <w:footnote w:type="continuationSeparator" w:id="0">
    <w:p w14:paraId="5DA81627" w14:textId="77777777" w:rsidR="001C622F" w:rsidRDefault="001C622F" w:rsidP="009D3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2EE"/>
    <w:multiLevelType w:val="multilevel"/>
    <w:tmpl w:val="AD7C0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43F1"/>
    <w:multiLevelType w:val="multilevel"/>
    <w:tmpl w:val="846A7D5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97ACD"/>
    <w:multiLevelType w:val="multilevel"/>
    <w:tmpl w:val="A394CDE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D1DFF"/>
    <w:multiLevelType w:val="multilevel"/>
    <w:tmpl w:val="F57AD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C626A9"/>
    <w:multiLevelType w:val="hybridMultilevel"/>
    <w:tmpl w:val="B478D6DE"/>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0EAA5281"/>
    <w:multiLevelType w:val="hybridMultilevel"/>
    <w:tmpl w:val="EB72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52F2D"/>
    <w:multiLevelType w:val="hybridMultilevel"/>
    <w:tmpl w:val="2CA64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594A16"/>
    <w:multiLevelType w:val="hybridMultilevel"/>
    <w:tmpl w:val="CA1C1D8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891290"/>
    <w:multiLevelType w:val="multilevel"/>
    <w:tmpl w:val="4ED0075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E60DD2"/>
    <w:multiLevelType w:val="multilevel"/>
    <w:tmpl w:val="1E168466"/>
    <w:lvl w:ilvl="0">
      <w:start w:val="13"/>
      <w:numFmt w:val="decimal"/>
      <w:lvlText w:val="%1."/>
      <w:lvlJc w:val="left"/>
      <w:pPr>
        <w:ind w:left="786" w:hanging="360"/>
      </w:pPr>
      <w:rPr>
        <w:rFonts w:hint="default"/>
        <w:b/>
      </w:rPr>
    </w:lvl>
    <w:lvl w:ilvl="1">
      <w:start w:val="1"/>
      <w:numFmt w:val="decimal"/>
      <w:lvlText w:val="%1.%2."/>
      <w:lvlJc w:val="left"/>
      <w:pPr>
        <w:ind w:left="1218" w:hanging="432"/>
      </w:pPr>
      <w:rPr>
        <w:rFonts w:hint="default"/>
        <w:b/>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0" w15:restartNumberingAfterBreak="0">
    <w:nsid w:val="146514C5"/>
    <w:multiLevelType w:val="hybridMultilevel"/>
    <w:tmpl w:val="B5B67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4B11B7"/>
    <w:multiLevelType w:val="hybridMultilevel"/>
    <w:tmpl w:val="7AFA26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687AD7"/>
    <w:multiLevelType w:val="hybridMultilevel"/>
    <w:tmpl w:val="CB76E3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FC12FD"/>
    <w:multiLevelType w:val="multilevel"/>
    <w:tmpl w:val="3A343A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97924"/>
    <w:multiLevelType w:val="multilevel"/>
    <w:tmpl w:val="846A7D5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25139F"/>
    <w:multiLevelType w:val="hybridMultilevel"/>
    <w:tmpl w:val="F474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773888"/>
    <w:multiLevelType w:val="multilevel"/>
    <w:tmpl w:val="D0FC14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D40700"/>
    <w:multiLevelType w:val="hybridMultilevel"/>
    <w:tmpl w:val="59D82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EC103E3"/>
    <w:multiLevelType w:val="multilevel"/>
    <w:tmpl w:val="980A33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1FAA7413"/>
    <w:multiLevelType w:val="hybridMultilevel"/>
    <w:tmpl w:val="EC8A23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7535B8"/>
    <w:multiLevelType w:val="hybridMultilevel"/>
    <w:tmpl w:val="3B4AF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96F03AD"/>
    <w:multiLevelType w:val="hybridMultilevel"/>
    <w:tmpl w:val="22C400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9BE78BB"/>
    <w:multiLevelType w:val="hybridMultilevel"/>
    <w:tmpl w:val="62302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0705FD"/>
    <w:multiLevelType w:val="multilevel"/>
    <w:tmpl w:val="846A7D5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0F5905"/>
    <w:multiLevelType w:val="hybridMultilevel"/>
    <w:tmpl w:val="A3F686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C1F1EE2"/>
    <w:multiLevelType w:val="hybridMultilevel"/>
    <w:tmpl w:val="0D524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CCE6F93"/>
    <w:multiLevelType w:val="multilevel"/>
    <w:tmpl w:val="609EE1A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2B14DD9"/>
    <w:multiLevelType w:val="hybridMultilevel"/>
    <w:tmpl w:val="EA94D9D2"/>
    <w:lvl w:ilvl="0" w:tplc="C818FCC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43D61EA5"/>
    <w:multiLevelType w:val="hybridMultilevel"/>
    <w:tmpl w:val="BF408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E2C2C45"/>
    <w:multiLevelType w:val="hybridMultilevel"/>
    <w:tmpl w:val="1F964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FB815BD"/>
    <w:multiLevelType w:val="multilevel"/>
    <w:tmpl w:val="846A7D5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4F66BC"/>
    <w:multiLevelType w:val="hybridMultilevel"/>
    <w:tmpl w:val="1BA87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6E3782"/>
    <w:multiLevelType w:val="multilevel"/>
    <w:tmpl w:val="CCC081B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A4B4147"/>
    <w:multiLevelType w:val="hybridMultilevel"/>
    <w:tmpl w:val="0B82F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14588C"/>
    <w:multiLevelType w:val="hybridMultilevel"/>
    <w:tmpl w:val="6FBCE2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1E96C2B"/>
    <w:multiLevelType w:val="hybridMultilevel"/>
    <w:tmpl w:val="F7FAE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6B9074F"/>
    <w:multiLevelType w:val="multilevel"/>
    <w:tmpl w:val="7004D6C2"/>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5E59F4"/>
    <w:multiLevelType w:val="hybridMultilevel"/>
    <w:tmpl w:val="553AF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8A46C1"/>
    <w:multiLevelType w:val="hybridMultilevel"/>
    <w:tmpl w:val="215A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D2FE9"/>
    <w:multiLevelType w:val="hybridMultilevel"/>
    <w:tmpl w:val="5BAAF19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0" w15:restartNumberingAfterBreak="0">
    <w:nsid w:val="7EF376CC"/>
    <w:multiLevelType w:val="hybridMultilevel"/>
    <w:tmpl w:val="6D04D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FC550F"/>
    <w:multiLevelType w:val="hybridMultilevel"/>
    <w:tmpl w:val="E07CAB06"/>
    <w:lvl w:ilvl="0" w:tplc="04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start w:val="1"/>
      <w:numFmt w:val="bullet"/>
      <w:lvlText w:val=""/>
      <w:lvlJc w:val="left"/>
      <w:pPr>
        <w:ind w:left="4670" w:hanging="360"/>
      </w:pPr>
      <w:rPr>
        <w:rFonts w:ascii="Wingdings" w:hAnsi="Wingdings" w:hint="default"/>
      </w:rPr>
    </w:lvl>
    <w:lvl w:ilvl="6" w:tplc="08090001">
      <w:start w:val="1"/>
      <w:numFmt w:val="bullet"/>
      <w:lvlText w:val=""/>
      <w:lvlJc w:val="left"/>
      <w:pPr>
        <w:ind w:left="5390" w:hanging="360"/>
      </w:pPr>
      <w:rPr>
        <w:rFonts w:ascii="Symbol" w:hAnsi="Symbol" w:hint="default"/>
      </w:rPr>
    </w:lvl>
    <w:lvl w:ilvl="7" w:tplc="08090003">
      <w:start w:val="1"/>
      <w:numFmt w:val="bullet"/>
      <w:lvlText w:val="o"/>
      <w:lvlJc w:val="left"/>
      <w:pPr>
        <w:ind w:left="6110" w:hanging="360"/>
      </w:pPr>
      <w:rPr>
        <w:rFonts w:ascii="Courier New" w:hAnsi="Courier New" w:cs="Courier New" w:hint="default"/>
      </w:rPr>
    </w:lvl>
    <w:lvl w:ilvl="8" w:tplc="08090005">
      <w:start w:val="1"/>
      <w:numFmt w:val="bullet"/>
      <w:lvlText w:val=""/>
      <w:lvlJc w:val="left"/>
      <w:pPr>
        <w:ind w:left="6830" w:hanging="360"/>
      </w:pPr>
      <w:rPr>
        <w:rFonts w:ascii="Wingdings" w:hAnsi="Wingdings" w:hint="default"/>
      </w:rPr>
    </w:lvl>
  </w:abstractNum>
  <w:num w:numId="1">
    <w:abstractNumId w:val="10"/>
  </w:num>
  <w:num w:numId="2">
    <w:abstractNumId w:val="38"/>
  </w:num>
  <w:num w:numId="3">
    <w:abstractNumId w:val="24"/>
  </w:num>
  <w:num w:numId="4">
    <w:abstractNumId w:val="0"/>
  </w:num>
  <w:num w:numId="5">
    <w:abstractNumId w:val="16"/>
  </w:num>
  <w:num w:numId="6">
    <w:abstractNumId w:val="5"/>
  </w:num>
  <w:num w:numId="7">
    <w:abstractNumId w:val="31"/>
  </w:num>
  <w:num w:numId="8">
    <w:abstractNumId w:val="18"/>
  </w:num>
  <w:num w:numId="9">
    <w:abstractNumId w:val="17"/>
  </w:num>
  <w:num w:numId="10">
    <w:abstractNumId w:val="22"/>
  </w:num>
  <w:num w:numId="11">
    <w:abstractNumId w:val="21"/>
  </w:num>
  <w:num w:numId="12">
    <w:abstractNumId w:val="29"/>
  </w:num>
  <w:num w:numId="13">
    <w:abstractNumId w:val="4"/>
  </w:num>
  <w:num w:numId="14">
    <w:abstractNumId w:val="15"/>
  </w:num>
  <w:num w:numId="15">
    <w:abstractNumId w:val="40"/>
  </w:num>
  <w:num w:numId="16">
    <w:abstractNumId w:val="20"/>
  </w:num>
  <w:num w:numId="17">
    <w:abstractNumId w:val="12"/>
  </w:num>
  <w:num w:numId="18">
    <w:abstractNumId w:val="33"/>
  </w:num>
  <w:num w:numId="19">
    <w:abstractNumId w:val="23"/>
  </w:num>
  <w:num w:numId="20">
    <w:abstractNumId w:val="1"/>
  </w:num>
  <w:num w:numId="21">
    <w:abstractNumId w:val="30"/>
  </w:num>
  <w:num w:numId="22">
    <w:abstractNumId w:val="14"/>
  </w:num>
  <w:num w:numId="23">
    <w:abstractNumId w:val="8"/>
  </w:num>
  <w:num w:numId="24">
    <w:abstractNumId w:val="36"/>
  </w:num>
  <w:num w:numId="25">
    <w:abstractNumId w:val="9"/>
  </w:num>
  <w:num w:numId="26">
    <w:abstractNumId w:val="26"/>
  </w:num>
  <w:num w:numId="27">
    <w:abstractNumId w:val="32"/>
  </w:num>
  <w:num w:numId="28">
    <w:abstractNumId w:val="2"/>
  </w:num>
  <w:num w:numId="29">
    <w:abstractNumId w:val="13"/>
  </w:num>
  <w:num w:numId="30">
    <w:abstractNumId w:val="25"/>
  </w:num>
  <w:num w:numId="31">
    <w:abstractNumId w:val="6"/>
  </w:num>
  <w:num w:numId="32">
    <w:abstractNumId w:val="34"/>
  </w:num>
  <w:num w:numId="33">
    <w:abstractNumId w:val="39"/>
  </w:num>
  <w:num w:numId="34">
    <w:abstractNumId w:val="27"/>
  </w:num>
  <w:num w:numId="35">
    <w:abstractNumId w:val="11"/>
  </w:num>
  <w:num w:numId="36">
    <w:abstractNumId w:val="19"/>
  </w:num>
  <w:num w:numId="37">
    <w:abstractNumId w:val="35"/>
  </w:num>
  <w:num w:numId="38">
    <w:abstractNumId w:val="41"/>
  </w:num>
  <w:num w:numId="39">
    <w:abstractNumId w:val="7"/>
  </w:num>
  <w:num w:numId="40">
    <w:abstractNumId w:val="28"/>
  </w:num>
  <w:num w:numId="41">
    <w:abstractNumId w:val="3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2E"/>
    <w:rsid w:val="000167B8"/>
    <w:rsid w:val="00016C06"/>
    <w:rsid w:val="000249D2"/>
    <w:rsid w:val="00031677"/>
    <w:rsid w:val="00031DE6"/>
    <w:rsid w:val="00034A93"/>
    <w:rsid w:val="000634E5"/>
    <w:rsid w:val="00086E76"/>
    <w:rsid w:val="00086FC4"/>
    <w:rsid w:val="00094C3F"/>
    <w:rsid w:val="000B38DC"/>
    <w:rsid w:val="000D567B"/>
    <w:rsid w:val="000F5AFE"/>
    <w:rsid w:val="001026F7"/>
    <w:rsid w:val="00110B3F"/>
    <w:rsid w:val="00123D17"/>
    <w:rsid w:val="00125884"/>
    <w:rsid w:val="00132508"/>
    <w:rsid w:val="00166CB8"/>
    <w:rsid w:val="00171899"/>
    <w:rsid w:val="00171CED"/>
    <w:rsid w:val="00177898"/>
    <w:rsid w:val="001A3FB7"/>
    <w:rsid w:val="001A5F0E"/>
    <w:rsid w:val="001A7465"/>
    <w:rsid w:val="001C622F"/>
    <w:rsid w:val="001C7BDD"/>
    <w:rsid w:val="001E4BF3"/>
    <w:rsid w:val="001E6502"/>
    <w:rsid w:val="001F19C6"/>
    <w:rsid w:val="001F60DA"/>
    <w:rsid w:val="0020152B"/>
    <w:rsid w:val="002144C4"/>
    <w:rsid w:val="00233FD1"/>
    <w:rsid w:val="0024542E"/>
    <w:rsid w:val="00246C51"/>
    <w:rsid w:val="00250ACD"/>
    <w:rsid w:val="00256082"/>
    <w:rsid w:val="00266914"/>
    <w:rsid w:val="00274CDE"/>
    <w:rsid w:val="0028063C"/>
    <w:rsid w:val="00286776"/>
    <w:rsid w:val="0029154E"/>
    <w:rsid w:val="002A3A15"/>
    <w:rsid w:val="002B0F00"/>
    <w:rsid w:val="002D66A2"/>
    <w:rsid w:val="002D7E76"/>
    <w:rsid w:val="00336F9E"/>
    <w:rsid w:val="00342BE7"/>
    <w:rsid w:val="003474F7"/>
    <w:rsid w:val="0036129E"/>
    <w:rsid w:val="00361CEE"/>
    <w:rsid w:val="003C28AC"/>
    <w:rsid w:val="003C7AE2"/>
    <w:rsid w:val="00400E9D"/>
    <w:rsid w:val="004108D8"/>
    <w:rsid w:val="00410B25"/>
    <w:rsid w:val="004112F1"/>
    <w:rsid w:val="00413280"/>
    <w:rsid w:val="0042716C"/>
    <w:rsid w:val="0043302F"/>
    <w:rsid w:val="0043654A"/>
    <w:rsid w:val="00437327"/>
    <w:rsid w:val="00440E25"/>
    <w:rsid w:val="004603EB"/>
    <w:rsid w:val="00467055"/>
    <w:rsid w:val="00477940"/>
    <w:rsid w:val="00485657"/>
    <w:rsid w:val="00492B67"/>
    <w:rsid w:val="00494E4A"/>
    <w:rsid w:val="004B5ECC"/>
    <w:rsid w:val="004C0BC4"/>
    <w:rsid w:val="004C1F10"/>
    <w:rsid w:val="004C224E"/>
    <w:rsid w:val="004E35DA"/>
    <w:rsid w:val="004F0609"/>
    <w:rsid w:val="004F75D0"/>
    <w:rsid w:val="00504924"/>
    <w:rsid w:val="00512287"/>
    <w:rsid w:val="0052584C"/>
    <w:rsid w:val="00527506"/>
    <w:rsid w:val="00536983"/>
    <w:rsid w:val="005619B2"/>
    <w:rsid w:val="005721EA"/>
    <w:rsid w:val="00574C90"/>
    <w:rsid w:val="00584A5F"/>
    <w:rsid w:val="00586A4C"/>
    <w:rsid w:val="00592503"/>
    <w:rsid w:val="005A19BF"/>
    <w:rsid w:val="005B2243"/>
    <w:rsid w:val="005C5DF2"/>
    <w:rsid w:val="005D21A1"/>
    <w:rsid w:val="005F495B"/>
    <w:rsid w:val="005F731A"/>
    <w:rsid w:val="00622FEE"/>
    <w:rsid w:val="0062574C"/>
    <w:rsid w:val="0062700F"/>
    <w:rsid w:val="00632224"/>
    <w:rsid w:val="00636A65"/>
    <w:rsid w:val="006579CC"/>
    <w:rsid w:val="006645E8"/>
    <w:rsid w:val="00670AD7"/>
    <w:rsid w:val="00681AFB"/>
    <w:rsid w:val="00684C2E"/>
    <w:rsid w:val="00686348"/>
    <w:rsid w:val="006955D6"/>
    <w:rsid w:val="006A4DFD"/>
    <w:rsid w:val="006A4F5D"/>
    <w:rsid w:val="006B4502"/>
    <w:rsid w:val="006C2E49"/>
    <w:rsid w:val="006C45BF"/>
    <w:rsid w:val="006D2957"/>
    <w:rsid w:val="006E0B4A"/>
    <w:rsid w:val="006E1B0C"/>
    <w:rsid w:val="006F217E"/>
    <w:rsid w:val="007032F1"/>
    <w:rsid w:val="00703E7C"/>
    <w:rsid w:val="0071626F"/>
    <w:rsid w:val="00720DC5"/>
    <w:rsid w:val="0072565E"/>
    <w:rsid w:val="007518EF"/>
    <w:rsid w:val="00764322"/>
    <w:rsid w:val="00773927"/>
    <w:rsid w:val="00774553"/>
    <w:rsid w:val="007B04C7"/>
    <w:rsid w:val="007B3774"/>
    <w:rsid w:val="007B4D63"/>
    <w:rsid w:val="007D22C0"/>
    <w:rsid w:val="007F192E"/>
    <w:rsid w:val="007F4762"/>
    <w:rsid w:val="007F622C"/>
    <w:rsid w:val="008050FE"/>
    <w:rsid w:val="0080568F"/>
    <w:rsid w:val="0081150D"/>
    <w:rsid w:val="00811CD2"/>
    <w:rsid w:val="00837296"/>
    <w:rsid w:val="008443B3"/>
    <w:rsid w:val="00857FAA"/>
    <w:rsid w:val="00866A69"/>
    <w:rsid w:val="008718E7"/>
    <w:rsid w:val="00886962"/>
    <w:rsid w:val="008A0B78"/>
    <w:rsid w:val="008B4A16"/>
    <w:rsid w:val="008B5FEE"/>
    <w:rsid w:val="008D0ADC"/>
    <w:rsid w:val="008D4A1B"/>
    <w:rsid w:val="008F6EFB"/>
    <w:rsid w:val="008F756E"/>
    <w:rsid w:val="00911A6C"/>
    <w:rsid w:val="0091434E"/>
    <w:rsid w:val="00925B47"/>
    <w:rsid w:val="00936C69"/>
    <w:rsid w:val="00955321"/>
    <w:rsid w:val="0096430B"/>
    <w:rsid w:val="00965182"/>
    <w:rsid w:val="009B046B"/>
    <w:rsid w:val="009B1704"/>
    <w:rsid w:val="009B2D8B"/>
    <w:rsid w:val="009C27D3"/>
    <w:rsid w:val="009D35DE"/>
    <w:rsid w:val="009D73BC"/>
    <w:rsid w:val="009E1D28"/>
    <w:rsid w:val="00A12B52"/>
    <w:rsid w:val="00A12E0D"/>
    <w:rsid w:val="00A35865"/>
    <w:rsid w:val="00A4457F"/>
    <w:rsid w:val="00A5539F"/>
    <w:rsid w:val="00A562AE"/>
    <w:rsid w:val="00A8151B"/>
    <w:rsid w:val="00A82CA3"/>
    <w:rsid w:val="00A87468"/>
    <w:rsid w:val="00A91384"/>
    <w:rsid w:val="00AA146F"/>
    <w:rsid w:val="00AB0672"/>
    <w:rsid w:val="00AB7B9B"/>
    <w:rsid w:val="00AC2436"/>
    <w:rsid w:val="00AD5C95"/>
    <w:rsid w:val="00AE3153"/>
    <w:rsid w:val="00AF14FB"/>
    <w:rsid w:val="00AF3D18"/>
    <w:rsid w:val="00B11553"/>
    <w:rsid w:val="00B16764"/>
    <w:rsid w:val="00B16F48"/>
    <w:rsid w:val="00B47827"/>
    <w:rsid w:val="00B64719"/>
    <w:rsid w:val="00B73C11"/>
    <w:rsid w:val="00B90883"/>
    <w:rsid w:val="00BB0E73"/>
    <w:rsid w:val="00BD6B20"/>
    <w:rsid w:val="00C0731D"/>
    <w:rsid w:val="00C13F21"/>
    <w:rsid w:val="00C17FC7"/>
    <w:rsid w:val="00C50005"/>
    <w:rsid w:val="00C65E94"/>
    <w:rsid w:val="00C9276C"/>
    <w:rsid w:val="00C93FA3"/>
    <w:rsid w:val="00C95E07"/>
    <w:rsid w:val="00CE5F5B"/>
    <w:rsid w:val="00D11262"/>
    <w:rsid w:val="00D2076C"/>
    <w:rsid w:val="00D24BC1"/>
    <w:rsid w:val="00D37DC0"/>
    <w:rsid w:val="00D52029"/>
    <w:rsid w:val="00D5650B"/>
    <w:rsid w:val="00D96459"/>
    <w:rsid w:val="00DA56D3"/>
    <w:rsid w:val="00DB2E6A"/>
    <w:rsid w:val="00DC15EE"/>
    <w:rsid w:val="00DD483F"/>
    <w:rsid w:val="00DF6B2B"/>
    <w:rsid w:val="00E07352"/>
    <w:rsid w:val="00E24B97"/>
    <w:rsid w:val="00E2560D"/>
    <w:rsid w:val="00E44D69"/>
    <w:rsid w:val="00E716DC"/>
    <w:rsid w:val="00E76478"/>
    <w:rsid w:val="00EA68D7"/>
    <w:rsid w:val="00EB6EDE"/>
    <w:rsid w:val="00EC051F"/>
    <w:rsid w:val="00EC1F8C"/>
    <w:rsid w:val="00EC5EDD"/>
    <w:rsid w:val="00EC790A"/>
    <w:rsid w:val="00EE7354"/>
    <w:rsid w:val="00F34D32"/>
    <w:rsid w:val="00F37A8F"/>
    <w:rsid w:val="00F4036E"/>
    <w:rsid w:val="00F42FD6"/>
    <w:rsid w:val="00F50985"/>
    <w:rsid w:val="00F54177"/>
    <w:rsid w:val="00F5425A"/>
    <w:rsid w:val="00F648FA"/>
    <w:rsid w:val="00F70B10"/>
    <w:rsid w:val="00F7117B"/>
    <w:rsid w:val="00F75DDE"/>
    <w:rsid w:val="00F8595F"/>
    <w:rsid w:val="00F86F6C"/>
    <w:rsid w:val="00FB7388"/>
    <w:rsid w:val="00FD2E5D"/>
    <w:rsid w:val="00FE15FF"/>
    <w:rsid w:val="00FE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29E3"/>
  <w15:docId w15:val="{E0C6B109-A7F2-4BEC-B99B-1BCF6E21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92E"/>
    <w:rPr>
      <w:rFonts w:ascii="Tahoma" w:hAnsi="Tahoma" w:cs="Tahoma"/>
      <w:sz w:val="16"/>
      <w:szCs w:val="16"/>
    </w:rPr>
  </w:style>
  <w:style w:type="paragraph" w:styleId="NoSpacing">
    <w:name w:val="No Spacing"/>
    <w:uiPriority w:val="1"/>
    <w:qFormat/>
    <w:rsid w:val="007F192E"/>
    <w:pPr>
      <w:spacing w:after="0" w:line="240" w:lineRule="auto"/>
    </w:pPr>
  </w:style>
  <w:style w:type="paragraph" w:styleId="ListParagraph">
    <w:name w:val="List Paragraph"/>
    <w:basedOn w:val="Normal"/>
    <w:uiPriority w:val="34"/>
    <w:qFormat/>
    <w:rsid w:val="007F192E"/>
    <w:pPr>
      <w:ind w:left="720"/>
      <w:contextualSpacing/>
    </w:pPr>
  </w:style>
  <w:style w:type="paragraph" w:styleId="NormalWeb">
    <w:name w:val="Normal (Web)"/>
    <w:basedOn w:val="Normal"/>
    <w:uiPriority w:val="99"/>
    <w:unhideWhenUsed/>
    <w:rsid w:val="00AF14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167B8"/>
    <w:rPr>
      <w:color w:val="0000FF" w:themeColor="hyperlink"/>
      <w:u w:val="single"/>
    </w:rPr>
  </w:style>
  <w:style w:type="table" w:styleId="TableGrid">
    <w:name w:val="Table Grid"/>
    <w:basedOn w:val="TableNormal"/>
    <w:uiPriority w:val="59"/>
    <w:rsid w:val="005D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217E"/>
    <w:rPr>
      <w:sz w:val="16"/>
      <w:szCs w:val="16"/>
    </w:rPr>
  </w:style>
  <w:style w:type="paragraph" w:styleId="CommentText">
    <w:name w:val="annotation text"/>
    <w:basedOn w:val="Normal"/>
    <w:link w:val="CommentTextChar"/>
    <w:uiPriority w:val="99"/>
    <w:unhideWhenUsed/>
    <w:rsid w:val="006F217E"/>
    <w:pPr>
      <w:spacing w:line="240" w:lineRule="auto"/>
    </w:pPr>
    <w:rPr>
      <w:sz w:val="20"/>
      <w:szCs w:val="20"/>
    </w:rPr>
  </w:style>
  <w:style w:type="character" w:customStyle="1" w:styleId="CommentTextChar">
    <w:name w:val="Comment Text Char"/>
    <w:basedOn w:val="DefaultParagraphFont"/>
    <w:link w:val="CommentText"/>
    <w:uiPriority w:val="99"/>
    <w:rsid w:val="006F217E"/>
    <w:rPr>
      <w:sz w:val="20"/>
      <w:szCs w:val="20"/>
    </w:rPr>
  </w:style>
  <w:style w:type="paragraph" w:styleId="CommentSubject">
    <w:name w:val="annotation subject"/>
    <w:basedOn w:val="CommentText"/>
    <w:next w:val="CommentText"/>
    <w:link w:val="CommentSubjectChar"/>
    <w:uiPriority w:val="99"/>
    <w:semiHidden/>
    <w:unhideWhenUsed/>
    <w:rsid w:val="006F217E"/>
    <w:rPr>
      <w:b/>
      <w:bCs/>
    </w:rPr>
  </w:style>
  <w:style w:type="character" w:customStyle="1" w:styleId="CommentSubjectChar">
    <w:name w:val="Comment Subject Char"/>
    <w:basedOn w:val="CommentTextChar"/>
    <w:link w:val="CommentSubject"/>
    <w:uiPriority w:val="99"/>
    <w:semiHidden/>
    <w:rsid w:val="006F217E"/>
    <w:rPr>
      <w:b/>
      <w:bCs/>
      <w:sz w:val="20"/>
      <w:szCs w:val="20"/>
    </w:rPr>
  </w:style>
  <w:style w:type="paragraph" w:styleId="Revision">
    <w:name w:val="Revision"/>
    <w:hidden/>
    <w:uiPriority w:val="99"/>
    <w:semiHidden/>
    <w:rsid w:val="00C0731D"/>
    <w:pPr>
      <w:spacing w:after="0" w:line="240" w:lineRule="auto"/>
    </w:pPr>
  </w:style>
  <w:style w:type="paragraph" w:styleId="Header">
    <w:name w:val="header"/>
    <w:basedOn w:val="Normal"/>
    <w:link w:val="HeaderChar"/>
    <w:uiPriority w:val="99"/>
    <w:unhideWhenUsed/>
    <w:rsid w:val="009D3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DE"/>
  </w:style>
  <w:style w:type="paragraph" w:styleId="Footer">
    <w:name w:val="footer"/>
    <w:basedOn w:val="Normal"/>
    <w:link w:val="FooterChar"/>
    <w:uiPriority w:val="99"/>
    <w:unhideWhenUsed/>
    <w:rsid w:val="009D3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00299">
      <w:bodyDiv w:val="1"/>
      <w:marLeft w:val="0"/>
      <w:marRight w:val="0"/>
      <w:marTop w:val="0"/>
      <w:marBottom w:val="0"/>
      <w:divBdr>
        <w:top w:val="none" w:sz="0" w:space="0" w:color="auto"/>
        <w:left w:val="none" w:sz="0" w:space="0" w:color="auto"/>
        <w:bottom w:val="none" w:sz="0" w:space="0" w:color="auto"/>
        <w:right w:val="none" w:sz="0" w:space="0" w:color="auto"/>
      </w:divBdr>
    </w:div>
    <w:div w:id="246233911">
      <w:bodyDiv w:val="1"/>
      <w:marLeft w:val="0"/>
      <w:marRight w:val="0"/>
      <w:marTop w:val="0"/>
      <w:marBottom w:val="0"/>
      <w:divBdr>
        <w:top w:val="none" w:sz="0" w:space="0" w:color="auto"/>
        <w:left w:val="none" w:sz="0" w:space="0" w:color="auto"/>
        <w:bottom w:val="none" w:sz="0" w:space="0" w:color="auto"/>
        <w:right w:val="none" w:sz="0" w:space="0" w:color="auto"/>
      </w:divBdr>
    </w:div>
    <w:div w:id="378284028">
      <w:bodyDiv w:val="1"/>
      <w:marLeft w:val="0"/>
      <w:marRight w:val="0"/>
      <w:marTop w:val="0"/>
      <w:marBottom w:val="0"/>
      <w:divBdr>
        <w:top w:val="none" w:sz="0" w:space="0" w:color="auto"/>
        <w:left w:val="none" w:sz="0" w:space="0" w:color="auto"/>
        <w:bottom w:val="none" w:sz="0" w:space="0" w:color="auto"/>
        <w:right w:val="none" w:sz="0" w:space="0" w:color="auto"/>
      </w:divBdr>
    </w:div>
    <w:div w:id="932127729">
      <w:bodyDiv w:val="1"/>
      <w:marLeft w:val="0"/>
      <w:marRight w:val="0"/>
      <w:marTop w:val="0"/>
      <w:marBottom w:val="0"/>
      <w:divBdr>
        <w:top w:val="none" w:sz="0" w:space="0" w:color="auto"/>
        <w:left w:val="none" w:sz="0" w:space="0" w:color="auto"/>
        <w:bottom w:val="none" w:sz="0" w:space="0" w:color="auto"/>
        <w:right w:val="none" w:sz="0" w:space="0" w:color="auto"/>
      </w:divBdr>
    </w:div>
    <w:div w:id="1165435140">
      <w:bodyDiv w:val="1"/>
      <w:marLeft w:val="0"/>
      <w:marRight w:val="0"/>
      <w:marTop w:val="0"/>
      <w:marBottom w:val="0"/>
      <w:divBdr>
        <w:top w:val="none" w:sz="0" w:space="0" w:color="auto"/>
        <w:left w:val="none" w:sz="0" w:space="0" w:color="auto"/>
        <w:bottom w:val="none" w:sz="0" w:space="0" w:color="auto"/>
        <w:right w:val="none" w:sz="0" w:space="0" w:color="auto"/>
      </w:divBdr>
    </w:div>
    <w:div w:id="1443109201">
      <w:bodyDiv w:val="1"/>
      <w:marLeft w:val="0"/>
      <w:marRight w:val="0"/>
      <w:marTop w:val="0"/>
      <w:marBottom w:val="0"/>
      <w:divBdr>
        <w:top w:val="none" w:sz="0" w:space="0" w:color="auto"/>
        <w:left w:val="none" w:sz="0" w:space="0" w:color="auto"/>
        <w:bottom w:val="none" w:sz="0" w:space="0" w:color="auto"/>
        <w:right w:val="none" w:sz="0" w:space="0" w:color="auto"/>
      </w:divBdr>
    </w:div>
    <w:div w:id="1550650958">
      <w:bodyDiv w:val="1"/>
      <w:marLeft w:val="0"/>
      <w:marRight w:val="0"/>
      <w:marTop w:val="0"/>
      <w:marBottom w:val="0"/>
      <w:divBdr>
        <w:top w:val="none" w:sz="0" w:space="0" w:color="auto"/>
        <w:left w:val="none" w:sz="0" w:space="0" w:color="auto"/>
        <w:bottom w:val="none" w:sz="0" w:space="0" w:color="auto"/>
        <w:right w:val="none" w:sz="0" w:space="0" w:color="auto"/>
      </w:divBdr>
    </w:div>
    <w:div w:id="1635867600">
      <w:bodyDiv w:val="1"/>
      <w:marLeft w:val="0"/>
      <w:marRight w:val="0"/>
      <w:marTop w:val="0"/>
      <w:marBottom w:val="0"/>
      <w:divBdr>
        <w:top w:val="none" w:sz="0" w:space="0" w:color="auto"/>
        <w:left w:val="none" w:sz="0" w:space="0" w:color="auto"/>
        <w:bottom w:val="none" w:sz="0" w:space="0" w:color="auto"/>
        <w:right w:val="none" w:sz="0" w:space="0" w:color="auto"/>
      </w:divBdr>
    </w:div>
    <w:div w:id="1749425188">
      <w:bodyDiv w:val="1"/>
      <w:marLeft w:val="0"/>
      <w:marRight w:val="0"/>
      <w:marTop w:val="0"/>
      <w:marBottom w:val="0"/>
      <w:divBdr>
        <w:top w:val="none" w:sz="0" w:space="0" w:color="auto"/>
        <w:left w:val="none" w:sz="0" w:space="0" w:color="auto"/>
        <w:bottom w:val="none" w:sz="0" w:space="0" w:color="auto"/>
        <w:right w:val="none" w:sz="0" w:space="0" w:color="auto"/>
      </w:divBdr>
    </w:div>
    <w:div w:id="21101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derngov.hinckley-bosworth.gov.uk/documents/s12926/Recovery%20Strategy%20v2%20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en.meynell@hinckley-bosworth.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eneration@hinckley-bosworth.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eneration@hinckley-bosworth.gov.u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gov.uk/guidance/accessibility-requirements-for-public-sector-websites-and-app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D30B4-0C1F-42D3-B6B8-D01B2264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HBBC</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Haines</dc:creator>
  <cp:lastModifiedBy>Stephen Meynell</cp:lastModifiedBy>
  <cp:revision>3</cp:revision>
  <dcterms:created xsi:type="dcterms:W3CDTF">2021-09-07T08:25:00Z</dcterms:created>
  <dcterms:modified xsi:type="dcterms:W3CDTF">2021-09-07T08:39:00Z</dcterms:modified>
</cp:coreProperties>
</file>