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1B7B09" w:rsidR="001B7B09" w:rsidP="001B7B09" w:rsidRDefault="001B7B09" w14:paraId="4C3135AD" wp14:textId="77777777">
      <w:pPr>
        <w:jc w:val="center"/>
        <w:rPr>
          <w:b/>
        </w:rPr>
      </w:pPr>
      <w:r w:rsidRPr="001B7B09">
        <w:rPr>
          <w:b/>
        </w:rPr>
        <w:t>Inspirational Futures Tender Questions &amp; Answers Log</w:t>
      </w:r>
    </w:p>
    <w:tbl>
      <w:tblPr>
        <w:tblStyle w:val="TableGrid"/>
        <w:tblW w:w="9209" w:type="dxa"/>
        <w:tblLook w:val="04A0" w:firstRow="1" w:lastRow="0" w:firstColumn="1" w:lastColumn="0" w:noHBand="0" w:noVBand="1"/>
      </w:tblPr>
      <w:tblGrid>
        <w:gridCol w:w="562"/>
        <w:gridCol w:w="4111"/>
        <w:gridCol w:w="4111"/>
        <w:gridCol w:w="425"/>
      </w:tblGrid>
      <w:tr xmlns:wp14="http://schemas.microsoft.com/office/word/2010/wordml" w:rsidR="001B7B09" w:rsidTr="4B9E3885" w14:paraId="0C8EDC04" wp14:textId="77777777">
        <w:tc>
          <w:tcPr>
            <w:tcW w:w="562" w:type="dxa"/>
            <w:tcMar/>
          </w:tcPr>
          <w:p w:rsidR="001B7B09" w:rsidRDefault="001B7B09" w14:paraId="32AFB29E" wp14:textId="77777777">
            <w:bookmarkStart w:name="_GoBack" w:id="0"/>
            <w:bookmarkEnd w:id="0"/>
            <w:r>
              <w:t>No.</w:t>
            </w:r>
          </w:p>
        </w:tc>
        <w:tc>
          <w:tcPr>
            <w:tcW w:w="4111" w:type="dxa"/>
            <w:tcMar/>
          </w:tcPr>
          <w:p w:rsidR="001B7B09" w:rsidRDefault="001B7B09" w14:paraId="4198853A" wp14:textId="77777777">
            <w:r>
              <w:t>Question</w:t>
            </w:r>
          </w:p>
        </w:tc>
        <w:tc>
          <w:tcPr>
            <w:tcW w:w="4111" w:type="dxa"/>
            <w:tcMar/>
          </w:tcPr>
          <w:p w:rsidR="001B7B09" w:rsidRDefault="001B7B09" w14:paraId="3CDE5B48" wp14:textId="77777777">
            <w:r>
              <w:t>Answer</w:t>
            </w:r>
          </w:p>
        </w:tc>
        <w:tc>
          <w:tcPr>
            <w:tcW w:w="425" w:type="dxa"/>
            <w:tcMar/>
          </w:tcPr>
          <w:p w:rsidR="001B7B09" w:rsidRDefault="001B7B09" w14:paraId="672A6659" wp14:textId="77777777"/>
        </w:tc>
      </w:tr>
      <w:tr xmlns:wp14="http://schemas.microsoft.com/office/word/2010/wordml" w:rsidR="001B7B09" w:rsidTr="4B9E3885" w14:paraId="1F28622E" wp14:textId="77777777">
        <w:tc>
          <w:tcPr>
            <w:tcW w:w="562" w:type="dxa"/>
            <w:tcMar/>
          </w:tcPr>
          <w:p w:rsidR="001B7B09" w:rsidRDefault="001B7B09" w14:paraId="649841BE" wp14:textId="77777777">
            <w:r>
              <w:t>1</w:t>
            </w:r>
          </w:p>
        </w:tc>
        <w:tc>
          <w:tcPr>
            <w:tcW w:w="4111" w:type="dxa"/>
            <w:tcMar/>
          </w:tcPr>
          <w:p w:rsidRPr="001B7B09" w:rsidR="001B7B09" w:rsidRDefault="001B7B09" w14:paraId="40D53BC6" wp14:textId="77777777" wp14:noSpellErr="1">
            <w:pPr>
              <w:rPr>
                <w:rFonts w:ascii="Arial" w:hAnsi="Arial" w:eastAsia="Times New Roman" w:cs="Arial"/>
              </w:rPr>
            </w:pPr>
            <w:r w:rsidRPr="4B9E3885" w:rsidR="001B7B09">
              <w:rPr>
                <w:rFonts w:ascii="Arial" w:hAnsi="Arial" w:eastAsia="Times New Roman" w:cs="Arial"/>
              </w:rPr>
              <w:t>I have noted that the expected commencement of project is 1</w:t>
            </w:r>
            <w:r w:rsidRPr="4B9E3885" w:rsidR="001B7B09">
              <w:rPr>
                <w:rFonts w:ascii="Arial" w:hAnsi="Arial" w:eastAsia="Times New Roman" w:cs="Arial"/>
                <w:vertAlign w:val="superscript"/>
              </w:rPr>
              <w:t>st</w:t>
            </w:r>
            <w:r w:rsidRPr="4B9E3885" w:rsidR="001B7B09">
              <w:rPr>
                <w:rFonts w:ascii="Arial" w:hAnsi="Arial" w:eastAsia="Times New Roman" w:cs="Arial"/>
              </w:rPr>
              <w:t xml:space="preserve"> Jan, with </w:t>
            </w:r>
            <w:r w:rsidRPr="4B9E3885" w:rsidR="001B7B09">
              <w:rPr>
                <w:rFonts w:ascii="Arial" w:hAnsi="Arial" w:eastAsia="Times New Roman" w:cs="Arial"/>
              </w:rPr>
              <w:t>an anticipated</w:t>
            </w:r>
            <w:r w:rsidRPr="4B9E3885" w:rsidR="001B7B09">
              <w:rPr>
                <w:rFonts w:ascii="Arial" w:hAnsi="Arial" w:eastAsia="Times New Roman" w:cs="Arial"/>
              </w:rPr>
              <w:t xml:space="preserve"> award of 28</w:t>
            </w:r>
            <w:r w:rsidRPr="4B9E3885" w:rsidR="001B7B09">
              <w:rPr>
                <w:rFonts w:ascii="Arial" w:hAnsi="Arial" w:eastAsia="Times New Roman" w:cs="Arial"/>
                <w:vertAlign w:val="superscript"/>
              </w:rPr>
              <w:t>th</w:t>
            </w:r>
            <w:r w:rsidRPr="4B9E3885" w:rsidR="001B7B09">
              <w:rPr>
                <w:rFonts w:ascii="Arial" w:hAnsi="Arial" w:eastAsia="Times New Roman" w:cs="Arial"/>
              </w:rPr>
              <w:t xml:space="preserve"> November. This does not </w:t>
            </w:r>
            <w:r w:rsidRPr="4B9E3885" w:rsidR="001B7B09">
              <w:rPr>
                <w:rFonts w:ascii="Arial" w:hAnsi="Arial" w:eastAsia="Times New Roman" w:cs="Arial"/>
              </w:rPr>
              <w:t>provide</w:t>
            </w:r>
            <w:r w:rsidRPr="4B9E3885" w:rsidR="001B7B09">
              <w:rPr>
                <w:rFonts w:ascii="Arial" w:hAnsi="Arial" w:eastAsia="Times New Roman" w:cs="Arial"/>
              </w:rPr>
              <w:t xml:space="preserve"> </w:t>
            </w:r>
            <w:bookmarkStart w:name="_Int_294S2SaR" w:id="1961379021"/>
            <w:r w:rsidRPr="4B9E3885" w:rsidR="001B7B09">
              <w:rPr>
                <w:rFonts w:ascii="Arial" w:hAnsi="Arial" w:eastAsia="Times New Roman" w:cs="Arial"/>
              </w:rPr>
              <w:t>a very long</w:t>
            </w:r>
            <w:bookmarkEnd w:id="1961379021"/>
            <w:r w:rsidRPr="4B9E3885" w:rsidR="001B7B09">
              <w:rPr>
                <w:rFonts w:ascii="Arial" w:hAnsi="Arial" w:eastAsia="Times New Roman" w:cs="Arial"/>
              </w:rPr>
              <w:t xml:space="preserve"> lead-in period. Are you expecting the full programme to </w:t>
            </w:r>
            <w:r w:rsidRPr="4B9E3885" w:rsidR="001B7B09">
              <w:rPr>
                <w:rFonts w:ascii="Arial" w:hAnsi="Arial" w:eastAsia="Times New Roman" w:cs="Arial"/>
              </w:rPr>
              <w:t>commence</w:t>
            </w:r>
            <w:r w:rsidRPr="4B9E3885" w:rsidR="001B7B09">
              <w:rPr>
                <w:rFonts w:ascii="Arial" w:hAnsi="Arial" w:eastAsia="Times New Roman" w:cs="Arial"/>
              </w:rPr>
              <w:t xml:space="preserve"> from 1</w:t>
            </w:r>
            <w:r w:rsidRPr="4B9E3885" w:rsidR="001B7B09">
              <w:rPr>
                <w:rFonts w:ascii="Arial" w:hAnsi="Arial" w:eastAsia="Times New Roman" w:cs="Arial"/>
                <w:vertAlign w:val="superscript"/>
              </w:rPr>
              <w:t>st</w:t>
            </w:r>
            <w:r w:rsidRPr="4B9E3885" w:rsidR="001B7B09">
              <w:rPr>
                <w:rFonts w:ascii="Arial" w:hAnsi="Arial" w:eastAsia="Times New Roman" w:cs="Arial"/>
              </w:rPr>
              <w:t xml:space="preserve"> Jan or would this be the time from which we could begin developing the programme e.g. working in schools, creating the events timetable etc?</w:t>
            </w:r>
          </w:p>
        </w:tc>
        <w:tc>
          <w:tcPr>
            <w:tcW w:w="4111" w:type="dxa"/>
            <w:tcMar/>
          </w:tcPr>
          <w:p w:rsidRPr="001B7B09" w:rsidR="001B7B09" w:rsidP="001B7B09" w:rsidRDefault="001B7B09" w14:paraId="0FC4E55A" wp14:textId="77777777">
            <w:pPr>
              <w:ind w:left="360"/>
              <w:rPr>
                <w:rFonts w:ascii="Arial" w:hAnsi="Arial" w:cs="Arial"/>
                <w:color w:val="2F5496" w:themeColor="accent1" w:themeShade="BF"/>
              </w:rPr>
            </w:pPr>
            <w:r w:rsidRPr="001B7B09">
              <w:rPr>
                <w:rFonts w:ascii="Arial" w:hAnsi="Arial" w:cs="Arial"/>
                <w:color w:val="2F5496" w:themeColor="accent1" w:themeShade="BF"/>
              </w:rPr>
              <w:t>We are not expecting the full programme to be in place from 1st January, but we would like to see activity commence as soon possible in line with the provider's implementation and draft activity plan. There may be opportunities to engage with school leadership teams in December.</w:t>
            </w:r>
          </w:p>
          <w:p w:rsidRPr="001B7B09" w:rsidR="001B7B09" w:rsidP="001B7B09" w:rsidRDefault="001B7B09" w14:paraId="0A37501D" wp14:textId="77777777">
            <w:pPr>
              <w:rPr>
                <w:rFonts w:ascii="Arial" w:hAnsi="Arial" w:eastAsia="Times New Roman" w:cs="Arial"/>
                <w:color w:val="2F5496" w:themeColor="accent1" w:themeShade="BF"/>
              </w:rPr>
            </w:pPr>
          </w:p>
          <w:p w:rsidRPr="001B7B09" w:rsidR="001B7B09" w:rsidP="001B7B09" w:rsidRDefault="001B7B09" w14:paraId="5DAB6C7B" wp14:textId="77777777">
            <w:pPr>
              <w:rPr>
                <w:rFonts w:ascii="Arial" w:hAnsi="Arial" w:cs="Arial"/>
                <w:color w:val="2F5496" w:themeColor="accent1" w:themeShade="BF"/>
              </w:rPr>
            </w:pPr>
          </w:p>
        </w:tc>
        <w:tc>
          <w:tcPr>
            <w:tcW w:w="425" w:type="dxa"/>
            <w:tcMar/>
          </w:tcPr>
          <w:p w:rsidRPr="001B7B09" w:rsidR="001B7B09" w:rsidRDefault="001B7B09" w14:paraId="02EB378F" wp14:textId="77777777">
            <w:pPr>
              <w:rPr>
                <w:rFonts w:ascii="Arial" w:hAnsi="Arial" w:cs="Arial"/>
              </w:rPr>
            </w:pPr>
          </w:p>
        </w:tc>
      </w:tr>
      <w:tr xmlns:wp14="http://schemas.microsoft.com/office/word/2010/wordml" w:rsidR="001B7B09" w:rsidTr="4B9E3885" w14:paraId="45DD4A83" wp14:textId="77777777">
        <w:tc>
          <w:tcPr>
            <w:tcW w:w="562" w:type="dxa"/>
            <w:tcMar/>
          </w:tcPr>
          <w:p w:rsidR="001B7B09" w:rsidRDefault="001B7B09" w14:paraId="18F999B5" wp14:textId="77777777">
            <w:r>
              <w:t>2</w:t>
            </w:r>
          </w:p>
        </w:tc>
        <w:tc>
          <w:tcPr>
            <w:tcW w:w="4111" w:type="dxa"/>
            <w:tcMar/>
          </w:tcPr>
          <w:p w:rsidRPr="001B7B09" w:rsidR="001B7B09" w:rsidRDefault="001B7B09" w14:paraId="3299E7E5" wp14:textId="77777777">
            <w:pPr>
              <w:rPr>
                <w:rFonts w:ascii="Arial" w:hAnsi="Arial" w:cs="Arial"/>
              </w:rPr>
            </w:pPr>
            <w:r w:rsidRPr="001B7B09">
              <w:rPr>
                <w:rFonts w:ascii="Arial" w:hAnsi="Arial" w:cs="Arial"/>
              </w:rPr>
              <w:t>Are there any requirements in terms of staff career guidance qualifications for this programme?</w:t>
            </w:r>
          </w:p>
        </w:tc>
        <w:tc>
          <w:tcPr>
            <w:tcW w:w="4111" w:type="dxa"/>
            <w:tcMar/>
          </w:tcPr>
          <w:p w:rsidRPr="001B7B09" w:rsidR="001B7B09" w:rsidP="4B9E3885" w:rsidRDefault="001B7B09" w14:paraId="0495A80D" wp14:textId="7248E302">
            <w:pPr>
              <w:ind w:left="360"/>
              <w:rPr>
                <w:rFonts w:ascii="Arial" w:hAnsi="Arial" w:cs="Arial"/>
                <w:color w:val="2F5496" w:themeColor="accent1" w:themeTint="FF" w:themeShade="BF"/>
              </w:rPr>
            </w:pPr>
            <w:r w:rsidRPr="4B9E3885" w:rsidR="21C0296F">
              <w:rPr>
                <w:rFonts w:ascii="Arial" w:hAnsi="Arial" w:cs="Arial"/>
                <w:color w:val="2F5496" w:themeColor="accent1" w:themeTint="FF" w:themeShade="BF"/>
              </w:rPr>
              <w:t>It’s not a requirement, but it may be advantageous.</w:t>
            </w:r>
          </w:p>
          <w:p w:rsidRPr="001B7B09" w:rsidR="001B7B09" w:rsidP="4B9E3885" w:rsidRDefault="001B7B09" w14:paraId="6A05A809" wp14:textId="3F2745E6">
            <w:pPr>
              <w:pStyle w:val="Normal"/>
              <w:ind w:left="360"/>
              <w:rPr>
                <w:rFonts w:ascii="Arial" w:hAnsi="Arial" w:cs="Arial"/>
                <w:color w:val="2F5496" w:themeColor="accent1" w:themeShade="BF"/>
              </w:rPr>
            </w:pPr>
          </w:p>
        </w:tc>
        <w:tc>
          <w:tcPr>
            <w:tcW w:w="425" w:type="dxa"/>
            <w:tcMar/>
          </w:tcPr>
          <w:p w:rsidRPr="001B7B09" w:rsidR="001B7B09" w:rsidRDefault="001B7B09" w14:paraId="5A39BBE3" wp14:textId="77777777">
            <w:pPr>
              <w:rPr>
                <w:rFonts w:ascii="Arial" w:hAnsi="Arial" w:cs="Arial"/>
              </w:rPr>
            </w:pPr>
          </w:p>
        </w:tc>
      </w:tr>
      <w:tr xmlns:wp14="http://schemas.microsoft.com/office/word/2010/wordml" w:rsidR="001B7B09" w:rsidTr="4B9E3885" w14:paraId="269C8406" wp14:textId="77777777">
        <w:tc>
          <w:tcPr>
            <w:tcW w:w="562" w:type="dxa"/>
            <w:tcMar/>
          </w:tcPr>
          <w:p w:rsidR="001B7B09" w:rsidRDefault="001B7B09" w14:paraId="5FCD5EC4" wp14:textId="77777777">
            <w:r>
              <w:t>3</w:t>
            </w:r>
          </w:p>
        </w:tc>
        <w:tc>
          <w:tcPr>
            <w:tcW w:w="4111" w:type="dxa"/>
            <w:tcMar/>
          </w:tcPr>
          <w:p w:rsidRPr="001B7B09" w:rsidR="001B7B09" w:rsidRDefault="001B7B09" w14:paraId="592974C2" wp14:textId="77777777">
            <w:pPr>
              <w:rPr>
                <w:rFonts w:ascii="Arial" w:hAnsi="Arial" w:cs="Arial"/>
              </w:rPr>
            </w:pPr>
            <w:r w:rsidRPr="001B7B09">
              <w:rPr>
                <w:rFonts w:ascii="Arial" w:hAnsi="Arial" w:cs="Arial"/>
              </w:rPr>
              <w:t>Would providers be expected to mobilise the service between the 28/11/22 and 01/01/23, or can contract implementation project plans include activities that continue past this date and into the first year of the contract, for example, recruitment of staff?</w:t>
            </w:r>
          </w:p>
        </w:tc>
        <w:tc>
          <w:tcPr>
            <w:tcW w:w="4111" w:type="dxa"/>
            <w:tcMar/>
          </w:tcPr>
          <w:p w:rsidRPr="001B7B09" w:rsidR="001B7B09" w:rsidP="4B9E3885" w:rsidRDefault="001B7B09" w14:paraId="0BD78BB6" wp14:textId="3684006E">
            <w:pPr>
              <w:ind w:left="360"/>
              <w:rPr>
                <w:rFonts w:ascii="Arial" w:hAnsi="Arial" w:cs="Arial"/>
                <w:color w:val="2F5496" w:themeColor="accent1" w:themeTint="FF" w:themeShade="BF"/>
              </w:rPr>
            </w:pPr>
            <w:r w:rsidRPr="4B9E3885" w:rsidR="23976BE3">
              <w:rPr>
                <w:rFonts w:ascii="Arial" w:hAnsi="Arial" w:cs="Arial"/>
                <w:color w:val="2F5496" w:themeColor="accent1" w:themeTint="FF" w:themeShade="BF"/>
              </w:rPr>
              <w:t>We are not expecting the full programme to be in place from 1st January, but we would like to see activity commence as soon possible in line with the provider's implementation and draft activity plan. There may be opportunities to engage with school leadership teams in December.</w:t>
            </w:r>
          </w:p>
          <w:p w:rsidRPr="001B7B09" w:rsidR="001B7B09" w:rsidP="4B9E3885" w:rsidRDefault="001B7B09" w14:paraId="41C8F396" wp14:textId="58DB7D8F">
            <w:pPr>
              <w:pStyle w:val="Normal"/>
              <w:ind w:left="360"/>
              <w:rPr>
                <w:rFonts w:ascii="Arial" w:hAnsi="Arial" w:cs="Arial"/>
                <w:color w:val="2F5496" w:themeColor="accent1" w:themeShade="BF"/>
              </w:rPr>
            </w:pPr>
          </w:p>
        </w:tc>
        <w:tc>
          <w:tcPr>
            <w:tcW w:w="425" w:type="dxa"/>
            <w:tcMar/>
          </w:tcPr>
          <w:p w:rsidRPr="001B7B09" w:rsidR="001B7B09" w:rsidRDefault="001B7B09" w14:paraId="72A3D3EC" wp14:textId="77777777">
            <w:pPr>
              <w:rPr>
                <w:rFonts w:ascii="Arial" w:hAnsi="Arial" w:cs="Arial"/>
              </w:rPr>
            </w:pPr>
          </w:p>
        </w:tc>
      </w:tr>
      <w:tr xmlns:wp14="http://schemas.microsoft.com/office/word/2010/wordml" w:rsidR="001B7B09" w:rsidTr="4B9E3885" w14:paraId="6E17962C" wp14:textId="77777777">
        <w:tc>
          <w:tcPr>
            <w:tcW w:w="562" w:type="dxa"/>
            <w:tcMar/>
          </w:tcPr>
          <w:p w:rsidR="001B7B09" w:rsidRDefault="001B7B09" w14:paraId="2598DEE6" wp14:textId="77777777">
            <w:r>
              <w:t>4</w:t>
            </w:r>
          </w:p>
        </w:tc>
        <w:tc>
          <w:tcPr>
            <w:tcW w:w="4111" w:type="dxa"/>
            <w:tcMar/>
          </w:tcPr>
          <w:p w:rsidRPr="001B7B09" w:rsidR="001B7B09" w:rsidP="001B7B09" w:rsidRDefault="001B7B09" w14:paraId="30917DB3" wp14:textId="77777777">
            <w:pPr>
              <w:rPr>
                <w:rFonts w:ascii="Arial" w:hAnsi="Arial" w:eastAsia="Times New Roman" w:cs="Arial"/>
              </w:rPr>
            </w:pPr>
            <w:r w:rsidRPr="001B7B09">
              <w:rPr>
                <w:rFonts w:ascii="Arial" w:hAnsi="Arial" w:eastAsia="Times New Roman" w:cs="Arial"/>
              </w:rPr>
              <w:t>Please can you advise if there is an official application to complete or should we create a submission based on the questions in the ITT document?  If it is the latter, please can you confirm if there are word counts for the questions?</w:t>
            </w:r>
          </w:p>
          <w:p w:rsidRPr="001B7B09" w:rsidR="001B7B09" w:rsidRDefault="001B7B09" w14:paraId="0D0B940D" wp14:textId="77777777">
            <w:pPr>
              <w:rPr>
                <w:rFonts w:ascii="Arial" w:hAnsi="Arial" w:cs="Arial"/>
              </w:rPr>
            </w:pPr>
          </w:p>
        </w:tc>
        <w:tc>
          <w:tcPr>
            <w:tcW w:w="4111" w:type="dxa"/>
            <w:tcMar/>
          </w:tcPr>
          <w:p w:rsidRPr="001B7B09" w:rsidR="001B7B09" w:rsidP="001B7B09" w:rsidRDefault="001B7B09" w14:paraId="16D64E06" wp14:textId="77777777">
            <w:pPr>
              <w:ind w:left="360"/>
              <w:rPr>
                <w:rFonts w:ascii="Arial" w:hAnsi="Arial" w:cs="Arial"/>
                <w:color w:val="2F5496" w:themeColor="accent1" w:themeShade="BF"/>
              </w:rPr>
            </w:pPr>
            <w:r w:rsidRPr="001B7B09">
              <w:rPr>
                <w:rFonts w:ascii="Arial" w:hAnsi="Arial" w:cs="Arial"/>
                <w:color w:val="2F5496" w:themeColor="accent1" w:themeShade="BF"/>
              </w:rPr>
              <w:t>There isn’t an application form to complete and bidders are asked to create a submission based on the ITT questions. There are no word count limits.</w:t>
            </w:r>
          </w:p>
          <w:p w:rsidRPr="001B7B09" w:rsidR="001B7B09" w:rsidP="001B7B09" w:rsidRDefault="001B7B09" w14:paraId="0E27B00A" wp14:textId="77777777">
            <w:pPr>
              <w:rPr>
                <w:rFonts w:ascii="Arial" w:hAnsi="Arial" w:eastAsia="Times New Roman" w:cs="Arial"/>
                <w:color w:val="2F5496" w:themeColor="accent1" w:themeShade="BF"/>
              </w:rPr>
            </w:pPr>
          </w:p>
          <w:p w:rsidRPr="001B7B09" w:rsidR="001B7B09" w:rsidP="001B7B09" w:rsidRDefault="001B7B09" w14:paraId="60061E4C" wp14:textId="77777777">
            <w:pPr>
              <w:rPr>
                <w:rFonts w:ascii="Arial" w:hAnsi="Arial" w:cs="Arial"/>
                <w:color w:val="2F5496" w:themeColor="accent1" w:themeShade="BF"/>
              </w:rPr>
            </w:pPr>
          </w:p>
        </w:tc>
        <w:tc>
          <w:tcPr>
            <w:tcW w:w="425" w:type="dxa"/>
            <w:tcMar/>
          </w:tcPr>
          <w:p w:rsidRPr="001B7B09" w:rsidR="001B7B09" w:rsidRDefault="001B7B09" w14:paraId="44EAFD9C" wp14:textId="77777777">
            <w:pPr>
              <w:rPr>
                <w:rFonts w:ascii="Arial" w:hAnsi="Arial" w:cs="Arial"/>
              </w:rPr>
            </w:pPr>
          </w:p>
        </w:tc>
      </w:tr>
      <w:tr xmlns:wp14="http://schemas.microsoft.com/office/word/2010/wordml" w:rsidR="001B7B09" w:rsidTr="4B9E3885" w14:paraId="717D8E96" wp14:textId="77777777">
        <w:tc>
          <w:tcPr>
            <w:tcW w:w="562" w:type="dxa"/>
            <w:tcMar/>
          </w:tcPr>
          <w:p w:rsidR="001B7B09" w:rsidRDefault="001B7B09" w14:paraId="78941E47" wp14:textId="77777777">
            <w:r>
              <w:t>5</w:t>
            </w:r>
          </w:p>
        </w:tc>
        <w:tc>
          <w:tcPr>
            <w:tcW w:w="4111" w:type="dxa"/>
            <w:tcMar/>
          </w:tcPr>
          <w:p w:rsidRPr="001B7B09" w:rsidR="001B7B09" w:rsidP="001B7B09" w:rsidRDefault="001B7B09" w14:paraId="28648D10" wp14:textId="77777777">
            <w:pPr>
              <w:rPr>
                <w:rFonts w:ascii="Arial" w:hAnsi="Arial" w:eastAsia="Times New Roman" w:cs="Arial"/>
              </w:rPr>
            </w:pPr>
            <w:r w:rsidRPr="001B7B09">
              <w:rPr>
                <w:rFonts w:ascii="Arial" w:hAnsi="Arial" w:eastAsia="Times New Roman" w:cs="Arial"/>
              </w:rPr>
              <w:t xml:space="preserve">Can we assume the schools listed in the ITT are in support of the careers inspiration programme and ready to work with the successful bidder? </w:t>
            </w:r>
          </w:p>
          <w:p w:rsidRPr="001B7B09" w:rsidR="001B7B09" w:rsidRDefault="001B7B09" w14:paraId="4B94D5A5" wp14:textId="77777777">
            <w:pPr>
              <w:rPr>
                <w:rFonts w:ascii="Arial" w:hAnsi="Arial" w:cs="Arial"/>
              </w:rPr>
            </w:pPr>
          </w:p>
        </w:tc>
        <w:tc>
          <w:tcPr>
            <w:tcW w:w="4111" w:type="dxa"/>
            <w:tcMar/>
          </w:tcPr>
          <w:p w:rsidRPr="001B7B09" w:rsidR="001B7B09" w:rsidP="001B7B09" w:rsidRDefault="001B7B09" w14:paraId="43053135" wp14:textId="77777777">
            <w:pPr>
              <w:ind w:left="360"/>
              <w:rPr>
                <w:rFonts w:ascii="Arial" w:hAnsi="Arial" w:eastAsia="Times New Roman" w:cs="Arial"/>
                <w:color w:val="2F5496" w:themeColor="accent1" w:themeShade="BF"/>
              </w:rPr>
            </w:pPr>
            <w:r w:rsidRPr="001B7B09">
              <w:rPr>
                <w:rFonts w:ascii="Arial" w:hAnsi="Arial" w:eastAsia="Times New Roman" w:cs="Arial"/>
                <w:color w:val="2F5496" w:themeColor="accent1" w:themeShade="BF"/>
              </w:rPr>
              <w:t xml:space="preserve">Yes. The Academies will be involved in selecting the preferred provider. </w:t>
            </w:r>
          </w:p>
          <w:p w:rsidRPr="001B7B09" w:rsidR="001B7B09" w:rsidP="001B7B09" w:rsidRDefault="001B7B09" w14:paraId="3DEEC669" wp14:textId="77777777">
            <w:pPr>
              <w:rPr>
                <w:rFonts w:ascii="Arial" w:hAnsi="Arial" w:eastAsia="Times New Roman" w:cs="Arial"/>
                <w:color w:val="2F5496" w:themeColor="accent1" w:themeShade="BF"/>
              </w:rPr>
            </w:pPr>
          </w:p>
          <w:p w:rsidRPr="001B7B09" w:rsidR="001B7B09" w:rsidP="001B7B09" w:rsidRDefault="001B7B09" w14:paraId="3656B9AB" wp14:textId="77777777">
            <w:pPr>
              <w:rPr>
                <w:rFonts w:ascii="Arial" w:hAnsi="Arial" w:cs="Arial"/>
                <w:color w:val="2F5496" w:themeColor="accent1" w:themeShade="BF"/>
              </w:rPr>
            </w:pPr>
          </w:p>
        </w:tc>
        <w:tc>
          <w:tcPr>
            <w:tcW w:w="425" w:type="dxa"/>
            <w:tcMar/>
          </w:tcPr>
          <w:p w:rsidRPr="001B7B09" w:rsidR="001B7B09" w:rsidRDefault="001B7B09" w14:paraId="45FB0818" wp14:textId="77777777">
            <w:pPr>
              <w:rPr>
                <w:rFonts w:ascii="Arial" w:hAnsi="Arial" w:cs="Arial"/>
              </w:rPr>
            </w:pPr>
          </w:p>
        </w:tc>
      </w:tr>
      <w:tr xmlns:wp14="http://schemas.microsoft.com/office/word/2010/wordml" w:rsidR="001B7B09" w:rsidTr="4B9E3885" w14:paraId="11B35FB1" wp14:textId="77777777">
        <w:tc>
          <w:tcPr>
            <w:tcW w:w="562" w:type="dxa"/>
            <w:tcMar/>
          </w:tcPr>
          <w:p w:rsidR="001B7B09" w:rsidRDefault="001B7B09" w14:paraId="29B4EA11" wp14:textId="77777777">
            <w:r>
              <w:t>6</w:t>
            </w:r>
          </w:p>
        </w:tc>
        <w:tc>
          <w:tcPr>
            <w:tcW w:w="4111" w:type="dxa"/>
            <w:tcMar/>
          </w:tcPr>
          <w:p w:rsidRPr="001B7B09" w:rsidR="001B7B09" w:rsidP="001B7B09" w:rsidRDefault="001B7B09" w14:paraId="3DBD25F2" wp14:textId="77777777">
            <w:pPr>
              <w:rPr>
                <w:rFonts w:ascii="Arial" w:hAnsi="Arial" w:eastAsia="Times New Roman" w:cs="Arial"/>
              </w:rPr>
            </w:pPr>
            <w:r w:rsidRPr="001B7B09">
              <w:rPr>
                <w:rFonts w:ascii="Arial" w:hAnsi="Arial" w:eastAsia="Times New Roman" w:cs="Arial"/>
              </w:rPr>
              <w:t xml:space="preserve">Will the schools be able to support with transporting students to events and facilitating their attendance where this is needed? </w:t>
            </w:r>
          </w:p>
          <w:p w:rsidRPr="001B7B09" w:rsidR="001B7B09" w:rsidRDefault="001B7B09" w14:paraId="049F31CB" wp14:textId="77777777">
            <w:pPr>
              <w:rPr>
                <w:rFonts w:ascii="Arial" w:hAnsi="Arial" w:cs="Arial"/>
              </w:rPr>
            </w:pPr>
          </w:p>
        </w:tc>
        <w:tc>
          <w:tcPr>
            <w:tcW w:w="4111" w:type="dxa"/>
            <w:tcMar/>
          </w:tcPr>
          <w:p w:rsidRPr="001B7B09" w:rsidR="001B7B09" w:rsidP="001B7B09" w:rsidRDefault="001B7B09" w14:paraId="20D80A4E" wp14:textId="77777777">
            <w:pPr>
              <w:ind w:left="360"/>
              <w:rPr>
                <w:rFonts w:ascii="Arial" w:hAnsi="Arial" w:cs="Arial"/>
                <w:color w:val="2F5496" w:themeColor="accent1" w:themeShade="BF"/>
              </w:rPr>
            </w:pPr>
            <w:r w:rsidRPr="001B7B09">
              <w:rPr>
                <w:rFonts w:ascii="Arial" w:hAnsi="Arial" w:cs="Arial"/>
                <w:color w:val="2F5496" w:themeColor="accent1" w:themeShade="BF"/>
              </w:rPr>
              <w:t xml:space="preserve">Yes. The Academies and the provider will need to work together closely on these aspects. </w:t>
            </w:r>
          </w:p>
          <w:p w:rsidRPr="001B7B09" w:rsidR="001B7B09" w:rsidP="001B7B09" w:rsidRDefault="001B7B09" w14:paraId="53128261" wp14:textId="77777777">
            <w:pPr>
              <w:rPr>
                <w:rFonts w:ascii="Arial" w:hAnsi="Arial" w:cs="Arial"/>
                <w:color w:val="2F5496" w:themeColor="accent1" w:themeShade="BF"/>
              </w:rPr>
            </w:pPr>
          </w:p>
        </w:tc>
        <w:tc>
          <w:tcPr>
            <w:tcW w:w="425" w:type="dxa"/>
            <w:tcMar/>
          </w:tcPr>
          <w:p w:rsidRPr="001B7B09" w:rsidR="001B7B09" w:rsidRDefault="001B7B09" w14:paraId="62486C05" wp14:textId="77777777">
            <w:pPr>
              <w:rPr>
                <w:rFonts w:ascii="Arial" w:hAnsi="Arial" w:cs="Arial"/>
              </w:rPr>
            </w:pPr>
          </w:p>
        </w:tc>
      </w:tr>
      <w:tr xmlns:wp14="http://schemas.microsoft.com/office/word/2010/wordml" w:rsidR="001B7B09" w:rsidTr="4B9E3885" w14:paraId="75D003D7" wp14:textId="77777777">
        <w:tc>
          <w:tcPr>
            <w:tcW w:w="562" w:type="dxa"/>
            <w:tcMar/>
          </w:tcPr>
          <w:p w:rsidR="001B7B09" w:rsidRDefault="001B7B09" w14:paraId="75697EEC" wp14:textId="77777777">
            <w:r>
              <w:t>7</w:t>
            </w:r>
          </w:p>
        </w:tc>
        <w:tc>
          <w:tcPr>
            <w:tcW w:w="4111" w:type="dxa"/>
            <w:tcMar/>
          </w:tcPr>
          <w:p w:rsidRPr="001B7B09" w:rsidR="001B7B09" w:rsidP="001B7B09" w:rsidRDefault="001B7B09" w14:paraId="20DDBD05" wp14:textId="77777777">
            <w:pPr>
              <w:rPr>
                <w:rFonts w:ascii="Arial" w:hAnsi="Arial" w:eastAsia="Times New Roman" w:cs="Arial"/>
              </w:rPr>
            </w:pPr>
            <w:r w:rsidRPr="001B7B09">
              <w:rPr>
                <w:rFonts w:ascii="Arial" w:hAnsi="Arial" w:eastAsia="Times New Roman" w:cs="Arial"/>
              </w:rPr>
              <w:t xml:space="preserve">Is there an intention to recruit additional schools in years 2 and 3 of the contract? </w:t>
            </w:r>
          </w:p>
          <w:p w:rsidRPr="001B7B09" w:rsidR="001B7B09" w:rsidRDefault="001B7B09" w14:paraId="4101652C" wp14:textId="77777777">
            <w:pPr>
              <w:rPr>
                <w:rFonts w:ascii="Arial" w:hAnsi="Arial" w:cs="Arial"/>
              </w:rPr>
            </w:pPr>
          </w:p>
        </w:tc>
        <w:tc>
          <w:tcPr>
            <w:tcW w:w="4111" w:type="dxa"/>
            <w:tcMar/>
          </w:tcPr>
          <w:p w:rsidRPr="001B7B09" w:rsidR="001B7B09" w:rsidP="001B7B09" w:rsidRDefault="001B7B09" w14:paraId="0AF74D2C" wp14:textId="77777777">
            <w:pPr>
              <w:ind w:left="360"/>
              <w:rPr>
                <w:rFonts w:ascii="Arial" w:hAnsi="Arial" w:cs="Arial"/>
                <w:color w:val="2F5496" w:themeColor="accent1" w:themeShade="BF"/>
              </w:rPr>
            </w:pPr>
            <w:r w:rsidRPr="001B7B09">
              <w:rPr>
                <w:rFonts w:ascii="Arial" w:hAnsi="Arial" w:cs="Arial"/>
                <w:color w:val="2F5496" w:themeColor="accent1" w:themeShade="BF"/>
              </w:rPr>
              <w:t xml:space="preserve">Not at present, but this may change should the Trust on-board more schools in the area. </w:t>
            </w:r>
          </w:p>
          <w:p w:rsidRPr="001B7B09" w:rsidR="001B7B09" w:rsidP="001B7B09" w:rsidRDefault="001B7B09" w14:paraId="4B99056E" wp14:textId="77777777">
            <w:pPr>
              <w:rPr>
                <w:rFonts w:ascii="Arial" w:hAnsi="Arial" w:cs="Arial"/>
                <w:color w:val="2F5496" w:themeColor="accent1" w:themeShade="BF"/>
              </w:rPr>
            </w:pPr>
          </w:p>
        </w:tc>
        <w:tc>
          <w:tcPr>
            <w:tcW w:w="425" w:type="dxa"/>
            <w:tcMar/>
          </w:tcPr>
          <w:p w:rsidRPr="001B7B09" w:rsidR="001B7B09" w:rsidRDefault="001B7B09" w14:paraId="1299C43A" wp14:textId="77777777">
            <w:pPr>
              <w:rPr>
                <w:rFonts w:ascii="Arial" w:hAnsi="Arial" w:cs="Arial"/>
              </w:rPr>
            </w:pPr>
          </w:p>
        </w:tc>
      </w:tr>
      <w:tr xmlns:wp14="http://schemas.microsoft.com/office/word/2010/wordml" w:rsidR="001B7B09" w:rsidTr="4B9E3885" w14:paraId="4DDBEF00" wp14:textId="77777777">
        <w:trPr>
          <w:trHeight w:val="347"/>
        </w:trPr>
        <w:tc>
          <w:tcPr>
            <w:tcW w:w="562" w:type="dxa"/>
            <w:tcMar/>
          </w:tcPr>
          <w:p w:rsidR="001B7B09" w:rsidRDefault="001B7B09" w14:paraId="3461D779" wp14:textId="77777777"/>
        </w:tc>
        <w:tc>
          <w:tcPr>
            <w:tcW w:w="4111" w:type="dxa"/>
            <w:tcMar/>
          </w:tcPr>
          <w:p w:rsidRPr="001B7B09" w:rsidR="001B7B09" w:rsidRDefault="001B7B09" w14:paraId="3CF2D8B6" wp14:textId="77777777">
            <w:pPr>
              <w:rPr>
                <w:rFonts w:ascii="Arial" w:hAnsi="Arial" w:cs="Arial"/>
              </w:rPr>
            </w:pPr>
          </w:p>
        </w:tc>
        <w:tc>
          <w:tcPr>
            <w:tcW w:w="4111" w:type="dxa"/>
            <w:tcMar/>
          </w:tcPr>
          <w:p w:rsidRPr="001B7B09" w:rsidR="001B7B09" w:rsidP="001B7B09" w:rsidRDefault="001B7B09" w14:paraId="0FB78278" wp14:textId="77777777">
            <w:pPr>
              <w:ind w:left="360"/>
              <w:rPr>
                <w:rFonts w:ascii="Arial" w:hAnsi="Arial" w:cs="Arial"/>
                <w:color w:val="2F5496" w:themeColor="accent1" w:themeShade="BF"/>
              </w:rPr>
            </w:pPr>
          </w:p>
        </w:tc>
        <w:tc>
          <w:tcPr>
            <w:tcW w:w="425" w:type="dxa"/>
            <w:tcMar/>
          </w:tcPr>
          <w:p w:rsidRPr="001B7B09" w:rsidR="001B7B09" w:rsidRDefault="001B7B09" w14:paraId="1FC39945" wp14:textId="77777777">
            <w:pPr>
              <w:rPr>
                <w:rFonts w:ascii="Arial" w:hAnsi="Arial" w:cs="Arial"/>
              </w:rPr>
            </w:pPr>
          </w:p>
        </w:tc>
      </w:tr>
      <w:tr xmlns:wp14="http://schemas.microsoft.com/office/word/2010/wordml" w:rsidR="001B7B09" w:rsidTr="4B9E3885" w14:paraId="0562CB0E" wp14:textId="77777777">
        <w:trPr>
          <w:trHeight w:val="347"/>
        </w:trPr>
        <w:tc>
          <w:tcPr>
            <w:tcW w:w="562" w:type="dxa"/>
            <w:tcMar/>
          </w:tcPr>
          <w:p w:rsidR="001B7B09" w:rsidRDefault="001B7B09" w14:paraId="34CE0A41" wp14:textId="77777777"/>
        </w:tc>
        <w:tc>
          <w:tcPr>
            <w:tcW w:w="4111" w:type="dxa"/>
            <w:tcMar/>
          </w:tcPr>
          <w:p w:rsidRPr="001B7B09" w:rsidR="001B7B09" w:rsidRDefault="001B7B09" w14:paraId="62EBF3C5" wp14:textId="77777777">
            <w:pPr>
              <w:rPr>
                <w:rFonts w:ascii="Arial" w:hAnsi="Arial" w:cs="Arial"/>
              </w:rPr>
            </w:pPr>
          </w:p>
        </w:tc>
        <w:tc>
          <w:tcPr>
            <w:tcW w:w="4111" w:type="dxa"/>
            <w:tcMar/>
          </w:tcPr>
          <w:p w:rsidRPr="001B7B09" w:rsidR="001B7B09" w:rsidP="001B7B09" w:rsidRDefault="001B7B09" w14:paraId="6D98A12B" wp14:textId="77777777">
            <w:pPr>
              <w:ind w:left="360"/>
              <w:rPr>
                <w:rFonts w:ascii="Arial" w:hAnsi="Arial" w:cs="Arial"/>
                <w:color w:val="2F5496" w:themeColor="accent1" w:themeShade="BF"/>
              </w:rPr>
            </w:pPr>
          </w:p>
        </w:tc>
        <w:tc>
          <w:tcPr>
            <w:tcW w:w="425" w:type="dxa"/>
            <w:tcMar/>
          </w:tcPr>
          <w:p w:rsidRPr="001B7B09" w:rsidR="001B7B09" w:rsidRDefault="001B7B09" w14:paraId="2946DB82" wp14:textId="77777777">
            <w:pPr>
              <w:rPr>
                <w:rFonts w:ascii="Arial" w:hAnsi="Arial" w:cs="Arial"/>
              </w:rPr>
            </w:pPr>
          </w:p>
        </w:tc>
      </w:tr>
    </w:tbl>
    <w:p xmlns:wp14="http://schemas.microsoft.com/office/word/2010/wordml" w:rsidR="001B7B09" w:rsidRDefault="001B7B09" w14:paraId="5997CC1D" wp14:textId="77777777"/>
    <w:sectPr w:rsidR="001B7B0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intelligence2.xml><?xml version="1.0" encoding="utf-8"?>
<int2:intelligence xmlns:int2="http://schemas.microsoft.com/office/intelligence/2020/intelligence">
  <int2:observations>
    <int2:bookmark int2:bookmarkName="_Int_294S2SaR" int2:invalidationBookmarkName="" int2:hashCode="u+ZZ5rK7MSfyj+" int2:id="WTyE56mc">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26E13"/>
    <w:multiLevelType w:val="hybridMultilevel"/>
    <w:tmpl w:val="3A7E6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BB6546A"/>
    <w:multiLevelType w:val="hybridMultilevel"/>
    <w:tmpl w:val="548ABB6C"/>
    <w:lvl w:ilvl="0" w:tplc="268EA0B8">
      <w:start w:val="1"/>
      <w:numFmt w:val="bullet"/>
      <w:lvlText w:val="-"/>
      <w:lvlJc w:val="left"/>
      <w:pPr>
        <w:ind w:left="720" w:hanging="360"/>
      </w:pPr>
      <w:rPr>
        <w:rFonts w:hint="default" w:ascii="Calibri" w:hAnsi="Calibri" w:eastAsia="Times New Roman"/>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num w:numId="1">
    <w:abstractNumId w:val="1"/>
    <w:lvlOverride w:ilvl="0"/>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09"/>
    <w:rsid w:val="001B7B09"/>
    <w:rsid w:val="008645C4"/>
    <w:rsid w:val="0C096EDE"/>
    <w:rsid w:val="21C0296F"/>
    <w:rsid w:val="23976BE3"/>
    <w:rsid w:val="4B9E3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6FEB"/>
  <w15:chartTrackingRefBased/>
  <w15:docId w15:val="{BA11A9B3-6062-4CDE-B72D-E6D86FAFB0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B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B7B09"/>
    <w:pPr>
      <w:spacing w:after="0" w:line="240" w:lineRule="auto"/>
      <w:ind w:left="720"/>
    </w:pPr>
    <w:rPr>
      <w:rFonts w:ascii="Calibri" w:hAnsi="Calibri" w:eastAsia="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20/10/relationships/intelligence" Target="intelligence2.xml" Id="R1c69ab86085147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A5FC0B12C014EA5A85F66C7F3F6E5" ma:contentTypeVersion="4" ma:contentTypeDescription="Create a new document." ma:contentTypeScope="" ma:versionID="0a6f6add515755e3d7961098f0c2e2da">
  <xsd:schema xmlns:xsd="http://www.w3.org/2001/XMLSchema" xmlns:xs="http://www.w3.org/2001/XMLSchema" xmlns:p="http://schemas.microsoft.com/office/2006/metadata/properties" xmlns:ns2="16cd4185-913c-4c13-874c-2cf457bae30a" xmlns:ns3="9919ee07-a4da-4229-ab5f-01c7e78192e7" targetNamespace="http://schemas.microsoft.com/office/2006/metadata/properties" ma:root="true" ma:fieldsID="5cf182a6c8ae017a86e93f3fd12c4012" ns2:_="" ns3:_="">
    <xsd:import namespace="16cd4185-913c-4c13-874c-2cf457bae30a"/>
    <xsd:import namespace="9919ee07-a4da-4229-ab5f-01c7e78192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d4185-913c-4c13-874c-2cf457ba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19ee07-a4da-4229-ab5f-01c7e78192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45766-53EB-490C-9078-714E913A3252}"/>
</file>

<file path=customXml/itemProps2.xml><?xml version="1.0" encoding="utf-8"?>
<ds:datastoreItem xmlns:ds="http://schemas.openxmlformats.org/officeDocument/2006/customXml" ds:itemID="{B4BD22A1-193B-4FE3-8DA1-E0BDAD1761D1}"/>
</file>

<file path=customXml/itemProps3.xml><?xml version="1.0" encoding="utf-8"?>
<ds:datastoreItem xmlns:ds="http://schemas.openxmlformats.org/officeDocument/2006/customXml" ds:itemID="{1BE80452-4DCB-4CC2-B205-853714DC64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Shelley Campos</dc:creator>
  <keywords/>
  <dc:description/>
  <lastModifiedBy>Shelley Campos</lastModifiedBy>
  <revision>2</revision>
  <dcterms:created xsi:type="dcterms:W3CDTF">2022-10-24T16:17:00.0000000Z</dcterms:created>
  <dcterms:modified xsi:type="dcterms:W3CDTF">2022-10-25T07:01:26.3349600Z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0x010100271A5FC0B12C014EA5A85F66C7F3F6E5</vt:lpwstr>
  </property>
</Properties>
</file>