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5FCBA" w14:textId="6332D061" w:rsidR="00F52BE8" w:rsidRDefault="00F52BE8" w:rsidP="007E5C7C">
      <w:pPr>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4058C059" wp14:editId="27D7FE69">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D37FF" w14:textId="77777777" w:rsidR="00F52BE8" w:rsidRDefault="00F52BE8" w:rsidP="00F52BE8">
      <w:pPr>
        <w:jc w:val="right"/>
        <w:rPr>
          <w:rFonts w:ascii="Verdana" w:hAnsi="Verdana"/>
          <w:color w:val="2C2C2C"/>
          <w:sz w:val="17"/>
          <w:szCs w:val="17"/>
          <w:lang w:val="en"/>
        </w:rPr>
      </w:pPr>
    </w:p>
    <w:p w14:paraId="368A15F7" w14:textId="77777777" w:rsidR="00F52BE8" w:rsidRDefault="00F52BE8" w:rsidP="00F52BE8">
      <w:pPr>
        <w:rPr>
          <w:rFonts w:ascii="Verdana" w:hAnsi="Verdana"/>
          <w:color w:val="2C2C2C"/>
          <w:sz w:val="17"/>
          <w:szCs w:val="17"/>
          <w:lang w:val="en"/>
        </w:rPr>
      </w:pPr>
    </w:p>
    <w:p w14:paraId="6A7986E2" w14:textId="77777777" w:rsidR="00F52BE8" w:rsidRDefault="00F52BE8" w:rsidP="00F52BE8">
      <w:pPr>
        <w:jc w:val="center"/>
        <w:rPr>
          <w:rFonts w:cs="Arial"/>
          <w:b/>
          <w:color w:val="2C2C2C"/>
          <w:sz w:val="40"/>
          <w:szCs w:val="40"/>
          <w:lang w:val="en"/>
        </w:rPr>
      </w:pPr>
    </w:p>
    <w:p w14:paraId="53388A5B" w14:textId="77777777" w:rsidR="00F52BE8" w:rsidRPr="007E5C7C" w:rsidRDefault="00F52BE8" w:rsidP="00F52BE8">
      <w:pPr>
        <w:jc w:val="center"/>
        <w:rPr>
          <w:rFonts w:cs="Arial"/>
          <w:b/>
          <w:color w:val="2C2C2C"/>
          <w:sz w:val="40"/>
          <w:szCs w:val="40"/>
          <w:lang w:val="en"/>
        </w:rPr>
      </w:pPr>
    </w:p>
    <w:p w14:paraId="3B20A15F" w14:textId="77777777" w:rsidR="00F52BE8" w:rsidRPr="007E5C7C" w:rsidRDefault="00F52BE8" w:rsidP="00F52BE8">
      <w:pPr>
        <w:jc w:val="center"/>
        <w:rPr>
          <w:rFonts w:cs="Arial"/>
          <w:b/>
        </w:rPr>
      </w:pPr>
      <w:r w:rsidRPr="007E5C7C">
        <w:rPr>
          <w:rFonts w:cs="Arial"/>
          <w:b/>
        </w:rPr>
        <w:t xml:space="preserve">INVITATION TO TENDER  </w:t>
      </w:r>
    </w:p>
    <w:p w14:paraId="6DDB8AF5" w14:textId="77777777" w:rsidR="00F52BE8" w:rsidRPr="007E5C7C" w:rsidRDefault="00F52BE8" w:rsidP="00F52BE8">
      <w:pPr>
        <w:jc w:val="center"/>
        <w:rPr>
          <w:rFonts w:cs="Arial"/>
          <w:b/>
        </w:rPr>
      </w:pPr>
      <w:r w:rsidRPr="007E5C7C">
        <w:rPr>
          <w:rFonts w:cs="Arial"/>
          <w:b/>
        </w:rPr>
        <w:t>&amp;</w:t>
      </w:r>
    </w:p>
    <w:p w14:paraId="1A6EC3DB" w14:textId="77777777" w:rsidR="00F52BE8" w:rsidRPr="007E5C7C" w:rsidRDefault="00F52BE8" w:rsidP="00F52BE8">
      <w:pPr>
        <w:jc w:val="center"/>
        <w:rPr>
          <w:rFonts w:cs="Arial"/>
          <w:b/>
        </w:rPr>
      </w:pPr>
      <w:r w:rsidRPr="007E5C7C">
        <w:rPr>
          <w:rFonts w:cs="Arial"/>
          <w:b/>
        </w:rPr>
        <w:t>STATEMENT OF REQUIREMENT</w:t>
      </w:r>
    </w:p>
    <w:p w14:paraId="265C5CEF" w14:textId="77777777" w:rsidR="00F52BE8" w:rsidRDefault="00F52BE8" w:rsidP="00F52BE8">
      <w:pPr>
        <w:jc w:val="center"/>
        <w:rPr>
          <w:rFonts w:cs="Arial"/>
          <w:b/>
          <w:u w:val="single"/>
        </w:rPr>
      </w:pPr>
    </w:p>
    <w:p w14:paraId="40661564" w14:textId="77777777" w:rsidR="00F52BE8" w:rsidRDefault="00F52BE8" w:rsidP="00F52BE8">
      <w:pPr>
        <w:jc w:val="center"/>
        <w:rPr>
          <w:rFonts w:cs="Arial"/>
          <w:b/>
          <w:u w:val="single"/>
        </w:rPr>
      </w:pPr>
    </w:p>
    <w:p w14:paraId="274F6BA1" w14:textId="77777777" w:rsidR="00F52BE8" w:rsidRDefault="00F52BE8" w:rsidP="00F52BE8">
      <w:pPr>
        <w:jc w:val="center"/>
        <w:rPr>
          <w:rFonts w:cs="Arial"/>
          <w:b/>
          <w:u w:val="single"/>
        </w:rPr>
      </w:pPr>
    </w:p>
    <w:p w14:paraId="2CE0D236" w14:textId="77777777" w:rsidR="00F52BE8" w:rsidRPr="002C3B25" w:rsidRDefault="00280D44" w:rsidP="00F52BE8">
      <w:pPr>
        <w:jc w:val="center"/>
        <w:rPr>
          <w:rFonts w:cs="Arial"/>
          <w:b/>
          <w:u w:val="single"/>
        </w:rPr>
      </w:pPr>
      <w:r w:rsidRPr="002C3B25">
        <w:rPr>
          <w:rFonts w:cs="Arial"/>
          <w:b/>
          <w:u w:val="single"/>
        </w:rPr>
        <w:t>Board effectiveness review 2019</w:t>
      </w:r>
    </w:p>
    <w:p w14:paraId="47ED2979" w14:textId="77777777" w:rsidR="00F52BE8" w:rsidRPr="00034159" w:rsidRDefault="00F52BE8" w:rsidP="00F52BE8">
      <w:pPr>
        <w:jc w:val="center"/>
        <w:rPr>
          <w:rFonts w:cs="Arial"/>
          <w:b/>
          <w:u w:val="single"/>
        </w:rPr>
      </w:pPr>
    </w:p>
    <w:p w14:paraId="705CE836" w14:textId="77777777" w:rsidR="00F52BE8" w:rsidRPr="00034159" w:rsidRDefault="00F52BE8" w:rsidP="00F52BE8">
      <w:pPr>
        <w:jc w:val="center"/>
        <w:rPr>
          <w:rFonts w:cs="Arial"/>
          <w:b/>
          <w:u w:val="single"/>
        </w:rPr>
      </w:pPr>
    </w:p>
    <w:p w14:paraId="374556FB" w14:textId="77777777" w:rsidR="00F52BE8" w:rsidRPr="007E5C7C" w:rsidRDefault="00F52BE8" w:rsidP="00F52BE8">
      <w:pPr>
        <w:jc w:val="center"/>
        <w:rPr>
          <w:rFonts w:cs="Arial"/>
          <w:b/>
          <w:u w:val="single"/>
        </w:rPr>
      </w:pPr>
    </w:p>
    <w:p w14:paraId="7A269C4B" w14:textId="09050C76" w:rsidR="00F52BE8" w:rsidRDefault="00F52BE8" w:rsidP="00F52BE8">
      <w:pPr>
        <w:spacing w:after="0" w:line="360" w:lineRule="auto"/>
        <w:rPr>
          <w:rFonts w:cs="Arial"/>
          <w:b/>
          <w:u w:val="single"/>
        </w:rPr>
      </w:pPr>
      <w:r w:rsidRPr="007E5C7C">
        <w:rPr>
          <w:rFonts w:cs="Arial"/>
          <w:b/>
          <w:u w:val="single"/>
        </w:rPr>
        <w:t xml:space="preserve">CPV Code: </w:t>
      </w:r>
      <w:r w:rsidR="00904D79">
        <w:rPr>
          <w:rFonts w:cs="Arial"/>
          <w:b/>
          <w:u w:val="single"/>
        </w:rPr>
        <w:t>79313000</w:t>
      </w:r>
    </w:p>
    <w:p w14:paraId="21BBC730" w14:textId="2B1DC7F0" w:rsidR="00766EA3" w:rsidRPr="007E5C7C" w:rsidRDefault="00766EA3" w:rsidP="00F52BE8">
      <w:pPr>
        <w:spacing w:after="0" w:line="360" w:lineRule="auto"/>
        <w:rPr>
          <w:rFonts w:cs="Arial"/>
          <w:b/>
          <w:u w:val="single"/>
        </w:rPr>
      </w:pPr>
      <w:r w:rsidRPr="00766EA3">
        <w:rPr>
          <w:rFonts w:cs="Arial"/>
          <w:b/>
          <w:u w:val="single"/>
        </w:rPr>
        <w:t>Supplementary Code: 79410000</w:t>
      </w:r>
      <w:bookmarkStart w:id="0" w:name="_GoBack"/>
      <w:bookmarkEnd w:id="0"/>
    </w:p>
    <w:p w14:paraId="58939CAA" w14:textId="7CE9A31A" w:rsidR="00F52BE8" w:rsidRPr="007E5C7C" w:rsidRDefault="00F52BE8" w:rsidP="00F52BE8">
      <w:pPr>
        <w:spacing w:after="0" w:line="360" w:lineRule="auto"/>
        <w:rPr>
          <w:rFonts w:cs="Arial"/>
          <w:b/>
          <w:u w:val="single"/>
        </w:rPr>
      </w:pPr>
      <w:r w:rsidRPr="007E5C7C">
        <w:rPr>
          <w:rFonts w:cs="Arial"/>
          <w:b/>
          <w:u w:val="single"/>
        </w:rPr>
        <w:t xml:space="preserve">Tender Reference: </w:t>
      </w:r>
      <w:r w:rsidR="00904D79" w:rsidRPr="007E5C7C">
        <w:rPr>
          <w:rFonts w:cs="Arial"/>
          <w:b/>
          <w:u w:val="single"/>
        </w:rPr>
        <w:t>ORR/CT/19-43</w:t>
      </w:r>
    </w:p>
    <w:p w14:paraId="31EE11CE" w14:textId="77777777" w:rsidR="00F52BE8" w:rsidRDefault="00F52BE8" w:rsidP="00F52BE8">
      <w:pPr>
        <w:ind w:left="2160"/>
        <w:rPr>
          <w:rFonts w:cs="Arial"/>
          <w:b/>
          <w:highlight w:val="cyan"/>
        </w:rPr>
      </w:pPr>
    </w:p>
    <w:p w14:paraId="152DE2D5" w14:textId="77777777" w:rsidR="00F52BE8" w:rsidRDefault="00F52BE8" w:rsidP="00F52BE8">
      <w:pPr>
        <w:rPr>
          <w:b/>
          <w:sz w:val="20"/>
        </w:rPr>
      </w:pPr>
    </w:p>
    <w:p w14:paraId="1C63B470" w14:textId="77777777" w:rsidR="00F52BE8" w:rsidRDefault="00F52BE8" w:rsidP="00F52BE8">
      <w:pPr>
        <w:rPr>
          <w:b/>
          <w:sz w:val="20"/>
        </w:rPr>
      </w:pPr>
    </w:p>
    <w:p w14:paraId="380DE2DD" w14:textId="77777777" w:rsidR="00F52BE8" w:rsidRDefault="00F52BE8" w:rsidP="00F52BE8">
      <w:pPr>
        <w:rPr>
          <w:b/>
          <w:sz w:val="20"/>
        </w:rPr>
      </w:pPr>
    </w:p>
    <w:p w14:paraId="07C4F847"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2A7573EA"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2C3B25">
        <w:rPr>
          <w:rFonts w:cs="Arial"/>
          <w:color w:val="000000"/>
        </w:rPr>
        <w:t xml:space="preserve">the </w:t>
      </w:r>
      <w:r w:rsidR="00280D44" w:rsidRPr="002C3B25">
        <w:rPr>
          <w:rFonts w:cs="Arial"/>
          <w:b/>
        </w:rPr>
        <w:t>Board effectiveness review 2019</w:t>
      </w:r>
      <w:r w:rsidRPr="002C3B25">
        <w:rPr>
          <w:rFonts w:cs="Arial"/>
        </w:rPr>
        <w:t xml:space="preserve"> for the Office of Rail and Road</w:t>
      </w:r>
      <w:r>
        <w:rPr>
          <w:rFonts w:cs="Arial"/>
          <w:color w:val="000000"/>
        </w:rPr>
        <w:t xml:space="preserve"> (ORR).</w:t>
      </w:r>
    </w:p>
    <w:p w14:paraId="76ECB3B8" w14:textId="77777777" w:rsidR="00F52BE8" w:rsidRDefault="00F52BE8" w:rsidP="00F52BE8">
      <w:pPr>
        <w:pStyle w:val="ListNumber"/>
        <w:numPr>
          <w:ilvl w:val="0"/>
          <w:numId w:val="0"/>
        </w:numPr>
        <w:rPr>
          <w:b/>
          <w:sz w:val="28"/>
          <w:szCs w:val="28"/>
          <w:u w:val="single"/>
        </w:rPr>
      </w:pPr>
      <w:r>
        <w:t>This document contains the following sections:</w:t>
      </w:r>
    </w:p>
    <w:p w14:paraId="71B78045"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27C0BC99"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280FF1D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BE21D9"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472539A7"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7A21A1DE"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774BB88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2EF429FB"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67FB488A" w14:textId="77777777" w:rsidR="00F52BE8" w:rsidRDefault="00F52BE8" w:rsidP="00F52BE8">
      <w:pPr>
        <w:pStyle w:val="ListNumber"/>
        <w:numPr>
          <w:ilvl w:val="0"/>
          <w:numId w:val="0"/>
        </w:numPr>
        <w:spacing w:before="0" w:after="0"/>
        <w:rPr>
          <w:rFonts w:cs="Arial"/>
          <w:szCs w:val="24"/>
        </w:rPr>
      </w:pPr>
    </w:p>
    <w:p w14:paraId="2E1AC57A"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14:paraId="5416B003" w14:textId="77777777" w:rsidR="00F52BE8" w:rsidRDefault="00F52BE8" w:rsidP="00F52BE8">
      <w:pPr>
        <w:pStyle w:val="ListNumber"/>
        <w:numPr>
          <w:ilvl w:val="0"/>
          <w:numId w:val="0"/>
        </w:numPr>
        <w:spacing w:before="0" w:after="0"/>
        <w:rPr>
          <w:rFonts w:cs="Arial"/>
          <w:sz w:val="28"/>
          <w:szCs w:val="28"/>
          <w:u w:val="single"/>
        </w:rPr>
      </w:pPr>
    </w:p>
    <w:p w14:paraId="056B4301"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7EF61DA7" w14:textId="77777777" w:rsidR="00F52BE8" w:rsidRPr="007E2FBB" w:rsidRDefault="00F52BE8" w:rsidP="00F52BE8">
      <w:pPr>
        <w:tabs>
          <w:tab w:val="left" w:pos="720"/>
        </w:tabs>
        <w:spacing w:after="0"/>
        <w:rPr>
          <w:rFonts w:cs="Arial"/>
          <w:szCs w:val="24"/>
          <w:u w:val="single"/>
        </w:rPr>
      </w:pPr>
    </w:p>
    <w:p w14:paraId="42DC9AE3"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242EBCD3" w14:textId="77777777" w:rsidR="00F52BE8" w:rsidRPr="007E2FBB" w:rsidRDefault="00F52BE8" w:rsidP="00F52BE8">
      <w:pPr>
        <w:tabs>
          <w:tab w:val="left" w:pos="720"/>
        </w:tabs>
        <w:spacing w:after="0"/>
        <w:rPr>
          <w:rFonts w:cs="Arial"/>
          <w:szCs w:val="24"/>
        </w:rPr>
      </w:pPr>
    </w:p>
    <w:p w14:paraId="300EB3A2"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3F0E248B" w14:textId="77777777" w:rsidR="00F52BE8" w:rsidRPr="007E2FBB" w:rsidRDefault="00F52BE8" w:rsidP="00F52BE8">
      <w:pPr>
        <w:tabs>
          <w:tab w:val="left" w:pos="720"/>
        </w:tabs>
        <w:spacing w:after="0"/>
        <w:rPr>
          <w:rFonts w:cs="Arial"/>
          <w:szCs w:val="24"/>
        </w:rPr>
      </w:pPr>
    </w:p>
    <w:p w14:paraId="1C9CC868"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45C10470" w14:textId="77777777" w:rsidR="00F52BE8" w:rsidRPr="007E2FBB" w:rsidRDefault="00F52BE8" w:rsidP="00F52BE8">
      <w:pPr>
        <w:tabs>
          <w:tab w:val="left" w:pos="720"/>
        </w:tabs>
        <w:spacing w:after="0"/>
        <w:rPr>
          <w:rFonts w:cs="Arial"/>
          <w:szCs w:val="24"/>
        </w:rPr>
      </w:pPr>
    </w:p>
    <w:p w14:paraId="18D4218B"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1D1797B5" w14:textId="77777777" w:rsidR="00F52BE8" w:rsidRDefault="00F52BE8" w:rsidP="00F52BE8">
      <w:pPr>
        <w:pStyle w:val="ListNumber"/>
        <w:numPr>
          <w:ilvl w:val="0"/>
          <w:numId w:val="0"/>
        </w:numPr>
        <w:spacing w:before="0" w:after="0"/>
        <w:rPr>
          <w:sz w:val="29"/>
          <w:szCs w:val="29"/>
          <w:lang w:val="en"/>
        </w:rPr>
      </w:pPr>
    </w:p>
    <w:p w14:paraId="2D23B5CD"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4E02320B"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546AF28"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43BA5F3B"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5FE44222"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52C9FB2D"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29B5CB9C"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3E50E67B"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40A6C91C" w14:textId="77777777" w:rsidR="00F52BE8" w:rsidRDefault="00F52BE8" w:rsidP="00F52BE8">
      <w:pPr>
        <w:pStyle w:val="ListNumber"/>
        <w:numPr>
          <w:ilvl w:val="0"/>
          <w:numId w:val="0"/>
        </w:numPr>
        <w:spacing w:before="0" w:after="0"/>
        <w:rPr>
          <w:rStyle w:val="Hyperlink"/>
        </w:rPr>
      </w:pPr>
      <w:r>
        <w:t xml:space="preserve">For further information on ORR please visit our website: </w:t>
      </w:r>
      <w:hyperlink r:id="rId9" w:history="1">
        <w:r w:rsidRPr="005A690E">
          <w:rPr>
            <w:rStyle w:val="Hyperlink"/>
          </w:rPr>
          <w:t>www.orr.gov.uk</w:t>
        </w:r>
      </w:hyperlink>
    </w:p>
    <w:p w14:paraId="597E1B80" w14:textId="77777777" w:rsidR="00437362" w:rsidRDefault="00437362" w:rsidP="00F52BE8">
      <w:pPr>
        <w:pStyle w:val="ListNumber"/>
        <w:numPr>
          <w:ilvl w:val="0"/>
          <w:numId w:val="0"/>
        </w:numPr>
        <w:spacing w:before="0" w:after="0"/>
        <w:rPr>
          <w:sz w:val="28"/>
          <w:szCs w:val="28"/>
          <w:u w:val="single"/>
        </w:rPr>
      </w:pPr>
    </w:p>
    <w:p w14:paraId="55F1DFA8" w14:textId="77777777" w:rsidR="00437362" w:rsidRDefault="00437362" w:rsidP="00F52BE8">
      <w:pPr>
        <w:pStyle w:val="ListNumber"/>
        <w:numPr>
          <w:ilvl w:val="0"/>
          <w:numId w:val="0"/>
        </w:numPr>
        <w:spacing w:before="0" w:after="0"/>
        <w:rPr>
          <w:sz w:val="28"/>
          <w:szCs w:val="28"/>
          <w:u w:val="single"/>
        </w:rPr>
      </w:pPr>
    </w:p>
    <w:p w14:paraId="3B1E07EC" w14:textId="77777777" w:rsidR="00F52BE8" w:rsidRDefault="00F52BE8" w:rsidP="00F52BE8">
      <w:pPr>
        <w:pStyle w:val="ListNumber"/>
        <w:numPr>
          <w:ilvl w:val="0"/>
          <w:numId w:val="0"/>
        </w:numPr>
        <w:spacing w:before="0" w:after="0"/>
        <w:rPr>
          <w:sz w:val="28"/>
          <w:szCs w:val="28"/>
          <w:u w:val="single"/>
        </w:rPr>
      </w:pPr>
      <w:r w:rsidRPr="00442762">
        <w:rPr>
          <w:sz w:val="28"/>
          <w:szCs w:val="28"/>
          <w:u w:val="single"/>
        </w:rPr>
        <w:t xml:space="preserve">Small and Medium Enterprises </w:t>
      </w:r>
    </w:p>
    <w:p w14:paraId="0A22C50D" w14:textId="77777777" w:rsidR="00F52BE8" w:rsidRPr="006F78AD" w:rsidRDefault="00F52BE8" w:rsidP="00F52BE8">
      <w:pPr>
        <w:pStyle w:val="ListNumber"/>
        <w:numPr>
          <w:ilvl w:val="0"/>
          <w:numId w:val="0"/>
        </w:numPr>
        <w:spacing w:before="0" w:after="0"/>
        <w:rPr>
          <w:rFonts w:cs="Arial"/>
        </w:rPr>
      </w:pPr>
    </w:p>
    <w:p w14:paraId="72EE2ECE"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6867FAF"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48F45004" w14:textId="77777777" w:rsidTr="00AF6726">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0DD3750" w14:textId="77777777" w:rsidR="00F52BE8" w:rsidRPr="00362F5D" w:rsidRDefault="00F52BE8" w:rsidP="00AF6726">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19FD0A1" w14:textId="77777777" w:rsidR="00F52BE8" w:rsidRPr="00362F5D" w:rsidRDefault="00F52BE8" w:rsidP="00AF6726">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0B137ECB" w14:textId="77777777" w:rsidR="00F52BE8" w:rsidRPr="00362F5D" w:rsidRDefault="00F52BE8" w:rsidP="00AF6726">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05F3DE1C" w14:textId="77777777" w:rsidR="00F52BE8" w:rsidRPr="00362F5D" w:rsidRDefault="00F52BE8" w:rsidP="00AF6726">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779C79A9" w14:textId="77777777" w:rsidR="00F52BE8" w:rsidRPr="00362F5D" w:rsidRDefault="00F52BE8" w:rsidP="00AF6726">
            <w:pPr>
              <w:jc w:val="center"/>
              <w:rPr>
                <w:rFonts w:cs="Arial"/>
                <w:b/>
                <w:bCs/>
              </w:rPr>
            </w:pPr>
            <w:r w:rsidRPr="00362F5D">
              <w:rPr>
                <w:rFonts w:cs="Arial"/>
                <w:b/>
                <w:bCs/>
              </w:rPr>
              <w:t>Balance Sheet Total</w:t>
            </w:r>
          </w:p>
        </w:tc>
      </w:tr>
      <w:tr w:rsidR="00F52BE8" w:rsidRPr="00362F5D" w14:paraId="0A9F1521" w14:textId="77777777" w:rsidTr="00AF672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5FAE7A99" w14:textId="77777777" w:rsidR="00F52BE8" w:rsidRPr="00362F5D" w:rsidRDefault="00F52BE8" w:rsidP="00AF6726">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A234EB" w14:textId="77777777" w:rsidR="00F52BE8" w:rsidRPr="00362F5D" w:rsidRDefault="00F52BE8" w:rsidP="00AF6726">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0D50672" w14:textId="77777777" w:rsidR="00F52BE8" w:rsidRPr="00362F5D" w:rsidRDefault="00F52BE8" w:rsidP="00AF6726">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7650C8B" w14:textId="77777777" w:rsidR="00F52BE8" w:rsidRPr="00362F5D" w:rsidRDefault="00F52BE8" w:rsidP="00AF6726">
            <w:pPr>
              <w:jc w:val="center"/>
              <w:rPr>
                <w:rFonts w:cs="Arial"/>
                <w:b/>
                <w:bCs/>
              </w:rPr>
            </w:pPr>
            <w:r w:rsidRPr="00362F5D">
              <w:rPr>
                <w:rFonts w:cs="Arial"/>
                <w:b/>
                <w:bCs/>
              </w:rPr>
              <w:t>≤ € 2 million</w:t>
            </w:r>
          </w:p>
        </w:tc>
      </w:tr>
      <w:tr w:rsidR="00F52BE8" w:rsidRPr="00362F5D" w14:paraId="14296828" w14:textId="77777777" w:rsidTr="00AF6726">
        <w:trPr>
          <w:trHeight w:val="516"/>
        </w:trPr>
        <w:tc>
          <w:tcPr>
            <w:tcW w:w="1730" w:type="dxa"/>
            <w:vMerge/>
            <w:tcBorders>
              <w:top w:val="nil"/>
              <w:left w:val="single" w:sz="4" w:space="0" w:color="auto"/>
              <w:bottom w:val="single" w:sz="4" w:space="0" w:color="000000"/>
              <w:right w:val="single" w:sz="4" w:space="0" w:color="auto"/>
            </w:tcBorders>
            <w:vAlign w:val="center"/>
          </w:tcPr>
          <w:p w14:paraId="13FA444B" w14:textId="77777777" w:rsidR="00F52BE8" w:rsidRPr="00362F5D" w:rsidRDefault="00F52BE8" w:rsidP="00AF672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31AB8A8" w14:textId="77777777" w:rsidR="00F52BE8" w:rsidRPr="00362F5D" w:rsidRDefault="00F52BE8" w:rsidP="00AF672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32ABC7B" w14:textId="77777777" w:rsidR="00F52BE8" w:rsidRPr="00362F5D" w:rsidRDefault="00F52BE8" w:rsidP="00AF672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98D7E0D" w14:textId="77777777" w:rsidR="00F52BE8" w:rsidRPr="00362F5D" w:rsidRDefault="00F52BE8" w:rsidP="00AF6726">
            <w:pPr>
              <w:rPr>
                <w:rFonts w:cs="Arial"/>
                <w:b/>
                <w:bCs/>
              </w:rPr>
            </w:pPr>
          </w:p>
        </w:tc>
      </w:tr>
      <w:tr w:rsidR="00F52BE8" w:rsidRPr="00362F5D" w14:paraId="2B427759" w14:textId="77777777" w:rsidTr="00AF672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38D7930" w14:textId="77777777" w:rsidR="00F52BE8" w:rsidRPr="00362F5D" w:rsidRDefault="00F52BE8" w:rsidP="00AF6726">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56ED1D2" w14:textId="77777777" w:rsidR="00F52BE8" w:rsidRPr="00362F5D" w:rsidRDefault="00F52BE8" w:rsidP="00AF6726">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77445A5" w14:textId="77777777" w:rsidR="00F52BE8" w:rsidRPr="00362F5D" w:rsidRDefault="00F52BE8" w:rsidP="00AF6726">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2A0BB69" w14:textId="77777777" w:rsidR="00F52BE8" w:rsidRPr="00362F5D" w:rsidRDefault="00F52BE8" w:rsidP="00AF6726">
            <w:pPr>
              <w:jc w:val="center"/>
              <w:rPr>
                <w:rFonts w:cs="Arial"/>
                <w:b/>
                <w:bCs/>
              </w:rPr>
            </w:pPr>
            <w:r w:rsidRPr="00362F5D">
              <w:rPr>
                <w:rFonts w:cs="Arial"/>
                <w:b/>
                <w:bCs/>
              </w:rPr>
              <w:t>≤ € 10 million</w:t>
            </w:r>
          </w:p>
        </w:tc>
      </w:tr>
      <w:tr w:rsidR="00F52BE8" w:rsidRPr="00362F5D" w14:paraId="2A2E9155" w14:textId="77777777" w:rsidTr="00AF6726">
        <w:trPr>
          <w:trHeight w:val="516"/>
        </w:trPr>
        <w:tc>
          <w:tcPr>
            <w:tcW w:w="1730" w:type="dxa"/>
            <w:vMerge/>
            <w:tcBorders>
              <w:top w:val="nil"/>
              <w:left w:val="single" w:sz="4" w:space="0" w:color="auto"/>
              <w:bottom w:val="single" w:sz="4" w:space="0" w:color="000000"/>
              <w:right w:val="single" w:sz="4" w:space="0" w:color="auto"/>
            </w:tcBorders>
            <w:vAlign w:val="center"/>
          </w:tcPr>
          <w:p w14:paraId="2FE960C2" w14:textId="77777777" w:rsidR="00F52BE8" w:rsidRPr="00362F5D" w:rsidRDefault="00F52BE8" w:rsidP="00AF672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731BAA2" w14:textId="77777777" w:rsidR="00F52BE8" w:rsidRPr="00362F5D" w:rsidRDefault="00F52BE8" w:rsidP="00AF672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9D1AF9F" w14:textId="77777777" w:rsidR="00F52BE8" w:rsidRPr="00362F5D" w:rsidRDefault="00F52BE8" w:rsidP="00AF672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C4B2747" w14:textId="77777777" w:rsidR="00F52BE8" w:rsidRPr="00362F5D" w:rsidRDefault="00F52BE8" w:rsidP="00AF6726">
            <w:pPr>
              <w:rPr>
                <w:rFonts w:cs="Arial"/>
                <w:b/>
                <w:bCs/>
              </w:rPr>
            </w:pPr>
          </w:p>
        </w:tc>
      </w:tr>
      <w:tr w:rsidR="00F52BE8" w:rsidRPr="00362F5D" w14:paraId="7A45C313" w14:textId="77777777" w:rsidTr="00AF672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578A28BE" w14:textId="77777777" w:rsidR="00F52BE8" w:rsidRPr="00362F5D" w:rsidRDefault="00F52BE8" w:rsidP="00AF6726">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A49EA12" w14:textId="77777777" w:rsidR="00F52BE8" w:rsidRPr="00362F5D" w:rsidRDefault="00F52BE8" w:rsidP="00AF6726">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0A5A7B5" w14:textId="77777777" w:rsidR="00F52BE8" w:rsidRPr="00362F5D" w:rsidRDefault="00F52BE8" w:rsidP="00AF6726">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1F8532" w14:textId="77777777" w:rsidR="00F52BE8" w:rsidRPr="00362F5D" w:rsidRDefault="00F52BE8" w:rsidP="00AF6726">
            <w:pPr>
              <w:jc w:val="center"/>
              <w:rPr>
                <w:rFonts w:cs="Arial"/>
                <w:b/>
                <w:bCs/>
              </w:rPr>
            </w:pPr>
            <w:r w:rsidRPr="00362F5D">
              <w:rPr>
                <w:rFonts w:cs="Arial"/>
                <w:b/>
                <w:bCs/>
              </w:rPr>
              <w:t>≤ € 43 million</w:t>
            </w:r>
          </w:p>
        </w:tc>
      </w:tr>
      <w:tr w:rsidR="00F52BE8" w:rsidRPr="00362F5D" w14:paraId="493FBADA" w14:textId="77777777" w:rsidTr="00AF6726">
        <w:trPr>
          <w:trHeight w:val="516"/>
        </w:trPr>
        <w:tc>
          <w:tcPr>
            <w:tcW w:w="1730" w:type="dxa"/>
            <w:vMerge/>
            <w:tcBorders>
              <w:top w:val="nil"/>
              <w:left w:val="single" w:sz="4" w:space="0" w:color="auto"/>
              <w:bottom w:val="single" w:sz="4" w:space="0" w:color="000000"/>
              <w:right w:val="single" w:sz="4" w:space="0" w:color="auto"/>
            </w:tcBorders>
            <w:vAlign w:val="center"/>
          </w:tcPr>
          <w:p w14:paraId="6159B007" w14:textId="77777777" w:rsidR="00F52BE8" w:rsidRPr="00362F5D" w:rsidRDefault="00F52BE8" w:rsidP="00AF672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8C2EDC2" w14:textId="77777777" w:rsidR="00F52BE8" w:rsidRPr="00362F5D" w:rsidRDefault="00F52BE8" w:rsidP="00AF672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92816EC" w14:textId="77777777" w:rsidR="00F52BE8" w:rsidRPr="00362F5D" w:rsidRDefault="00F52BE8" w:rsidP="00AF672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120447B6" w14:textId="77777777" w:rsidR="00F52BE8" w:rsidRPr="00362F5D" w:rsidRDefault="00F52BE8" w:rsidP="00AF6726">
            <w:pPr>
              <w:rPr>
                <w:rFonts w:cs="Arial"/>
                <w:b/>
                <w:bCs/>
              </w:rPr>
            </w:pPr>
          </w:p>
        </w:tc>
      </w:tr>
      <w:tr w:rsidR="00F52BE8" w:rsidRPr="00362F5D" w14:paraId="75269BE2" w14:textId="77777777" w:rsidTr="00AF6726">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CF01DB4" w14:textId="77777777" w:rsidR="00F52BE8" w:rsidRPr="00362F5D" w:rsidRDefault="00F52BE8" w:rsidP="00AF6726">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12B05A6F" w14:textId="77777777" w:rsidR="00F52BE8" w:rsidRPr="00362F5D" w:rsidRDefault="00F52BE8" w:rsidP="00AF6726">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28A1836" w14:textId="77777777" w:rsidR="00F52BE8" w:rsidRPr="00362F5D" w:rsidRDefault="00F52BE8" w:rsidP="00AF6726">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6CF98D2" w14:textId="77777777" w:rsidR="00F52BE8" w:rsidRPr="00362F5D" w:rsidRDefault="00F52BE8" w:rsidP="00AF6726">
            <w:pPr>
              <w:jc w:val="center"/>
              <w:rPr>
                <w:rFonts w:cs="Arial"/>
                <w:b/>
                <w:bCs/>
              </w:rPr>
            </w:pPr>
            <w:r w:rsidRPr="00362F5D">
              <w:rPr>
                <w:rFonts w:cs="Arial"/>
                <w:b/>
                <w:bCs/>
              </w:rPr>
              <w:t>&gt; € 43 million</w:t>
            </w:r>
          </w:p>
        </w:tc>
      </w:tr>
    </w:tbl>
    <w:p w14:paraId="65372702" w14:textId="77777777" w:rsidR="00F52BE8" w:rsidRDefault="00F52BE8" w:rsidP="00F52BE8">
      <w:pPr>
        <w:rPr>
          <w:rFonts w:cs="Arial"/>
          <w:szCs w:val="24"/>
        </w:rPr>
      </w:pPr>
    </w:p>
    <w:p w14:paraId="0FE065F3"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442C26FB" w14:textId="77777777" w:rsidTr="00AF6726">
        <w:trPr>
          <w:trHeight w:val="454"/>
        </w:trPr>
        <w:tc>
          <w:tcPr>
            <w:tcW w:w="8528" w:type="dxa"/>
            <w:shd w:val="clear" w:color="auto" w:fill="99CCFF"/>
          </w:tcPr>
          <w:p w14:paraId="2EB3D62C" w14:textId="77777777" w:rsidR="00F52BE8" w:rsidRPr="0036077E" w:rsidRDefault="00F52BE8" w:rsidP="00AF6726">
            <w:pPr>
              <w:rPr>
                <w:rFonts w:cs="Arial"/>
                <w:b/>
                <w:sz w:val="28"/>
                <w:szCs w:val="28"/>
              </w:rPr>
            </w:pPr>
            <w:r w:rsidRPr="0036077E">
              <w:rPr>
                <w:rFonts w:cs="Arial"/>
                <w:b/>
                <w:sz w:val="28"/>
                <w:szCs w:val="28"/>
              </w:rPr>
              <w:t>2.1 Background to the project</w:t>
            </w:r>
          </w:p>
        </w:tc>
      </w:tr>
      <w:tr w:rsidR="00F52BE8" w:rsidRPr="0036077E" w14:paraId="6DA32B96" w14:textId="77777777" w:rsidTr="00AF6726">
        <w:trPr>
          <w:trHeight w:val="760"/>
        </w:trPr>
        <w:tc>
          <w:tcPr>
            <w:tcW w:w="8528" w:type="dxa"/>
            <w:tcBorders>
              <w:bottom w:val="single" w:sz="4" w:space="0" w:color="auto"/>
            </w:tcBorders>
            <w:shd w:val="clear" w:color="auto" w:fill="auto"/>
          </w:tcPr>
          <w:p w14:paraId="6CE05295" w14:textId="485E9B4B" w:rsidR="00280D44" w:rsidRPr="00280D44" w:rsidRDefault="00280D44" w:rsidP="00280D44">
            <w:pPr>
              <w:rPr>
                <w:rFonts w:cs="Arial"/>
                <w:sz w:val="22"/>
                <w:szCs w:val="22"/>
              </w:rPr>
            </w:pPr>
            <w:r w:rsidRPr="00280D44">
              <w:rPr>
                <w:rFonts w:cs="Arial"/>
                <w:sz w:val="22"/>
                <w:szCs w:val="22"/>
              </w:rPr>
              <w:t>ORR is a public body, created by statute and with a wide range of statutory functions and responsibilities which it describes broadly as “ORR protects the interests of rail and road users, improving the safety, value and performance of railways and roads today and in the future”. The statute</w:t>
            </w:r>
            <w:r w:rsidR="007E5C7C">
              <w:t xml:space="preserve"> </w:t>
            </w:r>
            <w:r w:rsidRPr="00280D44">
              <w:rPr>
                <w:rFonts w:cs="Arial"/>
                <w:sz w:val="22"/>
                <w:szCs w:val="22"/>
              </w:rPr>
              <w:t xml:space="preserve">sets out arrangements for ORR’s constitution, staffing, proceedings, money and conflicts of interest and requires that ORR sets and publishes its own </w:t>
            </w:r>
            <w:hyperlink r:id="rId10" w:history="1">
              <w:r w:rsidRPr="00280D44">
                <w:rPr>
                  <w:rStyle w:val="Hyperlink"/>
                  <w:rFonts w:cs="Arial"/>
                  <w:sz w:val="22"/>
                  <w:szCs w:val="22"/>
                </w:rPr>
                <w:t>board procedures</w:t>
              </w:r>
            </w:hyperlink>
            <w:r w:rsidRPr="00280D44">
              <w:rPr>
                <w:rFonts w:cs="Arial"/>
                <w:sz w:val="22"/>
                <w:szCs w:val="22"/>
              </w:rPr>
              <w:t>.  ORR describes itself as ‘independent, evidence-based and trusted’.</w:t>
            </w:r>
          </w:p>
          <w:p w14:paraId="74CD1171" w14:textId="77777777" w:rsidR="00280D44" w:rsidRPr="00280D44" w:rsidRDefault="00280D44" w:rsidP="00280D44">
            <w:pPr>
              <w:rPr>
                <w:rFonts w:cs="Arial"/>
                <w:sz w:val="22"/>
                <w:szCs w:val="22"/>
              </w:rPr>
            </w:pPr>
            <w:r w:rsidRPr="00280D44">
              <w:rPr>
                <w:rFonts w:cs="Arial"/>
                <w:sz w:val="22"/>
                <w:szCs w:val="22"/>
              </w:rPr>
              <w:t>ORR’s legal status is unusual as a non-Ministerial department accountable to Parliament.</w:t>
            </w:r>
          </w:p>
          <w:p w14:paraId="7A230ADE" w14:textId="77777777" w:rsidR="00F52BE8" w:rsidRDefault="00280D44" w:rsidP="00280D44">
            <w:pPr>
              <w:rPr>
                <w:rFonts w:cs="Arial"/>
                <w:sz w:val="22"/>
                <w:szCs w:val="22"/>
              </w:rPr>
            </w:pPr>
            <w:r w:rsidRPr="00280D44">
              <w:rPr>
                <w:rFonts w:cs="Arial"/>
                <w:sz w:val="22"/>
                <w:szCs w:val="22"/>
              </w:rPr>
              <w:t>ORR is staffed by civil servants and its board members are appointed by the Secretary of State for Transport.  Once appointed board members cannot be removed except for misconduct.</w:t>
            </w:r>
          </w:p>
          <w:p w14:paraId="2D64D95D" w14:textId="77777777" w:rsidR="00280D44" w:rsidRPr="00280D44" w:rsidRDefault="00280D44" w:rsidP="00280D44">
            <w:pPr>
              <w:rPr>
                <w:rFonts w:cs="Arial"/>
                <w:sz w:val="22"/>
                <w:szCs w:val="22"/>
              </w:rPr>
            </w:pPr>
            <w:r w:rsidRPr="00280D44">
              <w:rPr>
                <w:rFonts w:cs="Arial"/>
                <w:sz w:val="22"/>
                <w:szCs w:val="22"/>
              </w:rPr>
              <w:t xml:space="preserve">The last </w:t>
            </w:r>
            <w:r w:rsidRPr="00280D44">
              <w:rPr>
                <w:rFonts w:cs="Arial"/>
                <w:b/>
                <w:sz w:val="22"/>
                <w:szCs w:val="22"/>
              </w:rPr>
              <w:t>external</w:t>
            </w:r>
            <w:r w:rsidRPr="00280D44">
              <w:rPr>
                <w:rFonts w:cs="Arial"/>
                <w:sz w:val="22"/>
                <w:szCs w:val="22"/>
              </w:rPr>
              <w:t xml:space="preserve"> review of </w:t>
            </w:r>
            <w:r>
              <w:rPr>
                <w:rFonts w:cs="Arial"/>
                <w:sz w:val="22"/>
                <w:szCs w:val="22"/>
              </w:rPr>
              <w:t xml:space="preserve">the </w:t>
            </w:r>
            <w:r w:rsidRPr="00280D44">
              <w:rPr>
                <w:rFonts w:cs="Arial"/>
                <w:sz w:val="22"/>
                <w:szCs w:val="22"/>
              </w:rPr>
              <w:t xml:space="preserve">effectiveness </w:t>
            </w:r>
            <w:r>
              <w:rPr>
                <w:rFonts w:cs="Arial"/>
                <w:sz w:val="22"/>
                <w:szCs w:val="22"/>
              </w:rPr>
              <w:t xml:space="preserve">of ORR’s board </w:t>
            </w:r>
            <w:r w:rsidRPr="00280D44">
              <w:rPr>
                <w:rFonts w:cs="Arial"/>
                <w:sz w:val="22"/>
                <w:szCs w:val="22"/>
              </w:rPr>
              <w:t>was in 2012, with comprehensive internal reviews carried out every other year to 2016 when the board procedures and committee terms of reference were overhauled.  In 2018 an internal audit gave substantial assurance that the board procedures were being followed.  Best practice in both commercial boards and in public boards is to reflect on board effectiveness every year.  This review will re-establish the pattern of regular formal and internal reviews.</w:t>
            </w:r>
          </w:p>
          <w:p w14:paraId="10F3A239" w14:textId="77777777" w:rsidR="00280D44" w:rsidRPr="00280D44" w:rsidRDefault="00280D44" w:rsidP="00280D44">
            <w:pPr>
              <w:rPr>
                <w:rFonts w:cs="Arial"/>
                <w:sz w:val="22"/>
                <w:szCs w:val="22"/>
              </w:rPr>
            </w:pPr>
            <w:r w:rsidRPr="00280D44">
              <w:rPr>
                <w:rFonts w:cs="Arial"/>
                <w:sz w:val="22"/>
                <w:szCs w:val="22"/>
              </w:rPr>
              <w:t xml:space="preserve">In 2018 Government commissioned Keith Williams to undertake a </w:t>
            </w:r>
            <w:hyperlink r:id="rId11" w:history="1">
              <w:r w:rsidRPr="00280D44">
                <w:rPr>
                  <w:rStyle w:val="Hyperlink"/>
                  <w:rFonts w:cs="Arial"/>
                  <w:sz w:val="22"/>
                  <w:szCs w:val="22"/>
                </w:rPr>
                <w:t>review</w:t>
              </w:r>
            </w:hyperlink>
            <w:r w:rsidRPr="00280D44">
              <w:rPr>
                <w:rFonts w:cs="Arial"/>
                <w:sz w:val="22"/>
                <w:szCs w:val="22"/>
              </w:rPr>
              <w:t xml:space="preserve"> of the rail industry.  This review is ongoing and will make recommendations around the end of 2019.  The ORR board wants to be confident that it is well equipped to respond to the challenges and opportunities that industry re-organisation will bring.</w:t>
            </w:r>
          </w:p>
        </w:tc>
      </w:tr>
      <w:tr w:rsidR="00F52BE8" w:rsidRPr="0036077E" w14:paraId="5B0B5E88" w14:textId="77777777" w:rsidTr="00AF6726">
        <w:trPr>
          <w:trHeight w:val="371"/>
        </w:trPr>
        <w:tc>
          <w:tcPr>
            <w:tcW w:w="8528" w:type="dxa"/>
            <w:shd w:val="clear" w:color="auto" w:fill="99CCFF"/>
          </w:tcPr>
          <w:p w14:paraId="27CC1341" w14:textId="77777777" w:rsidR="00F52BE8" w:rsidRPr="0036077E" w:rsidRDefault="00F52BE8" w:rsidP="00AF6726">
            <w:pPr>
              <w:rPr>
                <w:rFonts w:cs="Arial"/>
                <w:b/>
                <w:sz w:val="28"/>
                <w:szCs w:val="28"/>
              </w:rPr>
            </w:pPr>
            <w:r w:rsidRPr="0036077E">
              <w:rPr>
                <w:rFonts w:cs="Arial"/>
                <w:b/>
                <w:sz w:val="28"/>
                <w:szCs w:val="28"/>
              </w:rPr>
              <w:t>2.2 Project Objectives &amp; Scope</w:t>
            </w:r>
          </w:p>
        </w:tc>
      </w:tr>
      <w:tr w:rsidR="00F52BE8" w:rsidRPr="0036077E" w14:paraId="205EA678" w14:textId="77777777" w:rsidTr="00AF6726">
        <w:trPr>
          <w:trHeight w:val="757"/>
        </w:trPr>
        <w:tc>
          <w:tcPr>
            <w:tcW w:w="8528" w:type="dxa"/>
            <w:tcBorders>
              <w:bottom w:val="single" w:sz="4" w:space="0" w:color="auto"/>
            </w:tcBorders>
            <w:shd w:val="clear" w:color="auto" w:fill="auto"/>
          </w:tcPr>
          <w:p w14:paraId="5E3670E7" w14:textId="77777777" w:rsidR="00280D44" w:rsidRDefault="002C3B25" w:rsidP="00280D44">
            <w:pPr>
              <w:rPr>
                <w:rFonts w:cs="Arial"/>
                <w:sz w:val="22"/>
                <w:szCs w:val="22"/>
              </w:rPr>
            </w:pPr>
            <w:r>
              <w:rPr>
                <w:rFonts w:cs="Arial"/>
                <w:sz w:val="22"/>
                <w:szCs w:val="22"/>
              </w:rPr>
              <w:t>The p</w:t>
            </w:r>
            <w:r w:rsidR="00280D44">
              <w:rPr>
                <w:rFonts w:cs="Arial"/>
                <w:sz w:val="22"/>
                <w:szCs w:val="22"/>
              </w:rPr>
              <w:t>urpose</w:t>
            </w:r>
            <w:r>
              <w:rPr>
                <w:rFonts w:cs="Arial"/>
                <w:sz w:val="22"/>
                <w:szCs w:val="22"/>
              </w:rPr>
              <w:t xml:space="preserve"> of this project is to:</w:t>
            </w:r>
          </w:p>
          <w:p w14:paraId="69964487" w14:textId="77777777" w:rsidR="00280D44" w:rsidRDefault="002C3B25" w:rsidP="00280D44">
            <w:pPr>
              <w:numPr>
                <w:ilvl w:val="0"/>
                <w:numId w:val="10"/>
              </w:numPr>
              <w:rPr>
                <w:rFonts w:cs="Arial"/>
                <w:sz w:val="22"/>
                <w:szCs w:val="22"/>
              </w:rPr>
            </w:pPr>
            <w:r>
              <w:rPr>
                <w:rFonts w:cs="Arial"/>
                <w:sz w:val="22"/>
                <w:szCs w:val="22"/>
              </w:rPr>
              <w:t>t</w:t>
            </w:r>
            <w:r w:rsidR="00280D44">
              <w:rPr>
                <w:rFonts w:cs="Arial"/>
                <w:sz w:val="22"/>
                <w:szCs w:val="22"/>
              </w:rPr>
              <w:t xml:space="preserve">o </w:t>
            </w:r>
            <w:r w:rsidR="00280D44" w:rsidRPr="00280D44">
              <w:rPr>
                <w:rFonts w:cs="Arial"/>
                <w:sz w:val="22"/>
                <w:szCs w:val="22"/>
              </w:rPr>
              <w:t xml:space="preserve">assist the ORR board </w:t>
            </w:r>
            <w:r w:rsidR="00280D44">
              <w:rPr>
                <w:rFonts w:cs="Arial"/>
                <w:sz w:val="22"/>
                <w:szCs w:val="22"/>
              </w:rPr>
              <w:t>in improving</w:t>
            </w:r>
            <w:r w:rsidR="00280D44" w:rsidRPr="00280D44">
              <w:rPr>
                <w:rFonts w:cs="Arial"/>
                <w:sz w:val="22"/>
                <w:szCs w:val="22"/>
              </w:rPr>
              <w:t xml:space="preserve"> its effectiveness by reviewing the board’s current structures and processes,</w:t>
            </w:r>
            <w:r w:rsidR="00330AD6">
              <w:rPr>
                <w:rFonts w:cs="Arial"/>
                <w:sz w:val="22"/>
                <w:szCs w:val="22"/>
              </w:rPr>
              <w:t xml:space="preserve"> behaviours and decision making; and</w:t>
            </w:r>
            <w:r w:rsidR="00280D44" w:rsidRPr="00280D44">
              <w:rPr>
                <w:rFonts w:cs="Arial"/>
                <w:sz w:val="22"/>
                <w:szCs w:val="22"/>
              </w:rPr>
              <w:t xml:space="preserve">  </w:t>
            </w:r>
          </w:p>
          <w:p w14:paraId="44CFDD7D" w14:textId="77777777" w:rsidR="00F52BE8" w:rsidRPr="0036077E" w:rsidRDefault="002C3B25" w:rsidP="00280D44">
            <w:pPr>
              <w:numPr>
                <w:ilvl w:val="0"/>
                <w:numId w:val="10"/>
              </w:numPr>
              <w:rPr>
                <w:rFonts w:cs="Arial"/>
                <w:sz w:val="22"/>
                <w:szCs w:val="22"/>
              </w:rPr>
            </w:pPr>
            <w:r>
              <w:rPr>
                <w:rFonts w:cs="Arial"/>
                <w:sz w:val="22"/>
                <w:szCs w:val="22"/>
              </w:rPr>
              <w:t>t</w:t>
            </w:r>
            <w:r w:rsidR="00280D44" w:rsidRPr="00280D44">
              <w:rPr>
                <w:rFonts w:cs="Arial"/>
                <w:sz w:val="22"/>
                <w:szCs w:val="22"/>
              </w:rPr>
              <w:t xml:space="preserve">o advise on improvements to support the board in securing long term sustainable success for ORR. </w:t>
            </w:r>
          </w:p>
          <w:p w14:paraId="7570D435" w14:textId="77777777" w:rsidR="00EE44F6" w:rsidRPr="00EE44F6" w:rsidRDefault="00EE44F6" w:rsidP="00EE44F6">
            <w:pPr>
              <w:rPr>
                <w:rFonts w:cs="Arial"/>
                <w:sz w:val="22"/>
                <w:szCs w:val="22"/>
              </w:rPr>
            </w:pPr>
            <w:r w:rsidRPr="00EE44F6">
              <w:rPr>
                <w:rFonts w:cs="Arial"/>
                <w:sz w:val="22"/>
                <w:szCs w:val="22"/>
              </w:rPr>
              <w:t xml:space="preserve">We are seeking an external partner to carry out a review of the ORR Board’s effectiveness to explore: </w:t>
            </w:r>
          </w:p>
          <w:p w14:paraId="0489E041"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Relationships between the board and executive and the division of responsibilities between them</w:t>
            </w:r>
            <w:r>
              <w:rPr>
                <w:rFonts w:cs="Arial"/>
                <w:sz w:val="22"/>
                <w:szCs w:val="22"/>
              </w:rPr>
              <w:t>;</w:t>
            </w:r>
            <w:r w:rsidRPr="00EE44F6">
              <w:rPr>
                <w:rFonts w:cs="Arial"/>
                <w:sz w:val="22"/>
                <w:szCs w:val="22"/>
              </w:rPr>
              <w:t xml:space="preserve"> </w:t>
            </w:r>
          </w:p>
          <w:p w14:paraId="386CDFC7"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Organisational culture and its contribution to success</w:t>
            </w:r>
            <w:r>
              <w:rPr>
                <w:rFonts w:cs="Arial"/>
                <w:sz w:val="22"/>
                <w:szCs w:val="22"/>
              </w:rPr>
              <w:t>;</w:t>
            </w:r>
          </w:p>
          <w:p w14:paraId="43D197AE"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Board administration including meeting planning and delivery, developing agendas, setting priorities, planning content and levels of assurance available</w:t>
            </w:r>
            <w:r>
              <w:rPr>
                <w:rFonts w:cs="Arial"/>
                <w:sz w:val="22"/>
                <w:szCs w:val="22"/>
              </w:rPr>
              <w:t>;</w:t>
            </w:r>
          </w:p>
          <w:p w14:paraId="5AB4C580"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Sources of advice and assurance for the board (including advisory panels and committees)</w:t>
            </w:r>
            <w:r>
              <w:rPr>
                <w:rFonts w:cs="Arial"/>
                <w:sz w:val="22"/>
                <w:szCs w:val="22"/>
              </w:rPr>
              <w:t>;</w:t>
            </w:r>
          </w:p>
          <w:p w14:paraId="6409B0CA"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lastRenderedPageBreak/>
              <w:t>Board make up – skills, experience and qualities present and missing, scope for board development</w:t>
            </w:r>
            <w:r>
              <w:rPr>
                <w:rFonts w:cs="Arial"/>
                <w:sz w:val="22"/>
                <w:szCs w:val="22"/>
              </w:rPr>
              <w:t>; and</w:t>
            </w:r>
          </w:p>
          <w:p w14:paraId="62D027CC"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Stakeholder relationships, networks and influencing</w:t>
            </w:r>
            <w:r w:rsidR="00330AD6">
              <w:rPr>
                <w:rFonts w:cs="Arial"/>
                <w:sz w:val="22"/>
                <w:szCs w:val="22"/>
              </w:rPr>
              <w:t>.</w:t>
            </w:r>
          </w:p>
          <w:p w14:paraId="6693A4F5" w14:textId="77777777" w:rsidR="00EE44F6" w:rsidRPr="00EE44F6" w:rsidRDefault="00EE44F6" w:rsidP="00EE44F6">
            <w:pPr>
              <w:rPr>
                <w:rFonts w:cs="Arial"/>
                <w:sz w:val="22"/>
                <w:szCs w:val="22"/>
              </w:rPr>
            </w:pPr>
            <w:r w:rsidRPr="00EE44F6">
              <w:rPr>
                <w:rFonts w:cs="Arial"/>
                <w:sz w:val="22"/>
                <w:szCs w:val="22"/>
              </w:rPr>
              <w:t>And to make recommendations for enabling the board to become more:</w:t>
            </w:r>
          </w:p>
          <w:p w14:paraId="492C41C4"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Active and dynamic</w:t>
            </w:r>
            <w:r>
              <w:rPr>
                <w:rFonts w:cs="Arial"/>
                <w:sz w:val="22"/>
                <w:szCs w:val="22"/>
              </w:rPr>
              <w:t>;</w:t>
            </w:r>
            <w:r w:rsidRPr="00EE44F6">
              <w:rPr>
                <w:rFonts w:cs="Arial"/>
                <w:sz w:val="22"/>
                <w:szCs w:val="22"/>
              </w:rPr>
              <w:t xml:space="preserve"> </w:t>
            </w:r>
          </w:p>
          <w:p w14:paraId="41E3D239" w14:textId="77777777" w:rsidR="00EE44F6" w:rsidRPr="00EE44F6" w:rsidRDefault="00EE44F6" w:rsidP="00EE44F6">
            <w:pPr>
              <w:pStyle w:val="ListParagraph"/>
              <w:numPr>
                <w:ilvl w:val="0"/>
                <w:numId w:val="21"/>
              </w:numPr>
              <w:rPr>
                <w:rFonts w:cs="Arial"/>
                <w:sz w:val="22"/>
                <w:szCs w:val="22"/>
              </w:rPr>
            </w:pPr>
            <w:r>
              <w:rPr>
                <w:rFonts w:cs="Arial"/>
                <w:sz w:val="22"/>
                <w:szCs w:val="22"/>
              </w:rPr>
              <w:t>Informed and up to date;</w:t>
            </w:r>
          </w:p>
          <w:p w14:paraId="5C049C43" w14:textId="77777777" w:rsidR="00EE44F6" w:rsidRPr="00EE44F6" w:rsidRDefault="00EE44F6" w:rsidP="00EE44F6">
            <w:pPr>
              <w:pStyle w:val="ListParagraph"/>
              <w:numPr>
                <w:ilvl w:val="0"/>
                <w:numId w:val="21"/>
              </w:numPr>
              <w:rPr>
                <w:rFonts w:cs="Arial"/>
                <w:sz w:val="22"/>
                <w:szCs w:val="22"/>
              </w:rPr>
            </w:pPr>
            <w:proofErr w:type="spellStart"/>
            <w:r w:rsidRPr="00EE44F6">
              <w:rPr>
                <w:rFonts w:cs="Arial"/>
                <w:sz w:val="22"/>
                <w:szCs w:val="22"/>
              </w:rPr>
              <w:t>Self aware</w:t>
            </w:r>
            <w:proofErr w:type="spellEnd"/>
            <w:r w:rsidRPr="00EE44F6">
              <w:rPr>
                <w:rFonts w:cs="Arial"/>
                <w:sz w:val="22"/>
                <w:szCs w:val="22"/>
              </w:rPr>
              <w:t xml:space="preserve"> and aware of the organisation’s mood, strengths and weaknesses</w:t>
            </w:r>
            <w:r>
              <w:rPr>
                <w:rFonts w:cs="Arial"/>
                <w:sz w:val="22"/>
                <w:szCs w:val="22"/>
              </w:rPr>
              <w:t>; and</w:t>
            </w:r>
            <w:r w:rsidRPr="00EE44F6">
              <w:rPr>
                <w:rFonts w:cs="Arial"/>
                <w:sz w:val="22"/>
                <w:szCs w:val="22"/>
              </w:rPr>
              <w:t xml:space="preserve"> </w:t>
            </w:r>
          </w:p>
          <w:p w14:paraId="37EBA216" w14:textId="77777777" w:rsidR="00EE44F6" w:rsidRPr="00EE44F6" w:rsidRDefault="00EE44F6" w:rsidP="00EE44F6">
            <w:pPr>
              <w:pStyle w:val="ListParagraph"/>
              <w:numPr>
                <w:ilvl w:val="0"/>
                <w:numId w:val="21"/>
              </w:numPr>
              <w:rPr>
                <w:rFonts w:cs="Arial"/>
                <w:sz w:val="22"/>
                <w:szCs w:val="22"/>
              </w:rPr>
            </w:pPr>
            <w:r w:rsidRPr="00EE44F6">
              <w:rPr>
                <w:rFonts w:cs="Arial"/>
                <w:sz w:val="22"/>
                <w:szCs w:val="22"/>
              </w:rPr>
              <w:t>Confident in setting strategic direction and articulating vision</w:t>
            </w:r>
            <w:r>
              <w:rPr>
                <w:rFonts w:cs="Arial"/>
                <w:sz w:val="22"/>
                <w:szCs w:val="22"/>
              </w:rPr>
              <w:t>.</w:t>
            </w:r>
          </w:p>
          <w:p w14:paraId="65B60779" w14:textId="77777777" w:rsidR="005C4BD1" w:rsidRDefault="005C4BD1" w:rsidP="005C4BD1">
            <w:pPr>
              <w:rPr>
                <w:rFonts w:cs="Arial"/>
                <w:b/>
                <w:sz w:val="22"/>
                <w:szCs w:val="22"/>
              </w:rPr>
            </w:pPr>
            <w:r w:rsidRPr="005C4BD1">
              <w:rPr>
                <w:rFonts w:cs="Arial"/>
                <w:b/>
                <w:sz w:val="22"/>
                <w:szCs w:val="22"/>
              </w:rPr>
              <w:t xml:space="preserve">Scope </w:t>
            </w:r>
          </w:p>
          <w:p w14:paraId="134992DD" w14:textId="77777777" w:rsidR="005C4BD1" w:rsidRDefault="005C4BD1" w:rsidP="005C4BD1">
            <w:pPr>
              <w:rPr>
                <w:rFonts w:cs="Arial"/>
                <w:sz w:val="22"/>
                <w:szCs w:val="22"/>
              </w:rPr>
            </w:pPr>
            <w:r w:rsidRPr="005C4BD1">
              <w:rPr>
                <w:rFonts w:cs="Arial"/>
                <w:sz w:val="22"/>
                <w:szCs w:val="22"/>
              </w:rPr>
              <w:t xml:space="preserve">ORR’s board wishes to commission a board effectiveness review drawing on relevant best practice from both the Financial Reporting Council </w:t>
            </w:r>
            <w:r w:rsidR="002C3B25">
              <w:rPr>
                <w:rFonts w:cs="Arial"/>
                <w:sz w:val="22"/>
                <w:szCs w:val="22"/>
              </w:rPr>
              <w:t xml:space="preserve">(FRC) </w:t>
            </w:r>
            <w:r w:rsidRPr="005C4BD1">
              <w:rPr>
                <w:rFonts w:cs="Arial"/>
                <w:sz w:val="22"/>
                <w:szCs w:val="22"/>
              </w:rPr>
              <w:t xml:space="preserve">(for companies) and the National Audit Office </w:t>
            </w:r>
            <w:r w:rsidR="002C3B25">
              <w:rPr>
                <w:rFonts w:cs="Arial"/>
                <w:sz w:val="22"/>
                <w:szCs w:val="22"/>
              </w:rPr>
              <w:t xml:space="preserve">(NAO) </w:t>
            </w:r>
            <w:r w:rsidRPr="005C4BD1">
              <w:rPr>
                <w:rFonts w:cs="Arial"/>
                <w:sz w:val="22"/>
                <w:szCs w:val="22"/>
              </w:rPr>
              <w:t>(for public bodies).</w:t>
            </w:r>
          </w:p>
          <w:p w14:paraId="0893DCF7" w14:textId="77777777" w:rsidR="005C4BD1" w:rsidRPr="005C4BD1" w:rsidRDefault="005C4BD1" w:rsidP="005C4BD1">
            <w:pPr>
              <w:rPr>
                <w:rFonts w:cs="Arial"/>
                <w:sz w:val="22"/>
                <w:szCs w:val="22"/>
              </w:rPr>
            </w:pPr>
            <w:r w:rsidRPr="005C4BD1">
              <w:rPr>
                <w:rFonts w:cs="Arial"/>
                <w:sz w:val="22"/>
                <w:szCs w:val="22"/>
              </w:rPr>
              <w:t xml:space="preserve">The FRC guidance on effectiveness reviews for companies includes sections on: </w:t>
            </w:r>
          </w:p>
          <w:p w14:paraId="2B909772" w14:textId="77777777" w:rsidR="005C4BD1" w:rsidRPr="005C4BD1" w:rsidRDefault="005C4BD1" w:rsidP="005C4BD1">
            <w:pPr>
              <w:pStyle w:val="ListParagraph"/>
              <w:numPr>
                <w:ilvl w:val="0"/>
                <w:numId w:val="24"/>
              </w:numPr>
              <w:rPr>
                <w:rFonts w:cs="Arial"/>
                <w:sz w:val="22"/>
                <w:szCs w:val="22"/>
              </w:rPr>
            </w:pPr>
            <w:r w:rsidRPr="005C4BD1">
              <w:rPr>
                <w:rFonts w:cs="Arial"/>
                <w:sz w:val="22"/>
                <w:szCs w:val="22"/>
              </w:rPr>
              <w:t>Board leadership and company purpose</w:t>
            </w:r>
          </w:p>
          <w:p w14:paraId="650EAE3A" w14:textId="77777777" w:rsidR="005C4BD1" w:rsidRPr="005C4BD1" w:rsidRDefault="005C4BD1" w:rsidP="005C4BD1">
            <w:pPr>
              <w:pStyle w:val="ListParagraph"/>
              <w:numPr>
                <w:ilvl w:val="0"/>
                <w:numId w:val="24"/>
              </w:numPr>
              <w:rPr>
                <w:rFonts w:cs="Arial"/>
                <w:sz w:val="22"/>
                <w:szCs w:val="22"/>
              </w:rPr>
            </w:pPr>
            <w:r w:rsidRPr="005C4BD1">
              <w:rPr>
                <w:rFonts w:cs="Arial"/>
                <w:sz w:val="22"/>
                <w:szCs w:val="22"/>
              </w:rPr>
              <w:t>Division of responsibilities</w:t>
            </w:r>
          </w:p>
          <w:p w14:paraId="7F3EE1A6" w14:textId="77777777" w:rsidR="005C4BD1" w:rsidRPr="005C4BD1" w:rsidRDefault="005C4BD1" w:rsidP="005C4BD1">
            <w:pPr>
              <w:pStyle w:val="ListParagraph"/>
              <w:numPr>
                <w:ilvl w:val="0"/>
                <w:numId w:val="24"/>
              </w:numPr>
              <w:rPr>
                <w:rFonts w:cs="Arial"/>
                <w:sz w:val="22"/>
                <w:szCs w:val="22"/>
              </w:rPr>
            </w:pPr>
            <w:r w:rsidRPr="005C4BD1">
              <w:rPr>
                <w:rFonts w:cs="Arial"/>
                <w:sz w:val="22"/>
                <w:szCs w:val="22"/>
              </w:rPr>
              <w:t>Composition, succession and evaluation</w:t>
            </w:r>
          </w:p>
          <w:p w14:paraId="2A63A3CD" w14:textId="77777777" w:rsidR="005C4BD1" w:rsidRPr="005C4BD1" w:rsidRDefault="005C4BD1" w:rsidP="005C4BD1">
            <w:pPr>
              <w:pStyle w:val="ListParagraph"/>
              <w:numPr>
                <w:ilvl w:val="0"/>
                <w:numId w:val="24"/>
              </w:numPr>
              <w:rPr>
                <w:rFonts w:cs="Arial"/>
                <w:sz w:val="22"/>
                <w:szCs w:val="22"/>
              </w:rPr>
            </w:pPr>
            <w:r w:rsidRPr="005C4BD1">
              <w:rPr>
                <w:rFonts w:cs="Arial"/>
                <w:sz w:val="22"/>
                <w:szCs w:val="22"/>
              </w:rPr>
              <w:t>Audit, risk and internal control</w:t>
            </w:r>
          </w:p>
          <w:p w14:paraId="4B8FCB1C" w14:textId="77777777" w:rsidR="005C4BD1" w:rsidRPr="005C4BD1" w:rsidRDefault="005C4BD1" w:rsidP="005C4BD1">
            <w:pPr>
              <w:pStyle w:val="ListParagraph"/>
              <w:numPr>
                <w:ilvl w:val="0"/>
                <w:numId w:val="24"/>
              </w:numPr>
              <w:rPr>
                <w:rFonts w:cs="Arial"/>
                <w:sz w:val="22"/>
                <w:szCs w:val="22"/>
              </w:rPr>
            </w:pPr>
            <w:r w:rsidRPr="005C4BD1">
              <w:rPr>
                <w:rFonts w:cs="Arial"/>
                <w:sz w:val="22"/>
                <w:szCs w:val="22"/>
              </w:rPr>
              <w:t>Remuneration</w:t>
            </w:r>
          </w:p>
          <w:p w14:paraId="666FD0A1" w14:textId="77777777" w:rsidR="005C4BD1" w:rsidRPr="005C4BD1" w:rsidRDefault="005C4BD1" w:rsidP="005C4BD1">
            <w:pPr>
              <w:rPr>
                <w:rFonts w:cs="Arial"/>
                <w:sz w:val="22"/>
                <w:szCs w:val="22"/>
              </w:rPr>
            </w:pPr>
            <w:r w:rsidRPr="005C4BD1">
              <w:rPr>
                <w:rFonts w:cs="Arial"/>
                <w:sz w:val="22"/>
                <w:szCs w:val="22"/>
              </w:rPr>
              <w:t>The NAO guidance for public boards to reflect on their effectiveness under the headings:</w:t>
            </w:r>
          </w:p>
          <w:p w14:paraId="6AA39A0F"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Objectives, strategy and remit</w:t>
            </w:r>
          </w:p>
          <w:p w14:paraId="215A2F08"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Performance measurement</w:t>
            </w:r>
          </w:p>
          <w:p w14:paraId="1BCB09DE"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Relationship with key stakeholders</w:t>
            </w:r>
          </w:p>
          <w:p w14:paraId="574659D2"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Propriety, fraud and other leakage</w:t>
            </w:r>
          </w:p>
          <w:p w14:paraId="40F0B4C4"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Delivery chain and project management</w:t>
            </w:r>
          </w:p>
          <w:p w14:paraId="6D53971F"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 xml:space="preserve">Risk management </w:t>
            </w:r>
          </w:p>
          <w:p w14:paraId="3AD96AE3"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The audit committee, internal audit and corporate reporting</w:t>
            </w:r>
          </w:p>
          <w:p w14:paraId="41E64C39"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The boardroom</w:t>
            </w:r>
          </w:p>
          <w:p w14:paraId="3B0704AB" w14:textId="77777777" w:rsidR="005C4BD1" w:rsidRPr="005C4BD1" w:rsidRDefault="005C4BD1" w:rsidP="005C4BD1">
            <w:pPr>
              <w:pStyle w:val="ListParagraph"/>
              <w:numPr>
                <w:ilvl w:val="0"/>
                <w:numId w:val="25"/>
              </w:numPr>
              <w:rPr>
                <w:rFonts w:cs="Arial"/>
                <w:sz w:val="22"/>
                <w:szCs w:val="22"/>
              </w:rPr>
            </w:pPr>
            <w:r w:rsidRPr="005C4BD1">
              <w:rPr>
                <w:rFonts w:cs="Arial"/>
                <w:sz w:val="22"/>
                <w:szCs w:val="22"/>
              </w:rPr>
              <w:t>Reflections</w:t>
            </w:r>
          </w:p>
          <w:p w14:paraId="174AE56C" w14:textId="77777777" w:rsidR="005C4BD1" w:rsidRPr="005C4BD1" w:rsidRDefault="005C4BD1" w:rsidP="005C4BD1">
            <w:pPr>
              <w:rPr>
                <w:rFonts w:cs="Arial"/>
                <w:sz w:val="22"/>
                <w:szCs w:val="22"/>
              </w:rPr>
            </w:pPr>
            <w:r w:rsidRPr="005C4BD1">
              <w:rPr>
                <w:rFonts w:cs="Arial"/>
                <w:sz w:val="22"/>
                <w:szCs w:val="22"/>
              </w:rPr>
              <w:t>We expect the reviewer to consider how best to blend these complementary approaches to support the board’s efforts to improve its readiness to respond to environmental and political challenges that are likely to arise.</w:t>
            </w:r>
          </w:p>
          <w:p w14:paraId="2F5016C9" w14:textId="77777777" w:rsidR="00F52BE8" w:rsidRPr="002C3B25" w:rsidRDefault="00F52BE8" w:rsidP="002C3B25">
            <w:pPr>
              <w:keepNext/>
              <w:rPr>
                <w:rFonts w:cs="Arial"/>
                <w:b/>
                <w:sz w:val="22"/>
                <w:szCs w:val="22"/>
              </w:rPr>
            </w:pPr>
            <w:r w:rsidRPr="002C3B25">
              <w:rPr>
                <w:rFonts w:cs="Arial"/>
                <w:b/>
                <w:sz w:val="22"/>
                <w:szCs w:val="22"/>
              </w:rPr>
              <w:t>What is excluded from the scope of the project</w:t>
            </w:r>
          </w:p>
          <w:p w14:paraId="06525A4B" w14:textId="214DBAFD" w:rsidR="00437362" w:rsidRPr="002C3B25" w:rsidRDefault="005C4BD1" w:rsidP="00AF6726">
            <w:pPr>
              <w:rPr>
                <w:rFonts w:cs="Arial"/>
                <w:sz w:val="22"/>
                <w:szCs w:val="22"/>
              </w:rPr>
            </w:pPr>
            <w:r w:rsidRPr="002C3B25">
              <w:rPr>
                <w:rFonts w:cs="Arial"/>
                <w:sz w:val="22"/>
                <w:szCs w:val="22"/>
              </w:rPr>
              <w:t xml:space="preserve">ORR has recently undertaken a major review of its risk management and is about to carry out a review of its staff reward strategy.  </w:t>
            </w:r>
            <w:r w:rsidR="00EE4497">
              <w:rPr>
                <w:rFonts w:cs="Arial"/>
                <w:sz w:val="22"/>
                <w:szCs w:val="22"/>
              </w:rPr>
              <w:t xml:space="preserve">It has also commissioned work to identify key influencers and review its stakeholder map.  </w:t>
            </w:r>
            <w:r w:rsidRPr="002C3B25">
              <w:rPr>
                <w:rFonts w:cs="Arial"/>
                <w:sz w:val="22"/>
                <w:szCs w:val="22"/>
              </w:rPr>
              <w:t>These areas are therefore excluded from this review.</w:t>
            </w:r>
          </w:p>
        </w:tc>
      </w:tr>
      <w:tr w:rsidR="00F52BE8" w:rsidRPr="0036077E" w14:paraId="2D0C93AA" w14:textId="77777777" w:rsidTr="00AF6726">
        <w:trPr>
          <w:trHeight w:val="566"/>
        </w:trPr>
        <w:tc>
          <w:tcPr>
            <w:tcW w:w="8528" w:type="dxa"/>
            <w:shd w:val="clear" w:color="auto" w:fill="99CCFF"/>
          </w:tcPr>
          <w:p w14:paraId="6A251E69" w14:textId="77777777" w:rsidR="00F52BE8" w:rsidRPr="0036077E" w:rsidRDefault="00F52BE8" w:rsidP="00AF6726">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3BCAAB30" w14:textId="77777777" w:rsidTr="00AF6726">
        <w:trPr>
          <w:trHeight w:val="757"/>
        </w:trPr>
        <w:tc>
          <w:tcPr>
            <w:tcW w:w="8528" w:type="dxa"/>
            <w:tcBorders>
              <w:bottom w:val="single" w:sz="4" w:space="0" w:color="auto"/>
            </w:tcBorders>
            <w:shd w:val="clear" w:color="auto" w:fill="auto"/>
          </w:tcPr>
          <w:p w14:paraId="56899B5A" w14:textId="17A8C6E6" w:rsidR="005C4BD1" w:rsidRDefault="005C4BD1" w:rsidP="005C4BD1">
            <w:pPr>
              <w:spacing w:after="0"/>
              <w:rPr>
                <w:b/>
                <w:sz w:val="22"/>
                <w:szCs w:val="22"/>
              </w:rPr>
            </w:pPr>
            <w:r w:rsidRPr="002C3B25">
              <w:rPr>
                <w:b/>
                <w:sz w:val="22"/>
                <w:szCs w:val="22"/>
              </w:rPr>
              <w:lastRenderedPageBreak/>
              <w:t>Project outputs</w:t>
            </w:r>
          </w:p>
          <w:p w14:paraId="40E32984" w14:textId="77777777" w:rsidR="00904D79" w:rsidRPr="002C3B25" w:rsidRDefault="00904D79" w:rsidP="005C4BD1">
            <w:pPr>
              <w:spacing w:after="0"/>
              <w:rPr>
                <w:b/>
                <w:sz w:val="22"/>
                <w:szCs w:val="22"/>
              </w:rPr>
            </w:pPr>
          </w:p>
          <w:p w14:paraId="7819A72E" w14:textId="77777777" w:rsidR="005C4BD1" w:rsidRPr="002C3B25" w:rsidRDefault="005C4BD1" w:rsidP="005C4BD1">
            <w:pPr>
              <w:spacing w:after="0"/>
              <w:rPr>
                <w:sz w:val="22"/>
                <w:szCs w:val="22"/>
              </w:rPr>
            </w:pPr>
            <w:r w:rsidRPr="002C3B25">
              <w:rPr>
                <w:sz w:val="22"/>
                <w:szCs w:val="22"/>
              </w:rPr>
              <w:t xml:space="preserve">The reviewer: </w:t>
            </w:r>
          </w:p>
          <w:p w14:paraId="0B2F879A" w14:textId="77777777" w:rsidR="005C4BD1" w:rsidRPr="002C3B25" w:rsidRDefault="00824DFA" w:rsidP="005C4BD1">
            <w:pPr>
              <w:numPr>
                <w:ilvl w:val="0"/>
                <w:numId w:val="1"/>
              </w:numPr>
              <w:spacing w:after="0"/>
              <w:rPr>
                <w:sz w:val="22"/>
                <w:szCs w:val="22"/>
              </w:rPr>
            </w:pPr>
            <w:r w:rsidRPr="002C3B25">
              <w:rPr>
                <w:sz w:val="22"/>
                <w:szCs w:val="22"/>
              </w:rPr>
              <w:t xml:space="preserve">should </w:t>
            </w:r>
            <w:r w:rsidR="005C4BD1" w:rsidRPr="002C3B25">
              <w:rPr>
                <w:sz w:val="22"/>
                <w:szCs w:val="22"/>
              </w:rPr>
              <w:t xml:space="preserve">generate a report with </w:t>
            </w:r>
            <w:r w:rsidR="005F29FB">
              <w:rPr>
                <w:sz w:val="22"/>
                <w:szCs w:val="22"/>
              </w:rPr>
              <w:t xml:space="preserve">findings, conclusions and </w:t>
            </w:r>
            <w:r w:rsidR="005C4BD1" w:rsidRPr="002C3B25">
              <w:rPr>
                <w:sz w:val="22"/>
                <w:szCs w:val="22"/>
              </w:rPr>
              <w:t xml:space="preserve">recommendations for change; </w:t>
            </w:r>
          </w:p>
          <w:p w14:paraId="3971C409" w14:textId="3E0B4B42" w:rsidR="005C4BD1" w:rsidRPr="002C3B25" w:rsidRDefault="00824DFA" w:rsidP="005C4BD1">
            <w:pPr>
              <w:numPr>
                <w:ilvl w:val="0"/>
                <w:numId w:val="1"/>
              </w:numPr>
              <w:spacing w:after="0"/>
              <w:rPr>
                <w:sz w:val="22"/>
                <w:szCs w:val="22"/>
              </w:rPr>
            </w:pPr>
            <w:r w:rsidRPr="002C3B25">
              <w:rPr>
                <w:sz w:val="22"/>
                <w:szCs w:val="22"/>
              </w:rPr>
              <w:t xml:space="preserve">should </w:t>
            </w:r>
            <w:r w:rsidR="005C4BD1" w:rsidRPr="002C3B25">
              <w:rPr>
                <w:sz w:val="22"/>
                <w:szCs w:val="22"/>
              </w:rPr>
              <w:t xml:space="preserve">present the results and facilitate a workshop with the board </w:t>
            </w:r>
            <w:r w:rsidR="00981214">
              <w:rPr>
                <w:sz w:val="22"/>
                <w:szCs w:val="22"/>
              </w:rPr>
              <w:t xml:space="preserve">and following this </w:t>
            </w:r>
            <w:r w:rsidR="002F2089">
              <w:rPr>
                <w:sz w:val="22"/>
                <w:szCs w:val="22"/>
              </w:rPr>
              <w:t>develop an action plan for implementation</w:t>
            </w:r>
            <w:r w:rsidR="005C4BD1" w:rsidRPr="002C3B25">
              <w:rPr>
                <w:sz w:val="22"/>
                <w:szCs w:val="22"/>
              </w:rPr>
              <w:t xml:space="preserve">; and </w:t>
            </w:r>
          </w:p>
          <w:p w14:paraId="5C7A63BC" w14:textId="46E80BF6" w:rsidR="005C4BD1" w:rsidRPr="002C3B25" w:rsidRDefault="00EE4497" w:rsidP="005C4BD1">
            <w:pPr>
              <w:numPr>
                <w:ilvl w:val="0"/>
                <w:numId w:val="1"/>
              </w:numPr>
              <w:spacing w:after="0"/>
              <w:rPr>
                <w:sz w:val="22"/>
                <w:szCs w:val="22"/>
              </w:rPr>
            </w:pPr>
            <w:r>
              <w:rPr>
                <w:sz w:val="22"/>
                <w:szCs w:val="22"/>
              </w:rPr>
              <w:t xml:space="preserve">set out </w:t>
            </w:r>
            <w:r w:rsidR="00981214">
              <w:rPr>
                <w:sz w:val="22"/>
                <w:szCs w:val="22"/>
              </w:rPr>
              <w:t xml:space="preserve">any proposal for </w:t>
            </w:r>
            <w:r>
              <w:rPr>
                <w:sz w:val="22"/>
                <w:szCs w:val="22"/>
              </w:rPr>
              <w:t xml:space="preserve">how they </w:t>
            </w:r>
            <w:r w:rsidR="002F2089">
              <w:rPr>
                <w:sz w:val="22"/>
                <w:szCs w:val="22"/>
              </w:rPr>
              <w:t>w</w:t>
            </w:r>
            <w:r>
              <w:rPr>
                <w:sz w:val="22"/>
                <w:szCs w:val="22"/>
              </w:rPr>
              <w:t xml:space="preserve">ould </w:t>
            </w:r>
            <w:r w:rsidR="005C4BD1" w:rsidRPr="002C3B25">
              <w:rPr>
                <w:sz w:val="22"/>
                <w:szCs w:val="22"/>
              </w:rPr>
              <w:t xml:space="preserve">support implementation over the </w:t>
            </w:r>
            <w:r w:rsidR="002F2089">
              <w:rPr>
                <w:sz w:val="22"/>
                <w:szCs w:val="22"/>
              </w:rPr>
              <w:t xml:space="preserve">following </w:t>
            </w:r>
            <w:r w:rsidR="005C4BD1" w:rsidRPr="002C3B25">
              <w:rPr>
                <w:sz w:val="22"/>
                <w:szCs w:val="22"/>
              </w:rPr>
              <w:t>12 months.</w:t>
            </w:r>
            <w:r w:rsidR="002F2089">
              <w:rPr>
                <w:sz w:val="22"/>
                <w:szCs w:val="22"/>
              </w:rPr>
              <w:t xml:space="preserve"> [A decision on whether to invest further funds to support implementation will be dependent on budget availability and </w:t>
            </w:r>
            <w:r w:rsidR="00981214">
              <w:rPr>
                <w:sz w:val="22"/>
                <w:szCs w:val="22"/>
              </w:rPr>
              <w:t xml:space="preserve">be </w:t>
            </w:r>
            <w:r w:rsidR="002F2089">
              <w:rPr>
                <w:sz w:val="22"/>
                <w:szCs w:val="22"/>
              </w:rPr>
              <w:t>subject to a contract extension.]</w:t>
            </w:r>
          </w:p>
          <w:p w14:paraId="5E5114A9" w14:textId="77777777" w:rsidR="005C4BD1" w:rsidRPr="002C3B25" w:rsidRDefault="005C4BD1" w:rsidP="005C4BD1">
            <w:pPr>
              <w:spacing w:after="0"/>
              <w:rPr>
                <w:rFonts w:cs="Arial"/>
                <w:b/>
                <w:sz w:val="22"/>
                <w:szCs w:val="22"/>
                <w:u w:val="single"/>
              </w:rPr>
            </w:pPr>
          </w:p>
          <w:p w14:paraId="679290C7" w14:textId="65BC7D20" w:rsidR="005C4BD1" w:rsidRDefault="005C4BD1" w:rsidP="005C4BD1">
            <w:pPr>
              <w:spacing w:after="0"/>
              <w:rPr>
                <w:b/>
                <w:sz w:val="22"/>
                <w:szCs w:val="22"/>
              </w:rPr>
            </w:pPr>
            <w:r w:rsidRPr="002C3B25">
              <w:rPr>
                <w:b/>
                <w:sz w:val="22"/>
                <w:szCs w:val="22"/>
              </w:rPr>
              <w:t>Deliverables</w:t>
            </w:r>
          </w:p>
          <w:p w14:paraId="0B191C1B" w14:textId="77777777" w:rsidR="00904D79" w:rsidRPr="002C3B25" w:rsidRDefault="00904D79" w:rsidP="005C4BD1">
            <w:pPr>
              <w:spacing w:after="0"/>
              <w:rPr>
                <w:b/>
                <w:sz w:val="22"/>
                <w:szCs w:val="22"/>
              </w:rPr>
            </w:pPr>
          </w:p>
          <w:p w14:paraId="7CC90605" w14:textId="77777777" w:rsidR="00622D14" w:rsidRPr="002C3B25" w:rsidRDefault="00622D14" w:rsidP="00622D14">
            <w:pPr>
              <w:pStyle w:val="ListParagraph"/>
              <w:numPr>
                <w:ilvl w:val="0"/>
                <w:numId w:val="26"/>
              </w:numPr>
              <w:autoSpaceDE w:val="0"/>
              <w:autoSpaceDN w:val="0"/>
              <w:adjustRightInd w:val="0"/>
              <w:spacing w:after="0"/>
              <w:rPr>
                <w:rFonts w:cs="Arial"/>
                <w:color w:val="000000"/>
                <w:sz w:val="22"/>
                <w:szCs w:val="22"/>
                <w:lang w:eastAsia="en-GB"/>
              </w:rPr>
            </w:pPr>
            <w:r w:rsidRPr="002C3B25">
              <w:rPr>
                <w:rFonts w:cs="Arial"/>
                <w:color w:val="000000"/>
                <w:sz w:val="22"/>
                <w:szCs w:val="22"/>
                <w:lang w:eastAsia="en-GB"/>
              </w:rPr>
              <w:t>Draft report for comment</w:t>
            </w:r>
            <w:r w:rsidR="00C96F7D">
              <w:rPr>
                <w:rFonts w:cs="Arial"/>
                <w:color w:val="000000"/>
                <w:sz w:val="22"/>
                <w:szCs w:val="22"/>
                <w:lang w:eastAsia="en-GB"/>
              </w:rPr>
              <w:t xml:space="preserve">, </w:t>
            </w:r>
            <w:r w:rsidR="003B15C5">
              <w:rPr>
                <w:rFonts w:cs="Arial"/>
                <w:color w:val="000000"/>
                <w:sz w:val="22"/>
                <w:szCs w:val="22"/>
                <w:lang w:eastAsia="en-GB"/>
              </w:rPr>
              <w:t xml:space="preserve">including a meeting to </w:t>
            </w:r>
            <w:r w:rsidR="00C96F7D">
              <w:rPr>
                <w:rFonts w:cs="Arial"/>
                <w:color w:val="000000"/>
                <w:sz w:val="22"/>
                <w:szCs w:val="22"/>
                <w:lang w:eastAsia="en-GB"/>
              </w:rPr>
              <w:t xml:space="preserve">discuss the draft findings with the </w:t>
            </w:r>
            <w:r w:rsidR="003B15C5">
              <w:rPr>
                <w:rFonts w:cs="Arial"/>
                <w:color w:val="000000"/>
                <w:sz w:val="22"/>
                <w:szCs w:val="22"/>
                <w:lang w:eastAsia="en-GB"/>
              </w:rPr>
              <w:t xml:space="preserve">board secretary </w:t>
            </w:r>
            <w:r w:rsidR="00C96F7D">
              <w:rPr>
                <w:rFonts w:cs="Arial"/>
                <w:color w:val="000000"/>
                <w:sz w:val="22"/>
                <w:szCs w:val="22"/>
                <w:lang w:eastAsia="en-GB"/>
              </w:rPr>
              <w:t>and ORR Chair</w:t>
            </w:r>
            <w:r w:rsidRPr="002C3B25">
              <w:rPr>
                <w:rFonts w:cs="Arial"/>
                <w:color w:val="000000"/>
                <w:sz w:val="22"/>
                <w:szCs w:val="22"/>
                <w:lang w:eastAsia="en-GB"/>
              </w:rPr>
              <w:t xml:space="preserve"> </w:t>
            </w:r>
            <w:r w:rsidR="00C96F7D">
              <w:rPr>
                <w:rFonts w:cs="Arial"/>
                <w:color w:val="000000"/>
                <w:sz w:val="22"/>
                <w:szCs w:val="22"/>
                <w:lang w:eastAsia="en-GB"/>
              </w:rPr>
              <w:t>ahead of finalisation</w:t>
            </w:r>
            <w:r w:rsidR="00330AD6">
              <w:rPr>
                <w:rFonts w:cs="Arial"/>
                <w:color w:val="000000"/>
                <w:sz w:val="22"/>
                <w:szCs w:val="22"/>
                <w:lang w:eastAsia="en-GB"/>
              </w:rPr>
              <w:t>;</w:t>
            </w:r>
          </w:p>
          <w:p w14:paraId="46F8E4F4" w14:textId="77777777" w:rsidR="00622D14" w:rsidRPr="002C3B25" w:rsidRDefault="00622D14" w:rsidP="00622D14">
            <w:pPr>
              <w:numPr>
                <w:ilvl w:val="0"/>
                <w:numId w:val="1"/>
              </w:numPr>
              <w:spacing w:after="0"/>
              <w:ind w:left="714" w:hanging="357"/>
              <w:rPr>
                <w:rFonts w:cs="Arial"/>
                <w:sz w:val="22"/>
                <w:szCs w:val="22"/>
              </w:rPr>
            </w:pPr>
            <w:r w:rsidRPr="002C3B25">
              <w:rPr>
                <w:rFonts w:cs="Arial"/>
                <w:color w:val="000000"/>
                <w:sz w:val="22"/>
                <w:szCs w:val="22"/>
                <w:lang w:eastAsia="en-GB"/>
              </w:rPr>
              <w:t xml:space="preserve">Final report which incorporates amendments arising from </w:t>
            </w:r>
            <w:r w:rsidR="003B15C5">
              <w:rPr>
                <w:rFonts w:cs="Arial"/>
                <w:color w:val="000000"/>
                <w:sz w:val="22"/>
                <w:szCs w:val="22"/>
                <w:lang w:eastAsia="en-GB"/>
              </w:rPr>
              <w:t xml:space="preserve">ORR’s </w:t>
            </w:r>
            <w:r w:rsidRPr="002C3B25">
              <w:rPr>
                <w:rFonts w:cs="Arial"/>
                <w:color w:val="000000"/>
                <w:sz w:val="22"/>
                <w:szCs w:val="22"/>
                <w:lang w:eastAsia="en-GB"/>
              </w:rPr>
              <w:t xml:space="preserve">comments </w:t>
            </w:r>
            <w:r w:rsidR="003B15C5">
              <w:rPr>
                <w:rFonts w:cs="Arial"/>
                <w:color w:val="000000"/>
                <w:sz w:val="22"/>
                <w:szCs w:val="22"/>
                <w:lang w:eastAsia="en-GB"/>
              </w:rPr>
              <w:t>on the draft</w:t>
            </w:r>
            <w:r w:rsidR="00330AD6">
              <w:rPr>
                <w:rFonts w:cs="Arial"/>
                <w:color w:val="000000"/>
                <w:sz w:val="22"/>
                <w:szCs w:val="22"/>
                <w:lang w:eastAsia="en-GB"/>
              </w:rPr>
              <w:t>; and</w:t>
            </w:r>
          </w:p>
          <w:p w14:paraId="6679D2C5" w14:textId="52B7F4BF" w:rsidR="00F52BE8" w:rsidRDefault="00622D14" w:rsidP="00AF6726">
            <w:pPr>
              <w:numPr>
                <w:ilvl w:val="0"/>
                <w:numId w:val="1"/>
              </w:numPr>
              <w:spacing w:after="0"/>
              <w:ind w:left="714" w:hanging="357"/>
              <w:rPr>
                <w:rFonts w:cs="Arial"/>
                <w:b/>
                <w:sz w:val="22"/>
                <w:szCs w:val="22"/>
                <w:u w:val="single"/>
              </w:rPr>
            </w:pPr>
            <w:r w:rsidRPr="002C3B25">
              <w:rPr>
                <w:rFonts w:cs="Arial"/>
                <w:sz w:val="22"/>
                <w:szCs w:val="22"/>
              </w:rPr>
              <w:t>P</w:t>
            </w:r>
            <w:r w:rsidR="00F52BE8" w:rsidRPr="002C3B25">
              <w:rPr>
                <w:rFonts w:cs="Arial"/>
                <w:sz w:val="22"/>
                <w:szCs w:val="22"/>
              </w:rPr>
              <w:t xml:space="preserve">resentation </w:t>
            </w:r>
            <w:r w:rsidRPr="002C3B25">
              <w:rPr>
                <w:rFonts w:cs="Arial"/>
                <w:sz w:val="22"/>
                <w:szCs w:val="22"/>
              </w:rPr>
              <w:t>of the findings and recommendations and facilitation of a workshop with the ORR board</w:t>
            </w:r>
          </w:p>
          <w:p w14:paraId="7635228B" w14:textId="77777777" w:rsidR="00904D79" w:rsidRPr="00904D79" w:rsidRDefault="00904D79" w:rsidP="00904D79">
            <w:pPr>
              <w:spacing w:after="0"/>
              <w:ind w:left="714"/>
              <w:rPr>
                <w:rFonts w:cs="Arial"/>
                <w:b/>
                <w:sz w:val="22"/>
                <w:szCs w:val="22"/>
                <w:u w:val="single"/>
              </w:rPr>
            </w:pPr>
          </w:p>
          <w:p w14:paraId="6A97B4F1" w14:textId="77777777" w:rsidR="00A42676" w:rsidRPr="003B15C5" w:rsidRDefault="003B15C5" w:rsidP="00A42676">
            <w:pPr>
              <w:rPr>
                <w:sz w:val="22"/>
              </w:rPr>
            </w:pPr>
            <w:r>
              <w:rPr>
                <w:sz w:val="22"/>
              </w:rPr>
              <w:t>As part of the approach to the review, t</w:t>
            </w:r>
            <w:r w:rsidR="00A42676" w:rsidRPr="003B15C5">
              <w:rPr>
                <w:sz w:val="22"/>
              </w:rPr>
              <w:t>he reviewer is likely to need to interview board members, directors and a selection of senior managers who attend or are required to implement board decisions.  Other staff will be available as necessary. The reviewer should also plan to interview a number of key external stakeholders, and will have confidential access to the detail of the ORR’s stakeholder survey results.</w:t>
            </w:r>
            <w:r w:rsidR="0071126E">
              <w:rPr>
                <w:sz w:val="22"/>
              </w:rPr>
              <w:t xml:space="preserve"> (We will discuss with the successful bidder the extent to which we would expect to see the evidence base set out in the report</w:t>
            </w:r>
            <w:r w:rsidR="00330AD6">
              <w:rPr>
                <w:sz w:val="22"/>
              </w:rPr>
              <w:t xml:space="preserve"> or separately</w:t>
            </w:r>
            <w:r w:rsidR="0071126E">
              <w:rPr>
                <w:sz w:val="22"/>
              </w:rPr>
              <w:t>.)</w:t>
            </w:r>
          </w:p>
          <w:p w14:paraId="59057889" w14:textId="6F7B228F" w:rsidR="00F52BE8" w:rsidRDefault="00F52BE8" w:rsidP="00AF6726">
            <w:pPr>
              <w:autoSpaceDE w:val="0"/>
              <w:autoSpaceDN w:val="0"/>
              <w:adjustRightInd w:val="0"/>
              <w:spacing w:after="0"/>
              <w:rPr>
                <w:rFonts w:cs="Arial"/>
                <w:b/>
                <w:sz w:val="22"/>
                <w:szCs w:val="22"/>
                <w:lang w:eastAsia="en-GB"/>
              </w:rPr>
            </w:pPr>
            <w:r w:rsidRPr="002C3B25">
              <w:rPr>
                <w:rFonts w:cs="Arial"/>
                <w:b/>
                <w:sz w:val="22"/>
                <w:szCs w:val="22"/>
                <w:lang w:eastAsia="en-GB"/>
              </w:rPr>
              <w:t>Contract Management Requirements</w:t>
            </w:r>
          </w:p>
          <w:p w14:paraId="61E9AFB9" w14:textId="77777777" w:rsidR="00904D79" w:rsidRPr="002C3B25" w:rsidRDefault="00904D79" w:rsidP="00AF6726">
            <w:pPr>
              <w:autoSpaceDE w:val="0"/>
              <w:autoSpaceDN w:val="0"/>
              <w:adjustRightInd w:val="0"/>
              <w:spacing w:after="0"/>
              <w:rPr>
                <w:rFonts w:cs="Arial"/>
                <w:b/>
                <w:sz w:val="22"/>
                <w:szCs w:val="22"/>
                <w:lang w:eastAsia="en-GB"/>
              </w:rPr>
            </w:pPr>
          </w:p>
          <w:p w14:paraId="41EE0AB1" w14:textId="77777777" w:rsidR="00337F4B" w:rsidRPr="002C3B25" w:rsidRDefault="00337F4B" w:rsidP="00AF6726">
            <w:pPr>
              <w:autoSpaceDE w:val="0"/>
              <w:autoSpaceDN w:val="0"/>
              <w:adjustRightInd w:val="0"/>
              <w:spacing w:after="0"/>
              <w:rPr>
                <w:sz w:val="22"/>
                <w:szCs w:val="22"/>
              </w:rPr>
            </w:pPr>
            <w:r w:rsidRPr="002C3B25">
              <w:rPr>
                <w:sz w:val="22"/>
                <w:szCs w:val="22"/>
              </w:rPr>
              <w:t xml:space="preserve">The key relationship will be between the reviewer and the ORR Chair, supported by </w:t>
            </w:r>
            <w:r w:rsidR="00AE25E5" w:rsidRPr="002C3B25">
              <w:rPr>
                <w:sz w:val="22"/>
                <w:szCs w:val="22"/>
              </w:rPr>
              <w:t>ORR’s b</w:t>
            </w:r>
            <w:r w:rsidRPr="002C3B25">
              <w:rPr>
                <w:sz w:val="22"/>
                <w:szCs w:val="22"/>
              </w:rPr>
              <w:t xml:space="preserve">oard </w:t>
            </w:r>
            <w:r w:rsidR="00AE25E5" w:rsidRPr="002C3B25">
              <w:rPr>
                <w:sz w:val="22"/>
                <w:szCs w:val="22"/>
              </w:rPr>
              <w:t>s</w:t>
            </w:r>
            <w:r w:rsidRPr="002C3B25">
              <w:rPr>
                <w:sz w:val="22"/>
                <w:szCs w:val="22"/>
              </w:rPr>
              <w:t>ecretary and private office team.</w:t>
            </w:r>
            <w:r w:rsidR="00AE25E5" w:rsidRPr="002C3B25">
              <w:rPr>
                <w:sz w:val="22"/>
                <w:szCs w:val="22"/>
              </w:rPr>
              <w:t xml:space="preserve"> </w:t>
            </w:r>
          </w:p>
          <w:p w14:paraId="641D09DB" w14:textId="77777777" w:rsidR="00824DFA" w:rsidRPr="002C3B25" w:rsidRDefault="00824DFA" w:rsidP="00AF6726">
            <w:pPr>
              <w:autoSpaceDE w:val="0"/>
              <w:autoSpaceDN w:val="0"/>
              <w:adjustRightInd w:val="0"/>
              <w:spacing w:after="0"/>
              <w:rPr>
                <w:sz w:val="22"/>
                <w:szCs w:val="22"/>
              </w:rPr>
            </w:pPr>
          </w:p>
          <w:p w14:paraId="4910036E" w14:textId="2E01525F" w:rsidR="00824DFA" w:rsidRPr="002C3B25" w:rsidRDefault="00CA4108" w:rsidP="00AF6726">
            <w:pPr>
              <w:autoSpaceDE w:val="0"/>
              <w:autoSpaceDN w:val="0"/>
              <w:adjustRightInd w:val="0"/>
              <w:spacing w:after="0"/>
              <w:rPr>
                <w:sz w:val="22"/>
                <w:szCs w:val="22"/>
              </w:rPr>
            </w:pPr>
            <w:r w:rsidRPr="002C3B25">
              <w:rPr>
                <w:sz w:val="22"/>
                <w:szCs w:val="22"/>
              </w:rPr>
              <w:t xml:space="preserve">We will agree arrangements for keeping us informed of progress at the inception meeting, but </w:t>
            </w:r>
            <w:r w:rsidR="00001AF8">
              <w:rPr>
                <w:sz w:val="22"/>
                <w:szCs w:val="22"/>
              </w:rPr>
              <w:t xml:space="preserve">we </w:t>
            </w:r>
            <w:r w:rsidR="00F506B4">
              <w:rPr>
                <w:sz w:val="22"/>
                <w:szCs w:val="22"/>
              </w:rPr>
              <w:t xml:space="preserve">broadly </w:t>
            </w:r>
            <w:r w:rsidRPr="002C3B25">
              <w:rPr>
                <w:sz w:val="22"/>
                <w:szCs w:val="22"/>
              </w:rPr>
              <w:t xml:space="preserve">envisage this </w:t>
            </w:r>
            <w:r w:rsidR="00001AF8">
              <w:rPr>
                <w:sz w:val="22"/>
                <w:szCs w:val="22"/>
              </w:rPr>
              <w:t xml:space="preserve">being a </w:t>
            </w:r>
            <w:r w:rsidR="00EE4497">
              <w:rPr>
                <w:sz w:val="22"/>
                <w:szCs w:val="22"/>
              </w:rPr>
              <w:t xml:space="preserve">fortnightly </w:t>
            </w:r>
            <w:r w:rsidR="00001AF8">
              <w:rPr>
                <w:sz w:val="22"/>
                <w:szCs w:val="22"/>
              </w:rPr>
              <w:t>call</w:t>
            </w:r>
            <w:r w:rsidRPr="002C3B25">
              <w:rPr>
                <w:sz w:val="22"/>
                <w:szCs w:val="22"/>
              </w:rPr>
              <w:t xml:space="preserve"> with the </w:t>
            </w:r>
            <w:r w:rsidR="00437362">
              <w:rPr>
                <w:sz w:val="22"/>
                <w:szCs w:val="22"/>
              </w:rPr>
              <w:t>b</w:t>
            </w:r>
            <w:r w:rsidRPr="002C3B25">
              <w:rPr>
                <w:sz w:val="22"/>
                <w:szCs w:val="22"/>
              </w:rPr>
              <w:t>oard secretary</w:t>
            </w:r>
            <w:r w:rsidR="0098281E">
              <w:rPr>
                <w:sz w:val="22"/>
                <w:szCs w:val="22"/>
              </w:rPr>
              <w:t xml:space="preserve"> and monthly written updates</w:t>
            </w:r>
            <w:r w:rsidR="00AF6726" w:rsidRPr="002C3B25">
              <w:rPr>
                <w:sz w:val="22"/>
                <w:szCs w:val="22"/>
              </w:rPr>
              <w:t xml:space="preserve">. </w:t>
            </w:r>
          </w:p>
          <w:p w14:paraId="066069E2" w14:textId="77777777" w:rsidR="00F52BE8" w:rsidRPr="002C3B25" w:rsidRDefault="00F52BE8" w:rsidP="00001AF8">
            <w:pPr>
              <w:autoSpaceDE w:val="0"/>
              <w:autoSpaceDN w:val="0"/>
              <w:adjustRightInd w:val="0"/>
              <w:spacing w:after="0"/>
              <w:rPr>
                <w:rFonts w:cs="Arial"/>
                <w:b/>
                <w:sz w:val="22"/>
                <w:szCs w:val="22"/>
              </w:rPr>
            </w:pPr>
          </w:p>
        </w:tc>
      </w:tr>
      <w:tr w:rsidR="00F52BE8" w:rsidRPr="0036077E" w14:paraId="13664BB3" w14:textId="77777777" w:rsidTr="00AF6726">
        <w:trPr>
          <w:trHeight w:val="250"/>
        </w:trPr>
        <w:tc>
          <w:tcPr>
            <w:tcW w:w="8528" w:type="dxa"/>
            <w:shd w:val="clear" w:color="auto" w:fill="99CCFF"/>
          </w:tcPr>
          <w:p w14:paraId="69163118" w14:textId="77777777" w:rsidR="00F52BE8" w:rsidRPr="0036077E" w:rsidRDefault="00F52BE8" w:rsidP="00AF6726">
            <w:pPr>
              <w:rPr>
                <w:rFonts w:cs="Arial"/>
                <w:b/>
                <w:sz w:val="28"/>
                <w:szCs w:val="28"/>
              </w:rPr>
            </w:pPr>
            <w:r w:rsidRPr="0036077E">
              <w:rPr>
                <w:rFonts w:cs="Arial"/>
                <w:b/>
                <w:sz w:val="28"/>
                <w:szCs w:val="28"/>
              </w:rPr>
              <w:t>2.4 Project Timescales</w:t>
            </w:r>
          </w:p>
        </w:tc>
      </w:tr>
      <w:tr w:rsidR="00F52BE8" w:rsidRPr="0036077E" w14:paraId="2607A899" w14:textId="77777777" w:rsidTr="00AF6726">
        <w:trPr>
          <w:trHeight w:val="250"/>
        </w:trPr>
        <w:tc>
          <w:tcPr>
            <w:tcW w:w="8528" w:type="dxa"/>
            <w:tcBorders>
              <w:bottom w:val="single" w:sz="4" w:space="0" w:color="auto"/>
            </w:tcBorders>
            <w:shd w:val="clear" w:color="auto" w:fill="auto"/>
          </w:tcPr>
          <w:p w14:paraId="5672CDAB" w14:textId="77777777" w:rsidR="00F52BE8" w:rsidRPr="0036077E" w:rsidRDefault="00F52BE8" w:rsidP="00AF6726">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D490971" w14:textId="70786928" w:rsidR="00F52BE8" w:rsidRPr="0036077E" w:rsidRDefault="001A5E5A"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Start-</w:t>
            </w:r>
            <w:r w:rsidR="00F52BE8" w:rsidRPr="0036077E">
              <w:rPr>
                <w:rFonts w:cs="Arial"/>
                <w:color w:val="000000"/>
                <w:sz w:val="22"/>
                <w:szCs w:val="22"/>
                <w:lang w:eastAsia="en-GB"/>
              </w:rPr>
              <w:t xml:space="preserve">up meeting </w:t>
            </w:r>
            <w:r w:rsidR="007E5C7C">
              <w:rPr>
                <w:rFonts w:cs="Arial"/>
                <w:color w:val="000000"/>
                <w:sz w:val="22"/>
                <w:szCs w:val="22"/>
                <w:lang w:eastAsia="en-GB"/>
              </w:rPr>
              <w:t>0</w:t>
            </w:r>
            <w:r w:rsidR="00A413C0">
              <w:rPr>
                <w:rFonts w:cs="Arial"/>
                <w:color w:val="000000"/>
                <w:sz w:val="22"/>
                <w:szCs w:val="22"/>
                <w:lang w:eastAsia="en-GB"/>
              </w:rPr>
              <w:t>4 November</w:t>
            </w:r>
            <w:r w:rsidR="0011437B">
              <w:rPr>
                <w:rFonts w:cs="Arial"/>
                <w:color w:val="000000"/>
                <w:sz w:val="22"/>
                <w:szCs w:val="22"/>
                <w:lang w:eastAsia="en-GB"/>
              </w:rPr>
              <w:t xml:space="preserve"> 2019 (or as otherwise agreed), with </w:t>
            </w:r>
            <w:r>
              <w:rPr>
                <w:rFonts w:cs="Arial"/>
                <w:color w:val="000000"/>
                <w:sz w:val="22"/>
                <w:szCs w:val="22"/>
                <w:lang w:eastAsia="en-GB"/>
              </w:rPr>
              <w:t xml:space="preserve">fieldwork </w:t>
            </w:r>
            <w:r w:rsidR="00437362">
              <w:rPr>
                <w:rFonts w:cs="Arial"/>
                <w:color w:val="000000"/>
                <w:sz w:val="22"/>
                <w:szCs w:val="22"/>
                <w:lang w:eastAsia="en-GB"/>
              </w:rPr>
              <w:t xml:space="preserve">commencing within a week of </w:t>
            </w:r>
            <w:r w:rsidR="00A413C0">
              <w:rPr>
                <w:rFonts w:cs="Arial"/>
                <w:color w:val="000000"/>
                <w:sz w:val="22"/>
                <w:szCs w:val="22"/>
                <w:lang w:eastAsia="en-GB"/>
              </w:rPr>
              <w:t>this</w:t>
            </w:r>
            <w:r w:rsidR="00330AD6">
              <w:rPr>
                <w:rFonts w:cs="Arial"/>
                <w:color w:val="000000"/>
                <w:sz w:val="22"/>
                <w:szCs w:val="22"/>
                <w:lang w:eastAsia="en-GB"/>
              </w:rPr>
              <w:t>;</w:t>
            </w:r>
          </w:p>
          <w:p w14:paraId="45FBF23E" w14:textId="03C1E4ED" w:rsidR="00F52BE8" w:rsidRPr="0036077E" w:rsidRDefault="00EE4497"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Fortnightly oral and monthly written</w:t>
            </w:r>
            <w:r w:rsidRPr="0036077E">
              <w:rPr>
                <w:rFonts w:cs="Arial"/>
                <w:color w:val="000000"/>
                <w:sz w:val="22"/>
                <w:szCs w:val="22"/>
                <w:lang w:eastAsia="en-GB"/>
              </w:rPr>
              <w:t xml:space="preserve"> </w:t>
            </w:r>
            <w:r w:rsidR="00F52BE8" w:rsidRPr="0036077E">
              <w:rPr>
                <w:rFonts w:cs="Arial"/>
                <w:color w:val="000000"/>
                <w:sz w:val="22"/>
                <w:szCs w:val="22"/>
                <w:lang w:eastAsia="en-GB"/>
              </w:rPr>
              <w:t>updates on progress and any issues</w:t>
            </w:r>
            <w:r w:rsidR="00330AD6">
              <w:rPr>
                <w:rFonts w:cs="Arial"/>
                <w:color w:val="000000"/>
                <w:sz w:val="22"/>
                <w:szCs w:val="22"/>
                <w:lang w:eastAsia="en-GB"/>
              </w:rPr>
              <w:t>;</w:t>
            </w:r>
          </w:p>
          <w:p w14:paraId="6D890538" w14:textId="01F7F897" w:rsidR="00F52BE8" w:rsidRPr="0036077E" w:rsidRDefault="001A5E5A"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Submission of draft report </w:t>
            </w:r>
            <w:r w:rsidR="00F52BE8" w:rsidRPr="0036077E">
              <w:rPr>
                <w:rFonts w:cs="Arial"/>
                <w:color w:val="000000"/>
                <w:sz w:val="22"/>
                <w:szCs w:val="22"/>
                <w:lang w:eastAsia="en-GB"/>
              </w:rPr>
              <w:t xml:space="preserve">on </w:t>
            </w:r>
            <w:r w:rsidR="00F506B4">
              <w:rPr>
                <w:rFonts w:cs="Arial"/>
                <w:color w:val="000000"/>
                <w:sz w:val="22"/>
                <w:szCs w:val="22"/>
                <w:lang w:eastAsia="en-GB"/>
              </w:rPr>
              <w:t>1</w:t>
            </w:r>
            <w:r w:rsidR="00A413C0">
              <w:rPr>
                <w:rFonts w:cs="Arial"/>
                <w:color w:val="000000"/>
                <w:sz w:val="22"/>
                <w:szCs w:val="22"/>
                <w:lang w:eastAsia="en-GB"/>
              </w:rPr>
              <w:t>3</w:t>
            </w:r>
            <w:r>
              <w:rPr>
                <w:rFonts w:cs="Arial"/>
                <w:color w:val="000000"/>
                <w:sz w:val="22"/>
                <w:szCs w:val="22"/>
                <w:lang w:eastAsia="en-GB"/>
              </w:rPr>
              <w:t xml:space="preserve"> </w:t>
            </w:r>
            <w:r w:rsidR="00A413C0">
              <w:rPr>
                <w:rFonts w:cs="Arial"/>
                <w:color w:val="000000"/>
                <w:sz w:val="22"/>
                <w:szCs w:val="22"/>
                <w:lang w:eastAsia="en-GB"/>
              </w:rPr>
              <w:t xml:space="preserve">January </w:t>
            </w:r>
            <w:r>
              <w:rPr>
                <w:rFonts w:cs="Arial"/>
                <w:color w:val="000000"/>
                <w:sz w:val="22"/>
                <w:szCs w:val="22"/>
                <w:lang w:eastAsia="en-GB"/>
              </w:rPr>
              <w:t>20</w:t>
            </w:r>
            <w:r w:rsidR="00A413C0">
              <w:rPr>
                <w:rFonts w:cs="Arial"/>
                <w:color w:val="000000"/>
                <w:sz w:val="22"/>
                <w:szCs w:val="22"/>
                <w:lang w:eastAsia="en-GB"/>
              </w:rPr>
              <w:t>20</w:t>
            </w:r>
            <w:r w:rsidR="00113BDA">
              <w:rPr>
                <w:rFonts w:cs="Arial"/>
                <w:color w:val="000000"/>
                <w:sz w:val="22"/>
                <w:szCs w:val="22"/>
                <w:lang w:eastAsia="en-GB"/>
              </w:rPr>
              <w:t xml:space="preserve">, with </w:t>
            </w:r>
            <w:r w:rsidR="00330AD6">
              <w:rPr>
                <w:rFonts w:cs="Arial"/>
                <w:color w:val="000000"/>
                <w:sz w:val="22"/>
                <w:szCs w:val="22"/>
                <w:lang w:eastAsia="en-GB"/>
              </w:rPr>
              <w:t xml:space="preserve">a </w:t>
            </w:r>
            <w:r w:rsidR="003B15C5">
              <w:rPr>
                <w:rFonts w:cs="Arial"/>
                <w:color w:val="000000"/>
                <w:sz w:val="22"/>
                <w:szCs w:val="22"/>
                <w:lang w:eastAsia="en-GB"/>
              </w:rPr>
              <w:t xml:space="preserve">meeting to discuss </w:t>
            </w:r>
            <w:r w:rsidR="00113BDA">
              <w:rPr>
                <w:rFonts w:cs="Arial"/>
                <w:color w:val="000000"/>
                <w:sz w:val="22"/>
                <w:szCs w:val="22"/>
                <w:lang w:eastAsia="en-GB"/>
              </w:rPr>
              <w:t xml:space="preserve">this </w:t>
            </w:r>
            <w:r w:rsidR="00A413C0">
              <w:rPr>
                <w:rFonts w:cs="Arial"/>
                <w:color w:val="000000"/>
                <w:sz w:val="22"/>
                <w:szCs w:val="22"/>
                <w:lang w:eastAsia="en-GB"/>
              </w:rPr>
              <w:t xml:space="preserve">within </w:t>
            </w:r>
            <w:r w:rsidR="0098281E">
              <w:rPr>
                <w:rFonts w:cs="Arial"/>
                <w:color w:val="000000"/>
                <w:sz w:val="22"/>
                <w:szCs w:val="22"/>
                <w:lang w:eastAsia="en-GB"/>
              </w:rPr>
              <w:t>14 days</w:t>
            </w:r>
            <w:r w:rsidR="00330AD6">
              <w:rPr>
                <w:rFonts w:cs="Arial"/>
                <w:color w:val="000000"/>
                <w:sz w:val="22"/>
                <w:szCs w:val="22"/>
                <w:lang w:eastAsia="en-GB"/>
              </w:rPr>
              <w:t>;</w:t>
            </w:r>
          </w:p>
          <w:p w14:paraId="3C9A273C" w14:textId="77777777"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w:t>
            </w:r>
            <w:r w:rsidR="001A5E5A">
              <w:rPr>
                <w:rFonts w:cs="Arial"/>
                <w:color w:val="000000"/>
                <w:sz w:val="22"/>
                <w:szCs w:val="22"/>
                <w:lang w:eastAsia="en-GB"/>
              </w:rPr>
              <w:t>by 1</w:t>
            </w:r>
            <w:r w:rsidR="00A413C0">
              <w:rPr>
                <w:rFonts w:cs="Arial"/>
                <w:color w:val="000000"/>
                <w:sz w:val="22"/>
                <w:szCs w:val="22"/>
                <w:lang w:eastAsia="en-GB"/>
              </w:rPr>
              <w:t>0</w:t>
            </w:r>
            <w:r w:rsidR="001A5E5A">
              <w:rPr>
                <w:rFonts w:cs="Arial"/>
                <w:color w:val="000000"/>
                <w:sz w:val="22"/>
                <w:szCs w:val="22"/>
                <w:lang w:eastAsia="en-GB"/>
              </w:rPr>
              <w:t xml:space="preserve"> </w:t>
            </w:r>
            <w:r w:rsidR="00A413C0">
              <w:rPr>
                <w:rFonts w:cs="Arial"/>
                <w:color w:val="000000"/>
                <w:sz w:val="22"/>
                <w:szCs w:val="22"/>
                <w:lang w:eastAsia="en-GB"/>
              </w:rPr>
              <w:t>February</w:t>
            </w:r>
            <w:r w:rsidR="001A5E5A">
              <w:rPr>
                <w:rFonts w:cs="Arial"/>
                <w:color w:val="000000"/>
                <w:sz w:val="22"/>
                <w:szCs w:val="22"/>
                <w:lang w:eastAsia="en-GB"/>
              </w:rPr>
              <w:t xml:space="preserve"> 2020</w:t>
            </w:r>
            <w:r w:rsidR="00330AD6">
              <w:rPr>
                <w:rFonts w:cs="Arial"/>
                <w:color w:val="000000"/>
                <w:sz w:val="22"/>
                <w:szCs w:val="22"/>
                <w:lang w:eastAsia="en-GB"/>
              </w:rPr>
              <w:t>;</w:t>
            </w:r>
            <w:r w:rsidR="001A5E5A">
              <w:rPr>
                <w:rFonts w:cs="Arial"/>
                <w:color w:val="000000"/>
                <w:sz w:val="22"/>
                <w:szCs w:val="22"/>
                <w:lang w:eastAsia="en-GB"/>
              </w:rPr>
              <w:t xml:space="preserve"> </w:t>
            </w:r>
          </w:p>
          <w:p w14:paraId="5A73AFB3" w14:textId="08CCFAC2" w:rsidR="00981214" w:rsidRDefault="001A5E5A"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Presentation and workshop with the </w:t>
            </w:r>
            <w:r w:rsidR="00437362">
              <w:rPr>
                <w:rFonts w:cs="Arial"/>
                <w:color w:val="000000"/>
                <w:sz w:val="22"/>
                <w:szCs w:val="22"/>
                <w:lang w:eastAsia="en-GB"/>
              </w:rPr>
              <w:t xml:space="preserve">ORR board </w:t>
            </w:r>
            <w:r w:rsidR="00981214">
              <w:rPr>
                <w:rFonts w:cs="Arial"/>
                <w:color w:val="000000"/>
                <w:sz w:val="22"/>
                <w:szCs w:val="22"/>
                <w:lang w:eastAsia="en-GB"/>
              </w:rPr>
              <w:t xml:space="preserve">in late </w:t>
            </w:r>
            <w:r w:rsidR="00A413C0">
              <w:rPr>
                <w:rFonts w:cs="Arial"/>
                <w:color w:val="000000"/>
                <w:sz w:val="22"/>
                <w:szCs w:val="22"/>
                <w:lang w:eastAsia="en-GB"/>
              </w:rPr>
              <w:t xml:space="preserve">February </w:t>
            </w:r>
            <w:r w:rsidR="00437362">
              <w:rPr>
                <w:rFonts w:cs="Arial"/>
                <w:color w:val="000000"/>
                <w:sz w:val="22"/>
                <w:szCs w:val="22"/>
                <w:lang w:eastAsia="en-GB"/>
              </w:rPr>
              <w:t>2020 (or as otherwise agreed)</w:t>
            </w:r>
            <w:r w:rsidR="00330AD6">
              <w:rPr>
                <w:rFonts w:cs="Arial"/>
                <w:color w:val="000000"/>
                <w:sz w:val="22"/>
                <w:szCs w:val="22"/>
                <w:lang w:eastAsia="en-GB"/>
              </w:rPr>
              <w:t xml:space="preserve">; </w:t>
            </w:r>
          </w:p>
          <w:p w14:paraId="00E0063D" w14:textId="73A59AC9" w:rsidR="001A5E5A" w:rsidRDefault="00981214"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Action plan to be delivered within 14 days of workshop, </w:t>
            </w:r>
            <w:r w:rsidR="00330AD6">
              <w:rPr>
                <w:rFonts w:cs="Arial"/>
                <w:color w:val="000000"/>
                <w:sz w:val="22"/>
                <w:szCs w:val="22"/>
                <w:lang w:eastAsia="en-GB"/>
              </w:rPr>
              <w:t>and</w:t>
            </w:r>
          </w:p>
          <w:p w14:paraId="4B44B605" w14:textId="4E7B091D" w:rsidR="00437362" w:rsidRPr="00904D79" w:rsidRDefault="001A5E5A" w:rsidP="00AF6726">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All recommendations to be in hand by </w:t>
            </w:r>
            <w:r w:rsidRPr="001A5E5A">
              <w:rPr>
                <w:rFonts w:cs="Arial"/>
                <w:color w:val="000000"/>
                <w:sz w:val="22"/>
                <w:szCs w:val="22"/>
                <w:lang w:eastAsia="en-GB"/>
              </w:rPr>
              <w:t>1 April 2020</w:t>
            </w:r>
            <w:r>
              <w:rPr>
                <w:rFonts w:cs="Arial"/>
                <w:color w:val="000000"/>
                <w:sz w:val="22"/>
                <w:szCs w:val="22"/>
                <w:lang w:eastAsia="en-GB"/>
              </w:rPr>
              <w:t xml:space="preserve"> (the </w:t>
            </w:r>
            <w:r w:rsidR="00437362">
              <w:rPr>
                <w:rFonts w:cs="Arial"/>
                <w:color w:val="000000"/>
                <w:sz w:val="22"/>
                <w:szCs w:val="22"/>
                <w:lang w:eastAsia="en-GB"/>
              </w:rPr>
              <w:t xml:space="preserve">start of the </w:t>
            </w:r>
            <w:r>
              <w:rPr>
                <w:rFonts w:cs="Arial"/>
                <w:color w:val="000000"/>
                <w:sz w:val="22"/>
                <w:szCs w:val="22"/>
                <w:lang w:eastAsia="en-GB"/>
              </w:rPr>
              <w:t>next reporting year)</w:t>
            </w:r>
            <w:r w:rsidR="00330AD6">
              <w:rPr>
                <w:rFonts w:cs="Arial"/>
                <w:color w:val="000000"/>
                <w:sz w:val="22"/>
                <w:szCs w:val="22"/>
                <w:lang w:eastAsia="en-GB"/>
              </w:rPr>
              <w:t>.</w:t>
            </w:r>
          </w:p>
        </w:tc>
      </w:tr>
      <w:tr w:rsidR="00F52BE8" w:rsidRPr="0036077E" w14:paraId="1D89A3C2" w14:textId="77777777" w:rsidTr="00AF6726">
        <w:trPr>
          <w:trHeight w:val="129"/>
        </w:trPr>
        <w:tc>
          <w:tcPr>
            <w:tcW w:w="8528" w:type="dxa"/>
            <w:shd w:val="clear" w:color="auto" w:fill="99CCFF"/>
          </w:tcPr>
          <w:p w14:paraId="0EDBB3B3" w14:textId="77777777" w:rsidR="00F52BE8" w:rsidRPr="0036077E" w:rsidRDefault="00F52BE8" w:rsidP="00AF6726">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1C3CBDB0" w14:textId="77777777" w:rsidTr="00AF6726">
        <w:trPr>
          <w:trHeight w:val="127"/>
        </w:trPr>
        <w:tc>
          <w:tcPr>
            <w:tcW w:w="8528" w:type="dxa"/>
            <w:tcBorders>
              <w:bottom w:val="single" w:sz="4" w:space="0" w:color="auto"/>
            </w:tcBorders>
            <w:shd w:val="clear" w:color="auto" w:fill="auto"/>
          </w:tcPr>
          <w:p w14:paraId="445C1920" w14:textId="2C8C06F1" w:rsidR="00F52BE8" w:rsidRPr="00F914C9" w:rsidRDefault="00F52BE8" w:rsidP="00AF6726">
            <w:pPr>
              <w:rPr>
                <w:rFonts w:cs="Arial"/>
                <w:sz w:val="22"/>
                <w:szCs w:val="22"/>
              </w:rPr>
            </w:pPr>
            <w:r>
              <w:rPr>
                <w:rFonts w:cs="Arial"/>
                <w:sz w:val="22"/>
                <w:szCs w:val="22"/>
              </w:rPr>
              <w:t>Payment of the total fee will be on the delivery and acceptance by ORR of all requi</w:t>
            </w:r>
            <w:r w:rsidR="00F914C9">
              <w:rPr>
                <w:rFonts w:cs="Arial"/>
                <w:sz w:val="22"/>
                <w:szCs w:val="22"/>
              </w:rPr>
              <w:t>red outputs and/or deliverables.</w:t>
            </w:r>
          </w:p>
        </w:tc>
      </w:tr>
      <w:tr w:rsidR="00F52BE8" w:rsidRPr="0036077E" w14:paraId="4EC9989B" w14:textId="77777777" w:rsidTr="00AF6726">
        <w:trPr>
          <w:trHeight w:val="127"/>
        </w:trPr>
        <w:tc>
          <w:tcPr>
            <w:tcW w:w="8528" w:type="dxa"/>
            <w:shd w:val="clear" w:color="auto" w:fill="99CCFF"/>
          </w:tcPr>
          <w:p w14:paraId="6145D357" w14:textId="77777777" w:rsidR="00F52BE8" w:rsidRPr="0036077E" w:rsidRDefault="00F52BE8" w:rsidP="00AF6726">
            <w:pPr>
              <w:rPr>
                <w:rFonts w:cs="Arial"/>
                <w:b/>
                <w:sz w:val="28"/>
                <w:szCs w:val="28"/>
              </w:rPr>
            </w:pPr>
            <w:r w:rsidRPr="0036077E">
              <w:rPr>
                <w:rFonts w:cs="Arial"/>
                <w:b/>
                <w:sz w:val="28"/>
                <w:szCs w:val="28"/>
              </w:rPr>
              <w:t>2.6 Further project related information for bidders</w:t>
            </w:r>
          </w:p>
        </w:tc>
      </w:tr>
      <w:tr w:rsidR="00F52BE8" w:rsidRPr="0036077E" w14:paraId="78CFADF9" w14:textId="77777777" w:rsidTr="00AF6726">
        <w:trPr>
          <w:trHeight w:val="127"/>
        </w:trPr>
        <w:tc>
          <w:tcPr>
            <w:tcW w:w="8528" w:type="dxa"/>
            <w:shd w:val="clear" w:color="auto" w:fill="auto"/>
          </w:tcPr>
          <w:p w14:paraId="26F050A5" w14:textId="77777777" w:rsidR="00F52BE8" w:rsidRPr="0036077E" w:rsidRDefault="00F52BE8" w:rsidP="00AF6726">
            <w:pPr>
              <w:pStyle w:val="ListNumber"/>
              <w:numPr>
                <w:ilvl w:val="0"/>
                <w:numId w:val="0"/>
              </w:numPr>
              <w:spacing w:before="0" w:after="0"/>
              <w:rPr>
                <w:b/>
                <w:sz w:val="22"/>
                <w:szCs w:val="22"/>
              </w:rPr>
            </w:pPr>
            <w:r w:rsidRPr="0036077E">
              <w:rPr>
                <w:b/>
                <w:sz w:val="22"/>
                <w:szCs w:val="22"/>
              </w:rPr>
              <w:t>Intellectual Property Rights</w:t>
            </w:r>
          </w:p>
          <w:p w14:paraId="6C5297B7" w14:textId="77777777" w:rsidR="00F52BE8" w:rsidRPr="0036077E" w:rsidRDefault="00F52BE8" w:rsidP="00AF6726">
            <w:pPr>
              <w:pStyle w:val="ListNumber"/>
              <w:numPr>
                <w:ilvl w:val="0"/>
                <w:numId w:val="0"/>
              </w:numPr>
              <w:tabs>
                <w:tab w:val="clear" w:pos="720"/>
              </w:tabs>
              <w:spacing w:before="0" w:after="0"/>
              <w:rPr>
                <w:rFonts w:cs="Arial"/>
                <w:color w:val="000000"/>
                <w:sz w:val="22"/>
                <w:szCs w:val="22"/>
              </w:rPr>
            </w:pPr>
          </w:p>
          <w:p w14:paraId="25913496" w14:textId="3C456C7F" w:rsidR="00F52BE8" w:rsidRDefault="00F52BE8" w:rsidP="00904D79">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4E601E93" w14:textId="77777777" w:rsidR="00904D79" w:rsidRPr="00904D79" w:rsidRDefault="00904D79" w:rsidP="00904D79">
            <w:pPr>
              <w:pStyle w:val="ListNumber"/>
              <w:numPr>
                <w:ilvl w:val="0"/>
                <w:numId w:val="0"/>
              </w:numPr>
              <w:tabs>
                <w:tab w:val="clear" w:pos="720"/>
              </w:tabs>
              <w:spacing w:before="0" w:after="0"/>
              <w:rPr>
                <w:rFonts w:cs="Arial"/>
                <w:color w:val="000000"/>
                <w:sz w:val="22"/>
                <w:szCs w:val="22"/>
              </w:rPr>
            </w:pPr>
          </w:p>
          <w:p w14:paraId="4E9B1DBB" w14:textId="77777777" w:rsidR="00F52BE8" w:rsidRDefault="00F52BE8" w:rsidP="00AF6726">
            <w:pPr>
              <w:pStyle w:val="ListNumber"/>
              <w:numPr>
                <w:ilvl w:val="0"/>
                <w:numId w:val="0"/>
              </w:numPr>
              <w:tabs>
                <w:tab w:val="clear" w:pos="720"/>
              </w:tabs>
              <w:spacing w:before="0"/>
              <w:rPr>
                <w:b/>
                <w:sz w:val="22"/>
                <w:szCs w:val="22"/>
              </w:rPr>
            </w:pPr>
            <w:r>
              <w:rPr>
                <w:b/>
                <w:sz w:val="22"/>
                <w:szCs w:val="22"/>
              </w:rPr>
              <w:t>Transparency requirements</w:t>
            </w:r>
          </w:p>
          <w:p w14:paraId="2FD07476" w14:textId="77777777" w:rsidR="00F52BE8" w:rsidRPr="003974B6" w:rsidRDefault="00F52BE8" w:rsidP="00AF6726">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6B10B16D" w14:textId="77777777" w:rsidR="00F52BE8" w:rsidRPr="0036077E" w:rsidRDefault="00F52BE8" w:rsidP="00AF6726">
            <w:pPr>
              <w:pStyle w:val="ListNumber"/>
              <w:numPr>
                <w:ilvl w:val="0"/>
                <w:numId w:val="0"/>
              </w:numPr>
              <w:spacing w:before="0" w:after="0"/>
              <w:rPr>
                <w:b/>
                <w:sz w:val="22"/>
                <w:szCs w:val="22"/>
              </w:rPr>
            </w:pPr>
            <w:r w:rsidRPr="0036077E">
              <w:rPr>
                <w:b/>
                <w:sz w:val="22"/>
                <w:szCs w:val="22"/>
              </w:rPr>
              <w:t>Confidentiality</w:t>
            </w:r>
          </w:p>
          <w:p w14:paraId="695687D4" w14:textId="77777777" w:rsidR="00904D79" w:rsidRDefault="00904D79" w:rsidP="00AF6726">
            <w:pPr>
              <w:pStyle w:val="ListNumber"/>
              <w:numPr>
                <w:ilvl w:val="0"/>
                <w:numId w:val="0"/>
              </w:numPr>
              <w:spacing w:before="0" w:after="0"/>
              <w:rPr>
                <w:sz w:val="22"/>
                <w:szCs w:val="22"/>
              </w:rPr>
            </w:pPr>
          </w:p>
          <w:p w14:paraId="3CCCD72D" w14:textId="29597E7F" w:rsidR="00F52BE8" w:rsidRPr="00330AD6" w:rsidRDefault="00F52BE8" w:rsidP="00AF6726">
            <w:pPr>
              <w:pStyle w:val="ListNumber"/>
              <w:numPr>
                <w:ilvl w:val="0"/>
                <w:numId w:val="0"/>
              </w:numPr>
              <w:spacing w:before="0" w:after="0"/>
              <w:rPr>
                <w:sz w:val="22"/>
                <w:szCs w:val="22"/>
              </w:rPr>
            </w:pPr>
            <w:r w:rsidRPr="0036077E">
              <w:rPr>
                <w:sz w:val="22"/>
                <w:szCs w:val="22"/>
              </w:rPr>
              <w:t xml:space="preserve">All </w:t>
            </w:r>
            <w:r w:rsidRPr="00330AD6">
              <w:rPr>
                <w:sz w:val="22"/>
                <w:szCs w:val="22"/>
              </w:rPr>
              <w:t xml:space="preserve">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19679FDC" w14:textId="77777777" w:rsidR="00F52BE8" w:rsidRPr="00330AD6" w:rsidRDefault="00F52BE8" w:rsidP="00AF6726">
            <w:pPr>
              <w:pStyle w:val="ListNumber"/>
              <w:numPr>
                <w:ilvl w:val="0"/>
                <w:numId w:val="0"/>
              </w:numPr>
              <w:spacing w:before="0" w:after="0"/>
              <w:rPr>
                <w:sz w:val="22"/>
                <w:szCs w:val="22"/>
              </w:rPr>
            </w:pPr>
          </w:p>
          <w:p w14:paraId="5563F5C5" w14:textId="5667065C" w:rsidR="00F52BE8" w:rsidRPr="00330AD6" w:rsidRDefault="00F52BE8" w:rsidP="00AF6726">
            <w:pPr>
              <w:pStyle w:val="ListNumber"/>
              <w:numPr>
                <w:ilvl w:val="0"/>
                <w:numId w:val="0"/>
              </w:numPr>
              <w:spacing w:before="0" w:after="0"/>
              <w:rPr>
                <w:b/>
                <w:sz w:val="22"/>
                <w:szCs w:val="22"/>
              </w:rPr>
            </w:pPr>
            <w:r w:rsidRPr="00330AD6">
              <w:rPr>
                <w:b/>
                <w:sz w:val="22"/>
                <w:szCs w:val="22"/>
              </w:rPr>
              <w:t>Sub-Contractors</w:t>
            </w:r>
          </w:p>
          <w:p w14:paraId="66FCDBAF" w14:textId="6E036EAA" w:rsidR="00F52BE8" w:rsidRPr="00330AD6" w:rsidRDefault="00F52BE8" w:rsidP="00AF6726">
            <w:pPr>
              <w:pStyle w:val="ListNumber2"/>
              <w:numPr>
                <w:ilvl w:val="0"/>
                <w:numId w:val="0"/>
              </w:numPr>
              <w:rPr>
                <w:sz w:val="22"/>
                <w:szCs w:val="22"/>
              </w:rPr>
            </w:pPr>
            <w:r w:rsidRPr="00330AD6">
              <w:rPr>
                <w:sz w:val="22"/>
                <w:szCs w:val="22"/>
              </w:rPr>
              <w:t>Contractors may use sub-contractors subject to the following:</w:t>
            </w:r>
          </w:p>
          <w:p w14:paraId="0D84AAA9" w14:textId="77777777" w:rsidR="00F52BE8" w:rsidRPr="00330AD6" w:rsidRDefault="00F52BE8" w:rsidP="00F52BE8">
            <w:pPr>
              <w:pStyle w:val="ListNumber2"/>
              <w:numPr>
                <w:ilvl w:val="0"/>
                <w:numId w:val="19"/>
              </w:numPr>
              <w:rPr>
                <w:sz w:val="22"/>
                <w:szCs w:val="22"/>
              </w:rPr>
            </w:pPr>
            <w:r w:rsidRPr="00330AD6">
              <w:rPr>
                <w:sz w:val="22"/>
                <w:szCs w:val="22"/>
              </w:rPr>
              <w:t>That the Contractor assumes unconditional responsibility for the overall work and its quality;</w:t>
            </w:r>
          </w:p>
          <w:p w14:paraId="3593BFF4" w14:textId="77777777" w:rsidR="00F52BE8" w:rsidRPr="00330AD6" w:rsidRDefault="00F52BE8" w:rsidP="00F52BE8">
            <w:pPr>
              <w:pStyle w:val="ListNumber2"/>
              <w:numPr>
                <w:ilvl w:val="0"/>
                <w:numId w:val="19"/>
              </w:numPr>
              <w:rPr>
                <w:sz w:val="22"/>
                <w:szCs w:val="22"/>
              </w:rPr>
            </w:pPr>
            <w:r w:rsidRPr="00330AD6">
              <w:rPr>
                <w:sz w:val="22"/>
                <w:szCs w:val="22"/>
              </w:rPr>
              <w:t xml:space="preserve">That individual sub-contractors are clearly identified, with fee rates and grades made explicit to the same level of detail as for the members of the lead consulting team. </w:t>
            </w:r>
          </w:p>
          <w:p w14:paraId="0037D414" w14:textId="77777777" w:rsidR="00F52BE8" w:rsidRPr="0036077E" w:rsidRDefault="00F52BE8" w:rsidP="003272D3">
            <w:pPr>
              <w:pStyle w:val="ListNumber2"/>
              <w:numPr>
                <w:ilvl w:val="0"/>
                <w:numId w:val="0"/>
              </w:numPr>
              <w:ind w:left="360"/>
              <w:rPr>
                <w:rFonts w:cs="Arial"/>
                <w:b/>
              </w:rPr>
            </w:pPr>
            <w:r w:rsidRPr="00330AD6">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14:paraId="525217D4"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FE45CA0" w14:textId="77777777" w:rsidTr="00437362">
        <w:tc>
          <w:tcPr>
            <w:tcW w:w="8302" w:type="dxa"/>
            <w:shd w:val="clear" w:color="auto" w:fill="99CCFF"/>
          </w:tcPr>
          <w:p w14:paraId="3268F74F" w14:textId="77777777" w:rsidR="00F52BE8" w:rsidRPr="0036077E" w:rsidRDefault="00F52BE8" w:rsidP="00AF6726">
            <w:pPr>
              <w:rPr>
                <w:rFonts w:cs="Arial"/>
                <w:b/>
                <w:sz w:val="28"/>
                <w:szCs w:val="28"/>
              </w:rPr>
            </w:pPr>
            <w:r w:rsidRPr="0036077E">
              <w:rPr>
                <w:rFonts w:cs="Arial"/>
                <w:b/>
                <w:sz w:val="28"/>
                <w:szCs w:val="28"/>
              </w:rPr>
              <w:t>3.1 The Tender Response</w:t>
            </w:r>
          </w:p>
        </w:tc>
      </w:tr>
      <w:tr w:rsidR="00F52BE8" w:rsidRPr="0036077E" w14:paraId="047FF103" w14:textId="77777777" w:rsidTr="00437362">
        <w:trPr>
          <w:trHeight w:val="5730"/>
        </w:trPr>
        <w:tc>
          <w:tcPr>
            <w:tcW w:w="8302" w:type="dxa"/>
            <w:tcBorders>
              <w:bottom w:val="single" w:sz="4" w:space="0" w:color="auto"/>
            </w:tcBorders>
            <w:shd w:val="clear" w:color="auto" w:fill="auto"/>
          </w:tcPr>
          <w:p w14:paraId="76C2588A" w14:textId="77777777" w:rsidR="00F52BE8" w:rsidRPr="0036077E" w:rsidRDefault="00F52BE8" w:rsidP="00AF6726">
            <w:pPr>
              <w:rPr>
                <w:rFonts w:cs="Arial"/>
                <w:sz w:val="22"/>
                <w:szCs w:val="22"/>
              </w:rPr>
            </w:pPr>
            <w:r w:rsidRPr="0036077E">
              <w:rPr>
                <w:rFonts w:cs="Arial"/>
                <w:sz w:val="22"/>
                <w:szCs w:val="22"/>
              </w:rPr>
              <w:t>The proposals for this project should include an outline of how bidders will meet the req</w:t>
            </w:r>
            <w:r w:rsidR="00330AD6">
              <w:rPr>
                <w:rFonts w:cs="Arial"/>
                <w:sz w:val="22"/>
                <w:szCs w:val="22"/>
              </w:rPr>
              <w:t>uirement outlined in section 2</w:t>
            </w:r>
            <w:r w:rsidRPr="0036077E">
              <w:rPr>
                <w:rFonts w:cs="Arial"/>
                <w:sz w:val="22"/>
                <w:szCs w:val="22"/>
              </w:rPr>
              <w:t xml:space="preserve"> </w:t>
            </w:r>
            <w:r w:rsidR="00330AD6">
              <w:rPr>
                <w:rFonts w:cs="Arial"/>
                <w:sz w:val="22"/>
                <w:szCs w:val="22"/>
              </w:rPr>
              <w:t>(</w:t>
            </w:r>
            <w:r w:rsidRPr="0036077E">
              <w:rPr>
                <w:rFonts w:cs="Arial"/>
                <w:sz w:val="22"/>
                <w:szCs w:val="22"/>
              </w:rPr>
              <w:t>“Statement of Requirement”</w:t>
            </w:r>
            <w:r w:rsidR="00330AD6">
              <w:rPr>
                <w:rFonts w:cs="Arial"/>
                <w:sz w:val="22"/>
                <w:szCs w:val="22"/>
              </w:rPr>
              <w:t>)</w:t>
            </w:r>
            <w:r w:rsidRPr="0036077E">
              <w:rPr>
                <w:rFonts w:cs="Arial"/>
                <w:sz w:val="22"/>
                <w:szCs w:val="22"/>
              </w:rPr>
              <w:t xml:space="preserve">. The following information should be included:  </w:t>
            </w:r>
          </w:p>
          <w:p w14:paraId="18CB8E10" w14:textId="77777777" w:rsidR="00F52BE8" w:rsidRPr="0036077E" w:rsidRDefault="00F52BE8" w:rsidP="00AF6726">
            <w:pPr>
              <w:pStyle w:val="Default"/>
              <w:rPr>
                <w:sz w:val="22"/>
                <w:szCs w:val="22"/>
              </w:rPr>
            </w:pPr>
            <w:r w:rsidRPr="0036077E">
              <w:rPr>
                <w:b/>
                <w:bCs/>
                <w:sz w:val="22"/>
                <w:szCs w:val="22"/>
              </w:rPr>
              <w:t xml:space="preserve">a) Understanding of customer's requirements </w:t>
            </w:r>
          </w:p>
          <w:p w14:paraId="5415ACE4" w14:textId="77777777" w:rsidR="00F52BE8" w:rsidRPr="0036077E" w:rsidRDefault="00F52BE8" w:rsidP="00AF6726">
            <w:pPr>
              <w:autoSpaceDE w:val="0"/>
              <w:autoSpaceDN w:val="0"/>
              <w:adjustRightInd w:val="0"/>
              <w:spacing w:after="0"/>
              <w:rPr>
                <w:rFonts w:cs="Arial"/>
                <w:color w:val="000000"/>
                <w:sz w:val="22"/>
                <w:szCs w:val="22"/>
                <w:lang w:eastAsia="en-GB"/>
              </w:rPr>
            </w:pPr>
          </w:p>
          <w:p w14:paraId="5E967FB1" w14:textId="77777777" w:rsidR="003272D3"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4EAD9379" w14:textId="77777777" w:rsidR="003272D3" w:rsidRPr="003272D3" w:rsidRDefault="00330AD6" w:rsidP="003272D3">
            <w:pPr>
              <w:numPr>
                <w:ilvl w:val="0"/>
                <w:numId w:val="17"/>
              </w:numPr>
              <w:autoSpaceDE w:val="0"/>
              <w:autoSpaceDN w:val="0"/>
              <w:adjustRightInd w:val="0"/>
              <w:spacing w:after="0"/>
              <w:rPr>
                <w:rFonts w:cs="Arial"/>
                <w:color w:val="000000"/>
                <w:sz w:val="22"/>
                <w:szCs w:val="22"/>
                <w:lang w:eastAsia="en-GB"/>
              </w:rPr>
            </w:pPr>
            <w:r>
              <w:rPr>
                <w:rFonts w:cs="Arial"/>
                <w:color w:val="000000"/>
                <w:sz w:val="22"/>
                <w:szCs w:val="22"/>
                <w:lang w:eastAsia="en-GB"/>
              </w:rPr>
              <w:t>Demonstrate</w:t>
            </w:r>
            <w:r w:rsidR="003272D3">
              <w:rPr>
                <w:rFonts w:cs="Arial"/>
                <w:color w:val="000000"/>
                <w:sz w:val="22"/>
                <w:szCs w:val="22"/>
                <w:lang w:eastAsia="en-GB"/>
              </w:rPr>
              <w:t xml:space="preserve"> that the bidder understands the context in which ORR </w:t>
            </w:r>
            <w:r w:rsidR="00DB2454">
              <w:rPr>
                <w:rFonts w:cs="Arial"/>
                <w:color w:val="000000"/>
                <w:sz w:val="22"/>
                <w:szCs w:val="22"/>
                <w:lang w:eastAsia="en-GB"/>
              </w:rPr>
              <w:t>operates</w:t>
            </w:r>
            <w:r w:rsidR="003272D3">
              <w:rPr>
                <w:rFonts w:cs="Arial"/>
                <w:color w:val="000000"/>
                <w:sz w:val="22"/>
                <w:szCs w:val="22"/>
                <w:lang w:eastAsia="en-GB"/>
              </w:rPr>
              <w:t>.</w:t>
            </w:r>
            <w:r w:rsidR="003272D3" w:rsidRPr="0036077E">
              <w:rPr>
                <w:rFonts w:cs="Arial"/>
                <w:color w:val="000000"/>
                <w:sz w:val="22"/>
                <w:szCs w:val="22"/>
                <w:lang w:eastAsia="en-GB"/>
              </w:rPr>
              <w:t xml:space="preserve"> </w:t>
            </w:r>
          </w:p>
          <w:p w14:paraId="73FF718E" w14:textId="77777777" w:rsidR="00F52BE8" w:rsidRPr="0036077E" w:rsidRDefault="00F52BE8" w:rsidP="00AF6726">
            <w:pPr>
              <w:autoSpaceDE w:val="0"/>
              <w:autoSpaceDN w:val="0"/>
              <w:adjustRightInd w:val="0"/>
              <w:spacing w:after="0"/>
              <w:rPr>
                <w:rFonts w:cs="Arial"/>
                <w:color w:val="000000"/>
                <w:sz w:val="22"/>
                <w:szCs w:val="22"/>
                <w:lang w:eastAsia="en-GB"/>
              </w:rPr>
            </w:pPr>
          </w:p>
          <w:p w14:paraId="29B4444E" w14:textId="77777777" w:rsidR="00F52BE8" w:rsidRPr="003272D3" w:rsidRDefault="00F52BE8" w:rsidP="003272D3">
            <w:pPr>
              <w:rPr>
                <w:rFonts w:cs="Arial"/>
                <w:sz w:val="22"/>
                <w:szCs w:val="22"/>
              </w:rPr>
            </w:pPr>
            <w:r w:rsidRPr="0036077E">
              <w:rPr>
                <w:rFonts w:cs="Arial"/>
                <w:b/>
                <w:bCs/>
                <w:color w:val="000000"/>
                <w:sz w:val="22"/>
                <w:szCs w:val="22"/>
                <w:lang w:eastAsia="en-GB"/>
              </w:rPr>
              <w:t>b) Approach to customer's requirements</w:t>
            </w:r>
            <w:r w:rsidRPr="0036077E">
              <w:rPr>
                <w:rFonts w:cs="Arial"/>
                <w:sz w:val="22"/>
                <w:szCs w:val="22"/>
              </w:rPr>
              <w:t>:</w:t>
            </w:r>
          </w:p>
          <w:p w14:paraId="03AD3796"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273A2167" w14:textId="77777777" w:rsidR="00F52BE8" w:rsidRPr="0036077E" w:rsidRDefault="00F52BE8" w:rsidP="00AF6726">
            <w:pPr>
              <w:autoSpaceDE w:val="0"/>
              <w:autoSpaceDN w:val="0"/>
              <w:adjustRightInd w:val="0"/>
              <w:spacing w:after="0"/>
              <w:rPr>
                <w:rFonts w:cs="Arial"/>
                <w:color w:val="000000"/>
                <w:sz w:val="22"/>
                <w:szCs w:val="22"/>
                <w:lang w:eastAsia="en-GB"/>
              </w:rPr>
            </w:pPr>
          </w:p>
          <w:p w14:paraId="7C2030D3"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sidR="00330AD6">
              <w:rPr>
                <w:rFonts w:cs="Arial"/>
                <w:color w:val="000000"/>
                <w:sz w:val="22"/>
                <w:szCs w:val="22"/>
                <w:lang w:eastAsia="en-GB"/>
              </w:rPr>
              <w:t>;</w:t>
            </w:r>
            <w:r w:rsidRPr="0036077E">
              <w:rPr>
                <w:rFonts w:cs="Arial"/>
                <w:color w:val="000000"/>
                <w:sz w:val="22"/>
                <w:szCs w:val="22"/>
                <w:lang w:eastAsia="en-GB"/>
              </w:rPr>
              <w:t xml:space="preserve"> </w:t>
            </w:r>
          </w:p>
          <w:p w14:paraId="79FE08A2" w14:textId="77777777" w:rsidR="00F52BE8" w:rsidRPr="0036077E" w:rsidRDefault="00F52BE8" w:rsidP="00AF6726">
            <w:pPr>
              <w:autoSpaceDE w:val="0"/>
              <w:autoSpaceDN w:val="0"/>
              <w:adjustRightInd w:val="0"/>
              <w:spacing w:after="0"/>
              <w:rPr>
                <w:rFonts w:cs="Arial"/>
                <w:color w:val="000000"/>
                <w:sz w:val="22"/>
                <w:szCs w:val="22"/>
                <w:lang w:eastAsia="en-GB"/>
              </w:rPr>
            </w:pPr>
          </w:p>
          <w:p w14:paraId="219E23F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sidR="00330AD6">
              <w:rPr>
                <w:rFonts w:cs="Arial"/>
                <w:sz w:val="22"/>
                <w:szCs w:val="22"/>
              </w:rPr>
              <w:t xml:space="preserve"> and</w:t>
            </w:r>
          </w:p>
          <w:p w14:paraId="4AD690F9" w14:textId="77777777" w:rsidR="00F52BE8" w:rsidRPr="0036077E" w:rsidRDefault="00F52BE8" w:rsidP="00F52BE8">
            <w:pPr>
              <w:pStyle w:val="ListNumber"/>
              <w:numPr>
                <w:ilvl w:val="0"/>
                <w:numId w:val="6"/>
              </w:numPr>
              <w:rPr>
                <w:sz w:val="22"/>
                <w:szCs w:val="22"/>
              </w:rPr>
            </w:pPr>
            <w:r w:rsidRPr="0036077E">
              <w:rPr>
                <w:sz w:val="22"/>
                <w:szCs w:val="22"/>
              </w:rPr>
              <w:t>What support</w:t>
            </w:r>
            <w:r w:rsidR="00330AD6">
              <w:rPr>
                <w:sz w:val="22"/>
                <w:szCs w:val="22"/>
              </w:rPr>
              <w:t xml:space="preserve"> bidders will require from ORR.</w:t>
            </w:r>
          </w:p>
          <w:p w14:paraId="24847CEC" w14:textId="77777777" w:rsidR="00F52BE8" w:rsidRPr="003272D3" w:rsidRDefault="00F52BE8" w:rsidP="003272D3">
            <w:pPr>
              <w:pStyle w:val="ListNumber"/>
              <w:numPr>
                <w:ilvl w:val="0"/>
                <w:numId w:val="0"/>
              </w:numPr>
              <w:rPr>
                <w:b/>
                <w:bCs/>
                <w:sz w:val="22"/>
                <w:szCs w:val="22"/>
              </w:rPr>
            </w:pPr>
            <w:r w:rsidRPr="00437362">
              <w:rPr>
                <w:b/>
                <w:sz w:val="22"/>
                <w:szCs w:val="22"/>
              </w:rPr>
              <w:t xml:space="preserve">c)  </w:t>
            </w:r>
            <w:r w:rsidRPr="0036077E">
              <w:rPr>
                <w:b/>
                <w:bCs/>
                <w:sz w:val="22"/>
                <w:szCs w:val="22"/>
              </w:rPr>
              <w:t>Proposed delivery team</w:t>
            </w:r>
            <w:r w:rsidRPr="0036077E">
              <w:rPr>
                <w:rFonts w:cs="Arial"/>
                <w:sz w:val="22"/>
                <w:szCs w:val="22"/>
              </w:rPr>
              <w:t>:</w:t>
            </w:r>
          </w:p>
          <w:p w14:paraId="09B922C2" w14:textId="77777777" w:rsidR="00F52BE8" w:rsidRPr="0036077E" w:rsidRDefault="00F52BE8" w:rsidP="00AF6726">
            <w:pPr>
              <w:autoSpaceDE w:val="0"/>
              <w:autoSpaceDN w:val="0"/>
              <w:adjustRightInd w:val="0"/>
              <w:spacing w:after="0"/>
              <w:rPr>
                <w:rFonts w:cs="Arial"/>
                <w:color w:val="000000"/>
                <w:sz w:val="22"/>
                <w:szCs w:val="22"/>
                <w:lang w:eastAsia="en-GB"/>
              </w:rPr>
            </w:pPr>
          </w:p>
          <w:p w14:paraId="1E7728B9"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5C61F62E" w14:textId="77777777" w:rsidR="00F52BE8" w:rsidRPr="0036077E" w:rsidRDefault="00F52BE8" w:rsidP="00AF6726">
            <w:pPr>
              <w:autoSpaceDE w:val="0"/>
              <w:autoSpaceDN w:val="0"/>
              <w:adjustRightInd w:val="0"/>
              <w:spacing w:after="0"/>
              <w:rPr>
                <w:rFonts w:cs="Arial"/>
                <w:color w:val="000000"/>
                <w:sz w:val="22"/>
                <w:szCs w:val="22"/>
                <w:lang w:eastAsia="en-GB"/>
              </w:rPr>
            </w:pPr>
          </w:p>
          <w:p w14:paraId="352E2CA9"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47742317" w14:textId="77777777" w:rsidR="00F52BE8" w:rsidRPr="00C251D3" w:rsidRDefault="00F52BE8" w:rsidP="00AF6726">
            <w:pPr>
              <w:autoSpaceDE w:val="0"/>
              <w:autoSpaceDN w:val="0"/>
              <w:adjustRightInd w:val="0"/>
              <w:spacing w:after="0"/>
              <w:ind w:left="360"/>
              <w:rPr>
                <w:rFonts w:cs="Arial"/>
                <w:color w:val="000000"/>
                <w:sz w:val="22"/>
                <w:szCs w:val="22"/>
                <w:lang w:eastAsia="en-GB"/>
              </w:rPr>
            </w:pPr>
          </w:p>
          <w:p w14:paraId="4D72FF13"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4FB04DF3" w14:textId="77777777" w:rsidR="00F52BE8" w:rsidRDefault="00F52BE8" w:rsidP="00AF6726">
            <w:pPr>
              <w:ind w:left="360"/>
              <w:rPr>
                <w:rFonts w:cs="Arial"/>
                <w:sz w:val="22"/>
                <w:szCs w:val="22"/>
              </w:rPr>
            </w:pPr>
          </w:p>
          <w:p w14:paraId="39AB3925" w14:textId="77777777" w:rsidR="00F52BE8" w:rsidRPr="0036077E" w:rsidRDefault="00F52BE8" w:rsidP="00F52BE8">
            <w:pPr>
              <w:numPr>
                <w:ilvl w:val="0"/>
                <w:numId w:val="6"/>
              </w:numPr>
              <w:rPr>
                <w:rFonts w:cs="Arial"/>
                <w:sz w:val="22"/>
                <w:szCs w:val="22"/>
              </w:rPr>
            </w:pPr>
            <w:r w:rsidRPr="0036077E">
              <w:rPr>
                <w:rFonts w:cs="Arial"/>
                <w:sz w:val="22"/>
                <w:szCs w:val="22"/>
              </w:rPr>
              <w:t xml:space="preserve">Some relevant examples of work </w:t>
            </w:r>
            <w:r w:rsidR="009169D8">
              <w:rPr>
                <w:rFonts w:cs="Arial"/>
                <w:sz w:val="22"/>
                <w:szCs w:val="22"/>
              </w:rPr>
              <w:t xml:space="preserve">on similar reviews </w:t>
            </w:r>
            <w:r w:rsidRPr="0036077E">
              <w:rPr>
                <w:rFonts w:cs="Arial"/>
                <w:sz w:val="22"/>
                <w:szCs w:val="22"/>
              </w:rPr>
              <w:t>that bidders have carried out</w:t>
            </w:r>
            <w:r w:rsidR="009169D8">
              <w:rPr>
                <w:rFonts w:cs="Arial"/>
                <w:sz w:val="22"/>
                <w:szCs w:val="22"/>
              </w:rPr>
              <w:t xml:space="preserve"> and case studies of how implementation has been supported in other client organisations</w:t>
            </w:r>
            <w:r w:rsidRPr="0036077E">
              <w:rPr>
                <w:rFonts w:cs="Arial"/>
                <w:sz w:val="22"/>
                <w:szCs w:val="22"/>
              </w:rPr>
              <w:t xml:space="preserve"> </w:t>
            </w:r>
          </w:p>
          <w:p w14:paraId="78BC206C" w14:textId="77777777" w:rsidR="00F52BE8" w:rsidRPr="0036077E" w:rsidRDefault="00F52BE8" w:rsidP="00AF6726">
            <w:pPr>
              <w:rPr>
                <w:rFonts w:cs="Arial"/>
                <w:b/>
                <w:sz w:val="22"/>
                <w:szCs w:val="22"/>
              </w:rPr>
            </w:pPr>
            <w:r w:rsidRPr="0036077E">
              <w:rPr>
                <w:rFonts w:cs="Arial"/>
                <w:b/>
                <w:sz w:val="22"/>
                <w:szCs w:val="22"/>
              </w:rPr>
              <w:t>d) Pricing</w:t>
            </w:r>
          </w:p>
          <w:p w14:paraId="6434C339" w14:textId="77777777" w:rsidR="00F52BE8" w:rsidRPr="004A4C80" w:rsidRDefault="00F52BE8" w:rsidP="00AF6726">
            <w:pPr>
              <w:pStyle w:val="Default"/>
            </w:pPr>
            <w:r w:rsidRPr="0036077E">
              <w:rPr>
                <w:sz w:val="22"/>
                <w:szCs w:val="22"/>
              </w:rPr>
              <w:t>A fixed fee for the project inclusive of all expense. This should include</w:t>
            </w:r>
          </w:p>
          <w:p w14:paraId="57324270" w14:textId="77777777" w:rsidR="00F52BE8" w:rsidRDefault="00F52BE8" w:rsidP="00AF6726">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a breakdown of the personnel who will be involved with the project, along with associated charge rates and anticipated time inputs </w:t>
            </w:r>
            <w:r w:rsidR="00DB2454">
              <w:rPr>
                <w:rFonts w:cs="Arial"/>
                <w:color w:val="000000"/>
                <w:sz w:val="22"/>
                <w:szCs w:val="22"/>
                <w:lang w:eastAsia="en-GB"/>
              </w:rPr>
              <w:t xml:space="preserve">(and the basis on which these are calculated) </w:t>
            </w:r>
            <w:r w:rsidRPr="0036077E">
              <w:rPr>
                <w:rFonts w:cs="Arial"/>
                <w:color w:val="000000"/>
                <w:sz w:val="22"/>
                <w:szCs w:val="22"/>
                <w:lang w:eastAsia="en-GB"/>
              </w:rPr>
              <w:t>that can be reconciled to the fixed fee.</w:t>
            </w:r>
          </w:p>
          <w:p w14:paraId="3F99A5F1" w14:textId="3F7B68AE" w:rsidR="00F52BE8" w:rsidRPr="0036077E" w:rsidRDefault="00F52BE8" w:rsidP="00AF6726">
            <w:pPr>
              <w:autoSpaceDE w:val="0"/>
              <w:autoSpaceDN w:val="0"/>
              <w:adjustRightInd w:val="0"/>
              <w:spacing w:after="0"/>
              <w:rPr>
                <w:rFonts w:cs="Arial"/>
                <w:color w:val="000000"/>
                <w:sz w:val="22"/>
                <w:szCs w:val="22"/>
                <w:lang w:eastAsia="en-GB"/>
              </w:rPr>
            </w:pPr>
          </w:p>
        </w:tc>
      </w:tr>
      <w:tr w:rsidR="00F52BE8" w:rsidRPr="0036077E" w14:paraId="2D1168D1" w14:textId="77777777" w:rsidTr="00437362">
        <w:trPr>
          <w:trHeight w:val="353"/>
        </w:trPr>
        <w:tc>
          <w:tcPr>
            <w:tcW w:w="8302" w:type="dxa"/>
            <w:tcBorders>
              <w:bottom w:val="single" w:sz="4" w:space="0" w:color="auto"/>
            </w:tcBorders>
            <w:shd w:val="clear" w:color="auto" w:fill="99CCFF"/>
          </w:tcPr>
          <w:p w14:paraId="3B4DA721" w14:textId="77777777" w:rsidR="00F52BE8" w:rsidRPr="0036077E" w:rsidRDefault="00F52BE8" w:rsidP="00AF6726">
            <w:pPr>
              <w:rPr>
                <w:rFonts w:cs="Arial"/>
                <w:b/>
                <w:sz w:val="28"/>
                <w:szCs w:val="28"/>
              </w:rPr>
            </w:pPr>
            <w:r w:rsidRPr="0036077E">
              <w:rPr>
                <w:rFonts w:cs="Arial"/>
                <w:b/>
                <w:sz w:val="28"/>
                <w:szCs w:val="28"/>
              </w:rPr>
              <w:t>3.2 Evaluation Criteria</w:t>
            </w:r>
          </w:p>
        </w:tc>
      </w:tr>
      <w:tr w:rsidR="00F52BE8" w:rsidRPr="0036077E" w14:paraId="6FA3B1AC" w14:textId="77777777" w:rsidTr="00437362">
        <w:trPr>
          <w:trHeight w:val="352"/>
        </w:trPr>
        <w:tc>
          <w:tcPr>
            <w:tcW w:w="8302" w:type="dxa"/>
            <w:tcBorders>
              <w:bottom w:val="single" w:sz="4" w:space="0" w:color="auto"/>
            </w:tcBorders>
            <w:shd w:val="clear" w:color="auto" w:fill="auto"/>
          </w:tcPr>
          <w:p w14:paraId="0FEEECE0" w14:textId="77777777" w:rsidR="00F52BE8" w:rsidRPr="0036077E" w:rsidRDefault="00437362" w:rsidP="00AF672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br w:type="page"/>
            </w:r>
            <w:r w:rsidR="00F52BE8" w:rsidRPr="0036077E">
              <w:rPr>
                <w:rFonts w:ascii="Arial" w:hAnsi="Arial" w:cs="Arial"/>
                <w:sz w:val="22"/>
                <w:szCs w:val="22"/>
              </w:rPr>
              <w:t>Tenders will be assessed for compliance with procurement and contractual requirements which will include:</w:t>
            </w:r>
          </w:p>
          <w:p w14:paraId="5C0203C6" w14:textId="77777777" w:rsidR="00F52BE8" w:rsidRPr="0036077E" w:rsidRDefault="00F52BE8" w:rsidP="00AF672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545797D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3F684BC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F2FC7C5"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070F8612"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7997082C"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221838F" w14:textId="77777777" w:rsidR="00F52BE8" w:rsidRPr="0036077E" w:rsidRDefault="00F52BE8" w:rsidP="00AF672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AC0DD4A" w14:textId="77777777" w:rsidR="00F52BE8" w:rsidRPr="0036077E" w:rsidRDefault="00F52BE8" w:rsidP="00AF6726">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3F63FA4" w14:textId="77777777" w:rsidR="00F52BE8" w:rsidRPr="0036077E" w:rsidRDefault="00F52BE8" w:rsidP="00AF6726">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8F455A9" w14:textId="77777777" w:rsidR="00F52BE8" w:rsidRPr="0036077E" w:rsidRDefault="00F52BE8" w:rsidP="00AF6726">
            <w:pPr>
              <w:pStyle w:val="ListNumber"/>
              <w:numPr>
                <w:ilvl w:val="0"/>
                <w:numId w:val="0"/>
              </w:numPr>
              <w:rPr>
                <w:rFonts w:cs="Arial"/>
                <w:szCs w:val="24"/>
              </w:rPr>
            </w:pPr>
            <w:r w:rsidRPr="0036077E">
              <w:rPr>
                <w:rFonts w:cs="Arial"/>
                <w:b/>
                <w:szCs w:val="24"/>
              </w:rPr>
              <w:t>Methodology (</w:t>
            </w:r>
            <w:r w:rsidR="00300CB2">
              <w:rPr>
                <w:rFonts w:cs="Arial"/>
                <w:b/>
                <w:szCs w:val="24"/>
              </w:rPr>
              <w:t>30</w:t>
            </w:r>
            <w:r w:rsidRPr="0036077E">
              <w:rPr>
                <w:rFonts w:cs="Arial"/>
                <w:b/>
                <w:szCs w:val="24"/>
              </w:rPr>
              <w:t>%)</w:t>
            </w:r>
          </w:p>
          <w:p w14:paraId="5087217D" w14:textId="77777777" w:rsidR="000D2BE9" w:rsidRDefault="00F52BE8" w:rsidP="00AF6726">
            <w:pPr>
              <w:pStyle w:val="ListNumber"/>
              <w:numPr>
                <w:ilvl w:val="0"/>
                <w:numId w:val="0"/>
              </w:numPr>
              <w:rPr>
                <w:sz w:val="22"/>
                <w:szCs w:val="22"/>
              </w:rPr>
            </w:pPr>
            <w:r w:rsidRPr="0036077E">
              <w:rPr>
                <w:sz w:val="22"/>
                <w:szCs w:val="22"/>
              </w:rPr>
              <w:t xml:space="preserve">The proposal should set out </w:t>
            </w:r>
            <w:r w:rsidR="00300CB2">
              <w:rPr>
                <w:sz w:val="22"/>
                <w:szCs w:val="22"/>
              </w:rPr>
              <w:t xml:space="preserve">how </w:t>
            </w:r>
            <w:r w:rsidRPr="0036077E">
              <w:rPr>
                <w:sz w:val="22"/>
                <w:szCs w:val="22"/>
              </w:rPr>
              <w:t>the</w:t>
            </w:r>
            <w:r w:rsidR="00300CB2">
              <w:rPr>
                <w:sz w:val="22"/>
                <w:szCs w:val="22"/>
              </w:rPr>
              <w:t xml:space="preserve"> approach will deliver the outcomes</w:t>
            </w:r>
            <w:r w:rsidR="00330AD6">
              <w:rPr>
                <w:sz w:val="22"/>
                <w:szCs w:val="22"/>
              </w:rPr>
              <w:t xml:space="preserve"> as described in section 2.2</w:t>
            </w:r>
            <w:r w:rsidR="00DB2454">
              <w:rPr>
                <w:sz w:val="22"/>
                <w:szCs w:val="22"/>
              </w:rPr>
              <w:t xml:space="preserve">. </w:t>
            </w:r>
          </w:p>
          <w:p w14:paraId="6B1CA43B" w14:textId="77777777" w:rsidR="00F52BE8" w:rsidRPr="0036077E" w:rsidRDefault="00DB2454" w:rsidP="00AF6726">
            <w:pPr>
              <w:pStyle w:val="ListNumber"/>
              <w:numPr>
                <w:ilvl w:val="0"/>
                <w:numId w:val="0"/>
              </w:numPr>
              <w:rPr>
                <w:sz w:val="22"/>
                <w:szCs w:val="22"/>
              </w:rPr>
            </w:pPr>
            <w:r>
              <w:rPr>
                <w:sz w:val="22"/>
                <w:szCs w:val="22"/>
              </w:rPr>
              <w:t>As part of this, it should</w:t>
            </w:r>
            <w:r w:rsidR="00F52BE8" w:rsidRPr="0036077E">
              <w:rPr>
                <w:sz w:val="22"/>
                <w:szCs w:val="22"/>
              </w:rPr>
              <w:t>:</w:t>
            </w:r>
          </w:p>
          <w:p w14:paraId="44D553E2" w14:textId="77777777" w:rsidR="00F52BE8" w:rsidRPr="003272D3" w:rsidRDefault="00F52BE8" w:rsidP="00AF6726">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r>
            <w:r w:rsidR="000D2BE9">
              <w:rPr>
                <w:rFonts w:cs="Arial"/>
                <w:sz w:val="22"/>
                <w:szCs w:val="22"/>
              </w:rPr>
              <w:t>e</w:t>
            </w:r>
            <w:r w:rsidRPr="003272D3">
              <w:rPr>
                <w:rFonts w:cs="Arial"/>
                <w:sz w:val="22"/>
                <w:szCs w:val="22"/>
              </w:rPr>
              <w:t>xplain the methodology and delivery mechanisms to ensure that the requirements of this specification are met in terms of quality;</w:t>
            </w:r>
          </w:p>
          <w:p w14:paraId="46FFE708" w14:textId="77777777" w:rsidR="00F52BE8" w:rsidRPr="003272D3" w:rsidRDefault="000D2BE9" w:rsidP="00AF6726">
            <w:pPr>
              <w:pStyle w:val="ListNumber"/>
              <w:numPr>
                <w:ilvl w:val="0"/>
                <w:numId w:val="0"/>
              </w:numPr>
              <w:tabs>
                <w:tab w:val="clear" w:pos="720"/>
                <w:tab w:val="left" w:pos="426"/>
              </w:tabs>
              <w:rPr>
                <w:rFonts w:cs="Arial"/>
                <w:sz w:val="22"/>
                <w:szCs w:val="22"/>
              </w:rPr>
            </w:pPr>
            <w:r>
              <w:rPr>
                <w:rFonts w:cs="Arial"/>
                <w:sz w:val="22"/>
                <w:szCs w:val="22"/>
              </w:rPr>
              <w:t xml:space="preserve">b) </w:t>
            </w:r>
            <w:r>
              <w:rPr>
                <w:rFonts w:cs="Arial"/>
                <w:sz w:val="22"/>
                <w:szCs w:val="22"/>
              </w:rPr>
              <w:tab/>
              <w:t>e</w:t>
            </w:r>
            <w:r w:rsidR="00F52BE8" w:rsidRPr="003272D3">
              <w:rPr>
                <w:rFonts w:cs="Arial"/>
                <w:sz w:val="22"/>
                <w:szCs w:val="22"/>
              </w:rPr>
              <w:t xml:space="preserve">xplain how your organisation will work in partnership with ORR’s project manager </w:t>
            </w:r>
            <w:r w:rsidR="00DB2454">
              <w:rPr>
                <w:rFonts w:cs="Arial"/>
                <w:sz w:val="22"/>
                <w:szCs w:val="22"/>
              </w:rPr>
              <w:t xml:space="preserve">(the board secretary) </w:t>
            </w:r>
            <w:r w:rsidR="00F52BE8" w:rsidRPr="003272D3">
              <w:rPr>
                <w:rFonts w:cs="Arial"/>
                <w:sz w:val="22"/>
                <w:szCs w:val="22"/>
              </w:rPr>
              <w:t>to ensure that the requirement is met</w:t>
            </w:r>
            <w:r w:rsidR="00DB2454">
              <w:rPr>
                <w:rFonts w:cs="Arial"/>
                <w:sz w:val="22"/>
                <w:szCs w:val="22"/>
              </w:rPr>
              <w:t>; and</w:t>
            </w:r>
          </w:p>
          <w:p w14:paraId="624F0741" w14:textId="77777777" w:rsidR="00F52BE8" w:rsidRPr="003272D3" w:rsidRDefault="000D2BE9" w:rsidP="00DB2454">
            <w:pPr>
              <w:pStyle w:val="ListNumber"/>
              <w:numPr>
                <w:ilvl w:val="0"/>
                <w:numId w:val="13"/>
              </w:numPr>
              <w:tabs>
                <w:tab w:val="clear" w:pos="720"/>
                <w:tab w:val="clear" w:pos="1080"/>
                <w:tab w:val="left" w:pos="426"/>
              </w:tabs>
              <w:ind w:left="0" w:firstLine="0"/>
              <w:rPr>
                <w:rFonts w:cs="Arial"/>
                <w:sz w:val="22"/>
                <w:szCs w:val="22"/>
              </w:rPr>
            </w:pPr>
            <w:r>
              <w:rPr>
                <w:rFonts w:cs="Arial"/>
                <w:sz w:val="22"/>
                <w:szCs w:val="22"/>
              </w:rPr>
              <w:t>e</w:t>
            </w:r>
            <w:r w:rsidR="00F52BE8" w:rsidRPr="003272D3">
              <w:rPr>
                <w:rFonts w:cs="Arial"/>
                <w:sz w:val="22"/>
                <w:szCs w:val="22"/>
              </w:rPr>
              <w:t xml:space="preserve">xplain how your organisation will engage with </w:t>
            </w:r>
            <w:r w:rsidR="009169D8">
              <w:rPr>
                <w:rFonts w:cs="Arial"/>
                <w:sz w:val="22"/>
                <w:szCs w:val="22"/>
              </w:rPr>
              <w:t xml:space="preserve">internal and </w:t>
            </w:r>
            <w:r w:rsidR="00F52BE8" w:rsidRPr="003272D3">
              <w:rPr>
                <w:rFonts w:cs="Arial"/>
                <w:sz w:val="22"/>
                <w:szCs w:val="22"/>
              </w:rPr>
              <w:t>external stakeholders</w:t>
            </w:r>
            <w:r w:rsidR="00DB2454">
              <w:rPr>
                <w:rFonts w:cs="Arial"/>
                <w:sz w:val="22"/>
                <w:szCs w:val="22"/>
              </w:rPr>
              <w:t>.</w:t>
            </w:r>
          </w:p>
          <w:p w14:paraId="0CD6314B" w14:textId="77777777" w:rsidR="00F52BE8" w:rsidRPr="0036077E" w:rsidRDefault="00F52BE8" w:rsidP="00AF6726">
            <w:pPr>
              <w:pStyle w:val="ListNumber"/>
              <w:numPr>
                <w:ilvl w:val="0"/>
                <w:numId w:val="0"/>
              </w:numPr>
              <w:tabs>
                <w:tab w:val="clear" w:pos="720"/>
                <w:tab w:val="left" w:pos="426"/>
              </w:tabs>
              <w:rPr>
                <w:rFonts w:cs="Arial"/>
                <w:sz w:val="22"/>
                <w:szCs w:val="22"/>
              </w:rPr>
            </w:pPr>
          </w:p>
          <w:p w14:paraId="102DB436" w14:textId="77777777" w:rsidR="00F52BE8" w:rsidRPr="0036077E" w:rsidRDefault="00F52BE8" w:rsidP="00AF6726">
            <w:pPr>
              <w:pStyle w:val="ListNumber"/>
              <w:numPr>
                <w:ilvl w:val="0"/>
                <w:numId w:val="0"/>
              </w:numPr>
              <w:rPr>
                <w:rFonts w:cs="Arial"/>
                <w:b/>
                <w:bCs/>
                <w:szCs w:val="24"/>
                <w:lang w:eastAsia="en-GB"/>
              </w:rPr>
            </w:pPr>
            <w:r w:rsidRPr="0036077E">
              <w:rPr>
                <w:rFonts w:cs="Arial"/>
                <w:b/>
                <w:bCs/>
                <w:szCs w:val="24"/>
                <w:lang w:eastAsia="en-GB"/>
              </w:rPr>
              <w:t>Delivery (</w:t>
            </w:r>
            <w:r w:rsidR="00300CB2">
              <w:rPr>
                <w:rFonts w:cs="Arial"/>
                <w:b/>
                <w:bCs/>
                <w:szCs w:val="24"/>
                <w:lang w:eastAsia="en-GB"/>
              </w:rPr>
              <w:t>30</w:t>
            </w:r>
            <w:r w:rsidRPr="0036077E">
              <w:rPr>
                <w:rFonts w:cs="Arial"/>
                <w:b/>
                <w:bCs/>
                <w:szCs w:val="24"/>
                <w:lang w:eastAsia="en-GB"/>
              </w:rPr>
              <w:t>%)</w:t>
            </w:r>
          </w:p>
          <w:p w14:paraId="4467244E" w14:textId="77777777" w:rsidR="00F52BE8" w:rsidRDefault="00F52BE8" w:rsidP="00AF6726">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43E89003" w14:textId="77777777" w:rsidR="00300CB2" w:rsidRPr="00300CB2" w:rsidRDefault="00300CB2" w:rsidP="00DB2454">
            <w:pPr>
              <w:pStyle w:val="ListNumber"/>
              <w:numPr>
                <w:ilvl w:val="0"/>
                <w:numId w:val="0"/>
              </w:numPr>
              <w:rPr>
                <w:sz w:val="22"/>
                <w:szCs w:val="22"/>
              </w:rPr>
            </w:pPr>
            <w:r>
              <w:rPr>
                <w:sz w:val="22"/>
                <w:szCs w:val="22"/>
              </w:rPr>
              <w:t>a)  p</w:t>
            </w:r>
            <w:r w:rsidRPr="00300CB2">
              <w:rPr>
                <w:sz w:val="22"/>
                <w:szCs w:val="22"/>
              </w:rPr>
              <w:t>rovide examples of previous experience carrying out similar reviews</w:t>
            </w:r>
            <w:r w:rsidR="00DB2454">
              <w:rPr>
                <w:sz w:val="22"/>
                <w:szCs w:val="22"/>
              </w:rPr>
              <w:t>;</w:t>
            </w:r>
          </w:p>
          <w:p w14:paraId="4BE9AE76" w14:textId="77777777" w:rsidR="00300CB2" w:rsidRPr="00300CB2" w:rsidRDefault="00300CB2" w:rsidP="00DB2454">
            <w:pPr>
              <w:pStyle w:val="ListNumber"/>
              <w:numPr>
                <w:ilvl w:val="0"/>
                <w:numId w:val="0"/>
              </w:numPr>
              <w:rPr>
                <w:sz w:val="22"/>
                <w:szCs w:val="22"/>
              </w:rPr>
            </w:pPr>
            <w:r w:rsidRPr="00300CB2">
              <w:rPr>
                <w:sz w:val="22"/>
                <w:szCs w:val="22"/>
              </w:rPr>
              <w:t>b</w:t>
            </w:r>
            <w:r>
              <w:rPr>
                <w:sz w:val="22"/>
                <w:szCs w:val="22"/>
              </w:rPr>
              <w:t>)  d</w:t>
            </w:r>
            <w:r w:rsidRPr="00300CB2">
              <w:rPr>
                <w:sz w:val="22"/>
                <w:szCs w:val="22"/>
              </w:rPr>
              <w:t xml:space="preserve">emonstrate </w:t>
            </w:r>
            <w:r w:rsidR="005C4238">
              <w:rPr>
                <w:sz w:val="22"/>
                <w:szCs w:val="22"/>
              </w:rPr>
              <w:t>a sufficient</w:t>
            </w:r>
            <w:r w:rsidRPr="00300CB2">
              <w:rPr>
                <w:sz w:val="22"/>
                <w:szCs w:val="22"/>
              </w:rPr>
              <w:t xml:space="preserve"> understand</w:t>
            </w:r>
            <w:r w:rsidR="005C4238">
              <w:rPr>
                <w:sz w:val="22"/>
                <w:szCs w:val="22"/>
              </w:rPr>
              <w:t>ing of</w:t>
            </w:r>
            <w:r w:rsidRPr="00300CB2">
              <w:rPr>
                <w:sz w:val="22"/>
                <w:szCs w:val="22"/>
              </w:rPr>
              <w:t xml:space="preserve"> the context in which ORR </w:t>
            </w:r>
            <w:r w:rsidR="005C4238">
              <w:rPr>
                <w:sz w:val="22"/>
                <w:szCs w:val="22"/>
              </w:rPr>
              <w:t>operates</w:t>
            </w:r>
            <w:r w:rsidR="00DB2454">
              <w:rPr>
                <w:sz w:val="22"/>
                <w:szCs w:val="22"/>
              </w:rPr>
              <w:t>;</w:t>
            </w:r>
          </w:p>
          <w:p w14:paraId="5ED6C9DE" w14:textId="77777777" w:rsidR="00300CB2" w:rsidRPr="0036077E" w:rsidRDefault="00300CB2" w:rsidP="00300CB2">
            <w:pPr>
              <w:pStyle w:val="ListNumber"/>
              <w:numPr>
                <w:ilvl w:val="0"/>
                <w:numId w:val="0"/>
              </w:numPr>
              <w:rPr>
                <w:sz w:val="22"/>
                <w:szCs w:val="22"/>
              </w:rPr>
            </w:pPr>
            <w:r>
              <w:rPr>
                <w:sz w:val="22"/>
                <w:szCs w:val="22"/>
              </w:rPr>
              <w:t>c)  p</w:t>
            </w:r>
            <w:r w:rsidRPr="00300CB2">
              <w:rPr>
                <w:sz w:val="22"/>
                <w:szCs w:val="22"/>
              </w:rPr>
              <w:t>rovide case studies of how implementation has been supported in other client organisations</w:t>
            </w:r>
            <w:r w:rsidR="00DB2454">
              <w:rPr>
                <w:sz w:val="22"/>
                <w:szCs w:val="22"/>
              </w:rPr>
              <w:t>;</w:t>
            </w:r>
          </w:p>
          <w:p w14:paraId="710B4427" w14:textId="77777777" w:rsidR="00F52BE8" w:rsidRPr="003272D3" w:rsidRDefault="00DB2454" w:rsidP="00300CB2">
            <w:pPr>
              <w:pStyle w:val="ListNumber"/>
              <w:numPr>
                <w:ilvl w:val="0"/>
                <w:numId w:val="0"/>
              </w:numPr>
              <w:rPr>
                <w:rFonts w:cs="Arial"/>
                <w:sz w:val="22"/>
                <w:szCs w:val="22"/>
              </w:rPr>
            </w:pPr>
            <w:r>
              <w:rPr>
                <w:rFonts w:cs="Arial"/>
                <w:sz w:val="22"/>
                <w:szCs w:val="22"/>
              </w:rPr>
              <w:t>d</w:t>
            </w:r>
            <w:r w:rsidR="00F52BE8" w:rsidRPr="0036077E">
              <w:rPr>
                <w:rFonts w:cs="Arial"/>
                <w:sz w:val="22"/>
                <w:szCs w:val="22"/>
              </w:rPr>
              <w:t xml:space="preserve">)  </w:t>
            </w:r>
            <w:r w:rsidR="00330AD6">
              <w:rPr>
                <w:rFonts w:cs="Arial"/>
                <w:sz w:val="22"/>
                <w:szCs w:val="22"/>
              </w:rPr>
              <w:t>e</w:t>
            </w:r>
            <w:r w:rsidR="00F52BE8" w:rsidRPr="0036077E">
              <w:rPr>
                <w:rFonts w:cs="Arial"/>
                <w:sz w:val="22"/>
                <w:szCs w:val="22"/>
              </w:rPr>
              <w:t xml:space="preserve">xplain how this work will be delivered to timescale and how milestones will be met, detailing the </w:t>
            </w:r>
            <w:r w:rsidR="00F52BE8" w:rsidRPr="003272D3">
              <w:rPr>
                <w:rFonts w:cs="Arial"/>
                <w:sz w:val="22"/>
                <w:szCs w:val="22"/>
              </w:rPr>
              <w:t xml:space="preserve">resources that will be allocated to each stage; </w:t>
            </w:r>
            <w:r>
              <w:rPr>
                <w:rFonts w:cs="Arial"/>
                <w:sz w:val="22"/>
                <w:szCs w:val="22"/>
              </w:rPr>
              <w:t>and</w:t>
            </w:r>
          </w:p>
          <w:p w14:paraId="58428BB2" w14:textId="77777777" w:rsidR="00F52BE8" w:rsidRDefault="00DB2454" w:rsidP="00A42676">
            <w:pPr>
              <w:pStyle w:val="ListNumber"/>
              <w:numPr>
                <w:ilvl w:val="0"/>
                <w:numId w:val="0"/>
              </w:numPr>
              <w:rPr>
                <w:rFonts w:cs="Arial"/>
                <w:sz w:val="22"/>
                <w:szCs w:val="22"/>
              </w:rPr>
            </w:pPr>
            <w:r>
              <w:rPr>
                <w:rFonts w:cs="Arial"/>
                <w:sz w:val="22"/>
                <w:szCs w:val="22"/>
              </w:rPr>
              <w:t>e</w:t>
            </w:r>
            <w:r w:rsidR="00F52BE8" w:rsidRPr="003272D3">
              <w:rPr>
                <w:rFonts w:cs="Arial"/>
                <w:sz w:val="22"/>
                <w:szCs w:val="22"/>
              </w:rPr>
              <w:t xml:space="preserve">) </w:t>
            </w:r>
            <w:r w:rsidR="00330AD6">
              <w:rPr>
                <w:rFonts w:cs="Arial"/>
                <w:sz w:val="22"/>
                <w:szCs w:val="22"/>
              </w:rPr>
              <w:t>e</w:t>
            </w:r>
            <w:r w:rsidR="00F52BE8" w:rsidRPr="003272D3">
              <w:rPr>
                <w:rFonts w:cs="Arial"/>
                <w:sz w:val="22"/>
                <w:szCs w:val="22"/>
              </w:rPr>
              <w:t>xplain the resources that will be allocated to delivering the required outcomes/output</w:t>
            </w:r>
            <w:r>
              <w:rPr>
                <w:rFonts w:cs="Arial"/>
                <w:sz w:val="22"/>
                <w:szCs w:val="22"/>
              </w:rPr>
              <w:t>.</w:t>
            </w:r>
          </w:p>
          <w:p w14:paraId="594401E6" w14:textId="77777777" w:rsidR="002F2089" w:rsidRDefault="002F2089" w:rsidP="005C4238">
            <w:pPr>
              <w:pStyle w:val="ListNumber"/>
              <w:keepNext/>
              <w:numPr>
                <w:ilvl w:val="0"/>
                <w:numId w:val="0"/>
              </w:numPr>
              <w:tabs>
                <w:tab w:val="clear" w:pos="720"/>
                <w:tab w:val="left" w:pos="426"/>
              </w:tabs>
              <w:rPr>
                <w:rFonts w:cs="Arial"/>
                <w:b/>
                <w:szCs w:val="24"/>
              </w:rPr>
            </w:pPr>
          </w:p>
          <w:p w14:paraId="7923ED30" w14:textId="0779732C" w:rsidR="00F52BE8" w:rsidRPr="0036077E" w:rsidRDefault="00F52BE8" w:rsidP="005C4238">
            <w:pPr>
              <w:pStyle w:val="ListNumber"/>
              <w:keepNext/>
              <w:numPr>
                <w:ilvl w:val="0"/>
                <w:numId w:val="0"/>
              </w:numPr>
              <w:tabs>
                <w:tab w:val="clear" w:pos="720"/>
                <w:tab w:val="left" w:pos="426"/>
              </w:tabs>
              <w:rPr>
                <w:rFonts w:cs="Arial"/>
                <w:b/>
                <w:szCs w:val="24"/>
              </w:rPr>
            </w:pPr>
            <w:r w:rsidRPr="0036077E">
              <w:rPr>
                <w:rFonts w:cs="Arial"/>
                <w:b/>
                <w:szCs w:val="24"/>
              </w:rPr>
              <w:t>Experience (</w:t>
            </w:r>
            <w:r w:rsidR="00300CB2">
              <w:rPr>
                <w:rFonts w:cs="Arial"/>
                <w:b/>
                <w:szCs w:val="24"/>
              </w:rPr>
              <w:t>10</w:t>
            </w:r>
            <w:r w:rsidRPr="0036077E">
              <w:rPr>
                <w:rFonts w:cs="Arial"/>
                <w:b/>
                <w:szCs w:val="24"/>
              </w:rPr>
              <w:t>%)</w:t>
            </w:r>
          </w:p>
          <w:p w14:paraId="724F3369" w14:textId="77777777" w:rsidR="00F52BE8" w:rsidRPr="0036077E" w:rsidRDefault="00F52BE8" w:rsidP="00AF6726">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3742F6A" w14:textId="77777777" w:rsidR="00F52BE8" w:rsidRPr="0036077E" w:rsidRDefault="00F52BE8" w:rsidP="00AF6726">
            <w:pPr>
              <w:pStyle w:val="ListNumber"/>
              <w:numPr>
                <w:ilvl w:val="0"/>
                <w:numId w:val="0"/>
              </w:numPr>
              <w:rPr>
                <w:rFonts w:cs="Arial"/>
                <w:sz w:val="22"/>
                <w:szCs w:val="22"/>
              </w:rPr>
            </w:pPr>
            <w:r w:rsidRPr="0036077E">
              <w:rPr>
                <w:rFonts w:cs="Arial"/>
                <w:sz w:val="22"/>
                <w:szCs w:val="22"/>
              </w:rPr>
              <w:t xml:space="preserve">a)  </w:t>
            </w:r>
            <w:r w:rsidR="00330AD6">
              <w:rPr>
                <w:rFonts w:cs="Arial"/>
                <w:sz w:val="22"/>
                <w:szCs w:val="22"/>
              </w:rPr>
              <w:t>p</w:t>
            </w:r>
            <w:r w:rsidRPr="0036077E">
              <w:rPr>
                <w:rFonts w:cs="Arial"/>
                <w:sz w:val="22"/>
                <w:szCs w:val="22"/>
              </w:rPr>
              <w:t xml:space="preserve">rovide CVs of the </w:t>
            </w:r>
            <w:r w:rsidR="00DB2454">
              <w:rPr>
                <w:rFonts w:cs="Arial"/>
                <w:sz w:val="22"/>
                <w:szCs w:val="22"/>
              </w:rPr>
              <w:t>individuals</w:t>
            </w:r>
            <w:r w:rsidR="00DB2454" w:rsidRPr="0036077E">
              <w:rPr>
                <w:rFonts w:cs="Arial"/>
                <w:sz w:val="22"/>
                <w:szCs w:val="22"/>
              </w:rPr>
              <w:t xml:space="preserve"> </w:t>
            </w:r>
            <w:r w:rsidRPr="0036077E">
              <w:rPr>
                <w:rFonts w:cs="Arial"/>
                <w:sz w:val="22"/>
                <w:szCs w:val="22"/>
              </w:rPr>
              <w:t xml:space="preserve">who will be delivering the project; </w:t>
            </w:r>
          </w:p>
          <w:p w14:paraId="7B4BE17A" w14:textId="77777777" w:rsidR="00F52BE8" w:rsidRPr="0036077E" w:rsidRDefault="00330AD6" w:rsidP="00AF6726">
            <w:pPr>
              <w:pStyle w:val="ListNumber"/>
              <w:numPr>
                <w:ilvl w:val="0"/>
                <w:numId w:val="0"/>
              </w:numPr>
              <w:tabs>
                <w:tab w:val="clear" w:pos="720"/>
                <w:tab w:val="left" w:pos="426"/>
              </w:tabs>
              <w:rPr>
                <w:rFonts w:cs="Arial"/>
                <w:sz w:val="22"/>
                <w:szCs w:val="22"/>
              </w:rPr>
            </w:pPr>
            <w:r>
              <w:rPr>
                <w:rFonts w:cs="Arial"/>
                <w:sz w:val="22"/>
                <w:szCs w:val="22"/>
              </w:rPr>
              <w:lastRenderedPageBreak/>
              <w:t>b) h</w:t>
            </w:r>
            <w:r w:rsidR="00F52BE8" w:rsidRPr="0036077E">
              <w:rPr>
                <w:rFonts w:cs="Arial"/>
                <w:sz w:val="22"/>
                <w:szCs w:val="22"/>
              </w:rPr>
              <w:t xml:space="preserve">ighlight </w:t>
            </w:r>
            <w:r w:rsidR="00F52BE8">
              <w:rPr>
                <w:rFonts w:cs="Arial"/>
                <w:sz w:val="22"/>
                <w:szCs w:val="22"/>
              </w:rPr>
              <w:t xml:space="preserve">the organisation’s </w:t>
            </w:r>
            <w:r w:rsidR="00F52BE8" w:rsidRPr="0036077E">
              <w:rPr>
                <w:rFonts w:cs="Arial"/>
                <w:sz w:val="22"/>
                <w:szCs w:val="22"/>
              </w:rPr>
              <w:t xml:space="preserve">relevant experience for this project, submitting examples of similar </w:t>
            </w:r>
            <w:r w:rsidR="00DB2454">
              <w:rPr>
                <w:rFonts w:cs="Arial"/>
                <w:sz w:val="22"/>
                <w:szCs w:val="22"/>
              </w:rPr>
              <w:t xml:space="preserve">reviews </w:t>
            </w:r>
            <w:r w:rsidR="00300CB2">
              <w:rPr>
                <w:rFonts w:cs="Arial"/>
                <w:sz w:val="22"/>
                <w:szCs w:val="22"/>
              </w:rPr>
              <w:t>completed in both the private and public sector</w:t>
            </w:r>
            <w:r w:rsidR="00F52BE8" w:rsidRPr="0036077E">
              <w:rPr>
                <w:rFonts w:cs="Arial"/>
                <w:sz w:val="22"/>
                <w:szCs w:val="22"/>
              </w:rPr>
              <w:t>.</w:t>
            </w:r>
          </w:p>
          <w:p w14:paraId="2915FBB5" w14:textId="77777777" w:rsidR="00F52BE8" w:rsidRPr="0036077E" w:rsidRDefault="00F52BE8" w:rsidP="00AF6726">
            <w:pPr>
              <w:pStyle w:val="ListNumber"/>
              <w:numPr>
                <w:ilvl w:val="0"/>
                <w:numId w:val="0"/>
              </w:numPr>
              <w:tabs>
                <w:tab w:val="clear" w:pos="720"/>
                <w:tab w:val="left" w:pos="426"/>
              </w:tabs>
              <w:rPr>
                <w:rFonts w:cs="Arial"/>
                <w:sz w:val="22"/>
                <w:szCs w:val="22"/>
              </w:rPr>
            </w:pPr>
          </w:p>
          <w:p w14:paraId="4B66284B" w14:textId="77777777" w:rsidR="00F52BE8" w:rsidRPr="0036077E" w:rsidRDefault="00F52BE8" w:rsidP="00AF6726">
            <w:pPr>
              <w:pStyle w:val="ListNumber"/>
              <w:numPr>
                <w:ilvl w:val="0"/>
                <w:numId w:val="0"/>
              </w:numPr>
              <w:rPr>
                <w:rFonts w:cs="Arial"/>
                <w:szCs w:val="24"/>
              </w:rPr>
            </w:pPr>
            <w:r w:rsidRPr="0036077E">
              <w:rPr>
                <w:rFonts w:cs="Arial"/>
                <w:b/>
                <w:szCs w:val="24"/>
              </w:rPr>
              <w:t>Cost / Value for money (</w:t>
            </w:r>
            <w:r w:rsidR="00300CB2">
              <w:rPr>
                <w:rFonts w:cs="Arial"/>
                <w:b/>
                <w:szCs w:val="24"/>
              </w:rPr>
              <w:t>30</w:t>
            </w:r>
            <w:r w:rsidRPr="0036077E">
              <w:rPr>
                <w:rFonts w:cs="Arial"/>
                <w:b/>
                <w:szCs w:val="24"/>
              </w:rPr>
              <w:t>%)</w:t>
            </w:r>
          </w:p>
          <w:p w14:paraId="2924A169" w14:textId="77777777" w:rsidR="00F52BE8" w:rsidRPr="0036077E" w:rsidRDefault="00F52BE8" w:rsidP="00AF6726">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w:t>
            </w:r>
            <w:r w:rsidR="00300CB2">
              <w:rPr>
                <w:rFonts w:cs="Arial"/>
                <w:sz w:val="22"/>
                <w:szCs w:val="22"/>
              </w:rPr>
              <w:t xml:space="preserve">(including </w:t>
            </w:r>
            <w:r w:rsidR="00DB2454">
              <w:rPr>
                <w:rFonts w:cs="Arial"/>
                <w:sz w:val="22"/>
                <w:szCs w:val="22"/>
              </w:rPr>
              <w:t xml:space="preserve">the basis on which this is proposed </w:t>
            </w:r>
            <w:r w:rsidR="00300CB2">
              <w:rPr>
                <w:rFonts w:cs="Arial"/>
                <w:sz w:val="22"/>
                <w:szCs w:val="22"/>
              </w:rPr>
              <w:t xml:space="preserve">– e.g. internal and external interviews, research, report writing, meeting with the board) </w:t>
            </w:r>
            <w:r w:rsidRPr="0036077E">
              <w:rPr>
                <w:rFonts w:cs="Arial"/>
                <w:sz w:val="22"/>
                <w:szCs w:val="22"/>
              </w:rPr>
              <w:t xml:space="preserve">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7D50FCA7" w14:textId="77777777" w:rsidR="00F52BE8" w:rsidRPr="0036077E" w:rsidRDefault="00F52BE8" w:rsidP="00AF6726">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203334FF" w14:textId="77777777" w:rsidTr="00AF6726">
              <w:trPr>
                <w:cantSplit/>
              </w:trPr>
              <w:tc>
                <w:tcPr>
                  <w:tcW w:w="1599" w:type="dxa"/>
                  <w:tcBorders>
                    <w:top w:val="single" w:sz="4" w:space="0" w:color="000000"/>
                    <w:left w:val="single" w:sz="4" w:space="0" w:color="000000"/>
                    <w:bottom w:val="single" w:sz="4" w:space="0" w:color="000000"/>
                    <w:right w:val="single" w:sz="4" w:space="0" w:color="000000"/>
                  </w:tcBorders>
                </w:tcPr>
                <w:p w14:paraId="26F985C2" w14:textId="77777777" w:rsidR="00F52BE8" w:rsidRPr="005178AE" w:rsidRDefault="00F52BE8" w:rsidP="00AF6726">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4D8D3D51" w14:textId="77777777" w:rsidR="00F52BE8" w:rsidRPr="005178AE" w:rsidRDefault="00F52BE8" w:rsidP="00AF6726">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E761E19" w14:textId="77777777" w:rsidR="00F52BE8" w:rsidRPr="005178AE" w:rsidRDefault="00F52BE8" w:rsidP="00AF6726">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46D7E78" w14:textId="77777777" w:rsidR="00F52BE8" w:rsidRPr="005178AE" w:rsidRDefault="00F52BE8" w:rsidP="00AF6726">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0799B630" w14:textId="77777777" w:rsidR="00F52BE8" w:rsidRPr="005178AE" w:rsidRDefault="00F52BE8" w:rsidP="00AF6726">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EEEF4D4" w14:textId="77777777" w:rsidR="00F52BE8" w:rsidRPr="005178AE" w:rsidRDefault="00F52BE8" w:rsidP="00AF6726">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038501B2" w14:textId="77777777" w:rsidTr="00AF6726">
              <w:trPr>
                <w:cantSplit/>
              </w:trPr>
              <w:tc>
                <w:tcPr>
                  <w:tcW w:w="1599" w:type="dxa"/>
                  <w:tcBorders>
                    <w:top w:val="single" w:sz="4" w:space="0" w:color="000000"/>
                    <w:left w:val="single" w:sz="4" w:space="0" w:color="000000"/>
                    <w:bottom w:val="single" w:sz="4" w:space="0" w:color="000000"/>
                    <w:right w:val="single" w:sz="4" w:space="0" w:color="000000"/>
                  </w:tcBorders>
                </w:tcPr>
                <w:p w14:paraId="6784D527" w14:textId="77777777" w:rsidR="00F52BE8" w:rsidRPr="005178AE" w:rsidRDefault="00F52BE8" w:rsidP="00AF672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DF2340C" w14:textId="77777777" w:rsidR="00F52BE8" w:rsidRPr="005178AE" w:rsidRDefault="00F52BE8" w:rsidP="00AF672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7FC3AC5D" w14:textId="77777777" w:rsidR="00F52BE8" w:rsidRPr="005178AE" w:rsidRDefault="00F52BE8" w:rsidP="00AF672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0B85D4E" w14:textId="77777777" w:rsidR="00F52BE8" w:rsidRPr="005178AE" w:rsidRDefault="00F52BE8" w:rsidP="00AF672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0BE03402" w14:textId="77777777" w:rsidR="00F52BE8" w:rsidRPr="005178AE" w:rsidRDefault="00F52BE8" w:rsidP="00AF672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337ECD2" w14:textId="77777777" w:rsidR="00F52BE8" w:rsidRPr="005178AE" w:rsidRDefault="00F52BE8" w:rsidP="00AF6726">
                  <w:pPr>
                    <w:autoSpaceDE w:val="0"/>
                    <w:autoSpaceDN w:val="0"/>
                    <w:adjustRightInd w:val="0"/>
                    <w:rPr>
                      <w:rFonts w:cs="Arial"/>
                      <w:color w:val="000000"/>
                      <w:sz w:val="20"/>
                    </w:rPr>
                  </w:pPr>
                </w:p>
              </w:tc>
            </w:tr>
            <w:tr w:rsidR="00F52BE8" w:rsidRPr="005178AE" w14:paraId="1EFD6050" w14:textId="77777777" w:rsidTr="00AF6726">
              <w:trPr>
                <w:cantSplit/>
              </w:trPr>
              <w:tc>
                <w:tcPr>
                  <w:tcW w:w="1599" w:type="dxa"/>
                  <w:tcBorders>
                    <w:top w:val="single" w:sz="4" w:space="0" w:color="000000"/>
                    <w:left w:val="single" w:sz="4" w:space="0" w:color="000000"/>
                    <w:bottom w:val="single" w:sz="4" w:space="0" w:color="000000"/>
                    <w:right w:val="single" w:sz="4" w:space="0" w:color="000000"/>
                  </w:tcBorders>
                </w:tcPr>
                <w:p w14:paraId="209EAF21" w14:textId="77777777" w:rsidR="00F52BE8" w:rsidRPr="005178AE" w:rsidRDefault="00F52BE8" w:rsidP="00AF672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2B157F0" w14:textId="77777777" w:rsidR="00F52BE8" w:rsidRPr="005178AE" w:rsidRDefault="00F52BE8" w:rsidP="00AF672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8874895" w14:textId="77777777" w:rsidR="00F52BE8" w:rsidRPr="005178AE" w:rsidRDefault="00F52BE8" w:rsidP="00AF672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8F87764" w14:textId="77777777" w:rsidR="00F52BE8" w:rsidRPr="005178AE" w:rsidRDefault="00F52BE8" w:rsidP="00AF672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F08FA16" w14:textId="77777777" w:rsidR="00F52BE8" w:rsidRPr="005178AE" w:rsidRDefault="00F52BE8" w:rsidP="00AF672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66F181F" w14:textId="77777777" w:rsidR="00F52BE8" w:rsidRPr="005178AE" w:rsidRDefault="00F52BE8" w:rsidP="00AF6726">
                  <w:pPr>
                    <w:autoSpaceDE w:val="0"/>
                    <w:autoSpaceDN w:val="0"/>
                    <w:adjustRightInd w:val="0"/>
                    <w:rPr>
                      <w:rFonts w:cs="Arial"/>
                      <w:color w:val="000000"/>
                      <w:sz w:val="20"/>
                    </w:rPr>
                  </w:pPr>
                </w:p>
              </w:tc>
            </w:tr>
            <w:tr w:rsidR="00F52BE8" w:rsidRPr="005178AE" w14:paraId="5B08B00D" w14:textId="77777777" w:rsidTr="00AF6726">
              <w:trPr>
                <w:cantSplit/>
              </w:trPr>
              <w:tc>
                <w:tcPr>
                  <w:tcW w:w="1599" w:type="dxa"/>
                  <w:tcBorders>
                    <w:top w:val="single" w:sz="4" w:space="0" w:color="000000"/>
                    <w:left w:val="single" w:sz="4" w:space="0" w:color="000000"/>
                    <w:bottom w:val="single" w:sz="4" w:space="0" w:color="000000"/>
                    <w:right w:val="single" w:sz="4" w:space="0" w:color="000000"/>
                  </w:tcBorders>
                </w:tcPr>
                <w:p w14:paraId="7964AB0F" w14:textId="77777777" w:rsidR="00F52BE8" w:rsidRPr="005178AE" w:rsidRDefault="00F52BE8" w:rsidP="00AF6726">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6036206" w14:textId="77777777" w:rsidR="00F52BE8" w:rsidRPr="005178AE" w:rsidRDefault="00F52BE8" w:rsidP="00AF6726">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AD45885" w14:textId="77777777" w:rsidR="00F52BE8" w:rsidRPr="005178AE" w:rsidRDefault="00F52BE8" w:rsidP="00AF6726">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F54C612" w14:textId="77777777" w:rsidR="00F52BE8" w:rsidRPr="005178AE" w:rsidRDefault="00F52BE8" w:rsidP="00AF6726">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23FA623" w14:textId="77777777" w:rsidR="00F52BE8" w:rsidRPr="005178AE" w:rsidRDefault="00F52BE8" w:rsidP="00AF6726">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7ED56175" w14:textId="77777777" w:rsidR="00F52BE8" w:rsidRPr="005178AE" w:rsidRDefault="00F52BE8" w:rsidP="00AF6726">
                  <w:pPr>
                    <w:autoSpaceDE w:val="0"/>
                    <w:autoSpaceDN w:val="0"/>
                    <w:adjustRightInd w:val="0"/>
                    <w:rPr>
                      <w:rFonts w:cs="Arial"/>
                      <w:color w:val="000000"/>
                      <w:sz w:val="20"/>
                    </w:rPr>
                  </w:pPr>
                </w:p>
              </w:tc>
            </w:tr>
          </w:tbl>
          <w:p w14:paraId="7756C7F3" w14:textId="77777777" w:rsidR="00F52BE8" w:rsidRPr="0036077E" w:rsidRDefault="00F52BE8" w:rsidP="00AF6726">
            <w:pPr>
              <w:rPr>
                <w:sz w:val="22"/>
                <w:szCs w:val="22"/>
              </w:rPr>
            </w:pPr>
          </w:p>
          <w:p w14:paraId="57419E53" w14:textId="77777777" w:rsidR="00F52BE8" w:rsidRPr="0036077E" w:rsidRDefault="00F52BE8" w:rsidP="00AF6726">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1A0EE422" w14:textId="77777777" w:rsidTr="00AF6726">
              <w:trPr>
                <w:trHeight w:val="223"/>
              </w:trPr>
              <w:tc>
                <w:tcPr>
                  <w:tcW w:w="851" w:type="dxa"/>
                  <w:tcBorders>
                    <w:bottom w:val="single" w:sz="4" w:space="0" w:color="auto"/>
                  </w:tcBorders>
                  <w:shd w:val="clear" w:color="auto" w:fill="auto"/>
                  <w:vAlign w:val="center"/>
                </w:tcPr>
                <w:p w14:paraId="0B63C978" w14:textId="77777777" w:rsidR="00F52BE8" w:rsidRPr="0036077E" w:rsidRDefault="00F52BE8" w:rsidP="00AF6726">
                  <w:pPr>
                    <w:jc w:val="center"/>
                    <w:rPr>
                      <w:b/>
                      <w:sz w:val="20"/>
                    </w:rPr>
                  </w:pPr>
                  <w:r w:rsidRPr="0036077E">
                    <w:rPr>
                      <w:b/>
                      <w:sz w:val="20"/>
                    </w:rPr>
                    <w:t>Grade</w:t>
                  </w:r>
                </w:p>
              </w:tc>
              <w:tc>
                <w:tcPr>
                  <w:tcW w:w="6840" w:type="dxa"/>
                  <w:shd w:val="clear" w:color="auto" w:fill="auto"/>
                  <w:vAlign w:val="bottom"/>
                </w:tcPr>
                <w:p w14:paraId="0E34C8FA" w14:textId="77777777" w:rsidR="00F52BE8" w:rsidRPr="0036077E" w:rsidRDefault="00F52BE8" w:rsidP="00AF6726">
                  <w:pPr>
                    <w:jc w:val="center"/>
                    <w:rPr>
                      <w:b/>
                      <w:sz w:val="20"/>
                    </w:rPr>
                  </w:pPr>
                  <w:r w:rsidRPr="0036077E">
                    <w:rPr>
                      <w:b/>
                      <w:sz w:val="20"/>
                    </w:rPr>
                    <w:t>Requirement</w:t>
                  </w:r>
                </w:p>
              </w:tc>
            </w:tr>
            <w:tr w:rsidR="00F52BE8" w14:paraId="62594757" w14:textId="77777777" w:rsidTr="00AF6726">
              <w:trPr>
                <w:trHeight w:hRule="exact" w:val="680"/>
              </w:trPr>
              <w:tc>
                <w:tcPr>
                  <w:tcW w:w="851" w:type="dxa"/>
                  <w:tcBorders>
                    <w:bottom w:val="single" w:sz="4" w:space="0" w:color="auto"/>
                  </w:tcBorders>
                  <w:shd w:val="clear" w:color="auto" w:fill="auto"/>
                </w:tcPr>
                <w:p w14:paraId="4852A080" w14:textId="77777777" w:rsidR="00F52BE8" w:rsidRPr="0036077E" w:rsidRDefault="00F52BE8" w:rsidP="00AF6726">
                  <w:pPr>
                    <w:rPr>
                      <w:sz w:val="20"/>
                    </w:rPr>
                  </w:pPr>
                  <w:r w:rsidRPr="0036077E">
                    <w:rPr>
                      <w:sz w:val="20"/>
                    </w:rPr>
                    <w:t>Junior consultant</w:t>
                  </w:r>
                </w:p>
              </w:tc>
              <w:tc>
                <w:tcPr>
                  <w:tcW w:w="0" w:type="auto"/>
                  <w:tcBorders>
                    <w:bottom w:val="single" w:sz="4" w:space="0" w:color="auto"/>
                  </w:tcBorders>
                  <w:shd w:val="clear" w:color="auto" w:fill="auto"/>
                </w:tcPr>
                <w:p w14:paraId="24E43887" w14:textId="77777777" w:rsidR="00F52BE8" w:rsidRPr="0036077E" w:rsidRDefault="00F52BE8" w:rsidP="00AF6726">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0E9F66F" w14:textId="77777777" w:rsidTr="00AF6726">
              <w:trPr>
                <w:trHeight w:hRule="exact" w:val="907"/>
              </w:trPr>
              <w:tc>
                <w:tcPr>
                  <w:tcW w:w="851" w:type="dxa"/>
                  <w:shd w:val="clear" w:color="auto" w:fill="auto"/>
                </w:tcPr>
                <w:p w14:paraId="1612CC92" w14:textId="77777777" w:rsidR="00F52BE8" w:rsidRPr="0036077E" w:rsidRDefault="00F52BE8" w:rsidP="00AF6726">
                  <w:pPr>
                    <w:rPr>
                      <w:sz w:val="20"/>
                    </w:rPr>
                  </w:pPr>
                  <w:r w:rsidRPr="0036077E">
                    <w:rPr>
                      <w:sz w:val="20"/>
                    </w:rPr>
                    <w:t>Consultant</w:t>
                  </w:r>
                </w:p>
              </w:tc>
              <w:tc>
                <w:tcPr>
                  <w:tcW w:w="0" w:type="auto"/>
                  <w:shd w:val="clear" w:color="auto" w:fill="auto"/>
                </w:tcPr>
                <w:p w14:paraId="6A3EA918" w14:textId="77777777" w:rsidR="00F52BE8" w:rsidRPr="0036077E" w:rsidRDefault="00F52BE8" w:rsidP="00AF6726">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38D4486F" w14:textId="77777777" w:rsidTr="00AF6726">
              <w:trPr>
                <w:trHeight w:hRule="exact" w:val="964"/>
              </w:trPr>
              <w:tc>
                <w:tcPr>
                  <w:tcW w:w="851" w:type="dxa"/>
                  <w:shd w:val="clear" w:color="auto" w:fill="auto"/>
                </w:tcPr>
                <w:p w14:paraId="2A9FA557" w14:textId="77777777" w:rsidR="00F52BE8" w:rsidRPr="0036077E" w:rsidRDefault="00F52BE8" w:rsidP="00AF6726">
                  <w:pPr>
                    <w:rPr>
                      <w:sz w:val="20"/>
                    </w:rPr>
                  </w:pPr>
                  <w:r w:rsidRPr="0036077E">
                    <w:rPr>
                      <w:sz w:val="20"/>
                    </w:rPr>
                    <w:t>Senior Consultant</w:t>
                  </w:r>
                </w:p>
              </w:tc>
              <w:tc>
                <w:tcPr>
                  <w:tcW w:w="0" w:type="auto"/>
                  <w:shd w:val="clear" w:color="auto" w:fill="auto"/>
                </w:tcPr>
                <w:p w14:paraId="4996CA1B" w14:textId="77777777" w:rsidR="00F52BE8" w:rsidRPr="0036077E" w:rsidRDefault="00F52BE8" w:rsidP="00AF6726">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4B9C6707" w14:textId="77777777" w:rsidTr="00AF6726">
              <w:trPr>
                <w:trHeight w:hRule="exact" w:val="1134"/>
              </w:trPr>
              <w:tc>
                <w:tcPr>
                  <w:tcW w:w="851" w:type="dxa"/>
                  <w:shd w:val="clear" w:color="auto" w:fill="auto"/>
                </w:tcPr>
                <w:p w14:paraId="42EBAB95" w14:textId="77777777" w:rsidR="00F52BE8" w:rsidRPr="0036077E" w:rsidRDefault="00F52BE8" w:rsidP="00AF6726">
                  <w:pPr>
                    <w:rPr>
                      <w:sz w:val="20"/>
                    </w:rPr>
                  </w:pPr>
                  <w:r w:rsidRPr="0036077E">
                    <w:rPr>
                      <w:sz w:val="20"/>
                    </w:rPr>
                    <w:t>Principal Consultant</w:t>
                  </w:r>
                </w:p>
              </w:tc>
              <w:tc>
                <w:tcPr>
                  <w:tcW w:w="0" w:type="auto"/>
                  <w:shd w:val="clear" w:color="auto" w:fill="auto"/>
                </w:tcPr>
                <w:p w14:paraId="66224420" w14:textId="77777777" w:rsidR="00F52BE8" w:rsidRPr="0036077E" w:rsidRDefault="00F52BE8" w:rsidP="000D2BE9">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using the PRINCE2 or equivalent method.</w:t>
                  </w:r>
                </w:p>
              </w:tc>
            </w:tr>
            <w:tr w:rsidR="00F52BE8" w14:paraId="1C29A7A1" w14:textId="77777777" w:rsidTr="00AF6726">
              <w:trPr>
                <w:trHeight w:hRule="exact" w:val="1134"/>
              </w:trPr>
              <w:tc>
                <w:tcPr>
                  <w:tcW w:w="851" w:type="dxa"/>
                  <w:shd w:val="clear" w:color="auto" w:fill="auto"/>
                </w:tcPr>
                <w:p w14:paraId="4A29447E" w14:textId="77777777" w:rsidR="00F52BE8" w:rsidRPr="0036077E" w:rsidRDefault="00F52BE8" w:rsidP="00AF6726">
                  <w:pPr>
                    <w:rPr>
                      <w:sz w:val="20"/>
                    </w:rPr>
                  </w:pPr>
                  <w:r w:rsidRPr="0036077E">
                    <w:rPr>
                      <w:sz w:val="20"/>
                    </w:rPr>
                    <w:t>Managing Consultant</w:t>
                  </w:r>
                </w:p>
              </w:tc>
              <w:tc>
                <w:tcPr>
                  <w:tcW w:w="0" w:type="auto"/>
                  <w:shd w:val="clear" w:color="auto" w:fill="auto"/>
                </w:tcPr>
                <w:p w14:paraId="2C358485" w14:textId="77777777" w:rsidR="00F52BE8" w:rsidRPr="0036077E" w:rsidRDefault="00F52BE8" w:rsidP="000D2BE9">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using PRINCE2 or equivalent methods.</w:t>
                  </w:r>
                </w:p>
              </w:tc>
            </w:tr>
            <w:tr w:rsidR="00F52BE8" w14:paraId="29F48040" w14:textId="77777777" w:rsidTr="00AF6726">
              <w:trPr>
                <w:trHeight w:hRule="exact" w:val="1221"/>
              </w:trPr>
              <w:tc>
                <w:tcPr>
                  <w:tcW w:w="851" w:type="dxa"/>
                  <w:shd w:val="clear" w:color="auto" w:fill="auto"/>
                </w:tcPr>
                <w:p w14:paraId="05107FA4" w14:textId="77777777" w:rsidR="00F52BE8" w:rsidRPr="0036077E" w:rsidRDefault="00F52BE8" w:rsidP="00AF6726">
                  <w:pPr>
                    <w:rPr>
                      <w:sz w:val="20"/>
                    </w:rPr>
                  </w:pPr>
                  <w:r w:rsidRPr="0036077E">
                    <w:rPr>
                      <w:sz w:val="20"/>
                    </w:rPr>
                    <w:t>Director / Partner</w:t>
                  </w:r>
                </w:p>
                <w:p w14:paraId="64FD7A3D" w14:textId="77777777" w:rsidR="00F52BE8" w:rsidRPr="0036077E" w:rsidRDefault="00F52BE8" w:rsidP="00AF6726">
                  <w:pPr>
                    <w:rPr>
                      <w:sz w:val="20"/>
                    </w:rPr>
                  </w:pPr>
                </w:p>
              </w:tc>
              <w:tc>
                <w:tcPr>
                  <w:tcW w:w="0" w:type="auto"/>
                  <w:shd w:val="clear" w:color="auto" w:fill="auto"/>
                </w:tcPr>
                <w:p w14:paraId="6B4750D2" w14:textId="77777777" w:rsidR="00F52BE8" w:rsidRPr="0036077E" w:rsidRDefault="00F52BE8" w:rsidP="00AF6726">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3E8E9C0" w14:textId="77777777" w:rsidR="00F52BE8" w:rsidRPr="0036077E" w:rsidRDefault="00F52BE8" w:rsidP="00AF6726">
            <w:pPr>
              <w:rPr>
                <w:sz w:val="22"/>
                <w:szCs w:val="22"/>
              </w:rPr>
            </w:pPr>
          </w:p>
          <w:p w14:paraId="395C1DB4" w14:textId="77777777" w:rsidR="00437362" w:rsidRDefault="00437362" w:rsidP="00AF6726">
            <w:pPr>
              <w:rPr>
                <w:rFonts w:cs="Arial"/>
                <w:b/>
                <w:sz w:val="32"/>
                <w:szCs w:val="32"/>
                <w:u w:val="single"/>
              </w:rPr>
            </w:pPr>
          </w:p>
          <w:p w14:paraId="1DEC49A6" w14:textId="77777777" w:rsidR="00F52BE8" w:rsidRPr="0036077E" w:rsidRDefault="00F52BE8" w:rsidP="00AF6726">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2A8C6E78" w14:textId="77777777" w:rsidTr="00AF6726">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CD2352F" w14:textId="77777777" w:rsidR="00F52BE8" w:rsidRPr="0045576C" w:rsidRDefault="00F52BE8" w:rsidP="00AF6726">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74EF14F" w14:textId="77777777" w:rsidR="00F52BE8" w:rsidRPr="0045576C" w:rsidRDefault="00F52BE8" w:rsidP="00AF6726">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5564D3B3" w14:textId="77777777" w:rsidTr="00AF6726">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876B45A" w14:textId="77777777" w:rsidR="00F52BE8" w:rsidRPr="0045576C" w:rsidRDefault="00F52BE8" w:rsidP="00AF6726">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CF1DAD4" w14:textId="77777777" w:rsidR="00F52BE8" w:rsidRPr="0045576C" w:rsidRDefault="00F52BE8" w:rsidP="00AF6726">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2A254F96" w14:textId="77777777" w:rsidTr="00AF6726">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181A6E52" w14:textId="77777777" w:rsidR="00F52BE8" w:rsidRPr="0045576C" w:rsidRDefault="00F52BE8" w:rsidP="00AF6726">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906EFAB" w14:textId="77777777" w:rsidR="00F52BE8" w:rsidRPr="0045576C" w:rsidRDefault="00F52BE8" w:rsidP="00AF6726">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738E381" w14:textId="77777777" w:rsidTr="00AF6726">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46AE682" w14:textId="77777777" w:rsidR="00F52BE8" w:rsidRPr="0045576C" w:rsidRDefault="00F52BE8" w:rsidP="00AF6726">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41A1232" w14:textId="77777777" w:rsidR="00F52BE8" w:rsidRPr="0045576C" w:rsidRDefault="00F52BE8" w:rsidP="00AF6726">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1C7C8F73" w14:textId="77777777" w:rsidR="00F52BE8" w:rsidRPr="0036077E" w:rsidRDefault="00F52BE8" w:rsidP="00AF6726">
            <w:pPr>
              <w:rPr>
                <w:rFonts w:cs="Arial"/>
                <w:sz w:val="22"/>
                <w:szCs w:val="22"/>
              </w:rPr>
            </w:pPr>
          </w:p>
          <w:p w14:paraId="71980278" w14:textId="77777777" w:rsidR="00F52BE8" w:rsidRPr="0036077E" w:rsidRDefault="00F52BE8" w:rsidP="00AF6726">
            <w:pPr>
              <w:rPr>
                <w:rFonts w:cs="Arial"/>
                <w:sz w:val="22"/>
                <w:szCs w:val="22"/>
              </w:rPr>
            </w:pPr>
          </w:p>
        </w:tc>
      </w:tr>
    </w:tbl>
    <w:p w14:paraId="75E40BE4" w14:textId="77777777" w:rsidR="00F52BE8" w:rsidRDefault="00F52BE8" w:rsidP="00F52BE8">
      <w:pPr>
        <w:rPr>
          <w:rFonts w:cs="Arial"/>
          <w:b/>
          <w:sz w:val="32"/>
          <w:szCs w:val="32"/>
          <w:u w:val="single"/>
        </w:rPr>
        <w:sectPr w:rsidR="00F52BE8" w:rsidSect="00AF6726">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618" w:left="1797" w:header="709" w:footer="709" w:gutter="0"/>
          <w:cols w:space="708"/>
          <w:docGrid w:linePitch="360"/>
        </w:sectPr>
      </w:pPr>
    </w:p>
    <w:p w14:paraId="48A92622"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1C28CD61"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645BD2B6"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31AF6D1B"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3508"/>
      </w:tblGrid>
      <w:tr w:rsidR="00F52BE8" w:rsidRPr="0036077E" w14:paraId="34D5DDE7" w14:textId="77777777" w:rsidTr="006D4546">
        <w:tc>
          <w:tcPr>
            <w:tcW w:w="4794" w:type="dxa"/>
            <w:shd w:val="clear" w:color="auto" w:fill="auto"/>
          </w:tcPr>
          <w:p w14:paraId="31F9683F" w14:textId="77777777" w:rsidR="00F52BE8" w:rsidRPr="0036077E" w:rsidRDefault="00F52BE8" w:rsidP="00AF6726">
            <w:pPr>
              <w:pStyle w:val="ListNumber"/>
              <w:numPr>
                <w:ilvl w:val="0"/>
                <w:numId w:val="0"/>
              </w:numPr>
              <w:spacing w:before="0" w:after="0"/>
              <w:rPr>
                <w:rFonts w:cs="Arial"/>
                <w:b/>
              </w:rPr>
            </w:pPr>
            <w:r w:rsidRPr="0036077E">
              <w:rPr>
                <w:rFonts w:cs="Arial"/>
                <w:b/>
              </w:rPr>
              <w:t>Element</w:t>
            </w:r>
          </w:p>
        </w:tc>
        <w:tc>
          <w:tcPr>
            <w:tcW w:w="3508" w:type="dxa"/>
            <w:shd w:val="clear" w:color="auto" w:fill="auto"/>
          </w:tcPr>
          <w:p w14:paraId="4820FEA5" w14:textId="77777777" w:rsidR="00F52BE8" w:rsidRPr="0036077E" w:rsidRDefault="00F52BE8" w:rsidP="00AF6726">
            <w:pPr>
              <w:pStyle w:val="ListNumber"/>
              <w:numPr>
                <w:ilvl w:val="0"/>
                <w:numId w:val="0"/>
              </w:numPr>
              <w:spacing w:before="0" w:after="0"/>
              <w:rPr>
                <w:rFonts w:cs="Arial"/>
                <w:b/>
              </w:rPr>
            </w:pPr>
            <w:r w:rsidRPr="0036077E">
              <w:rPr>
                <w:rFonts w:cs="Arial"/>
                <w:b/>
              </w:rPr>
              <w:t>Timescale</w:t>
            </w:r>
          </w:p>
        </w:tc>
      </w:tr>
      <w:tr w:rsidR="00F52BE8" w:rsidRPr="0036077E" w14:paraId="05BBF7AA" w14:textId="77777777" w:rsidTr="006D4546">
        <w:tc>
          <w:tcPr>
            <w:tcW w:w="4794" w:type="dxa"/>
            <w:shd w:val="clear" w:color="auto" w:fill="auto"/>
          </w:tcPr>
          <w:p w14:paraId="0BAEB838" w14:textId="77777777" w:rsidR="00F52BE8" w:rsidRPr="0036077E" w:rsidRDefault="00F52BE8" w:rsidP="00AF6726">
            <w:pPr>
              <w:pStyle w:val="ListNumber"/>
              <w:numPr>
                <w:ilvl w:val="0"/>
                <w:numId w:val="0"/>
              </w:numPr>
              <w:spacing w:before="0" w:after="0"/>
              <w:rPr>
                <w:rFonts w:cs="Arial"/>
              </w:rPr>
            </w:pPr>
            <w:r w:rsidRPr="0036077E">
              <w:rPr>
                <w:rFonts w:cs="Arial"/>
              </w:rPr>
              <w:t>Invitation to tender issued</w:t>
            </w:r>
          </w:p>
        </w:tc>
        <w:tc>
          <w:tcPr>
            <w:tcW w:w="3508" w:type="dxa"/>
            <w:shd w:val="clear" w:color="auto" w:fill="auto"/>
          </w:tcPr>
          <w:p w14:paraId="48DDF2E4" w14:textId="6B521C25" w:rsidR="00F52BE8" w:rsidRPr="0036077E" w:rsidRDefault="006A7CEA" w:rsidP="006A7CEA">
            <w:pPr>
              <w:pStyle w:val="ListNumber"/>
              <w:numPr>
                <w:ilvl w:val="0"/>
                <w:numId w:val="0"/>
              </w:numPr>
              <w:spacing w:before="0" w:after="0"/>
              <w:rPr>
                <w:rFonts w:cs="Arial"/>
              </w:rPr>
            </w:pPr>
            <w:r>
              <w:rPr>
                <w:rFonts w:cs="Arial"/>
              </w:rPr>
              <w:t>2</w:t>
            </w:r>
            <w:r w:rsidR="002F2089">
              <w:rPr>
                <w:rFonts w:cs="Arial"/>
              </w:rPr>
              <w:t>6</w:t>
            </w:r>
            <w:r w:rsidR="00300CB2">
              <w:rPr>
                <w:rFonts w:cs="Arial"/>
              </w:rPr>
              <w:t xml:space="preserve"> September 2019</w:t>
            </w:r>
          </w:p>
        </w:tc>
      </w:tr>
      <w:tr w:rsidR="00F52BE8" w:rsidRPr="0036077E" w14:paraId="0C051547" w14:textId="77777777" w:rsidTr="006D4546">
        <w:tc>
          <w:tcPr>
            <w:tcW w:w="4794" w:type="dxa"/>
            <w:shd w:val="clear" w:color="auto" w:fill="auto"/>
          </w:tcPr>
          <w:p w14:paraId="1718D847" w14:textId="77777777" w:rsidR="00F52BE8" w:rsidRPr="0036077E" w:rsidRDefault="00F52BE8" w:rsidP="00AF6726">
            <w:pPr>
              <w:pStyle w:val="ListNumber"/>
              <w:numPr>
                <w:ilvl w:val="0"/>
                <w:numId w:val="0"/>
              </w:numPr>
              <w:spacing w:before="0" w:after="0"/>
              <w:rPr>
                <w:rFonts w:cs="Arial"/>
              </w:rPr>
            </w:pPr>
            <w:r w:rsidRPr="0036077E">
              <w:rPr>
                <w:rFonts w:cs="Arial"/>
              </w:rPr>
              <w:t>Deadline for the submission of clarification questions</w:t>
            </w:r>
          </w:p>
        </w:tc>
        <w:tc>
          <w:tcPr>
            <w:tcW w:w="3508" w:type="dxa"/>
            <w:shd w:val="clear" w:color="auto" w:fill="auto"/>
          </w:tcPr>
          <w:p w14:paraId="2F2DD304" w14:textId="00DE831E" w:rsidR="00F52BE8" w:rsidRPr="0036077E" w:rsidRDefault="002F2089" w:rsidP="005C4238">
            <w:pPr>
              <w:pStyle w:val="ListNumber"/>
              <w:numPr>
                <w:ilvl w:val="0"/>
                <w:numId w:val="0"/>
              </w:numPr>
              <w:spacing w:before="0" w:after="0"/>
              <w:rPr>
                <w:rFonts w:cs="Arial"/>
              </w:rPr>
            </w:pPr>
            <w:r>
              <w:rPr>
                <w:rFonts w:cs="Arial"/>
              </w:rPr>
              <w:t>10</w:t>
            </w:r>
            <w:r w:rsidR="00300CB2">
              <w:rPr>
                <w:rFonts w:cs="Arial"/>
              </w:rPr>
              <w:t xml:space="preserve"> </w:t>
            </w:r>
            <w:r w:rsidR="005C4238">
              <w:rPr>
                <w:rFonts w:cs="Arial"/>
              </w:rPr>
              <w:t xml:space="preserve">October </w:t>
            </w:r>
            <w:r w:rsidR="00300CB2">
              <w:rPr>
                <w:rFonts w:cs="Arial"/>
              </w:rPr>
              <w:t>2019</w:t>
            </w:r>
            <w:r w:rsidR="007E5C7C">
              <w:rPr>
                <w:rFonts w:cs="Arial"/>
              </w:rPr>
              <w:t xml:space="preserve"> 10:00</w:t>
            </w:r>
          </w:p>
        </w:tc>
      </w:tr>
      <w:tr w:rsidR="00F52BE8" w:rsidRPr="0036077E" w14:paraId="61A9597A" w14:textId="77777777" w:rsidTr="006D4546">
        <w:tc>
          <w:tcPr>
            <w:tcW w:w="4794" w:type="dxa"/>
            <w:shd w:val="clear" w:color="auto" w:fill="auto"/>
          </w:tcPr>
          <w:p w14:paraId="3A0DE995" w14:textId="77777777" w:rsidR="00F52BE8" w:rsidRPr="0036077E" w:rsidRDefault="00F52BE8" w:rsidP="00AF6726">
            <w:pPr>
              <w:pStyle w:val="ListNumber"/>
              <w:numPr>
                <w:ilvl w:val="0"/>
                <w:numId w:val="0"/>
              </w:numPr>
              <w:spacing w:before="0" w:after="0"/>
              <w:rPr>
                <w:rFonts w:cs="Arial"/>
              </w:rPr>
            </w:pPr>
            <w:r w:rsidRPr="0036077E">
              <w:rPr>
                <w:rFonts w:cs="Arial"/>
              </w:rPr>
              <w:t>Deadline for submission of proposals</w:t>
            </w:r>
          </w:p>
        </w:tc>
        <w:tc>
          <w:tcPr>
            <w:tcW w:w="3508" w:type="dxa"/>
            <w:shd w:val="clear" w:color="auto" w:fill="auto"/>
          </w:tcPr>
          <w:p w14:paraId="42C6DA16" w14:textId="2488831A" w:rsidR="00F52BE8" w:rsidRPr="0036077E" w:rsidRDefault="006A7CEA" w:rsidP="000D609C">
            <w:pPr>
              <w:pStyle w:val="ListNumber"/>
              <w:numPr>
                <w:ilvl w:val="0"/>
                <w:numId w:val="0"/>
              </w:numPr>
              <w:spacing w:before="0" w:after="0"/>
              <w:rPr>
                <w:rFonts w:cs="Arial"/>
              </w:rPr>
            </w:pPr>
            <w:r>
              <w:rPr>
                <w:rFonts w:cs="Arial"/>
              </w:rPr>
              <w:t>1</w:t>
            </w:r>
            <w:r w:rsidR="00823D63">
              <w:rPr>
                <w:rFonts w:cs="Arial"/>
              </w:rPr>
              <w:t>7</w:t>
            </w:r>
            <w:r w:rsidR="00300CB2">
              <w:rPr>
                <w:rFonts w:cs="Arial"/>
              </w:rPr>
              <w:t xml:space="preserve"> October 2019</w:t>
            </w:r>
            <w:r w:rsidR="007E5C7C">
              <w:rPr>
                <w:rFonts w:cs="Arial"/>
              </w:rPr>
              <w:t xml:space="preserve"> 10:00</w:t>
            </w:r>
          </w:p>
        </w:tc>
      </w:tr>
      <w:tr w:rsidR="00A14C26" w:rsidRPr="0036077E" w14:paraId="34383F39" w14:textId="77777777" w:rsidTr="006D4546">
        <w:tc>
          <w:tcPr>
            <w:tcW w:w="4794" w:type="dxa"/>
            <w:shd w:val="clear" w:color="auto" w:fill="auto"/>
          </w:tcPr>
          <w:p w14:paraId="38DA9535" w14:textId="77777777" w:rsidR="00A14C26" w:rsidRPr="0036077E" w:rsidRDefault="00330AD6" w:rsidP="00AF6726">
            <w:pPr>
              <w:pStyle w:val="ListNumber"/>
              <w:numPr>
                <w:ilvl w:val="0"/>
                <w:numId w:val="0"/>
              </w:numPr>
              <w:spacing w:before="0" w:after="0"/>
              <w:rPr>
                <w:rFonts w:cs="Arial"/>
              </w:rPr>
            </w:pPr>
            <w:r>
              <w:rPr>
                <w:rFonts w:cs="Arial"/>
              </w:rPr>
              <w:t xml:space="preserve">Interviews (to be </w:t>
            </w:r>
            <w:r w:rsidR="00A14C26">
              <w:rPr>
                <w:rFonts w:cs="Arial"/>
              </w:rPr>
              <w:t>confirmed</w:t>
            </w:r>
            <w:r w:rsidR="005C4238">
              <w:rPr>
                <w:rFonts w:cs="Arial"/>
              </w:rPr>
              <w:t xml:space="preserve"> if required</w:t>
            </w:r>
            <w:r w:rsidR="00A14C26">
              <w:rPr>
                <w:rFonts w:cs="Arial"/>
              </w:rPr>
              <w:t>)*</w:t>
            </w:r>
          </w:p>
        </w:tc>
        <w:tc>
          <w:tcPr>
            <w:tcW w:w="3508" w:type="dxa"/>
            <w:shd w:val="clear" w:color="auto" w:fill="auto"/>
          </w:tcPr>
          <w:p w14:paraId="349ADDB5" w14:textId="5444A6B4" w:rsidR="00A14C26" w:rsidRDefault="00823D63" w:rsidP="000D609C">
            <w:pPr>
              <w:pStyle w:val="ListNumber"/>
              <w:numPr>
                <w:ilvl w:val="0"/>
                <w:numId w:val="0"/>
              </w:numPr>
              <w:spacing w:before="0" w:after="0"/>
              <w:rPr>
                <w:rFonts w:cs="Arial"/>
              </w:rPr>
            </w:pPr>
            <w:r>
              <w:rPr>
                <w:rFonts w:cs="Arial"/>
              </w:rPr>
              <w:t>25</w:t>
            </w:r>
            <w:r w:rsidR="00A14C26">
              <w:rPr>
                <w:rFonts w:cs="Arial"/>
              </w:rPr>
              <w:t xml:space="preserve"> October 2019</w:t>
            </w:r>
          </w:p>
        </w:tc>
      </w:tr>
      <w:tr w:rsidR="00F52BE8" w:rsidRPr="0036077E" w14:paraId="3E2B2F72" w14:textId="77777777" w:rsidTr="006D4546">
        <w:tc>
          <w:tcPr>
            <w:tcW w:w="4794" w:type="dxa"/>
            <w:shd w:val="clear" w:color="auto" w:fill="auto"/>
          </w:tcPr>
          <w:p w14:paraId="6CDE38B5" w14:textId="77777777" w:rsidR="00F52BE8" w:rsidRPr="0036077E" w:rsidRDefault="00F52BE8" w:rsidP="00AF6726">
            <w:pPr>
              <w:pStyle w:val="ListNumber"/>
              <w:numPr>
                <w:ilvl w:val="0"/>
                <w:numId w:val="0"/>
              </w:numPr>
              <w:spacing w:before="0" w:after="0"/>
              <w:rPr>
                <w:rFonts w:cs="Arial"/>
              </w:rPr>
            </w:pPr>
            <w:r w:rsidRPr="0036077E">
              <w:rPr>
                <w:rFonts w:cs="Arial"/>
              </w:rPr>
              <w:t>Award contract</w:t>
            </w:r>
          </w:p>
        </w:tc>
        <w:tc>
          <w:tcPr>
            <w:tcW w:w="3508" w:type="dxa"/>
            <w:shd w:val="clear" w:color="auto" w:fill="auto"/>
          </w:tcPr>
          <w:p w14:paraId="24327124" w14:textId="1DCD527F" w:rsidR="00F52BE8" w:rsidRPr="0036077E" w:rsidRDefault="00823D63" w:rsidP="000D609C">
            <w:pPr>
              <w:pStyle w:val="ListNumber"/>
              <w:numPr>
                <w:ilvl w:val="0"/>
                <w:numId w:val="0"/>
              </w:numPr>
              <w:spacing w:before="0" w:after="0"/>
              <w:rPr>
                <w:rFonts w:cs="Arial"/>
              </w:rPr>
            </w:pPr>
            <w:r>
              <w:rPr>
                <w:rFonts w:cs="Arial"/>
              </w:rPr>
              <w:t xml:space="preserve">31 October </w:t>
            </w:r>
            <w:r w:rsidR="00300CB2">
              <w:rPr>
                <w:rFonts w:cs="Arial"/>
              </w:rPr>
              <w:t>2019</w:t>
            </w:r>
          </w:p>
        </w:tc>
      </w:tr>
      <w:tr w:rsidR="00F52BE8" w:rsidRPr="0036077E" w14:paraId="11BF4224" w14:textId="77777777" w:rsidTr="006D4546">
        <w:tc>
          <w:tcPr>
            <w:tcW w:w="4794" w:type="dxa"/>
            <w:shd w:val="clear" w:color="auto" w:fill="auto"/>
          </w:tcPr>
          <w:p w14:paraId="19C7F930" w14:textId="77777777" w:rsidR="00F52BE8" w:rsidRPr="0036077E" w:rsidRDefault="00F52BE8" w:rsidP="00AF6726">
            <w:pPr>
              <w:pStyle w:val="ListNumber"/>
              <w:numPr>
                <w:ilvl w:val="0"/>
                <w:numId w:val="0"/>
              </w:numPr>
              <w:spacing w:before="0" w:after="0"/>
              <w:rPr>
                <w:rFonts w:cs="Arial"/>
              </w:rPr>
            </w:pPr>
            <w:r w:rsidRPr="0036077E">
              <w:rPr>
                <w:rFonts w:cs="Arial"/>
              </w:rPr>
              <w:t>Project Inception Meeting</w:t>
            </w:r>
          </w:p>
        </w:tc>
        <w:tc>
          <w:tcPr>
            <w:tcW w:w="3508" w:type="dxa"/>
            <w:shd w:val="clear" w:color="auto" w:fill="auto"/>
          </w:tcPr>
          <w:p w14:paraId="27AF78EF" w14:textId="48915B1F" w:rsidR="00F52BE8" w:rsidRPr="0036077E" w:rsidRDefault="007E5C7C" w:rsidP="000D609C">
            <w:pPr>
              <w:pStyle w:val="ListNumber"/>
              <w:numPr>
                <w:ilvl w:val="0"/>
                <w:numId w:val="0"/>
              </w:numPr>
              <w:spacing w:before="0" w:after="0"/>
              <w:rPr>
                <w:rFonts w:cs="Arial"/>
              </w:rPr>
            </w:pPr>
            <w:r>
              <w:rPr>
                <w:rFonts w:cs="Arial"/>
              </w:rPr>
              <w:t>w/c 0</w:t>
            </w:r>
            <w:r w:rsidR="00823D63">
              <w:rPr>
                <w:rFonts w:cs="Arial"/>
              </w:rPr>
              <w:t xml:space="preserve">4 </w:t>
            </w:r>
            <w:r w:rsidR="00A413C0">
              <w:rPr>
                <w:rFonts w:cs="Arial"/>
              </w:rPr>
              <w:t xml:space="preserve">November </w:t>
            </w:r>
            <w:r w:rsidR="00300CB2">
              <w:rPr>
                <w:rFonts w:cs="Arial"/>
              </w:rPr>
              <w:t>2019</w:t>
            </w:r>
          </w:p>
        </w:tc>
      </w:tr>
    </w:tbl>
    <w:p w14:paraId="71592655"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0420811F" w14:textId="77777777" w:rsidR="00F52BE8" w:rsidRDefault="00F52BE8" w:rsidP="00F52BE8">
      <w:pPr>
        <w:jc w:val="both"/>
        <w:rPr>
          <w:rFonts w:cs="Arial"/>
          <w:sz w:val="28"/>
          <w:szCs w:val="28"/>
          <w:u w:val="single"/>
        </w:rPr>
      </w:pPr>
    </w:p>
    <w:p w14:paraId="6E0627A6"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7D2BFDA4" w14:textId="77777777" w:rsidR="00F52BE8" w:rsidRDefault="00F52BE8" w:rsidP="00F52BE8">
      <w:pPr>
        <w:jc w:val="both"/>
        <w:rPr>
          <w:rFonts w:cs="Arial"/>
          <w:b/>
        </w:rPr>
      </w:pPr>
      <w:r>
        <w:rPr>
          <w:rFonts w:cs="Arial"/>
          <w:b/>
        </w:rPr>
        <w:t>Amendments to ITT document</w:t>
      </w:r>
    </w:p>
    <w:p w14:paraId="1BAE83FA"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109C9FE" w14:textId="77777777" w:rsidR="00F52BE8" w:rsidRPr="0041543F" w:rsidRDefault="00F52BE8" w:rsidP="00F52BE8">
      <w:pPr>
        <w:keepNext/>
        <w:jc w:val="both"/>
        <w:rPr>
          <w:b/>
        </w:rPr>
      </w:pPr>
      <w:r>
        <w:rPr>
          <w:b/>
        </w:rPr>
        <w:t>Clarifications &amp; Queries</w:t>
      </w:r>
    </w:p>
    <w:p w14:paraId="3F96C348"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15CE68DE" w14:textId="77777777" w:rsidR="00F52BE8" w:rsidRPr="0041543F" w:rsidRDefault="00F52BE8" w:rsidP="00F52BE8">
      <w:pPr>
        <w:jc w:val="both"/>
        <w:rPr>
          <w:rFonts w:cs="Arial"/>
          <w:b/>
        </w:rPr>
      </w:pPr>
      <w:r>
        <w:rPr>
          <w:rFonts w:cs="Arial"/>
          <w:b/>
        </w:rPr>
        <w:t>Submission Process</w:t>
      </w:r>
    </w:p>
    <w:p w14:paraId="2A99B99B"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6672488C"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49560983"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04B7BA97"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177DD7B9" w14:textId="77777777" w:rsidR="00F52BE8" w:rsidRDefault="00F52BE8" w:rsidP="00F52BE8">
      <w:pPr>
        <w:jc w:val="both"/>
        <w:rPr>
          <w:rFonts w:cs="Arial"/>
          <w:b/>
        </w:rPr>
      </w:pPr>
    </w:p>
    <w:p w14:paraId="51C995C5" w14:textId="77777777" w:rsidR="00F52BE8" w:rsidRPr="0075067D" w:rsidRDefault="00F52BE8" w:rsidP="00F52BE8">
      <w:pPr>
        <w:jc w:val="both"/>
        <w:rPr>
          <w:rFonts w:cs="Arial"/>
        </w:rPr>
      </w:pPr>
      <w:r>
        <w:rPr>
          <w:rFonts w:cs="Arial"/>
          <w:b/>
        </w:rPr>
        <w:lastRenderedPageBreak/>
        <w:t>Cost &amp; Pricing Information</w:t>
      </w:r>
    </w:p>
    <w:p w14:paraId="3D837DEF"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8830BB8"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56658023"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0EF1A6F2" w14:textId="77777777" w:rsidR="00F52BE8" w:rsidRDefault="00F52BE8" w:rsidP="00F52BE8">
      <w:pPr>
        <w:pStyle w:val="ListNumber"/>
        <w:numPr>
          <w:ilvl w:val="0"/>
          <w:numId w:val="0"/>
        </w:numPr>
        <w:rPr>
          <w:b/>
        </w:rPr>
      </w:pPr>
    </w:p>
    <w:p w14:paraId="679E386D" w14:textId="77777777" w:rsidR="00F52BE8" w:rsidRPr="00720321" w:rsidRDefault="00F52BE8" w:rsidP="00F52BE8">
      <w:pPr>
        <w:pStyle w:val="ListNumber"/>
        <w:numPr>
          <w:ilvl w:val="0"/>
          <w:numId w:val="0"/>
        </w:numPr>
        <w:rPr>
          <w:b/>
        </w:rPr>
      </w:pPr>
      <w:r w:rsidRPr="00720321">
        <w:rPr>
          <w:b/>
        </w:rPr>
        <w:t>References</w:t>
      </w:r>
    </w:p>
    <w:p w14:paraId="3BE79560" w14:textId="77777777" w:rsidR="00F52BE8" w:rsidRDefault="00F52BE8" w:rsidP="00F52BE8">
      <w:pPr>
        <w:pStyle w:val="ListNumber"/>
        <w:numPr>
          <w:ilvl w:val="0"/>
          <w:numId w:val="0"/>
        </w:numPr>
      </w:pPr>
      <w:r>
        <w:t>References provided as part of the tender may be approached during the tender stage</w:t>
      </w:r>
    </w:p>
    <w:p w14:paraId="3E5A4D4E" w14:textId="77777777" w:rsidR="00F52BE8" w:rsidRDefault="00F52BE8" w:rsidP="00F52BE8">
      <w:pPr>
        <w:pStyle w:val="ListNumber"/>
        <w:numPr>
          <w:ilvl w:val="0"/>
          <w:numId w:val="0"/>
        </w:numPr>
      </w:pPr>
    </w:p>
    <w:p w14:paraId="2954837A" w14:textId="77777777" w:rsidR="00F52BE8" w:rsidRPr="00720321" w:rsidRDefault="00F52BE8" w:rsidP="00F52BE8">
      <w:pPr>
        <w:pStyle w:val="ListNumber"/>
        <w:numPr>
          <w:ilvl w:val="0"/>
          <w:numId w:val="0"/>
        </w:numPr>
        <w:rPr>
          <w:b/>
        </w:rPr>
      </w:pPr>
      <w:r w:rsidRPr="00720321">
        <w:rPr>
          <w:b/>
        </w:rPr>
        <w:t>Contractual Information</w:t>
      </w:r>
    </w:p>
    <w:p w14:paraId="2A44A681"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6B46BC5" w14:textId="77777777" w:rsidR="00F52BE8" w:rsidRPr="00720321" w:rsidRDefault="00F52BE8" w:rsidP="00F52BE8">
      <w:pPr>
        <w:pStyle w:val="Default"/>
      </w:pPr>
    </w:p>
    <w:p w14:paraId="7297344A"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BDDEEA" w14:textId="77777777" w:rsidR="00F52BE8" w:rsidRDefault="00F52BE8" w:rsidP="00F52BE8">
      <w:pPr>
        <w:pStyle w:val="Default"/>
        <w:rPr>
          <w:sz w:val="22"/>
          <w:szCs w:val="22"/>
        </w:rPr>
      </w:pPr>
    </w:p>
    <w:p w14:paraId="681D7D5D"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4E5F4821" w14:textId="77777777" w:rsidR="00F52BE8" w:rsidRDefault="00F52BE8" w:rsidP="00F52BE8">
      <w:pPr>
        <w:pStyle w:val="Default"/>
      </w:pPr>
    </w:p>
    <w:p w14:paraId="385EF0AE"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2D44231F"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2A0422EC"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42ACA4EB" w14:textId="77777777" w:rsidTr="00AF6726">
        <w:tc>
          <w:tcPr>
            <w:tcW w:w="2132" w:type="dxa"/>
            <w:shd w:val="clear" w:color="auto" w:fill="auto"/>
          </w:tcPr>
          <w:p w14:paraId="7BBC7639" w14:textId="77777777" w:rsidR="00F52BE8" w:rsidRPr="0036077E" w:rsidRDefault="00F52BE8" w:rsidP="00AF6726">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08105548" w14:textId="77777777" w:rsidR="00F52BE8" w:rsidRPr="0036077E" w:rsidRDefault="00F52BE8" w:rsidP="00AF6726">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75A46646" w14:textId="77777777" w:rsidR="00F52BE8" w:rsidRPr="0036077E" w:rsidRDefault="00F52BE8" w:rsidP="00AF6726">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3EF47155" w14:textId="77777777" w:rsidR="00F52BE8" w:rsidRPr="0036077E" w:rsidRDefault="00F52BE8" w:rsidP="00AF6726">
            <w:pPr>
              <w:pStyle w:val="ListNumber"/>
              <w:numPr>
                <w:ilvl w:val="0"/>
                <w:numId w:val="0"/>
              </w:numPr>
              <w:rPr>
                <w:b/>
                <w:i/>
                <w:sz w:val="22"/>
                <w:szCs w:val="22"/>
              </w:rPr>
            </w:pPr>
            <w:r w:rsidRPr="0036077E">
              <w:rPr>
                <w:b/>
                <w:i/>
                <w:sz w:val="22"/>
                <w:szCs w:val="22"/>
              </w:rPr>
              <w:t>Rational for amendment</w:t>
            </w:r>
          </w:p>
        </w:tc>
      </w:tr>
      <w:tr w:rsidR="00F52BE8" w14:paraId="53253EBE" w14:textId="77777777" w:rsidTr="00AF6726">
        <w:tc>
          <w:tcPr>
            <w:tcW w:w="2132" w:type="dxa"/>
            <w:shd w:val="clear" w:color="auto" w:fill="auto"/>
          </w:tcPr>
          <w:p w14:paraId="743F9972" w14:textId="77777777" w:rsidR="00F52BE8" w:rsidRDefault="00F52BE8" w:rsidP="00AF6726">
            <w:pPr>
              <w:pStyle w:val="ListNumber"/>
              <w:numPr>
                <w:ilvl w:val="0"/>
                <w:numId w:val="0"/>
              </w:numPr>
            </w:pPr>
          </w:p>
        </w:tc>
        <w:tc>
          <w:tcPr>
            <w:tcW w:w="2132" w:type="dxa"/>
            <w:shd w:val="clear" w:color="auto" w:fill="auto"/>
          </w:tcPr>
          <w:p w14:paraId="46EE8E98" w14:textId="77777777" w:rsidR="00F52BE8" w:rsidRDefault="00F52BE8" w:rsidP="00AF6726">
            <w:pPr>
              <w:pStyle w:val="ListNumber"/>
              <w:numPr>
                <w:ilvl w:val="0"/>
                <w:numId w:val="0"/>
              </w:numPr>
            </w:pPr>
          </w:p>
        </w:tc>
        <w:tc>
          <w:tcPr>
            <w:tcW w:w="2132" w:type="dxa"/>
            <w:shd w:val="clear" w:color="auto" w:fill="auto"/>
          </w:tcPr>
          <w:p w14:paraId="48E13183" w14:textId="77777777" w:rsidR="00F52BE8" w:rsidRDefault="00F52BE8" w:rsidP="00AF6726">
            <w:pPr>
              <w:pStyle w:val="ListNumber"/>
              <w:numPr>
                <w:ilvl w:val="0"/>
                <w:numId w:val="0"/>
              </w:numPr>
            </w:pPr>
          </w:p>
        </w:tc>
        <w:tc>
          <w:tcPr>
            <w:tcW w:w="2132" w:type="dxa"/>
            <w:shd w:val="clear" w:color="auto" w:fill="auto"/>
          </w:tcPr>
          <w:p w14:paraId="023555B2" w14:textId="77777777" w:rsidR="00F52BE8" w:rsidRDefault="00F52BE8" w:rsidP="00AF6726">
            <w:pPr>
              <w:pStyle w:val="ListNumber"/>
              <w:numPr>
                <w:ilvl w:val="0"/>
                <w:numId w:val="0"/>
              </w:numPr>
            </w:pPr>
          </w:p>
        </w:tc>
      </w:tr>
      <w:tr w:rsidR="00F52BE8" w14:paraId="04E38494" w14:textId="77777777" w:rsidTr="00AF6726">
        <w:tc>
          <w:tcPr>
            <w:tcW w:w="2132" w:type="dxa"/>
            <w:shd w:val="clear" w:color="auto" w:fill="auto"/>
          </w:tcPr>
          <w:p w14:paraId="56E4D7E4" w14:textId="77777777" w:rsidR="00F52BE8" w:rsidRDefault="00F52BE8" w:rsidP="00AF6726">
            <w:pPr>
              <w:pStyle w:val="ListNumber"/>
              <w:numPr>
                <w:ilvl w:val="0"/>
                <w:numId w:val="0"/>
              </w:numPr>
            </w:pPr>
          </w:p>
        </w:tc>
        <w:tc>
          <w:tcPr>
            <w:tcW w:w="2132" w:type="dxa"/>
            <w:shd w:val="clear" w:color="auto" w:fill="auto"/>
          </w:tcPr>
          <w:p w14:paraId="243B20A5" w14:textId="77777777" w:rsidR="00F52BE8" w:rsidRDefault="00F52BE8" w:rsidP="00AF6726">
            <w:pPr>
              <w:pStyle w:val="ListNumber"/>
              <w:numPr>
                <w:ilvl w:val="0"/>
                <w:numId w:val="0"/>
              </w:numPr>
            </w:pPr>
          </w:p>
        </w:tc>
        <w:tc>
          <w:tcPr>
            <w:tcW w:w="2132" w:type="dxa"/>
            <w:shd w:val="clear" w:color="auto" w:fill="auto"/>
          </w:tcPr>
          <w:p w14:paraId="0B60131D" w14:textId="77777777" w:rsidR="00F52BE8" w:rsidRDefault="00F52BE8" w:rsidP="00AF6726">
            <w:pPr>
              <w:pStyle w:val="ListNumber"/>
              <w:numPr>
                <w:ilvl w:val="0"/>
                <w:numId w:val="0"/>
              </w:numPr>
            </w:pPr>
          </w:p>
        </w:tc>
        <w:tc>
          <w:tcPr>
            <w:tcW w:w="2132" w:type="dxa"/>
            <w:shd w:val="clear" w:color="auto" w:fill="auto"/>
          </w:tcPr>
          <w:p w14:paraId="7FCA09B6" w14:textId="77777777" w:rsidR="00F52BE8" w:rsidRDefault="00F52BE8" w:rsidP="00AF6726">
            <w:pPr>
              <w:pStyle w:val="ListNumber"/>
              <w:numPr>
                <w:ilvl w:val="0"/>
                <w:numId w:val="0"/>
              </w:numPr>
            </w:pPr>
          </w:p>
        </w:tc>
      </w:tr>
    </w:tbl>
    <w:p w14:paraId="2761E62D" w14:textId="77777777" w:rsidR="00F52BE8" w:rsidRPr="00720321" w:rsidRDefault="00F52BE8" w:rsidP="00F52BE8">
      <w:pPr>
        <w:pStyle w:val="Default"/>
      </w:pPr>
    </w:p>
    <w:p w14:paraId="71C81FF7" w14:textId="77777777" w:rsidR="00F52BE8" w:rsidRDefault="00F52BE8" w:rsidP="00F52BE8">
      <w:pPr>
        <w:pStyle w:val="Default"/>
        <w:rPr>
          <w:sz w:val="22"/>
          <w:szCs w:val="22"/>
        </w:rPr>
      </w:pPr>
    </w:p>
    <w:p w14:paraId="257F3BD8" w14:textId="77777777" w:rsidR="00F52BE8" w:rsidRPr="00497E02" w:rsidRDefault="00F52BE8" w:rsidP="00F52BE8">
      <w:pPr>
        <w:pStyle w:val="Default"/>
      </w:pPr>
      <w:r w:rsidRPr="00497E02">
        <w:t xml:space="preserve">Any services arising from this ITT will be carried out pursuant to the contract which comprises of: </w:t>
      </w:r>
    </w:p>
    <w:p w14:paraId="1D27A3B7" w14:textId="77777777" w:rsidR="00F52BE8" w:rsidRPr="00497E02" w:rsidRDefault="00F52BE8" w:rsidP="00F52BE8">
      <w:pPr>
        <w:pStyle w:val="Default"/>
      </w:pPr>
    </w:p>
    <w:p w14:paraId="14C05995" w14:textId="77777777" w:rsidR="00F52BE8" w:rsidRPr="00497E02" w:rsidRDefault="00F52BE8" w:rsidP="00F52BE8">
      <w:pPr>
        <w:pStyle w:val="Default"/>
        <w:numPr>
          <w:ilvl w:val="0"/>
          <w:numId w:val="14"/>
        </w:numPr>
      </w:pPr>
      <w:r>
        <w:t>ORR Terms &amp; Conditions</w:t>
      </w:r>
      <w:r w:rsidRPr="00497E02">
        <w:t xml:space="preserve">; </w:t>
      </w:r>
    </w:p>
    <w:p w14:paraId="32396227" w14:textId="77777777" w:rsidR="00F52BE8" w:rsidRPr="00497E02" w:rsidRDefault="00F52BE8" w:rsidP="00F52BE8">
      <w:pPr>
        <w:pStyle w:val="Default"/>
      </w:pPr>
    </w:p>
    <w:p w14:paraId="5E772E69" w14:textId="77777777" w:rsidR="00F52BE8" w:rsidRPr="00497E02" w:rsidRDefault="00F52BE8" w:rsidP="00F52BE8">
      <w:pPr>
        <w:pStyle w:val="Default"/>
        <w:numPr>
          <w:ilvl w:val="0"/>
          <w:numId w:val="14"/>
        </w:numPr>
      </w:pPr>
      <w:r w:rsidRPr="00497E02">
        <w:t>Service Schedules;</w:t>
      </w:r>
    </w:p>
    <w:p w14:paraId="1D3C4D7C" w14:textId="77777777" w:rsidR="00F52BE8" w:rsidRPr="00497E02" w:rsidRDefault="00F52BE8" w:rsidP="00F52BE8">
      <w:pPr>
        <w:pStyle w:val="Default"/>
      </w:pPr>
    </w:p>
    <w:p w14:paraId="2D7551A2"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8C9878D" w14:textId="77777777" w:rsidR="00F52BE8" w:rsidRPr="00497E02" w:rsidRDefault="00F52BE8" w:rsidP="00F52BE8">
      <w:pPr>
        <w:pStyle w:val="Default"/>
      </w:pPr>
    </w:p>
    <w:p w14:paraId="3661DB94"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63318ECF" w14:textId="77777777" w:rsidR="00F52BE8" w:rsidRDefault="00F52BE8" w:rsidP="00F52BE8">
      <w:pPr>
        <w:pStyle w:val="ListNumber"/>
        <w:numPr>
          <w:ilvl w:val="0"/>
          <w:numId w:val="0"/>
        </w:numPr>
      </w:pPr>
    </w:p>
    <w:p w14:paraId="7F40976D" w14:textId="77777777" w:rsidR="00F52BE8" w:rsidRDefault="00F52BE8" w:rsidP="00F52BE8">
      <w:pPr>
        <w:pStyle w:val="Heading2"/>
      </w:pPr>
      <w:r>
        <w:t>ORR’s Transparency Obligations and the Freedom of Information Act 2000 (the Act)</w:t>
      </w:r>
    </w:p>
    <w:p w14:paraId="6BFE36F1"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128EAF9E" w14:textId="77777777" w:rsidR="00F52BE8" w:rsidRDefault="00F52BE8" w:rsidP="00F52BE8">
      <w:pPr>
        <w:pStyle w:val="ListNumber"/>
        <w:numPr>
          <w:ilvl w:val="0"/>
          <w:numId w:val="0"/>
        </w:numPr>
      </w:pPr>
      <w:r>
        <w:t>Typically the following information will be published:</w:t>
      </w:r>
    </w:p>
    <w:p w14:paraId="06F401D1"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59F651FE" w14:textId="77777777" w:rsidR="00F52BE8" w:rsidRDefault="00F52BE8" w:rsidP="00F52BE8">
      <w:pPr>
        <w:pStyle w:val="ListNumber"/>
        <w:numPr>
          <w:ilvl w:val="0"/>
          <w:numId w:val="20"/>
        </w:numPr>
      </w:pPr>
      <w:r>
        <w:t>performance metrics and management of them</w:t>
      </w:r>
    </w:p>
    <w:p w14:paraId="59B45769" w14:textId="77777777" w:rsidR="00F52BE8" w:rsidRDefault="00F52BE8" w:rsidP="00F52BE8">
      <w:pPr>
        <w:pStyle w:val="ListNumber"/>
        <w:numPr>
          <w:ilvl w:val="0"/>
          <w:numId w:val="20"/>
        </w:numPr>
      </w:pPr>
      <w:r>
        <w:t>plans for management of underperformance and its financial impact</w:t>
      </w:r>
    </w:p>
    <w:p w14:paraId="768A44B0"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317A0335" w14:textId="77777777" w:rsidR="00F52BE8" w:rsidRDefault="00F52BE8" w:rsidP="00F52BE8">
      <w:pPr>
        <w:pStyle w:val="ListNumber"/>
        <w:numPr>
          <w:ilvl w:val="0"/>
          <w:numId w:val="20"/>
        </w:numPr>
      </w:pPr>
      <w:r>
        <w:t>resource plans</w:t>
      </w:r>
    </w:p>
    <w:p w14:paraId="30D9D80E" w14:textId="77777777" w:rsidR="00F52BE8" w:rsidRDefault="00F52BE8" w:rsidP="00F52BE8">
      <w:pPr>
        <w:pStyle w:val="ListNumber"/>
        <w:numPr>
          <w:ilvl w:val="0"/>
          <w:numId w:val="20"/>
        </w:numPr>
      </w:pPr>
      <w:r>
        <w:t>service improvement plans</w:t>
      </w:r>
    </w:p>
    <w:p w14:paraId="304255B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7BDF5C5E" w14:textId="77777777" w:rsidR="00F52BE8" w:rsidRDefault="00F52BE8" w:rsidP="00F52BE8">
      <w:pPr>
        <w:pStyle w:val="ListNumber"/>
        <w:numPr>
          <w:ilvl w:val="0"/>
          <w:numId w:val="0"/>
        </w:numPr>
      </w:pPr>
    </w:p>
    <w:p w14:paraId="42E76AE6"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42FCD0FF"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4CD27B4B" w14:textId="77777777" w:rsidTr="00AF6726">
        <w:tc>
          <w:tcPr>
            <w:tcW w:w="1368" w:type="dxa"/>
            <w:shd w:val="clear" w:color="auto" w:fill="auto"/>
          </w:tcPr>
          <w:p w14:paraId="77EA9F80" w14:textId="77777777" w:rsidR="00F52BE8" w:rsidRDefault="00F52BE8" w:rsidP="00AF6726">
            <w:pPr>
              <w:pStyle w:val="ListNumber"/>
              <w:numPr>
                <w:ilvl w:val="0"/>
                <w:numId w:val="0"/>
              </w:numPr>
            </w:pPr>
            <w:smartTag w:uri="urn:schemas-microsoft-com:office:smarttags" w:element="place">
              <w:r>
                <w:t>Para</w:t>
              </w:r>
            </w:smartTag>
            <w:r>
              <w:t>. No.</w:t>
            </w:r>
          </w:p>
        </w:tc>
        <w:tc>
          <w:tcPr>
            <w:tcW w:w="3600" w:type="dxa"/>
            <w:shd w:val="clear" w:color="auto" w:fill="auto"/>
          </w:tcPr>
          <w:p w14:paraId="7EF5DBAB" w14:textId="77777777" w:rsidR="00F52BE8" w:rsidRDefault="00F52BE8" w:rsidP="00AF6726">
            <w:pPr>
              <w:pStyle w:val="ListNumber"/>
              <w:numPr>
                <w:ilvl w:val="0"/>
                <w:numId w:val="0"/>
              </w:numPr>
            </w:pPr>
            <w:r>
              <w:t>Description</w:t>
            </w:r>
          </w:p>
        </w:tc>
        <w:tc>
          <w:tcPr>
            <w:tcW w:w="3560" w:type="dxa"/>
            <w:shd w:val="clear" w:color="auto" w:fill="auto"/>
          </w:tcPr>
          <w:p w14:paraId="38F93E29" w14:textId="77777777" w:rsidR="00F52BE8" w:rsidRDefault="00F52BE8" w:rsidP="00AF6726">
            <w:pPr>
              <w:pStyle w:val="ListNumber"/>
              <w:numPr>
                <w:ilvl w:val="0"/>
                <w:numId w:val="0"/>
              </w:numPr>
            </w:pPr>
            <w:r>
              <w:t>Applicable exemption under FOIA 2000</w:t>
            </w:r>
          </w:p>
        </w:tc>
      </w:tr>
      <w:tr w:rsidR="00F52BE8" w14:paraId="5DF04FB0" w14:textId="77777777" w:rsidTr="00AF6726">
        <w:tc>
          <w:tcPr>
            <w:tcW w:w="1368" w:type="dxa"/>
            <w:shd w:val="clear" w:color="auto" w:fill="auto"/>
          </w:tcPr>
          <w:p w14:paraId="41D0C244" w14:textId="77777777" w:rsidR="00F52BE8" w:rsidRDefault="00F52BE8" w:rsidP="00AF6726">
            <w:pPr>
              <w:pStyle w:val="ListNumber"/>
              <w:numPr>
                <w:ilvl w:val="0"/>
                <w:numId w:val="0"/>
              </w:numPr>
            </w:pPr>
          </w:p>
        </w:tc>
        <w:tc>
          <w:tcPr>
            <w:tcW w:w="3600" w:type="dxa"/>
            <w:shd w:val="clear" w:color="auto" w:fill="auto"/>
          </w:tcPr>
          <w:p w14:paraId="00B97244" w14:textId="77777777" w:rsidR="00F52BE8" w:rsidRDefault="00F52BE8" w:rsidP="00AF6726">
            <w:pPr>
              <w:pStyle w:val="ListNumber"/>
              <w:numPr>
                <w:ilvl w:val="0"/>
                <w:numId w:val="0"/>
              </w:numPr>
            </w:pPr>
          </w:p>
        </w:tc>
        <w:tc>
          <w:tcPr>
            <w:tcW w:w="3560" w:type="dxa"/>
            <w:shd w:val="clear" w:color="auto" w:fill="auto"/>
          </w:tcPr>
          <w:p w14:paraId="656139B9" w14:textId="77777777" w:rsidR="00F52BE8" w:rsidRDefault="00F52BE8" w:rsidP="00AF6726">
            <w:pPr>
              <w:pStyle w:val="ListNumber"/>
              <w:numPr>
                <w:ilvl w:val="0"/>
                <w:numId w:val="0"/>
              </w:numPr>
            </w:pPr>
          </w:p>
        </w:tc>
      </w:tr>
      <w:tr w:rsidR="00F52BE8" w14:paraId="42ADB33B" w14:textId="77777777" w:rsidTr="00AF6726">
        <w:tc>
          <w:tcPr>
            <w:tcW w:w="1368" w:type="dxa"/>
            <w:shd w:val="clear" w:color="auto" w:fill="auto"/>
          </w:tcPr>
          <w:p w14:paraId="672E044D" w14:textId="77777777" w:rsidR="00F52BE8" w:rsidRDefault="00F52BE8" w:rsidP="00AF6726">
            <w:pPr>
              <w:pStyle w:val="ListNumber"/>
              <w:numPr>
                <w:ilvl w:val="0"/>
                <w:numId w:val="0"/>
              </w:numPr>
            </w:pPr>
          </w:p>
        </w:tc>
        <w:tc>
          <w:tcPr>
            <w:tcW w:w="3600" w:type="dxa"/>
            <w:shd w:val="clear" w:color="auto" w:fill="auto"/>
          </w:tcPr>
          <w:p w14:paraId="6B67F75B" w14:textId="77777777" w:rsidR="00F52BE8" w:rsidRDefault="00F52BE8" w:rsidP="00AF6726">
            <w:pPr>
              <w:pStyle w:val="ListNumber"/>
              <w:numPr>
                <w:ilvl w:val="0"/>
                <w:numId w:val="0"/>
              </w:numPr>
            </w:pPr>
          </w:p>
        </w:tc>
        <w:tc>
          <w:tcPr>
            <w:tcW w:w="3560" w:type="dxa"/>
            <w:shd w:val="clear" w:color="auto" w:fill="auto"/>
          </w:tcPr>
          <w:p w14:paraId="0E8941CB" w14:textId="77777777" w:rsidR="00F52BE8" w:rsidRDefault="00F52BE8" w:rsidP="00AF6726">
            <w:pPr>
              <w:pStyle w:val="ListNumber"/>
              <w:numPr>
                <w:ilvl w:val="0"/>
                <w:numId w:val="0"/>
              </w:numPr>
            </w:pPr>
          </w:p>
        </w:tc>
      </w:tr>
      <w:tr w:rsidR="00F52BE8" w14:paraId="5720F3F4" w14:textId="77777777" w:rsidTr="00AF6726">
        <w:tc>
          <w:tcPr>
            <w:tcW w:w="1368" w:type="dxa"/>
            <w:shd w:val="clear" w:color="auto" w:fill="auto"/>
          </w:tcPr>
          <w:p w14:paraId="1CC1B7E7" w14:textId="77777777" w:rsidR="00F52BE8" w:rsidRDefault="00F52BE8" w:rsidP="00AF6726">
            <w:pPr>
              <w:pStyle w:val="ListNumber"/>
              <w:numPr>
                <w:ilvl w:val="0"/>
                <w:numId w:val="0"/>
              </w:numPr>
            </w:pPr>
          </w:p>
        </w:tc>
        <w:tc>
          <w:tcPr>
            <w:tcW w:w="3600" w:type="dxa"/>
            <w:shd w:val="clear" w:color="auto" w:fill="auto"/>
          </w:tcPr>
          <w:p w14:paraId="4EB8C7BF" w14:textId="77777777" w:rsidR="00F52BE8" w:rsidRDefault="00F52BE8" w:rsidP="00AF6726">
            <w:pPr>
              <w:pStyle w:val="ListNumber"/>
              <w:numPr>
                <w:ilvl w:val="0"/>
                <w:numId w:val="0"/>
              </w:numPr>
            </w:pPr>
          </w:p>
        </w:tc>
        <w:tc>
          <w:tcPr>
            <w:tcW w:w="3560" w:type="dxa"/>
            <w:shd w:val="clear" w:color="auto" w:fill="auto"/>
          </w:tcPr>
          <w:p w14:paraId="21D3D862" w14:textId="77777777" w:rsidR="00F52BE8" w:rsidRDefault="00F52BE8" w:rsidP="00AF6726">
            <w:pPr>
              <w:pStyle w:val="ListNumber"/>
              <w:numPr>
                <w:ilvl w:val="0"/>
                <w:numId w:val="0"/>
              </w:numPr>
            </w:pPr>
          </w:p>
        </w:tc>
      </w:tr>
    </w:tbl>
    <w:p w14:paraId="263BB501" w14:textId="77777777" w:rsidR="00F52BE8" w:rsidRDefault="00F52BE8" w:rsidP="00F52BE8">
      <w:pPr>
        <w:pStyle w:val="ListNumber"/>
        <w:numPr>
          <w:ilvl w:val="0"/>
          <w:numId w:val="0"/>
        </w:numPr>
      </w:pPr>
    </w:p>
    <w:p w14:paraId="5B9BA747" w14:textId="77777777" w:rsidR="00F52BE8" w:rsidRPr="00B251F0" w:rsidRDefault="00F52BE8" w:rsidP="00F52BE8">
      <w:pPr>
        <w:pStyle w:val="ListNumber"/>
        <w:numPr>
          <w:ilvl w:val="0"/>
          <w:numId w:val="0"/>
        </w:numPr>
      </w:pPr>
    </w:p>
    <w:p w14:paraId="7D6D264E" w14:textId="77777777" w:rsidR="00AF6726" w:rsidRDefault="00AF6726"/>
    <w:sectPr w:rsidR="00AF672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420B9" w14:textId="77777777" w:rsidR="009E1835" w:rsidRDefault="009E1835">
      <w:pPr>
        <w:spacing w:after="0"/>
      </w:pPr>
      <w:r>
        <w:separator/>
      </w:r>
    </w:p>
  </w:endnote>
  <w:endnote w:type="continuationSeparator" w:id="0">
    <w:p w14:paraId="53AD73B8" w14:textId="77777777" w:rsidR="009E1835" w:rsidRDefault="009E1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8F9FD" w14:textId="77777777" w:rsidR="00AF6726" w:rsidRDefault="00AF6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0A62" w14:textId="77777777" w:rsidR="00AF6726" w:rsidRPr="00673759" w:rsidRDefault="00AF6726" w:rsidP="00AF6726">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B01B" w14:textId="77777777" w:rsidR="00AF6726" w:rsidRDefault="00AF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3F53D" w14:textId="77777777" w:rsidR="009E1835" w:rsidRDefault="009E1835">
      <w:pPr>
        <w:spacing w:after="0"/>
      </w:pPr>
      <w:r>
        <w:separator/>
      </w:r>
    </w:p>
  </w:footnote>
  <w:footnote w:type="continuationSeparator" w:id="0">
    <w:p w14:paraId="75F7186B" w14:textId="77777777" w:rsidR="009E1835" w:rsidRDefault="009E18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16AE1" w14:textId="77777777" w:rsidR="00AF6726" w:rsidRDefault="00AF6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915F" w14:textId="77777777" w:rsidR="00AF6726" w:rsidRDefault="00AF6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8F43" w14:textId="77777777" w:rsidR="00AF6726" w:rsidRDefault="00AF6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53BE"/>
    <w:multiLevelType w:val="hybridMultilevel"/>
    <w:tmpl w:val="DDBAC58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E738C"/>
    <w:multiLevelType w:val="hybridMultilevel"/>
    <w:tmpl w:val="29B42972"/>
    <w:lvl w:ilvl="0" w:tplc="08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701272"/>
    <w:multiLevelType w:val="hybridMultilevel"/>
    <w:tmpl w:val="8D9068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E86789E"/>
    <w:multiLevelType w:val="hybridMultilevel"/>
    <w:tmpl w:val="35DA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03E19"/>
    <w:multiLevelType w:val="hybridMultilevel"/>
    <w:tmpl w:val="01C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F4B5B"/>
    <w:multiLevelType w:val="hybridMultilevel"/>
    <w:tmpl w:val="D1E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8"/>
  </w:num>
  <w:num w:numId="4">
    <w:abstractNumId w:val="19"/>
  </w:num>
  <w:num w:numId="5">
    <w:abstractNumId w:val="12"/>
  </w:num>
  <w:num w:numId="6">
    <w:abstractNumId w:val="1"/>
  </w:num>
  <w:num w:numId="7">
    <w:abstractNumId w:val="15"/>
  </w:num>
  <w:num w:numId="8">
    <w:abstractNumId w:val="6"/>
  </w:num>
  <w:num w:numId="9">
    <w:abstractNumId w:val="9"/>
  </w:num>
  <w:num w:numId="10">
    <w:abstractNumId w:val="14"/>
  </w:num>
  <w:num w:numId="11">
    <w:abstractNumId w:val="24"/>
  </w:num>
  <w:num w:numId="12">
    <w:abstractNumId w:val="7"/>
  </w:num>
  <w:num w:numId="13">
    <w:abstractNumId w:val="4"/>
  </w:num>
  <w:num w:numId="14">
    <w:abstractNumId w:val="13"/>
  </w:num>
  <w:num w:numId="15">
    <w:abstractNumId w:val="25"/>
  </w:num>
  <w:num w:numId="16">
    <w:abstractNumId w:val="2"/>
  </w:num>
  <w:num w:numId="17">
    <w:abstractNumId w:val="23"/>
  </w:num>
  <w:num w:numId="18">
    <w:abstractNumId w:val="11"/>
  </w:num>
  <w:num w:numId="19">
    <w:abstractNumId w:val="10"/>
  </w:num>
  <w:num w:numId="20">
    <w:abstractNumId w:val="18"/>
  </w:num>
  <w:num w:numId="21">
    <w:abstractNumId w:val="22"/>
  </w:num>
  <w:num w:numId="22">
    <w:abstractNumId w:val="0"/>
  </w:num>
  <w:num w:numId="23">
    <w:abstractNumId w:val="5"/>
  </w:num>
  <w:num w:numId="24">
    <w:abstractNumId w:val="21"/>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1AF8"/>
    <w:rsid w:val="000D2BE9"/>
    <w:rsid w:val="000D609C"/>
    <w:rsid w:val="00113BDA"/>
    <w:rsid w:val="0011437B"/>
    <w:rsid w:val="001A5D12"/>
    <w:rsid w:val="001A5E5A"/>
    <w:rsid w:val="001E52B8"/>
    <w:rsid w:val="00280D44"/>
    <w:rsid w:val="00296648"/>
    <w:rsid w:val="002C3B25"/>
    <w:rsid w:val="002F2089"/>
    <w:rsid w:val="00300CB2"/>
    <w:rsid w:val="003272D3"/>
    <w:rsid w:val="00330AD6"/>
    <w:rsid w:val="00337F4B"/>
    <w:rsid w:val="003820FC"/>
    <w:rsid w:val="003B15C5"/>
    <w:rsid w:val="00415C69"/>
    <w:rsid w:val="00437362"/>
    <w:rsid w:val="004456CC"/>
    <w:rsid w:val="00535A8E"/>
    <w:rsid w:val="005C4238"/>
    <w:rsid w:val="005C4BD1"/>
    <w:rsid w:val="005F29FB"/>
    <w:rsid w:val="00622D14"/>
    <w:rsid w:val="00684B03"/>
    <w:rsid w:val="006A7CEA"/>
    <w:rsid w:val="006D4546"/>
    <w:rsid w:val="006F01E7"/>
    <w:rsid w:val="0071126E"/>
    <w:rsid w:val="00766EA3"/>
    <w:rsid w:val="007E5C7C"/>
    <w:rsid w:val="00823D63"/>
    <w:rsid w:val="00824DFA"/>
    <w:rsid w:val="0086793C"/>
    <w:rsid w:val="00904D79"/>
    <w:rsid w:val="009169D8"/>
    <w:rsid w:val="00960BEA"/>
    <w:rsid w:val="00981214"/>
    <w:rsid w:val="0098281E"/>
    <w:rsid w:val="009B361A"/>
    <w:rsid w:val="009D7387"/>
    <w:rsid w:val="009E1835"/>
    <w:rsid w:val="00A14C26"/>
    <w:rsid w:val="00A413C0"/>
    <w:rsid w:val="00A42676"/>
    <w:rsid w:val="00A73444"/>
    <w:rsid w:val="00AE25E5"/>
    <w:rsid w:val="00AF6726"/>
    <w:rsid w:val="00C96F7D"/>
    <w:rsid w:val="00CA4108"/>
    <w:rsid w:val="00CD63DF"/>
    <w:rsid w:val="00CF0547"/>
    <w:rsid w:val="00D75BEE"/>
    <w:rsid w:val="00D932D2"/>
    <w:rsid w:val="00DA7592"/>
    <w:rsid w:val="00DB2454"/>
    <w:rsid w:val="00EE4497"/>
    <w:rsid w:val="00EE44F6"/>
    <w:rsid w:val="00F506B4"/>
    <w:rsid w:val="00F52BE8"/>
    <w:rsid w:val="00F9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56F5D76"/>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280D44"/>
    <w:rPr>
      <w:color w:val="954F72" w:themeColor="followedHyperlink"/>
      <w:u w:val="single"/>
    </w:rPr>
  </w:style>
  <w:style w:type="paragraph" w:styleId="ListParagraph">
    <w:name w:val="List Paragraph"/>
    <w:basedOn w:val="Normal"/>
    <w:uiPriority w:val="34"/>
    <w:qFormat/>
    <w:rsid w:val="00EE44F6"/>
    <w:pPr>
      <w:ind w:left="720"/>
      <w:contextualSpacing/>
    </w:pPr>
  </w:style>
  <w:style w:type="paragraph" w:styleId="FootnoteText">
    <w:name w:val="footnote text"/>
    <w:basedOn w:val="Normal"/>
    <w:link w:val="FootnoteTextChar"/>
    <w:uiPriority w:val="99"/>
    <w:semiHidden/>
    <w:unhideWhenUsed/>
    <w:rsid w:val="005C4BD1"/>
    <w:pPr>
      <w:spacing w:after="0"/>
    </w:pPr>
    <w:rPr>
      <w:sz w:val="20"/>
    </w:rPr>
  </w:style>
  <w:style w:type="character" w:customStyle="1" w:styleId="FootnoteTextChar">
    <w:name w:val="Footnote Text Char"/>
    <w:basedOn w:val="DefaultParagraphFont"/>
    <w:link w:val="FootnoteText"/>
    <w:uiPriority w:val="99"/>
    <w:semiHidden/>
    <w:rsid w:val="005C4BD1"/>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5C4BD1"/>
    <w:rPr>
      <w:vertAlign w:val="superscript"/>
    </w:rPr>
  </w:style>
  <w:style w:type="character" w:styleId="CommentReference">
    <w:name w:val="annotation reference"/>
    <w:basedOn w:val="DefaultParagraphFont"/>
    <w:uiPriority w:val="99"/>
    <w:semiHidden/>
    <w:unhideWhenUsed/>
    <w:rsid w:val="00824DFA"/>
    <w:rPr>
      <w:sz w:val="16"/>
      <w:szCs w:val="16"/>
    </w:rPr>
  </w:style>
  <w:style w:type="paragraph" w:styleId="CommentText">
    <w:name w:val="annotation text"/>
    <w:basedOn w:val="Normal"/>
    <w:link w:val="CommentTextChar"/>
    <w:uiPriority w:val="99"/>
    <w:unhideWhenUsed/>
    <w:rsid w:val="00824DFA"/>
    <w:rPr>
      <w:sz w:val="20"/>
    </w:rPr>
  </w:style>
  <w:style w:type="character" w:customStyle="1" w:styleId="CommentTextChar">
    <w:name w:val="Comment Text Char"/>
    <w:basedOn w:val="DefaultParagraphFont"/>
    <w:link w:val="CommentText"/>
    <w:uiPriority w:val="99"/>
    <w:rsid w:val="00824DF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4DFA"/>
    <w:rPr>
      <w:b/>
      <w:bCs/>
    </w:rPr>
  </w:style>
  <w:style w:type="character" w:customStyle="1" w:styleId="CommentSubjectChar">
    <w:name w:val="Comment Subject Char"/>
    <w:basedOn w:val="CommentTextChar"/>
    <w:link w:val="CommentSubject"/>
    <w:uiPriority w:val="99"/>
    <w:semiHidden/>
    <w:rsid w:val="00824DFA"/>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824D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DF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the-williams-rail-revie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r.gov.uk/__data/assets/pdf_file/0013/2902/board_rules_of_procedur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607E-9B28-4C8E-B109-FCF8B7C3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cp:lastPrinted>2019-09-11T16:21:00Z</cp:lastPrinted>
  <dcterms:created xsi:type="dcterms:W3CDTF">2019-09-26T07:56:00Z</dcterms:created>
  <dcterms:modified xsi:type="dcterms:W3CDTF">2019-09-26T07:58:00Z</dcterms:modified>
</cp:coreProperties>
</file>