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B4F6" w14:textId="77777777" w:rsidR="00E3301D" w:rsidRDefault="00E3301D" w:rsidP="00BC74DC">
      <w:pPr>
        <w:rPr>
          <w:rFonts w:cs="Arial"/>
          <w:szCs w:val="24"/>
        </w:rPr>
      </w:pPr>
    </w:p>
    <w:p w14:paraId="18DA3BE3" w14:textId="77777777" w:rsidR="00E3301D" w:rsidRDefault="00E3301D" w:rsidP="00BC74DC">
      <w:pPr>
        <w:rPr>
          <w:rFonts w:cs="Arial"/>
          <w:szCs w:val="24"/>
        </w:rPr>
      </w:pPr>
    </w:p>
    <w:p w14:paraId="11B90C07" w14:textId="77777777" w:rsidR="00E3301D" w:rsidRDefault="00E3301D" w:rsidP="00BC74DC">
      <w:pPr>
        <w:rPr>
          <w:rFonts w:cs="Arial"/>
          <w:szCs w:val="24"/>
        </w:rPr>
      </w:pPr>
    </w:p>
    <w:p w14:paraId="73FAF146" w14:textId="48D19628" w:rsidR="00E3301D" w:rsidRDefault="00E3301D" w:rsidP="00BC74DC">
      <w:pPr>
        <w:rPr>
          <w:rFonts w:cs="Arial"/>
          <w:szCs w:val="24"/>
        </w:rPr>
      </w:pPr>
    </w:p>
    <w:p w14:paraId="6D05494B" w14:textId="7C68F760" w:rsidR="009F39DA" w:rsidRPr="00200C20" w:rsidRDefault="00A602B4" w:rsidP="00200C20">
      <w:pPr>
        <w:jc w:val="center"/>
        <w:rPr>
          <w:rFonts w:cs="Arial"/>
          <w:sz w:val="36"/>
          <w:szCs w:val="36"/>
        </w:rPr>
      </w:pPr>
      <w:r w:rsidRPr="00200C20">
        <w:rPr>
          <w:rFonts w:cs="Arial"/>
          <w:sz w:val="36"/>
          <w:szCs w:val="36"/>
        </w:rPr>
        <w:t>Request for Information</w:t>
      </w:r>
      <w:r w:rsidR="003A5E94">
        <w:rPr>
          <w:rFonts w:cs="Arial"/>
          <w:sz w:val="36"/>
          <w:szCs w:val="36"/>
        </w:rPr>
        <w:t xml:space="preserve"> (RFI)</w:t>
      </w:r>
    </w:p>
    <w:p w14:paraId="23E64001" w14:textId="53322C58" w:rsidR="00F3160A" w:rsidRPr="00200C20" w:rsidRDefault="00F3160A" w:rsidP="00BC74DC">
      <w:pPr>
        <w:rPr>
          <w:rFonts w:cs="Arial"/>
          <w:sz w:val="36"/>
          <w:szCs w:val="36"/>
        </w:rPr>
      </w:pPr>
    </w:p>
    <w:p w14:paraId="4ADA4485" w14:textId="77777777" w:rsidR="007C4A15" w:rsidRDefault="007C4A15" w:rsidP="00BC74DC">
      <w:pPr>
        <w:rPr>
          <w:rFonts w:cs="Arial"/>
          <w:sz w:val="36"/>
          <w:szCs w:val="36"/>
        </w:rPr>
      </w:pPr>
    </w:p>
    <w:p w14:paraId="7A9AAC8D" w14:textId="77777777" w:rsidR="007C4A15" w:rsidRDefault="007C4A15" w:rsidP="00BC74DC">
      <w:pPr>
        <w:rPr>
          <w:rFonts w:cs="Arial"/>
          <w:sz w:val="36"/>
          <w:szCs w:val="36"/>
        </w:rPr>
      </w:pPr>
    </w:p>
    <w:p w14:paraId="5749E824" w14:textId="6AA4850E" w:rsidR="00F3160A" w:rsidRPr="00200C20" w:rsidRDefault="00F3160A" w:rsidP="00BC74DC">
      <w:pPr>
        <w:rPr>
          <w:rFonts w:cs="Arial"/>
          <w:sz w:val="36"/>
          <w:szCs w:val="36"/>
        </w:rPr>
      </w:pPr>
      <w:r w:rsidRPr="00200C20">
        <w:rPr>
          <w:rFonts w:cs="Arial"/>
          <w:sz w:val="36"/>
          <w:szCs w:val="36"/>
        </w:rPr>
        <w:t>Department for Work &amp; Pensions</w:t>
      </w:r>
      <w:r w:rsidR="0088568F">
        <w:rPr>
          <w:rFonts w:cs="Arial"/>
          <w:sz w:val="36"/>
          <w:szCs w:val="36"/>
        </w:rPr>
        <w:t>: Strategic Software Value Added Reseller</w:t>
      </w:r>
    </w:p>
    <w:p w14:paraId="58566B67" w14:textId="77777777" w:rsidR="00F3160A" w:rsidRPr="00200C20" w:rsidRDefault="00F3160A" w:rsidP="00BC74DC">
      <w:pPr>
        <w:rPr>
          <w:rFonts w:cs="Arial"/>
          <w:sz w:val="36"/>
          <w:szCs w:val="36"/>
        </w:rPr>
      </w:pPr>
    </w:p>
    <w:p w14:paraId="46DC1ED5" w14:textId="475B774C" w:rsidR="00F3160A" w:rsidRPr="00200C20" w:rsidRDefault="00F3160A" w:rsidP="00BC74DC">
      <w:pPr>
        <w:rPr>
          <w:rFonts w:cs="Arial"/>
          <w:sz w:val="36"/>
          <w:szCs w:val="36"/>
        </w:rPr>
      </w:pPr>
      <w:r w:rsidRPr="00200C20">
        <w:rPr>
          <w:rFonts w:cs="Arial"/>
          <w:sz w:val="36"/>
          <w:szCs w:val="36"/>
        </w:rPr>
        <w:t>Project Code (</w:t>
      </w:r>
      <w:r w:rsidR="00972A31">
        <w:rPr>
          <w:rFonts w:cs="Arial"/>
          <w:sz w:val="36"/>
          <w:szCs w:val="36"/>
        </w:rPr>
        <w:t>25327</w:t>
      </w:r>
      <w:r w:rsidRPr="00200C20">
        <w:rPr>
          <w:rFonts w:cs="Arial"/>
          <w:sz w:val="36"/>
          <w:szCs w:val="36"/>
        </w:rPr>
        <w:t>)</w:t>
      </w:r>
    </w:p>
    <w:p w14:paraId="2B68DFD5" w14:textId="40CF0CB2" w:rsidR="00A602B4" w:rsidRPr="00200C20" w:rsidRDefault="00A602B4" w:rsidP="00BC74DC">
      <w:pPr>
        <w:rPr>
          <w:rFonts w:cs="Arial"/>
          <w:sz w:val="36"/>
          <w:szCs w:val="36"/>
        </w:rPr>
      </w:pPr>
    </w:p>
    <w:p w14:paraId="6226DD1B" w14:textId="0CDC0FA5" w:rsidR="00510EA9" w:rsidRPr="00200C20" w:rsidRDefault="0088568F" w:rsidP="00BC74DC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March 2023</w:t>
      </w:r>
    </w:p>
    <w:p w14:paraId="02772CE0" w14:textId="1ADA9D0E" w:rsidR="00E3301D" w:rsidRDefault="00E3301D">
      <w:pPr>
        <w:rPr>
          <w:rFonts w:cs="Arial"/>
          <w:szCs w:val="24"/>
        </w:rPr>
      </w:pPr>
    </w:p>
    <w:p w14:paraId="4FC7D111" w14:textId="3FAC4EBF" w:rsidR="007C4A15" w:rsidRDefault="007C4A15">
      <w:pPr>
        <w:rPr>
          <w:rFonts w:cs="Arial"/>
          <w:szCs w:val="24"/>
        </w:rPr>
      </w:pPr>
    </w:p>
    <w:p w14:paraId="5055B97F" w14:textId="03BA1B40" w:rsidR="007C4A15" w:rsidRDefault="007C4A15">
      <w:pPr>
        <w:rPr>
          <w:rFonts w:cs="Arial"/>
          <w:szCs w:val="24"/>
        </w:rPr>
      </w:pPr>
    </w:p>
    <w:p w14:paraId="15B41F20" w14:textId="3A1ABCEE" w:rsidR="007C4A15" w:rsidRDefault="007C4A15">
      <w:pPr>
        <w:rPr>
          <w:rFonts w:cs="Arial"/>
          <w:szCs w:val="24"/>
        </w:rPr>
      </w:pPr>
    </w:p>
    <w:p w14:paraId="2ECEDA0B" w14:textId="77777777" w:rsidR="007C4A15" w:rsidRDefault="007C4A15">
      <w:pPr>
        <w:rPr>
          <w:rFonts w:cs="Arial"/>
          <w:szCs w:val="24"/>
        </w:rPr>
      </w:pPr>
    </w:p>
    <w:p w14:paraId="1A04A725" w14:textId="77777777" w:rsidR="00E3301D" w:rsidRDefault="00E3301D">
      <w:pPr>
        <w:rPr>
          <w:rFonts w:cs="Arial"/>
          <w:szCs w:val="24"/>
        </w:rPr>
      </w:pPr>
    </w:p>
    <w:p w14:paraId="1F12EA39" w14:textId="77777777" w:rsidR="00E3301D" w:rsidRDefault="00E3301D">
      <w:pPr>
        <w:rPr>
          <w:rFonts w:cs="Arial"/>
          <w:szCs w:val="24"/>
        </w:rPr>
      </w:pPr>
    </w:p>
    <w:p w14:paraId="0CF12D5C" w14:textId="77777777" w:rsidR="00E3301D" w:rsidRDefault="00E3301D">
      <w:pPr>
        <w:rPr>
          <w:rFonts w:cs="Arial"/>
          <w:szCs w:val="24"/>
        </w:rPr>
      </w:pPr>
    </w:p>
    <w:p w14:paraId="6EAFFC5F" w14:textId="1C4A6B4D" w:rsidR="00E3301D" w:rsidRDefault="00E3301D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7A909BFF" wp14:editId="0066993E">
            <wp:extent cx="1752600" cy="1172743"/>
            <wp:effectExtent l="0" t="0" r="0" b="8890"/>
            <wp:docPr id="1" name="Picture 1" descr="Image result for department of work and p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partment of work and pens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44" cy="117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 w:type="page"/>
      </w:r>
    </w:p>
    <w:p w14:paraId="1792411F" w14:textId="77777777" w:rsidR="00491A3A" w:rsidRDefault="00491A3A">
      <w:pPr>
        <w:rPr>
          <w:rFonts w:cs="Arial"/>
          <w:szCs w:val="24"/>
        </w:rPr>
      </w:pPr>
    </w:p>
    <w:p w14:paraId="3A857C0E" w14:textId="346FE86E" w:rsidR="00A56955" w:rsidRDefault="00A56955">
      <w:pPr>
        <w:rPr>
          <w:rFonts w:cs="Arial"/>
          <w:szCs w:val="24"/>
        </w:rPr>
      </w:pPr>
    </w:p>
    <w:p w14:paraId="44349F39" w14:textId="31CD30B0" w:rsidR="00B1400B" w:rsidRDefault="00B1400B">
      <w:pPr>
        <w:rPr>
          <w:rFonts w:cs="Arial"/>
          <w:szCs w:val="24"/>
        </w:rPr>
      </w:pPr>
    </w:p>
    <w:p w14:paraId="27D1A7C1" w14:textId="311D6C75" w:rsidR="00B1400B" w:rsidRDefault="00B1400B">
      <w:pPr>
        <w:rPr>
          <w:rFonts w:cs="Arial"/>
          <w:szCs w:val="24"/>
        </w:rPr>
      </w:pPr>
    </w:p>
    <w:p w14:paraId="50D69A12" w14:textId="77777777" w:rsidR="00B1400B" w:rsidRDefault="00B1400B">
      <w:pPr>
        <w:rPr>
          <w:rFonts w:cs="Arial"/>
          <w:szCs w:val="24"/>
        </w:rPr>
      </w:pPr>
    </w:p>
    <w:sdt>
      <w:sdtPr>
        <w:rPr>
          <w:rFonts w:ascii="Arial" w:eastAsiaTheme="minorHAnsi" w:hAnsi="Arial" w:cstheme="minorBidi"/>
          <w:color w:val="auto"/>
          <w:sz w:val="24"/>
          <w:szCs w:val="22"/>
          <w:lang w:val="en-GB"/>
        </w:rPr>
        <w:id w:val="-6848286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EFC177A" w14:textId="3C5031E8" w:rsidR="00B1400B" w:rsidRDefault="00B1400B" w:rsidP="00E3301D">
          <w:pPr>
            <w:pStyle w:val="TOCHeading"/>
            <w:spacing w:line="720" w:lineRule="auto"/>
          </w:pPr>
          <w:r>
            <w:t>Contents</w:t>
          </w:r>
        </w:p>
        <w:p w14:paraId="57374B03" w14:textId="08202955" w:rsidR="008C3468" w:rsidRDefault="00B1400B" w:rsidP="008C3468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358489" w:history="1">
            <w:r w:rsidR="008C3468" w:rsidRPr="00330BD1">
              <w:rPr>
                <w:rStyle w:val="Hyperlink"/>
                <w:noProof/>
              </w:rPr>
              <w:t>1.</w:t>
            </w:r>
            <w:r w:rsidR="008C3468"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="008C3468" w:rsidRPr="00330BD1">
              <w:rPr>
                <w:rStyle w:val="Hyperlink"/>
                <w:noProof/>
              </w:rPr>
              <w:t>The Customer – The Department for Work and Pensions</w:t>
            </w:r>
            <w:r w:rsidR="008C3468">
              <w:rPr>
                <w:noProof/>
                <w:webHidden/>
              </w:rPr>
              <w:tab/>
            </w:r>
            <w:r w:rsidR="008C3468">
              <w:rPr>
                <w:noProof/>
                <w:webHidden/>
              </w:rPr>
              <w:fldChar w:fldCharType="begin"/>
            </w:r>
            <w:r w:rsidR="008C3468">
              <w:rPr>
                <w:noProof/>
                <w:webHidden/>
              </w:rPr>
              <w:instrText xml:space="preserve"> PAGEREF _Toc129358489 \h </w:instrText>
            </w:r>
            <w:r w:rsidR="008C3468">
              <w:rPr>
                <w:noProof/>
                <w:webHidden/>
              </w:rPr>
            </w:r>
            <w:r w:rsidR="008C3468">
              <w:rPr>
                <w:noProof/>
                <w:webHidden/>
              </w:rPr>
              <w:fldChar w:fldCharType="separate"/>
            </w:r>
            <w:r w:rsidR="008C3468">
              <w:rPr>
                <w:noProof/>
                <w:webHidden/>
              </w:rPr>
              <w:t>3</w:t>
            </w:r>
            <w:r w:rsidR="008C3468">
              <w:rPr>
                <w:noProof/>
                <w:webHidden/>
              </w:rPr>
              <w:fldChar w:fldCharType="end"/>
            </w:r>
          </w:hyperlink>
        </w:p>
        <w:p w14:paraId="7F45A33A" w14:textId="46213DD6" w:rsidR="008C3468" w:rsidRDefault="00DB1384" w:rsidP="008C3468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29358490" w:history="1">
            <w:r w:rsidR="008C3468" w:rsidRPr="00330BD1">
              <w:rPr>
                <w:rStyle w:val="Hyperlink"/>
                <w:noProof/>
              </w:rPr>
              <w:t>2.</w:t>
            </w:r>
            <w:r w:rsidR="008C3468"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="008C3468" w:rsidRPr="00330BD1">
              <w:rPr>
                <w:rStyle w:val="Hyperlink"/>
                <w:noProof/>
              </w:rPr>
              <w:t>Disclaimer</w:t>
            </w:r>
            <w:r w:rsidR="008C3468">
              <w:rPr>
                <w:noProof/>
                <w:webHidden/>
              </w:rPr>
              <w:tab/>
            </w:r>
            <w:r w:rsidR="008C3468">
              <w:rPr>
                <w:noProof/>
                <w:webHidden/>
              </w:rPr>
              <w:fldChar w:fldCharType="begin"/>
            </w:r>
            <w:r w:rsidR="008C3468">
              <w:rPr>
                <w:noProof/>
                <w:webHidden/>
              </w:rPr>
              <w:instrText xml:space="preserve"> PAGEREF _Toc129358490 \h </w:instrText>
            </w:r>
            <w:r w:rsidR="008C3468">
              <w:rPr>
                <w:noProof/>
                <w:webHidden/>
              </w:rPr>
            </w:r>
            <w:r w:rsidR="008C3468">
              <w:rPr>
                <w:noProof/>
                <w:webHidden/>
              </w:rPr>
              <w:fldChar w:fldCharType="separate"/>
            </w:r>
            <w:r w:rsidR="008C3468">
              <w:rPr>
                <w:noProof/>
                <w:webHidden/>
              </w:rPr>
              <w:t>3</w:t>
            </w:r>
            <w:r w:rsidR="008C3468">
              <w:rPr>
                <w:noProof/>
                <w:webHidden/>
              </w:rPr>
              <w:fldChar w:fldCharType="end"/>
            </w:r>
          </w:hyperlink>
        </w:p>
        <w:p w14:paraId="2D93F2EA" w14:textId="1F936D24" w:rsidR="008C3468" w:rsidRDefault="00DB1384" w:rsidP="008C3468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29358491" w:history="1">
            <w:r w:rsidR="008C3468" w:rsidRPr="00330BD1">
              <w:rPr>
                <w:rStyle w:val="Hyperlink"/>
                <w:noProof/>
              </w:rPr>
              <w:t>3.</w:t>
            </w:r>
            <w:r w:rsidR="008C3468"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="008C3468" w:rsidRPr="00330BD1">
              <w:rPr>
                <w:rStyle w:val="Hyperlink"/>
                <w:noProof/>
              </w:rPr>
              <w:t>Description of the Opportunity</w:t>
            </w:r>
            <w:r w:rsidR="008C3468">
              <w:rPr>
                <w:noProof/>
                <w:webHidden/>
              </w:rPr>
              <w:tab/>
            </w:r>
            <w:r w:rsidR="008C3468">
              <w:rPr>
                <w:noProof/>
                <w:webHidden/>
              </w:rPr>
              <w:fldChar w:fldCharType="begin"/>
            </w:r>
            <w:r w:rsidR="008C3468">
              <w:rPr>
                <w:noProof/>
                <w:webHidden/>
              </w:rPr>
              <w:instrText xml:space="preserve"> PAGEREF _Toc129358491 \h </w:instrText>
            </w:r>
            <w:r w:rsidR="008C3468">
              <w:rPr>
                <w:noProof/>
                <w:webHidden/>
              </w:rPr>
            </w:r>
            <w:r w:rsidR="008C3468">
              <w:rPr>
                <w:noProof/>
                <w:webHidden/>
              </w:rPr>
              <w:fldChar w:fldCharType="separate"/>
            </w:r>
            <w:r w:rsidR="008C3468">
              <w:rPr>
                <w:noProof/>
                <w:webHidden/>
              </w:rPr>
              <w:t>3</w:t>
            </w:r>
            <w:r w:rsidR="008C3468">
              <w:rPr>
                <w:noProof/>
                <w:webHidden/>
              </w:rPr>
              <w:fldChar w:fldCharType="end"/>
            </w:r>
          </w:hyperlink>
        </w:p>
        <w:p w14:paraId="1FDAC4D1" w14:textId="3CD10A14" w:rsidR="008C3468" w:rsidRDefault="00DB1384" w:rsidP="008C3468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29358492" w:history="1">
            <w:r w:rsidR="008C3468" w:rsidRPr="00330BD1">
              <w:rPr>
                <w:rStyle w:val="Hyperlink"/>
                <w:noProof/>
              </w:rPr>
              <w:t>4.</w:t>
            </w:r>
            <w:r w:rsidR="008C3468"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="008C3468" w:rsidRPr="00330BD1">
              <w:rPr>
                <w:rStyle w:val="Hyperlink"/>
                <w:noProof/>
              </w:rPr>
              <w:t>Information &amp; Feedback</w:t>
            </w:r>
            <w:r w:rsidR="008C3468">
              <w:rPr>
                <w:noProof/>
                <w:webHidden/>
              </w:rPr>
              <w:tab/>
            </w:r>
            <w:r w:rsidR="008C3468">
              <w:rPr>
                <w:noProof/>
                <w:webHidden/>
              </w:rPr>
              <w:fldChar w:fldCharType="begin"/>
            </w:r>
            <w:r w:rsidR="008C3468">
              <w:rPr>
                <w:noProof/>
                <w:webHidden/>
              </w:rPr>
              <w:instrText xml:space="preserve"> PAGEREF _Toc129358492 \h </w:instrText>
            </w:r>
            <w:r w:rsidR="008C3468">
              <w:rPr>
                <w:noProof/>
                <w:webHidden/>
              </w:rPr>
            </w:r>
            <w:r w:rsidR="008C3468">
              <w:rPr>
                <w:noProof/>
                <w:webHidden/>
              </w:rPr>
              <w:fldChar w:fldCharType="separate"/>
            </w:r>
            <w:r w:rsidR="008C3468">
              <w:rPr>
                <w:noProof/>
                <w:webHidden/>
              </w:rPr>
              <w:t>4</w:t>
            </w:r>
            <w:r w:rsidR="008C3468">
              <w:rPr>
                <w:noProof/>
                <w:webHidden/>
              </w:rPr>
              <w:fldChar w:fldCharType="end"/>
            </w:r>
          </w:hyperlink>
        </w:p>
        <w:p w14:paraId="26BD362E" w14:textId="71BF12EF" w:rsidR="008C3468" w:rsidRDefault="00DB1384" w:rsidP="008C3468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29358493" w:history="1">
            <w:r w:rsidR="008C3468" w:rsidRPr="00330BD1">
              <w:rPr>
                <w:rStyle w:val="Hyperlink"/>
                <w:noProof/>
              </w:rPr>
              <w:t>5.</w:t>
            </w:r>
            <w:r w:rsidR="008C3468"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="008C3468" w:rsidRPr="00330BD1">
              <w:rPr>
                <w:rStyle w:val="Hyperlink"/>
                <w:noProof/>
              </w:rPr>
              <w:t>Future Activities</w:t>
            </w:r>
            <w:r w:rsidR="008C3468">
              <w:rPr>
                <w:noProof/>
                <w:webHidden/>
              </w:rPr>
              <w:tab/>
            </w:r>
            <w:r w:rsidR="008C3468">
              <w:rPr>
                <w:noProof/>
                <w:webHidden/>
              </w:rPr>
              <w:fldChar w:fldCharType="begin"/>
            </w:r>
            <w:r w:rsidR="008C3468">
              <w:rPr>
                <w:noProof/>
                <w:webHidden/>
              </w:rPr>
              <w:instrText xml:space="preserve"> PAGEREF _Toc129358493 \h </w:instrText>
            </w:r>
            <w:r w:rsidR="008C3468">
              <w:rPr>
                <w:noProof/>
                <w:webHidden/>
              </w:rPr>
            </w:r>
            <w:r w:rsidR="008C3468">
              <w:rPr>
                <w:noProof/>
                <w:webHidden/>
              </w:rPr>
              <w:fldChar w:fldCharType="separate"/>
            </w:r>
            <w:r w:rsidR="008C3468">
              <w:rPr>
                <w:noProof/>
                <w:webHidden/>
              </w:rPr>
              <w:t>4</w:t>
            </w:r>
            <w:r w:rsidR="008C3468">
              <w:rPr>
                <w:noProof/>
                <w:webHidden/>
              </w:rPr>
              <w:fldChar w:fldCharType="end"/>
            </w:r>
          </w:hyperlink>
        </w:p>
        <w:p w14:paraId="43D45BA7" w14:textId="0E0A457E" w:rsidR="008C3468" w:rsidRDefault="00DB1384" w:rsidP="008C3468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29358494" w:history="1">
            <w:r w:rsidR="008C3468" w:rsidRPr="00330BD1">
              <w:rPr>
                <w:rStyle w:val="Hyperlink"/>
                <w:noProof/>
              </w:rPr>
              <w:t>6.</w:t>
            </w:r>
            <w:r w:rsidR="008C3468"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  <w:tab/>
            </w:r>
            <w:r w:rsidR="008C3468" w:rsidRPr="00330BD1">
              <w:rPr>
                <w:rStyle w:val="Hyperlink"/>
                <w:noProof/>
              </w:rPr>
              <w:t>Response and Response Dates</w:t>
            </w:r>
            <w:r w:rsidR="008C3468">
              <w:rPr>
                <w:noProof/>
                <w:webHidden/>
              </w:rPr>
              <w:tab/>
            </w:r>
            <w:r w:rsidR="008C3468">
              <w:rPr>
                <w:noProof/>
                <w:webHidden/>
              </w:rPr>
              <w:fldChar w:fldCharType="begin"/>
            </w:r>
            <w:r w:rsidR="008C3468">
              <w:rPr>
                <w:noProof/>
                <w:webHidden/>
              </w:rPr>
              <w:instrText xml:space="preserve"> PAGEREF _Toc129358494 \h </w:instrText>
            </w:r>
            <w:r w:rsidR="008C3468">
              <w:rPr>
                <w:noProof/>
                <w:webHidden/>
              </w:rPr>
            </w:r>
            <w:r w:rsidR="008C3468">
              <w:rPr>
                <w:noProof/>
                <w:webHidden/>
              </w:rPr>
              <w:fldChar w:fldCharType="separate"/>
            </w:r>
            <w:r w:rsidR="008C3468">
              <w:rPr>
                <w:noProof/>
                <w:webHidden/>
              </w:rPr>
              <w:t>4</w:t>
            </w:r>
            <w:r w:rsidR="008C3468">
              <w:rPr>
                <w:noProof/>
                <w:webHidden/>
              </w:rPr>
              <w:fldChar w:fldCharType="end"/>
            </w:r>
          </w:hyperlink>
        </w:p>
        <w:p w14:paraId="44CCE072" w14:textId="5A8DA090" w:rsidR="008C3468" w:rsidRDefault="00DB1384" w:rsidP="008C3468">
          <w:pPr>
            <w:pStyle w:val="TOC2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29358495" w:history="1">
            <w:r w:rsidR="008C3468" w:rsidRPr="00330BD1">
              <w:rPr>
                <w:rStyle w:val="Hyperlink"/>
                <w:noProof/>
              </w:rPr>
              <w:t>Appendix A- Information Requested and Response Template</w:t>
            </w:r>
            <w:r w:rsidR="008C3468">
              <w:rPr>
                <w:noProof/>
                <w:webHidden/>
              </w:rPr>
              <w:tab/>
            </w:r>
            <w:r w:rsidR="008C3468">
              <w:rPr>
                <w:noProof/>
                <w:webHidden/>
              </w:rPr>
              <w:fldChar w:fldCharType="begin"/>
            </w:r>
            <w:r w:rsidR="008C3468">
              <w:rPr>
                <w:noProof/>
                <w:webHidden/>
              </w:rPr>
              <w:instrText xml:space="preserve"> PAGEREF _Toc129358495 \h </w:instrText>
            </w:r>
            <w:r w:rsidR="008C3468">
              <w:rPr>
                <w:noProof/>
                <w:webHidden/>
              </w:rPr>
            </w:r>
            <w:r w:rsidR="008C3468">
              <w:rPr>
                <w:noProof/>
                <w:webHidden/>
              </w:rPr>
              <w:fldChar w:fldCharType="separate"/>
            </w:r>
            <w:r w:rsidR="008C3468">
              <w:rPr>
                <w:noProof/>
                <w:webHidden/>
              </w:rPr>
              <w:t>5</w:t>
            </w:r>
            <w:r w:rsidR="008C3468">
              <w:rPr>
                <w:noProof/>
                <w:webHidden/>
              </w:rPr>
              <w:fldChar w:fldCharType="end"/>
            </w:r>
          </w:hyperlink>
        </w:p>
        <w:p w14:paraId="081D82DC" w14:textId="02CB59E6" w:rsidR="00B1400B" w:rsidRDefault="00B1400B" w:rsidP="008C3468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61CFE06" w14:textId="56D81409" w:rsidR="00A56955" w:rsidRDefault="00A56955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0B68621" w14:textId="09FC4EB3" w:rsidR="00A57E3E" w:rsidRPr="00166016" w:rsidRDefault="00A57E3E" w:rsidP="00CB6B77">
      <w:pPr>
        <w:pStyle w:val="Heading1"/>
      </w:pPr>
      <w:bookmarkStart w:id="0" w:name="_Toc129358489"/>
      <w:r w:rsidRPr="00166016">
        <w:lastRenderedPageBreak/>
        <w:t xml:space="preserve">The Customer </w:t>
      </w:r>
      <w:r w:rsidR="005169E7">
        <w:t>– The Department for Work and Pensions</w:t>
      </w:r>
      <w:bookmarkEnd w:id="0"/>
    </w:p>
    <w:p w14:paraId="355C7608" w14:textId="61EACDDB" w:rsidR="00420EE6" w:rsidRPr="00AC5414" w:rsidRDefault="00AC5414" w:rsidP="003E2955">
      <w:pPr>
        <w:ind w:left="851" w:hanging="851"/>
        <w:jc w:val="both"/>
      </w:pPr>
      <w:r>
        <w:t>1.1</w:t>
      </w:r>
      <w:r>
        <w:tab/>
      </w:r>
      <w:r w:rsidR="00B72562" w:rsidRPr="00AC5414">
        <w:t>The Department for Work and Pensions (DWP)</w:t>
      </w:r>
      <w:r w:rsidR="00420EE6" w:rsidRPr="00AC5414">
        <w:t xml:space="preserve"> is responsible for welfare, pensions and child maintenance policy. As the UK’s biggest public service department, it administers a broad range of benefits for retirement, job seekers, working age support, disability and ill health benefits to over </w:t>
      </w:r>
      <w:r w:rsidR="00A66F7B" w:rsidRPr="00AC5414">
        <w:t>2</w:t>
      </w:r>
      <w:r w:rsidR="00A66F7B">
        <w:t xml:space="preserve">0 </w:t>
      </w:r>
      <w:r w:rsidR="00420EE6" w:rsidRPr="00AC5414">
        <w:t>million claimants and customers.</w:t>
      </w:r>
    </w:p>
    <w:p w14:paraId="4AC9FBB0" w14:textId="155C857B" w:rsidR="008D48CA" w:rsidRPr="00166016" w:rsidRDefault="00AC5414" w:rsidP="00F94D52">
      <w:pPr>
        <w:ind w:left="851" w:hanging="851"/>
        <w:jc w:val="both"/>
      </w:pPr>
      <w:r>
        <w:t>1.2</w:t>
      </w:r>
      <w:r>
        <w:tab/>
      </w:r>
      <w:r w:rsidR="00420D55" w:rsidRPr="00166016">
        <w:t>DWP has a</w:t>
      </w:r>
      <w:r w:rsidR="0088568F">
        <w:t xml:space="preserve"> large and complex technology </w:t>
      </w:r>
      <w:r w:rsidR="00805B50">
        <w:t xml:space="preserve">infrastructure and operating system that supports the organisation and facilitates </w:t>
      </w:r>
      <w:r w:rsidR="00773D61">
        <w:t>support to claimants and customers.</w:t>
      </w:r>
      <w:r w:rsidR="007901FB">
        <w:t xml:space="preserve">  To support its technology estate there is an ongoing re</w:t>
      </w:r>
      <w:r w:rsidR="007511A7">
        <w:t>quirement to purchase software, software support and associated products</w:t>
      </w:r>
      <w:r w:rsidR="00E77FB4" w:rsidRPr="00166016">
        <w:t>.</w:t>
      </w:r>
      <w:r w:rsidR="00655013">
        <w:t xml:space="preserve">  </w:t>
      </w:r>
    </w:p>
    <w:p w14:paraId="5272979F" w14:textId="77777777" w:rsidR="00ED3102" w:rsidRDefault="00AC5414" w:rsidP="00ED3102">
      <w:pPr>
        <w:spacing w:after="240"/>
        <w:ind w:left="720" w:hanging="589"/>
      </w:pPr>
      <w:r w:rsidRPr="00DB7331">
        <w:t>1.3</w:t>
      </w:r>
      <w:r w:rsidRPr="00DB7331">
        <w:tab/>
      </w:r>
      <w:r w:rsidR="000D74FA" w:rsidRPr="00DB7331">
        <w:t xml:space="preserve">It is expected that DWP </w:t>
      </w:r>
      <w:r w:rsidR="000D7A9B" w:rsidRPr="00DB7331">
        <w:t>may</w:t>
      </w:r>
      <w:r w:rsidR="000D74FA" w:rsidRPr="00DB7331">
        <w:t xml:space="preserve"> </w:t>
      </w:r>
      <w:r w:rsidR="000D7A9B" w:rsidRPr="001A091F">
        <w:t xml:space="preserve">transact software related purchases of </w:t>
      </w:r>
      <w:r w:rsidR="005F024E">
        <w:t xml:space="preserve">total </w:t>
      </w:r>
      <w:r w:rsidR="000D7A9B" w:rsidRPr="001A091F">
        <w:t>value ranging between £8M and £</w:t>
      </w:r>
      <w:r w:rsidR="005F024E">
        <w:t>2</w:t>
      </w:r>
      <w:r w:rsidR="000D7A9B" w:rsidRPr="001A091F">
        <w:t xml:space="preserve">0M </w:t>
      </w:r>
      <w:r w:rsidR="002C6E9D" w:rsidRPr="001A091F">
        <w:t>per</w:t>
      </w:r>
      <w:r w:rsidR="00DB7331">
        <w:t xml:space="preserve"> </w:t>
      </w:r>
      <w:r w:rsidR="002C6E9D" w:rsidRPr="00DB7331">
        <w:t>annum</w:t>
      </w:r>
      <w:r w:rsidR="005F024E">
        <w:t xml:space="preserve"> </w:t>
      </w:r>
      <w:r w:rsidR="009A089B">
        <w:t>through this VAR</w:t>
      </w:r>
      <w:r w:rsidR="002C6E9D" w:rsidRPr="00DB7331">
        <w:t>.</w:t>
      </w:r>
    </w:p>
    <w:p w14:paraId="69169C6A" w14:textId="77777777" w:rsidR="00ED3102" w:rsidRDefault="00ED3102" w:rsidP="00ED3102">
      <w:pPr>
        <w:spacing w:after="240"/>
        <w:ind w:left="720" w:hanging="589"/>
      </w:pPr>
    </w:p>
    <w:p w14:paraId="4E777C52" w14:textId="112F9292" w:rsidR="00830E9F" w:rsidRPr="00ED3102" w:rsidRDefault="00CB3B9B" w:rsidP="00ED3102">
      <w:pPr>
        <w:pStyle w:val="Heading1"/>
      </w:pPr>
      <w:bookmarkStart w:id="1" w:name="_Toc129358490"/>
      <w:r w:rsidRPr="00AC0AF0">
        <w:t>Disclaimer</w:t>
      </w:r>
      <w:bookmarkEnd w:id="1"/>
    </w:p>
    <w:p w14:paraId="544FD712" w14:textId="21B883B0" w:rsidR="00CD6401" w:rsidRDefault="00AC5414" w:rsidP="00A66F7B">
      <w:pPr>
        <w:pStyle w:val="ListParagraph"/>
        <w:ind w:left="851" w:hanging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2.1</w:t>
      </w:r>
      <w:r>
        <w:rPr>
          <w:rFonts w:ascii="Arial" w:hAnsi="Arial" w:cs="Arial"/>
          <w:szCs w:val="24"/>
        </w:rPr>
        <w:tab/>
      </w:r>
      <w:r w:rsidR="00C8090C" w:rsidRPr="001A091F">
        <w:rPr>
          <w:rFonts w:ascii="Arial" w:hAnsi="Arial" w:cs="Arial"/>
          <w:szCs w:val="24"/>
        </w:rPr>
        <w:t>This RFI is issued solely for information and planning purposes</w:t>
      </w:r>
      <w:r w:rsidR="00C8090C" w:rsidRPr="00C8090C">
        <w:rPr>
          <w:rFonts w:ascii="Arial" w:hAnsi="Arial" w:cs="Arial"/>
          <w:b/>
          <w:bCs/>
          <w:szCs w:val="24"/>
        </w:rPr>
        <w:t>.</w:t>
      </w:r>
      <w:r w:rsidR="00C8090C" w:rsidRPr="00587E38">
        <w:t xml:space="preserve"> </w:t>
      </w:r>
      <w:r w:rsidR="00CD6401" w:rsidRPr="00166016">
        <w:rPr>
          <w:rFonts w:ascii="Arial" w:hAnsi="Arial" w:cs="Arial"/>
          <w:szCs w:val="24"/>
        </w:rPr>
        <w:t xml:space="preserve">In no way does this RFI commit the </w:t>
      </w:r>
      <w:r w:rsidR="006946EA" w:rsidRPr="00166016">
        <w:rPr>
          <w:rFonts w:ascii="Arial" w:hAnsi="Arial" w:cs="Arial"/>
          <w:szCs w:val="24"/>
        </w:rPr>
        <w:t>DWP</w:t>
      </w:r>
      <w:r w:rsidR="00CD6401" w:rsidRPr="00166016">
        <w:rPr>
          <w:rFonts w:ascii="Arial" w:hAnsi="Arial" w:cs="Arial"/>
          <w:szCs w:val="24"/>
        </w:rPr>
        <w:t xml:space="preserve"> to undertaking any formal procurement activity.  This RFI is merely a means through which </w:t>
      </w:r>
      <w:r w:rsidR="006946EA" w:rsidRPr="00166016">
        <w:rPr>
          <w:rFonts w:ascii="Arial" w:hAnsi="Arial" w:cs="Arial"/>
          <w:szCs w:val="24"/>
        </w:rPr>
        <w:t>DWP</w:t>
      </w:r>
      <w:r w:rsidR="00CD6401" w:rsidRPr="00166016">
        <w:rPr>
          <w:rFonts w:ascii="Arial" w:hAnsi="Arial" w:cs="Arial"/>
          <w:szCs w:val="24"/>
        </w:rPr>
        <w:t xml:space="preserve"> can test their current approach to the market.  </w:t>
      </w:r>
      <w:r w:rsidR="0094584C" w:rsidRPr="001A091F">
        <w:rPr>
          <w:rFonts w:ascii="Arial" w:hAnsi="Arial" w:cs="Arial"/>
          <w:szCs w:val="24"/>
        </w:rPr>
        <w:t>Responses will not be considered as proposals</w:t>
      </w:r>
      <w:r w:rsidR="009221D8">
        <w:rPr>
          <w:rFonts w:ascii="Arial" w:hAnsi="Arial" w:cs="Arial"/>
          <w:szCs w:val="24"/>
        </w:rPr>
        <w:t>,</w:t>
      </w:r>
      <w:r w:rsidR="0094584C" w:rsidRPr="001A091F">
        <w:rPr>
          <w:rFonts w:ascii="Arial" w:hAnsi="Arial" w:cs="Arial"/>
          <w:szCs w:val="24"/>
        </w:rPr>
        <w:t xml:space="preserve"> nor will any award be made </w:t>
      </w:r>
      <w:proofErr w:type="gramStart"/>
      <w:r w:rsidR="0094584C" w:rsidRPr="001A091F">
        <w:rPr>
          <w:rFonts w:ascii="Arial" w:hAnsi="Arial" w:cs="Arial"/>
          <w:szCs w:val="24"/>
        </w:rPr>
        <w:t>as a result of</w:t>
      </w:r>
      <w:proofErr w:type="gramEnd"/>
      <w:r w:rsidR="0094584C" w:rsidRPr="001A091F">
        <w:rPr>
          <w:rFonts w:ascii="Arial" w:hAnsi="Arial" w:cs="Arial"/>
          <w:szCs w:val="24"/>
        </w:rPr>
        <w:t xml:space="preserve"> your responses to this</w:t>
      </w:r>
      <w:r w:rsidR="0094584C" w:rsidRPr="0094584C">
        <w:rPr>
          <w:rFonts w:ascii="Arial" w:hAnsi="Arial" w:cs="Arial"/>
          <w:b/>
          <w:bCs/>
          <w:szCs w:val="24"/>
        </w:rPr>
        <w:t xml:space="preserve"> </w:t>
      </w:r>
      <w:r w:rsidR="0094584C" w:rsidRPr="009221D8">
        <w:rPr>
          <w:rFonts w:ascii="Arial" w:hAnsi="Arial" w:cs="Arial"/>
          <w:szCs w:val="24"/>
        </w:rPr>
        <w:t>RFI.</w:t>
      </w:r>
      <w:r w:rsidR="0094584C">
        <w:rPr>
          <w:rFonts w:ascii="Arial" w:hAnsi="Arial" w:cs="Arial"/>
          <w:b/>
          <w:bCs/>
          <w:szCs w:val="24"/>
        </w:rPr>
        <w:t xml:space="preserve"> </w:t>
      </w:r>
      <w:r w:rsidR="00CD6401" w:rsidRPr="00166016">
        <w:rPr>
          <w:rFonts w:ascii="Arial" w:hAnsi="Arial" w:cs="Arial"/>
          <w:szCs w:val="24"/>
        </w:rPr>
        <w:t>Participation, or non-participation, in this RFI will not favour, disadvantage or preclude any parties who receive the RFI.</w:t>
      </w:r>
    </w:p>
    <w:p w14:paraId="51584269" w14:textId="77777777" w:rsidR="00A66F7B" w:rsidRPr="00166016" w:rsidRDefault="00A66F7B" w:rsidP="00A66F7B">
      <w:pPr>
        <w:pStyle w:val="ListParagraph"/>
        <w:ind w:left="851" w:hanging="851"/>
        <w:jc w:val="both"/>
        <w:rPr>
          <w:rFonts w:ascii="Arial" w:hAnsi="Arial" w:cs="Arial"/>
          <w:szCs w:val="24"/>
        </w:rPr>
      </w:pPr>
    </w:p>
    <w:p w14:paraId="4EC58573" w14:textId="1053091A" w:rsidR="00CD6401" w:rsidRDefault="00AC5414" w:rsidP="00A66F7B">
      <w:pPr>
        <w:pStyle w:val="ListParagraph"/>
        <w:ind w:left="851" w:hanging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2.2</w:t>
      </w:r>
      <w:r>
        <w:rPr>
          <w:rFonts w:ascii="Arial" w:hAnsi="Arial" w:cs="Arial"/>
          <w:szCs w:val="24"/>
        </w:rPr>
        <w:tab/>
      </w:r>
      <w:r w:rsidR="00CD6401" w:rsidRPr="00166016">
        <w:rPr>
          <w:rFonts w:ascii="Arial" w:hAnsi="Arial" w:cs="Arial"/>
          <w:szCs w:val="24"/>
        </w:rPr>
        <w:t xml:space="preserve">The information contained in this RFI may change prior to any future market competition.  </w:t>
      </w:r>
      <w:r w:rsidR="006946EA" w:rsidRPr="00166016">
        <w:rPr>
          <w:rFonts w:ascii="Arial" w:hAnsi="Arial" w:cs="Arial"/>
          <w:szCs w:val="24"/>
        </w:rPr>
        <w:t>DWP</w:t>
      </w:r>
      <w:r w:rsidR="00CD6401" w:rsidRPr="00166016">
        <w:rPr>
          <w:rFonts w:ascii="Arial" w:hAnsi="Arial" w:cs="Arial"/>
          <w:szCs w:val="24"/>
        </w:rPr>
        <w:t xml:space="preserve"> reserves the right to cancel or amend any future requirement or commercial competition opportunity</w:t>
      </w:r>
    </w:p>
    <w:p w14:paraId="5C90E4F7" w14:textId="01EB6446" w:rsidR="00C8090C" w:rsidRDefault="00C8090C">
      <w:pPr>
        <w:pStyle w:val="ListParagraph"/>
        <w:ind w:left="851" w:hanging="851"/>
        <w:jc w:val="both"/>
        <w:rPr>
          <w:rFonts w:ascii="Arial" w:hAnsi="Arial" w:cs="Arial"/>
          <w:szCs w:val="24"/>
        </w:rPr>
      </w:pPr>
    </w:p>
    <w:p w14:paraId="3E72850E" w14:textId="6BAC11A9" w:rsidR="00C8090C" w:rsidRDefault="00C8090C" w:rsidP="00A66F7B">
      <w:pPr>
        <w:pStyle w:val="ListParagraph"/>
        <w:ind w:left="851" w:hanging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2.3 </w:t>
      </w:r>
      <w:r>
        <w:rPr>
          <w:rFonts w:ascii="Arial" w:hAnsi="Arial" w:cs="Arial"/>
          <w:szCs w:val="24"/>
        </w:rPr>
        <w:tab/>
      </w:r>
      <w:r w:rsidRPr="00587E38">
        <w:rPr>
          <w:rFonts w:ascii="Arial" w:hAnsi="Arial" w:cs="Arial"/>
          <w:szCs w:val="24"/>
        </w:rPr>
        <w:t xml:space="preserve">Responders to this RFI are solely responsible for all </w:t>
      </w:r>
      <w:r>
        <w:rPr>
          <w:rFonts w:ascii="Arial" w:hAnsi="Arial" w:cs="Arial"/>
          <w:szCs w:val="24"/>
        </w:rPr>
        <w:t xml:space="preserve">costs and </w:t>
      </w:r>
      <w:r w:rsidRPr="00587E38">
        <w:rPr>
          <w:rFonts w:ascii="Arial" w:hAnsi="Arial" w:cs="Arial"/>
          <w:szCs w:val="24"/>
        </w:rPr>
        <w:t>expenses associated with responding to this RFI</w:t>
      </w:r>
    </w:p>
    <w:p w14:paraId="432E63C0" w14:textId="65B59131" w:rsidR="0094584C" w:rsidRDefault="0094584C" w:rsidP="0094584C">
      <w:pPr>
        <w:pStyle w:val="ListParagraph"/>
        <w:ind w:left="851" w:hanging="851"/>
        <w:jc w:val="both"/>
        <w:rPr>
          <w:rFonts w:ascii="Arial" w:hAnsi="Arial" w:cs="Arial"/>
          <w:szCs w:val="24"/>
        </w:rPr>
      </w:pPr>
    </w:p>
    <w:p w14:paraId="018FF9D8" w14:textId="77777777" w:rsidR="0094584C" w:rsidRPr="00166016" w:rsidRDefault="0094584C" w:rsidP="0094584C">
      <w:pPr>
        <w:pStyle w:val="ListParagraph"/>
        <w:ind w:left="851" w:hanging="851"/>
        <w:jc w:val="both"/>
        <w:rPr>
          <w:rFonts w:ascii="Arial" w:hAnsi="Arial" w:cs="Arial"/>
          <w:b/>
          <w:bCs/>
          <w:szCs w:val="24"/>
        </w:rPr>
      </w:pPr>
    </w:p>
    <w:p w14:paraId="40BC05DE" w14:textId="4B40417D" w:rsidR="00C4471F" w:rsidRPr="00166016" w:rsidRDefault="00C4471F" w:rsidP="00550811">
      <w:pPr>
        <w:pStyle w:val="Heading1"/>
        <w:numPr>
          <w:ilvl w:val="0"/>
          <w:numId w:val="18"/>
        </w:numPr>
        <w:jc w:val="both"/>
      </w:pPr>
      <w:bookmarkStart w:id="2" w:name="_Toc129358491"/>
      <w:r w:rsidRPr="00166016">
        <w:t>Description of the Opportunity</w:t>
      </w:r>
      <w:bookmarkEnd w:id="2"/>
    </w:p>
    <w:p w14:paraId="4605FE0B" w14:textId="0B288635" w:rsidR="00DB6C6C" w:rsidRDefault="00AC5414" w:rsidP="00A66F7B">
      <w:pPr>
        <w:ind w:left="851" w:hanging="851"/>
        <w:jc w:val="both"/>
        <w:rPr>
          <w:rFonts w:cs="Arial"/>
          <w:szCs w:val="24"/>
        </w:rPr>
      </w:pPr>
      <w:r>
        <w:rPr>
          <w:rFonts w:cs="Arial"/>
          <w:szCs w:val="24"/>
        </w:rPr>
        <w:t>3.1</w:t>
      </w:r>
      <w:r>
        <w:rPr>
          <w:rFonts w:cs="Arial"/>
          <w:szCs w:val="24"/>
        </w:rPr>
        <w:tab/>
      </w:r>
      <w:r w:rsidR="004814DA" w:rsidRPr="00166016">
        <w:rPr>
          <w:rFonts w:cs="Arial"/>
          <w:szCs w:val="24"/>
        </w:rPr>
        <w:t xml:space="preserve">DWP </w:t>
      </w:r>
      <w:r w:rsidR="00A33E4F">
        <w:rPr>
          <w:rFonts w:cs="Arial"/>
          <w:szCs w:val="24"/>
        </w:rPr>
        <w:t xml:space="preserve">is looking to create a software transacting capability through </w:t>
      </w:r>
      <w:r w:rsidR="00582E74">
        <w:rPr>
          <w:rFonts w:cs="Arial"/>
          <w:szCs w:val="24"/>
        </w:rPr>
        <w:t>the appointment</w:t>
      </w:r>
      <w:r w:rsidR="00A33E4F">
        <w:rPr>
          <w:rFonts w:cs="Arial"/>
          <w:szCs w:val="24"/>
        </w:rPr>
        <w:t xml:space="preserve"> of </w:t>
      </w:r>
      <w:r w:rsidR="00DB6C6C">
        <w:rPr>
          <w:rFonts w:cs="Arial"/>
          <w:szCs w:val="24"/>
        </w:rPr>
        <w:t>either:</w:t>
      </w:r>
    </w:p>
    <w:p w14:paraId="4DB3EA56" w14:textId="77777777" w:rsidR="00EF4D00" w:rsidRPr="0093770B" w:rsidRDefault="0065596C" w:rsidP="00A66F7B">
      <w:pPr>
        <w:pStyle w:val="ListParagraph"/>
        <w:numPr>
          <w:ilvl w:val="0"/>
          <w:numId w:val="16"/>
        </w:numPr>
        <w:tabs>
          <w:tab w:val="num" w:pos="1418"/>
        </w:tabs>
        <w:ind w:left="1418" w:hanging="567"/>
        <w:jc w:val="both"/>
        <w:rPr>
          <w:rFonts w:ascii="Arial" w:hAnsi="Arial" w:cs="Arial"/>
          <w:szCs w:val="24"/>
        </w:rPr>
      </w:pPr>
      <w:r w:rsidRPr="0093770B">
        <w:rPr>
          <w:rFonts w:ascii="Arial" w:hAnsi="Arial" w:cs="Arial"/>
          <w:szCs w:val="24"/>
        </w:rPr>
        <w:t xml:space="preserve">a </w:t>
      </w:r>
      <w:r w:rsidR="00DB6C6C" w:rsidRPr="0093770B">
        <w:rPr>
          <w:rFonts w:ascii="Arial" w:hAnsi="Arial" w:cs="Arial"/>
          <w:szCs w:val="24"/>
        </w:rPr>
        <w:t xml:space="preserve">single </w:t>
      </w:r>
      <w:r w:rsidRPr="0093770B">
        <w:rPr>
          <w:rFonts w:ascii="Arial" w:hAnsi="Arial" w:cs="Arial"/>
          <w:szCs w:val="24"/>
        </w:rPr>
        <w:t xml:space="preserve">VAR </w:t>
      </w:r>
      <w:r w:rsidR="00DB6C6C" w:rsidRPr="0093770B">
        <w:rPr>
          <w:rFonts w:ascii="Arial" w:hAnsi="Arial" w:cs="Arial"/>
          <w:szCs w:val="24"/>
        </w:rPr>
        <w:t xml:space="preserve">through whom software transactions can be </w:t>
      </w:r>
      <w:r w:rsidR="00EF4D00" w:rsidRPr="0093770B">
        <w:rPr>
          <w:rFonts w:ascii="Arial" w:hAnsi="Arial" w:cs="Arial"/>
          <w:szCs w:val="24"/>
        </w:rPr>
        <w:t>undertaken; or,</w:t>
      </w:r>
    </w:p>
    <w:p w14:paraId="0A7B3043" w14:textId="5B034E6A" w:rsidR="000646FF" w:rsidRPr="00D56047" w:rsidRDefault="00EF4D00" w:rsidP="00A66F7B">
      <w:pPr>
        <w:pStyle w:val="ListParagraph"/>
        <w:numPr>
          <w:ilvl w:val="0"/>
          <w:numId w:val="16"/>
        </w:numPr>
        <w:tabs>
          <w:tab w:val="num" w:pos="1418"/>
        </w:tabs>
        <w:ind w:left="1418" w:hanging="567"/>
        <w:jc w:val="both"/>
        <w:rPr>
          <w:rFonts w:cs="Arial"/>
          <w:szCs w:val="24"/>
        </w:rPr>
      </w:pPr>
      <w:r w:rsidRPr="0093770B">
        <w:rPr>
          <w:rFonts w:ascii="Arial" w:hAnsi="Arial" w:cs="Arial"/>
          <w:szCs w:val="24"/>
        </w:rPr>
        <w:t xml:space="preserve">a panel of VARs, who, through </w:t>
      </w:r>
      <w:proofErr w:type="gramStart"/>
      <w:r w:rsidRPr="0093770B">
        <w:rPr>
          <w:rFonts w:ascii="Arial" w:hAnsi="Arial" w:cs="Arial"/>
          <w:szCs w:val="24"/>
        </w:rPr>
        <w:t>mini-competition</w:t>
      </w:r>
      <w:proofErr w:type="gramEnd"/>
      <w:r w:rsidRPr="0093770B">
        <w:rPr>
          <w:rFonts w:ascii="Arial" w:hAnsi="Arial" w:cs="Arial"/>
          <w:szCs w:val="24"/>
        </w:rPr>
        <w:t xml:space="preserve">, will transact DWP’s </w:t>
      </w:r>
      <w:r w:rsidR="0055529C" w:rsidRPr="0093770B">
        <w:rPr>
          <w:rFonts w:ascii="Arial" w:hAnsi="Arial" w:cs="Arial"/>
          <w:szCs w:val="24"/>
        </w:rPr>
        <w:t xml:space="preserve">software </w:t>
      </w:r>
      <w:r w:rsidRPr="0093770B">
        <w:rPr>
          <w:rFonts w:ascii="Arial" w:hAnsi="Arial" w:cs="Arial"/>
          <w:szCs w:val="24"/>
        </w:rPr>
        <w:t>require</w:t>
      </w:r>
      <w:r w:rsidR="0055529C" w:rsidRPr="0093770B">
        <w:rPr>
          <w:rFonts w:ascii="Arial" w:hAnsi="Arial" w:cs="Arial"/>
          <w:szCs w:val="24"/>
        </w:rPr>
        <w:t>ments</w:t>
      </w:r>
    </w:p>
    <w:p w14:paraId="28E42B00" w14:textId="77777777" w:rsidR="009221D8" w:rsidRPr="00550811" w:rsidRDefault="009221D8" w:rsidP="00550811">
      <w:pPr>
        <w:tabs>
          <w:tab w:val="num" w:pos="1418"/>
        </w:tabs>
        <w:ind w:left="851"/>
        <w:jc w:val="both"/>
        <w:rPr>
          <w:rFonts w:cs="Arial"/>
          <w:szCs w:val="24"/>
        </w:rPr>
      </w:pPr>
    </w:p>
    <w:p w14:paraId="7FED83A3" w14:textId="14A62ACF" w:rsidR="00331D9A" w:rsidRDefault="00AC5414" w:rsidP="00A66F7B">
      <w:pPr>
        <w:ind w:left="851" w:hanging="851"/>
        <w:jc w:val="both"/>
        <w:rPr>
          <w:rFonts w:cs="Arial"/>
          <w:szCs w:val="24"/>
        </w:rPr>
      </w:pPr>
      <w:r>
        <w:rPr>
          <w:rFonts w:cs="Arial"/>
          <w:szCs w:val="24"/>
        </w:rPr>
        <w:t>3.</w:t>
      </w:r>
      <w:r w:rsidR="00286E49">
        <w:rPr>
          <w:rFonts w:cs="Arial"/>
          <w:szCs w:val="24"/>
        </w:rPr>
        <w:t>2</w:t>
      </w:r>
      <w:r>
        <w:rPr>
          <w:rFonts w:cs="Arial"/>
          <w:szCs w:val="24"/>
        </w:rPr>
        <w:tab/>
      </w:r>
      <w:r w:rsidR="00687CE7" w:rsidRPr="00166016">
        <w:rPr>
          <w:rFonts w:cs="Arial"/>
          <w:szCs w:val="24"/>
        </w:rPr>
        <w:t>Th</w:t>
      </w:r>
      <w:r w:rsidR="002C6E9D">
        <w:rPr>
          <w:rFonts w:cs="Arial"/>
          <w:szCs w:val="24"/>
        </w:rPr>
        <w:t xml:space="preserve">e chosen means of transacting software related purchases </w:t>
      </w:r>
      <w:r w:rsidR="00687CE7" w:rsidRPr="00166016">
        <w:rPr>
          <w:rFonts w:cs="Arial"/>
          <w:szCs w:val="24"/>
        </w:rPr>
        <w:t xml:space="preserve">is a non-mandatory route to market </w:t>
      </w:r>
      <w:r w:rsidR="000E2B12" w:rsidRPr="00166016">
        <w:rPr>
          <w:rFonts w:cs="Arial"/>
          <w:szCs w:val="24"/>
        </w:rPr>
        <w:t xml:space="preserve">and the expenditure is </w:t>
      </w:r>
      <w:r w:rsidR="001132F3">
        <w:rPr>
          <w:rFonts w:cs="Arial"/>
          <w:szCs w:val="24"/>
        </w:rPr>
        <w:t>subject to change</w:t>
      </w:r>
      <w:r w:rsidR="003327D8" w:rsidRPr="00166016">
        <w:rPr>
          <w:rFonts w:cs="Arial"/>
          <w:szCs w:val="24"/>
        </w:rPr>
        <w:t xml:space="preserve">. </w:t>
      </w:r>
      <w:r w:rsidR="000E2B12" w:rsidRPr="00166016">
        <w:rPr>
          <w:rFonts w:cs="Arial"/>
          <w:szCs w:val="24"/>
        </w:rPr>
        <w:t xml:space="preserve"> </w:t>
      </w:r>
    </w:p>
    <w:p w14:paraId="45C50C48" w14:textId="77777777" w:rsidR="00803912" w:rsidRPr="00166016" w:rsidRDefault="00803912" w:rsidP="00A66F7B">
      <w:pPr>
        <w:ind w:left="851" w:hanging="851"/>
        <w:jc w:val="both"/>
        <w:rPr>
          <w:rFonts w:cs="Arial"/>
          <w:szCs w:val="24"/>
        </w:rPr>
      </w:pPr>
    </w:p>
    <w:p w14:paraId="27210499" w14:textId="7C0398FB" w:rsidR="00D85859" w:rsidRPr="00166016" w:rsidRDefault="00D85859" w:rsidP="00CB6B77">
      <w:pPr>
        <w:pStyle w:val="Heading1"/>
      </w:pPr>
      <w:bookmarkStart w:id="3" w:name="_Toc129358492"/>
      <w:r w:rsidRPr="00166016">
        <w:t>Information &amp; Feedback</w:t>
      </w:r>
      <w:bookmarkEnd w:id="3"/>
    </w:p>
    <w:p w14:paraId="1A05F02A" w14:textId="385BD96D" w:rsidR="007E41C9" w:rsidRDefault="007E41C9" w:rsidP="0094584C">
      <w:pPr>
        <w:pStyle w:val="ListParagraph"/>
        <w:numPr>
          <w:ilvl w:val="1"/>
          <w:numId w:val="1"/>
        </w:numPr>
        <w:ind w:left="851" w:hanging="851"/>
        <w:jc w:val="both"/>
        <w:rPr>
          <w:rFonts w:ascii="Arial" w:hAnsi="Arial" w:cs="Arial"/>
          <w:szCs w:val="24"/>
        </w:rPr>
      </w:pPr>
      <w:r w:rsidRPr="00C51887">
        <w:rPr>
          <w:rFonts w:ascii="Arial" w:hAnsi="Arial" w:cs="Arial"/>
          <w:szCs w:val="24"/>
        </w:rPr>
        <w:t xml:space="preserve">Appendix </w:t>
      </w:r>
      <w:r w:rsidR="001132F3" w:rsidRPr="00C51887">
        <w:rPr>
          <w:rFonts w:ascii="Arial" w:hAnsi="Arial" w:cs="Arial"/>
          <w:szCs w:val="24"/>
        </w:rPr>
        <w:t>A</w:t>
      </w:r>
      <w:r w:rsidRPr="00C51887">
        <w:rPr>
          <w:rFonts w:ascii="Arial" w:hAnsi="Arial" w:cs="Arial"/>
          <w:szCs w:val="24"/>
        </w:rPr>
        <w:t xml:space="preserve"> contains the key information that DWP is keen to receive feedback on.  Suppliers are kindly requested to review the elements and add comments in the fields.</w:t>
      </w:r>
    </w:p>
    <w:p w14:paraId="36B0FF31" w14:textId="77777777" w:rsidR="00550811" w:rsidRPr="00550811" w:rsidRDefault="00550811" w:rsidP="00550811">
      <w:pPr>
        <w:jc w:val="both"/>
        <w:rPr>
          <w:rFonts w:cs="Arial"/>
          <w:szCs w:val="24"/>
        </w:rPr>
      </w:pPr>
    </w:p>
    <w:p w14:paraId="1085CD71" w14:textId="16916E88" w:rsidR="00D85859" w:rsidRPr="00166016" w:rsidRDefault="00D85859" w:rsidP="00A66F7B">
      <w:pPr>
        <w:pStyle w:val="Heading1"/>
      </w:pPr>
      <w:bookmarkStart w:id="4" w:name="_Toc129358493"/>
      <w:r w:rsidRPr="00166016">
        <w:t>Future Activities</w:t>
      </w:r>
      <w:bookmarkEnd w:id="4"/>
    </w:p>
    <w:p w14:paraId="6C8F5774" w14:textId="6ECD1A6F" w:rsidR="00CF396C" w:rsidRPr="00166016" w:rsidRDefault="00AC5414" w:rsidP="0094584C">
      <w:pPr>
        <w:ind w:left="851" w:hanging="851"/>
        <w:jc w:val="both"/>
        <w:rPr>
          <w:rFonts w:cs="Arial"/>
          <w:szCs w:val="24"/>
        </w:rPr>
      </w:pPr>
      <w:r>
        <w:rPr>
          <w:rFonts w:cs="Arial"/>
          <w:szCs w:val="24"/>
        </w:rPr>
        <w:t>5.1</w:t>
      </w:r>
      <w:r>
        <w:rPr>
          <w:rFonts w:cs="Arial"/>
          <w:szCs w:val="24"/>
        </w:rPr>
        <w:tab/>
      </w:r>
      <w:r w:rsidR="000D3AB8">
        <w:rPr>
          <w:rFonts w:cs="Arial"/>
          <w:szCs w:val="24"/>
        </w:rPr>
        <w:t xml:space="preserve">Upon receipt of responses </w:t>
      </w:r>
      <w:r w:rsidR="00D271F7">
        <w:rPr>
          <w:rFonts w:cs="Arial"/>
          <w:szCs w:val="24"/>
        </w:rPr>
        <w:t xml:space="preserve">DWP </w:t>
      </w:r>
      <w:r w:rsidR="000D3AB8">
        <w:rPr>
          <w:rFonts w:cs="Arial"/>
          <w:szCs w:val="24"/>
        </w:rPr>
        <w:t>will develop its Commercial Strategy further with a view to approaching the market</w:t>
      </w:r>
      <w:r w:rsidR="00103BD8">
        <w:rPr>
          <w:rFonts w:cs="Arial"/>
          <w:szCs w:val="24"/>
        </w:rPr>
        <w:t xml:space="preserve"> via further competition</w:t>
      </w:r>
      <w:r w:rsidR="000D3AB8">
        <w:rPr>
          <w:rFonts w:cs="Arial"/>
          <w:szCs w:val="24"/>
        </w:rPr>
        <w:t xml:space="preserve"> later in 2023</w:t>
      </w:r>
      <w:r w:rsidR="00CF396C" w:rsidRPr="00166016">
        <w:rPr>
          <w:rFonts w:cs="Arial"/>
          <w:szCs w:val="24"/>
        </w:rPr>
        <w:t>.</w:t>
      </w:r>
    </w:p>
    <w:p w14:paraId="6D1A714E" w14:textId="7D8EC1F9" w:rsidR="00CF396C" w:rsidRDefault="00AC5414" w:rsidP="0094584C">
      <w:pPr>
        <w:ind w:left="851" w:hanging="851"/>
        <w:jc w:val="both"/>
        <w:rPr>
          <w:rFonts w:cs="Arial"/>
          <w:b/>
          <w:color w:val="000000" w:themeColor="text1"/>
          <w:szCs w:val="24"/>
        </w:rPr>
      </w:pPr>
      <w:r>
        <w:rPr>
          <w:rFonts w:cs="Arial"/>
          <w:szCs w:val="24"/>
        </w:rPr>
        <w:t>5.2</w:t>
      </w:r>
      <w:r>
        <w:rPr>
          <w:rFonts w:cs="Arial"/>
          <w:szCs w:val="24"/>
        </w:rPr>
        <w:tab/>
      </w:r>
      <w:r w:rsidR="000D3AB8">
        <w:rPr>
          <w:rFonts w:cs="Arial"/>
          <w:szCs w:val="24"/>
        </w:rPr>
        <w:t xml:space="preserve">DWP </w:t>
      </w:r>
      <w:r w:rsidR="00903BB7">
        <w:rPr>
          <w:rFonts w:cs="Arial"/>
          <w:szCs w:val="24"/>
        </w:rPr>
        <w:t xml:space="preserve">retains the right to re-visit this RFI and the opportunity </w:t>
      </w:r>
      <w:r w:rsidR="00F8586F" w:rsidRPr="00166016">
        <w:rPr>
          <w:rFonts w:cs="Arial"/>
          <w:szCs w:val="24"/>
        </w:rPr>
        <w:t xml:space="preserve">to hold </w:t>
      </w:r>
      <w:r w:rsidR="00903BB7">
        <w:rPr>
          <w:rFonts w:cs="Arial"/>
          <w:szCs w:val="24"/>
        </w:rPr>
        <w:t xml:space="preserve">further briefings </w:t>
      </w:r>
      <w:r w:rsidR="00DA4CE3">
        <w:rPr>
          <w:rFonts w:cs="Arial"/>
          <w:szCs w:val="24"/>
        </w:rPr>
        <w:t>in 2023</w:t>
      </w:r>
      <w:r w:rsidR="00CF396C" w:rsidRPr="00166016">
        <w:rPr>
          <w:rFonts w:cs="Arial"/>
          <w:szCs w:val="24"/>
        </w:rPr>
        <w:t xml:space="preserve">. </w:t>
      </w:r>
      <w:r w:rsidR="00DA6C60" w:rsidRPr="00DA6C60">
        <w:rPr>
          <w:rFonts w:cs="Arial"/>
          <w:bCs/>
          <w:color w:val="000000" w:themeColor="text1"/>
          <w:szCs w:val="24"/>
        </w:rPr>
        <w:t xml:space="preserve">Depending on the response to this RFI, there </w:t>
      </w:r>
      <w:r w:rsidR="00DA6C60" w:rsidRPr="00DA6C60">
        <w:rPr>
          <w:rFonts w:cs="Arial"/>
          <w:bCs/>
          <w:color w:val="000000" w:themeColor="text1"/>
          <w:szCs w:val="24"/>
          <w:u w:val="single"/>
        </w:rPr>
        <w:t>may be</w:t>
      </w:r>
      <w:r w:rsidR="00DA6C60" w:rsidRPr="00DA6C60">
        <w:rPr>
          <w:rFonts w:cs="Arial"/>
          <w:bCs/>
          <w:color w:val="000000" w:themeColor="text1"/>
          <w:szCs w:val="24"/>
        </w:rPr>
        <w:t xml:space="preserve"> further engagement exercises</w:t>
      </w:r>
      <w:r w:rsidR="00DA6C60" w:rsidRPr="00FC42E0">
        <w:rPr>
          <w:rFonts w:cs="Arial"/>
          <w:b/>
          <w:color w:val="000000" w:themeColor="text1"/>
          <w:szCs w:val="24"/>
        </w:rPr>
        <w:t>.</w:t>
      </w:r>
    </w:p>
    <w:p w14:paraId="68B45D79" w14:textId="77777777" w:rsidR="00550811" w:rsidRPr="00166016" w:rsidRDefault="00550811" w:rsidP="0094584C">
      <w:pPr>
        <w:ind w:left="851" w:hanging="851"/>
        <w:jc w:val="both"/>
        <w:rPr>
          <w:rFonts w:cs="Arial"/>
          <w:szCs w:val="24"/>
        </w:rPr>
      </w:pPr>
    </w:p>
    <w:p w14:paraId="0853AE87" w14:textId="24C3A2C5" w:rsidR="006B57A8" w:rsidRPr="00166016" w:rsidRDefault="006B57A8" w:rsidP="0094584C">
      <w:pPr>
        <w:pStyle w:val="Heading1"/>
      </w:pPr>
      <w:bookmarkStart w:id="5" w:name="_Toc129358494"/>
      <w:r w:rsidRPr="00166016">
        <w:t>Response and Response Dates</w:t>
      </w:r>
      <w:bookmarkEnd w:id="5"/>
    </w:p>
    <w:p w14:paraId="0048154B" w14:textId="48B47EE7" w:rsidR="006B57A8" w:rsidRPr="00166016" w:rsidRDefault="00AC5414" w:rsidP="00A66F7B">
      <w:pPr>
        <w:ind w:left="851" w:hanging="851"/>
        <w:rPr>
          <w:rFonts w:cs="Arial"/>
          <w:szCs w:val="24"/>
        </w:rPr>
      </w:pPr>
      <w:r>
        <w:rPr>
          <w:rFonts w:cs="Arial"/>
          <w:szCs w:val="24"/>
        </w:rPr>
        <w:t>6.1</w:t>
      </w:r>
      <w:r>
        <w:rPr>
          <w:rFonts w:cs="Arial"/>
          <w:szCs w:val="24"/>
        </w:rPr>
        <w:tab/>
      </w:r>
      <w:r w:rsidR="003271E3" w:rsidRPr="00166016">
        <w:rPr>
          <w:rFonts w:cs="Arial"/>
          <w:szCs w:val="24"/>
        </w:rPr>
        <w:t xml:space="preserve">This RFI is available from </w:t>
      </w:r>
      <w:r w:rsidR="005F024E">
        <w:rPr>
          <w:rFonts w:cs="Arial"/>
          <w:szCs w:val="24"/>
        </w:rPr>
        <w:t>Monday 13</w:t>
      </w:r>
      <w:r w:rsidR="005F024E" w:rsidRPr="00AC0AF0">
        <w:rPr>
          <w:rFonts w:cs="Arial"/>
          <w:szCs w:val="24"/>
          <w:vertAlign w:val="superscript"/>
        </w:rPr>
        <w:t>th</w:t>
      </w:r>
      <w:r w:rsidR="005F024E">
        <w:rPr>
          <w:rFonts w:cs="Arial"/>
          <w:szCs w:val="24"/>
        </w:rPr>
        <w:t xml:space="preserve"> March 2023</w:t>
      </w:r>
      <w:r w:rsidR="00311785">
        <w:rPr>
          <w:rFonts w:cs="Arial"/>
          <w:szCs w:val="24"/>
        </w:rPr>
        <w:t xml:space="preserve"> </w:t>
      </w:r>
      <w:r w:rsidR="00637307" w:rsidRPr="00166016">
        <w:rPr>
          <w:rFonts w:cs="Arial"/>
          <w:szCs w:val="24"/>
        </w:rPr>
        <w:t>and respondents are kindly requested to provide their responses</w:t>
      </w:r>
      <w:r w:rsidR="00681A57">
        <w:rPr>
          <w:rFonts w:cs="Arial"/>
          <w:szCs w:val="24"/>
        </w:rPr>
        <w:t xml:space="preserve">, via e-mail to </w:t>
      </w:r>
      <w:r w:rsidR="00C8090C" w:rsidRPr="00C8090C">
        <w:rPr>
          <w:rFonts w:cs="Arial"/>
          <w:szCs w:val="24"/>
        </w:rPr>
        <w:t>manchestercorporatehub.softwarecommercialteam@dwp.gov.uk</w:t>
      </w:r>
      <w:r w:rsidR="00C8090C" w:rsidRPr="00C8090C" w:rsidDel="00C8090C">
        <w:rPr>
          <w:rFonts w:cs="Arial"/>
          <w:szCs w:val="24"/>
        </w:rPr>
        <w:t xml:space="preserve"> </w:t>
      </w:r>
      <w:r w:rsidR="00637307" w:rsidRPr="00166016">
        <w:rPr>
          <w:rFonts w:cs="Arial"/>
          <w:szCs w:val="24"/>
        </w:rPr>
        <w:t xml:space="preserve">by </w:t>
      </w:r>
      <w:r w:rsidR="006F3F10">
        <w:rPr>
          <w:rFonts w:cs="Arial"/>
          <w:szCs w:val="24"/>
        </w:rPr>
        <w:t xml:space="preserve">2pm (UK local time) </w:t>
      </w:r>
      <w:r w:rsidR="00637307" w:rsidRPr="00166016">
        <w:rPr>
          <w:rFonts w:cs="Arial"/>
          <w:szCs w:val="24"/>
        </w:rPr>
        <w:t xml:space="preserve">on </w:t>
      </w:r>
      <w:r w:rsidR="005F024E">
        <w:rPr>
          <w:rFonts w:cs="Arial"/>
          <w:szCs w:val="24"/>
        </w:rPr>
        <w:t>Monday 27</w:t>
      </w:r>
      <w:r w:rsidR="005F024E" w:rsidRPr="00AC0AF0">
        <w:rPr>
          <w:rFonts w:cs="Arial"/>
          <w:szCs w:val="24"/>
          <w:vertAlign w:val="superscript"/>
        </w:rPr>
        <w:t>th</w:t>
      </w:r>
      <w:r w:rsidR="005F024E">
        <w:rPr>
          <w:rFonts w:cs="Arial"/>
          <w:szCs w:val="24"/>
        </w:rPr>
        <w:t xml:space="preserve"> March 2023.</w:t>
      </w:r>
    </w:p>
    <w:p w14:paraId="1CF0083C" w14:textId="77777777" w:rsidR="006B57A8" w:rsidRPr="00166016" w:rsidRDefault="006B57A8" w:rsidP="00BC74DC">
      <w:pPr>
        <w:rPr>
          <w:rFonts w:cs="Arial"/>
          <w:szCs w:val="24"/>
        </w:rPr>
      </w:pPr>
    </w:p>
    <w:p w14:paraId="67407E0E" w14:textId="15ED78D4" w:rsidR="00EA3A57" w:rsidRPr="0079350F" w:rsidRDefault="00EA3A57" w:rsidP="00BC74DC">
      <w:pPr>
        <w:rPr>
          <w:rFonts w:cs="Arial"/>
          <w:b/>
          <w:bCs/>
          <w:szCs w:val="24"/>
        </w:rPr>
      </w:pPr>
      <w:r w:rsidRPr="0079350F">
        <w:rPr>
          <w:rFonts w:cs="Arial"/>
          <w:b/>
          <w:bCs/>
          <w:szCs w:val="24"/>
        </w:rPr>
        <w:t>Appendi</w:t>
      </w:r>
      <w:r w:rsidR="005F024E" w:rsidRPr="0079350F">
        <w:rPr>
          <w:rFonts w:cs="Arial"/>
          <w:b/>
          <w:bCs/>
          <w:szCs w:val="24"/>
        </w:rPr>
        <w:t>x</w:t>
      </w:r>
      <w:r w:rsidRPr="0079350F">
        <w:rPr>
          <w:rFonts w:cs="Arial"/>
          <w:b/>
          <w:bCs/>
          <w:szCs w:val="24"/>
        </w:rPr>
        <w:t>:</w:t>
      </w:r>
    </w:p>
    <w:p w14:paraId="5C0EDE02" w14:textId="048A805F" w:rsidR="00166016" w:rsidRDefault="00166016" w:rsidP="00166016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  <w:szCs w:val="24"/>
        </w:rPr>
      </w:pPr>
      <w:r w:rsidRPr="00166016">
        <w:rPr>
          <w:rFonts w:ascii="Arial" w:hAnsi="Arial" w:cs="Arial"/>
          <w:szCs w:val="24"/>
        </w:rPr>
        <w:t>Information Requested and Response Template</w:t>
      </w:r>
    </w:p>
    <w:p w14:paraId="6DE3702B" w14:textId="49530414" w:rsidR="009C3670" w:rsidRDefault="009C3670" w:rsidP="009C3670">
      <w:pPr>
        <w:pStyle w:val="ListParagraph"/>
        <w:ind w:left="0"/>
        <w:rPr>
          <w:rFonts w:ascii="Arial" w:hAnsi="Arial" w:cs="Arial"/>
          <w:szCs w:val="24"/>
        </w:rPr>
      </w:pPr>
    </w:p>
    <w:p w14:paraId="20536BB1" w14:textId="77777777" w:rsidR="009C3670" w:rsidRDefault="009C3670" w:rsidP="009C3670">
      <w:pPr>
        <w:pStyle w:val="ListParagraph"/>
        <w:ind w:left="0"/>
        <w:rPr>
          <w:rFonts w:ascii="Arial" w:hAnsi="Arial" w:cs="Arial"/>
          <w:szCs w:val="24"/>
        </w:rPr>
        <w:sectPr w:rsidR="009C3670" w:rsidSect="00FF77E4"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AA760C5" w14:textId="339DC520" w:rsidR="00295275" w:rsidRPr="00002F3A" w:rsidRDefault="0048335C" w:rsidP="00FF77E4">
      <w:pPr>
        <w:pStyle w:val="Heading2"/>
      </w:pPr>
      <w:bookmarkStart w:id="6" w:name="_Toc129358495"/>
      <w:r w:rsidRPr="00002F3A">
        <w:lastRenderedPageBreak/>
        <w:t xml:space="preserve">Appendix </w:t>
      </w:r>
      <w:r w:rsidR="007A37CB">
        <w:t>A</w:t>
      </w:r>
      <w:r w:rsidRPr="00002F3A">
        <w:t>- Information Requested and Response Template</w:t>
      </w:r>
      <w:bookmarkEnd w:id="6"/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005"/>
        <w:gridCol w:w="5921"/>
      </w:tblGrid>
      <w:tr w:rsidR="0031778F" w14:paraId="73A45AB7" w14:textId="77777777" w:rsidTr="00644F5D">
        <w:tc>
          <w:tcPr>
            <w:tcW w:w="3005" w:type="dxa"/>
          </w:tcPr>
          <w:p w14:paraId="6BBACD8F" w14:textId="52DE69C1" w:rsidR="0031778F" w:rsidRDefault="0031778F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Supplier Company Name</w:t>
            </w:r>
          </w:p>
        </w:tc>
        <w:tc>
          <w:tcPr>
            <w:tcW w:w="5921" w:type="dxa"/>
          </w:tcPr>
          <w:p w14:paraId="786CDB4F" w14:textId="77777777" w:rsidR="0031778F" w:rsidRDefault="0031778F" w:rsidP="00295275">
            <w:pPr>
              <w:rPr>
                <w:rFonts w:cs="Arial"/>
                <w:szCs w:val="24"/>
              </w:rPr>
            </w:pPr>
          </w:p>
        </w:tc>
      </w:tr>
      <w:tr w:rsidR="00E33F80" w14:paraId="46C91108" w14:textId="77777777" w:rsidTr="00644F5D">
        <w:tc>
          <w:tcPr>
            <w:tcW w:w="3005" w:type="dxa"/>
          </w:tcPr>
          <w:p w14:paraId="146927E7" w14:textId="4CC66935" w:rsidR="00E33F80" w:rsidRDefault="00E33F80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SME</w:t>
            </w:r>
          </w:p>
        </w:tc>
        <w:tc>
          <w:tcPr>
            <w:tcW w:w="5921" w:type="dxa"/>
          </w:tcPr>
          <w:p w14:paraId="212C97D2" w14:textId="3823B0BD" w:rsidR="00E33F80" w:rsidRDefault="00E33F80" w:rsidP="00E33F80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YES/ NO (Delete as applicable)</w:t>
            </w:r>
          </w:p>
        </w:tc>
      </w:tr>
      <w:tr w:rsidR="0031778F" w14:paraId="1A784A41" w14:textId="77777777" w:rsidTr="00644F5D">
        <w:tc>
          <w:tcPr>
            <w:tcW w:w="3005" w:type="dxa"/>
          </w:tcPr>
          <w:p w14:paraId="03390118" w14:textId="22F76440" w:rsidR="0031778F" w:rsidRDefault="0031778F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Supplier Contact </w:t>
            </w:r>
          </w:p>
        </w:tc>
        <w:tc>
          <w:tcPr>
            <w:tcW w:w="5921" w:type="dxa"/>
          </w:tcPr>
          <w:p w14:paraId="3CEB9B68" w14:textId="77777777" w:rsidR="0031778F" w:rsidRDefault="0031778F" w:rsidP="00295275">
            <w:pPr>
              <w:rPr>
                <w:rFonts w:cs="Arial"/>
                <w:szCs w:val="24"/>
              </w:rPr>
            </w:pPr>
          </w:p>
        </w:tc>
      </w:tr>
      <w:tr w:rsidR="0031778F" w14:paraId="534157FD" w14:textId="77777777" w:rsidTr="00644F5D">
        <w:tc>
          <w:tcPr>
            <w:tcW w:w="3005" w:type="dxa"/>
          </w:tcPr>
          <w:p w14:paraId="13C56C91" w14:textId="4356DB79" w:rsidR="0031778F" w:rsidRDefault="0031778F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Supplier e-mail</w:t>
            </w:r>
          </w:p>
        </w:tc>
        <w:tc>
          <w:tcPr>
            <w:tcW w:w="5921" w:type="dxa"/>
          </w:tcPr>
          <w:p w14:paraId="17E2BF0F" w14:textId="77777777" w:rsidR="0031778F" w:rsidRDefault="0031778F" w:rsidP="00295275">
            <w:pPr>
              <w:rPr>
                <w:rFonts w:cs="Arial"/>
                <w:szCs w:val="24"/>
              </w:rPr>
            </w:pPr>
          </w:p>
        </w:tc>
      </w:tr>
      <w:tr w:rsidR="0031778F" w14:paraId="4915C126" w14:textId="77777777" w:rsidTr="00644F5D">
        <w:tc>
          <w:tcPr>
            <w:tcW w:w="3005" w:type="dxa"/>
          </w:tcPr>
          <w:p w14:paraId="0CD96EF0" w14:textId="7A26D631" w:rsidR="0031778F" w:rsidRDefault="0031778F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Supplier Telephone Number</w:t>
            </w:r>
          </w:p>
        </w:tc>
        <w:tc>
          <w:tcPr>
            <w:tcW w:w="5921" w:type="dxa"/>
          </w:tcPr>
          <w:p w14:paraId="0C81A17E" w14:textId="77777777" w:rsidR="0031778F" w:rsidRDefault="0031778F" w:rsidP="00295275">
            <w:pPr>
              <w:rPr>
                <w:rFonts w:cs="Arial"/>
                <w:szCs w:val="24"/>
              </w:rPr>
            </w:pPr>
          </w:p>
        </w:tc>
      </w:tr>
      <w:tr w:rsidR="0031778F" w14:paraId="4340450B" w14:textId="77777777" w:rsidTr="00644F5D">
        <w:tc>
          <w:tcPr>
            <w:tcW w:w="3005" w:type="dxa"/>
          </w:tcPr>
          <w:p w14:paraId="20AE7C51" w14:textId="02D5508E" w:rsidR="0031778F" w:rsidRDefault="0031778F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Supplier Web Address</w:t>
            </w:r>
          </w:p>
        </w:tc>
        <w:tc>
          <w:tcPr>
            <w:tcW w:w="5921" w:type="dxa"/>
          </w:tcPr>
          <w:p w14:paraId="60E3E885" w14:textId="77777777" w:rsidR="0031778F" w:rsidRDefault="0031778F" w:rsidP="00295275">
            <w:pPr>
              <w:rPr>
                <w:rFonts w:cs="Arial"/>
                <w:szCs w:val="24"/>
              </w:rPr>
            </w:pPr>
          </w:p>
        </w:tc>
      </w:tr>
    </w:tbl>
    <w:p w14:paraId="7065D7ED" w14:textId="252951F8" w:rsidR="0048335C" w:rsidRDefault="0048335C" w:rsidP="00295275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044"/>
      </w:tblGrid>
      <w:tr w:rsidR="003361B8" w14:paraId="23F82C10" w14:textId="77777777" w:rsidTr="00A059C6">
        <w:tc>
          <w:tcPr>
            <w:tcW w:w="704" w:type="dxa"/>
          </w:tcPr>
          <w:p w14:paraId="71FDBADD" w14:textId="7EAD318D" w:rsidR="003361B8" w:rsidRDefault="003361B8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#</w:t>
            </w:r>
          </w:p>
        </w:tc>
        <w:tc>
          <w:tcPr>
            <w:tcW w:w="2268" w:type="dxa"/>
          </w:tcPr>
          <w:p w14:paraId="2DF69238" w14:textId="369F664B" w:rsidR="003361B8" w:rsidRDefault="003361B8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Category</w:t>
            </w:r>
          </w:p>
        </w:tc>
        <w:tc>
          <w:tcPr>
            <w:tcW w:w="6044" w:type="dxa"/>
          </w:tcPr>
          <w:p w14:paraId="67543167" w14:textId="763A864D" w:rsidR="003361B8" w:rsidRDefault="003361B8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Question</w:t>
            </w:r>
          </w:p>
        </w:tc>
      </w:tr>
      <w:tr w:rsidR="00A059C6" w14:paraId="70E7EFF5" w14:textId="77777777" w:rsidTr="00681A57">
        <w:tc>
          <w:tcPr>
            <w:tcW w:w="704" w:type="dxa"/>
            <w:vMerge w:val="restart"/>
            <w:vAlign w:val="center"/>
          </w:tcPr>
          <w:p w14:paraId="02BF2E05" w14:textId="2DEF0281" w:rsidR="00A059C6" w:rsidRDefault="00430504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B551EE0" w14:textId="45CC7C7F" w:rsidR="00A059C6" w:rsidRDefault="00430504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Route to Market</w:t>
            </w:r>
          </w:p>
        </w:tc>
        <w:tc>
          <w:tcPr>
            <w:tcW w:w="6044" w:type="dxa"/>
            <w:vAlign w:val="center"/>
          </w:tcPr>
          <w:p w14:paraId="52062565" w14:textId="694F1A58" w:rsidR="00A059C6" w:rsidRDefault="00430504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Current thinking is that </w:t>
            </w:r>
            <w:r w:rsidR="00810D02">
              <w:rPr>
                <w:rFonts w:cs="Arial"/>
                <w:szCs w:val="24"/>
              </w:rPr>
              <w:t xml:space="preserve">DWP could appoint a </w:t>
            </w:r>
            <w:r w:rsidR="003F0157">
              <w:rPr>
                <w:rFonts w:cs="Arial"/>
                <w:szCs w:val="24"/>
              </w:rPr>
              <w:t>p</w:t>
            </w:r>
            <w:r w:rsidR="00E25A48">
              <w:rPr>
                <w:rFonts w:cs="Arial"/>
                <w:szCs w:val="24"/>
              </w:rPr>
              <w:t xml:space="preserve">anel of VARs </w:t>
            </w:r>
            <w:r w:rsidR="008979BF">
              <w:rPr>
                <w:rFonts w:cs="Arial"/>
                <w:szCs w:val="24"/>
              </w:rPr>
              <w:t>or a single VAR to fulfil the DWP’s requirements</w:t>
            </w:r>
            <w:r w:rsidR="00AF4F0D">
              <w:rPr>
                <w:rFonts w:cs="Arial"/>
                <w:szCs w:val="24"/>
              </w:rPr>
              <w:t>.</w:t>
            </w:r>
            <w:r w:rsidR="002A56AD">
              <w:rPr>
                <w:rFonts w:cs="Arial"/>
                <w:szCs w:val="24"/>
              </w:rPr>
              <w:t xml:space="preserve">  If </w:t>
            </w:r>
            <w:r w:rsidR="00122BF0">
              <w:rPr>
                <w:rFonts w:cs="Arial"/>
                <w:szCs w:val="24"/>
              </w:rPr>
              <w:t xml:space="preserve">a </w:t>
            </w:r>
            <w:r w:rsidR="003F0157">
              <w:rPr>
                <w:rFonts w:cs="Arial"/>
                <w:szCs w:val="24"/>
              </w:rPr>
              <w:t>p</w:t>
            </w:r>
            <w:r w:rsidR="00122BF0">
              <w:rPr>
                <w:rFonts w:cs="Arial"/>
                <w:szCs w:val="24"/>
              </w:rPr>
              <w:t>anel of VARs is appointed, there would be no lotting</w:t>
            </w:r>
            <w:r w:rsidR="00255A97">
              <w:rPr>
                <w:rFonts w:cs="Arial"/>
                <w:szCs w:val="24"/>
              </w:rPr>
              <w:t xml:space="preserve"> and all requirements would be competed through </w:t>
            </w:r>
            <w:proofErr w:type="gramStart"/>
            <w:r w:rsidR="00255A97">
              <w:rPr>
                <w:rFonts w:cs="Arial"/>
                <w:szCs w:val="24"/>
              </w:rPr>
              <w:t>mini-competition</w:t>
            </w:r>
            <w:r w:rsidR="00311785">
              <w:rPr>
                <w:rFonts w:cs="Arial"/>
                <w:szCs w:val="24"/>
              </w:rPr>
              <w:t>s</w:t>
            </w:r>
            <w:proofErr w:type="gramEnd"/>
            <w:r w:rsidR="00255A97">
              <w:rPr>
                <w:rFonts w:cs="Arial"/>
                <w:szCs w:val="24"/>
              </w:rPr>
              <w:t>.</w:t>
            </w:r>
          </w:p>
          <w:p w14:paraId="2972AE14" w14:textId="77777777" w:rsidR="003A716F" w:rsidRDefault="003A716F" w:rsidP="00295275">
            <w:pPr>
              <w:rPr>
                <w:rFonts w:cs="Arial"/>
                <w:szCs w:val="24"/>
              </w:rPr>
            </w:pPr>
          </w:p>
          <w:p w14:paraId="36340BE1" w14:textId="72646C56" w:rsidR="003A716F" w:rsidRPr="001D27F9" w:rsidRDefault="003A716F" w:rsidP="00295275">
            <w:pPr>
              <w:rPr>
                <w:rFonts w:cs="Arial"/>
                <w:b/>
                <w:bCs/>
                <w:szCs w:val="24"/>
              </w:rPr>
            </w:pPr>
            <w:r w:rsidRPr="001D27F9">
              <w:rPr>
                <w:rFonts w:cs="Arial"/>
                <w:b/>
                <w:bCs/>
                <w:szCs w:val="24"/>
              </w:rPr>
              <w:t>Please provide your comments about the use of this approach</w:t>
            </w:r>
            <w:r w:rsidR="00B2157D">
              <w:rPr>
                <w:rFonts w:cs="Arial"/>
                <w:b/>
                <w:bCs/>
                <w:szCs w:val="24"/>
              </w:rPr>
              <w:t>; responses should address the attractiveness of the offering and any specific constraints or detractions</w:t>
            </w:r>
          </w:p>
          <w:p w14:paraId="12368A78" w14:textId="77777777" w:rsidR="003A716F" w:rsidRDefault="003A716F" w:rsidP="00295275">
            <w:pPr>
              <w:rPr>
                <w:rFonts w:cs="Arial"/>
                <w:szCs w:val="24"/>
              </w:rPr>
            </w:pPr>
          </w:p>
          <w:p w14:paraId="0B8E65E6" w14:textId="4C9F09CA" w:rsidR="003A716F" w:rsidRPr="001D27F9" w:rsidRDefault="003A716F" w:rsidP="00295275">
            <w:pPr>
              <w:rPr>
                <w:rFonts w:cs="Arial"/>
                <w:szCs w:val="24"/>
              </w:rPr>
            </w:pPr>
            <w:r w:rsidRPr="001D27F9">
              <w:rPr>
                <w:rFonts w:cs="Arial"/>
                <w:szCs w:val="24"/>
              </w:rPr>
              <w:t xml:space="preserve">Maximum </w:t>
            </w:r>
            <w:r w:rsidR="00CE7AC2">
              <w:rPr>
                <w:rFonts w:cs="Arial"/>
                <w:szCs w:val="24"/>
              </w:rPr>
              <w:t>10</w:t>
            </w:r>
            <w:r w:rsidR="003A104C">
              <w:rPr>
                <w:rFonts w:cs="Arial"/>
                <w:szCs w:val="24"/>
              </w:rPr>
              <w:t>0</w:t>
            </w:r>
            <w:r w:rsidRPr="001D27F9">
              <w:rPr>
                <w:rFonts w:cs="Arial"/>
                <w:szCs w:val="24"/>
              </w:rPr>
              <w:t>0</w:t>
            </w:r>
            <w:r w:rsidR="00737021">
              <w:rPr>
                <w:rFonts w:cs="Arial"/>
                <w:szCs w:val="24"/>
              </w:rPr>
              <w:t>-</w:t>
            </w:r>
            <w:r w:rsidRPr="001D27F9">
              <w:rPr>
                <w:rFonts w:cs="Arial"/>
                <w:szCs w:val="24"/>
              </w:rPr>
              <w:t xml:space="preserve">word </w:t>
            </w:r>
            <w:r w:rsidR="001D27F9" w:rsidRPr="001D27F9">
              <w:rPr>
                <w:rFonts w:cs="Arial"/>
                <w:szCs w:val="24"/>
              </w:rPr>
              <w:t>response</w:t>
            </w:r>
            <w:r w:rsidR="00AF4F0D">
              <w:rPr>
                <w:rFonts w:cs="Arial"/>
                <w:szCs w:val="24"/>
              </w:rPr>
              <w:t>.</w:t>
            </w:r>
          </w:p>
        </w:tc>
      </w:tr>
      <w:tr w:rsidR="00A059C6" w14:paraId="3F45F162" w14:textId="77777777" w:rsidTr="00A059C6">
        <w:tc>
          <w:tcPr>
            <w:tcW w:w="704" w:type="dxa"/>
            <w:vMerge/>
          </w:tcPr>
          <w:p w14:paraId="0CED8E2E" w14:textId="527FD85B" w:rsidR="00A059C6" w:rsidRDefault="00A059C6" w:rsidP="00295275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10743E13" w14:textId="78F10CAA" w:rsidR="00A059C6" w:rsidRDefault="00A059C6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Response</w:t>
            </w:r>
          </w:p>
        </w:tc>
        <w:tc>
          <w:tcPr>
            <w:tcW w:w="6044" w:type="dxa"/>
          </w:tcPr>
          <w:p w14:paraId="567E1DB1" w14:textId="7A47BA1F" w:rsidR="00A059C6" w:rsidRPr="00430504" w:rsidRDefault="00430504" w:rsidP="00295275">
            <w:pPr>
              <w:rPr>
                <w:rFonts w:cs="Arial"/>
                <w:i/>
                <w:iCs/>
                <w:szCs w:val="24"/>
              </w:rPr>
            </w:pPr>
            <w:r w:rsidRPr="00430504">
              <w:rPr>
                <w:rFonts w:cs="Arial"/>
                <w:i/>
                <w:iCs/>
                <w:szCs w:val="24"/>
              </w:rPr>
              <w:t>Enter your response here</w:t>
            </w:r>
          </w:p>
        </w:tc>
      </w:tr>
    </w:tbl>
    <w:p w14:paraId="3D3A5D3A" w14:textId="1B929641" w:rsidR="003361B8" w:rsidRDefault="003361B8" w:rsidP="00295275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044"/>
      </w:tblGrid>
      <w:tr w:rsidR="001D27F9" w14:paraId="02686A82" w14:textId="77777777" w:rsidTr="00EC4136">
        <w:tc>
          <w:tcPr>
            <w:tcW w:w="704" w:type="dxa"/>
          </w:tcPr>
          <w:p w14:paraId="0F71FEC4" w14:textId="77777777" w:rsidR="001D27F9" w:rsidRDefault="001D27F9" w:rsidP="00EC41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#</w:t>
            </w:r>
          </w:p>
        </w:tc>
        <w:tc>
          <w:tcPr>
            <w:tcW w:w="2268" w:type="dxa"/>
          </w:tcPr>
          <w:p w14:paraId="23474FC4" w14:textId="77777777" w:rsidR="001D27F9" w:rsidRDefault="001D27F9" w:rsidP="00EC41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Category</w:t>
            </w:r>
          </w:p>
        </w:tc>
        <w:tc>
          <w:tcPr>
            <w:tcW w:w="6044" w:type="dxa"/>
          </w:tcPr>
          <w:p w14:paraId="01CBCC47" w14:textId="77777777" w:rsidR="001D27F9" w:rsidRDefault="001D27F9" w:rsidP="00EC41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Question</w:t>
            </w:r>
          </w:p>
        </w:tc>
      </w:tr>
      <w:tr w:rsidR="001D27F9" w14:paraId="306897B3" w14:textId="77777777" w:rsidTr="00681A57">
        <w:tc>
          <w:tcPr>
            <w:tcW w:w="704" w:type="dxa"/>
            <w:vMerge w:val="restart"/>
            <w:vAlign w:val="center"/>
          </w:tcPr>
          <w:p w14:paraId="6BD30F43" w14:textId="5E1271CC" w:rsidR="001D27F9" w:rsidRDefault="00644F5D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AFD6259" w14:textId="2CEB9A1E" w:rsidR="001D27F9" w:rsidRDefault="001D27F9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Terms &amp; Conditions</w:t>
            </w:r>
          </w:p>
        </w:tc>
        <w:tc>
          <w:tcPr>
            <w:tcW w:w="6044" w:type="dxa"/>
            <w:vAlign w:val="center"/>
          </w:tcPr>
          <w:p w14:paraId="02A31453" w14:textId="0FA26AA1" w:rsidR="001D27F9" w:rsidRDefault="008935B6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 the event that DWP progress to a procurement activity, the </w:t>
            </w:r>
            <w:r w:rsidR="00087FDB">
              <w:rPr>
                <w:rFonts w:cs="Arial"/>
                <w:szCs w:val="24"/>
              </w:rPr>
              <w:t xml:space="preserve">proposed </w:t>
            </w:r>
            <w:r>
              <w:rPr>
                <w:rFonts w:cs="Arial"/>
                <w:szCs w:val="24"/>
              </w:rPr>
              <w:t>terms and a</w:t>
            </w:r>
            <w:r w:rsidR="00087FDB">
              <w:rPr>
                <w:rFonts w:cs="Arial"/>
                <w:szCs w:val="24"/>
              </w:rPr>
              <w:t xml:space="preserve">greements will be </w:t>
            </w:r>
            <w:r w:rsidR="004119B9">
              <w:rPr>
                <w:rFonts w:cs="Arial"/>
                <w:szCs w:val="24"/>
              </w:rPr>
              <w:t xml:space="preserve">based on </w:t>
            </w:r>
            <w:r w:rsidR="00087FDB">
              <w:rPr>
                <w:rFonts w:cs="Arial"/>
                <w:szCs w:val="24"/>
              </w:rPr>
              <w:t xml:space="preserve">the standard central government </w:t>
            </w:r>
            <w:r w:rsidR="00737021">
              <w:rPr>
                <w:rFonts w:cs="Arial"/>
                <w:szCs w:val="24"/>
              </w:rPr>
              <w:t>format (</w:t>
            </w:r>
            <w:proofErr w:type="gramStart"/>
            <w:r w:rsidR="00737021">
              <w:rPr>
                <w:rFonts w:cs="Arial"/>
                <w:szCs w:val="24"/>
              </w:rPr>
              <w:t>i.e.</w:t>
            </w:r>
            <w:proofErr w:type="gramEnd"/>
            <w:r w:rsidR="00737021">
              <w:rPr>
                <w:rFonts w:cs="Arial"/>
                <w:szCs w:val="24"/>
              </w:rPr>
              <w:t xml:space="preserve"> akin to those used by C</w:t>
            </w:r>
            <w:r w:rsidR="00A93535">
              <w:rPr>
                <w:rFonts w:cs="Arial"/>
                <w:szCs w:val="24"/>
              </w:rPr>
              <w:t xml:space="preserve">rown </w:t>
            </w:r>
            <w:r w:rsidR="00737021">
              <w:rPr>
                <w:rFonts w:cs="Arial"/>
                <w:szCs w:val="24"/>
              </w:rPr>
              <w:t>C</w:t>
            </w:r>
            <w:r w:rsidR="00A93535">
              <w:rPr>
                <w:rFonts w:cs="Arial"/>
                <w:szCs w:val="24"/>
              </w:rPr>
              <w:t xml:space="preserve">ommercial </w:t>
            </w:r>
            <w:r w:rsidR="00737021">
              <w:rPr>
                <w:rFonts w:cs="Arial"/>
                <w:szCs w:val="24"/>
              </w:rPr>
              <w:t>S</w:t>
            </w:r>
            <w:r w:rsidR="00A93535">
              <w:rPr>
                <w:rFonts w:cs="Arial"/>
                <w:szCs w:val="24"/>
              </w:rPr>
              <w:t>ervice</w:t>
            </w:r>
            <w:r w:rsidR="00737021">
              <w:rPr>
                <w:rFonts w:cs="Arial"/>
                <w:szCs w:val="24"/>
              </w:rPr>
              <w:t>)</w:t>
            </w:r>
            <w:r w:rsidR="00AF4F0D">
              <w:rPr>
                <w:rFonts w:cs="Arial"/>
                <w:szCs w:val="24"/>
              </w:rPr>
              <w:t>.</w:t>
            </w:r>
          </w:p>
          <w:p w14:paraId="11F6E0C9" w14:textId="77777777" w:rsidR="00737021" w:rsidRDefault="00737021" w:rsidP="00295275">
            <w:pPr>
              <w:rPr>
                <w:rFonts w:cs="Arial"/>
                <w:szCs w:val="24"/>
              </w:rPr>
            </w:pPr>
          </w:p>
          <w:p w14:paraId="01D580F3" w14:textId="20DF1E73" w:rsidR="00737021" w:rsidRDefault="00737021" w:rsidP="00295275">
            <w:pPr>
              <w:rPr>
                <w:rFonts w:cs="Arial"/>
                <w:b/>
                <w:bCs/>
                <w:szCs w:val="24"/>
              </w:rPr>
            </w:pPr>
            <w:r w:rsidRPr="001D27F9">
              <w:rPr>
                <w:rFonts w:cs="Arial"/>
                <w:b/>
                <w:bCs/>
                <w:szCs w:val="24"/>
              </w:rPr>
              <w:t xml:space="preserve">Please provide your comments about the use of </w:t>
            </w:r>
            <w:r>
              <w:rPr>
                <w:rFonts w:cs="Arial"/>
                <w:b/>
                <w:bCs/>
                <w:szCs w:val="24"/>
              </w:rPr>
              <w:t>the proposed terms and conditions</w:t>
            </w:r>
            <w:r w:rsidR="00AF4F0D">
              <w:rPr>
                <w:rFonts w:cs="Arial"/>
                <w:b/>
                <w:bCs/>
                <w:szCs w:val="24"/>
              </w:rPr>
              <w:t>.</w:t>
            </w:r>
          </w:p>
          <w:p w14:paraId="569EC4B8" w14:textId="77777777" w:rsidR="00737021" w:rsidRDefault="00737021" w:rsidP="00295275">
            <w:pPr>
              <w:rPr>
                <w:rFonts w:cs="Arial"/>
                <w:b/>
                <w:bCs/>
                <w:szCs w:val="24"/>
              </w:rPr>
            </w:pPr>
          </w:p>
          <w:p w14:paraId="05B29E1E" w14:textId="7E1B4C2C" w:rsidR="00737021" w:rsidRDefault="00737021" w:rsidP="00295275">
            <w:pPr>
              <w:rPr>
                <w:rFonts w:cs="Arial"/>
                <w:szCs w:val="24"/>
              </w:rPr>
            </w:pPr>
            <w:r w:rsidRPr="001D27F9">
              <w:rPr>
                <w:rFonts w:cs="Arial"/>
                <w:szCs w:val="24"/>
              </w:rPr>
              <w:t xml:space="preserve">Maximum </w:t>
            </w:r>
            <w:r w:rsidR="00CE7AC2">
              <w:rPr>
                <w:rFonts w:cs="Arial"/>
                <w:szCs w:val="24"/>
              </w:rPr>
              <w:t>10</w:t>
            </w:r>
            <w:r w:rsidR="003A104C">
              <w:rPr>
                <w:rFonts w:cs="Arial"/>
                <w:szCs w:val="24"/>
              </w:rPr>
              <w:t>0</w:t>
            </w:r>
            <w:r w:rsidRPr="001D27F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-</w:t>
            </w:r>
            <w:r w:rsidRPr="001D27F9">
              <w:rPr>
                <w:rFonts w:cs="Arial"/>
                <w:szCs w:val="24"/>
              </w:rPr>
              <w:t>word response</w:t>
            </w:r>
            <w:r w:rsidR="00AF4F0D">
              <w:rPr>
                <w:rFonts w:cs="Arial"/>
                <w:szCs w:val="24"/>
              </w:rPr>
              <w:t>.</w:t>
            </w:r>
          </w:p>
        </w:tc>
      </w:tr>
      <w:tr w:rsidR="001D27F9" w14:paraId="3B5FC2C1" w14:textId="77777777" w:rsidTr="001D27F9">
        <w:tc>
          <w:tcPr>
            <w:tcW w:w="704" w:type="dxa"/>
            <w:vMerge/>
          </w:tcPr>
          <w:p w14:paraId="37908DB6" w14:textId="77777777" w:rsidR="001D27F9" w:rsidRDefault="001D27F9" w:rsidP="00295275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3F99573C" w14:textId="31B616F1" w:rsidR="001D27F9" w:rsidRDefault="008935B6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Response</w:t>
            </w:r>
          </w:p>
        </w:tc>
        <w:tc>
          <w:tcPr>
            <w:tcW w:w="6044" w:type="dxa"/>
          </w:tcPr>
          <w:p w14:paraId="78B463A6" w14:textId="0C35653C" w:rsidR="001D27F9" w:rsidRDefault="00737021" w:rsidP="00295275">
            <w:pPr>
              <w:rPr>
                <w:rFonts w:cs="Arial"/>
                <w:szCs w:val="24"/>
              </w:rPr>
            </w:pPr>
            <w:r w:rsidRPr="00430504">
              <w:rPr>
                <w:rFonts w:cs="Arial"/>
                <w:i/>
                <w:iCs/>
                <w:szCs w:val="24"/>
              </w:rPr>
              <w:t>Enter your response here</w:t>
            </w:r>
          </w:p>
        </w:tc>
      </w:tr>
    </w:tbl>
    <w:p w14:paraId="619AEB1E" w14:textId="6511323B" w:rsidR="001D27F9" w:rsidRDefault="001D27F9" w:rsidP="00295275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044"/>
      </w:tblGrid>
      <w:tr w:rsidR="00644F5D" w:rsidRPr="001A6FC8" w14:paraId="0A2D010A" w14:textId="77777777" w:rsidTr="00644F5D">
        <w:tc>
          <w:tcPr>
            <w:tcW w:w="704" w:type="dxa"/>
          </w:tcPr>
          <w:p w14:paraId="373340BC" w14:textId="40F739D9" w:rsidR="00644F5D" w:rsidRPr="001A6FC8" w:rsidRDefault="00644F5D" w:rsidP="00295275">
            <w:pPr>
              <w:rPr>
                <w:rFonts w:cs="Arial"/>
                <w:szCs w:val="24"/>
              </w:rPr>
            </w:pPr>
            <w:r w:rsidRPr="001A6FC8">
              <w:rPr>
                <w:rFonts w:cs="Arial"/>
                <w:szCs w:val="24"/>
              </w:rPr>
              <w:t>#</w:t>
            </w:r>
          </w:p>
        </w:tc>
        <w:tc>
          <w:tcPr>
            <w:tcW w:w="2268" w:type="dxa"/>
          </w:tcPr>
          <w:p w14:paraId="444738A6" w14:textId="6ED6040D" w:rsidR="00644F5D" w:rsidRPr="001A6FC8" w:rsidRDefault="00644F5D" w:rsidP="00295275">
            <w:pPr>
              <w:rPr>
                <w:rFonts w:cs="Arial"/>
                <w:szCs w:val="24"/>
              </w:rPr>
            </w:pPr>
            <w:r w:rsidRPr="001A6FC8">
              <w:rPr>
                <w:rFonts w:cs="Arial"/>
                <w:szCs w:val="24"/>
              </w:rPr>
              <w:t>Category</w:t>
            </w:r>
          </w:p>
        </w:tc>
        <w:tc>
          <w:tcPr>
            <w:tcW w:w="6044" w:type="dxa"/>
          </w:tcPr>
          <w:p w14:paraId="7B5515A9" w14:textId="604854B0" w:rsidR="00644F5D" w:rsidRPr="001A6FC8" w:rsidRDefault="00644F5D" w:rsidP="00295275">
            <w:pPr>
              <w:rPr>
                <w:rFonts w:cs="Arial"/>
                <w:szCs w:val="24"/>
              </w:rPr>
            </w:pPr>
            <w:r w:rsidRPr="001A6FC8">
              <w:rPr>
                <w:rFonts w:cs="Arial"/>
                <w:szCs w:val="24"/>
              </w:rPr>
              <w:t>Question</w:t>
            </w:r>
          </w:p>
        </w:tc>
      </w:tr>
      <w:tr w:rsidR="00644F5D" w:rsidRPr="001A6FC8" w14:paraId="0CA98612" w14:textId="77777777" w:rsidTr="00681A57">
        <w:tc>
          <w:tcPr>
            <w:tcW w:w="704" w:type="dxa"/>
            <w:vMerge w:val="restart"/>
            <w:vAlign w:val="center"/>
          </w:tcPr>
          <w:p w14:paraId="7B8D8DDB" w14:textId="5BFCCC6E" w:rsidR="00644F5D" w:rsidRPr="001A6FC8" w:rsidRDefault="00644F5D" w:rsidP="00295275">
            <w:pPr>
              <w:rPr>
                <w:rFonts w:cs="Arial"/>
                <w:szCs w:val="24"/>
              </w:rPr>
            </w:pPr>
            <w:r w:rsidRPr="001A6FC8">
              <w:rPr>
                <w:rFonts w:cs="Arial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008817BA" w14:textId="2F0A349D" w:rsidR="00644F5D" w:rsidRPr="001A6FC8" w:rsidRDefault="00DA4CE3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Core Service &amp; </w:t>
            </w:r>
            <w:r w:rsidR="00644F5D" w:rsidRPr="001A6FC8">
              <w:rPr>
                <w:rFonts w:cs="Arial"/>
                <w:szCs w:val="24"/>
              </w:rPr>
              <w:t>A</w:t>
            </w:r>
            <w:r w:rsidR="00D251D4" w:rsidRPr="001A6FC8">
              <w:rPr>
                <w:rFonts w:cs="Arial"/>
                <w:szCs w:val="24"/>
              </w:rPr>
              <w:t>ccount Management</w:t>
            </w:r>
          </w:p>
        </w:tc>
        <w:tc>
          <w:tcPr>
            <w:tcW w:w="6044" w:type="dxa"/>
            <w:vAlign w:val="center"/>
          </w:tcPr>
          <w:p w14:paraId="2F6D6D12" w14:textId="77DEEE8F" w:rsidR="00644F5D" w:rsidRDefault="004119B9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advise what you would consider to be core services and account management provided by a Software Value Added Reseller.</w:t>
            </w:r>
          </w:p>
          <w:p w14:paraId="1623C07A" w14:textId="77777777" w:rsidR="004119B9" w:rsidRDefault="004119B9" w:rsidP="00295275">
            <w:pPr>
              <w:rPr>
                <w:rFonts w:cs="Arial"/>
                <w:szCs w:val="24"/>
              </w:rPr>
            </w:pPr>
          </w:p>
          <w:p w14:paraId="0002F624" w14:textId="749BBE6A" w:rsidR="004119B9" w:rsidRPr="001A6FC8" w:rsidRDefault="004119B9" w:rsidP="00295275">
            <w:pPr>
              <w:rPr>
                <w:rFonts w:cs="Arial"/>
                <w:szCs w:val="24"/>
              </w:rPr>
            </w:pPr>
            <w:r w:rsidRPr="001D27F9">
              <w:rPr>
                <w:rFonts w:cs="Arial"/>
                <w:szCs w:val="24"/>
              </w:rPr>
              <w:t xml:space="preserve">Maximum </w:t>
            </w:r>
            <w:r>
              <w:rPr>
                <w:rFonts w:cs="Arial"/>
                <w:szCs w:val="24"/>
              </w:rPr>
              <w:t>100</w:t>
            </w:r>
            <w:r w:rsidRPr="001D27F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-</w:t>
            </w:r>
            <w:r w:rsidRPr="001D27F9">
              <w:rPr>
                <w:rFonts w:cs="Arial"/>
                <w:szCs w:val="24"/>
              </w:rPr>
              <w:t>word response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644F5D" w:rsidRPr="001A6FC8" w14:paraId="5C199FC0" w14:textId="77777777" w:rsidTr="00644F5D">
        <w:tc>
          <w:tcPr>
            <w:tcW w:w="704" w:type="dxa"/>
            <w:vMerge/>
          </w:tcPr>
          <w:p w14:paraId="5E8907FC" w14:textId="77777777" w:rsidR="00644F5D" w:rsidRPr="001A6FC8" w:rsidRDefault="00644F5D" w:rsidP="00295275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4A043F38" w14:textId="5473FE79" w:rsidR="00644F5D" w:rsidRPr="001A6FC8" w:rsidRDefault="00644F5D" w:rsidP="00295275">
            <w:pPr>
              <w:rPr>
                <w:rFonts w:cs="Arial"/>
                <w:szCs w:val="24"/>
              </w:rPr>
            </w:pPr>
            <w:r w:rsidRPr="001A6FC8">
              <w:rPr>
                <w:rFonts w:cs="Arial"/>
                <w:szCs w:val="24"/>
              </w:rPr>
              <w:t>Response</w:t>
            </w:r>
          </w:p>
        </w:tc>
        <w:tc>
          <w:tcPr>
            <w:tcW w:w="6044" w:type="dxa"/>
          </w:tcPr>
          <w:p w14:paraId="1FFA303F" w14:textId="2FB63F06" w:rsidR="00644F5D" w:rsidRPr="001A6FC8" w:rsidRDefault="008F316A" w:rsidP="00295275">
            <w:pPr>
              <w:rPr>
                <w:rFonts w:cs="Arial"/>
                <w:szCs w:val="24"/>
              </w:rPr>
            </w:pPr>
            <w:r w:rsidRPr="001A6FC8">
              <w:rPr>
                <w:rFonts w:cs="Arial"/>
                <w:i/>
                <w:iCs/>
                <w:szCs w:val="24"/>
              </w:rPr>
              <w:t>Enter your response here</w:t>
            </w:r>
          </w:p>
        </w:tc>
      </w:tr>
    </w:tbl>
    <w:p w14:paraId="1BC1966B" w14:textId="616AD909" w:rsidR="00782849" w:rsidRDefault="00782849" w:rsidP="00295275">
      <w:pPr>
        <w:rPr>
          <w:rFonts w:cs="Arial"/>
          <w:szCs w:val="24"/>
        </w:rPr>
      </w:pPr>
    </w:p>
    <w:p w14:paraId="5B15179E" w14:textId="77777777" w:rsidR="00DB1384" w:rsidRDefault="00DB1384" w:rsidP="00295275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2315"/>
        <w:gridCol w:w="6044"/>
      </w:tblGrid>
      <w:tr w:rsidR="00782849" w14:paraId="4BCDF769" w14:textId="77777777" w:rsidTr="00782849">
        <w:tc>
          <w:tcPr>
            <w:tcW w:w="657" w:type="dxa"/>
          </w:tcPr>
          <w:p w14:paraId="08269851" w14:textId="77777777" w:rsidR="00782849" w:rsidRDefault="00782849" w:rsidP="00EC41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#</w:t>
            </w:r>
          </w:p>
        </w:tc>
        <w:tc>
          <w:tcPr>
            <w:tcW w:w="2315" w:type="dxa"/>
          </w:tcPr>
          <w:p w14:paraId="4BAE1F3C" w14:textId="77777777" w:rsidR="00782849" w:rsidRDefault="00782849" w:rsidP="00EC41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Category</w:t>
            </w:r>
          </w:p>
        </w:tc>
        <w:tc>
          <w:tcPr>
            <w:tcW w:w="6044" w:type="dxa"/>
          </w:tcPr>
          <w:p w14:paraId="71F12965" w14:textId="77777777" w:rsidR="00782849" w:rsidRDefault="00782849" w:rsidP="00EC41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Question</w:t>
            </w:r>
          </w:p>
        </w:tc>
      </w:tr>
      <w:tr w:rsidR="00A955F5" w14:paraId="39041260" w14:textId="77777777" w:rsidTr="00681A57">
        <w:tc>
          <w:tcPr>
            <w:tcW w:w="657" w:type="dxa"/>
            <w:vMerge w:val="restart"/>
            <w:vAlign w:val="center"/>
          </w:tcPr>
          <w:p w14:paraId="12958FF9" w14:textId="013197E6" w:rsidR="00A955F5" w:rsidRDefault="00A955F5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315" w:type="dxa"/>
            <w:vAlign w:val="center"/>
          </w:tcPr>
          <w:p w14:paraId="0EC0FE94" w14:textId="33C7CE8E" w:rsidR="00A955F5" w:rsidRDefault="00613F81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Commercial</w:t>
            </w:r>
          </w:p>
        </w:tc>
        <w:tc>
          <w:tcPr>
            <w:tcW w:w="6044" w:type="dxa"/>
            <w:vAlign w:val="center"/>
          </w:tcPr>
          <w:p w14:paraId="0D986FF9" w14:textId="4E003C35" w:rsidR="00A955F5" w:rsidRDefault="0083778A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It is DWP’s expectation that </w:t>
            </w:r>
            <w:r w:rsidR="00331141">
              <w:rPr>
                <w:rFonts w:cs="Arial"/>
                <w:szCs w:val="24"/>
              </w:rPr>
              <w:t xml:space="preserve">transactions will be based on </w:t>
            </w:r>
            <w:r w:rsidR="00027D62">
              <w:rPr>
                <w:rFonts w:cs="Arial"/>
                <w:szCs w:val="24"/>
              </w:rPr>
              <w:t xml:space="preserve">product supplier charges + VAR </w:t>
            </w:r>
            <w:r w:rsidR="0041622F">
              <w:rPr>
                <w:rFonts w:cs="Arial"/>
                <w:szCs w:val="24"/>
              </w:rPr>
              <w:t xml:space="preserve">fixed </w:t>
            </w:r>
            <w:r w:rsidR="00027D62">
              <w:rPr>
                <w:rFonts w:cs="Arial"/>
                <w:szCs w:val="24"/>
              </w:rPr>
              <w:t xml:space="preserve">mark-up.  VAR </w:t>
            </w:r>
            <w:r w:rsidR="0094584C">
              <w:rPr>
                <w:rFonts w:cs="Arial"/>
                <w:szCs w:val="24"/>
              </w:rPr>
              <w:t xml:space="preserve">fixed </w:t>
            </w:r>
            <w:r w:rsidR="00027D62">
              <w:rPr>
                <w:rFonts w:cs="Arial"/>
                <w:szCs w:val="24"/>
              </w:rPr>
              <w:t xml:space="preserve">mark-up will cover all management </w:t>
            </w:r>
            <w:r w:rsidR="00542BED">
              <w:rPr>
                <w:rFonts w:cs="Arial"/>
                <w:szCs w:val="24"/>
              </w:rPr>
              <w:t>activities</w:t>
            </w:r>
            <w:r w:rsidR="00027D62">
              <w:rPr>
                <w:rFonts w:cs="Arial"/>
                <w:szCs w:val="24"/>
              </w:rPr>
              <w:t xml:space="preserve">.  Management </w:t>
            </w:r>
            <w:r w:rsidR="00542BED">
              <w:rPr>
                <w:rFonts w:cs="Arial"/>
                <w:szCs w:val="24"/>
              </w:rPr>
              <w:t>activities include</w:t>
            </w:r>
            <w:r w:rsidR="004668A2">
              <w:rPr>
                <w:rFonts w:cs="Arial"/>
                <w:szCs w:val="24"/>
              </w:rPr>
              <w:t>:</w:t>
            </w:r>
          </w:p>
          <w:p w14:paraId="20F8D055" w14:textId="77777777" w:rsidR="00381268" w:rsidRDefault="00381268" w:rsidP="00381268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6FC69793" w14:textId="284CAF96" w:rsidR="00FB2FB7" w:rsidRPr="00071DB0" w:rsidRDefault="00FB2FB7" w:rsidP="00071D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 w:rsidRPr="00071DB0">
              <w:rPr>
                <w:rFonts w:ascii="Arial" w:hAnsi="Arial" w:cs="Arial"/>
                <w:szCs w:val="24"/>
              </w:rPr>
              <w:t>Management meetings</w:t>
            </w:r>
          </w:p>
          <w:p w14:paraId="56332035" w14:textId="1AB28075" w:rsidR="00FB2FB7" w:rsidRDefault="00FB2FB7" w:rsidP="00071D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 w:rsidRPr="00071DB0">
              <w:rPr>
                <w:rFonts w:ascii="Arial" w:hAnsi="Arial" w:cs="Arial"/>
                <w:szCs w:val="24"/>
              </w:rPr>
              <w:t>Reporting)</w:t>
            </w:r>
          </w:p>
          <w:p w14:paraId="5E523D3E" w14:textId="4CF6BDDA" w:rsidR="006A6348" w:rsidRPr="00071DB0" w:rsidRDefault="006A6348" w:rsidP="00071D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Additional Services </w:t>
            </w:r>
          </w:p>
          <w:p w14:paraId="20C56BF2" w14:textId="7F6666A4" w:rsidR="00FB2FB7" w:rsidRPr="00071DB0" w:rsidRDefault="00FB2FB7" w:rsidP="00071D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 w:rsidRPr="00071DB0">
              <w:rPr>
                <w:rFonts w:ascii="Arial" w:hAnsi="Arial" w:cs="Arial"/>
                <w:szCs w:val="24"/>
              </w:rPr>
              <w:t>Ad hoc, low-level support</w:t>
            </w:r>
          </w:p>
          <w:p w14:paraId="167C9006" w14:textId="161E1CD7" w:rsidR="00FB2FB7" w:rsidRPr="00071DB0" w:rsidRDefault="00FA171E" w:rsidP="00071DB0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71DB0">
              <w:rPr>
                <w:rFonts w:ascii="Arial" w:hAnsi="Arial" w:cs="Arial"/>
                <w:szCs w:val="24"/>
              </w:rPr>
              <w:t>Interaction with DWP’s Technology Asset Management (TAM) Team</w:t>
            </w:r>
          </w:p>
          <w:p w14:paraId="363FB6A8" w14:textId="77777777" w:rsidR="00EF4A25" w:rsidRDefault="00EF4A25" w:rsidP="00295275">
            <w:pPr>
              <w:rPr>
                <w:rFonts w:cs="Arial"/>
                <w:szCs w:val="24"/>
              </w:rPr>
            </w:pPr>
          </w:p>
          <w:p w14:paraId="726F8979" w14:textId="21135644" w:rsidR="00846333" w:rsidRDefault="004C3A02" w:rsidP="002952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DWP may seek additional support through </w:t>
            </w:r>
            <w:r w:rsidR="005B15BA">
              <w:rPr>
                <w:rFonts w:cs="Arial"/>
                <w:szCs w:val="24"/>
              </w:rPr>
              <w:t xml:space="preserve">specific detailed </w:t>
            </w:r>
            <w:r w:rsidR="008F0A72">
              <w:rPr>
                <w:rFonts w:cs="Arial"/>
                <w:szCs w:val="24"/>
              </w:rPr>
              <w:t xml:space="preserve">standalone </w:t>
            </w:r>
            <w:r w:rsidR="00FA05EC">
              <w:rPr>
                <w:rFonts w:cs="Arial"/>
                <w:szCs w:val="24"/>
              </w:rPr>
              <w:t xml:space="preserve">consultancy/ </w:t>
            </w:r>
            <w:r w:rsidR="008F0A72">
              <w:rPr>
                <w:rFonts w:cs="Arial"/>
                <w:szCs w:val="24"/>
              </w:rPr>
              <w:t xml:space="preserve">professional service </w:t>
            </w:r>
            <w:r w:rsidR="005B15BA">
              <w:rPr>
                <w:rFonts w:cs="Arial"/>
                <w:szCs w:val="24"/>
              </w:rPr>
              <w:t>engagements</w:t>
            </w:r>
            <w:r w:rsidR="00E40454">
              <w:rPr>
                <w:rFonts w:cs="Arial"/>
                <w:szCs w:val="24"/>
              </w:rPr>
              <w:t xml:space="preserve"> that could be enabled through this contract format.</w:t>
            </w:r>
            <w:r w:rsidR="0088753B">
              <w:rPr>
                <w:rFonts w:cs="Arial"/>
                <w:szCs w:val="24"/>
              </w:rPr>
              <w:t xml:space="preserve">  It is not envisaged that these engagements will be frequent events.</w:t>
            </w:r>
          </w:p>
          <w:p w14:paraId="1EF696C9" w14:textId="77777777" w:rsidR="0088753B" w:rsidRDefault="0088753B" w:rsidP="00295275">
            <w:pPr>
              <w:rPr>
                <w:rFonts w:cs="Arial"/>
                <w:szCs w:val="24"/>
              </w:rPr>
            </w:pPr>
          </w:p>
          <w:p w14:paraId="3F72E3A7" w14:textId="1C452BF7" w:rsidR="00846333" w:rsidRDefault="00846333" w:rsidP="00846333">
            <w:pPr>
              <w:rPr>
                <w:rFonts w:cs="Arial"/>
                <w:b/>
                <w:bCs/>
                <w:szCs w:val="24"/>
              </w:rPr>
            </w:pPr>
            <w:r w:rsidRPr="008F316A">
              <w:rPr>
                <w:rFonts w:cs="Arial"/>
                <w:b/>
                <w:bCs/>
                <w:szCs w:val="24"/>
              </w:rPr>
              <w:t xml:space="preserve">Please provide your comments about </w:t>
            </w:r>
            <w:r w:rsidR="004221F6">
              <w:rPr>
                <w:rFonts w:cs="Arial"/>
                <w:b/>
                <w:bCs/>
                <w:szCs w:val="24"/>
              </w:rPr>
              <w:t>the commercial approach</w:t>
            </w:r>
            <w:r w:rsidR="00AF4F0D">
              <w:rPr>
                <w:rFonts w:cs="Arial"/>
                <w:b/>
                <w:bCs/>
                <w:szCs w:val="24"/>
              </w:rPr>
              <w:t>.</w:t>
            </w:r>
          </w:p>
          <w:p w14:paraId="24B45DA0" w14:textId="36789420" w:rsidR="007F21D7" w:rsidRDefault="007F21D7" w:rsidP="00846333">
            <w:pPr>
              <w:rPr>
                <w:rFonts w:cs="Arial"/>
                <w:b/>
                <w:bCs/>
                <w:szCs w:val="24"/>
              </w:rPr>
            </w:pPr>
          </w:p>
          <w:p w14:paraId="4AD750AA" w14:textId="33D9B522" w:rsidR="007F21D7" w:rsidRPr="008F316A" w:rsidRDefault="007F21D7" w:rsidP="00846333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Please can you also provide a view on what you would consider to be included in the scope of consultancy / professional services.</w:t>
            </w:r>
          </w:p>
          <w:p w14:paraId="35946106" w14:textId="77777777" w:rsidR="00846333" w:rsidRDefault="00846333" w:rsidP="00846333">
            <w:pPr>
              <w:rPr>
                <w:rFonts w:cs="Arial"/>
                <w:szCs w:val="24"/>
              </w:rPr>
            </w:pPr>
          </w:p>
          <w:p w14:paraId="1CF3334F" w14:textId="0BD3E43E" w:rsidR="00846333" w:rsidRDefault="00846333" w:rsidP="00846333">
            <w:pPr>
              <w:rPr>
                <w:rFonts w:cs="Arial"/>
                <w:szCs w:val="24"/>
              </w:rPr>
            </w:pPr>
            <w:r w:rsidRPr="001D27F9">
              <w:rPr>
                <w:rFonts w:cs="Arial"/>
                <w:szCs w:val="24"/>
              </w:rPr>
              <w:t xml:space="preserve">Maximum </w:t>
            </w:r>
            <w:r w:rsidR="00CE7AC2">
              <w:rPr>
                <w:rFonts w:cs="Arial"/>
                <w:szCs w:val="24"/>
              </w:rPr>
              <w:t>10</w:t>
            </w:r>
            <w:r>
              <w:rPr>
                <w:rFonts w:cs="Arial"/>
                <w:szCs w:val="24"/>
              </w:rPr>
              <w:t>0</w:t>
            </w:r>
            <w:r w:rsidRPr="001D27F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-</w:t>
            </w:r>
            <w:r w:rsidRPr="001D27F9">
              <w:rPr>
                <w:rFonts w:cs="Arial"/>
                <w:szCs w:val="24"/>
              </w:rPr>
              <w:t>word response</w:t>
            </w:r>
            <w:r w:rsidR="00AF4F0D">
              <w:rPr>
                <w:rFonts w:cs="Arial"/>
                <w:szCs w:val="24"/>
              </w:rPr>
              <w:t>.</w:t>
            </w:r>
          </w:p>
        </w:tc>
      </w:tr>
      <w:tr w:rsidR="00A955F5" w14:paraId="3F62A343" w14:textId="77777777" w:rsidTr="00782849">
        <w:tc>
          <w:tcPr>
            <w:tcW w:w="657" w:type="dxa"/>
            <w:vMerge/>
          </w:tcPr>
          <w:p w14:paraId="20E91EAE" w14:textId="77777777" w:rsidR="00A955F5" w:rsidRDefault="00A955F5" w:rsidP="00782849">
            <w:pPr>
              <w:rPr>
                <w:rFonts w:cs="Arial"/>
                <w:szCs w:val="24"/>
              </w:rPr>
            </w:pPr>
          </w:p>
        </w:tc>
        <w:tc>
          <w:tcPr>
            <w:tcW w:w="2315" w:type="dxa"/>
          </w:tcPr>
          <w:p w14:paraId="2A4AC7F6" w14:textId="4DC98641" w:rsidR="00A955F5" w:rsidRDefault="00A955F5" w:rsidP="0078284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Response</w:t>
            </w:r>
          </w:p>
        </w:tc>
        <w:tc>
          <w:tcPr>
            <w:tcW w:w="6044" w:type="dxa"/>
          </w:tcPr>
          <w:p w14:paraId="11E5FE8A" w14:textId="47303904" w:rsidR="00A955F5" w:rsidRDefault="00A955F5" w:rsidP="00782849">
            <w:pPr>
              <w:rPr>
                <w:rFonts w:cs="Arial"/>
                <w:szCs w:val="24"/>
              </w:rPr>
            </w:pPr>
            <w:r w:rsidRPr="00430504">
              <w:rPr>
                <w:rFonts w:cs="Arial"/>
                <w:i/>
                <w:iCs/>
                <w:szCs w:val="24"/>
              </w:rPr>
              <w:t>Enter your response here</w:t>
            </w:r>
          </w:p>
        </w:tc>
      </w:tr>
    </w:tbl>
    <w:p w14:paraId="5BD87B5A" w14:textId="7A469496" w:rsidR="00782849" w:rsidRDefault="00782849" w:rsidP="00295275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2315"/>
        <w:gridCol w:w="6044"/>
      </w:tblGrid>
      <w:tr w:rsidR="0088753B" w14:paraId="4D6D5D92" w14:textId="77777777" w:rsidTr="00E47ED2">
        <w:tc>
          <w:tcPr>
            <w:tcW w:w="657" w:type="dxa"/>
          </w:tcPr>
          <w:p w14:paraId="4572F1CA" w14:textId="77777777" w:rsidR="0088753B" w:rsidRDefault="0088753B" w:rsidP="00E47ED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#</w:t>
            </w:r>
          </w:p>
        </w:tc>
        <w:tc>
          <w:tcPr>
            <w:tcW w:w="2315" w:type="dxa"/>
          </w:tcPr>
          <w:p w14:paraId="65B2A0C2" w14:textId="77777777" w:rsidR="0088753B" w:rsidRDefault="0088753B" w:rsidP="00E47ED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Category</w:t>
            </w:r>
          </w:p>
        </w:tc>
        <w:tc>
          <w:tcPr>
            <w:tcW w:w="6044" w:type="dxa"/>
          </w:tcPr>
          <w:p w14:paraId="10CE17A2" w14:textId="77777777" w:rsidR="0088753B" w:rsidRDefault="0088753B" w:rsidP="00E47ED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Question</w:t>
            </w:r>
          </w:p>
        </w:tc>
      </w:tr>
      <w:tr w:rsidR="0088753B" w14:paraId="54F22FBC" w14:textId="77777777" w:rsidTr="00E47ED2">
        <w:tc>
          <w:tcPr>
            <w:tcW w:w="657" w:type="dxa"/>
            <w:vMerge w:val="restart"/>
            <w:vAlign w:val="center"/>
          </w:tcPr>
          <w:p w14:paraId="77AB7AF5" w14:textId="7006E28C" w:rsidR="0088753B" w:rsidRDefault="0088753B" w:rsidP="00E47ED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2315" w:type="dxa"/>
            <w:vAlign w:val="center"/>
          </w:tcPr>
          <w:p w14:paraId="08990FCE" w14:textId="41A44ADA" w:rsidR="0088753B" w:rsidRDefault="00F07AA4" w:rsidP="00E47ED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Additional Services </w:t>
            </w:r>
          </w:p>
        </w:tc>
        <w:tc>
          <w:tcPr>
            <w:tcW w:w="6044" w:type="dxa"/>
            <w:vAlign w:val="center"/>
          </w:tcPr>
          <w:p w14:paraId="504677C7" w14:textId="6E780362" w:rsidR="0088753B" w:rsidRPr="008F316A" w:rsidRDefault="0088753B" w:rsidP="00E47ED2">
            <w:pPr>
              <w:rPr>
                <w:rFonts w:cs="Arial"/>
                <w:b/>
                <w:bCs/>
                <w:szCs w:val="24"/>
              </w:rPr>
            </w:pPr>
            <w:r w:rsidRPr="008F316A">
              <w:rPr>
                <w:rFonts w:cs="Arial"/>
                <w:b/>
                <w:bCs/>
                <w:szCs w:val="24"/>
              </w:rPr>
              <w:t xml:space="preserve">Please provide </w:t>
            </w:r>
            <w:r w:rsidR="005F024E">
              <w:rPr>
                <w:rFonts w:cs="Arial"/>
                <w:b/>
                <w:bCs/>
                <w:szCs w:val="24"/>
              </w:rPr>
              <w:t xml:space="preserve">details </w:t>
            </w:r>
            <w:r w:rsidR="00E5738A">
              <w:rPr>
                <w:rFonts w:cs="Arial"/>
                <w:b/>
                <w:bCs/>
                <w:szCs w:val="24"/>
              </w:rPr>
              <w:t>on</w:t>
            </w:r>
            <w:r w:rsidRPr="008F316A">
              <w:rPr>
                <w:rFonts w:cs="Arial"/>
                <w:b/>
                <w:bCs/>
                <w:szCs w:val="24"/>
              </w:rPr>
              <w:t xml:space="preserve"> </w:t>
            </w:r>
            <w:r w:rsidR="00361181">
              <w:rPr>
                <w:rFonts w:cs="Arial"/>
                <w:b/>
                <w:bCs/>
                <w:szCs w:val="24"/>
              </w:rPr>
              <w:t>Additiona</w:t>
            </w:r>
            <w:r w:rsidR="00E5738A">
              <w:rPr>
                <w:rFonts w:cs="Arial"/>
                <w:b/>
                <w:bCs/>
                <w:szCs w:val="24"/>
              </w:rPr>
              <w:t>l Services</w:t>
            </w:r>
            <w:r w:rsidR="005F024E">
              <w:rPr>
                <w:rFonts w:cs="Arial"/>
                <w:b/>
                <w:bCs/>
                <w:szCs w:val="24"/>
              </w:rPr>
              <w:t xml:space="preserve"> that fall outside of the core services detailed in your earlier response</w:t>
            </w:r>
            <w:r>
              <w:rPr>
                <w:rFonts w:cs="Arial"/>
                <w:b/>
                <w:bCs/>
                <w:szCs w:val="24"/>
              </w:rPr>
              <w:t>.</w:t>
            </w:r>
            <w:r w:rsidR="00D1395B">
              <w:rPr>
                <w:rFonts w:cs="Arial"/>
                <w:b/>
                <w:bCs/>
                <w:szCs w:val="24"/>
              </w:rPr>
              <w:t xml:space="preserve">  </w:t>
            </w:r>
          </w:p>
          <w:p w14:paraId="3A6DDB5E" w14:textId="77777777" w:rsidR="0088753B" w:rsidRDefault="0088753B" w:rsidP="00E47ED2">
            <w:pPr>
              <w:rPr>
                <w:rFonts w:cs="Arial"/>
                <w:szCs w:val="24"/>
              </w:rPr>
            </w:pPr>
          </w:p>
          <w:p w14:paraId="23858954" w14:textId="77777777" w:rsidR="0088753B" w:rsidRDefault="0088753B" w:rsidP="00E47ED2">
            <w:pPr>
              <w:rPr>
                <w:rFonts w:cs="Arial"/>
                <w:szCs w:val="24"/>
              </w:rPr>
            </w:pPr>
            <w:r w:rsidRPr="001D27F9">
              <w:rPr>
                <w:rFonts w:cs="Arial"/>
                <w:szCs w:val="24"/>
              </w:rPr>
              <w:t xml:space="preserve">Maximum </w:t>
            </w:r>
            <w:r>
              <w:rPr>
                <w:rFonts w:cs="Arial"/>
                <w:szCs w:val="24"/>
              </w:rPr>
              <w:t>100</w:t>
            </w:r>
            <w:r w:rsidRPr="001D27F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-</w:t>
            </w:r>
            <w:r w:rsidRPr="001D27F9">
              <w:rPr>
                <w:rFonts w:cs="Arial"/>
                <w:szCs w:val="24"/>
              </w:rPr>
              <w:t>word response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88753B" w14:paraId="5D4A6251" w14:textId="77777777" w:rsidTr="00E47ED2">
        <w:tc>
          <w:tcPr>
            <w:tcW w:w="657" w:type="dxa"/>
            <w:vMerge/>
          </w:tcPr>
          <w:p w14:paraId="6A1E1F6D" w14:textId="77777777" w:rsidR="0088753B" w:rsidRDefault="0088753B" w:rsidP="00E47ED2">
            <w:pPr>
              <w:rPr>
                <w:rFonts w:cs="Arial"/>
                <w:szCs w:val="24"/>
              </w:rPr>
            </w:pPr>
          </w:p>
        </w:tc>
        <w:tc>
          <w:tcPr>
            <w:tcW w:w="2315" w:type="dxa"/>
          </w:tcPr>
          <w:p w14:paraId="20A89A87" w14:textId="77777777" w:rsidR="0088753B" w:rsidRDefault="0088753B" w:rsidP="00E47ED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Response</w:t>
            </w:r>
          </w:p>
        </w:tc>
        <w:tc>
          <w:tcPr>
            <w:tcW w:w="6044" w:type="dxa"/>
          </w:tcPr>
          <w:p w14:paraId="7F3CDF2B" w14:textId="77777777" w:rsidR="0088753B" w:rsidRDefault="0088753B" w:rsidP="00E47ED2">
            <w:pPr>
              <w:rPr>
                <w:rFonts w:cs="Arial"/>
                <w:szCs w:val="24"/>
              </w:rPr>
            </w:pPr>
            <w:r w:rsidRPr="00430504">
              <w:rPr>
                <w:rFonts w:cs="Arial"/>
                <w:i/>
                <w:iCs/>
                <w:szCs w:val="24"/>
              </w:rPr>
              <w:t>Enter your response here</w:t>
            </w:r>
          </w:p>
        </w:tc>
      </w:tr>
    </w:tbl>
    <w:p w14:paraId="00BF497D" w14:textId="6B7CB3A7" w:rsidR="004C4691" w:rsidRDefault="004C4691" w:rsidP="00295275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2315"/>
        <w:gridCol w:w="6044"/>
      </w:tblGrid>
      <w:tr w:rsidR="00BF10C4" w14:paraId="4B81CD9E" w14:textId="77777777" w:rsidTr="00381ABA">
        <w:tc>
          <w:tcPr>
            <w:tcW w:w="657" w:type="dxa"/>
          </w:tcPr>
          <w:p w14:paraId="0E3C36FF" w14:textId="77777777" w:rsidR="00BF10C4" w:rsidRDefault="00BF10C4" w:rsidP="00381AB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#</w:t>
            </w:r>
          </w:p>
        </w:tc>
        <w:tc>
          <w:tcPr>
            <w:tcW w:w="2315" w:type="dxa"/>
          </w:tcPr>
          <w:p w14:paraId="37169527" w14:textId="77777777" w:rsidR="00BF10C4" w:rsidRDefault="00BF10C4" w:rsidP="00381AB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Category</w:t>
            </w:r>
          </w:p>
        </w:tc>
        <w:tc>
          <w:tcPr>
            <w:tcW w:w="6044" w:type="dxa"/>
          </w:tcPr>
          <w:p w14:paraId="7864BBB4" w14:textId="77777777" w:rsidR="00BF10C4" w:rsidRDefault="00BF10C4" w:rsidP="00381AB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Question</w:t>
            </w:r>
          </w:p>
        </w:tc>
      </w:tr>
      <w:tr w:rsidR="00BF10C4" w14:paraId="6971F237" w14:textId="77777777" w:rsidTr="00381ABA">
        <w:tc>
          <w:tcPr>
            <w:tcW w:w="657" w:type="dxa"/>
            <w:vMerge w:val="restart"/>
            <w:vAlign w:val="center"/>
          </w:tcPr>
          <w:p w14:paraId="4DBA0F86" w14:textId="0D9E25AA" w:rsidR="00BF10C4" w:rsidRDefault="00D01EB2" w:rsidP="00381AB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2315" w:type="dxa"/>
            <w:vAlign w:val="center"/>
          </w:tcPr>
          <w:p w14:paraId="75F25B72" w14:textId="70713810" w:rsidR="00BF10C4" w:rsidRDefault="00BF10C4" w:rsidP="00381AB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Additional </w:t>
            </w:r>
            <w:r w:rsidR="00A6472F">
              <w:rPr>
                <w:rFonts w:cs="Arial"/>
                <w:szCs w:val="24"/>
              </w:rPr>
              <w:t>Comments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044" w:type="dxa"/>
            <w:vAlign w:val="center"/>
          </w:tcPr>
          <w:p w14:paraId="093F3227" w14:textId="4E2DC668" w:rsidR="00BF10C4" w:rsidRDefault="00A6472F" w:rsidP="00C33D45">
            <w:pPr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In light of</w:t>
            </w:r>
            <w:proofErr w:type="gramEnd"/>
            <w:r>
              <w:rPr>
                <w:rFonts w:cs="Arial"/>
                <w:szCs w:val="24"/>
              </w:rPr>
              <w:t xml:space="preserve"> the information at the beginning of the document and the questions</w:t>
            </w:r>
            <w:r w:rsidR="0059491B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C33D45">
              <w:rPr>
                <w:rFonts w:cs="Arial"/>
                <w:szCs w:val="24"/>
              </w:rPr>
              <w:t>DWP would be keen to understand if there a</w:t>
            </w:r>
            <w:r w:rsidR="003208D3">
              <w:rPr>
                <w:rFonts w:cs="Arial"/>
                <w:szCs w:val="24"/>
              </w:rPr>
              <w:t xml:space="preserve">re </w:t>
            </w:r>
            <w:r w:rsidR="00D073FE">
              <w:rPr>
                <w:rFonts w:cs="Arial"/>
                <w:szCs w:val="24"/>
              </w:rPr>
              <w:t xml:space="preserve">any </w:t>
            </w:r>
            <w:r w:rsidR="00574121">
              <w:rPr>
                <w:rFonts w:cs="Arial"/>
                <w:szCs w:val="24"/>
              </w:rPr>
              <w:t xml:space="preserve">regulatory </w:t>
            </w:r>
            <w:r w:rsidR="00D073FE">
              <w:rPr>
                <w:rFonts w:cs="Arial"/>
                <w:szCs w:val="24"/>
              </w:rPr>
              <w:t>issues</w:t>
            </w:r>
            <w:r w:rsidR="003208D3">
              <w:rPr>
                <w:rFonts w:cs="Arial"/>
                <w:szCs w:val="24"/>
              </w:rPr>
              <w:t xml:space="preserve">, market developments, technology constraints </w:t>
            </w:r>
            <w:r w:rsidR="00D073FE">
              <w:rPr>
                <w:rFonts w:cs="Arial"/>
                <w:szCs w:val="24"/>
              </w:rPr>
              <w:t xml:space="preserve">or </w:t>
            </w:r>
            <w:r w:rsidR="003208D3">
              <w:rPr>
                <w:rFonts w:cs="Arial"/>
                <w:szCs w:val="24"/>
              </w:rPr>
              <w:t>general comments</w:t>
            </w:r>
            <w:r w:rsidR="00C33D45">
              <w:rPr>
                <w:rFonts w:cs="Arial"/>
                <w:szCs w:val="24"/>
              </w:rPr>
              <w:t>.</w:t>
            </w:r>
          </w:p>
          <w:p w14:paraId="3D7A8505" w14:textId="77777777" w:rsidR="00BF10C4" w:rsidRDefault="00BF10C4" w:rsidP="00381ABA">
            <w:pPr>
              <w:rPr>
                <w:rFonts w:cs="Arial"/>
                <w:szCs w:val="24"/>
              </w:rPr>
            </w:pPr>
          </w:p>
          <w:p w14:paraId="204DF30D" w14:textId="77777777" w:rsidR="00BF10C4" w:rsidRDefault="00BF10C4" w:rsidP="00381ABA">
            <w:pPr>
              <w:rPr>
                <w:rFonts w:cs="Arial"/>
                <w:szCs w:val="24"/>
              </w:rPr>
            </w:pPr>
            <w:r w:rsidRPr="001D27F9">
              <w:rPr>
                <w:rFonts w:cs="Arial"/>
                <w:szCs w:val="24"/>
              </w:rPr>
              <w:t xml:space="preserve">Maximum </w:t>
            </w:r>
            <w:r>
              <w:rPr>
                <w:rFonts w:cs="Arial"/>
                <w:szCs w:val="24"/>
              </w:rPr>
              <w:t>100</w:t>
            </w:r>
            <w:r w:rsidRPr="001D27F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-</w:t>
            </w:r>
            <w:r w:rsidRPr="001D27F9">
              <w:rPr>
                <w:rFonts w:cs="Arial"/>
                <w:szCs w:val="24"/>
              </w:rPr>
              <w:t>word response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BF10C4" w14:paraId="50BED80E" w14:textId="77777777" w:rsidTr="00381ABA">
        <w:tc>
          <w:tcPr>
            <w:tcW w:w="657" w:type="dxa"/>
            <w:vMerge/>
          </w:tcPr>
          <w:p w14:paraId="53662689" w14:textId="77777777" w:rsidR="00BF10C4" w:rsidRDefault="00BF10C4" w:rsidP="00381ABA">
            <w:pPr>
              <w:rPr>
                <w:rFonts w:cs="Arial"/>
                <w:szCs w:val="24"/>
              </w:rPr>
            </w:pPr>
          </w:p>
        </w:tc>
        <w:tc>
          <w:tcPr>
            <w:tcW w:w="2315" w:type="dxa"/>
          </w:tcPr>
          <w:p w14:paraId="10E12798" w14:textId="77777777" w:rsidR="00BF10C4" w:rsidRDefault="00BF10C4" w:rsidP="00381AB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Response</w:t>
            </w:r>
          </w:p>
        </w:tc>
        <w:tc>
          <w:tcPr>
            <w:tcW w:w="6044" w:type="dxa"/>
          </w:tcPr>
          <w:p w14:paraId="28B8B32F" w14:textId="77777777" w:rsidR="00BF10C4" w:rsidRDefault="00BF10C4" w:rsidP="00381ABA">
            <w:pPr>
              <w:rPr>
                <w:rFonts w:cs="Arial"/>
                <w:szCs w:val="24"/>
              </w:rPr>
            </w:pPr>
            <w:r w:rsidRPr="00430504">
              <w:rPr>
                <w:rFonts w:cs="Arial"/>
                <w:i/>
                <w:iCs/>
                <w:szCs w:val="24"/>
              </w:rPr>
              <w:t>Enter your response here</w:t>
            </w:r>
          </w:p>
        </w:tc>
      </w:tr>
    </w:tbl>
    <w:p w14:paraId="2A49FE1C" w14:textId="59325873" w:rsidR="00E85828" w:rsidRPr="00562E89" w:rsidRDefault="00E85828" w:rsidP="00295275">
      <w:pPr>
        <w:rPr>
          <w:rFonts w:cs="Arial"/>
          <w:szCs w:val="24"/>
        </w:rPr>
      </w:pPr>
    </w:p>
    <w:sectPr w:rsidR="00E85828" w:rsidRPr="00562E89" w:rsidSect="00D91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9B68" w14:textId="77777777" w:rsidR="002F6B03" w:rsidRDefault="002F6B03" w:rsidP="002A52C8">
      <w:pPr>
        <w:spacing w:after="0" w:line="240" w:lineRule="auto"/>
      </w:pPr>
      <w:r>
        <w:separator/>
      </w:r>
    </w:p>
  </w:endnote>
  <w:endnote w:type="continuationSeparator" w:id="0">
    <w:p w14:paraId="0DACB4C0" w14:textId="77777777" w:rsidR="002F6B03" w:rsidRDefault="002F6B03" w:rsidP="002A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9151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0F6CF" w14:textId="23E1934F" w:rsidR="00F12DA6" w:rsidRDefault="00F12D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04C7D" w14:textId="77777777" w:rsidR="002A52C8" w:rsidRDefault="002A5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2F11" w14:textId="77777777" w:rsidR="002F6B03" w:rsidRDefault="002F6B03" w:rsidP="002A52C8">
      <w:pPr>
        <w:spacing w:after="0" w:line="240" w:lineRule="auto"/>
      </w:pPr>
      <w:r>
        <w:separator/>
      </w:r>
    </w:p>
  </w:footnote>
  <w:footnote w:type="continuationSeparator" w:id="0">
    <w:p w14:paraId="5DEF1B9D" w14:textId="77777777" w:rsidR="002F6B03" w:rsidRDefault="002F6B03" w:rsidP="002A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D11"/>
    <w:multiLevelType w:val="hybridMultilevel"/>
    <w:tmpl w:val="CF6AB176"/>
    <w:lvl w:ilvl="0" w:tplc="F66C4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4B2C"/>
    <w:multiLevelType w:val="hybridMultilevel"/>
    <w:tmpl w:val="3286C406"/>
    <w:lvl w:ilvl="0" w:tplc="9DC87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C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CA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29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04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0C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EE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AE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AD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283013"/>
    <w:multiLevelType w:val="hybridMultilevel"/>
    <w:tmpl w:val="C7FC9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85803"/>
    <w:multiLevelType w:val="hybridMultilevel"/>
    <w:tmpl w:val="8C42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6FCC"/>
    <w:multiLevelType w:val="hybridMultilevel"/>
    <w:tmpl w:val="4FD05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1389E"/>
    <w:multiLevelType w:val="hybridMultilevel"/>
    <w:tmpl w:val="8C96FF14"/>
    <w:lvl w:ilvl="0" w:tplc="F66C4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262F"/>
    <w:multiLevelType w:val="hybridMultilevel"/>
    <w:tmpl w:val="0E701BAE"/>
    <w:lvl w:ilvl="0" w:tplc="5EB6E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E3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6A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2D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0E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C8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E44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02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C8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4F7527"/>
    <w:multiLevelType w:val="hybridMultilevel"/>
    <w:tmpl w:val="754EB0EC"/>
    <w:lvl w:ilvl="0" w:tplc="037A9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03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EB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A9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83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B05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8A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86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21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07970C8"/>
    <w:multiLevelType w:val="hybridMultilevel"/>
    <w:tmpl w:val="3A80B50A"/>
    <w:lvl w:ilvl="0" w:tplc="F66C4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6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85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E9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01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EC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6C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41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47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9316B44"/>
    <w:multiLevelType w:val="hybridMultilevel"/>
    <w:tmpl w:val="E15C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149BB"/>
    <w:multiLevelType w:val="multilevel"/>
    <w:tmpl w:val="61BE12D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119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right"/>
      <w:pPr>
        <w:ind w:left="6842" w:hanging="1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5606" w:hanging="360"/>
      </w:pPr>
      <w:rPr>
        <w:rFonts w:hint="default"/>
        <w:b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5CC54D26"/>
    <w:multiLevelType w:val="hybridMultilevel"/>
    <w:tmpl w:val="E4D44EE2"/>
    <w:lvl w:ilvl="0" w:tplc="8B943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ED8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A8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8D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02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63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05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E2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42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093C2A"/>
    <w:multiLevelType w:val="hybridMultilevel"/>
    <w:tmpl w:val="DDDCFA46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4E0150E"/>
    <w:multiLevelType w:val="hybridMultilevel"/>
    <w:tmpl w:val="D1089794"/>
    <w:lvl w:ilvl="0" w:tplc="B0042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4D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02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4B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A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6F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E7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E9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C1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5736A3"/>
    <w:multiLevelType w:val="hybridMultilevel"/>
    <w:tmpl w:val="8214A9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212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2"/>
  </w:num>
  <w:num w:numId="18">
    <w:abstractNumId w:val="1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B4"/>
    <w:rsid w:val="000024AF"/>
    <w:rsid w:val="00002F3A"/>
    <w:rsid w:val="00022D96"/>
    <w:rsid w:val="00025CA9"/>
    <w:rsid w:val="00026455"/>
    <w:rsid w:val="00027D62"/>
    <w:rsid w:val="00031E19"/>
    <w:rsid w:val="00042975"/>
    <w:rsid w:val="000646FF"/>
    <w:rsid w:val="00071DB0"/>
    <w:rsid w:val="00087FDB"/>
    <w:rsid w:val="00091742"/>
    <w:rsid w:val="000B0EFD"/>
    <w:rsid w:val="000C56B7"/>
    <w:rsid w:val="000D20F6"/>
    <w:rsid w:val="000D2263"/>
    <w:rsid w:val="000D3AB8"/>
    <w:rsid w:val="000D4B15"/>
    <w:rsid w:val="000D74FA"/>
    <w:rsid w:val="000D7A9B"/>
    <w:rsid w:val="000E2B12"/>
    <w:rsid w:val="000E6775"/>
    <w:rsid w:val="000F0F60"/>
    <w:rsid w:val="000F4672"/>
    <w:rsid w:val="000F72EC"/>
    <w:rsid w:val="00103BD8"/>
    <w:rsid w:val="001132F3"/>
    <w:rsid w:val="00116AFA"/>
    <w:rsid w:val="00122BF0"/>
    <w:rsid w:val="0012345E"/>
    <w:rsid w:val="001379BB"/>
    <w:rsid w:val="0015083D"/>
    <w:rsid w:val="00164449"/>
    <w:rsid w:val="00166016"/>
    <w:rsid w:val="00172664"/>
    <w:rsid w:val="00192D5D"/>
    <w:rsid w:val="001A091F"/>
    <w:rsid w:val="001A6FC8"/>
    <w:rsid w:val="001A7CC7"/>
    <w:rsid w:val="001D27F9"/>
    <w:rsid w:val="001E0174"/>
    <w:rsid w:val="001F0637"/>
    <w:rsid w:val="00200C20"/>
    <w:rsid w:val="002136E4"/>
    <w:rsid w:val="00221B39"/>
    <w:rsid w:val="0023104D"/>
    <w:rsid w:val="002531C3"/>
    <w:rsid w:val="00255A97"/>
    <w:rsid w:val="0025635D"/>
    <w:rsid w:val="00262DCA"/>
    <w:rsid w:val="0028678D"/>
    <w:rsid w:val="00286E49"/>
    <w:rsid w:val="002874B2"/>
    <w:rsid w:val="00292A77"/>
    <w:rsid w:val="002931E5"/>
    <w:rsid w:val="00295275"/>
    <w:rsid w:val="002A03E9"/>
    <w:rsid w:val="002A52C8"/>
    <w:rsid w:val="002A56AD"/>
    <w:rsid w:val="002B1840"/>
    <w:rsid w:val="002C6E9D"/>
    <w:rsid w:val="002D1E22"/>
    <w:rsid w:val="002D5E99"/>
    <w:rsid w:val="002E34D5"/>
    <w:rsid w:val="002E7B15"/>
    <w:rsid w:val="002F6B03"/>
    <w:rsid w:val="0030565E"/>
    <w:rsid w:val="00311785"/>
    <w:rsid w:val="0031778F"/>
    <w:rsid w:val="003208D3"/>
    <w:rsid w:val="003271E3"/>
    <w:rsid w:val="00331141"/>
    <w:rsid w:val="00331D9A"/>
    <w:rsid w:val="003327D8"/>
    <w:rsid w:val="003361B8"/>
    <w:rsid w:val="0034105A"/>
    <w:rsid w:val="0034573C"/>
    <w:rsid w:val="00360F05"/>
    <w:rsid w:val="00361181"/>
    <w:rsid w:val="003714E9"/>
    <w:rsid w:val="00376BAE"/>
    <w:rsid w:val="00381268"/>
    <w:rsid w:val="003A104C"/>
    <w:rsid w:val="003A21C1"/>
    <w:rsid w:val="003A5E94"/>
    <w:rsid w:val="003A716F"/>
    <w:rsid w:val="003D3E7E"/>
    <w:rsid w:val="003E2955"/>
    <w:rsid w:val="003E5620"/>
    <w:rsid w:val="003E6E40"/>
    <w:rsid w:val="003E771B"/>
    <w:rsid w:val="003F0157"/>
    <w:rsid w:val="00406C48"/>
    <w:rsid w:val="004119B9"/>
    <w:rsid w:val="0041622F"/>
    <w:rsid w:val="00416B48"/>
    <w:rsid w:val="00420D55"/>
    <w:rsid w:val="00420EE6"/>
    <w:rsid w:val="004221F6"/>
    <w:rsid w:val="00430504"/>
    <w:rsid w:val="00445A10"/>
    <w:rsid w:val="00450A6C"/>
    <w:rsid w:val="00463315"/>
    <w:rsid w:val="00464780"/>
    <w:rsid w:val="004668A2"/>
    <w:rsid w:val="0046725E"/>
    <w:rsid w:val="004814DA"/>
    <w:rsid w:val="0048335C"/>
    <w:rsid w:val="004878AB"/>
    <w:rsid w:val="00490BAD"/>
    <w:rsid w:val="00491A3A"/>
    <w:rsid w:val="004A0113"/>
    <w:rsid w:val="004A1A1D"/>
    <w:rsid w:val="004A530F"/>
    <w:rsid w:val="004A5D3C"/>
    <w:rsid w:val="004C3A02"/>
    <w:rsid w:val="004C4691"/>
    <w:rsid w:val="004D2AB5"/>
    <w:rsid w:val="004F0852"/>
    <w:rsid w:val="00510EA9"/>
    <w:rsid w:val="00514A0E"/>
    <w:rsid w:val="005169E7"/>
    <w:rsid w:val="00526588"/>
    <w:rsid w:val="00542395"/>
    <w:rsid w:val="00542BED"/>
    <w:rsid w:val="00547CFE"/>
    <w:rsid w:val="00550811"/>
    <w:rsid w:val="005542EA"/>
    <w:rsid w:val="0055529C"/>
    <w:rsid w:val="00562E89"/>
    <w:rsid w:val="00574121"/>
    <w:rsid w:val="00582E74"/>
    <w:rsid w:val="0059491B"/>
    <w:rsid w:val="005B15BA"/>
    <w:rsid w:val="005B17D3"/>
    <w:rsid w:val="005B373E"/>
    <w:rsid w:val="005C2DB7"/>
    <w:rsid w:val="005C597D"/>
    <w:rsid w:val="005D601E"/>
    <w:rsid w:val="005E3DDD"/>
    <w:rsid w:val="005E6B18"/>
    <w:rsid w:val="005F024E"/>
    <w:rsid w:val="00613F81"/>
    <w:rsid w:val="00621E5E"/>
    <w:rsid w:val="0063575C"/>
    <w:rsid w:val="00637307"/>
    <w:rsid w:val="00644F5D"/>
    <w:rsid w:val="00655013"/>
    <w:rsid w:val="0065596C"/>
    <w:rsid w:val="00660A05"/>
    <w:rsid w:val="006648C4"/>
    <w:rsid w:val="00681A57"/>
    <w:rsid w:val="00681CEA"/>
    <w:rsid w:val="0068465A"/>
    <w:rsid w:val="00687CE7"/>
    <w:rsid w:val="006901CC"/>
    <w:rsid w:val="00690FFE"/>
    <w:rsid w:val="006946EA"/>
    <w:rsid w:val="006A4636"/>
    <w:rsid w:val="006A6348"/>
    <w:rsid w:val="006B57A8"/>
    <w:rsid w:val="006F3E24"/>
    <w:rsid w:val="006F3F10"/>
    <w:rsid w:val="00713A75"/>
    <w:rsid w:val="00732BD7"/>
    <w:rsid w:val="007347EA"/>
    <w:rsid w:val="00737021"/>
    <w:rsid w:val="00750951"/>
    <w:rsid w:val="007511A7"/>
    <w:rsid w:val="00763B1B"/>
    <w:rsid w:val="00764439"/>
    <w:rsid w:val="00773D61"/>
    <w:rsid w:val="00774D24"/>
    <w:rsid w:val="0077763D"/>
    <w:rsid w:val="00782849"/>
    <w:rsid w:val="007901FB"/>
    <w:rsid w:val="00791AB9"/>
    <w:rsid w:val="0079350F"/>
    <w:rsid w:val="007A0FA6"/>
    <w:rsid w:val="007A37CB"/>
    <w:rsid w:val="007A76B0"/>
    <w:rsid w:val="007B6ACE"/>
    <w:rsid w:val="007C4A15"/>
    <w:rsid w:val="007E41C9"/>
    <w:rsid w:val="007F21D7"/>
    <w:rsid w:val="008014F5"/>
    <w:rsid w:val="008035BB"/>
    <w:rsid w:val="00803912"/>
    <w:rsid w:val="00804172"/>
    <w:rsid w:val="00805B50"/>
    <w:rsid w:val="00810D02"/>
    <w:rsid w:val="00830E9F"/>
    <w:rsid w:val="0083778A"/>
    <w:rsid w:val="0083785F"/>
    <w:rsid w:val="00843AB1"/>
    <w:rsid w:val="00846333"/>
    <w:rsid w:val="00847713"/>
    <w:rsid w:val="008568C3"/>
    <w:rsid w:val="0086792A"/>
    <w:rsid w:val="0088568F"/>
    <w:rsid w:val="00886543"/>
    <w:rsid w:val="0088753B"/>
    <w:rsid w:val="008935B6"/>
    <w:rsid w:val="008979BF"/>
    <w:rsid w:val="008B4D46"/>
    <w:rsid w:val="008B4F52"/>
    <w:rsid w:val="008C3468"/>
    <w:rsid w:val="008D48CA"/>
    <w:rsid w:val="008F0A72"/>
    <w:rsid w:val="008F316A"/>
    <w:rsid w:val="00901A47"/>
    <w:rsid w:val="00903BB7"/>
    <w:rsid w:val="00907F93"/>
    <w:rsid w:val="0091018F"/>
    <w:rsid w:val="009118FB"/>
    <w:rsid w:val="0091758B"/>
    <w:rsid w:val="009205D2"/>
    <w:rsid w:val="009221D8"/>
    <w:rsid w:val="0093770B"/>
    <w:rsid w:val="009436AD"/>
    <w:rsid w:val="0094584C"/>
    <w:rsid w:val="009625DF"/>
    <w:rsid w:val="00972A31"/>
    <w:rsid w:val="0098219F"/>
    <w:rsid w:val="00983709"/>
    <w:rsid w:val="00994531"/>
    <w:rsid w:val="009A089B"/>
    <w:rsid w:val="009B5600"/>
    <w:rsid w:val="009C3670"/>
    <w:rsid w:val="009E0FF8"/>
    <w:rsid w:val="009E7894"/>
    <w:rsid w:val="00A003F7"/>
    <w:rsid w:val="00A059C6"/>
    <w:rsid w:val="00A06A6D"/>
    <w:rsid w:val="00A1043C"/>
    <w:rsid w:val="00A22B70"/>
    <w:rsid w:val="00A2597A"/>
    <w:rsid w:val="00A33E4F"/>
    <w:rsid w:val="00A35962"/>
    <w:rsid w:val="00A370A5"/>
    <w:rsid w:val="00A405E2"/>
    <w:rsid w:val="00A40BD6"/>
    <w:rsid w:val="00A415BF"/>
    <w:rsid w:val="00A56955"/>
    <w:rsid w:val="00A57E3E"/>
    <w:rsid w:val="00A602B4"/>
    <w:rsid w:val="00A6472F"/>
    <w:rsid w:val="00A64E46"/>
    <w:rsid w:val="00A66F7B"/>
    <w:rsid w:val="00A71E2A"/>
    <w:rsid w:val="00A748AB"/>
    <w:rsid w:val="00A840E8"/>
    <w:rsid w:val="00A93535"/>
    <w:rsid w:val="00A93F05"/>
    <w:rsid w:val="00A955F5"/>
    <w:rsid w:val="00AB4F16"/>
    <w:rsid w:val="00AB61D3"/>
    <w:rsid w:val="00AC0AF0"/>
    <w:rsid w:val="00AC5414"/>
    <w:rsid w:val="00AC7337"/>
    <w:rsid w:val="00AC7DAD"/>
    <w:rsid w:val="00AF10F2"/>
    <w:rsid w:val="00AF199F"/>
    <w:rsid w:val="00AF4F0D"/>
    <w:rsid w:val="00B011EA"/>
    <w:rsid w:val="00B071F0"/>
    <w:rsid w:val="00B123F8"/>
    <w:rsid w:val="00B1400B"/>
    <w:rsid w:val="00B2157D"/>
    <w:rsid w:val="00B23412"/>
    <w:rsid w:val="00B4198A"/>
    <w:rsid w:val="00B5441D"/>
    <w:rsid w:val="00B65FF2"/>
    <w:rsid w:val="00B72562"/>
    <w:rsid w:val="00B84222"/>
    <w:rsid w:val="00B96C97"/>
    <w:rsid w:val="00BA05DD"/>
    <w:rsid w:val="00BB2F42"/>
    <w:rsid w:val="00BC0041"/>
    <w:rsid w:val="00BC33E3"/>
    <w:rsid w:val="00BC74DC"/>
    <w:rsid w:val="00BE0E75"/>
    <w:rsid w:val="00BE11C4"/>
    <w:rsid w:val="00BE205F"/>
    <w:rsid w:val="00BF10C4"/>
    <w:rsid w:val="00C01CB2"/>
    <w:rsid w:val="00C23C83"/>
    <w:rsid w:val="00C33D45"/>
    <w:rsid w:val="00C4471F"/>
    <w:rsid w:val="00C51887"/>
    <w:rsid w:val="00C8090C"/>
    <w:rsid w:val="00C92349"/>
    <w:rsid w:val="00CA3A3D"/>
    <w:rsid w:val="00CA6A8E"/>
    <w:rsid w:val="00CA6C4C"/>
    <w:rsid w:val="00CB3B9B"/>
    <w:rsid w:val="00CB5480"/>
    <w:rsid w:val="00CB6B77"/>
    <w:rsid w:val="00CD6401"/>
    <w:rsid w:val="00CE6A81"/>
    <w:rsid w:val="00CE7AC2"/>
    <w:rsid w:val="00CF396C"/>
    <w:rsid w:val="00D01EB2"/>
    <w:rsid w:val="00D073FE"/>
    <w:rsid w:val="00D10A39"/>
    <w:rsid w:val="00D1395B"/>
    <w:rsid w:val="00D251D4"/>
    <w:rsid w:val="00D25982"/>
    <w:rsid w:val="00D271F7"/>
    <w:rsid w:val="00D40C7E"/>
    <w:rsid w:val="00D4326B"/>
    <w:rsid w:val="00D463B4"/>
    <w:rsid w:val="00D56047"/>
    <w:rsid w:val="00D566A3"/>
    <w:rsid w:val="00D61086"/>
    <w:rsid w:val="00D72CEB"/>
    <w:rsid w:val="00D76D79"/>
    <w:rsid w:val="00D84C26"/>
    <w:rsid w:val="00D85859"/>
    <w:rsid w:val="00D91DC0"/>
    <w:rsid w:val="00D950B1"/>
    <w:rsid w:val="00D96809"/>
    <w:rsid w:val="00DA0BD1"/>
    <w:rsid w:val="00DA4CE3"/>
    <w:rsid w:val="00DA5C4E"/>
    <w:rsid w:val="00DA6C60"/>
    <w:rsid w:val="00DB1384"/>
    <w:rsid w:val="00DB6C6C"/>
    <w:rsid w:val="00DB7331"/>
    <w:rsid w:val="00DD30FF"/>
    <w:rsid w:val="00E02466"/>
    <w:rsid w:val="00E25A48"/>
    <w:rsid w:val="00E3301D"/>
    <w:rsid w:val="00E33F80"/>
    <w:rsid w:val="00E40454"/>
    <w:rsid w:val="00E462AD"/>
    <w:rsid w:val="00E5738A"/>
    <w:rsid w:val="00E61F51"/>
    <w:rsid w:val="00E62213"/>
    <w:rsid w:val="00E62849"/>
    <w:rsid w:val="00E725A4"/>
    <w:rsid w:val="00E735EF"/>
    <w:rsid w:val="00E77FB4"/>
    <w:rsid w:val="00E85828"/>
    <w:rsid w:val="00E94DE7"/>
    <w:rsid w:val="00EA3A57"/>
    <w:rsid w:val="00EC0165"/>
    <w:rsid w:val="00EC5B0F"/>
    <w:rsid w:val="00ED3102"/>
    <w:rsid w:val="00EF4A25"/>
    <w:rsid w:val="00EF4D00"/>
    <w:rsid w:val="00F0518D"/>
    <w:rsid w:val="00F07AA4"/>
    <w:rsid w:val="00F125CD"/>
    <w:rsid w:val="00F12DA6"/>
    <w:rsid w:val="00F2788B"/>
    <w:rsid w:val="00F3160A"/>
    <w:rsid w:val="00F3418A"/>
    <w:rsid w:val="00F43877"/>
    <w:rsid w:val="00F46F06"/>
    <w:rsid w:val="00F47078"/>
    <w:rsid w:val="00F66A8E"/>
    <w:rsid w:val="00F749A5"/>
    <w:rsid w:val="00F81B01"/>
    <w:rsid w:val="00F8494C"/>
    <w:rsid w:val="00F8586F"/>
    <w:rsid w:val="00F94D52"/>
    <w:rsid w:val="00FA05EC"/>
    <w:rsid w:val="00FA171E"/>
    <w:rsid w:val="00FB2FB7"/>
    <w:rsid w:val="00FB7056"/>
    <w:rsid w:val="00FB7B29"/>
    <w:rsid w:val="00FE0308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8DC8"/>
  <w15:chartTrackingRefBased/>
  <w15:docId w15:val="{F5886C9F-5A73-4C66-A952-F1E0B7D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1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C92349"/>
    <w:pPr>
      <w:numPr>
        <w:numId w:val="1"/>
      </w:numPr>
      <w:spacing w:before="240" w:after="240" w:line="240" w:lineRule="auto"/>
      <w:outlineLvl w:val="0"/>
    </w:pPr>
    <w:rPr>
      <w:rFonts w:eastAsia="Times New Roman" w:cs="Times New Roman"/>
      <w:b/>
      <w:szCs w:val="20"/>
    </w:rPr>
  </w:style>
  <w:style w:type="paragraph" w:styleId="Heading2">
    <w:name w:val="heading 2"/>
    <w:basedOn w:val="Heading1"/>
    <w:next w:val="Normal"/>
    <w:link w:val="Heading2Char"/>
    <w:qFormat/>
    <w:rsid w:val="00FF77E4"/>
    <w:pPr>
      <w:numPr>
        <w:numId w:val="0"/>
      </w:numPr>
      <w:outlineLvl w:val="1"/>
    </w:pPr>
    <w:rPr>
      <w:u w:val="single"/>
    </w:rPr>
  </w:style>
  <w:style w:type="paragraph" w:styleId="Heading3">
    <w:name w:val="heading 3"/>
    <w:basedOn w:val="Heading2"/>
    <w:next w:val="Normal"/>
    <w:link w:val="Heading3Char"/>
    <w:qFormat/>
    <w:rsid w:val="00420EE6"/>
    <w:pPr>
      <w:numPr>
        <w:ilvl w:val="2"/>
        <w:numId w:val="1"/>
      </w:numPr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qFormat/>
    <w:rsid w:val="00420EE6"/>
    <w:pPr>
      <w:numPr>
        <w:ilvl w:val="3"/>
        <w:numId w:val="1"/>
      </w:numPr>
      <w:spacing w:after="0" w:line="240" w:lineRule="auto"/>
      <w:outlineLvl w:val="3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2349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F77E4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20EE6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20EE6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D6401"/>
    <w:pPr>
      <w:spacing w:after="0" w:line="240" w:lineRule="auto"/>
      <w:ind w:left="720"/>
      <w:contextualSpacing/>
    </w:pPr>
    <w:rPr>
      <w:rFonts w:ascii="Garamond" w:eastAsia="Times New Roman" w:hAnsi="Garamond" w:cs="Times New Roman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1400B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1400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140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9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5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2C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5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2C8"/>
    <w:rPr>
      <w:rFonts w:ascii="Arial" w:hAnsi="Arial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F77E4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D43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26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26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5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69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4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3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1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DA66-4450-4E2A-8C70-766D725B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Alford Tom DWP Manchester Corporate HUB</dc:creator>
  <cp:keywords/>
  <dc:description/>
  <cp:lastModifiedBy>Gerrard Julie CD CD Digital</cp:lastModifiedBy>
  <cp:revision>3</cp:revision>
  <dcterms:created xsi:type="dcterms:W3CDTF">2023-03-13T11:40:00Z</dcterms:created>
  <dcterms:modified xsi:type="dcterms:W3CDTF">2023-03-13T11:41:00Z</dcterms:modified>
</cp:coreProperties>
</file>