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lastRenderedPageBreak/>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42A7787D"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w:t>
      </w:r>
      <w:r w:rsidRPr="005F01A3">
        <w:rPr>
          <w:b w:val="0"/>
          <w:sz w:val="22"/>
          <w:szCs w:val="22"/>
        </w:rPr>
        <w:t>Award Letter shall be deemed to be accepted by the Supplier on receipt by the Customer, within</w:t>
      </w:r>
      <w:r w:rsidR="005F01A3" w:rsidRPr="005F01A3">
        <w:rPr>
          <w:b w:val="0"/>
          <w:sz w:val="22"/>
          <w:szCs w:val="22"/>
        </w:rPr>
        <w:t xml:space="preserve"> 7</w:t>
      </w:r>
      <w:r w:rsidRPr="005F01A3">
        <w:rPr>
          <w:b w:val="0"/>
          <w:sz w:val="22"/>
          <w:szCs w:val="22"/>
        </w:rPr>
        <w:t xml:space="preserve"> days</w:t>
      </w:r>
      <w:r w:rsidRPr="005D1F96">
        <w:rPr>
          <w:b w:val="0"/>
          <w:sz w:val="22"/>
          <w:szCs w:val="22"/>
        </w:rPr>
        <w:t xml:space="preserve">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r w:rsidRPr="00F44471">
        <w:rPr>
          <w:rFonts w:cs="Arial"/>
          <w:sz w:val="22"/>
          <w:szCs w:val="22"/>
        </w:rPr>
        <w:t>provide all equipment, tools and vehicles and other items as are required to provide the Services.</w:t>
      </w:r>
      <w:bookmarkEnd w:id="2"/>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3FAB9BB9"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3" w:name="_Ref266710570"/>
      <w:bookmarkStart w:id="4" w:name="_Ref359607345"/>
      <w:r w:rsidRPr="005F01A3">
        <w:rPr>
          <w:rFonts w:cs="Arial"/>
          <w:b w:val="0"/>
          <w:sz w:val="22"/>
          <w:szCs w:val="22"/>
        </w:rPr>
        <w:t xml:space="preserve">The Customer may extend the Agreement for a period of up to </w:t>
      </w:r>
      <w:r w:rsidR="00132363">
        <w:rPr>
          <w:rFonts w:cs="Arial"/>
          <w:b w:val="0"/>
          <w:sz w:val="22"/>
          <w:szCs w:val="22"/>
        </w:rPr>
        <w:t>3</w:t>
      </w:r>
      <w:bookmarkStart w:id="5" w:name="_GoBack"/>
      <w:bookmarkEnd w:id="5"/>
      <w:r w:rsidRPr="005F01A3">
        <w:rPr>
          <w:rFonts w:cs="Arial"/>
          <w:b w:val="0"/>
          <w:sz w:val="22"/>
          <w:szCs w:val="22"/>
        </w:rPr>
        <w:t xml:space="preserve"> months</w:t>
      </w:r>
      <w:r w:rsidRPr="00F44471">
        <w:rPr>
          <w:rFonts w:cs="Arial"/>
          <w:b w:val="0"/>
          <w:sz w:val="22"/>
          <w:szCs w:val="22"/>
        </w:rPr>
        <w:t xml:space="preserve">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3"/>
      <w:r w:rsidRPr="00F44471">
        <w:rPr>
          <w:rFonts w:cs="Arial"/>
          <w:b w:val="0"/>
          <w:sz w:val="22"/>
          <w:szCs w:val="22"/>
        </w:rPr>
        <w:t>ded period.</w:t>
      </w:r>
      <w:bookmarkEnd w:id="4"/>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 xml:space="preserve">premises which is caused by the Supplier or any Staff, other than </w:t>
      </w:r>
      <w:r w:rsidRPr="00F44471">
        <w:rPr>
          <w:rFonts w:cs="Arial"/>
          <w:b w:val="0"/>
          <w:sz w:val="22"/>
          <w:szCs w:val="22"/>
        </w:rPr>
        <w:lastRenderedPageBreak/>
        <w:t>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 xml:space="preserve">The Supplier shall indemnify, and keep indemnified, the Customer in full against all costs, expenses, damages and losses (whether direct or indirect), including any interest, penalties, </w:t>
      </w:r>
      <w:r w:rsidRPr="00F44471">
        <w:rPr>
          <w:rFonts w:cs="Arial"/>
          <w:b w:val="0"/>
          <w:sz w:val="22"/>
          <w:szCs w:val="22"/>
        </w:rPr>
        <w:lastRenderedPageBreak/>
        <w:t>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lastRenderedPageBreak/>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w:t>
      </w:r>
      <w:r w:rsidRPr="00F44471">
        <w:rPr>
          <w:rFonts w:cs="Arial"/>
          <w:b w:val="0"/>
          <w:sz w:val="22"/>
          <w:szCs w:val="22"/>
        </w:rPr>
        <w:lastRenderedPageBreak/>
        <w:t xml:space="preserve">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lastRenderedPageBreak/>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xml:space="preserve">) in consequence </w:t>
      </w:r>
      <w:r w:rsidRPr="00F44471">
        <w:rPr>
          <w:rFonts w:cs="Arial"/>
          <w:sz w:val="22"/>
          <w:szCs w:val="22"/>
        </w:rPr>
        <w:lastRenderedPageBreak/>
        <w:t>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w:t>
      </w:r>
      <w:r w:rsidRPr="00F44471">
        <w:rPr>
          <w:rFonts w:cs="Arial"/>
          <w:b w:val="0"/>
          <w:sz w:val="22"/>
          <w:szCs w:val="22"/>
        </w:rPr>
        <w:lastRenderedPageBreak/>
        <w:t xml:space="preserve">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69BF6" w14:textId="77777777" w:rsidR="00EE23DB" w:rsidRDefault="00EE23DB">
      <w:r>
        <w:separator/>
      </w:r>
    </w:p>
  </w:endnote>
  <w:endnote w:type="continuationSeparator" w:id="0">
    <w:p w14:paraId="225E7078" w14:textId="77777777" w:rsidR="00EE23DB" w:rsidRDefault="00EE23DB">
      <w:r>
        <w:continuationSeparator/>
      </w:r>
    </w:p>
  </w:endnote>
  <w:endnote w:type="continuationNotice" w:id="1">
    <w:p w14:paraId="482D4566" w14:textId="77777777" w:rsidR="00EE23DB" w:rsidRDefault="00EE2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79A0CD2F" w:rsidR="005D6056" w:rsidRDefault="000307A5"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Nick Williams</w:t>
    </w:r>
  </w:p>
  <w:p w14:paraId="36982DFE" w14:textId="3C18F025"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51F35008" w:rsidR="005D6056" w:rsidRDefault="000307A5"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V1.0 21</w:t>
    </w:r>
    <w:r w:rsidRPr="000307A5">
      <w:rPr>
        <w:rStyle w:val="PageNumber"/>
        <w:rFonts w:ascii="Arial" w:hAnsi="Arial" w:cs="Arial"/>
        <w:sz w:val="20"/>
        <w:szCs w:val="20"/>
        <w:vertAlign w:val="superscript"/>
      </w:rPr>
      <w:t>st</w:t>
    </w:r>
    <w:r>
      <w:rPr>
        <w:rStyle w:val="PageNumber"/>
        <w:rFonts w:ascii="Arial" w:hAnsi="Arial" w:cs="Arial"/>
        <w:sz w:val="20"/>
        <w:szCs w:val="20"/>
      </w:rPr>
      <w:t xml:space="preserve"> November 2017</w:t>
    </w:r>
  </w:p>
  <w:p w14:paraId="638EA71E" w14:textId="77777777" w:rsidR="005D6056" w:rsidRPr="008C7C09" w:rsidRDefault="005D6056"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132363">
      <w:rPr>
        <w:rStyle w:val="PageNumber"/>
        <w:rFonts w:ascii="Arial" w:hAnsi="Arial" w:cs="Arial"/>
        <w:noProof/>
        <w:sz w:val="20"/>
        <w:szCs w:val="20"/>
      </w:rPr>
      <w:t>3</w:t>
    </w:r>
    <w:r w:rsidRPr="008C7C09">
      <w:rPr>
        <w:rStyle w:val="PageNumber"/>
        <w:rFonts w:ascii="Arial" w:hAnsi="Arial" w:cs="Arial"/>
        <w:sz w:val="20"/>
        <w:szCs w:val="20"/>
      </w:rPr>
      <w:fldChar w:fldCharType="end"/>
    </w:r>
  </w:p>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23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5CA0A" id="Straight Connector 3"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4F874" w14:textId="77777777" w:rsidR="00EE23DB" w:rsidRDefault="00EE23DB">
      <w:r>
        <w:separator/>
      </w:r>
    </w:p>
  </w:footnote>
  <w:footnote w:type="continuationSeparator" w:id="0">
    <w:p w14:paraId="19D8CFF7" w14:textId="77777777" w:rsidR="00EE23DB" w:rsidRDefault="00EE23DB">
      <w:r>
        <w:continuationSeparator/>
      </w:r>
    </w:p>
  </w:footnote>
  <w:footnote w:type="continuationNotice" w:id="1">
    <w:p w14:paraId="2D4FC2EA" w14:textId="77777777" w:rsidR="00EE23DB" w:rsidRDefault="00EE23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Default="005D6056"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145FB8AC" w14:textId="5726304E" w:rsidR="005D6056" w:rsidRPr="000307A5" w:rsidRDefault="000307A5" w:rsidP="00A55D61">
    <w:pPr>
      <w:pStyle w:val="Header"/>
      <w:jc w:val="center"/>
      <w:rPr>
        <w:rFonts w:ascii="Arial" w:hAnsi="Arial" w:cs="Arial"/>
        <w:sz w:val="20"/>
        <w:szCs w:val="20"/>
      </w:rPr>
    </w:pPr>
    <w:r w:rsidRPr="000307A5">
      <w:rPr>
        <w:rFonts w:ascii="Arial" w:hAnsi="Arial" w:cs="Arial"/>
        <w:sz w:val="20"/>
        <w:szCs w:val="20"/>
      </w:rPr>
      <w:t>Provision of Consultancy for</w:t>
    </w:r>
  </w:p>
  <w:p w14:paraId="19D8EB59" w14:textId="19787FD6" w:rsidR="000307A5" w:rsidRPr="000307A5" w:rsidRDefault="000307A5" w:rsidP="00A55D61">
    <w:pPr>
      <w:pStyle w:val="Header"/>
      <w:jc w:val="center"/>
      <w:rPr>
        <w:rFonts w:ascii="Arial" w:hAnsi="Arial" w:cs="Arial"/>
        <w:sz w:val="20"/>
        <w:szCs w:val="20"/>
      </w:rPr>
    </w:pPr>
    <w:r w:rsidRPr="000307A5">
      <w:rPr>
        <w:rFonts w:ascii="Arial" w:hAnsi="Arial" w:cs="Arial"/>
        <w:sz w:val="20"/>
        <w:szCs w:val="20"/>
      </w:rPr>
      <w:t>Graduate Recruitment Programme</w:t>
    </w:r>
  </w:p>
  <w:p w14:paraId="373C60A6" w14:textId="78A599AD" w:rsidR="005D6056" w:rsidRDefault="000307A5" w:rsidP="00736C8C">
    <w:pPr>
      <w:pStyle w:val="Header"/>
      <w:jc w:val="center"/>
    </w:pPr>
    <w:r w:rsidRPr="000307A5">
      <w:rPr>
        <w:rFonts w:ascii="Arial" w:hAnsi="Arial" w:cs="Arial"/>
        <w:sz w:val="20"/>
        <w:szCs w:val="20"/>
      </w:rPr>
      <w:t>Contract Reference: CCCC17B33</w:t>
    </w:r>
  </w:p>
  <w:p w14:paraId="225482B1" w14:textId="77777777" w:rsidR="005D6056" w:rsidRPr="008C7C09" w:rsidRDefault="005D6056" w:rsidP="00A55D61">
    <w:pPr>
      <w:pStyle w:val="Header"/>
      <w:jc w:val="center"/>
      <w:rPr>
        <w:rFonts w:ascii="Arial" w:hAnsi="Arial" w:cs="Arial"/>
        <w:sz w:val="20"/>
        <w:szCs w:val="20"/>
        <w:highlight w:val="yellow"/>
      </w:rPr>
    </w:pP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7B9BAA"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05007"/>
    <w:rsid w:val="000117B6"/>
    <w:rsid w:val="0001396D"/>
    <w:rsid w:val="00015148"/>
    <w:rsid w:val="00016533"/>
    <w:rsid w:val="000253F5"/>
    <w:rsid w:val="000307A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236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1ABA"/>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1A3"/>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3DB"/>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B283045D-4D18-42DD-9CE9-6914FF96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5845</Words>
  <Characters>33317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39084</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Williams</dc:creator>
  <cp:lastModifiedBy>Nick Williams</cp:lastModifiedBy>
  <cp:revision>4</cp:revision>
  <dcterms:created xsi:type="dcterms:W3CDTF">2017-11-21T11:44:00Z</dcterms:created>
  <dcterms:modified xsi:type="dcterms:W3CDTF">2017-11-23T12:55:00Z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