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60D3" w14:textId="671F1ECA" w:rsidR="00754D23" w:rsidRPr="00BC3060" w:rsidRDefault="00A24762" w:rsidP="00BC3060">
      <w:pPr>
        <w:rPr>
          <w:rFonts w:ascii="Arial" w:eastAsia="Arial" w:hAnsi="Arial" w:cs="Arial"/>
          <w:sz w:val="28"/>
          <w:szCs w:val="28"/>
        </w:rPr>
      </w:pPr>
      <w:r w:rsidRPr="00AF2B9E">
        <w:rPr>
          <w:noProof/>
          <w:bdr w:val="none" w:sz="0" w:space="0" w:color="auto" w:frame="1"/>
        </w:rPr>
        <w:drawing>
          <wp:inline distT="0" distB="0" distL="0" distR="0" wp14:anchorId="2FED1D5A" wp14:editId="368BC3BD">
            <wp:extent cx="1187450" cy="844550"/>
            <wp:effectExtent l="0" t="0" r="0" b="0"/>
            <wp:docPr id="11" name="Picture 1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S_2935_SML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0" cy="844550"/>
                    </a:xfrm>
                    <a:prstGeom prst="rect">
                      <a:avLst/>
                    </a:prstGeom>
                    <a:noFill/>
                    <a:ln>
                      <a:noFill/>
                    </a:ln>
                  </pic:spPr>
                </pic:pic>
              </a:graphicData>
            </a:graphic>
          </wp:inline>
        </w:drawing>
      </w:r>
    </w:p>
    <w:p w14:paraId="1A4653A0" w14:textId="77777777" w:rsidR="00754D23" w:rsidRPr="00BC3060" w:rsidRDefault="00754D23" w:rsidP="00BC3060">
      <w:pPr>
        <w:rPr>
          <w:rFonts w:ascii="Arial" w:eastAsia="Arial" w:hAnsi="Arial" w:cs="Arial"/>
          <w:sz w:val="28"/>
          <w:szCs w:val="28"/>
        </w:rPr>
      </w:pPr>
    </w:p>
    <w:p w14:paraId="4E5272EA" w14:textId="77777777" w:rsidR="00A24762" w:rsidRPr="00BC3060" w:rsidRDefault="00A24762" w:rsidP="00BC3060">
      <w:pPr>
        <w:rPr>
          <w:rFonts w:ascii="Arial" w:eastAsia="Arial" w:hAnsi="Arial" w:cs="Arial"/>
          <w:sz w:val="36"/>
          <w:szCs w:val="28"/>
        </w:rPr>
      </w:pPr>
    </w:p>
    <w:p w14:paraId="4C0F4D21" w14:textId="77777777" w:rsidR="00A24762" w:rsidRPr="00BC3060" w:rsidRDefault="00A24762" w:rsidP="00BC3060">
      <w:pPr>
        <w:rPr>
          <w:rFonts w:ascii="Arial" w:eastAsia="Arial" w:hAnsi="Arial" w:cs="Arial"/>
          <w:sz w:val="36"/>
          <w:szCs w:val="28"/>
        </w:rPr>
      </w:pPr>
    </w:p>
    <w:p w14:paraId="020EC7D4" w14:textId="77777777" w:rsidR="00A24762" w:rsidRPr="00BC3060" w:rsidRDefault="00A24762" w:rsidP="00BC3060">
      <w:pPr>
        <w:rPr>
          <w:rFonts w:ascii="Arial" w:eastAsia="Arial" w:hAnsi="Arial" w:cs="Arial"/>
          <w:sz w:val="36"/>
          <w:szCs w:val="28"/>
        </w:rPr>
      </w:pPr>
    </w:p>
    <w:p w14:paraId="0C14C585" w14:textId="77777777" w:rsidR="00A24762" w:rsidRPr="00BC3060" w:rsidRDefault="00A24762" w:rsidP="00BC3060">
      <w:pPr>
        <w:rPr>
          <w:rFonts w:ascii="Arial" w:eastAsia="Arial" w:hAnsi="Arial" w:cs="Arial"/>
          <w:sz w:val="36"/>
          <w:szCs w:val="28"/>
        </w:rPr>
      </w:pPr>
    </w:p>
    <w:p w14:paraId="1050C8D7" w14:textId="77777777" w:rsidR="009D3EC0" w:rsidRPr="00BC3060" w:rsidRDefault="009D3EC0" w:rsidP="00BC3060">
      <w:pPr>
        <w:rPr>
          <w:rFonts w:ascii="Arial" w:eastAsia="Arial" w:hAnsi="Arial" w:cs="Arial"/>
          <w:sz w:val="36"/>
          <w:szCs w:val="28"/>
        </w:rPr>
      </w:pPr>
    </w:p>
    <w:p w14:paraId="2F52F02E" w14:textId="77777777" w:rsidR="009D3EC0" w:rsidRPr="00BC3060" w:rsidRDefault="009D3EC0" w:rsidP="00BC3060">
      <w:pPr>
        <w:rPr>
          <w:rFonts w:ascii="Arial" w:eastAsia="Arial" w:hAnsi="Arial" w:cs="Arial"/>
          <w:sz w:val="36"/>
          <w:szCs w:val="28"/>
        </w:rPr>
      </w:pPr>
    </w:p>
    <w:p w14:paraId="1702D3DB" w14:textId="77777777" w:rsidR="00754D23" w:rsidRPr="00BC3060" w:rsidRDefault="008700A7" w:rsidP="00BC3060">
      <w:pPr>
        <w:rPr>
          <w:rFonts w:ascii="Arial" w:eastAsia="Arial" w:hAnsi="Arial" w:cs="Arial"/>
          <w:sz w:val="36"/>
          <w:szCs w:val="28"/>
        </w:rPr>
      </w:pPr>
      <w:r w:rsidRPr="00BC3060">
        <w:rPr>
          <w:rFonts w:ascii="Arial" w:eastAsia="Arial" w:hAnsi="Arial" w:cs="Arial"/>
          <w:sz w:val="36"/>
          <w:szCs w:val="28"/>
        </w:rPr>
        <w:t>Attachment 3a - Price Matrix and Price Evaluation Guidance</w:t>
      </w:r>
    </w:p>
    <w:p w14:paraId="62862AE9" w14:textId="77777777" w:rsidR="00754D23" w:rsidRPr="00BC3060" w:rsidRDefault="00754D23" w:rsidP="00BC3060">
      <w:pPr>
        <w:rPr>
          <w:rFonts w:ascii="Arial" w:eastAsia="Arial" w:hAnsi="Arial" w:cs="Arial"/>
          <w:sz w:val="36"/>
          <w:szCs w:val="28"/>
        </w:rPr>
      </w:pPr>
    </w:p>
    <w:p w14:paraId="502908E1" w14:textId="77777777" w:rsidR="00754D23" w:rsidRPr="00BC3060" w:rsidRDefault="008700A7" w:rsidP="00BC3060">
      <w:pPr>
        <w:rPr>
          <w:rFonts w:ascii="Arial" w:eastAsia="Arial" w:hAnsi="Arial" w:cs="Arial"/>
          <w:sz w:val="36"/>
          <w:szCs w:val="28"/>
        </w:rPr>
      </w:pPr>
      <w:r w:rsidRPr="00BC3060">
        <w:rPr>
          <w:rFonts w:ascii="Arial" w:eastAsia="Arial" w:hAnsi="Arial" w:cs="Arial"/>
          <w:sz w:val="36"/>
          <w:szCs w:val="28"/>
        </w:rPr>
        <w:t>Estate Management Services</w:t>
      </w:r>
    </w:p>
    <w:p w14:paraId="51469094" w14:textId="77777777" w:rsidR="00754D23" w:rsidRPr="00BC3060" w:rsidRDefault="00754D23" w:rsidP="00BC3060">
      <w:pPr>
        <w:rPr>
          <w:rFonts w:ascii="Arial" w:eastAsia="Arial" w:hAnsi="Arial" w:cs="Arial"/>
          <w:sz w:val="36"/>
          <w:szCs w:val="28"/>
        </w:rPr>
      </w:pPr>
    </w:p>
    <w:p w14:paraId="1B256CBD" w14:textId="77777777" w:rsidR="00754D23" w:rsidRPr="00BC3060" w:rsidRDefault="008700A7" w:rsidP="00BC3060">
      <w:pPr>
        <w:rPr>
          <w:rFonts w:ascii="Arial" w:eastAsia="Arial" w:hAnsi="Arial" w:cs="Arial"/>
          <w:sz w:val="36"/>
          <w:szCs w:val="28"/>
        </w:rPr>
      </w:pPr>
      <w:r w:rsidRPr="00BC3060">
        <w:rPr>
          <w:rFonts w:ascii="Arial" w:eastAsia="Arial" w:hAnsi="Arial" w:cs="Arial"/>
          <w:sz w:val="36"/>
          <w:szCs w:val="28"/>
        </w:rPr>
        <w:t>Reference number RM6168</w:t>
      </w:r>
    </w:p>
    <w:p w14:paraId="05C94284" w14:textId="77777777" w:rsidR="00754D23" w:rsidRPr="00BC3060" w:rsidRDefault="00754D23" w:rsidP="00BC3060">
      <w:pPr>
        <w:rPr>
          <w:rFonts w:ascii="Arial" w:eastAsia="Arial" w:hAnsi="Arial" w:cs="Arial"/>
          <w:sz w:val="28"/>
          <w:szCs w:val="28"/>
        </w:rPr>
      </w:pPr>
    </w:p>
    <w:p w14:paraId="150969BE" w14:textId="77777777" w:rsidR="00754D23" w:rsidRPr="00BC3060" w:rsidRDefault="00754D23" w:rsidP="00BC3060">
      <w:pPr>
        <w:rPr>
          <w:rFonts w:ascii="Arial" w:eastAsia="Arial" w:hAnsi="Arial" w:cs="Arial"/>
          <w:sz w:val="28"/>
          <w:szCs w:val="28"/>
        </w:rPr>
      </w:pPr>
    </w:p>
    <w:p w14:paraId="252A62CF" w14:textId="77777777" w:rsidR="00754D23" w:rsidRPr="00BC3060" w:rsidRDefault="00754D23" w:rsidP="00BC3060">
      <w:pPr>
        <w:rPr>
          <w:rFonts w:ascii="Arial" w:eastAsia="Arial" w:hAnsi="Arial" w:cs="Arial"/>
          <w:sz w:val="28"/>
          <w:szCs w:val="28"/>
        </w:rPr>
      </w:pPr>
    </w:p>
    <w:p w14:paraId="661D6F4C" w14:textId="77777777" w:rsidR="00754D23" w:rsidRPr="00BC3060" w:rsidRDefault="00754D23" w:rsidP="00BC3060">
      <w:pPr>
        <w:rPr>
          <w:rFonts w:ascii="Arial" w:eastAsia="Arial" w:hAnsi="Arial" w:cs="Arial"/>
          <w:sz w:val="28"/>
          <w:szCs w:val="28"/>
        </w:rPr>
      </w:pPr>
    </w:p>
    <w:p w14:paraId="1243971F" w14:textId="77777777" w:rsidR="00754D23" w:rsidRPr="00BC3060" w:rsidRDefault="00754D23" w:rsidP="00BC3060">
      <w:pPr>
        <w:rPr>
          <w:rFonts w:ascii="Arial" w:eastAsia="Arial" w:hAnsi="Arial" w:cs="Arial"/>
          <w:sz w:val="28"/>
          <w:szCs w:val="28"/>
        </w:rPr>
      </w:pPr>
    </w:p>
    <w:p w14:paraId="460931F0" w14:textId="77777777" w:rsidR="00754D23" w:rsidRPr="00BC3060" w:rsidRDefault="00754D23" w:rsidP="00BC3060">
      <w:pPr>
        <w:rPr>
          <w:rFonts w:ascii="Arial" w:eastAsia="Arial" w:hAnsi="Arial" w:cs="Arial"/>
          <w:sz w:val="28"/>
          <w:szCs w:val="28"/>
        </w:rPr>
      </w:pPr>
    </w:p>
    <w:p w14:paraId="69CDAE6F" w14:textId="77777777" w:rsidR="00754D23" w:rsidRPr="00BC3060" w:rsidRDefault="00754D23" w:rsidP="00BC3060">
      <w:pPr>
        <w:rPr>
          <w:rFonts w:ascii="Arial" w:eastAsia="Arial" w:hAnsi="Arial" w:cs="Arial"/>
          <w:sz w:val="28"/>
          <w:szCs w:val="28"/>
        </w:rPr>
      </w:pPr>
    </w:p>
    <w:p w14:paraId="12A9C7E5" w14:textId="77777777" w:rsidR="00754D23" w:rsidRPr="00BC3060" w:rsidRDefault="00754D23" w:rsidP="00BC3060">
      <w:pPr>
        <w:rPr>
          <w:rFonts w:ascii="Arial" w:eastAsia="Arial" w:hAnsi="Arial" w:cs="Arial"/>
          <w:sz w:val="28"/>
          <w:szCs w:val="28"/>
        </w:rPr>
      </w:pPr>
    </w:p>
    <w:p w14:paraId="1666616E" w14:textId="77777777" w:rsidR="00754D23" w:rsidRPr="00BC3060" w:rsidRDefault="00754D23" w:rsidP="00BC3060">
      <w:pPr>
        <w:rPr>
          <w:rFonts w:ascii="Arial" w:eastAsia="Arial" w:hAnsi="Arial" w:cs="Arial"/>
          <w:sz w:val="28"/>
          <w:szCs w:val="28"/>
        </w:rPr>
      </w:pPr>
    </w:p>
    <w:p w14:paraId="70B46624" w14:textId="77777777" w:rsidR="00754D23" w:rsidRPr="00BC3060" w:rsidRDefault="00754D23" w:rsidP="00BC3060">
      <w:pPr>
        <w:rPr>
          <w:rFonts w:ascii="Arial" w:eastAsia="Arial" w:hAnsi="Arial" w:cs="Arial"/>
          <w:sz w:val="28"/>
          <w:szCs w:val="28"/>
        </w:rPr>
      </w:pPr>
    </w:p>
    <w:p w14:paraId="53BF6139" w14:textId="77777777" w:rsidR="00754D23" w:rsidRPr="00BC3060" w:rsidRDefault="00754D23" w:rsidP="00BC3060">
      <w:pPr>
        <w:rPr>
          <w:rFonts w:ascii="Arial" w:eastAsia="Arial" w:hAnsi="Arial" w:cs="Arial"/>
          <w:sz w:val="28"/>
          <w:szCs w:val="28"/>
        </w:rPr>
      </w:pPr>
    </w:p>
    <w:p w14:paraId="7001A225" w14:textId="77777777" w:rsidR="00754D23" w:rsidRPr="00BC3060" w:rsidRDefault="00754D23" w:rsidP="00BC3060">
      <w:pPr>
        <w:rPr>
          <w:rFonts w:ascii="Arial" w:eastAsia="Arial" w:hAnsi="Arial" w:cs="Arial"/>
          <w:sz w:val="28"/>
          <w:szCs w:val="28"/>
        </w:rPr>
      </w:pPr>
    </w:p>
    <w:p w14:paraId="09B64880" w14:textId="77777777" w:rsidR="00754D23" w:rsidRPr="00BC3060" w:rsidRDefault="00754D23" w:rsidP="00BC3060">
      <w:pPr>
        <w:rPr>
          <w:rFonts w:ascii="Arial" w:eastAsia="Arial" w:hAnsi="Arial" w:cs="Arial"/>
          <w:sz w:val="28"/>
          <w:szCs w:val="28"/>
        </w:rPr>
      </w:pPr>
    </w:p>
    <w:p w14:paraId="31080F12" w14:textId="77777777" w:rsidR="00754D23" w:rsidRPr="00BC3060" w:rsidRDefault="00754D23" w:rsidP="00BC3060">
      <w:pPr>
        <w:rPr>
          <w:rFonts w:ascii="Arial" w:eastAsia="Arial" w:hAnsi="Arial" w:cs="Arial"/>
          <w:sz w:val="28"/>
          <w:szCs w:val="28"/>
        </w:rPr>
      </w:pPr>
    </w:p>
    <w:p w14:paraId="1D3704B3" w14:textId="77777777" w:rsidR="00754D23" w:rsidRPr="00BC3060" w:rsidRDefault="00754D23" w:rsidP="00BC3060">
      <w:pPr>
        <w:rPr>
          <w:rFonts w:ascii="Arial" w:eastAsia="Arial" w:hAnsi="Arial" w:cs="Arial"/>
          <w:sz w:val="28"/>
          <w:szCs w:val="28"/>
        </w:rPr>
      </w:pPr>
    </w:p>
    <w:p w14:paraId="62BC14BA" w14:textId="77777777" w:rsidR="00754D23" w:rsidRPr="00BC3060" w:rsidRDefault="00754D23" w:rsidP="00BC3060">
      <w:pPr>
        <w:rPr>
          <w:rFonts w:ascii="Arial" w:eastAsia="Arial" w:hAnsi="Arial" w:cs="Arial"/>
          <w:sz w:val="28"/>
          <w:szCs w:val="28"/>
        </w:rPr>
      </w:pPr>
    </w:p>
    <w:p w14:paraId="64740B45" w14:textId="77777777" w:rsidR="00754D23" w:rsidRPr="00BC3060" w:rsidRDefault="00754D23" w:rsidP="00BC3060">
      <w:pPr>
        <w:rPr>
          <w:rFonts w:ascii="Arial" w:eastAsia="Arial" w:hAnsi="Arial" w:cs="Arial"/>
          <w:sz w:val="28"/>
          <w:szCs w:val="28"/>
        </w:rPr>
      </w:pPr>
    </w:p>
    <w:p w14:paraId="52E13EE4" w14:textId="77777777" w:rsidR="00754D23" w:rsidRPr="00BC3060" w:rsidRDefault="00754D23" w:rsidP="00BC3060">
      <w:pPr>
        <w:rPr>
          <w:rFonts w:ascii="Arial" w:eastAsia="Arial" w:hAnsi="Arial" w:cs="Arial"/>
          <w:sz w:val="28"/>
          <w:szCs w:val="28"/>
        </w:rPr>
      </w:pPr>
    </w:p>
    <w:p w14:paraId="26368F17" w14:textId="77777777" w:rsidR="00754D23" w:rsidRPr="00BC3060" w:rsidRDefault="00754D23" w:rsidP="00BC3060">
      <w:pPr>
        <w:rPr>
          <w:rFonts w:ascii="Arial" w:eastAsia="Arial" w:hAnsi="Arial" w:cs="Arial"/>
          <w:sz w:val="28"/>
          <w:szCs w:val="28"/>
        </w:rPr>
      </w:pPr>
    </w:p>
    <w:p w14:paraId="161C2C2A" w14:textId="77777777" w:rsidR="00754D23" w:rsidRPr="00BC3060" w:rsidRDefault="00754D23" w:rsidP="00BC3060">
      <w:pPr>
        <w:rPr>
          <w:rFonts w:ascii="Arial" w:eastAsia="Arial" w:hAnsi="Arial" w:cs="Arial"/>
          <w:sz w:val="28"/>
          <w:szCs w:val="28"/>
        </w:rPr>
      </w:pPr>
    </w:p>
    <w:p w14:paraId="51D713AF" w14:textId="77777777" w:rsidR="00754D23" w:rsidRPr="00BC3060" w:rsidRDefault="00754D23" w:rsidP="00BC3060">
      <w:pPr>
        <w:rPr>
          <w:rFonts w:ascii="Arial" w:eastAsia="Arial" w:hAnsi="Arial" w:cs="Arial"/>
          <w:sz w:val="28"/>
          <w:szCs w:val="28"/>
        </w:rPr>
      </w:pPr>
    </w:p>
    <w:p w14:paraId="431B04E7" w14:textId="77777777" w:rsidR="00754D23" w:rsidRPr="00BC3060" w:rsidRDefault="00754D23" w:rsidP="00BC3060">
      <w:pPr>
        <w:rPr>
          <w:rFonts w:ascii="Arial" w:eastAsia="Arial" w:hAnsi="Arial" w:cs="Arial"/>
          <w:sz w:val="28"/>
          <w:szCs w:val="28"/>
        </w:rPr>
      </w:pPr>
    </w:p>
    <w:p w14:paraId="7E97F412" w14:textId="77777777" w:rsidR="00754D23" w:rsidRPr="00BC3060" w:rsidRDefault="00754D23" w:rsidP="00BC3060">
      <w:pPr>
        <w:rPr>
          <w:rFonts w:ascii="Arial" w:eastAsia="Arial" w:hAnsi="Arial" w:cs="Arial"/>
          <w:sz w:val="28"/>
          <w:szCs w:val="28"/>
        </w:rPr>
      </w:pPr>
    </w:p>
    <w:p w14:paraId="267B54CC" w14:textId="77777777" w:rsidR="00754D23" w:rsidRPr="00BC3060" w:rsidRDefault="00754D23" w:rsidP="00BC3060">
      <w:pPr>
        <w:rPr>
          <w:rFonts w:ascii="Arial" w:eastAsia="Arial" w:hAnsi="Arial" w:cs="Arial"/>
          <w:sz w:val="28"/>
          <w:szCs w:val="28"/>
        </w:rPr>
      </w:pPr>
    </w:p>
    <w:p w14:paraId="6470CC21" w14:textId="77777777" w:rsidR="00754D23" w:rsidRPr="00BC3060" w:rsidRDefault="00754D23" w:rsidP="00BC3060">
      <w:pPr>
        <w:rPr>
          <w:rFonts w:ascii="Arial" w:eastAsia="Arial" w:hAnsi="Arial" w:cs="Arial"/>
          <w:sz w:val="28"/>
          <w:szCs w:val="28"/>
        </w:rPr>
      </w:pPr>
    </w:p>
    <w:p w14:paraId="7E0F77A5" w14:textId="77777777" w:rsidR="00754D23" w:rsidRPr="00BC3060" w:rsidRDefault="008700A7" w:rsidP="00BC3060">
      <w:pPr>
        <w:rPr>
          <w:rFonts w:ascii="Arial" w:eastAsia="Arial" w:hAnsi="Arial" w:cs="Arial"/>
        </w:rPr>
      </w:pPr>
      <w:r w:rsidRPr="00BC3060">
        <w:rPr>
          <w:rFonts w:ascii="Arial" w:eastAsia="Arial" w:hAnsi="Arial" w:cs="Arial"/>
        </w:rPr>
        <w:t xml:space="preserve">CONTENTS </w:t>
      </w:r>
    </w:p>
    <w:p w14:paraId="2A1BD491" w14:textId="77777777" w:rsidR="00A24762" w:rsidRPr="00BC3060" w:rsidRDefault="00A24762" w:rsidP="00BC3060">
      <w:pPr>
        <w:rPr>
          <w:rFonts w:ascii="Arial" w:eastAsia="Arial" w:hAnsi="Arial" w:cs="Arial"/>
        </w:rPr>
      </w:pPr>
    </w:p>
    <w:p w14:paraId="7CF715A4" w14:textId="77777777" w:rsidR="00DB0A32" w:rsidRPr="00BC3060" w:rsidRDefault="00A24762" w:rsidP="00BC3060">
      <w:pPr>
        <w:pStyle w:val="TOC1"/>
        <w:tabs>
          <w:tab w:val="left" w:pos="440"/>
          <w:tab w:val="right" w:leader="dot" w:pos="9019"/>
        </w:tabs>
        <w:rPr>
          <w:rFonts w:asciiTheme="minorHAnsi" w:eastAsiaTheme="minorEastAsia" w:hAnsiTheme="minorHAnsi" w:cstheme="minorBidi"/>
          <w:noProof/>
          <w:sz w:val="22"/>
          <w:szCs w:val="22"/>
        </w:rPr>
      </w:pPr>
      <w:r w:rsidRPr="00BC3060">
        <w:rPr>
          <w:rFonts w:eastAsia="Arial" w:cs="Arial"/>
        </w:rPr>
        <w:fldChar w:fldCharType="begin"/>
      </w:r>
      <w:r w:rsidRPr="00BC3060">
        <w:rPr>
          <w:rFonts w:eastAsia="Arial" w:cs="Arial"/>
        </w:rPr>
        <w:instrText xml:space="preserve"> TOC \o "1-1" \h \z \u </w:instrText>
      </w:r>
      <w:r w:rsidRPr="00BC3060">
        <w:rPr>
          <w:rFonts w:eastAsia="Arial" w:cs="Arial"/>
        </w:rPr>
        <w:fldChar w:fldCharType="separate"/>
      </w:r>
      <w:hyperlink w:anchor="_Toc57391728" w:history="1">
        <w:r w:rsidR="00DB0A32" w:rsidRPr="00BC3060">
          <w:rPr>
            <w:rStyle w:val="Hyperlink"/>
            <w:noProof/>
          </w:rPr>
          <w:t>1</w:t>
        </w:r>
        <w:r w:rsidR="00DB0A32" w:rsidRPr="00BC3060">
          <w:rPr>
            <w:rFonts w:asciiTheme="minorHAnsi" w:eastAsiaTheme="minorEastAsia" w:hAnsiTheme="minorHAnsi" w:cstheme="minorBidi"/>
            <w:noProof/>
            <w:sz w:val="22"/>
            <w:szCs w:val="22"/>
          </w:rPr>
          <w:tab/>
        </w:r>
        <w:r w:rsidR="00DB0A32" w:rsidRPr="00BC3060">
          <w:rPr>
            <w:rStyle w:val="Hyperlink"/>
            <w:noProof/>
          </w:rPr>
          <w:t>Introduction</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_Toc57391728 \h </w:instrText>
        </w:r>
        <w:r w:rsidR="00DB0A32" w:rsidRPr="00BC3060">
          <w:rPr>
            <w:noProof/>
            <w:webHidden/>
          </w:rPr>
        </w:r>
        <w:r w:rsidR="00DB0A32" w:rsidRPr="00BC3060">
          <w:rPr>
            <w:noProof/>
            <w:webHidden/>
          </w:rPr>
          <w:fldChar w:fldCharType="separate"/>
        </w:r>
        <w:r w:rsidR="00DB0A32" w:rsidRPr="00BC3060">
          <w:rPr>
            <w:noProof/>
            <w:webHidden/>
          </w:rPr>
          <w:t>2</w:t>
        </w:r>
        <w:r w:rsidR="00DB0A32" w:rsidRPr="00BC3060">
          <w:rPr>
            <w:noProof/>
            <w:webHidden/>
          </w:rPr>
          <w:fldChar w:fldCharType="end"/>
        </w:r>
      </w:hyperlink>
    </w:p>
    <w:p w14:paraId="2E063FF2"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29" w:history="1">
        <w:r w:rsidR="00DB0A32" w:rsidRPr="00BC3060">
          <w:rPr>
            <w:rStyle w:val="Hyperlink"/>
            <w:noProof/>
          </w:rPr>
          <w:t>2</w:t>
        </w:r>
        <w:r w:rsidR="00DB0A32" w:rsidRPr="00BC3060">
          <w:rPr>
            <w:rFonts w:asciiTheme="minorHAnsi" w:eastAsiaTheme="minorEastAsia" w:hAnsiTheme="minorHAnsi" w:cstheme="minorBidi"/>
            <w:noProof/>
            <w:sz w:val="22"/>
            <w:szCs w:val="22"/>
          </w:rPr>
          <w:tab/>
        </w:r>
        <w:r w:rsidR="00DB0A32" w:rsidRPr="00BC3060">
          <w:rPr>
            <w:rStyle w:val="Hyperlink"/>
            <w:noProof/>
          </w:rPr>
          <w:t>Overall Approach</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_Toc57391729 \h </w:instrText>
        </w:r>
        <w:r w:rsidR="00DB0A32" w:rsidRPr="00BC3060">
          <w:rPr>
            <w:noProof/>
            <w:webHidden/>
          </w:rPr>
        </w:r>
        <w:r w:rsidR="00DB0A32" w:rsidRPr="00BC3060">
          <w:rPr>
            <w:noProof/>
            <w:webHidden/>
          </w:rPr>
          <w:fldChar w:fldCharType="separate"/>
        </w:r>
        <w:r w:rsidR="00DB0A32" w:rsidRPr="00BC3060">
          <w:rPr>
            <w:noProof/>
            <w:webHidden/>
          </w:rPr>
          <w:t>2</w:t>
        </w:r>
        <w:r w:rsidR="00DB0A32" w:rsidRPr="00BC3060">
          <w:rPr>
            <w:noProof/>
            <w:webHidden/>
          </w:rPr>
          <w:fldChar w:fldCharType="end"/>
        </w:r>
      </w:hyperlink>
    </w:p>
    <w:p w14:paraId="40CFFB0F"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0" w:history="1">
        <w:r w:rsidR="00DB0A32" w:rsidRPr="00BC3060">
          <w:rPr>
            <w:rStyle w:val="Hyperlink"/>
            <w:noProof/>
          </w:rPr>
          <w:t>3</w:t>
        </w:r>
        <w:r w:rsidR="00DB0A32" w:rsidRPr="00BC3060">
          <w:rPr>
            <w:rFonts w:asciiTheme="minorHAnsi" w:eastAsiaTheme="minorEastAsia" w:hAnsiTheme="minorHAnsi" w:cstheme="minorBidi"/>
            <w:noProof/>
            <w:sz w:val="22"/>
            <w:szCs w:val="22"/>
          </w:rPr>
          <w:tab/>
        </w:r>
        <w:r w:rsidR="00DB0A32" w:rsidRPr="00BC3060">
          <w:rPr>
            <w:rStyle w:val="Hyperlink"/>
            <w:noProof/>
          </w:rPr>
          <w:t>Lots</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_Toc57391730 \h </w:instrText>
        </w:r>
        <w:r w:rsidR="00DB0A32" w:rsidRPr="00BC3060">
          <w:rPr>
            <w:noProof/>
            <w:webHidden/>
          </w:rPr>
        </w:r>
        <w:r w:rsidR="00DB0A32" w:rsidRPr="00BC3060">
          <w:rPr>
            <w:noProof/>
            <w:webHidden/>
          </w:rPr>
          <w:fldChar w:fldCharType="separate"/>
        </w:r>
        <w:r w:rsidR="00DB0A32" w:rsidRPr="00BC3060">
          <w:rPr>
            <w:noProof/>
            <w:webHidden/>
          </w:rPr>
          <w:t>3</w:t>
        </w:r>
        <w:r w:rsidR="00DB0A32" w:rsidRPr="00BC3060">
          <w:rPr>
            <w:noProof/>
            <w:webHidden/>
          </w:rPr>
          <w:fldChar w:fldCharType="end"/>
        </w:r>
      </w:hyperlink>
    </w:p>
    <w:p w14:paraId="05DF479E"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1" w:history="1">
        <w:r w:rsidR="00DB0A32" w:rsidRPr="00BC3060">
          <w:rPr>
            <w:rStyle w:val="Hyperlink"/>
            <w:noProof/>
          </w:rPr>
          <w:t>4</w:t>
        </w:r>
        <w:r w:rsidR="00DB0A32" w:rsidRPr="00BC3060">
          <w:rPr>
            <w:rFonts w:asciiTheme="minorHAnsi" w:eastAsiaTheme="minorEastAsia" w:hAnsiTheme="minorHAnsi" w:cstheme="minorBidi"/>
            <w:noProof/>
            <w:sz w:val="22"/>
            <w:szCs w:val="22"/>
          </w:rPr>
          <w:tab/>
        </w:r>
        <w:r w:rsidR="00DB0A32" w:rsidRPr="00BC3060">
          <w:rPr>
            <w:rStyle w:val="Hyperlink"/>
            <w:noProof/>
          </w:rPr>
          <w:t>The Price Matrix Worksheets</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_Toc57391731 \h </w:instrText>
        </w:r>
        <w:r w:rsidR="00DB0A32" w:rsidRPr="00BC3060">
          <w:rPr>
            <w:noProof/>
            <w:webHidden/>
          </w:rPr>
        </w:r>
        <w:r w:rsidR="00DB0A32" w:rsidRPr="00BC3060">
          <w:rPr>
            <w:noProof/>
            <w:webHidden/>
          </w:rPr>
          <w:fldChar w:fldCharType="separate"/>
        </w:r>
        <w:r w:rsidR="00DB0A32" w:rsidRPr="00BC3060">
          <w:rPr>
            <w:noProof/>
            <w:webHidden/>
          </w:rPr>
          <w:t>4</w:t>
        </w:r>
        <w:r w:rsidR="00DB0A32" w:rsidRPr="00BC3060">
          <w:rPr>
            <w:noProof/>
            <w:webHidden/>
          </w:rPr>
          <w:fldChar w:fldCharType="end"/>
        </w:r>
      </w:hyperlink>
    </w:p>
    <w:p w14:paraId="61CB31B8"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2" w:history="1">
        <w:r w:rsidR="00DB0A32" w:rsidRPr="00BC3060">
          <w:rPr>
            <w:rStyle w:val="Hyperlink"/>
            <w:noProof/>
          </w:rPr>
          <w:t>5</w:t>
        </w:r>
        <w:r w:rsidR="00DB0A32" w:rsidRPr="00BC3060">
          <w:rPr>
            <w:rFonts w:asciiTheme="minorHAnsi" w:eastAsiaTheme="minorEastAsia" w:hAnsiTheme="minorHAnsi" w:cstheme="minorBidi"/>
            <w:noProof/>
            <w:sz w:val="22"/>
            <w:szCs w:val="22"/>
          </w:rPr>
          <w:tab/>
        </w:r>
        <w:r w:rsidR="00DB0A32" w:rsidRPr="00BC3060">
          <w:rPr>
            <w:rStyle w:val="Hyperlink"/>
            <w:noProof/>
          </w:rPr>
          <w:t>Instructions for completion of the Price Matrix Worksheets 1 to 8</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_Toc57391732 \h </w:instrText>
        </w:r>
        <w:r w:rsidR="00DB0A32" w:rsidRPr="00BC3060">
          <w:rPr>
            <w:noProof/>
            <w:webHidden/>
          </w:rPr>
        </w:r>
        <w:r w:rsidR="00DB0A32" w:rsidRPr="00BC3060">
          <w:rPr>
            <w:noProof/>
            <w:webHidden/>
          </w:rPr>
          <w:fldChar w:fldCharType="separate"/>
        </w:r>
        <w:r w:rsidR="00DB0A32" w:rsidRPr="00BC3060">
          <w:rPr>
            <w:noProof/>
            <w:webHidden/>
          </w:rPr>
          <w:t>5</w:t>
        </w:r>
        <w:r w:rsidR="00DB0A32" w:rsidRPr="00BC3060">
          <w:rPr>
            <w:noProof/>
            <w:webHidden/>
          </w:rPr>
          <w:fldChar w:fldCharType="end"/>
        </w:r>
      </w:hyperlink>
    </w:p>
    <w:p w14:paraId="4B3F37F6"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3" w:history="1">
        <w:r w:rsidR="00DB0A32" w:rsidRPr="00BC3060">
          <w:rPr>
            <w:rStyle w:val="Hyperlink"/>
            <w:noProof/>
          </w:rPr>
          <w:t>6</w:t>
        </w:r>
        <w:r w:rsidR="00DB0A32" w:rsidRPr="00BC3060">
          <w:rPr>
            <w:rFonts w:asciiTheme="minorHAnsi" w:eastAsiaTheme="minorEastAsia" w:hAnsiTheme="minorHAnsi" w:cstheme="minorBidi"/>
            <w:noProof/>
            <w:sz w:val="22"/>
            <w:szCs w:val="22"/>
          </w:rPr>
          <w:tab/>
        </w:r>
        <w:r w:rsidR="00DB0A32" w:rsidRPr="00BC3060">
          <w:rPr>
            <w:rStyle w:val="Hyperlink"/>
            <w:noProof/>
          </w:rPr>
          <w:t>Price Evaluation</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_Toc57391733 \h </w:instrText>
        </w:r>
        <w:r w:rsidR="00DB0A32" w:rsidRPr="00BC3060">
          <w:rPr>
            <w:noProof/>
            <w:webHidden/>
          </w:rPr>
        </w:r>
        <w:r w:rsidR="00DB0A32" w:rsidRPr="00BC3060">
          <w:rPr>
            <w:noProof/>
            <w:webHidden/>
          </w:rPr>
          <w:fldChar w:fldCharType="separate"/>
        </w:r>
        <w:r w:rsidR="00DB0A32" w:rsidRPr="00BC3060">
          <w:rPr>
            <w:noProof/>
            <w:webHidden/>
          </w:rPr>
          <w:t>14</w:t>
        </w:r>
        <w:r w:rsidR="00DB0A32" w:rsidRPr="00BC3060">
          <w:rPr>
            <w:noProof/>
            <w:webHidden/>
          </w:rPr>
          <w:fldChar w:fldCharType="end"/>
        </w:r>
      </w:hyperlink>
    </w:p>
    <w:p w14:paraId="5352A338"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4" w:history="1">
        <w:r w:rsidR="00DB0A32" w:rsidRPr="00BC3060">
          <w:rPr>
            <w:rStyle w:val="Hyperlink"/>
            <w:noProof/>
          </w:rPr>
          <w:t>7</w:t>
        </w:r>
        <w:r w:rsidR="00DB0A32" w:rsidRPr="00BC3060">
          <w:rPr>
            <w:rFonts w:asciiTheme="minorHAnsi" w:eastAsiaTheme="minorEastAsia" w:hAnsiTheme="minorHAnsi" w:cstheme="minorBidi"/>
            <w:noProof/>
            <w:sz w:val="22"/>
            <w:szCs w:val="22"/>
          </w:rPr>
          <w:tab/>
        </w:r>
        <w:r w:rsidR="00DB0A32" w:rsidRPr="00BC3060">
          <w:rPr>
            <w:rStyle w:val="Hyperlink"/>
            <w:noProof/>
          </w:rPr>
          <w:t>How we will calculate your price score</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_Toc57391734 \h </w:instrText>
        </w:r>
        <w:r w:rsidR="00DB0A32" w:rsidRPr="00BC3060">
          <w:rPr>
            <w:noProof/>
            <w:webHidden/>
          </w:rPr>
        </w:r>
        <w:r w:rsidR="00DB0A32" w:rsidRPr="00BC3060">
          <w:rPr>
            <w:noProof/>
            <w:webHidden/>
          </w:rPr>
          <w:fldChar w:fldCharType="separate"/>
        </w:r>
        <w:r w:rsidR="00DB0A32" w:rsidRPr="00BC3060">
          <w:rPr>
            <w:noProof/>
            <w:webHidden/>
          </w:rPr>
          <w:t>18</w:t>
        </w:r>
        <w:r w:rsidR="00DB0A32" w:rsidRPr="00BC3060">
          <w:rPr>
            <w:noProof/>
            <w:webHidden/>
          </w:rPr>
          <w:fldChar w:fldCharType="end"/>
        </w:r>
      </w:hyperlink>
    </w:p>
    <w:p w14:paraId="244C86CB"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6" w:history="1">
        <w:r w:rsidR="00DB0A32" w:rsidRPr="00BC3060">
          <w:rPr>
            <w:rStyle w:val="Hyperlink"/>
            <w:noProof/>
          </w:rPr>
          <w:t>8</w:t>
        </w:r>
        <w:r w:rsidR="00DB0A32" w:rsidRPr="00BC3060">
          <w:rPr>
            <w:rFonts w:asciiTheme="minorHAnsi" w:eastAsiaTheme="minorEastAsia" w:hAnsiTheme="minorHAnsi" w:cstheme="minorBidi"/>
            <w:noProof/>
            <w:sz w:val="22"/>
            <w:szCs w:val="22"/>
          </w:rPr>
          <w:tab/>
        </w:r>
        <w:r w:rsidR="00DB0A32" w:rsidRPr="00BC3060">
          <w:rPr>
            <w:rStyle w:val="Hyperlink"/>
            <w:noProof/>
          </w:rPr>
          <w:t>Tied positions guidance</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_Toc57391736 \h </w:instrText>
        </w:r>
        <w:r w:rsidR="00DB0A32" w:rsidRPr="00BC3060">
          <w:rPr>
            <w:noProof/>
            <w:webHidden/>
          </w:rPr>
        </w:r>
        <w:r w:rsidR="00DB0A32" w:rsidRPr="00BC3060">
          <w:rPr>
            <w:noProof/>
            <w:webHidden/>
          </w:rPr>
          <w:fldChar w:fldCharType="separate"/>
        </w:r>
        <w:r w:rsidR="00DB0A32" w:rsidRPr="00BC3060">
          <w:rPr>
            <w:noProof/>
            <w:webHidden/>
          </w:rPr>
          <w:t>18</w:t>
        </w:r>
        <w:r w:rsidR="00DB0A32" w:rsidRPr="00BC3060">
          <w:rPr>
            <w:noProof/>
            <w:webHidden/>
          </w:rPr>
          <w:fldChar w:fldCharType="end"/>
        </w:r>
      </w:hyperlink>
    </w:p>
    <w:p w14:paraId="26DBDF5B" w14:textId="77777777" w:rsidR="00DB0A32" w:rsidRPr="00BC3060" w:rsidRDefault="008E1F8B" w:rsidP="00BC3060">
      <w:pPr>
        <w:pStyle w:val="TOC1"/>
        <w:tabs>
          <w:tab w:val="left" w:pos="440"/>
          <w:tab w:val="right" w:leader="dot" w:pos="9019"/>
        </w:tabs>
        <w:rPr>
          <w:rFonts w:asciiTheme="minorHAnsi" w:eastAsiaTheme="minorEastAsia" w:hAnsiTheme="minorHAnsi" w:cstheme="minorBidi"/>
          <w:noProof/>
          <w:sz w:val="22"/>
          <w:szCs w:val="22"/>
        </w:rPr>
      </w:pPr>
      <w:hyperlink w:anchor="_Toc57391737" w:history="1">
        <w:r w:rsidR="00DB0A32" w:rsidRPr="00BC3060">
          <w:rPr>
            <w:rStyle w:val="Hyperlink"/>
            <w:noProof/>
          </w:rPr>
          <w:t>9</w:t>
        </w:r>
        <w:r w:rsidR="00DB0A32" w:rsidRPr="00BC3060">
          <w:rPr>
            <w:rFonts w:asciiTheme="minorHAnsi" w:eastAsiaTheme="minorEastAsia" w:hAnsiTheme="minorHAnsi" w:cstheme="minorBidi"/>
            <w:noProof/>
            <w:sz w:val="22"/>
            <w:szCs w:val="22"/>
          </w:rPr>
          <w:tab/>
        </w:r>
        <w:r w:rsidR="00DB0A32" w:rsidRPr="00BC3060">
          <w:rPr>
            <w:rStyle w:val="Hyperlink"/>
            <w:noProof/>
          </w:rPr>
          <w:t>Abnormally low tenders</w:t>
        </w:r>
        <w:r w:rsidR="00DB0A32" w:rsidRPr="00BC3060">
          <w:rPr>
            <w:noProof/>
            <w:webHidden/>
          </w:rPr>
          <w:tab/>
        </w:r>
        <w:r w:rsidR="00DB0A32" w:rsidRPr="00BC3060">
          <w:rPr>
            <w:noProof/>
            <w:webHidden/>
          </w:rPr>
          <w:fldChar w:fldCharType="begin"/>
        </w:r>
        <w:r w:rsidR="00DB0A32" w:rsidRPr="00BC3060">
          <w:rPr>
            <w:noProof/>
            <w:webHidden/>
          </w:rPr>
          <w:instrText xml:space="preserve"> PAGEREF _Toc57391737 \h </w:instrText>
        </w:r>
        <w:r w:rsidR="00DB0A32" w:rsidRPr="00BC3060">
          <w:rPr>
            <w:noProof/>
            <w:webHidden/>
          </w:rPr>
        </w:r>
        <w:r w:rsidR="00DB0A32" w:rsidRPr="00BC3060">
          <w:rPr>
            <w:noProof/>
            <w:webHidden/>
          </w:rPr>
          <w:fldChar w:fldCharType="separate"/>
        </w:r>
        <w:r w:rsidR="00DB0A32" w:rsidRPr="00BC3060">
          <w:rPr>
            <w:noProof/>
            <w:webHidden/>
          </w:rPr>
          <w:t>19</w:t>
        </w:r>
        <w:r w:rsidR="00DB0A32" w:rsidRPr="00BC3060">
          <w:rPr>
            <w:noProof/>
            <w:webHidden/>
          </w:rPr>
          <w:fldChar w:fldCharType="end"/>
        </w:r>
      </w:hyperlink>
    </w:p>
    <w:p w14:paraId="452BF4C9" w14:textId="4364B9FF" w:rsidR="00A24762" w:rsidRPr="00BC3060" w:rsidRDefault="00A24762" w:rsidP="00BC3060">
      <w:pPr>
        <w:rPr>
          <w:rFonts w:ascii="Arial" w:eastAsia="Arial" w:hAnsi="Arial" w:cs="Arial"/>
        </w:rPr>
      </w:pPr>
      <w:r w:rsidRPr="00BC3060">
        <w:rPr>
          <w:rFonts w:ascii="Arial" w:eastAsia="Arial" w:hAnsi="Arial" w:cs="Arial"/>
        </w:rPr>
        <w:fldChar w:fldCharType="end"/>
      </w:r>
    </w:p>
    <w:p w14:paraId="0A405404" w14:textId="77777777" w:rsidR="00A24762" w:rsidRPr="00BC3060" w:rsidRDefault="00A24762" w:rsidP="00BC3060">
      <w:pPr>
        <w:rPr>
          <w:rFonts w:ascii="Arial" w:eastAsia="Arial" w:hAnsi="Arial" w:cs="Arial"/>
        </w:rPr>
      </w:pPr>
      <w:r w:rsidRPr="00BC3060">
        <w:rPr>
          <w:rFonts w:ascii="Arial" w:eastAsia="Arial" w:hAnsi="Arial" w:cs="Arial"/>
        </w:rPr>
        <w:br w:type="page"/>
      </w:r>
      <w:bookmarkStart w:id="0" w:name="_GoBack"/>
      <w:bookmarkEnd w:id="0"/>
    </w:p>
    <w:p w14:paraId="43FD4DB4" w14:textId="3D515361" w:rsidR="00754D23" w:rsidRPr="00BC3060" w:rsidRDefault="008700A7" w:rsidP="00BC3060">
      <w:pPr>
        <w:pStyle w:val="Heading1"/>
      </w:pPr>
      <w:bookmarkStart w:id="1" w:name="_Toc57391565"/>
      <w:bookmarkStart w:id="2" w:name="_Toc57391605"/>
      <w:bookmarkStart w:id="3" w:name="_Toc57391652"/>
      <w:bookmarkStart w:id="4" w:name="_Toc57391680"/>
      <w:bookmarkStart w:id="5" w:name="_Toc57391726"/>
      <w:bookmarkStart w:id="6" w:name="_Toc57391566"/>
      <w:bookmarkStart w:id="7" w:name="_Toc57391606"/>
      <w:bookmarkStart w:id="8" w:name="_Toc57391653"/>
      <w:bookmarkStart w:id="9" w:name="_Toc57391681"/>
      <w:bookmarkStart w:id="10" w:name="_Toc57391727"/>
      <w:bookmarkStart w:id="11" w:name="_Toc57391728"/>
      <w:bookmarkEnd w:id="1"/>
      <w:bookmarkEnd w:id="2"/>
      <w:bookmarkEnd w:id="3"/>
      <w:bookmarkEnd w:id="4"/>
      <w:bookmarkEnd w:id="5"/>
      <w:bookmarkEnd w:id="6"/>
      <w:bookmarkEnd w:id="7"/>
      <w:bookmarkEnd w:id="8"/>
      <w:bookmarkEnd w:id="9"/>
      <w:bookmarkEnd w:id="10"/>
      <w:r w:rsidRPr="00BC3060">
        <w:lastRenderedPageBreak/>
        <w:t>Introduction</w:t>
      </w:r>
      <w:bookmarkEnd w:id="11"/>
      <w:r w:rsidRPr="00BC3060">
        <w:t xml:space="preserve"> </w:t>
      </w:r>
    </w:p>
    <w:p w14:paraId="369FDBDE" w14:textId="2D9E98B6" w:rsidR="00754D23" w:rsidRPr="00BC3060" w:rsidRDefault="008700A7" w:rsidP="00BC3060">
      <w:pPr>
        <w:pStyle w:val="Heading2"/>
      </w:pPr>
      <w:r w:rsidRPr="00BC3060">
        <w:t xml:space="preserve">These instructions apply to all seven (7) Lots of the Estates Management Services Framework, and are provided to assist all Bidders in the completion of the Price Matrix worksheets. Bidders shall ensure that they read these instructions in conjunction with the individual Price Matrix worksheets, and </w:t>
      </w:r>
      <w:r w:rsidR="00A24762" w:rsidRPr="00BC3060">
        <w:t xml:space="preserve">follow the </w:t>
      </w:r>
      <w:r w:rsidR="009D3EC0" w:rsidRPr="00BC3060">
        <w:t>instructions</w:t>
      </w:r>
      <w:r w:rsidRPr="00BC3060">
        <w:t>.</w:t>
      </w:r>
    </w:p>
    <w:p w14:paraId="1FBE473E" w14:textId="7881672F" w:rsidR="00A24762" w:rsidRPr="00BC3060" w:rsidRDefault="00A24762" w:rsidP="00BC3060">
      <w:pPr>
        <w:pStyle w:val="Heading2"/>
      </w:pPr>
      <w:r w:rsidRPr="00BC3060">
        <w:t>We will also set out how we will evaluate the bid you submit.</w:t>
      </w:r>
    </w:p>
    <w:p w14:paraId="7A725C17" w14:textId="1F4F0487" w:rsidR="00754D23" w:rsidRPr="00BC3060" w:rsidRDefault="008700A7" w:rsidP="00BC3060">
      <w:pPr>
        <w:pStyle w:val="Heading2"/>
      </w:pPr>
      <w:r w:rsidRPr="00BC3060">
        <w:t>Bidders shall note that any definitions or guidance as to coverage of rates provided within these instructions shall be deemed to be incorporated into any framework agreement ultimately entered into if successful, and shall subsequently apply to rates included as framework rates</w:t>
      </w:r>
    </w:p>
    <w:p w14:paraId="146240DB" w14:textId="356D7999" w:rsidR="00754D23" w:rsidRPr="00BC3060" w:rsidRDefault="008700A7" w:rsidP="00BC3060">
      <w:pPr>
        <w:pStyle w:val="Heading1"/>
      </w:pPr>
      <w:bookmarkStart w:id="12" w:name="_Toc57391729"/>
      <w:r w:rsidRPr="00BC3060">
        <w:t>Overall Approach</w:t>
      </w:r>
      <w:bookmarkEnd w:id="12"/>
      <w:r w:rsidRPr="00BC3060">
        <w:t xml:space="preserve"> </w:t>
      </w:r>
    </w:p>
    <w:p w14:paraId="0AE9EBB5" w14:textId="43DEB228" w:rsidR="00754D23" w:rsidRPr="00BC3060" w:rsidRDefault="008700A7" w:rsidP="00BC3060">
      <w:pPr>
        <w:pStyle w:val="Heading2"/>
      </w:pPr>
      <w:r w:rsidRPr="00BC3060">
        <w:t>Bidders are required to complete all mandatory fields within the Price Matrix worksheets, for each Lot(s) for which they intend to submit a tender.</w:t>
      </w:r>
    </w:p>
    <w:p w14:paraId="7A91F868" w14:textId="45E85DEE" w:rsidR="00754D23" w:rsidRPr="00BC3060" w:rsidRDefault="008700A7" w:rsidP="00BC3060">
      <w:pPr>
        <w:pStyle w:val="Heading2"/>
      </w:pPr>
      <w:r w:rsidRPr="00BC3060">
        <w:t>Bidders are required to submit prices for percentage fees, fixed fees, time charges and other miscellaneous rates within the Price Matrix worksheets, as appropriate for each Lot for which they are submitting a tender. In addition, you must also ensure that the maximum day rates that you submit within the Price Matrix for the Lots you intend to bid for adhere to the requirements of the National Living Wage.</w:t>
      </w:r>
    </w:p>
    <w:p w14:paraId="37E87671" w14:textId="7E685550" w:rsidR="00754D23" w:rsidRPr="00BC3060" w:rsidRDefault="008700A7" w:rsidP="00BC3060">
      <w:pPr>
        <w:pStyle w:val="Heading2"/>
      </w:pPr>
      <w:r w:rsidRPr="00BC3060">
        <w:t xml:space="preserve">All prices and rates submitted by Bidders represent the maximum charge for the services provided by the Bidder, and shall be based on national office rates for property and exclude VAT at the prevailing rate, unless reduced by further competition or as a result of a negotiated reduction in a single source procurement or other process. </w:t>
      </w:r>
    </w:p>
    <w:p w14:paraId="6BDB1276" w14:textId="37E1015F" w:rsidR="00754D23" w:rsidRPr="00BC3060" w:rsidRDefault="00A24762" w:rsidP="00BC3060">
      <w:pPr>
        <w:pStyle w:val="Heading2"/>
      </w:pPr>
      <w:r w:rsidRPr="00BC3060">
        <w:t>T</w:t>
      </w:r>
      <w:r w:rsidR="008700A7" w:rsidRPr="00BC3060">
        <w:t>he Price Matrix allows price adjustments per Lot for the type of Property referenced (Industrial, Retail, Residential and Land)</w:t>
      </w:r>
      <w:r w:rsidR="009D3EC0" w:rsidRPr="00BC3060">
        <w:t>, and</w:t>
      </w:r>
      <w:r w:rsidR="008700A7" w:rsidRPr="00BC3060">
        <w:t xml:space="preserve"> Bidders have the ability to </w:t>
      </w:r>
      <w:r w:rsidR="009D3EC0" w:rsidRPr="00BC3060">
        <w:t>include zero</w:t>
      </w:r>
      <w:r w:rsidR="008700A7" w:rsidRPr="00BC3060">
        <w:t>, positive or negative percentages for these property types to provide adjustment against their inputted office rate.</w:t>
      </w:r>
    </w:p>
    <w:p w14:paraId="4E6019C0" w14:textId="5BAC59B5" w:rsidR="00754D23" w:rsidRPr="00BC3060" w:rsidRDefault="008700A7" w:rsidP="00BC3060">
      <w:pPr>
        <w:pStyle w:val="Heading2"/>
      </w:pPr>
      <w:r w:rsidRPr="00BC3060">
        <w:t>Pricing within all worksheets must be:</w:t>
      </w:r>
    </w:p>
    <w:p w14:paraId="57C8AF58" w14:textId="77777777" w:rsidR="00754D23" w:rsidRPr="00BC3060" w:rsidRDefault="008700A7" w:rsidP="00BC3060">
      <w:pPr>
        <w:pStyle w:val="Heading3"/>
        <w:jc w:val="left"/>
      </w:pPr>
      <w:r w:rsidRPr="00BC3060">
        <w:t>Inclusive of all profit and overheads;</w:t>
      </w:r>
    </w:p>
    <w:p w14:paraId="48FB9F94" w14:textId="77777777" w:rsidR="00754D23" w:rsidRPr="00BC3060" w:rsidRDefault="008700A7" w:rsidP="00BC3060">
      <w:pPr>
        <w:pStyle w:val="Heading3"/>
        <w:jc w:val="left"/>
      </w:pPr>
      <w:r w:rsidRPr="00BC3060">
        <w:t>Exclusive of value added tax;</w:t>
      </w:r>
    </w:p>
    <w:p w14:paraId="7825DE15" w14:textId="77777777" w:rsidR="00754D23" w:rsidRPr="00BC3060" w:rsidRDefault="008700A7" w:rsidP="00BC3060">
      <w:pPr>
        <w:pStyle w:val="Heading3"/>
        <w:jc w:val="left"/>
      </w:pPr>
      <w:r w:rsidRPr="00BC3060">
        <w:t>Exclusive of mobilisation costs;</w:t>
      </w:r>
    </w:p>
    <w:p w14:paraId="5FC5CC5B" w14:textId="77777777" w:rsidR="00754D23" w:rsidRPr="00BC3060" w:rsidRDefault="008700A7" w:rsidP="00BC3060">
      <w:pPr>
        <w:pStyle w:val="Heading3"/>
        <w:jc w:val="left"/>
      </w:pPr>
      <w:r w:rsidRPr="00BC3060">
        <w:t>Exclusive of TUPE (To be agreed at Call-Off);</w:t>
      </w:r>
    </w:p>
    <w:p w14:paraId="423D9B4C" w14:textId="77777777" w:rsidR="00754D23" w:rsidRPr="00BC3060" w:rsidRDefault="008700A7" w:rsidP="00BC3060">
      <w:pPr>
        <w:pStyle w:val="Heading3"/>
        <w:jc w:val="left"/>
      </w:pPr>
      <w:r w:rsidRPr="00BC3060">
        <w:t>Entered using British pounds sterling;</w:t>
      </w:r>
    </w:p>
    <w:p w14:paraId="507B7D16" w14:textId="77777777" w:rsidR="00754D23" w:rsidRPr="00BC3060" w:rsidRDefault="008700A7" w:rsidP="00BC3060">
      <w:pPr>
        <w:pStyle w:val="Heading3"/>
        <w:jc w:val="left"/>
      </w:pPr>
      <w:r w:rsidRPr="00BC3060">
        <w:t>Exclusive of expenses to the Buyer’s location where the Services are principally to be delivered. The location will be confirmed by the Buyer in the Contract Call Off process; and consistent with the Buyer’s travel &amp; subsistence policies; and</w:t>
      </w:r>
    </w:p>
    <w:p w14:paraId="2C7AA3F6" w14:textId="77777777" w:rsidR="00754D23" w:rsidRPr="00BC3060" w:rsidRDefault="008700A7" w:rsidP="00BC3060">
      <w:pPr>
        <w:pStyle w:val="Heading3"/>
        <w:jc w:val="left"/>
      </w:pPr>
      <w:r w:rsidRPr="00BC3060">
        <w:t>Inclusive of the Management Charge of 1% which shall be paid by the Supplier to CCS.</w:t>
      </w:r>
    </w:p>
    <w:p w14:paraId="4A2ABB98" w14:textId="0635D3F0" w:rsidR="00754D23" w:rsidRPr="00BC3060" w:rsidRDefault="008700A7" w:rsidP="00BC3060">
      <w:pPr>
        <w:pStyle w:val="Heading2"/>
        <w:rPr>
          <w:color w:val="222222"/>
        </w:rPr>
      </w:pPr>
      <w:r w:rsidRPr="00BC3060">
        <w:lastRenderedPageBreak/>
        <w:t xml:space="preserve">Disbursements will be agreed at contract call-off. Disbursement means any sum spent or to be spent by the Bidder on behalf of the Buyer (including any VAT element), excluding expense claims. For example, </w:t>
      </w:r>
      <w:r w:rsidRPr="00BC3060">
        <w:rPr>
          <w:color w:val="222222"/>
        </w:rPr>
        <w:t>a payment made to a third party and then claimed back from the Buyer.</w:t>
      </w:r>
    </w:p>
    <w:p w14:paraId="12C343C5" w14:textId="5A10588E" w:rsidR="00754D23" w:rsidRPr="00BC3060" w:rsidRDefault="008700A7" w:rsidP="00BC3060">
      <w:pPr>
        <w:pStyle w:val="Heading1"/>
      </w:pPr>
      <w:bookmarkStart w:id="13" w:name="_Toc57391730"/>
      <w:r w:rsidRPr="00BC3060">
        <w:t>Lots</w:t>
      </w:r>
      <w:bookmarkEnd w:id="13"/>
      <w:r w:rsidRPr="00BC3060">
        <w:t xml:space="preserve"> </w:t>
      </w:r>
    </w:p>
    <w:p w14:paraId="1E45CBCF" w14:textId="1DE037AC" w:rsidR="00754D23" w:rsidRPr="00BC3060" w:rsidRDefault="008700A7" w:rsidP="00BC3060">
      <w:pPr>
        <w:pStyle w:val="Heading2"/>
      </w:pPr>
      <w:r w:rsidRPr="00BC3060">
        <w:t>The table below sets out the Lots and Price Matrix to be completed:</w:t>
      </w:r>
    </w:p>
    <w:p w14:paraId="76A88802" w14:textId="77777777" w:rsidR="00754D23" w:rsidRPr="00BC3060" w:rsidRDefault="00754D23" w:rsidP="00BC3060">
      <w:pPr>
        <w:rPr>
          <w:rFonts w:ascii="Arial" w:eastAsia="Arial" w:hAnsi="Arial" w:cs="Arial"/>
        </w:rPr>
      </w:pPr>
    </w:p>
    <w:tbl>
      <w:tblPr>
        <w:tblStyle w:val="a"/>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5858"/>
        <w:gridCol w:w="2551"/>
      </w:tblGrid>
      <w:tr w:rsidR="00A24762" w:rsidRPr="00BC3060" w14:paraId="589CBDBE" w14:textId="77777777" w:rsidTr="00BC3060">
        <w:tc>
          <w:tcPr>
            <w:tcW w:w="795" w:type="dxa"/>
            <w:shd w:val="clear" w:color="auto" w:fill="CCCCCC"/>
            <w:tcMar>
              <w:top w:w="100" w:type="dxa"/>
              <w:left w:w="100" w:type="dxa"/>
              <w:bottom w:w="100" w:type="dxa"/>
              <w:right w:w="100" w:type="dxa"/>
            </w:tcMar>
          </w:tcPr>
          <w:p w14:paraId="3A769D54" w14:textId="77777777" w:rsidR="00A24762" w:rsidRPr="00BC3060" w:rsidRDefault="00A24762"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Lot</w:t>
            </w:r>
          </w:p>
        </w:tc>
        <w:tc>
          <w:tcPr>
            <w:tcW w:w="5858" w:type="dxa"/>
            <w:shd w:val="clear" w:color="auto" w:fill="CCCCCC"/>
            <w:tcMar>
              <w:top w:w="100" w:type="dxa"/>
              <w:left w:w="100" w:type="dxa"/>
              <w:bottom w:w="100" w:type="dxa"/>
              <w:right w:w="100" w:type="dxa"/>
            </w:tcMar>
          </w:tcPr>
          <w:p w14:paraId="737E68DE" w14:textId="77777777" w:rsidR="00A24762" w:rsidRPr="00BC3060" w:rsidRDefault="00A24762"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Description</w:t>
            </w:r>
          </w:p>
        </w:tc>
        <w:tc>
          <w:tcPr>
            <w:tcW w:w="2551" w:type="dxa"/>
            <w:shd w:val="clear" w:color="auto" w:fill="CCCCCC"/>
            <w:tcMar>
              <w:top w:w="100" w:type="dxa"/>
              <w:left w:w="100" w:type="dxa"/>
              <w:bottom w:w="100" w:type="dxa"/>
              <w:right w:w="100" w:type="dxa"/>
            </w:tcMar>
          </w:tcPr>
          <w:p w14:paraId="711C0486" w14:textId="77777777" w:rsidR="00A24762" w:rsidRPr="00BC3060" w:rsidRDefault="00A24762" w:rsidP="00BC3060">
            <w:pPr>
              <w:widowControl w:val="0"/>
              <w:pBdr>
                <w:top w:val="nil"/>
                <w:left w:val="nil"/>
                <w:bottom w:val="nil"/>
                <w:right w:val="nil"/>
                <w:between w:val="nil"/>
              </w:pBdr>
              <w:rPr>
                <w:rFonts w:ascii="Arial" w:eastAsia="Arial" w:hAnsi="Arial" w:cs="Arial"/>
                <w:b/>
              </w:rPr>
            </w:pPr>
          </w:p>
          <w:p w14:paraId="5AE68582" w14:textId="77777777" w:rsidR="00A24762" w:rsidRPr="00BC3060" w:rsidRDefault="00A24762"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Worksheet</w:t>
            </w:r>
          </w:p>
        </w:tc>
      </w:tr>
      <w:tr w:rsidR="00A24762" w:rsidRPr="00BC3060" w14:paraId="2C3AB801" w14:textId="77777777" w:rsidTr="00BC3060">
        <w:tc>
          <w:tcPr>
            <w:tcW w:w="795" w:type="dxa"/>
            <w:shd w:val="clear" w:color="auto" w:fill="auto"/>
            <w:tcMar>
              <w:top w:w="100" w:type="dxa"/>
              <w:left w:w="100" w:type="dxa"/>
              <w:bottom w:w="100" w:type="dxa"/>
              <w:right w:w="100" w:type="dxa"/>
            </w:tcMar>
          </w:tcPr>
          <w:p w14:paraId="102802FC"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1</w:t>
            </w:r>
          </w:p>
        </w:tc>
        <w:tc>
          <w:tcPr>
            <w:tcW w:w="5858" w:type="dxa"/>
            <w:shd w:val="clear" w:color="auto" w:fill="auto"/>
            <w:tcMar>
              <w:top w:w="100" w:type="dxa"/>
              <w:left w:w="100" w:type="dxa"/>
              <w:bottom w:w="100" w:type="dxa"/>
              <w:right w:w="100" w:type="dxa"/>
            </w:tcMar>
          </w:tcPr>
          <w:p w14:paraId="6A0732AB"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Total Estate Management</w:t>
            </w:r>
          </w:p>
        </w:tc>
        <w:tc>
          <w:tcPr>
            <w:tcW w:w="2551" w:type="dxa"/>
            <w:shd w:val="clear" w:color="auto" w:fill="auto"/>
            <w:tcMar>
              <w:top w:w="100" w:type="dxa"/>
              <w:left w:w="100" w:type="dxa"/>
              <w:bottom w:w="100" w:type="dxa"/>
              <w:right w:w="100" w:type="dxa"/>
            </w:tcMar>
          </w:tcPr>
          <w:p w14:paraId="4BAFA431"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1</w:t>
            </w:r>
          </w:p>
        </w:tc>
      </w:tr>
      <w:tr w:rsidR="00A24762" w:rsidRPr="00BC3060" w14:paraId="1B98F927" w14:textId="77777777" w:rsidTr="00BC3060">
        <w:tc>
          <w:tcPr>
            <w:tcW w:w="795" w:type="dxa"/>
            <w:shd w:val="clear" w:color="auto" w:fill="auto"/>
            <w:tcMar>
              <w:top w:w="100" w:type="dxa"/>
              <w:left w:w="100" w:type="dxa"/>
              <w:bottom w:w="100" w:type="dxa"/>
              <w:right w:w="100" w:type="dxa"/>
            </w:tcMar>
          </w:tcPr>
          <w:p w14:paraId="63B1CDC9"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2</w:t>
            </w:r>
          </w:p>
        </w:tc>
        <w:tc>
          <w:tcPr>
            <w:tcW w:w="5858" w:type="dxa"/>
            <w:shd w:val="clear" w:color="auto" w:fill="auto"/>
            <w:tcMar>
              <w:top w:w="100" w:type="dxa"/>
              <w:left w:w="100" w:type="dxa"/>
              <w:bottom w:w="100" w:type="dxa"/>
              <w:right w:w="100" w:type="dxa"/>
            </w:tcMar>
          </w:tcPr>
          <w:p w14:paraId="5BA632E6" w14:textId="38400B14"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Estate (Property) Management</w:t>
            </w:r>
          </w:p>
        </w:tc>
        <w:tc>
          <w:tcPr>
            <w:tcW w:w="2551" w:type="dxa"/>
            <w:shd w:val="clear" w:color="auto" w:fill="auto"/>
            <w:tcMar>
              <w:top w:w="100" w:type="dxa"/>
              <w:left w:w="100" w:type="dxa"/>
              <w:bottom w:w="100" w:type="dxa"/>
              <w:right w:w="100" w:type="dxa"/>
            </w:tcMar>
          </w:tcPr>
          <w:p w14:paraId="79ADCCDB"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2</w:t>
            </w:r>
          </w:p>
        </w:tc>
      </w:tr>
      <w:tr w:rsidR="00A24762" w:rsidRPr="00BC3060" w14:paraId="596DD7AE" w14:textId="77777777" w:rsidTr="00BC3060">
        <w:tc>
          <w:tcPr>
            <w:tcW w:w="795" w:type="dxa"/>
            <w:shd w:val="clear" w:color="auto" w:fill="auto"/>
            <w:tcMar>
              <w:top w:w="100" w:type="dxa"/>
              <w:left w:w="100" w:type="dxa"/>
              <w:bottom w:w="100" w:type="dxa"/>
              <w:right w:w="100" w:type="dxa"/>
            </w:tcMar>
          </w:tcPr>
          <w:p w14:paraId="569B0FEE"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3</w:t>
            </w:r>
          </w:p>
        </w:tc>
        <w:tc>
          <w:tcPr>
            <w:tcW w:w="5858" w:type="dxa"/>
            <w:shd w:val="clear" w:color="auto" w:fill="auto"/>
            <w:tcMar>
              <w:top w:w="100" w:type="dxa"/>
              <w:left w:w="100" w:type="dxa"/>
              <w:bottom w:w="100" w:type="dxa"/>
              <w:right w:w="100" w:type="dxa"/>
            </w:tcMar>
          </w:tcPr>
          <w:p w14:paraId="15BEF13C" w14:textId="7042830F" w:rsidR="00A24762" w:rsidRPr="00BC3060" w:rsidRDefault="00A24762" w:rsidP="00BC3060">
            <w:pPr>
              <w:widowControl w:val="0"/>
              <w:rPr>
                <w:rFonts w:ascii="Arial" w:eastAsia="Arial" w:hAnsi="Arial" w:cs="Arial"/>
              </w:rPr>
            </w:pPr>
            <w:r w:rsidRPr="00BC3060">
              <w:rPr>
                <w:rFonts w:ascii="Arial" w:eastAsia="Arial" w:hAnsi="Arial" w:cs="Arial"/>
              </w:rPr>
              <w:t>Agency and Lease Management</w:t>
            </w:r>
          </w:p>
        </w:tc>
        <w:tc>
          <w:tcPr>
            <w:tcW w:w="2551" w:type="dxa"/>
            <w:shd w:val="clear" w:color="auto" w:fill="auto"/>
            <w:tcMar>
              <w:top w:w="100" w:type="dxa"/>
              <w:left w:w="100" w:type="dxa"/>
              <w:bottom w:w="100" w:type="dxa"/>
              <w:right w:w="100" w:type="dxa"/>
            </w:tcMar>
          </w:tcPr>
          <w:p w14:paraId="04841031"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3</w:t>
            </w:r>
          </w:p>
        </w:tc>
      </w:tr>
      <w:tr w:rsidR="00A24762" w:rsidRPr="00BC3060" w14:paraId="532D8E3A" w14:textId="77777777" w:rsidTr="00BC3060">
        <w:tc>
          <w:tcPr>
            <w:tcW w:w="795" w:type="dxa"/>
            <w:shd w:val="clear" w:color="auto" w:fill="auto"/>
            <w:tcMar>
              <w:top w:w="100" w:type="dxa"/>
              <w:left w:w="100" w:type="dxa"/>
              <w:bottom w:w="100" w:type="dxa"/>
              <w:right w:w="100" w:type="dxa"/>
            </w:tcMar>
          </w:tcPr>
          <w:p w14:paraId="65F80AAC"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4</w:t>
            </w:r>
          </w:p>
        </w:tc>
        <w:tc>
          <w:tcPr>
            <w:tcW w:w="5858" w:type="dxa"/>
            <w:shd w:val="clear" w:color="auto" w:fill="auto"/>
            <w:tcMar>
              <w:top w:w="100" w:type="dxa"/>
              <w:left w:w="100" w:type="dxa"/>
              <w:bottom w:w="100" w:type="dxa"/>
              <w:right w:w="100" w:type="dxa"/>
            </w:tcMar>
          </w:tcPr>
          <w:p w14:paraId="77BE47DD" w14:textId="259115DE"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Surveying and Strategic Advice</w:t>
            </w:r>
          </w:p>
        </w:tc>
        <w:tc>
          <w:tcPr>
            <w:tcW w:w="2551" w:type="dxa"/>
            <w:shd w:val="clear" w:color="auto" w:fill="auto"/>
            <w:tcMar>
              <w:top w:w="100" w:type="dxa"/>
              <w:left w:w="100" w:type="dxa"/>
              <w:bottom w:w="100" w:type="dxa"/>
              <w:right w:w="100" w:type="dxa"/>
            </w:tcMar>
          </w:tcPr>
          <w:p w14:paraId="4C7582F3"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4</w:t>
            </w:r>
          </w:p>
        </w:tc>
      </w:tr>
      <w:tr w:rsidR="00A24762" w:rsidRPr="00BC3060" w14:paraId="6B5DEFA9" w14:textId="77777777" w:rsidTr="00BC3060">
        <w:tc>
          <w:tcPr>
            <w:tcW w:w="795" w:type="dxa"/>
            <w:shd w:val="clear" w:color="auto" w:fill="auto"/>
            <w:tcMar>
              <w:top w:w="100" w:type="dxa"/>
              <w:left w:w="100" w:type="dxa"/>
              <w:bottom w:w="100" w:type="dxa"/>
              <w:right w:w="100" w:type="dxa"/>
            </w:tcMar>
          </w:tcPr>
          <w:p w14:paraId="15B61AC5"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5</w:t>
            </w:r>
          </w:p>
        </w:tc>
        <w:tc>
          <w:tcPr>
            <w:tcW w:w="5858" w:type="dxa"/>
            <w:shd w:val="clear" w:color="auto" w:fill="auto"/>
            <w:tcMar>
              <w:top w:w="100" w:type="dxa"/>
              <w:left w:w="100" w:type="dxa"/>
              <w:bottom w:w="100" w:type="dxa"/>
              <w:right w:w="100" w:type="dxa"/>
            </w:tcMar>
          </w:tcPr>
          <w:p w14:paraId="062DA6ED" w14:textId="4A00AFD4"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Valuation and Compulsory Purchase Orders</w:t>
            </w:r>
          </w:p>
        </w:tc>
        <w:tc>
          <w:tcPr>
            <w:tcW w:w="2551" w:type="dxa"/>
            <w:shd w:val="clear" w:color="auto" w:fill="auto"/>
            <w:tcMar>
              <w:top w:w="100" w:type="dxa"/>
              <w:left w:w="100" w:type="dxa"/>
              <w:bottom w:w="100" w:type="dxa"/>
              <w:right w:w="100" w:type="dxa"/>
            </w:tcMar>
          </w:tcPr>
          <w:p w14:paraId="0A0B3787"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5</w:t>
            </w:r>
          </w:p>
        </w:tc>
      </w:tr>
      <w:tr w:rsidR="00A24762" w:rsidRPr="00BC3060" w14:paraId="68F23F76" w14:textId="77777777" w:rsidTr="00BC3060">
        <w:tc>
          <w:tcPr>
            <w:tcW w:w="795" w:type="dxa"/>
            <w:shd w:val="clear" w:color="auto" w:fill="auto"/>
            <w:tcMar>
              <w:top w:w="100" w:type="dxa"/>
              <w:left w:w="100" w:type="dxa"/>
              <w:bottom w:w="100" w:type="dxa"/>
              <w:right w:w="100" w:type="dxa"/>
            </w:tcMar>
          </w:tcPr>
          <w:p w14:paraId="0DC01A63"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6</w:t>
            </w:r>
          </w:p>
        </w:tc>
        <w:tc>
          <w:tcPr>
            <w:tcW w:w="5858" w:type="dxa"/>
            <w:shd w:val="clear" w:color="auto" w:fill="auto"/>
            <w:tcMar>
              <w:top w:w="100" w:type="dxa"/>
              <w:left w:w="100" w:type="dxa"/>
              <w:bottom w:w="100" w:type="dxa"/>
              <w:right w:w="100" w:type="dxa"/>
            </w:tcMar>
          </w:tcPr>
          <w:p w14:paraId="1DC10256"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Business Rating Services</w:t>
            </w:r>
          </w:p>
        </w:tc>
        <w:tc>
          <w:tcPr>
            <w:tcW w:w="2551" w:type="dxa"/>
            <w:shd w:val="clear" w:color="auto" w:fill="auto"/>
            <w:tcMar>
              <w:top w:w="100" w:type="dxa"/>
              <w:left w:w="100" w:type="dxa"/>
              <w:bottom w:w="100" w:type="dxa"/>
              <w:right w:w="100" w:type="dxa"/>
            </w:tcMar>
          </w:tcPr>
          <w:p w14:paraId="1B99738A"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6</w:t>
            </w:r>
          </w:p>
        </w:tc>
      </w:tr>
      <w:tr w:rsidR="00A24762" w:rsidRPr="00BC3060" w14:paraId="7C769B38" w14:textId="77777777" w:rsidTr="00BC3060">
        <w:tc>
          <w:tcPr>
            <w:tcW w:w="795" w:type="dxa"/>
            <w:shd w:val="clear" w:color="auto" w:fill="auto"/>
            <w:tcMar>
              <w:top w:w="100" w:type="dxa"/>
              <w:left w:w="100" w:type="dxa"/>
              <w:bottom w:w="100" w:type="dxa"/>
              <w:right w:w="100" w:type="dxa"/>
            </w:tcMar>
          </w:tcPr>
          <w:p w14:paraId="307972E7"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7</w:t>
            </w:r>
          </w:p>
        </w:tc>
        <w:tc>
          <w:tcPr>
            <w:tcW w:w="5858" w:type="dxa"/>
            <w:shd w:val="clear" w:color="auto" w:fill="auto"/>
            <w:tcMar>
              <w:top w:w="100" w:type="dxa"/>
              <w:left w:w="100" w:type="dxa"/>
              <w:bottom w:w="100" w:type="dxa"/>
              <w:right w:w="100" w:type="dxa"/>
            </w:tcMar>
          </w:tcPr>
          <w:p w14:paraId="3E39C403"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Integrated Workplace Management</w:t>
            </w:r>
          </w:p>
        </w:tc>
        <w:tc>
          <w:tcPr>
            <w:tcW w:w="2551" w:type="dxa"/>
            <w:shd w:val="clear" w:color="auto" w:fill="auto"/>
            <w:tcMar>
              <w:top w:w="100" w:type="dxa"/>
              <w:left w:w="100" w:type="dxa"/>
              <w:bottom w:w="100" w:type="dxa"/>
              <w:right w:w="100" w:type="dxa"/>
            </w:tcMar>
          </w:tcPr>
          <w:p w14:paraId="10D953F5" w14:textId="77777777"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7</w:t>
            </w:r>
          </w:p>
        </w:tc>
      </w:tr>
      <w:tr w:rsidR="00A24762" w:rsidRPr="00BC3060" w14:paraId="7043B093" w14:textId="77777777" w:rsidTr="00BC3060">
        <w:tc>
          <w:tcPr>
            <w:tcW w:w="795" w:type="dxa"/>
            <w:shd w:val="clear" w:color="auto" w:fill="auto"/>
            <w:tcMar>
              <w:top w:w="100" w:type="dxa"/>
              <w:left w:w="100" w:type="dxa"/>
              <w:bottom w:w="100" w:type="dxa"/>
              <w:right w:w="100" w:type="dxa"/>
            </w:tcMar>
          </w:tcPr>
          <w:p w14:paraId="2F2E24D6" w14:textId="6FD9EDA3"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8</w:t>
            </w:r>
          </w:p>
        </w:tc>
        <w:tc>
          <w:tcPr>
            <w:tcW w:w="5858" w:type="dxa"/>
            <w:shd w:val="clear" w:color="auto" w:fill="auto"/>
            <w:tcMar>
              <w:top w:w="100" w:type="dxa"/>
              <w:left w:w="100" w:type="dxa"/>
              <w:bottom w:w="100" w:type="dxa"/>
              <w:right w:w="100" w:type="dxa"/>
            </w:tcMar>
          </w:tcPr>
          <w:p w14:paraId="1847F83E" w14:textId="4D8B3250"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 xml:space="preserve">Evaluation summary sheet </w:t>
            </w:r>
          </w:p>
        </w:tc>
        <w:tc>
          <w:tcPr>
            <w:tcW w:w="2551" w:type="dxa"/>
            <w:shd w:val="clear" w:color="auto" w:fill="auto"/>
            <w:tcMar>
              <w:top w:w="100" w:type="dxa"/>
              <w:left w:w="100" w:type="dxa"/>
              <w:bottom w:w="100" w:type="dxa"/>
              <w:right w:w="100" w:type="dxa"/>
            </w:tcMar>
          </w:tcPr>
          <w:p w14:paraId="1C0B157A" w14:textId="7015F775" w:rsidR="00A24762" w:rsidRPr="00BC3060" w:rsidRDefault="00A24762"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8</w:t>
            </w:r>
          </w:p>
        </w:tc>
      </w:tr>
    </w:tbl>
    <w:p w14:paraId="78C55B9A" w14:textId="77777777" w:rsidR="00754D23" w:rsidRPr="00BC3060" w:rsidRDefault="00754D23" w:rsidP="00BC3060">
      <w:pPr>
        <w:rPr>
          <w:rFonts w:ascii="Arial" w:eastAsia="Arial" w:hAnsi="Arial" w:cs="Arial"/>
        </w:rPr>
      </w:pPr>
    </w:p>
    <w:p w14:paraId="4AB8FC2C" w14:textId="77777777" w:rsidR="00754D23" w:rsidRPr="00BC3060" w:rsidRDefault="00754D23" w:rsidP="00BC3060">
      <w:pPr>
        <w:rPr>
          <w:rFonts w:ascii="Arial" w:eastAsia="Arial" w:hAnsi="Arial" w:cs="Arial"/>
        </w:rPr>
      </w:pPr>
    </w:p>
    <w:p w14:paraId="35AEF2BC" w14:textId="4ED67693" w:rsidR="00754D23" w:rsidRPr="00BC3060" w:rsidRDefault="008700A7" w:rsidP="00BC3060">
      <w:pPr>
        <w:pStyle w:val="Heading1"/>
      </w:pPr>
      <w:bookmarkStart w:id="14" w:name="_Toc57391731"/>
      <w:r w:rsidRPr="00BC3060">
        <w:lastRenderedPageBreak/>
        <w:t>The Price Matrix Worksheets</w:t>
      </w:r>
      <w:bookmarkEnd w:id="14"/>
    </w:p>
    <w:p w14:paraId="6C5666B9" w14:textId="148FC670" w:rsidR="00754D23" w:rsidRPr="00BC3060" w:rsidRDefault="008700A7" w:rsidP="00BC3060">
      <w:pPr>
        <w:pStyle w:val="Heading2"/>
      </w:pPr>
      <w:r w:rsidRPr="00BC3060">
        <w:t>A single Price Matrix (in Microsoft Excel format) is provided for the Framework Agreement and relates to the Attachment 9 - Framework Schedule 1 - Specification.</w:t>
      </w:r>
    </w:p>
    <w:p w14:paraId="7334EA58" w14:textId="6ABC72C7" w:rsidR="00754D23" w:rsidRPr="00BC3060" w:rsidRDefault="008700A7" w:rsidP="00BC3060">
      <w:pPr>
        <w:pStyle w:val="Heading2"/>
      </w:pPr>
      <w:r w:rsidRPr="00BC3060">
        <w:t xml:space="preserve">The worksheets within the Price Matrix have been protected to ensure that only the required information is provided. </w:t>
      </w:r>
    </w:p>
    <w:p w14:paraId="72C52B23" w14:textId="5A8C300E" w:rsidR="00754D23" w:rsidRPr="00BC3060" w:rsidRDefault="008700A7" w:rsidP="00BC3060">
      <w:pPr>
        <w:pStyle w:val="Heading2"/>
      </w:pPr>
      <w:r w:rsidRPr="00BC3060">
        <w:t>Worksheets must not be unprotected, copied or amended in any way. Any Bidder who unprotects, copies, amends or otherwise modifies the Price Matrix worksheets in any way may be excluded from further participation in this procurement. Detailed instructions related to each Lot are provided below.</w:t>
      </w:r>
    </w:p>
    <w:p w14:paraId="697567F9" w14:textId="4F1C7B47" w:rsidR="00754D23" w:rsidRPr="00BC3060" w:rsidRDefault="008700A7" w:rsidP="00BC3060">
      <w:pPr>
        <w:pStyle w:val="Heading2"/>
      </w:pPr>
      <w:r w:rsidRPr="00BC3060">
        <w:t xml:space="preserve">The Price Matrix provides a separate worksheet for each Lot. </w:t>
      </w:r>
    </w:p>
    <w:p w14:paraId="46BFBCFD" w14:textId="12B225BE" w:rsidR="00754D23" w:rsidRPr="00BC3060" w:rsidRDefault="008700A7" w:rsidP="00BC3060">
      <w:pPr>
        <w:pStyle w:val="Heading2"/>
      </w:pPr>
      <w:r w:rsidRPr="00BC3060">
        <w:t>The Bidder shall refer to the table at paragraph 3.1 above to determine the relevant Price Matrix worksheet(s) applicable to the Lot(s) for which they are submitting a tender.</w:t>
      </w:r>
    </w:p>
    <w:p w14:paraId="66304FE8" w14:textId="643D2420" w:rsidR="00754D23" w:rsidRPr="00BC3060" w:rsidRDefault="008700A7" w:rsidP="00BC3060">
      <w:pPr>
        <w:pStyle w:val="Heading2"/>
      </w:pPr>
      <w:r w:rsidRPr="00BC3060">
        <w:t>Bidders who are submitting a tender for more than one Lot must complete the appropriate Price Matrix worksheets for each Lot for which they are submitting a tender. </w:t>
      </w:r>
    </w:p>
    <w:p w14:paraId="69A1C3EA" w14:textId="46667908" w:rsidR="00754D23" w:rsidRPr="00BC3060" w:rsidRDefault="008700A7" w:rsidP="00BC3060">
      <w:pPr>
        <w:pStyle w:val="Heading2"/>
      </w:pPr>
      <w:r w:rsidRPr="00BC3060">
        <w:t xml:space="preserve">Bidders must complete all blank, yellow or blue cells </w:t>
      </w:r>
      <w:r w:rsidR="00A24762" w:rsidRPr="00BC3060">
        <w:t>were</w:t>
      </w:r>
      <w:r w:rsidRPr="00BC3060">
        <w:t xml:space="preserve"> instructed for the Lot(s) for which they are submitting a tender. </w:t>
      </w:r>
    </w:p>
    <w:p w14:paraId="76F91D92" w14:textId="5031F5DB" w:rsidR="00754D23" w:rsidRPr="00BC3060" w:rsidRDefault="00B65751" w:rsidP="00BC3060">
      <w:pPr>
        <w:pStyle w:val="Heading2"/>
      </w:pPr>
      <w:r w:rsidRPr="00BC3060">
        <w:t>T</w:t>
      </w:r>
      <w:r w:rsidR="008700A7" w:rsidRPr="00BC3060">
        <w:t>he Price Matrix includes a number of coloured cells; within the individual worksheets the following guidance applies:</w:t>
      </w:r>
    </w:p>
    <w:p w14:paraId="4DF071BC" w14:textId="77777777" w:rsidR="00754D23" w:rsidRPr="00BC3060" w:rsidRDefault="00754D23" w:rsidP="00BC3060">
      <w:pPr>
        <w:rPr>
          <w:rFonts w:ascii="Arial" w:eastAsia="Arial" w:hAnsi="Arial" w:cs="Arial"/>
        </w:rPr>
      </w:pPr>
    </w:p>
    <w:tbl>
      <w:tblPr>
        <w:tblStyle w:val="a0"/>
        <w:tblW w:w="8981"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
        <w:gridCol w:w="5040"/>
        <w:gridCol w:w="2880"/>
      </w:tblGrid>
      <w:tr w:rsidR="00754D23" w:rsidRPr="00BC3060" w14:paraId="4D3A6E6B" w14:textId="77777777">
        <w:tc>
          <w:tcPr>
            <w:tcW w:w="1061" w:type="dxa"/>
            <w:shd w:val="clear" w:color="auto" w:fill="CCCCCC"/>
            <w:tcMar>
              <w:top w:w="100" w:type="dxa"/>
              <w:left w:w="100" w:type="dxa"/>
              <w:bottom w:w="100" w:type="dxa"/>
              <w:right w:w="100" w:type="dxa"/>
            </w:tcMar>
          </w:tcPr>
          <w:p w14:paraId="1C481157"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Colour</w:t>
            </w:r>
          </w:p>
        </w:tc>
        <w:tc>
          <w:tcPr>
            <w:tcW w:w="5040" w:type="dxa"/>
            <w:shd w:val="clear" w:color="auto" w:fill="CCCCCC"/>
            <w:tcMar>
              <w:top w:w="100" w:type="dxa"/>
              <w:left w:w="100" w:type="dxa"/>
              <w:bottom w:w="100" w:type="dxa"/>
              <w:right w:w="100" w:type="dxa"/>
            </w:tcMar>
          </w:tcPr>
          <w:p w14:paraId="13CDFA7E"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Description</w:t>
            </w:r>
          </w:p>
        </w:tc>
        <w:tc>
          <w:tcPr>
            <w:tcW w:w="2880" w:type="dxa"/>
            <w:shd w:val="clear" w:color="auto" w:fill="CCCCCC"/>
            <w:tcMar>
              <w:top w:w="100" w:type="dxa"/>
              <w:left w:w="100" w:type="dxa"/>
              <w:bottom w:w="100" w:type="dxa"/>
              <w:right w:w="100" w:type="dxa"/>
            </w:tcMar>
          </w:tcPr>
          <w:p w14:paraId="600F7CFA"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Bidder input required</w:t>
            </w:r>
          </w:p>
        </w:tc>
      </w:tr>
      <w:tr w:rsidR="00754D23" w:rsidRPr="00BC3060" w14:paraId="0CC95620" w14:textId="77777777" w:rsidTr="00BC3060">
        <w:tc>
          <w:tcPr>
            <w:tcW w:w="1061" w:type="dxa"/>
            <w:shd w:val="clear" w:color="auto" w:fill="auto"/>
            <w:tcMar>
              <w:top w:w="100" w:type="dxa"/>
              <w:left w:w="100" w:type="dxa"/>
              <w:bottom w:w="100" w:type="dxa"/>
              <w:right w:w="100" w:type="dxa"/>
            </w:tcMar>
          </w:tcPr>
          <w:p w14:paraId="55AAD26A"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Blank</w:t>
            </w:r>
          </w:p>
        </w:tc>
        <w:tc>
          <w:tcPr>
            <w:tcW w:w="5040" w:type="dxa"/>
            <w:shd w:val="clear" w:color="auto" w:fill="auto"/>
            <w:tcMar>
              <w:top w:w="100" w:type="dxa"/>
              <w:left w:w="100" w:type="dxa"/>
              <w:bottom w:w="100" w:type="dxa"/>
              <w:right w:w="100" w:type="dxa"/>
            </w:tcMar>
          </w:tcPr>
          <w:p w14:paraId="15571AA8"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 xml:space="preserve">Blank text </w:t>
            </w:r>
          </w:p>
        </w:tc>
        <w:tc>
          <w:tcPr>
            <w:tcW w:w="2880" w:type="dxa"/>
            <w:shd w:val="clear" w:color="auto" w:fill="auto"/>
            <w:tcMar>
              <w:top w:w="100" w:type="dxa"/>
              <w:left w:w="100" w:type="dxa"/>
              <w:bottom w:w="100" w:type="dxa"/>
              <w:right w:w="100" w:type="dxa"/>
            </w:tcMar>
            <w:vAlign w:val="center"/>
          </w:tcPr>
          <w:p w14:paraId="49A652F5"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Yes</w:t>
            </w:r>
          </w:p>
        </w:tc>
      </w:tr>
      <w:tr w:rsidR="00754D23" w:rsidRPr="00BC3060" w14:paraId="79AF60CB" w14:textId="77777777" w:rsidTr="00BC3060">
        <w:tc>
          <w:tcPr>
            <w:tcW w:w="1061" w:type="dxa"/>
            <w:shd w:val="clear" w:color="auto" w:fill="D9EAD3"/>
            <w:tcMar>
              <w:top w:w="100" w:type="dxa"/>
              <w:left w:w="100" w:type="dxa"/>
              <w:bottom w:w="100" w:type="dxa"/>
              <w:right w:w="100" w:type="dxa"/>
            </w:tcMar>
          </w:tcPr>
          <w:p w14:paraId="22F9CA4A"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Green</w:t>
            </w:r>
          </w:p>
        </w:tc>
        <w:tc>
          <w:tcPr>
            <w:tcW w:w="5040" w:type="dxa"/>
            <w:shd w:val="clear" w:color="auto" w:fill="auto"/>
            <w:tcMar>
              <w:top w:w="100" w:type="dxa"/>
              <w:left w:w="100" w:type="dxa"/>
              <w:bottom w:w="100" w:type="dxa"/>
              <w:right w:w="100" w:type="dxa"/>
            </w:tcMar>
          </w:tcPr>
          <w:p w14:paraId="63D2495B"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Information only (for example service, resource or fee type)</w:t>
            </w:r>
          </w:p>
        </w:tc>
        <w:tc>
          <w:tcPr>
            <w:tcW w:w="2880" w:type="dxa"/>
            <w:shd w:val="clear" w:color="auto" w:fill="auto"/>
            <w:tcMar>
              <w:top w:w="100" w:type="dxa"/>
              <w:left w:w="100" w:type="dxa"/>
              <w:bottom w:w="100" w:type="dxa"/>
              <w:right w:w="100" w:type="dxa"/>
            </w:tcMar>
            <w:vAlign w:val="center"/>
          </w:tcPr>
          <w:p w14:paraId="1555050C"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No</w:t>
            </w:r>
          </w:p>
        </w:tc>
      </w:tr>
      <w:tr w:rsidR="00754D23" w:rsidRPr="00BC3060" w14:paraId="09D502E6" w14:textId="77777777" w:rsidTr="00BC3060">
        <w:tc>
          <w:tcPr>
            <w:tcW w:w="1061" w:type="dxa"/>
            <w:shd w:val="clear" w:color="auto" w:fill="FFFF00"/>
            <w:tcMar>
              <w:top w:w="100" w:type="dxa"/>
              <w:left w:w="100" w:type="dxa"/>
              <w:bottom w:w="100" w:type="dxa"/>
              <w:right w:w="100" w:type="dxa"/>
            </w:tcMar>
          </w:tcPr>
          <w:p w14:paraId="582137DE"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Yellow</w:t>
            </w:r>
          </w:p>
        </w:tc>
        <w:tc>
          <w:tcPr>
            <w:tcW w:w="5040" w:type="dxa"/>
            <w:shd w:val="clear" w:color="auto" w:fill="auto"/>
            <w:tcMar>
              <w:top w:w="100" w:type="dxa"/>
              <w:left w:w="100" w:type="dxa"/>
              <w:bottom w:w="100" w:type="dxa"/>
              <w:right w:w="100" w:type="dxa"/>
            </w:tcMar>
          </w:tcPr>
          <w:p w14:paraId="0D691DB0"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 or % fee</w:t>
            </w:r>
          </w:p>
        </w:tc>
        <w:tc>
          <w:tcPr>
            <w:tcW w:w="2880" w:type="dxa"/>
            <w:shd w:val="clear" w:color="auto" w:fill="auto"/>
            <w:tcMar>
              <w:top w:w="100" w:type="dxa"/>
              <w:left w:w="100" w:type="dxa"/>
              <w:bottom w:w="100" w:type="dxa"/>
              <w:right w:w="100" w:type="dxa"/>
            </w:tcMar>
            <w:vAlign w:val="center"/>
          </w:tcPr>
          <w:p w14:paraId="14A49AD8"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Yes</w:t>
            </w:r>
          </w:p>
        </w:tc>
      </w:tr>
      <w:tr w:rsidR="00754D23" w:rsidRPr="00BC3060" w14:paraId="26471E41" w14:textId="77777777" w:rsidTr="00BC3060">
        <w:tc>
          <w:tcPr>
            <w:tcW w:w="1061" w:type="dxa"/>
            <w:shd w:val="clear" w:color="auto" w:fill="0000FF"/>
            <w:tcMar>
              <w:top w:w="100" w:type="dxa"/>
              <w:left w:w="100" w:type="dxa"/>
              <w:bottom w:w="100" w:type="dxa"/>
              <w:right w:w="100" w:type="dxa"/>
            </w:tcMar>
          </w:tcPr>
          <w:p w14:paraId="4BDCEE65"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Blue</w:t>
            </w:r>
          </w:p>
        </w:tc>
        <w:tc>
          <w:tcPr>
            <w:tcW w:w="5040" w:type="dxa"/>
            <w:shd w:val="clear" w:color="auto" w:fill="auto"/>
            <w:tcMar>
              <w:top w:w="100" w:type="dxa"/>
              <w:left w:w="100" w:type="dxa"/>
              <w:bottom w:w="100" w:type="dxa"/>
              <w:right w:w="100" w:type="dxa"/>
            </w:tcMar>
          </w:tcPr>
          <w:p w14:paraId="75B28569"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Minimum or maximum fee £. These limits will be applied to fee structures where a minimum fee has not been achieved or a fee has exceeded the maximum cap.</w:t>
            </w:r>
          </w:p>
        </w:tc>
        <w:tc>
          <w:tcPr>
            <w:tcW w:w="2880" w:type="dxa"/>
            <w:shd w:val="clear" w:color="auto" w:fill="auto"/>
            <w:tcMar>
              <w:top w:w="100" w:type="dxa"/>
              <w:left w:w="100" w:type="dxa"/>
              <w:bottom w:w="100" w:type="dxa"/>
              <w:right w:w="100" w:type="dxa"/>
            </w:tcMar>
            <w:vAlign w:val="center"/>
          </w:tcPr>
          <w:p w14:paraId="5CB4FC7D"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Yes</w:t>
            </w:r>
          </w:p>
        </w:tc>
      </w:tr>
      <w:tr w:rsidR="00754D23" w:rsidRPr="00BC3060" w14:paraId="3DA58D30" w14:textId="77777777" w:rsidTr="00BC3060">
        <w:tc>
          <w:tcPr>
            <w:tcW w:w="1061" w:type="dxa"/>
            <w:shd w:val="clear" w:color="auto" w:fill="D9D9D9"/>
            <w:tcMar>
              <w:top w:w="100" w:type="dxa"/>
              <w:left w:w="100" w:type="dxa"/>
              <w:bottom w:w="100" w:type="dxa"/>
              <w:right w:w="100" w:type="dxa"/>
            </w:tcMar>
          </w:tcPr>
          <w:p w14:paraId="11606B19"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Grey</w:t>
            </w:r>
          </w:p>
        </w:tc>
        <w:tc>
          <w:tcPr>
            <w:tcW w:w="5040" w:type="dxa"/>
            <w:shd w:val="clear" w:color="auto" w:fill="auto"/>
            <w:tcMar>
              <w:top w:w="100" w:type="dxa"/>
              <w:left w:w="100" w:type="dxa"/>
              <w:bottom w:w="100" w:type="dxa"/>
              <w:right w:w="100" w:type="dxa"/>
            </w:tcMar>
          </w:tcPr>
          <w:p w14:paraId="3AF95C7F"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Auto calculation to take into account any property type variance</w:t>
            </w:r>
          </w:p>
        </w:tc>
        <w:tc>
          <w:tcPr>
            <w:tcW w:w="2880" w:type="dxa"/>
            <w:shd w:val="clear" w:color="auto" w:fill="auto"/>
            <w:tcMar>
              <w:top w:w="100" w:type="dxa"/>
              <w:left w:w="100" w:type="dxa"/>
              <w:bottom w:w="100" w:type="dxa"/>
              <w:right w:w="100" w:type="dxa"/>
            </w:tcMar>
            <w:vAlign w:val="center"/>
          </w:tcPr>
          <w:p w14:paraId="0B5E59BE"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No</w:t>
            </w:r>
          </w:p>
        </w:tc>
      </w:tr>
      <w:tr w:rsidR="00754D23" w:rsidRPr="00BC3060" w14:paraId="0590C5C4" w14:textId="77777777" w:rsidTr="00BC3060">
        <w:tc>
          <w:tcPr>
            <w:tcW w:w="1061" w:type="dxa"/>
            <w:shd w:val="clear" w:color="auto" w:fill="FF9900"/>
            <w:tcMar>
              <w:top w:w="100" w:type="dxa"/>
              <w:left w:w="100" w:type="dxa"/>
              <w:bottom w:w="100" w:type="dxa"/>
              <w:right w:w="100" w:type="dxa"/>
            </w:tcMar>
          </w:tcPr>
          <w:p w14:paraId="13264900"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Orange</w:t>
            </w:r>
          </w:p>
        </w:tc>
        <w:tc>
          <w:tcPr>
            <w:tcW w:w="5040" w:type="dxa"/>
            <w:shd w:val="clear" w:color="auto" w:fill="auto"/>
            <w:tcMar>
              <w:top w:w="100" w:type="dxa"/>
              <w:left w:w="100" w:type="dxa"/>
              <w:bottom w:w="100" w:type="dxa"/>
              <w:right w:w="100" w:type="dxa"/>
            </w:tcMar>
          </w:tcPr>
          <w:p w14:paraId="3ECB4151"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Evaluation calculation based on scenario or median of Bidder input</w:t>
            </w:r>
          </w:p>
        </w:tc>
        <w:tc>
          <w:tcPr>
            <w:tcW w:w="2880" w:type="dxa"/>
            <w:shd w:val="clear" w:color="auto" w:fill="auto"/>
            <w:tcMar>
              <w:top w:w="100" w:type="dxa"/>
              <w:left w:w="100" w:type="dxa"/>
              <w:bottom w:w="100" w:type="dxa"/>
              <w:right w:w="100" w:type="dxa"/>
            </w:tcMar>
            <w:vAlign w:val="center"/>
          </w:tcPr>
          <w:p w14:paraId="1695A2BC"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No</w:t>
            </w:r>
          </w:p>
        </w:tc>
      </w:tr>
      <w:tr w:rsidR="00754D23" w:rsidRPr="00BC3060" w14:paraId="36813E63" w14:textId="77777777" w:rsidTr="00BC3060">
        <w:tc>
          <w:tcPr>
            <w:tcW w:w="1061" w:type="dxa"/>
            <w:shd w:val="clear" w:color="auto" w:fill="FF0000"/>
            <w:tcMar>
              <w:top w:w="100" w:type="dxa"/>
              <w:left w:w="100" w:type="dxa"/>
              <w:bottom w:w="100" w:type="dxa"/>
              <w:right w:w="100" w:type="dxa"/>
            </w:tcMar>
          </w:tcPr>
          <w:p w14:paraId="1DFF9DE9"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Red</w:t>
            </w:r>
          </w:p>
        </w:tc>
        <w:tc>
          <w:tcPr>
            <w:tcW w:w="5040" w:type="dxa"/>
            <w:shd w:val="clear" w:color="auto" w:fill="auto"/>
            <w:tcMar>
              <w:top w:w="100" w:type="dxa"/>
              <w:left w:w="100" w:type="dxa"/>
              <w:bottom w:w="100" w:type="dxa"/>
              <w:right w:w="100" w:type="dxa"/>
            </w:tcMar>
          </w:tcPr>
          <w:p w14:paraId="7259C5D7"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Figure carried forward for evaluation</w:t>
            </w:r>
          </w:p>
        </w:tc>
        <w:tc>
          <w:tcPr>
            <w:tcW w:w="2880" w:type="dxa"/>
            <w:shd w:val="clear" w:color="auto" w:fill="auto"/>
            <w:tcMar>
              <w:top w:w="100" w:type="dxa"/>
              <w:left w:w="100" w:type="dxa"/>
              <w:bottom w:w="100" w:type="dxa"/>
              <w:right w:w="100" w:type="dxa"/>
            </w:tcMar>
            <w:vAlign w:val="center"/>
          </w:tcPr>
          <w:p w14:paraId="7907ACE8"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No</w:t>
            </w:r>
          </w:p>
        </w:tc>
      </w:tr>
    </w:tbl>
    <w:p w14:paraId="17432A6B" w14:textId="77777777" w:rsidR="00754D23" w:rsidRPr="00BC3060" w:rsidRDefault="00754D23" w:rsidP="00BC3060">
      <w:pPr>
        <w:rPr>
          <w:rFonts w:ascii="Arial" w:eastAsia="Arial" w:hAnsi="Arial" w:cs="Arial"/>
        </w:rPr>
      </w:pPr>
    </w:p>
    <w:p w14:paraId="06BF052B" w14:textId="77777777" w:rsidR="00754D23" w:rsidRPr="00BC3060" w:rsidRDefault="00754D23" w:rsidP="00BC3060">
      <w:pPr>
        <w:rPr>
          <w:rFonts w:ascii="Arial" w:eastAsia="Arial" w:hAnsi="Arial" w:cs="Arial"/>
        </w:rPr>
      </w:pPr>
    </w:p>
    <w:p w14:paraId="6936023C" w14:textId="66B3D0C7" w:rsidR="00754D23" w:rsidRPr="00BC3060" w:rsidRDefault="008700A7" w:rsidP="00BC3060">
      <w:pPr>
        <w:pStyle w:val="Heading2"/>
      </w:pPr>
      <w:r w:rsidRPr="00BC3060">
        <w:lastRenderedPageBreak/>
        <w:t>Each table within the worksheet will provide an overview of the resource or service type and a basis for the pricing methodology or unit of measure.</w:t>
      </w:r>
    </w:p>
    <w:p w14:paraId="2A193DCB" w14:textId="631DB2EB" w:rsidR="00754D23" w:rsidRPr="00BC3060" w:rsidRDefault="008700A7" w:rsidP="00BC3060">
      <w:pPr>
        <w:pStyle w:val="Heading2"/>
      </w:pPr>
      <w:r w:rsidRPr="00BC3060">
        <w:t>If a fully completed Price Matrix worksheet is not submitted by the Bidder for any of the Lot(s) for which the Bidder has submitted a tender, this may be deemed to be a non-compliant bid for the Lot(s) in question. This may result in the Bidder being excluded from further participation in this procurement for that Lot.</w:t>
      </w:r>
    </w:p>
    <w:p w14:paraId="14CE91E3" w14:textId="2D277D22" w:rsidR="00754D23" w:rsidRPr="00BC3060" w:rsidRDefault="008700A7" w:rsidP="00BC3060">
      <w:pPr>
        <w:pStyle w:val="Heading2"/>
      </w:pPr>
      <w:r w:rsidRPr="00BC3060">
        <w:t>Bidders must upload the fully completed Price Matrix into question PQ1 within the commercial envelope in the eSourcing Suite.</w:t>
      </w:r>
    </w:p>
    <w:p w14:paraId="2FBA8200" w14:textId="5EF8454F" w:rsidR="00754D23" w:rsidRPr="00BC3060" w:rsidRDefault="008700A7" w:rsidP="00BC3060">
      <w:pPr>
        <w:pStyle w:val="Heading1"/>
      </w:pPr>
      <w:bookmarkStart w:id="15" w:name="_Toc57391732"/>
      <w:r w:rsidRPr="00BC3060">
        <w:t>Instructions for completion of the Price Matrix Worksheets 1 to 8</w:t>
      </w:r>
      <w:bookmarkEnd w:id="15"/>
    </w:p>
    <w:p w14:paraId="2EBB48D2" w14:textId="77777777" w:rsidR="009D3EC0" w:rsidRPr="00BC3060" w:rsidRDefault="00A24762" w:rsidP="00BC3060">
      <w:r w:rsidRPr="00BC3060">
        <w:rPr>
          <w:rFonts w:ascii="Arial" w:hAnsi="Arial" w:cs="Arial"/>
        </w:rPr>
        <w:t>Please note all the figures in the example tables are for illustrative purposes only.</w:t>
      </w:r>
    </w:p>
    <w:p w14:paraId="61B155C8" w14:textId="61E56EAA" w:rsidR="00A24762" w:rsidRPr="00BC3060" w:rsidRDefault="00A24762" w:rsidP="00BC3060">
      <w:r w:rsidRPr="00BC3060">
        <w:rPr>
          <w:rFonts w:ascii="Arial" w:hAnsi="Arial" w:cs="Arial"/>
        </w:rPr>
        <w:t xml:space="preserve"> </w:t>
      </w:r>
    </w:p>
    <w:p w14:paraId="7F867BA3" w14:textId="7587DE3C" w:rsidR="00754D23" w:rsidRPr="00BC3060" w:rsidRDefault="008700A7" w:rsidP="00BC3060">
      <w:pPr>
        <w:pStyle w:val="Heading2"/>
      </w:pPr>
      <w:r w:rsidRPr="00BC3060">
        <w:t>Lot 1 - Total Estate Management (Worksheet 1)</w:t>
      </w:r>
    </w:p>
    <w:tbl>
      <w:tblPr>
        <w:tblStyle w:val="a1"/>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6045"/>
      </w:tblGrid>
      <w:tr w:rsidR="00754D23" w:rsidRPr="00BC3060" w14:paraId="68ECACCC" w14:textId="77777777">
        <w:tc>
          <w:tcPr>
            <w:tcW w:w="3225" w:type="dxa"/>
            <w:shd w:val="clear" w:color="auto" w:fill="B7B7B7"/>
            <w:tcMar>
              <w:top w:w="100" w:type="dxa"/>
              <w:left w:w="100" w:type="dxa"/>
              <w:bottom w:w="100" w:type="dxa"/>
              <w:right w:w="100" w:type="dxa"/>
            </w:tcMar>
          </w:tcPr>
          <w:p w14:paraId="345A45D8"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Section</w:t>
            </w:r>
          </w:p>
        </w:tc>
        <w:tc>
          <w:tcPr>
            <w:tcW w:w="6045" w:type="dxa"/>
            <w:shd w:val="clear" w:color="auto" w:fill="B7B7B7"/>
            <w:tcMar>
              <w:top w:w="100" w:type="dxa"/>
              <w:left w:w="100" w:type="dxa"/>
              <w:bottom w:w="100" w:type="dxa"/>
              <w:right w:w="100" w:type="dxa"/>
            </w:tcMar>
          </w:tcPr>
          <w:p w14:paraId="0636371B"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Instruction</w:t>
            </w:r>
          </w:p>
        </w:tc>
      </w:tr>
      <w:tr w:rsidR="00754D23" w:rsidRPr="00BC3060" w14:paraId="78D88286" w14:textId="77777777">
        <w:tc>
          <w:tcPr>
            <w:tcW w:w="3225" w:type="dxa"/>
            <w:shd w:val="clear" w:color="auto" w:fill="auto"/>
            <w:tcMar>
              <w:top w:w="100" w:type="dxa"/>
              <w:left w:w="100" w:type="dxa"/>
              <w:bottom w:w="100" w:type="dxa"/>
              <w:right w:w="100" w:type="dxa"/>
            </w:tcMar>
          </w:tcPr>
          <w:p w14:paraId="5AADEB78"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045" w:type="dxa"/>
            <w:shd w:val="clear" w:color="auto" w:fill="auto"/>
            <w:tcMar>
              <w:top w:w="100" w:type="dxa"/>
              <w:left w:w="100" w:type="dxa"/>
              <w:bottom w:w="100" w:type="dxa"/>
              <w:right w:w="100" w:type="dxa"/>
            </w:tcMar>
          </w:tcPr>
          <w:p w14:paraId="5D2F40DF"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 down box Yes or No</w:t>
            </w:r>
          </w:p>
        </w:tc>
      </w:tr>
      <w:tr w:rsidR="00754D23" w:rsidRPr="00BC3060" w14:paraId="2BA54D72" w14:textId="77777777">
        <w:tc>
          <w:tcPr>
            <w:tcW w:w="3225" w:type="dxa"/>
            <w:shd w:val="clear" w:color="auto" w:fill="auto"/>
            <w:tcMar>
              <w:top w:w="100" w:type="dxa"/>
              <w:left w:w="100" w:type="dxa"/>
              <w:bottom w:w="100" w:type="dxa"/>
              <w:right w:w="100" w:type="dxa"/>
            </w:tcMar>
          </w:tcPr>
          <w:p w14:paraId="251454E1"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045" w:type="dxa"/>
            <w:shd w:val="clear" w:color="auto" w:fill="auto"/>
            <w:tcMar>
              <w:top w:w="100" w:type="dxa"/>
              <w:left w:w="100" w:type="dxa"/>
              <w:bottom w:w="100" w:type="dxa"/>
              <w:right w:w="100" w:type="dxa"/>
            </w:tcMar>
          </w:tcPr>
          <w:p w14:paraId="1808FB81"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4148B41E" w14:textId="77777777">
        <w:tc>
          <w:tcPr>
            <w:tcW w:w="3225" w:type="dxa"/>
            <w:shd w:val="clear" w:color="auto" w:fill="auto"/>
            <w:tcMar>
              <w:top w:w="100" w:type="dxa"/>
              <w:left w:w="100" w:type="dxa"/>
              <w:bottom w:w="100" w:type="dxa"/>
              <w:right w:w="100" w:type="dxa"/>
            </w:tcMar>
          </w:tcPr>
          <w:p w14:paraId="7F98D01F"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045" w:type="dxa"/>
            <w:shd w:val="clear" w:color="auto" w:fill="auto"/>
            <w:tcMar>
              <w:top w:w="100" w:type="dxa"/>
              <w:left w:w="100" w:type="dxa"/>
              <w:bottom w:w="100" w:type="dxa"/>
              <w:right w:w="100" w:type="dxa"/>
            </w:tcMar>
          </w:tcPr>
          <w:p w14:paraId="247540EE" w14:textId="3873C440"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r w:rsidR="009D3EC0" w:rsidRPr="00BC3060">
              <w:rPr>
                <w:rFonts w:ascii="Arial" w:eastAsia="Arial" w:hAnsi="Arial" w:cs="Arial"/>
                <w:color w:val="8064A2" w:themeColor="accent4"/>
              </w:rPr>
              <w:t>.</w:t>
            </w:r>
          </w:p>
        </w:tc>
      </w:tr>
      <w:tr w:rsidR="00754D23" w:rsidRPr="00BC3060" w14:paraId="20EFC880" w14:textId="77777777">
        <w:tc>
          <w:tcPr>
            <w:tcW w:w="3225" w:type="dxa"/>
            <w:shd w:val="clear" w:color="auto" w:fill="auto"/>
            <w:tcMar>
              <w:top w:w="100" w:type="dxa"/>
              <w:left w:w="100" w:type="dxa"/>
              <w:bottom w:w="100" w:type="dxa"/>
              <w:right w:w="100" w:type="dxa"/>
            </w:tcMar>
          </w:tcPr>
          <w:p w14:paraId="1D32AB95" w14:textId="77777777" w:rsidR="00754D23" w:rsidRPr="00BC3060" w:rsidRDefault="008700A7" w:rsidP="00BC3060">
            <w:r w:rsidRPr="00BC3060">
              <w:rPr>
                <w:rFonts w:ascii="Arial" w:eastAsia="Arial" w:hAnsi="Arial" w:cs="Arial"/>
              </w:rPr>
              <w:t>Please select Yes/No to confirm you have read and understood Attachment 3a - Price Matrix and Price Evaluation Guidance</w:t>
            </w:r>
          </w:p>
          <w:p w14:paraId="3BED2DF3" w14:textId="77777777" w:rsidR="00754D23" w:rsidRPr="00BC3060" w:rsidRDefault="00754D23" w:rsidP="00BC3060">
            <w:pPr>
              <w:widowControl w:val="0"/>
              <w:rPr>
                <w:rFonts w:ascii="Arial" w:eastAsia="Arial" w:hAnsi="Arial" w:cs="Arial"/>
              </w:rPr>
            </w:pPr>
          </w:p>
        </w:tc>
        <w:tc>
          <w:tcPr>
            <w:tcW w:w="6045" w:type="dxa"/>
            <w:shd w:val="clear" w:color="auto" w:fill="auto"/>
            <w:tcMar>
              <w:top w:w="100" w:type="dxa"/>
              <w:left w:w="100" w:type="dxa"/>
              <w:bottom w:w="100" w:type="dxa"/>
              <w:right w:w="100" w:type="dxa"/>
            </w:tcMar>
          </w:tcPr>
          <w:p w14:paraId="15088D4F" w14:textId="56FDBA59" w:rsidR="00754D23" w:rsidRPr="00BC3060" w:rsidRDefault="008700A7" w:rsidP="00BC3060">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 that you have read and understood Attachment 3a - Price Matrix and Price Evaluation Guidance.</w:t>
            </w:r>
          </w:p>
          <w:p w14:paraId="0421D4DD" w14:textId="77777777" w:rsidR="00754D23" w:rsidRPr="00BC3060" w:rsidRDefault="00754D23" w:rsidP="00BC3060">
            <w:pPr>
              <w:widowControl w:val="0"/>
              <w:rPr>
                <w:rFonts w:ascii="Arial" w:eastAsia="Arial" w:hAnsi="Arial" w:cs="Arial"/>
              </w:rPr>
            </w:pPr>
          </w:p>
        </w:tc>
      </w:tr>
      <w:tr w:rsidR="00754D23" w:rsidRPr="00BC3060" w14:paraId="4FCE5F96" w14:textId="77777777">
        <w:tc>
          <w:tcPr>
            <w:tcW w:w="3225" w:type="dxa"/>
            <w:shd w:val="clear" w:color="auto" w:fill="auto"/>
            <w:tcMar>
              <w:top w:w="100" w:type="dxa"/>
              <w:left w:w="100" w:type="dxa"/>
              <w:bottom w:w="100" w:type="dxa"/>
              <w:right w:w="100" w:type="dxa"/>
            </w:tcMar>
          </w:tcPr>
          <w:p w14:paraId="29EBA267"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045" w:type="dxa"/>
            <w:shd w:val="clear" w:color="auto" w:fill="auto"/>
            <w:tcMar>
              <w:top w:w="100" w:type="dxa"/>
              <w:left w:w="100" w:type="dxa"/>
              <w:bottom w:w="100" w:type="dxa"/>
              <w:right w:w="100" w:type="dxa"/>
            </w:tcMar>
          </w:tcPr>
          <w:p w14:paraId="4FC22355" w14:textId="77777777" w:rsidR="00754D23" w:rsidRPr="00BC3060" w:rsidRDefault="008700A7" w:rsidP="00BC3060">
            <w:pPr>
              <w:rPr>
                <w:b/>
              </w:rPr>
            </w:pPr>
            <w:r w:rsidRPr="00BC3060">
              <w:rPr>
                <w:rFonts w:ascii="Arial" w:eastAsia="Arial" w:hAnsi="Arial" w:cs="Arial"/>
              </w:rPr>
              <w:t xml:space="preserve">The Bidder shall input a price adjustment (+/-) to a maximum of two (2) decimal places, for the provision of Services as per paragraph 2.3 above.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65D24C84" w14:textId="77777777" w:rsidR="00754D23" w:rsidRPr="00BC3060" w:rsidRDefault="00754D23" w:rsidP="00BC3060">
            <w:pPr>
              <w:widowControl w:val="0"/>
              <w:rPr>
                <w:rFonts w:ascii="Arial" w:eastAsia="Arial" w:hAnsi="Arial" w:cs="Arial"/>
              </w:rPr>
            </w:pPr>
          </w:p>
        </w:tc>
      </w:tr>
      <w:tr w:rsidR="00754D23" w:rsidRPr="00BC3060" w14:paraId="16CCD9D9" w14:textId="77777777">
        <w:tc>
          <w:tcPr>
            <w:tcW w:w="3225" w:type="dxa"/>
            <w:shd w:val="clear" w:color="auto" w:fill="auto"/>
            <w:tcMar>
              <w:top w:w="100" w:type="dxa"/>
              <w:left w:w="100" w:type="dxa"/>
              <w:bottom w:w="100" w:type="dxa"/>
              <w:right w:w="100" w:type="dxa"/>
            </w:tcMar>
          </w:tcPr>
          <w:p w14:paraId="3B35CC18"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045" w:type="dxa"/>
            <w:shd w:val="clear" w:color="auto" w:fill="auto"/>
            <w:tcMar>
              <w:top w:w="100" w:type="dxa"/>
              <w:left w:w="100" w:type="dxa"/>
              <w:bottom w:w="100" w:type="dxa"/>
              <w:right w:w="100" w:type="dxa"/>
            </w:tcMar>
          </w:tcPr>
          <w:p w14:paraId="19E37CF4" w14:textId="5EE2C05F" w:rsidR="00754D23" w:rsidRPr="00BC3060" w:rsidRDefault="008700A7" w:rsidP="00BC3060">
            <w:pPr>
              <w:widowControl w:val="0"/>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473D5403" w14:textId="77777777" w:rsidR="00754D23" w:rsidRPr="00BC3060" w:rsidRDefault="00754D23" w:rsidP="00BC3060">
            <w:pPr>
              <w:widowControl w:val="0"/>
              <w:rPr>
                <w:rFonts w:ascii="Arial" w:eastAsia="Arial" w:hAnsi="Arial" w:cs="Arial"/>
              </w:rPr>
            </w:pPr>
          </w:p>
        </w:tc>
      </w:tr>
      <w:tr w:rsidR="00754D23" w:rsidRPr="00BC3060" w14:paraId="09254630" w14:textId="77777777">
        <w:tc>
          <w:tcPr>
            <w:tcW w:w="3225" w:type="dxa"/>
            <w:shd w:val="clear" w:color="auto" w:fill="auto"/>
            <w:tcMar>
              <w:top w:w="100" w:type="dxa"/>
              <w:left w:w="100" w:type="dxa"/>
              <w:bottom w:w="100" w:type="dxa"/>
              <w:right w:w="100" w:type="dxa"/>
            </w:tcMar>
          </w:tcPr>
          <w:p w14:paraId="4BCE1CBE" w14:textId="77777777" w:rsidR="00754D23" w:rsidRPr="00BC3060" w:rsidRDefault="008700A7" w:rsidP="00BC3060">
            <w:pPr>
              <w:widowControl w:val="0"/>
              <w:rPr>
                <w:rFonts w:ascii="Arial" w:eastAsia="Arial" w:hAnsi="Arial" w:cs="Arial"/>
              </w:rPr>
            </w:pPr>
            <w:r w:rsidRPr="00BC3060">
              <w:rPr>
                <w:rFonts w:ascii="Arial" w:eastAsia="Arial" w:hAnsi="Arial" w:cs="Arial"/>
              </w:rPr>
              <w:lastRenderedPageBreak/>
              <w:t>Table 2 – 10, 12, 13</w:t>
            </w:r>
          </w:p>
        </w:tc>
        <w:tc>
          <w:tcPr>
            <w:tcW w:w="6045" w:type="dxa"/>
            <w:shd w:val="clear" w:color="auto" w:fill="auto"/>
            <w:tcMar>
              <w:top w:w="100" w:type="dxa"/>
              <w:left w:w="100" w:type="dxa"/>
              <w:bottom w:w="100" w:type="dxa"/>
              <w:right w:w="100" w:type="dxa"/>
            </w:tcMar>
          </w:tcPr>
          <w:p w14:paraId="3D3186BB"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blue with their minimum and maximum £ fee for delivering the Services identified and as detailed in Attachment 9 - Framework Schedule 1 - Specification.</w:t>
            </w:r>
          </w:p>
          <w:p w14:paraId="300A8861" w14:textId="77777777" w:rsidR="00754D23" w:rsidRPr="00BC3060" w:rsidRDefault="008700A7" w:rsidP="00BC3060">
            <w:pPr>
              <w:widowControl w:val="0"/>
              <w:ind w:left="2060"/>
              <w:rPr>
                <w:rFonts w:ascii="Arial" w:eastAsia="Arial" w:hAnsi="Arial" w:cs="Arial"/>
              </w:rPr>
            </w:pPr>
            <w:r w:rsidRPr="00BC3060">
              <w:rPr>
                <w:rFonts w:ascii="Arial" w:eastAsia="Arial" w:hAnsi="Arial" w:cs="Arial"/>
              </w:rPr>
              <w:t xml:space="preserve"> </w:t>
            </w:r>
          </w:p>
          <w:p w14:paraId="1F1EBFEA"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percentage fee for delivering the Services identified and as detailed in Attachment 9 - Framework Schedule 1 - Specification.</w:t>
            </w:r>
          </w:p>
          <w:p w14:paraId="79B54334" w14:textId="77777777" w:rsidR="00754D23" w:rsidRPr="00BC3060" w:rsidRDefault="00754D23" w:rsidP="00BC3060">
            <w:pPr>
              <w:widowControl w:val="0"/>
              <w:rPr>
                <w:rFonts w:ascii="Arial" w:eastAsia="Arial" w:hAnsi="Arial" w:cs="Arial"/>
              </w:rPr>
            </w:pPr>
          </w:p>
          <w:p w14:paraId="39E021DE"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p w14:paraId="668024C7" w14:textId="77777777" w:rsidR="00754D23" w:rsidRPr="00BC3060" w:rsidRDefault="00754D23" w:rsidP="00BC3060">
            <w:pPr>
              <w:widowControl w:val="0"/>
              <w:rPr>
                <w:rFonts w:ascii="Arial" w:eastAsia="Arial" w:hAnsi="Arial" w:cs="Arial"/>
              </w:rPr>
            </w:pPr>
          </w:p>
          <w:p w14:paraId="5D0FCC0B"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note that tranche fees apply to these tables. An example of this methodology is included below this table.</w:t>
            </w:r>
          </w:p>
          <w:p w14:paraId="4213B576" w14:textId="77777777" w:rsidR="00754D23" w:rsidRPr="00BC3060" w:rsidRDefault="00754D23" w:rsidP="00BC3060">
            <w:pPr>
              <w:widowControl w:val="0"/>
              <w:rPr>
                <w:rFonts w:ascii="Arial" w:eastAsia="Arial" w:hAnsi="Arial" w:cs="Arial"/>
              </w:rPr>
            </w:pPr>
          </w:p>
        </w:tc>
      </w:tr>
      <w:tr w:rsidR="00754D23" w:rsidRPr="00BC3060" w14:paraId="512CA411" w14:textId="77777777">
        <w:tc>
          <w:tcPr>
            <w:tcW w:w="3225" w:type="dxa"/>
            <w:shd w:val="clear" w:color="auto" w:fill="auto"/>
            <w:tcMar>
              <w:top w:w="100" w:type="dxa"/>
              <w:left w:w="100" w:type="dxa"/>
              <w:bottom w:w="100" w:type="dxa"/>
              <w:right w:w="100" w:type="dxa"/>
            </w:tcMar>
          </w:tcPr>
          <w:p w14:paraId="76025C80" w14:textId="1766421E" w:rsidR="00754D23" w:rsidRPr="00BC3060" w:rsidRDefault="008700A7" w:rsidP="00BC3060">
            <w:pPr>
              <w:widowControl w:val="0"/>
              <w:rPr>
                <w:rFonts w:ascii="Arial" w:eastAsia="Arial" w:hAnsi="Arial" w:cs="Arial"/>
              </w:rPr>
            </w:pPr>
            <w:r w:rsidRPr="00BC3060">
              <w:rPr>
                <w:rFonts w:ascii="Arial" w:eastAsia="Arial" w:hAnsi="Arial" w:cs="Arial"/>
              </w:rPr>
              <w:t>Table 11, 14, 20, 21</w:t>
            </w:r>
          </w:p>
        </w:tc>
        <w:tc>
          <w:tcPr>
            <w:tcW w:w="6045" w:type="dxa"/>
            <w:shd w:val="clear" w:color="auto" w:fill="auto"/>
            <w:tcMar>
              <w:top w:w="100" w:type="dxa"/>
              <w:left w:w="100" w:type="dxa"/>
              <w:bottom w:w="100" w:type="dxa"/>
              <w:right w:w="100" w:type="dxa"/>
            </w:tcMar>
          </w:tcPr>
          <w:p w14:paraId="53A39C20"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delivering the Services identified and as detailed in Attachment 9 - Framework Schedule 1 - Specification for each individual stage.</w:t>
            </w:r>
          </w:p>
          <w:p w14:paraId="46A95AC1" w14:textId="77777777" w:rsidR="00754D23" w:rsidRPr="00BC3060" w:rsidRDefault="00754D23" w:rsidP="00BC3060">
            <w:pPr>
              <w:widowControl w:val="0"/>
              <w:rPr>
                <w:rFonts w:ascii="Arial" w:eastAsia="Arial" w:hAnsi="Arial" w:cs="Arial"/>
              </w:rPr>
            </w:pPr>
          </w:p>
          <w:p w14:paraId="6A0B83DD"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p w14:paraId="56CEA8C0" w14:textId="77777777" w:rsidR="00754D23" w:rsidRPr="00BC3060" w:rsidRDefault="00754D23" w:rsidP="00BC3060">
            <w:pPr>
              <w:widowControl w:val="0"/>
              <w:rPr>
                <w:rFonts w:ascii="Arial" w:eastAsia="Arial" w:hAnsi="Arial" w:cs="Arial"/>
              </w:rPr>
            </w:pPr>
          </w:p>
        </w:tc>
      </w:tr>
      <w:tr w:rsidR="00754D23" w:rsidRPr="00BC3060" w14:paraId="7CF0C667" w14:textId="77777777">
        <w:tc>
          <w:tcPr>
            <w:tcW w:w="3225" w:type="dxa"/>
            <w:shd w:val="clear" w:color="auto" w:fill="auto"/>
            <w:tcMar>
              <w:top w:w="100" w:type="dxa"/>
              <w:left w:w="100" w:type="dxa"/>
              <w:bottom w:w="100" w:type="dxa"/>
              <w:right w:w="100" w:type="dxa"/>
            </w:tcMar>
          </w:tcPr>
          <w:p w14:paraId="389F039B" w14:textId="1AF52319" w:rsidR="00754D23" w:rsidRPr="00BC3060" w:rsidRDefault="008700A7" w:rsidP="00BC3060">
            <w:pPr>
              <w:widowControl w:val="0"/>
              <w:rPr>
                <w:rFonts w:ascii="Arial" w:eastAsia="Arial" w:hAnsi="Arial" w:cs="Arial"/>
              </w:rPr>
            </w:pPr>
            <w:r w:rsidRPr="00BC3060">
              <w:rPr>
                <w:rFonts w:ascii="Arial" w:eastAsia="Arial" w:hAnsi="Arial" w:cs="Arial"/>
              </w:rPr>
              <w:t>Table 1</w:t>
            </w:r>
            <w:r w:rsidR="009C7E8F">
              <w:rPr>
                <w:rFonts w:ascii="Arial" w:eastAsia="Arial" w:hAnsi="Arial" w:cs="Arial"/>
              </w:rPr>
              <w:t>5</w:t>
            </w:r>
            <w:r w:rsidRPr="00BC3060">
              <w:rPr>
                <w:rFonts w:ascii="Arial" w:eastAsia="Arial" w:hAnsi="Arial" w:cs="Arial"/>
              </w:rPr>
              <w:t xml:space="preserve"> -19, 22</w:t>
            </w:r>
          </w:p>
        </w:tc>
        <w:tc>
          <w:tcPr>
            <w:tcW w:w="6045" w:type="dxa"/>
            <w:shd w:val="clear" w:color="auto" w:fill="auto"/>
            <w:tcMar>
              <w:top w:w="100" w:type="dxa"/>
              <w:left w:w="100" w:type="dxa"/>
              <w:bottom w:w="100" w:type="dxa"/>
              <w:right w:w="100" w:type="dxa"/>
            </w:tcMar>
          </w:tcPr>
          <w:p w14:paraId="475A2C92"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blue with their minimum and maximum £ fee for delivering the Services identified and as detailed in Attachment 9 - Framework Schedule 1 - Specification.</w:t>
            </w:r>
          </w:p>
          <w:p w14:paraId="696CC004" w14:textId="77777777" w:rsidR="00754D23" w:rsidRPr="00BC3060" w:rsidRDefault="008700A7" w:rsidP="00BC3060">
            <w:pPr>
              <w:widowControl w:val="0"/>
              <w:ind w:left="2060"/>
              <w:rPr>
                <w:rFonts w:ascii="Arial" w:eastAsia="Arial" w:hAnsi="Arial" w:cs="Arial"/>
              </w:rPr>
            </w:pPr>
            <w:r w:rsidRPr="00BC3060">
              <w:rPr>
                <w:rFonts w:ascii="Arial" w:eastAsia="Arial" w:hAnsi="Arial" w:cs="Arial"/>
              </w:rPr>
              <w:t xml:space="preserve"> </w:t>
            </w:r>
          </w:p>
          <w:p w14:paraId="0C0F57A3"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percentage fee for delivering the Services identified and as detailed in Attachment 9 - Framework Schedule 1 - Specification for each individual stage.</w:t>
            </w:r>
          </w:p>
          <w:p w14:paraId="43A1B732" w14:textId="77777777" w:rsidR="00754D23" w:rsidRPr="00BC3060" w:rsidRDefault="00754D23" w:rsidP="00BC3060">
            <w:pPr>
              <w:widowControl w:val="0"/>
              <w:rPr>
                <w:rFonts w:ascii="Arial" w:eastAsia="Arial" w:hAnsi="Arial" w:cs="Arial"/>
              </w:rPr>
            </w:pPr>
          </w:p>
          <w:p w14:paraId="2DFDCEBC"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bl>
    <w:p w14:paraId="3BF861E4" w14:textId="77777777" w:rsidR="00754D23" w:rsidRPr="00BC3060" w:rsidRDefault="008700A7" w:rsidP="00BC3060">
      <w:pPr>
        <w:rPr>
          <w:rFonts w:ascii="Arial" w:eastAsia="Arial" w:hAnsi="Arial" w:cs="Arial"/>
        </w:rPr>
      </w:pPr>
      <w:r w:rsidRPr="00BC3060">
        <w:rPr>
          <w:rFonts w:ascii="Arial" w:eastAsia="Arial" w:hAnsi="Arial" w:cs="Arial"/>
          <w:b/>
        </w:rPr>
        <w:tab/>
      </w:r>
    </w:p>
    <w:p w14:paraId="42D04710" w14:textId="77777777" w:rsidR="00754D23" w:rsidRPr="00BC3060" w:rsidRDefault="00754D23" w:rsidP="00BC3060">
      <w:pPr>
        <w:rPr>
          <w:rFonts w:ascii="Arial" w:eastAsia="Arial" w:hAnsi="Arial" w:cs="Arial"/>
        </w:rPr>
      </w:pPr>
    </w:p>
    <w:p w14:paraId="4B43057B" w14:textId="77777777" w:rsidR="00B65751" w:rsidRPr="00BC3060" w:rsidRDefault="00B65751" w:rsidP="00BC3060">
      <w:pPr>
        <w:rPr>
          <w:rFonts w:ascii="Arial" w:eastAsia="Arial" w:hAnsi="Arial" w:cs="Arial"/>
        </w:rPr>
      </w:pPr>
    </w:p>
    <w:p w14:paraId="67316D10" w14:textId="77777777" w:rsidR="00754D23" w:rsidRPr="00BC3060" w:rsidRDefault="008700A7" w:rsidP="00BC3060">
      <w:pPr>
        <w:rPr>
          <w:rFonts w:ascii="Arial" w:eastAsia="Arial" w:hAnsi="Arial" w:cs="Arial"/>
        </w:rPr>
      </w:pPr>
      <w:r w:rsidRPr="00BC3060">
        <w:rPr>
          <w:rFonts w:ascii="Arial" w:eastAsia="Arial" w:hAnsi="Arial" w:cs="Arial"/>
        </w:rPr>
        <w:t>Tranche fees example</w:t>
      </w:r>
    </w:p>
    <w:p w14:paraId="6E31F7E5" w14:textId="77777777" w:rsidR="00754D23" w:rsidRPr="00BC3060" w:rsidRDefault="00754D23" w:rsidP="00BC3060">
      <w:pPr>
        <w:rPr>
          <w:rFonts w:ascii="Arial" w:eastAsia="Arial" w:hAnsi="Arial" w:cs="Arial"/>
          <w:b/>
        </w:rPr>
      </w:pPr>
    </w:p>
    <w:p w14:paraId="0DFFFA6A" w14:textId="77777777" w:rsidR="00754D23" w:rsidRPr="00BC3060" w:rsidRDefault="008700A7" w:rsidP="00BC3060">
      <w:pPr>
        <w:rPr>
          <w:rFonts w:ascii="Arial" w:eastAsia="Arial" w:hAnsi="Arial" w:cs="Arial"/>
          <w:b/>
        </w:rPr>
      </w:pPr>
      <w:r w:rsidRPr="00BC3060">
        <w:rPr>
          <w:rFonts w:ascii="Arial" w:eastAsia="Arial" w:hAnsi="Arial" w:cs="Arial"/>
          <w:b/>
          <w:noProof/>
        </w:rPr>
        <w:drawing>
          <wp:inline distT="0" distB="0" distL="0" distR="0" wp14:anchorId="0C5A9B8A" wp14:editId="0B0DBBDA">
            <wp:extent cx="5733415" cy="19608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3415" cy="1960880"/>
                    </a:xfrm>
                    <a:prstGeom prst="rect">
                      <a:avLst/>
                    </a:prstGeom>
                    <a:ln/>
                  </pic:spPr>
                </pic:pic>
              </a:graphicData>
            </a:graphic>
          </wp:inline>
        </w:drawing>
      </w:r>
    </w:p>
    <w:p w14:paraId="30366F7A" w14:textId="77777777" w:rsidR="00754D23" w:rsidRPr="00BC3060" w:rsidRDefault="008700A7" w:rsidP="00BC3060">
      <w:pPr>
        <w:spacing w:line="276" w:lineRule="auto"/>
        <w:rPr>
          <w:rFonts w:ascii="Arial" w:eastAsia="Arial" w:hAnsi="Arial" w:cs="Arial"/>
          <w:b/>
        </w:rPr>
      </w:pPr>
      <w:r w:rsidRPr="00BC3060">
        <w:rPr>
          <w:rFonts w:ascii="Arial" w:eastAsia="Arial" w:hAnsi="Arial" w:cs="Arial"/>
          <w:color w:val="000000"/>
        </w:rPr>
        <w:t>The example above shows a breakdown for a fee of £1,200,000</w:t>
      </w:r>
    </w:p>
    <w:p w14:paraId="335F734A" w14:textId="77777777" w:rsidR="00754D23" w:rsidRPr="00BC3060" w:rsidRDefault="00754D23" w:rsidP="00BC3060">
      <w:pPr>
        <w:rPr>
          <w:rFonts w:ascii="Arial" w:eastAsia="Arial" w:hAnsi="Arial" w:cs="Arial"/>
          <w:color w:val="000000"/>
        </w:rPr>
      </w:pPr>
    </w:p>
    <w:p w14:paraId="6FD69ACC" w14:textId="77777777" w:rsidR="00754D23" w:rsidRPr="00BC3060" w:rsidRDefault="008700A7" w:rsidP="00BC3060">
      <w:pPr>
        <w:rPr>
          <w:rFonts w:ascii="Arial" w:eastAsia="Arial" w:hAnsi="Arial" w:cs="Arial"/>
          <w:color w:val="000000"/>
        </w:rPr>
      </w:pPr>
      <w:r w:rsidRPr="00BC3060">
        <w:rPr>
          <w:rFonts w:ascii="Arial" w:eastAsia="Arial" w:hAnsi="Arial" w:cs="Arial"/>
          <w:color w:val="000000"/>
        </w:rPr>
        <w:t>The fee is therefore broken down by the different values as shown in the table:</w:t>
      </w:r>
    </w:p>
    <w:p w14:paraId="16FD77CD"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£250,000 x 1.50%</w:t>
      </w:r>
    </w:p>
    <w:p w14:paraId="14E9B856"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£250,000 x 0.75%</w:t>
      </w:r>
    </w:p>
    <w:p w14:paraId="65516BF2"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£500,000 x 0.50%</w:t>
      </w:r>
    </w:p>
    <w:p w14:paraId="7FA6FF4C"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£200,000 x 0.30%</w:t>
      </w:r>
    </w:p>
    <w:p w14:paraId="449D0563" w14:textId="77777777" w:rsidR="00754D23" w:rsidRPr="00BC3060" w:rsidRDefault="008700A7" w:rsidP="00BC3060">
      <w:pPr>
        <w:rPr>
          <w:rFonts w:ascii="Arial" w:eastAsia="Arial" w:hAnsi="Arial" w:cs="Arial"/>
          <w:color w:val="000000"/>
        </w:rPr>
      </w:pPr>
      <w:r w:rsidRPr="00BC3060">
        <w:rPr>
          <w:rFonts w:ascii="Arial" w:eastAsia="Arial" w:hAnsi="Arial" w:cs="Arial"/>
          <w:color w:val="000000"/>
        </w:rPr>
        <w:t>Workings for the sum are shown as an example on the right-hand side of the table.</w:t>
      </w:r>
    </w:p>
    <w:p w14:paraId="56E48DB1" w14:textId="77777777" w:rsidR="00754D23" w:rsidRPr="00BC3060" w:rsidRDefault="00754D23" w:rsidP="00BC3060">
      <w:pPr>
        <w:rPr>
          <w:rFonts w:ascii="Arial" w:eastAsia="Arial" w:hAnsi="Arial" w:cs="Arial"/>
          <w:color w:val="000000"/>
        </w:rPr>
      </w:pPr>
    </w:p>
    <w:p w14:paraId="191C9A44" w14:textId="14A5BAD7" w:rsidR="00754D23" w:rsidRPr="00BC3060" w:rsidRDefault="008700A7" w:rsidP="00BC3060">
      <w:pPr>
        <w:rPr>
          <w:rFonts w:ascii="Arial" w:eastAsia="Arial" w:hAnsi="Arial" w:cs="Arial"/>
          <w:color w:val="000000"/>
        </w:rPr>
      </w:pPr>
      <w:r w:rsidRPr="00BC3060">
        <w:rPr>
          <w:rFonts w:ascii="Arial" w:eastAsia="Arial" w:hAnsi="Arial" w:cs="Arial"/>
        </w:rPr>
        <w:t>A</w:t>
      </w:r>
      <w:r w:rsidRPr="00BC3060">
        <w:rPr>
          <w:rFonts w:ascii="Arial" w:eastAsia="Arial" w:hAnsi="Arial" w:cs="Arial"/>
          <w:color w:val="000000"/>
        </w:rPr>
        <w:t xml:space="preserve">pportion/split the value into the bands until we have covered the full £1,200,000.  For example, as above, apportion £250,000 of this £1,200,000 to the top band.  Apportion another £250,000 </w:t>
      </w:r>
      <w:r w:rsidRPr="00BC3060">
        <w:rPr>
          <w:rFonts w:ascii="Arial" w:eastAsia="Arial" w:hAnsi="Arial" w:cs="Arial"/>
        </w:rPr>
        <w:t>to the second</w:t>
      </w:r>
      <w:r w:rsidRPr="00BC3060">
        <w:rPr>
          <w:rFonts w:ascii="Arial" w:eastAsia="Arial" w:hAnsi="Arial" w:cs="Arial"/>
          <w:color w:val="000000"/>
        </w:rPr>
        <w:t xml:space="preserve"> band. Apportion £500,000 to third band. Finally </w:t>
      </w:r>
      <w:r w:rsidR="00BF6E5E" w:rsidRPr="00BC3060">
        <w:rPr>
          <w:rFonts w:ascii="Arial" w:eastAsia="Arial" w:hAnsi="Arial" w:cs="Arial"/>
          <w:color w:val="000000"/>
        </w:rPr>
        <w:t>apportion</w:t>
      </w:r>
      <w:r w:rsidRPr="00BC3060">
        <w:rPr>
          <w:rFonts w:ascii="Arial" w:eastAsia="Arial" w:hAnsi="Arial" w:cs="Arial"/>
          <w:color w:val="000000"/>
        </w:rPr>
        <w:t xml:space="preserve"> the remaining £200,000 to the final band. Check the sum apportioned (as above £1,200,000 has now been apportioned into the allocated bands which is correct)</w:t>
      </w:r>
    </w:p>
    <w:p w14:paraId="7956E9CF" w14:textId="77777777" w:rsidR="00754D23" w:rsidRPr="00BC3060" w:rsidRDefault="00754D23" w:rsidP="00BC3060">
      <w:pPr>
        <w:rPr>
          <w:rFonts w:ascii="Arial" w:eastAsia="Arial" w:hAnsi="Arial" w:cs="Arial"/>
          <w:color w:val="000000"/>
        </w:rPr>
      </w:pPr>
    </w:p>
    <w:p w14:paraId="16549281" w14:textId="77777777" w:rsidR="00754D23" w:rsidRPr="00BC3060" w:rsidRDefault="008700A7" w:rsidP="00BC3060">
      <w:pPr>
        <w:rPr>
          <w:rFonts w:ascii="Arial" w:eastAsia="Arial" w:hAnsi="Arial" w:cs="Arial"/>
          <w:color w:val="000000"/>
        </w:rPr>
      </w:pPr>
      <w:r w:rsidRPr="00BC3060">
        <w:rPr>
          <w:rFonts w:ascii="Arial" w:eastAsia="Arial" w:hAnsi="Arial" w:cs="Arial"/>
          <w:color w:val="000000"/>
        </w:rPr>
        <w:t xml:space="preserve">Then apply the ‘tranche fees’ to </w:t>
      </w:r>
      <w:r w:rsidRPr="00BC3060">
        <w:rPr>
          <w:rFonts w:ascii="Arial" w:eastAsia="Arial" w:hAnsi="Arial" w:cs="Arial"/>
        </w:rPr>
        <w:t>values</w:t>
      </w:r>
      <w:r w:rsidRPr="00BC3060">
        <w:rPr>
          <w:rFonts w:ascii="Arial" w:eastAsia="Arial" w:hAnsi="Arial" w:cs="Arial"/>
          <w:color w:val="000000"/>
        </w:rPr>
        <w:t xml:space="preserve"> apportioned within each band.  For example, for the £250,000 in the first band: 250,000*1.50%= £3750 fees. Add all the calculations together to get an overall fee (£3750+£1875+£2500+£600= £8725)</w:t>
      </w:r>
    </w:p>
    <w:p w14:paraId="45850C58" w14:textId="77777777" w:rsidR="00754D23" w:rsidRPr="00BC3060" w:rsidRDefault="00754D23" w:rsidP="00BC3060">
      <w:pPr>
        <w:rPr>
          <w:rFonts w:ascii="Arial" w:eastAsia="Arial" w:hAnsi="Arial" w:cs="Arial"/>
          <w:b/>
        </w:rPr>
      </w:pPr>
    </w:p>
    <w:p w14:paraId="15C216EF" w14:textId="78658B45" w:rsidR="00754D23" w:rsidRPr="00BC3060" w:rsidRDefault="008700A7" w:rsidP="00BC3060">
      <w:pPr>
        <w:pStyle w:val="Heading2"/>
      </w:pPr>
      <w:r w:rsidRPr="00BC3060">
        <w:t>Lot 2 - Estate (Property) Management (Worksheet 2)</w:t>
      </w:r>
    </w:p>
    <w:tbl>
      <w:tblPr>
        <w:tblStyle w:val="a2"/>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150"/>
      </w:tblGrid>
      <w:tr w:rsidR="00754D23" w:rsidRPr="00BC3060" w14:paraId="796F7688" w14:textId="77777777">
        <w:tc>
          <w:tcPr>
            <w:tcW w:w="3120" w:type="dxa"/>
            <w:shd w:val="clear" w:color="auto" w:fill="B7B7B7"/>
            <w:tcMar>
              <w:top w:w="100" w:type="dxa"/>
              <w:left w:w="100" w:type="dxa"/>
              <w:bottom w:w="100" w:type="dxa"/>
              <w:right w:w="100" w:type="dxa"/>
            </w:tcMar>
          </w:tcPr>
          <w:p w14:paraId="7875FB34"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Section</w:t>
            </w:r>
          </w:p>
        </w:tc>
        <w:tc>
          <w:tcPr>
            <w:tcW w:w="6150" w:type="dxa"/>
            <w:shd w:val="clear" w:color="auto" w:fill="B7B7B7"/>
            <w:tcMar>
              <w:top w:w="100" w:type="dxa"/>
              <w:left w:w="100" w:type="dxa"/>
              <w:bottom w:w="100" w:type="dxa"/>
              <w:right w:w="100" w:type="dxa"/>
            </w:tcMar>
          </w:tcPr>
          <w:p w14:paraId="6132EB08" w14:textId="77777777" w:rsidR="00754D23" w:rsidRPr="00BC3060" w:rsidRDefault="008700A7" w:rsidP="00BC3060">
            <w:pPr>
              <w:widowControl w:val="0"/>
              <w:pBdr>
                <w:top w:val="nil"/>
                <w:left w:val="nil"/>
                <w:bottom w:val="nil"/>
                <w:right w:val="nil"/>
                <w:between w:val="nil"/>
              </w:pBdr>
              <w:rPr>
                <w:rFonts w:ascii="Arial" w:eastAsia="Arial" w:hAnsi="Arial" w:cs="Arial"/>
                <w:b/>
              </w:rPr>
            </w:pPr>
            <w:r w:rsidRPr="00BC3060">
              <w:rPr>
                <w:rFonts w:ascii="Arial" w:eastAsia="Arial" w:hAnsi="Arial" w:cs="Arial"/>
                <w:b/>
              </w:rPr>
              <w:t>Instruction</w:t>
            </w:r>
          </w:p>
        </w:tc>
      </w:tr>
      <w:tr w:rsidR="00754D23" w:rsidRPr="00BC3060" w14:paraId="5EE76B45" w14:textId="77777777">
        <w:tc>
          <w:tcPr>
            <w:tcW w:w="3120" w:type="dxa"/>
            <w:shd w:val="clear" w:color="auto" w:fill="auto"/>
            <w:tcMar>
              <w:top w:w="100" w:type="dxa"/>
              <w:left w:w="100" w:type="dxa"/>
              <w:bottom w:w="100" w:type="dxa"/>
              <w:right w:w="100" w:type="dxa"/>
            </w:tcMar>
          </w:tcPr>
          <w:p w14:paraId="44233D70"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Is your organisation bidding for this Lot</w:t>
            </w:r>
          </w:p>
        </w:tc>
        <w:tc>
          <w:tcPr>
            <w:tcW w:w="6150" w:type="dxa"/>
            <w:shd w:val="clear" w:color="auto" w:fill="auto"/>
            <w:tcMar>
              <w:top w:w="100" w:type="dxa"/>
              <w:left w:w="100" w:type="dxa"/>
              <w:bottom w:w="100" w:type="dxa"/>
              <w:right w:w="100" w:type="dxa"/>
            </w:tcMar>
          </w:tcPr>
          <w:p w14:paraId="16F8B93F" w14:textId="34FD78DD"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w:t>
            </w:r>
          </w:p>
        </w:tc>
      </w:tr>
      <w:tr w:rsidR="00754D23" w:rsidRPr="00BC3060" w14:paraId="066882E2" w14:textId="77777777">
        <w:tc>
          <w:tcPr>
            <w:tcW w:w="3120" w:type="dxa"/>
            <w:shd w:val="clear" w:color="auto" w:fill="auto"/>
            <w:tcMar>
              <w:top w:w="100" w:type="dxa"/>
              <w:left w:w="100" w:type="dxa"/>
              <w:bottom w:w="100" w:type="dxa"/>
              <w:right w:w="100" w:type="dxa"/>
            </w:tcMar>
          </w:tcPr>
          <w:p w14:paraId="6F0B178C"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Company Name (Please complete)</w:t>
            </w:r>
          </w:p>
        </w:tc>
        <w:tc>
          <w:tcPr>
            <w:tcW w:w="6150" w:type="dxa"/>
            <w:shd w:val="clear" w:color="auto" w:fill="auto"/>
            <w:tcMar>
              <w:top w:w="100" w:type="dxa"/>
              <w:left w:w="100" w:type="dxa"/>
              <w:bottom w:w="100" w:type="dxa"/>
              <w:right w:w="100" w:type="dxa"/>
            </w:tcMar>
          </w:tcPr>
          <w:p w14:paraId="17933BC4"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5AB6B751" w14:textId="77777777">
        <w:tc>
          <w:tcPr>
            <w:tcW w:w="3120" w:type="dxa"/>
            <w:shd w:val="clear" w:color="auto" w:fill="auto"/>
            <w:tcMar>
              <w:top w:w="100" w:type="dxa"/>
              <w:left w:w="100" w:type="dxa"/>
              <w:bottom w:w="100" w:type="dxa"/>
              <w:right w:w="100" w:type="dxa"/>
            </w:tcMar>
          </w:tcPr>
          <w:p w14:paraId="7271BFD0"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Matrix populated by (Please complete name and role)</w:t>
            </w:r>
          </w:p>
        </w:tc>
        <w:tc>
          <w:tcPr>
            <w:tcW w:w="6150" w:type="dxa"/>
            <w:shd w:val="clear" w:color="auto" w:fill="auto"/>
            <w:tcMar>
              <w:top w:w="100" w:type="dxa"/>
              <w:left w:w="100" w:type="dxa"/>
              <w:bottom w:w="100" w:type="dxa"/>
              <w:right w:w="100" w:type="dxa"/>
            </w:tcMar>
          </w:tcPr>
          <w:p w14:paraId="10D872BF" w14:textId="7B58C6A4"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716364E9" w14:textId="77777777">
        <w:tc>
          <w:tcPr>
            <w:tcW w:w="3120" w:type="dxa"/>
            <w:shd w:val="clear" w:color="auto" w:fill="auto"/>
            <w:tcMar>
              <w:top w:w="100" w:type="dxa"/>
              <w:left w:w="100" w:type="dxa"/>
              <w:bottom w:w="100" w:type="dxa"/>
              <w:right w:w="100" w:type="dxa"/>
            </w:tcMar>
          </w:tcPr>
          <w:p w14:paraId="2EA38587" w14:textId="77777777" w:rsidR="00754D23" w:rsidRPr="00BC3060" w:rsidRDefault="008700A7" w:rsidP="00BC3060">
            <w:pPr>
              <w:rPr>
                <w:rFonts w:ascii="Arial" w:eastAsia="Arial" w:hAnsi="Arial" w:cs="Arial"/>
              </w:rPr>
            </w:pPr>
            <w:r w:rsidRPr="00BC3060">
              <w:rPr>
                <w:rFonts w:ascii="Arial" w:eastAsia="Arial" w:hAnsi="Arial" w:cs="Arial"/>
              </w:rPr>
              <w:t xml:space="preserve">Please select Yes/No to confirm you have read and understood Attachment 3a </w:t>
            </w:r>
            <w:r w:rsidRPr="00BC3060">
              <w:rPr>
                <w:rFonts w:ascii="Arial" w:eastAsia="Arial" w:hAnsi="Arial" w:cs="Arial"/>
              </w:rPr>
              <w:lastRenderedPageBreak/>
              <w:t>- Price Matrix and Price Evaluation Guidance</w:t>
            </w:r>
          </w:p>
        </w:tc>
        <w:tc>
          <w:tcPr>
            <w:tcW w:w="6150" w:type="dxa"/>
            <w:shd w:val="clear" w:color="auto" w:fill="auto"/>
            <w:tcMar>
              <w:top w:w="100" w:type="dxa"/>
              <w:left w:w="100" w:type="dxa"/>
              <w:bottom w:w="100" w:type="dxa"/>
              <w:right w:w="100" w:type="dxa"/>
            </w:tcMar>
          </w:tcPr>
          <w:p w14:paraId="5246637C" w14:textId="77777777" w:rsidR="00754D23" w:rsidRPr="00BC3060" w:rsidRDefault="008700A7" w:rsidP="00BC3060">
            <w:pPr>
              <w:widowControl w:val="0"/>
              <w:rPr>
                <w:rFonts w:ascii="Arial" w:eastAsia="Arial" w:hAnsi="Arial" w:cs="Arial"/>
              </w:rPr>
            </w:pPr>
            <w:r w:rsidRPr="00BC3060">
              <w:rPr>
                <w:rFonts w:ascii="Arial" w:eastAsia="Arial" w:hAnsi="Arial" w:cs="Arial"/>
              </w:rPr>
              <w:lastRenderedPageBreak/>
              <w:t>The Bidder shall indicate from the drop-down box Yes or No that you have read and understood Attachment 3a - Price Matrix and Price Evaluation Guidance.</w:t>
            </w:r>
          </w:p>
        </w:tc>
      </w:tr>
      <w:tr w:rsidR="00754D23" w:rsidRPr="00BC3060" w14:paraId="3E744C1E" w14:textId="77777777">
        <w:tc>
          <w:tcPr>
            <w:tcW w:w="3120" w:type="dxa"/>
            <w:shd w:val="clear" w:color="auto" w:fill="auto"/>
            <w:tcMar>
              <w:top w:w="100" w:type="dxa"/>
              <w:left w:w="100" w:type="dxa"/>
              <w:bottom w:w="100" w:type="dxa"/>
              <w:right w:w="100" w:type="dxa"/>
            </w:tcMar>
          </w:tcPr>
          <w:p w14:paraId="0D2328D2"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 xml:space="preserve">Property type </w:t>
            </w:r>
          </w:p>
        </w:tc>
        <w:tc>
          <w:tcPr>
            <w:tcW w:w="6150" w:type="dxa"/>
            <w:shd w:val="clear" w:color="auto" w:fill="auto"/>
            <w:tcMar>
              <w:top w:w="100" w:type="dxa"/>
              <w:left w:w="100" w:type="dxa"/>
              <w:bottom w:w="100" w:type="dxa"/>
              <w:right w:w="100" w:type="dxa"/>
            </w:tcMar>
          </w:tcPr>
          <w:p w14:paraId="18E1C29A"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27F35E45" w14:textId="77777777" w:rsidR="00754D23" w:rsidRPr="00BC3060" w:rsidRDefault="00754D23" w:rsidP="00BC3060">
            <w:pPr>
              <w:widowControl w:val="0"/>
              <w:rPr>
                <w:rFonts w:ascii="Arial" w:eastAsia="Arial" w:hAnsi="Arial" w:cs="Arial"/>
              </w:rPr>
            </w:pPr>
          </w:p>
        </w:tc>
      </w:tr>
      <w:tr w:rsidR="00754D23" w:rsidRPr="00BC3060" w14:paraId="5F0D2742" w14:textId="77777777">
        <w:tc>
          <w:tcPr>
            <w:tcW w:w="3120" w:type="dxa"/>
            <w:shd w:val="clear" w:color="auto" w:fill="auto"/>
            <w:tcMar>
              <w:top w:w="100" w:type="dxa"/>
              <w:left w:w="100" w:type="dxa"/>
              <w:bottom w:w="100" w:type="dxa"/>
              <w:right w:w="100" w:type="dxa"/>
            </w:tcMar>
          </w:tcPr>
          <w:p w14:paraId="0E98E694" w14:textId="77777777" w:rsidR="00754D23" w:rsidRPr="00BC3060" w:rsidRDefault="008700A7" w:rsidP="00BC3060">
            <w:pPr>
              <w:widowControl w:val="0"/>
              <w:pBdr>
                <w:top w:val="nil"/>
                <w:left w:val="nil"/>
                <w:bottom w:val="nil"/>
                <w:right w:val="nil"/>
                <w:between w:val="nil"/>
              </w:pBdr>
              <w:rPr>
                <w:rFonts w:ascii="Arial" w:eastAsia="Arial" w:hAnsi="Arial" w:cs="Arial"/>
              </w:rPr>
            </w:pPr>
            <w:r w:rsidRPr="00BC3060">
              <w:rPr>
                <w:rFonts w:ascii="Arial" w:eastAsia="Arial" w:hAnsi="Arial" w:cs="Arial"/>
              </w:rPr>
              <w:t xml:space="preserve">Table 1 </w:t>
            </w:r>
          </w:p>
        </w:tc>
        <w:tc>
          <w:tcPr>
            <w:tcW w:w="6150" w:type="dxa"/>
            <w:shd w:val="clear" w:color="auto" w:fill="auto"/>
            <w:tcMar>
              <w:top w:w="100" w:type="dxa"/>
              <w:left w:w="100" w:type="dxa"/>
              <w:bottom w:w="100" w:type="dxa"/>
              <w:right w:w="100" w:type="dxa"/>
            </w:tcMar>
          </w:tcPr>
          <w:p w14:paraId="1AD280C7" w14:textId="7B1276F2"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18A310F0" w14:textId="77777777" w:rsidR="00754D23" w:rsidRPr="00BC3060" w:rsidRDefault="00754D23" w:rsidP="00BC3060">
            <w:pPr>
              <w:widowControl w:val="0"/>
              <w:rPr>
                <w:rFonts w:ascii="Arial" w:eastAsia="Arial" w:hAnsi="Arial" w:cs="Arial"/>
              </w:rPr>
            </w:pPr>
          </w:p>
          <w:p w14:paraId="42CD74F8"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bl>
    <w:p w14:paraId="16A7EEAA" w14:textId="77777777" w:rsidR="00754D23" w:rsidRPr="00BC3060" w:rsidRDefault="00754D23" w:rsidP="00BC3060">
      <w:pPr>
        <w:rPr>
          <w:rFonts w:ascii="Arial" w:eastAsia="Arial" w:hAnsi="Arial" w:cs="Arial"/>
          <w:b/>
        </w:rPr>
      </w:pPr>
    </w:p>
    <w:p w14:paraId="78EFE971" w14:textId="6A9CD06C" w:rsidR="00754D23" w:rsidRPr="00BC3060" w:rsidRDefault="008700A7" w:rsidP="00BC3060">
      <w:pPr>
        <w:pStyle w:val="Heading2"/>
      </w:pPr>
      <w:r w:rsidRPr="00BC3060">
        <w:t>Lot 3 - Agency &amp; Lease Management (Worksheet 3)</w:t>
      </w:r>
    </w:p>
    <w:tbl>
      <w:tblPr>
        <w:tblStyle w:val="a3"/>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225"/>
      </w:tblGrid>
      <w:tr w:rsidR="00754D23" w:rsidRPr="00BC3060" w14:paraId="2CD6F47C" w14:textId="77777777">
        <w:tc>
          <w:tcPr>
            <w:tcW w:w="3075" w:type="dxa"/>
            <w:shd w:val="clear" w:color="auto" w:fill="B7B7B7"/>
            <w:tcMar>
              <w:top w:w="100" w:type="dxa"/>
              <w:left w:w="100" w:type="dxa"/>
              <w:bottom w:w="100" w:type="dxa"/>
              <w:right w:w="100" w:type="dxa"/>
            </w:tcMar>
          </w:tcPr>
          <w:p w14:paraId="4DB71742" w14:textId="77777777" w:rsidR="00754D23" w:rsidRPr="00BC3060" w:rsidRDefault="008700A7" w:rsidP="00BC3060">
            <w:pPr>
              <w:widowControl w:val="0"/>
              <w:rPr>
                <w:rFonts w:ascii="Arial" w:eastAsia="Arial" w:hAnsi="Arial" w:cs="Arial"/>
                <w:b/>
              </w:rPr>
            </w:pPr>
            <w:r w:rsidRPr="00BC3060">
              <w:rPr>
                <w:rFonts w:ascii="Arial" w:eastAsia="Arial" w:hAnsi="Arial" w:cs="Arial"/>
                <w:b/>
              </w:rPr>
              <w:t>Section</w:t>
            </w:r>
          </w:p>
        </w:tc>
        <w:tc>
          <w:tcPr>
            <w:tcW w:w="6225" w:type="dxa"/>
            <w:shd w:val="clear" w:color="auto" w:fill="B7B7B7"/>
            <w:tcMar>
              <w:top w:w="100" w:type="dxa"/>
              <w:left w:w="100" w:type="dxa"/>
              <w:bottom w:w="100" w:type="dxa"/>
              <w:right w:w="100" w:type="dxa"/>
            </w:tcMar>
          </w:tcPr>
          <w:p w14:paraId="04041CF1" w14:textId="77777777" w:rsidR="00754D23" w:rsidRPr="00BC3060" w:rsidRDefault="008700A7" w:rsidP="00BC3060">
            <w:pPr>
              <w:widowControl w:val="0"/>
              <w:rPr>
                <w:rFonts w:ascii="Arial" w:eastAsia="Arial" w:hAnsi="Arial" w:cs="Arial"/>
                <w:b/>
              </w:rPr>
            </w:pPr>
            <w:r w:rsidRPr="00BC3060">
              <w:rPr>
                <w:rFonts w:ascii="Arial" w:eastAsia="Arial" w:hAnsi="Arial" w:cs="Arial"/>
                <w:b/>
              </w:rPr>
              <w:t>Instruction</w:t>
            </w:r>
          </w:p>
        </w:tc>
      </w:tr>
      <w:tr w:rsidR="00754D23" w:rsidRPr="00BC3060" w14:paraId="14D6EDA0" w14:textId="77777777">
        <w:tc>
          <w:tcPr>
            <w:tcW w:w="3075" w:type="dxa"/>
            <w:shd w:val="clear" w:color="auto" w:fill="auto"/>
            <w:tcMar>
              <w:top w:w="100" w:type="dxa"/>
              <w:left w:w="100" w:type="dxa"/>
              <w:bottom w:w="100" w:type="dxa"/>
              <w:right w:w="100" w:type="dxa"/>
            </w:tcMar>
          </w:tcPr>
          <w:p w14:paraId="4D6E15F5"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225" w:type="dxa"/>
            <w:shd w:val="clear" w:color="auto" w:fill="auto"/>
            <w:tcMar>
              <w:top w:w="100" w:type="dxa"/>
              <w:left w:w="100" w:type="dxa"/>
              <w:bottom w:w="100" w:type="dxa"/>
              <w:right w:w="100" w:type="dxa"/>
            </w:tcMar>
          </w:tcPr>
          <w:p w14:paraId="134D3AD6" w14:textId="0E6A18C1"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w:t>
            </w:r>
          </w:p>
        </w:tc>
      </w:tr>
      <w:tr w:rsidR="00754D23" w:rsidRPr="00BC3060" w14:paraId="73CCDC51" w14:textId="77777777">
        <w:tc>
          <w:tcPr>
            <w:tcW w:w="3075" w:type="dxa"/>
            <w:shd w:val="clear" w:color="auto" w:fill="auto"/>
            <w:tcMar>
              <w:top w:w="100" w:type="dxa"/>
              <w:left w:w="100" w:type="dxa"/>
              <w:bottom w:w="100" w:type="dxa"/>
              <w:right w:w="100" w:type="dxa"/>
            </w:tcMar>
          </w:tcPr>
          <w:p w14:paraId="1466CA5A"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225" w:type="dxa"/>
            <w:shd w:val="clear" w:color="auto" w:fill="auto"/>
            <w:tcMar>
              <w:top w:w="100" w:type="dxa"/>
              <w:left w:w="100" w:type="dxa"/>
              <w:bottom w:w="100" w:type="dxa"/>
              <w:right w:w="100" w:type="dxa"/>
            </w:tcMar>
          </w:tcPr>
          <w:p w14:paraId="466D8D27"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7505BAA3" w14:textId="77777777">
        <w:tc>
          <w:tcPr>
            <w:tcW w:w="3075" w:type="dxa"/>
            <w:shd w:val="clear" w:color="auto" w:fill="auto"/>
            <w:tcMar>
              <w:top w:w="100" w:type="dxa"/>
              <w:left w:w="100" w:type="dxa"/>
              <w:bottom w:w="100" w:type="dxa"/>
              <w:right w:w="100" w:type="dxa"/>
            </w:tcMar>
          </w:tcPr>
          <w:p w14:paraId="152D16C0"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225" w:type="dxa"/>
            <w:shd w:val="clear" w:color="auto" w:fill="auto"/>
            <w:tcMar>
              <w:top w:w="100" w:type="dxa"/>
              <w:left w:w="100" w:type="dxa"/>
              <w:bottom w:w="100" w:type="dxa"/>
              <w:right w:w="100" w:type="dxa"/>
            </w:tcMar>
          </w:tcPr>
          <w:p w14:paraId="7DCE7905" w14:textId="568ACC55"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57BFDFA2" w14:textId="77777777">
        <w:tc>
          <w:tcPr>
            <w:tcW w:w="3075" w:type="dxa"/>
            <w:shd w:val="clear" w:color="auto" w:fill="auto"/>
            <w:tcMar>
              <w:top w:w="100" w:type="dxa"/>
              <w:left w:w="100" w:type="dxa"/>
              <w:bottom w:w="100" w:type="dxa"/>
              <w:right w:w="100" w:type="dxa"/>
            </w:tcMar>
          </w:tcPr>
          <w:p w14:paraId="77D5E8F0" w14:textId="77777777" w:rsidR="00754D23" w:rsidRPr="00BC3060" w:rsidRDefault="008700A7" w:rsidP="00BC3060">
            <w:pPr>
              <w:rPr>
                <w:rFonts w:ascii="Arial" w:eastAsia="Arial" w:hAnsi="Arial" w:cs="Arial"/>
              </w:rPr>
            </w:pPr>
            <w:r w:rsidRPr="00BC3060">
              <w:rPr>
                <w:rFonts w:ascii="Arial" w:eastAsia="Arial" w:hAnsi="Arial" w:cs="Arial"/>
              </w:rPr>
              <w:t>Please select Yes/No to confirm you have read and understood Attachment 3a - Price Matrix and Price Evaluation Guidance</w:t>
            </w:r>
          </w:p>
        </w:tc>
        <w:tc>
          <w:tcPr>
            <w:tcW w:w="6225" w:type="dxa"/>
            <w:shd w:val="clear" w:color="auto" w:fill="auto"/>
            <w:tcMar>
              <w:top w:w="100" w:type="dxa"/>
              <w:left w:w="100" w:type="dxa"/>
              <w:bottom w:w="100" w:type="dxa"/>
              <w:right w:w="100" w:type="dxa"/>
            </w:tcMar>
          </w:tcPr>
          <w:p w14:paraId="6456246A"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 that you have read and understood Attachment 3a - Price Matrix and Price Evaluation Guidance.</w:t>
            </w:r>
          </w:p>
        </w:tc>
      </w:tr>
      <w:tr w:rsidR="00754D23" w:rsidRPr="00BC3060" w14:paraId="488FB581" w14:textId="77777777">
        <w:tc>
          <w:tcPr>
            <w:tcW w:w="3075" w:type="dxa"/>
            <w:shd w:val="clear" w:color="auto" w:fill="auto"/>
            <w:tcMar>
              <w:top w:w="100" w:type="dxa"/>
              <w:left w:w="100" w:type="dxa"/>
              <w:bottom w:w="100" w:type="dxa"/>
              <w:right w:w="100" w:type="dxa"/>
            </w:tcMar>
          </w:tcPr>
          <w:p w14:paraId="76F31D9E"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225" w:type="dxa"/>
            <w:shd w:val="clear" w:color="auto" w:fill="auto"/>
            <w:tcMar>
              <w:top w:w="100" w:type="dxa"/>
              <w:left w:w="100" w:type="dxa"/>
              <w:bottom w:w="100" w:type="dxa"/>
              <w:right w:w="100" w:type="dxa"/>
            </w:tcMar>
          </w:tcPr>
          <w:p w14:paraId="67C43972"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6DDCBEC6" w14:textId="77777777" w:rsidR="00754D23" w:rsidRPr="00BC3060" w:rsidRDefault="00754D23" w:rsidP="00BC3060">
            <w:pPr>
              <w:widowControl w:val="0"/>
              <w:rPr>
                <w:rFonts w:ascii="Arial" w:eastAsia="Arial" w:hAnsi="Arial" w:cs="Arial"/>
              </w:rPr>
            </w:pPr>
          </w:p>
        </w:tc>
      </w:tr>
      <w:tr w:rsidR="00754D23" w:rsidRPr="00BC3060" w14:paraId="004A9947" w14:textId="77777777">
        <w:tc>
          <w:tcPr>
            <w:tcW w:w="3075" w:type="dxa"/>
            <w:shd w:val="clear" w:color="auto" w:fill="auto"/>
            <w:tcMar>
              <w:top w:w="100" w:type="dxa"/>
              <w:left w:w="100" w:type="dxa"/>
              <w:bottom w:w="100" w:type="dxa"/>
              <w:right w:w="100" w:type="dxa"/>
            </w:tcMar>
          </w:tcPr>
          <w:p w14:paraId="4C32EE34"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225" w:type="dxa"/>
            <w:shd w:val="clear" w:color="auto" w:fill="auto"/>
            <w:tcMar>
              <w:top w:w="100" w:type="dxa"/>
              <w:left w:w="100" w:type="dxa"/>
              <w:bottom w:w="100" w:type="dxa"/>
              <w:right w:w="100" w:type="dxa"/>
            </w:tcMar>
          </w:tcPr>
          <w:p w14:paraId="58E920A6" w14:textId="17445AE4"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02965F65" w14:textId="77777777" w:rsidR="00754D23" w:rsidRPr="00BC3060" w:rsidRDefault="00754D23" w:rsidP="00BC3060">
            <w:pPr>
              <w:widowControl w:val="0"/>
              <w:rPr>
                <w:rFonts w:ascii="Arial" w:eastAsia="Arial" w:hAnsi="Arial" w:cs="Arial"/>
              </w:rPr>
            </w:pPr>
          </w:p>
          <w:p w14:paraId="5DD6460F" w14:textId="77777777" w:rsidR="00754D23" w:rsidRPr="00BC3060" w:rsidRDefault="008700A7" w:rsidP="00BC3060">
            <w:pPr>
              <w:widowControl w:val="0"/>
              <w:rPr>
                <w:rFonts w:ascii="Arial" w:eastAsia="Arial" w:hAnsi="Arial" w:cs="Arial"/>
              </w:rPr>
            </w:pPr>
            <w:r w:rsidRPr="00BC3060">
              <w:rPr>
                <w:rFonts w:ascii="Arial" w:eastAsia="Arial" w:hAnsi="Arial" w:cs="Arial"/>
                <w:b/>
              </w:rPr>
              <w:lastRenderedPageBreak/>
              <w:t>Zero bids are not permitted.</w:t>
            </w:r>
            <w:r w:rsidRPr="00BC3060">
              <w:rPr>
                <w:rFonts w:ascii="Arial" w:eastAsia="Arial" w:hAnsi="Arial" w:cs="Arial"/>
              </w:rPr>
              <w:t xml:space="preserve"> If you submit a zero bid, this will result in your tender being deemed to be non-compliant, and will be excluded from further participation in this procurement.</w:t>
            </w:r>
          </w:p>
        </w:tc>
      </w:tr>
      <w:tr w:rsidR="00754D23" w:rsidRPr="00BC3060" w14:paraId="798BB77E" w14:textId="77777777">
        <w:trPr>
          <w:trHeight w:val="420"/>
        </w:trPr>
        <w:tc>
          <w:tcPr>
            <w:tcW w:w="3075" w:type="dxa"/>
            <w:shd w:val="clear" w:color="auto" w:fill="auto"/>
            <w:tcMar>
              <w:top w:w="100" w:type="dxa"/>
              <w:left w:w="100" w:type="dxa"/>
              <w:bottom w:w="100" w:type="dxa"/>
              <w:right w:w="100" w:type="dxa"/>
            </w:tcMar>
          </w:tcPr>
          <w:p w14:paraId="48E6EB85" w14:textId="77777777" w:rsidR="00754D23" w:rsidRPr="00BC3060" w:rsidRDefault="008700A7" w:rsidP="00BC3060">
            <w:pPr>
              <w:widowControl w:val="0"/>
              <w:rPr>
                <w:rFonts w:ascii="Arial" w:eastAsia="Arial" w:hAnsi="Arial" w:cs="Arial"/>
              </w:rPr>
            </w:pPr>
            <w:r w:rsidRPr="00BC3060">
              <w:rPr>
                <w:rFonts w:ascii="Arial" w:eastAsia="Arial" w:hAnsi="Arial" w:cs="Arial"/>
              </w:rPr>
              <w:lastRenderedPageBreak/>
              <w:t>Table 2-10, 12, 13</w:t>
            </w:r>
          </w:p>
        </w:tc>
        <w:tc>
          <w:tcPr>
            <w:tcW w:w="6225" w:type="dxa"/>
            <w:shd w:val="clear" w:color="auto" w:fill="auto"/>
            <w:tcMar>
              <w:top w:w="100" w:type="dxa"/>
              <w:left w:w="100" w:type="dxa"/>
              <w:bottom w:w="100" w:type="dxa"/>
              <w:right w:w="100" w:type="dxa"/>
            </w:tcMar>
            <w:vAlign w:val="center"/>
          </w:tcPr>
          <w:p w14:paraId="5DE62608"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blue with their minimum and maximum £ fee for delivering the Services identified and as detailed in Attachment 9 - Framework Schedule 1 - Specification.</w:t>
            </w:r>
          </w:p>
          <w:p w14:paraId="614DEB87" w14:textId="77777777" w:rsidR="00754D23" w:rsidRPr="00BC3060" w:rsidRDefault="008700A7" w:rsidP="00BC3060">
            <w:pPr>
              <w:widowControl w:val="0"/>
              <w:ind w:left="2060"/>
              <w:rPr>
                <w:rFonts w:ascii="Arial" w:eastAsia="Arial" w:hAnsi="Arial" w:cs="Arial"/>
              </w:rPr>
            </w:pPr>
            <w:r w:rsidRPr="00BC3060">
              <w:rPr>
                <w:rFonts w:ascii="Arial" w:eastAsia="Arial" w:hAnsi="Arial" w:cs="Arial"/>
              </w:rPr>
              <w:t xml:space="preserve"> </w:t>
            </w:r>
          </w:p>
          <w:p w14:paraId="05518618"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percentage fee for delivering the Services identified and as detailed in Attachment 9 - Framework Schedule 1 - Specification for each individual stage.</w:t>
            </w:r>
          </w:p>
          <w:p w14:paraId="2391F759" w14:textId="77777777" w:rsidR="00754D23" w:rsidRPr="00BC3060" w:rsidRDefault="00754D23" w:rsidP="00BC3060">
            <w:pPr>
              <w:widowControl w:val="0"/>
              <w:rPr>
                <w:rFonts w:ascii="Arial" w:eastAsia="Arial" w:hAnsi="Arial" w:cs="Arial"/>
              </w:rPr>
            </w:pPr>
          </w:p>
          <w:p w14:paraId="31CAE6C0"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p w14:paraId="50033049" w14:textId="77777777" w:rsidR="00754D23" w:rsidRPr="00BC3060" w:rsidRDefault="00754D23" w:rsidP="00BC3060">
            <w:pPr>
              <w:widowControl w:val="0"/>
              <w:rPr>
                <w:rFonts w:ascii="Arial" w:eastAsia="Arial" w:hAnsi="Arial" w:cs="Arial"/>
              </w:rPr>
            </w:pPr>
          </w:p>
          <w:p w14:paraId="256046E0"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note that tranche fees apply to these tables, an example of this methodology is included below this table.</w:t>
            </w:r>
          </w:p>
        </w:tc>
      </w:tr>
      <w:tr w:rsidR="00754D23" w:rsidRPr="00BC3060" w14:paraId="7003FD7C" w14:textId="77777777">
        <w:trPr>
          <w:trHeight w:val="1023"/>
        </w:trPr>
        <w:tc>
          <w:tcPr>
            <w:tcW w:w="3075" w:type="dxa"/>
            <w:shd w:val="clear" w:color="auto" w:fill="auto"/>
            <w:tcMar>
              <w:top w:w="100" w:type="dxa"/>
              <w:left w:w="100" w:type="dxa"/>
              <w:bottom w:w="100" w:type="dxa"/>
              <w:right w:w="100" w:type="dxa"/>
            </w:tcMar>
          </w:tcPr>
          <w:p w14:paraId="000B5EDA"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11 </w:t>
            </w:r>
          </w:p>
        </w:tc>
        <w:tc>
          <w:tcPr>
            <w:tcW w:w="6225" w:type="dxa"/>
            <w:shd w:val="clear" w:color="auto" w:fill="auto"/>
            <w:tcMar>
              <w:top w:w="100" w:type="dxa"/>
              <w:left w:w="100" w:type="dxa"/>
              <w:bottom w:w="100" w:type="dxa"/>
              <w:right w:w="100" w:type="dxa"/>
            </w:tcMar>
          </w:tcPr>
          <w:p w14:paraId="4F429142"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delivering the Services identified and as detailed in Attachment 9 - Framework Schedule 1 - Specification for each individual stage.</w:t>
            </w:r>
          </w:p>
          <w:p w14:paraId="47CB766E" w14:textId="77777777" w:rsidR="00754D23" w:rsidRPr="00BC3060" w:rsidRDefault="00754D23" w:rsidP="00BC3060">
            <w:pPr>
              <w:widowControl w:val="0"/>
              <w:rPr>
                <w:rFonts w:ascii="Arial" w:eastAsia="Arial" w:hAnsi="Arial" w:cs="Arial"/>
              </w:rPr>
            </w:pPr>
          </w:p>
          <w:p w14:paraId="638B3F30"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xml:space="preserve"> If you submit a zero bid, this will result in your tender being deemed to be non-compliant, and will be excluded from further participation in this procurement.</w:t>
            </w:r>
          </w:p>
        </w:tc>
      </w:tr>
    </w:tbl>
    <w:p w14:paraId="64207136" w14:textId="77777777" w:rsidR="00754D23" w:rsidRPr="00BC3060" w:rsidRDefault="00754D23" w:rsidP="00BC3060">
      <w:pPr>
        <w:rPr>
          <w:rFonts w:ascii="Arial" w:eastAsia="Arial" w:hAnsi="Arial" w:cs="Arial"/>
          <w:b/>
        </w:rPr>
      </w:pPr>
    </w:p>
    <w:p w14:paraId="6E73D404" w14:textId="77777777" w:rsidR="00754D23" w:rsidRPr="00BC3060" w:rsidRDefault="008700A7" w:rsidP="00BC3060">
      <w:pPr>
        <w:rPr>
          <w:rFonts w:ascii="Arial" w:eastAsia="Arial" w:hAnsi="Arial" w:cs="Arial"/>
        </w:rPr>
      </w:pPr>
      <w:r w:rsidRPr="00BC3060">
        <w:rPr>
          <w:rFonts w:ascii="Arial" w:eastAsia="Arial" w:hAnsi="Arial" w:cs="Arial"/>
        </w:rPr>
        <w:t>Tranche fees example</w:t>
      </w:r>
    </w:p>
    <w:p w14:paraId="6C999975" w14:textId="77777777" w:rsidR="00754D23" w:rsidRPr="00BC3060" w:rsidRDefault="00754D23" w:rsidP="00BC3060">
      <w:pPr>
        <w:rPr>
          <w:rFonts w:ascii="Arial" w:eastAsia="Arial" w:hAnsi="Arial" w:cs="Arial"/>
          <w:b/>
        </w:rPr>
      </w:pPr>
    </w:p>
    <w:p w14:paraId="5BA10F05" w14:textId="77777777" w:rsidR="00754D23" w:rsidRPr="00BC3060" w:rsidRDefault="008700A7" w:rsidP="00BC3060">
      <w:pPr>
        <w:rPr>
          <w:rFonts w:ascii="Arial" w:eastAsia="Arial" w:hAnsi="Arial" w:cs="Arial"/>
          <w:b/>
        </w:rPr>
      </w:pPr>
      <w:r w:rsidRPr="00BC3060">
        <w:rPr>
          <w:rFonts w:ascii="Arial" w:eastAsia="Arial" w:hAnsi="Arial" w:cs="Arial"/>
          <w:b/>
          <w:noProof/>
        </w:rPr>
        <w:drawing>
          <wp:inline distT="0" distB="0" distL="0" distR="0" wp14:anchorId="28EC4EF2" wp14:editId="0C9D6EF6">
            <wp:extent cx="5733415" cy="19608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3415" cy="1960880"/>
                    </a:xfrm>
                    <a:prstGeom prst="rect">
                      <a:avLst/>
                    </a:prstGeom>
                    <a:ln/>
                  </pic:spPr>
                </pic:pic>
              </a:graphicData>
            </a:graphic>
          </wp:inline>
        </w:drawing>
      </w:r>
    </w:p>
    <w:p w14:paraId="4CCA13D9" w14:textId="77777777" w:rsidR="00754D23" w:rsidRPr="00BC3060" w:rsidRDefault="008700A7" w:rsidP="00BC3060">
      <w:pPr>
        <w:spacing w:line="276" w:lineRule="auto"/>
        <w:rPr>
          <w:rFonts w:ascii="Arial" w:eastAsia="Arial" w:hAnsi="Arial" w:cs="Arial"/>
          <w:b/>
        </w:rPr>
      </w:pPr>
      <w:r w:rsidRPr="00BC3060">
        <w:rPr>
          <w:rFonts w:ascii="Arial" w:eastAsia="Arial" w:hAnsi="Arial" w:cs="Arial"/>
          <w:color w:val="000000"/>
        </w:rPr>
        <w:t>The example above shows a breakdown for a fee of £1,200,000</w:t>
      </w:r>
    </w:p>
    <w:p w14:paraId="7F684E49" w14:textId="77777777" w:rsidR="00754D23" w:rsidRPr="00BC3060" w:rsidRDefault="00754D23" w:rsidP="00BC3060">
      <w:pPr>
        <w:rPr>
          <w:rFonts w:ascii="Arial" w:eastAsia="Arial" w:hAnsi="Arial" w:cs="Arial"/>
          <w:color w:val="000000"/>
        </w:rPr>
      </w:pPr>
    </w:p>
    <w:p w14:paraId="5F903A48" w14:textId="77777777" w:rsidR="00754D23" w:rsidRPr="00BC3060" w:rsidRDefault="008700A7" w:rsidP="00BC3060">
      <w:pPr>
        <w:rPr>
          <w:rFonts w:ascii="Arial" w:eastAsia="Arial" w:hAnsi="Arial" w:cs="Arial"/>
          <w:color w:val="000000"/>
        </w:rPr>
      </w:pPr>
      <w:r w:rsidRPr="00BC3060">
        <w:rPr>
          <w:rFonts w:ascii="Arial" w:eastAsia="Arial" w:hAnsi="Arial" w:cs="Arial"/>
          <w:color w:val="000000"/>
        </w:rPr>
        <w:lastRenderedPageBreak/>
        <w:t>The fee is therefore broken down by the different values as shown in the table:</w:t>
      </w:r>
    </w:p>
    <w:p w14:paraId="3B18CE6C"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£250,000 x 1.50%</w:t>
      </w:r>
    </w:p>
    <w:p w14:paraId="41B3DF26"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£250,000 x 0.75%</w:t>
      </w:r>
    </w:p>
    <w:p w14:paraId="2C848D72"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£500,000 x 0.50%</w:t>
      </w:r>
    </w:p>
    <w:p w14:paraId="743323AE" w14:textId="77777777" w:rsidR="00754D23" w:rsidRPr="00BC3060" w:rsidRDefault="008700A7" w:rsidP="00BC3060">
      <w:pPr>
        <w:ind w:left="720" w:firstLine="720"/>
        <w:rPr>
          <w:rFonts w:ascii="Arial" w:eastAsia="Arial" w:hAnsi="Arial" w:cs="Arial"/>
          <w:color w:val="000000"/>
        </w:rPr>
      </w:pPr>
      <w:r w:rsidRPr="00BC3060">
        <w:rPr>
          <w:rFonts w:ascii="Arial" w:eastAsia="Arial" w:hAnsi="Arial" w:cs="Arial"/>
          <w:color w:val="000000"/>
        </w:rPr>
        <w:t>£200,000 x 0.30%</w:t>
      </w:r>
    </w:p>
    <w:p w14:paraId="68ECBF2C" w14:textId="77777777" w:rsidR="00754D23" w:rsidRPr="00BC3060" w:rsidRDefault="008700A7" w:rsidP="00BC3060">
      <w:pPr>
        <w:rPr>
          <w:rFonts w:ascii="Arial" w:eastAsia="Arial" w:hAnsi="Arial" w:cs="Arial"/>
          <w:color w:val="000000"/>
        </w:rPr>
      </w:pPr>
      <w:r w:rsidRPr="00BC3060">
        <w:rPr>
          <w:rFonts w:ascii="Arial" w:eastAsia="Arial" w:hAnsi="Arial" w:cs="Arial"/>
          <w:color w:val="000000"/>
        </w:rPr>
        <w:t>Workings for the sum are shown as an example on the right-hand side of the table.</w:t>
      </w:r>
    </w:p>
    <w:p w14:paraId="5D6EE9A7" w14:textId="77777777" w:rsidR="00754D23" w:rsidRPr="00BC3060" w:rsidRDefault="00754D23" w:rsidP="00BC3060">
      <w:pPr>
        <w:rPr>
          <w:rFonts w:ascii="Arial" w:eastAsia="Arial" w:hAnsi="Arial" w:cs="Arial"/>
          <w:color w:val="000000"/>
        </w:rPr>
      </w:pPr>
    </w:p>
    <w:p w14:paraId="03069060" w14:textId="75AE4CC9" w:rsidR="00754D23" w:rsidRPr="00BC3060" w:rsidRDefault="008700A7" w:rsidP="00BC3060">
      <w:pPr>
        <w:rPr>
          <w:rFonts w:ascii="Arial" w:eastAsia="Arial" w:hAnsi="Arial" w:cs="Arial"/>
          <w:color w:val="000000"/>
        </w:rPr>
      </w:pPr>
      <w:r w:rsidRPr="00BC3060">
        <w:rPr>
          <w:rFonts w:ascii="Arial" w:eastAsia="Arial" w:hAnsi="Arial" w:cs="Arial"/>
          <w:color w:val="000000"/>
        </w:rPr>
        <w:t xml:space="preserve">We apportion/split the value into the bands until we have covered the full £1,200,000.  For example, as above, apportion £250,000 of this £1,200,000 to the top band.  Apportion another £250,000 </w:t>
      </w:r>
      <w:r w:rsidRPr="00BC3060">
        <w:rPr>
          <w:rFonts w:ascii="Arial" w:eastAsia="Arial" w:hAnsi="Arial" w:cs="Arial"/>
        </w:rPr>
        <w:t>to the second</w:t>
      </w:r>
      <w:r w:rsidRPr="00BC3060">
        <w:rPr>
          <w:rFonts w:ascii="Arial" w:eastAsia="Arial" w:hAnsi="Arial" w:cs="Arial"/>
          <w:color w:val="000000"/>
        </w:rPr>
        <w:t xml:space="preserve"> band. Apportion £500,000 to third band. Finally </w:t>
      </w:r>
      <w:r w:rsidR="00BF6E5E" w:rsidRPr="00BC3060">
        <w:rPr>
          <w:rFonts w:ascii="Arial" w:eastAsia="Arial" w:hAnsi="Arial" w:cs="Arial"/>
          <w:color w:val="000000"/>
        </w:rPr>
        <w:t>apportion</w:t>
      </w:r>
      <w:r w:rsidRPr="00BC3060">
        <w:rPr>
          <w:rFonts w:ascii="Arial" w:eastAsia="Arial" w:hAnsi="Arial" w:cs="Arial"/>
          <w:color w:val="000000"/>
        </w:rPr>
        <w:t xml:space="preserve"> the remaining £200,000 to the final band. Check the sum apportioned (as above £1,200,000 has now been apportioned into the allocated bands which is correct)</w:t>
      </w:r>
    </w:p>
    <w:p w14:paraId="2DDD6B26" w14:textId="77777777" w:rsidR="00754D23" w:rsidRPr="00BC3060" w:rsidRDefault="00754D23" w:rsidP="00BC3060">
      <w:pPr>
        <w:rPr>
          <w:rFonts w:ascii="Arial" w:eastAsia="Arial" w:hAnsi="Arial" w:cs="Arial"/>
          <w:color w:val="000000"/>
        </w:rPr>
      </w:pPr>
    </w:p>
    <w:p w14:paraId="22645418" w14:textId="77777777" w:rsidR="00754D23" w:rsidRPr="00BC3060" w:rsidRDefault="008700A7" w:rsidP="00BC3060">
      <w:pPr>
        <w:rPr>
          <w:rFonts w:ascii="Arial" w:eastAsia="Arial" w:hAnsi="Arial" w:cs="Arial"/>
          <w:b/>
        </w:rPr>
      </w:pPr>
      <w:r w:rsidRPr="00BC3060">
        <w:rPr>
          <w:rFonts w:ascii="Arial" w:eastAsia="Arial" w:hAnsi="Arial" w:cs="Arial"/>
          <w:color w:val="000000"/>
        </w:rPr>
        <w:t>Then apply the ‘tranche fees’ to value apportioned within each band.  For example, for the £250,000 in the first band: 250,000*1.50%= £3750 fees. Add all the calculations together to get an overall fee (£3750+£1875+£2500+£600= £8725)</w:t>
      </w:r>
    </w:p>
    <w:p w14:paraId="7DFAEB8A" w14:textId="77777777" w:rsidR="00754D23" w:rsidRPr="00BC3060" w:rsidRDefault="00754D23" w:rsidP="00BC3060">
      <w:pPr>
        <w:rPr>
          <w:rFonts w:ascii="Arial" w:eastAsia="Arial" w:hAnsi="Arial" w:cs="Arial"/>
        </w:rPr>
      </w:pPr>
    </w:p>
    <w:p w14:paraId="1E2B10A2" w14:textId="1CF4B0E7" w:rsidR="00754D23" w:rsidRPr="00BC3060" w:rsidRDefault="008700A7" w:rsidP="00BC3060">
      <w:pPr>
        <w:pStyle w:val="Heading2"/>
      </w:pPr>
      <w:r w:rsidRPr="00BC3060">
        <w:t>Lot 4 - Surveying and Strategic Advice (Worksheet 4)</w:t>
      </w:r>
    </w:p>
    <w:tbl>
      <w:tblPr>
        <w:tblStyle w:val="a4"/>
        <w:tblW w:w="93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315"/>
      </w:tblGrid>
      <w:tr w:rsidR="00754D23" w:rsidRPr="00BC3060" w14:paraId="208EE017" w14:textId="77777777">
        <w:tc>
          <w:tcPr>
            <w:tcW w:w="3075" w:type="dxa"/>
            <w:shd w:val="clear" w:color="auto" w:fill="B7B7B7"/>
            <w:tcMar>
              <w:top w:w="100" w:type="dxa"/>
              <w:left w:w="100" w:type="dxa"/>
              <w:bottom w:w="100" w:type="dxa"/>
              <w:right w:w="100" w:type="dxa"/>
            </w:tcMar>
          </w:tcPr>
          <w:p w14:paraId="63C19675" w14:textId="77777777" w:rsidR="00754D23" w:rsidRPr="00BC3060" w:rsidRDefault="008700A7" w:rsidP="00BC3060">
            <w:pPr>
              <w:widowControl w:val="0"/>
              <w:rPr>
                <w:rFonts w:ascii="Arial" w:eastAsia="Arial" w:hAnsi="Arial" w:cs="Arial"/>
                <w:b/>
              </w:rPr>
            </w:pPr>
            <w:r w:rsidRPr="00BC3060">
              <w:rPr>
                <w:rFonts w:ascii="Arial" w:eastAsia="Arial" w:hAnsi="Arial" w:cs="Arial"/>
                <w:b/>
              </w:rPr>
              <w:t>Section</w:t>
            </w:r>
          </w:p>
        </w:tc>
        <w:tc>
          <w:tcPr>
            <w:tcW w:w="6315" w:type="dxa"/>
            <w:shd w:val="clear" w:color="auto" w:fill="B7B7B7"/>
            <w:tcMar>
              <w:top w:w="100" w:type="dxa"/>
              <w:left w:w="100" w:type="dxa"/>
              <w:bottom w:w="100" w:type="dxa"/>
              <w:right w:w="100" w:type="dxa"/>
            </w:tcMar>
          </w:tcPr>
          <w:p w14:paraId="14B5E13F" w14:textId="77777777" w:rsidR="00754D23" w:rsidRPr="00BC3060" w:rsidRDefault="008700A7" w:rsidP="00BC3060">
            <w:pPr>
              <w:widowControl w:val="0"/>
              <w:rPr>
                <w:rFonts w:ascii="Arial" w:eastAsia="Arial" w:hAnsi="Arial" w:cs="Arial"/>
                <w:b/>
              </w:rPr>
            </w:pPr>
            <w:r w:rsidRPr="00BC3060">
              <w:rPr>
                <w:rFonts w:ascii="Arial" w:eastAsia="Arial" w:hAnsi="Arial" w:cs="Arial"/>
                <w:b/>
              </w:rPr>
              <w:t>Instruction</w:t>
            </w:r>
          </w:p>
        </w:tc>
      </w:tr>
      <w:tr w:rsidR="00754D23" w:rsidRPr="00BC3060" w14:paraId="7C9DF6F7" w14:textId="77777777">
        <w:tc>
          <w:tcPr>
            <w:tcW w:w="3075" w:type="dxa"/>
            <w:shd w:val="clear" w:color="auto" w:fill="auto"/>
            <w:tcMar>
              <w:top w:w="100" w:type="dxa"/>
              <w:left w:w="100" w:type="dxa"/>
              <w:bottom w:w="100" w:type="dxa"/>
              <w:right w:w="100" w:type="dxa"/>
            </w:tcMar>
          </w:tcPr>
          <w:p w14:paraId="2437A0A8"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315" w:type="dxa"/>
            <w:shd w:val="clear" w:color="auto" w:fill="auto"/>
            <w:tcMar>
              <w:top w:w="100" w:type="dxa"/>
              <w:left w:w="100" w:type="dxa"/>
              <w:bottom w:w="100" w:type="dxa"/>
              <w:right w:w="100" w:type="dxa"/>
            </w:tcMar>
          </w:tcPr>
          <w:p w14:paraId="051B1FC2" w14:textId="3AC4AE69"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w:t>
            </w:r>
          </w:p>
        </w:tc>
      </w:tr>
      <w:tr w:rsidR="00754D23" w:rsidRPr="00BC3060" w14:paraId="75D89771" w14:textId="77777777">
        <w:tc>
          <w:tcPr>
            <w:tcW w:w="3075" w:type="dxa"/>
            <w:shd w:val="clear" w:color="auto" w:fill="auto"/>
            <w:tcMar>
              <w:top w:w="100" w:type="dxa"/>
              <w:left w:w="100" w:type="dxa"/>
              <w:bottom w:w="100" w:type="dxa"/>
              <w:right w:w="100" w:type="dxa"/>
            </w:tcMar>
          </w:tcPr>
          <w:p w14:paraId="5318695A"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315" w:type="dxa"/>
            <w:shd w:val="clear" w:color="auto" w:fill="auto"/>
            <w:tcMar>
              <w:top w:w="100" w:type="dxa"/>
              <w:left w:w="100" w:type="dxa"/>
              <w:bottom w:w="100" w:type="dxa"/>
              <w:right w:w="100" w:type="dxa"/>
            </w:tcMar>
          </w:tcPr>
          <w:p w14:paraId="6A8E72D7"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7F1C919C" w14:textId="77777777">
        <w:tc>
          <w:tcPr>
            <w:tcW w:w="3075" w:type="dxa"/>
            <w:shd w:val="clear" w:color="auto" w:fill="auto"/>
            <w:tcMar>
              <w:top w:w="100" w:type="dxa"/>
              <w:left w:w="100" w:type="dxa"/>
              <w:bottom w:w="100" w:type="dxa"/>
              <w:right w:w="100" w:type="dxa"/>
            </w:tcMar>
          </w:tcPr>
          <w:p w14:paraId="1136B520"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315" w:type="dxa"/>
            <w:shd w:val="clear" w:color="auto" w:fill="auto"/>
            <w:tcMar>
              <w:top w:w="100" w:type="dxa"/>
              <w:left w:w="100" w:type="dxa"/>
              <w:bottom w:w="100" w:type="dxa"/>
              <w:right w:w="100" w:type="dxa"/>
            </w:tcMar>
          </w:tcPr>
          <w:p w14:paraId="7ACF55D4" w14:textId="05F359A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48C8F2CE" w14:textId="77777777">
        <w:tc>
          <w:tcPr>
            <w:tcW w:w="3075" w:type="dxa"/>
            <w:shd w:val="clear" w:color="auto" w:fill="auto"/>
            <w:tcMar>
              <w:top w:w="100" w:type="dxa"/>
              <w:left w:w="100" w:type="dxa"/>
              <w:bottom w:w="100" w:type="dxa"/>
              <w:right w:w="100" w:type="dxa"/>
            </w:tcMar>
          </w:tcPr>
          <w:p w14:paraId="060B0796" w14:textId="77777777" w:rsidR="00754D23" w:rsidRPr="00BC3060" w:rsidRDefault="008700A7" w:rsidP="00BC3060">
            <w:pPr>
              <w:rPr>
                <w:rFonts w:ascii="Arial" w:eastAsia="Arial" w:hAnsi="Arial" w:cs="Arial"/>
              </w:rPr>
            </w:pPr>
            <w:r w:rsidRPr="00BC3060">
              <w:rPr>
                <w:rFonts w:ascii="Arial" w:eastAsia="Arial" w:hAnsi="Arial" w:cs="Arial"/>
              </w:rPr>
              <w:t>Please select Yes/No to confirm you have read and understood Attachment 3a - Price Matrix and Price Evaluation Guidance</w:t>
            </w:r>
          </w:p>
        </w:tc>
        <w:tc>
          <w:tcPr>
            <w:tcW w:w="6315" w:type="dxa"/>
            <w:shd w:val="clear" w:color="auto" w:fill="auto"/>
            <w:tcMar>
              <w:top w:w="100" w:type="dxa"/>
              <w:left w:w="100" w:type="dxa"/>
              <w:bottom w:w="100" w:type="dxa"/>
              <w:right w:w="100" w:type="dxa"/>
            </w:tcMar>
          </w:tcPr>
          <w:p w14:paraId="702EA6FC"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 that you have read and understood Attachment 3a - Price Matrix and Price Evaluation Guidance.</w:t>
            </w:r>
          </w:p>
        </w:tc>
      </w:tr>
      <w:tr w:rsidR="00754D23" w:rsidRPr="00BC3060" w14:paraId="5FBD3975" w14:textId="77777777">
        <w:tc>
          <w:tcPr>
            <w:tcW w:w="3075" w:type="dxa"/>
            <w:shd w:val="clear" w:color="auto" w:fill="auto"/>
            <w:tcMar>
              <w:top w:w="100" w:type="dxa"/>
              <w:left w:w="100" w:type="dxa"/>
              <w:bottom w:w="100" w:type="dxa"/>
              <w:right w:w="100" w:type="dxa"/>
            </w:tcMar>
          </w:tcPr>
          <w:p w14:paraId="601799FB"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315" w:type="dxa"/>
            <w:shd w:val="clear" w:color="auto" w:fill="auto"/>
            <w:tcMar>
              <w:top w:w="100" w:type="dxa"/>
              <w:left w:w="100" w:type="dxa"/>
              <w:bottom w:w="100" w:type="dxa"/>
              <w:right w:w="100" w:type="dxa"/>
            </w:tcMar>
          </w:tcPr>
          <w:p w14:paraId="047B2786"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may decide to </w:t>
            </w:r>
            <w:r w:rsidRPr="00BC3060">
              <w:rPr>
                <w:rFonts w:ascii="Arial" w:eastAsia="Arial" w:hAnsi="Arial" w:cs="Arial"/>
                <w:b/>
              </w:rPr>
              <w:t>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03A80465" w14:textId="77777777" w:rsidR="00754D23" w:rsidRPr="00BC3060" w:rsidRDefault="00754D23" w:rsidP="00BC3060">
            <w:pPr>
              <w:widowControl w:val="0"/>
              <w:rPr>
                <w:rFonts w:ascii="Arial" w:eastAsia="Arial" w:hAnsi="Arial" w:cs="Arial"/>
              </w:rPr>
            </w:pPr>
          </w:p>
        </w:tc>
      </w:tr>
      <w:tr w:rsidR="00754D23" w:rsidRPr="00BC3060" w14:paraId="21C3BE76" w14:textId="77777777">
        <w:tc>
          <w:tcPr>
            <w:tcW w:w="3075" w:type="dxa"/>
            <w:shd w:val="clear" w:color="auto" w:fill="auto"/>
            <w:tcMar>
              <w:top w:w="100" w:type="dxa"/>
              <w:left w:w="100" w:type="dxa"/>
              <w:bottom w:w="100" w:type="dxa"/>
              <w:right w:w="100" w:type="dxa"/>
            </w:tcMar>
          </w:tcPr>
          <w:p w14:paraId="79522221"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315" w:type="dxa"/>
            <w:shd w:val="clear" w:color="auto" w:fill="auto"/>
            <w:tcMar>
              <w:top w:w="100" w:type="dxa"/>
              <w:left w:w="100" w:type="dxa"/>
              <w:bottom w:w="100" w:type="dxa"/>
              <w:right w:w="100" w:type="dxa"/>
            </w:tcMar>
          </w:tcPr>
          <w:p w14:paraId="5EF44A04" w14:textId="2663C17F"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5CC8695F" w14:textId="77777777" w:rsidR="00754D23" w:rsidRPr="00BC3060" w:rsidRDefault="00754D23" w:rsidP="00BC3060">
            <w:pPr>
              <w:widowControl w:val="0"/>
              <w:rPr>
                <w:rFonts w:ascii="Arial" w:eastAsia="Arial" w:hAnsi="Arial" w:cs="Arial"/>
              </w:rPr>
            </w:pPr>
          </w:p>
          <w:p w14:paraId="0F7F4D43"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w:t>
            </w:r>
            <w:r w:rsidRPr="00BC3060">
              <w:rPr>
                <w:rFonts w:ascii="Arial" w:eastAsia="Arial" w:hAnsi="Arial" w:cs="Arial"/>
              </w:rPr>
              <w:lastRenderedPageBreak/>
              <w:t>compliant, and will be excluded from further participation in this procurement.</w:t>
            </w:r>
          </w:p>
        </w:tc>
      </w:tr>
    </w:tbl>
    <w:p w14:paraId="6D6E7467" w14:textId="1440CC22" w:rsidR="001C5D54" w:rsidRPr="00BC3060" w:rsidRDefault="001C5D54" w:rsidP="00BC3060">
      <w:pPr>
        <w:rPr>
          <w:rFonts w:ascii="Arial" w:eastAsia="Arial" w:hAnsi="Arial" w:cs="Arial"/>
          <w:b/>
        </w:rPr>
      </w:pPr>
    </w:p>
    <w:p w14:paraId="14E3E7FB" w14:textId="77777777" w:rsidR="001C5D54" w:rsidRPr="00BC3060" w:rsidRDefault="001C5D54" w:rsidP="00BC3060">
      <w:pPr>
        <w:rPr>
          <w:rFonts w:ascii="Arial" w:eastAsia="Arial" w:hAnsi="Arial" w:cs="Arial"/>
          <w:b/>
        </w:rPr>
      </w:pPr>
      <w:r w:rsidRPr="00BC3060">
        <w:rPr>
          <w:rFonts w:ascii="Arial" w:eastAsia="Arial" w:hAnsi="Arial" w:cs="Arial"/>
          <w:b/>
        </w:rPr>
        <w:br w:type="page"/>
      </w:r>
    </w:p>
    <w:p w14:paraId="307E0A71" w14:textId="72335672" w:rsidR="00754D23" w:rsidRPr="00BC3060" w:rsidRDefault="008700A7" w:rsidP="00BC3060">
      <w:pPr>
        <w:pStyle w:val="Heading2"/>
      </w:pPr>
      <w:r w:rsidRPr="00BC3060">
        <w:lastRenderedPageBreak/>
        <w:t>Lot 5 - Valuation and Compulsory Purchase Orders (Worksheet 5)</w:t>
      </w:r>
    </w:p>
    <w:tbl>
      <w:tblPr>
        <w:tblStyle w:val="a5"/>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465"/>
      </w:tblGrid>
      <w:tr w:rsidR="00754D23" w:rsidRPr="00BC3060" w14:paraId="54CB4905" w14:textId="77777777">
        <w:tc>
          <w:tcPr>
            <w:tcW w:w="2955" w:type="dxa"/>
            <w:shd w:val="clear" w:color="auto" w:fill="B7B7B7"/>
            <w:tcMar>
              <w:top w:w="100" w:type="dxa"/>
              <w:left w:w="100" w:type="dxa"/>
              <w:bottom w:w="100" w:type="dxa"/>
              <w:right w:w="100" w:type="dxa"/>
            </w:tcMar>
          </w:tcPr>
          <w:p w14:paraId="73E0C2D6" w14:textId="77777777" w:rsidR="00754D23" w:rsidRPr="00BC3060" w:rsidRDefault="008700A7" w:rsidP="00BC3060">
            <w:pPr>
              <w:widowControl w:val="0"/>
              <w:rPr>
                <w:rFonts w:ascii="Arial" w:eastAsia="Arial" w:hAnsi="Arial" w:cs="Arial"/>
                <w:b/>
              </w:rPr>
            </w:pPr>
            <w:r w:rsidRPr="00BC3060">
              <w:rPr>
                <w:rFonts w:ascii="Arial" w:eastAsia="Arial" w:hAnsi="Arial" w:cs="Arial"/>
                <w:b/>
              </w:rPr>
              <w:t>Section</w:t>
            </w:r>
          </w:p>
        </w:tc>
        <w:tc>
          <w:tcPr>
            <w:tcW w:w="6465" w:type="dxa"/>
            <w:shd w:val="clear" w:color="auto" w:fill="B7B7B7"/>
            <w:tcMar>
              <w:top w:w="100" w:type="dxa"/>
              <w:left w:w="100" w:type="dxa"/>
              <w:bottom w:w="100" w:type="dxa"/>
              <w:right w:w="100" w:type="dxa"/>
            </w:tcMar>
          </w:tcPr>
          <w:p w14:paraId="109F92B1" w14:textId="77777777" w:rsidR="00754D23" w:rsidRPr="00BC3060" w:rsidRDefault="008700A7" w:rsidP="00BC3060">
            <w:pPr>
              <w:widowControl w:val="0"/>
              <w:rPr>
                <w:rFonts w:ascii="Arial" w:eastAsia="Arial" w:hAnsi="Arial" w:cs="Arial"/>
                <w:b/>
              </w:rPr>
            </w:pPr>
            <w:r w:rsidRPr="00BC3060">
              <w:rPr>
                <w:rFonts w:ascii="Arial" w:eastAsia="Arial" w:hAnsi="Arial" w:cs="Arial"/>
                <w:b/>
              </w:rPr>
              <w:t>Instruction</w:t>
            </w:r>
          </w:p>
        </w:tc>
      </w:tr>
      <w:tr w:rsidR="00754D23" w:rsidRPr="00BC3060" w14:paraId="62FBF4AE" w14:textId="77777777">
        <w:tc>
          <w:tcPr>
            <w:tcW w:w="2955" w:type="dxa"/>
            <w:shd w:val="clear" w:color="auto" w:fill="auto"/>
            <w:tcMar>
              <w:top w:w="100" w:type="dxa"/>
              <w:left w:w="100" w:type="dxa"/>
              <w:bottom w:w="100" w:type="dxa"/>
              <w:right w:w="100" w:type="dxa"/>
            </w:tcMar>
          </w:tcPr>
          <w:p w14:paraId="15BD31EA"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465" w:type="dxa"/>
            <w:shd w:val="clear" w:color="auto" w:fill="auto"/>
            <w:tcMar>
              <w:top w:w="100" w:type="dxa"/>
              <w:left w:w="100" w:type="dxa"/>
              <w:bottom w:w="100" w:type="dxa"/>
              <w:right w:w="100" w:type="dxa"/>
            </w:tcMar>
          </w:tcPr>
          <w:p w14:paraId="1630A378"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w:t>
            </w:r>
          </w:p>
        </w:tc>
      </w:tr>
      <w:tr w:rsidR="00754D23" w:rsidRPr="00BC3060" w14:paraId="0CCDE17F" w14:textId="77777777">
        <w:tc>
          <w:tcPr>
            <w:tcW w:w="2955" w:type="dxa"/>
            <w:shd w:val="clear" w:color="auto" w:fill="auto"/>
            <w:tcMar>
              <w:top w:w="100" w:type="dxa"/>
              <w:left w:w="100" w:type="dxa"/>
              <w:bottom w:w="100" w:type="dxa"/>
              <w:right w:w="100" w:type="dxa"/>
            </w:tcMar>
          </w:tcPr>
          <w:p w14:paraId="76E698FD"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465" w:type="dxa"/>
            <w:shd w:val="clear" w:color="auto" w:fill="auto"/>
            <w:tcMar>
              <w:top w:w="100" w:type="dxa"/>
              <w:left w:w="100" w:type="dxa"/>
              <w:bottom w:w="100" w:type="dxa"/>
              <w:right w:w="100" w:type="dxa"/>
            </w:tcMar>
          </w:tcPr>
          <w:p w14:paraId="078823B1"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21837E20" w14:textId="77777777">
        <w:tc>
          <w:tcPr>
            <w:tcW w:w="2955" w:type="dxa"/>
            <w:shd w:val="clear" w:color="auto" w:fill="auto"/>
            <w:tcMar>
              <w:top w:w="100" w:type="dxa"/>
              <w:left w:w="100" w:type="dxa"/>
              <w:bottom w:w="100" w:type="dxa"/>
              <w:right w:w="100" w:type="dxa"/>
            </w:tcMar>
          </w:tcPr>
          <w:p w14:paraId="51506E59"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465" w:type="dxa"/>
            <w:shd w:val="clear" w:color="auto" w:fill="auto"/>
            <w:tcMar>
              <w:top w:w="100" w:type="dxa"/>
              <w:left w:w="100" w:type="dxa"/>
              <w:bottom w:w="100" w:type="dxa"/>
              <w:right w:w="100" w:type="dxa"/>
            </w:tcMar>
          </w:tcPr>
          <w:p w14:paraId="15A6226D" w14:textId="4A6B6FAB"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566B1C2B" w14:textId="77777777">
        <w:tc>
          <w:tcPr>
            <w:tcW w:w="2955" w:type="dxa"/>
            <w:shd w:val="clear" w:color="auto" w:fill="auto"/>
            <w:tcMar>
              <w:top w:w="100" w:type="dxa"/>
              <w:left w:w="100" w:type="dxa"/>
              <w:bottom w:w="100" w:type="dxa"/>
              <w:right w:w="100" w:type="dxa"/>
            </w:tcMar>
          </w:tcPr>
          <w:p w14:paraId="4C8A52E3" w14:textId="77777777" w:rsidR="00754D23" w:rsidRPr="00BC3060" w:rsidRDefault="008700A7" w:rsidP="00BC3060">
            <w:pPr>
              <w:rPr>
                <w:rFonts w:ascii="Arial" w:eastAsia="Arial" w:hAnsi="Arial" w:cs="Arial"/>
              </w:rPr>
            </w:pPr>
            <w:r w:rsidRPr="00BC3060">
              <w:rPr>
                <w:rFonts w:ascii="Arial" w:eastAsia="Arial" w:hAnsi="Arial" w:cs="Arial"/>
              </w:rPr>
              <w:t>Please select Yes/No to confirm you have read and understood Attachment 3a - Price Matrix and Price Evaluation Guidance</w:t>
            </w:r>
          </w:p>
        </w:tc>
        <w:tc>
          <w:tcPr>
            <w:tcW w:w="6465" w:type="dxa"/>
            <w:shd w:val="clear" w:color="auto" w:fill="auto"/>
            <w:tcMar>
              <w:top w:w="100" w:type="dxa"/>
              <w:left w:w="100" w:type="dxa"/>
              <w:bottom w:w="100" w:type="dxa"/>
              <w:right w:w="100" w:type="dxa"/>
            </w:tcMar>
          </w:tcPr>
          <w:p w14:paraId="719AB052"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 that you have read and understood Attachment 3a - Price Matrix and Price Evaluation Guidance.</w:t>
            </w:r>
          </w:p>
        </w:tc>
      </w:tr>
      <w:tr w:rsidR="00754D23" w:rsidRPr="00BC3060" w14:paraId="16315469" w14:textId="77777777">
        <w:tc>
          <w:tcPr>
            <w:tcW w:w="2955" w:type="dxa"/>
            <w:shd w:val="clear" w:color="auto" w:fill="auto"/>
            <w:tcMar>
              <w:top w:w="100" w:type="dxa"/>
              <w:left w:w="100" w:type="dxa"/>
              <w:bottom w:w="100" w:type="dxa"/>
              <w:right w:w="100" w:type="dxa"/>
            </w:tcMar>
          </w:tcPr>
          <w:p w14:paraId="66248A7D"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465" w:type="dxa"/>
            <w:shd w:val="clear" w:color="auto" w:fill="auto"/>
            <w:tcMar>
              <w:top w:w="100" w:type="dxa"/>
              <w:left w:w="100" w:type="dxa"/>
              <w:bottom w:w="100" w:type="dxa"/>
              <w:right w:w="100" w:type="dxa"/>
            </w:tcMar>
          </w:tcPr>
          <w:p w14:paraId="22E1DAB1" w14:textId="77777777" w:rsidR="00754D23" w:rsidRPr="00BC3060" w:rsidRDefault="008700A7" w:rsidP="00BC3060">
            <w:pPr>
              <w:widowControl w:val="0"/>
              <w:rPr>
                <w:rFonts w:ascii="Arial" w:eastAsia="Arial" w:hAnsi="Arial" w:cs="Arial"/>
                <w:b/>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4D8F86C0" w14:textId="77777777" w:rsidR="00754D23" w:rsidRPr="00BC3060" w:rsidRDefault="00754D23" w:rsidP="00BC3060">
            <w:pPr>
              <w:widowControl w:val="0"/>
              <w:rPr>
                <w:rFonts w:ascii="Arial" w:eastAsia="Arial" w:hAnsi="Arial" w:cs="Arial"/>
              </w:rPr>
            </w:pPr>
          </w:p>
        </w:tc>
      </w:tr>
      <w:tr w:rsidR="00754D23" w:rsidRPr="00BC3060" w14:paraId="6DF7766E" w14:textId="77777777">
        <w:tc>
          <w:tcPr>
            <w:tcW w:w="2955" w:type="dxa"/>
            <w:shd w:val="clear" w:color="auto" w:fill="auto"/>
            <w:tcMar>
              <w:top w:w="100" w:type="dxa"/>
              <w:left w:w="100" w:type="dxa"/>
              <w:bottom w:w="100" w:type="dxa"/>
              <w:right w:w="100" w:type="dxa"/>
            </w:tcMar>
          </w:tcPr>
          <w:p w14:paraId="7D7FFFC1"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465" w:type="dxa"/>
            <w:shd w:val="clear" w:color="auto" w:fill="auto"/>
            <w:tcMar>
              <w:top w:w="100" w:type="dxa"/>
              <w:left w:w="100" w:type="dxa"/>
              <w:bottom w:w="100" w:type="dxa"/>
              <w:right w:w="100" w:type="dxa"/>
            </w:tcMar>
          </w:tcPr>
          <w:p w14:paraId="3283977C"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each resource based on a 8 hour day.</w:t>
            </w:r>
          </w:p>
          <w:p w14:paraId="7D5739FF" w14:textId="77777777" w:rsidR="00754D23" w:rsidRPr="00BC3060" w:rsidRDefault="00754D23" w:rsidP="00BC3060">
            <w:pPr>
              <w:widowControl w:val="0"/>
              <w:rPr>
                <w:rFonts w:ascii="Arial" w:eastAsia="Arial" w:hAnsi="Arial" w:cs="Arial"/>
              </w:rPr>
            </w:pPr>
          </w:p>
          <w:p w14:paraId="1658F68F"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r w:rsidR="00754D23" w:rsidRPr="00BC3060" w14:paraId="4CD03C9F" w14:textId="77777777">
        <w:tc>
          <w:tcPr>
            <w:tcW w:w="2955" w:type="dxa"/>
            <w:shd w:val="clear" w:color="auto" w:fill="auto"/>
            <w:tcMar>
              <w:top w:w="100" w:type="dxa"/>
              <w:left w:w="100" w:type="dxa"/>
              <w:bottom w:w="100" w:type="dxa"/>
              <w:right w:w="100" w:type="dxa"/>
            </w:tcMar>
          </w:tcPr>
          <w:p w14:paraId="498759CA" w14:textId="495048E1" w:rsidR="00754D23" w:rsidRPr="00BC3060" w:rsidRDefault="008700A7" w:rsidP="00BC3060">
            <w:pPr>
              <w:widowControl w:val="0"/>
              <w:rPr>
                <w:rFonts w:ascii="Arial" w:eastAsia="Arial" w:hAnsi="Arial" w:cs="Arial"/>
              </w:rPr>
            </w:pPr>
            <w:r w:rsidRPr="00BC3060">
              <w:rPr>
                <w:rFonts w:ascii="Arial" w:eastAsia="Arial" w:hAnsi="Arial" w:cs="Arial"/>
              </w:rPr>
              <w:t xml:space="preserve">Table 2 </w:t>
            </w:r>
          </w:p>
        </w:tc>
        <w:tc>
          <w:tcPr>
            <w:tcW w:w="6465" w:type="dxa"/>
            <w:shd w:val="clear" w:color="auto" w:fill="auto"/>
            <w:tcMar>
              <w:top w:w="100" w:type="dxa"/>
              <w:left w:w="100" w:type="dxa"/>
              <w:bottom w:w="100" w:type="dxa"/>
              <w:right w:w="100" w:type="dxa"/>
            </w:tcMar>
          </w:tcPr>
          <w:p w14:paraId="688C6FB9"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delivering the Services identified and as detailed in Attachment 9 - Framework Schedule 1 - Specification for each individual stage.</w:t>
            </w:r>
          </w:p>
          <w:p w14:paraId="6EA70823" w14:textId="77777777" w:rsidR="00754D23" w:rsidRPr="00BC3060" w:rsidRDefault="00754D23" w:rsidP="00BC3060">
            <w:pPr>
              <w:widowControl w:val="0"/>
              <w:rPr>
                <w:rFonts w:ascii="Arial" w:eastAsia="Arial" w:hAnsi="Arial" w:cs="Arial"/>
              </w:rPr>
            </w:pPr>
          </w:p>
          <w:p w14:paraId="18F01131"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bl>
    <w:p w14:paraId="6BB285F6" w14:textId="326C8DAA" w:rsidR="001C5D54" w:rsidRPr="00BC3060" w:rsidRDefault="001C5D54" w:rsidP="00BC3060">
      <w:pPr>
        <w:rPr>
          <w:rFonts w:ascii="Arial" w:eastAsia="Arial" w:hAnsi="Arial" w:cs="Arial"/>
          <w:b/>
        </w:rPr>
      </w:pPr>
    </w:p>
    <w:p w14:paraId="098389D4" w14:textId="77777777" w:rsidR="001C5D54" w:rsidRPr="00BC3060" w:rsidRDefault="001C5D54" w:rsidP="00BC3060">
      <w:pPr>
        <w:rPr>
          <w:rFonts w:ascii="Arial" w:eastAsia="Arial" w:hAnsi="Arial" w:cs="Arial"/>
          <w:b/>
        </w:rPr>
      </w:pPr>
      <w:r w:rsidRPr="00BC3060">
        <w:rPr>
          <w:rFonts w:ascii="Arial" w:eastAsia="Arial" w:hAnsi="Arial" w:cs="Arial"/>
          <w:b/>
        </w:rPr>
        <w:br w:type="page"/>
      </w:r>
    </w:p>
    <w:p w14:paraId="7804F8D2" w14:textId="36884D06" w:rsidR="00754D23" w:rsidRPr="00BC3060" w:rsidRDefault="008700A7" w:rsidP="00BC3060">
      <w:pPr>
        <w:pStyle w:val="Heading2"/>
      </w:pPr>
      <w:r w:rsidRPr="00BC3060">
        <w:lastRenderedPageBreak/>
        <w:t>Lot 6 - Business Rating Services (Worksheet 6)</w:t>
      </w:r>
    </w:p>
    <w:tbl>
      <w:tblPr>
        <w:tblStyle w:val="a6"/>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390"/>
      </w:tblGrid>
      <w:tr w:rsidR="00754D23" w:rsidRPr="00BC3060" w14:paraId="4FA06CCB" w14:textId="77777777">
        <w:tc>
          <w:tcPr>
            <w:tcW w:w="3000" w:type="dxa"/>
            <w:shd w:val="clear" w:color="auto" w:fill="B7B7B7"/>
            <w:tcMar>
              <w:top w:w="100" w:type="dxa"/>
              <w:left w:w="100" w:type="dxa"/>
              <w:bottom w:w="100" w:type="dxa"/>
              <w:right w:w="100" w:type="dxa"/>
            </w:tcMar>
          </w:tcPr>
          <w:p w14:paraId="0027C55A" w14:textId="77777777" w:rsidR="00754D23" w:rsidRPr="00BC3060" w:rsidRDefault="008700A7" w:rsidP="00BC3060">
            <w:pPr>
              <w:widowControl w:val="0"/>
              <w:rPr>
                <w:rFonts w:ascii="Arial" w:eastAsia="Arial" w:hAnsi="Arial" w:cs="Arial"/>
                <w:b/>
              </w:rPr>
            </w:pPr>
            <w:r w:rsidRPr="00BC3060">
              <w:rPr>
                <w:rFonts w:ascii="Arial" w:eastAsia="Arial" w:hAnsi="Arial" w:cs="Arial"/>
                <w:b/>
              </w:rPr>
              <w:t>Section</w:t>
            </w:r>
          </w:p>
        </w:tc>
        <w:tc>
          <w:tcPr>
            <w:tcW w:w="6390" w:type="dxa"/>
            <w:shd w:val="clear" w:color="auto" w:fill="B7B7B7"/>
            <w:tcMar>
              <w:top w:w="100" w:type="dxa"/>
              <w:left w:w="100" w:type="dxa"/>
              <w:bottom w:w="100" w:type="dxa"/>
              <w:right w:w="100" w:type="dxa"/>
            </w:tcMar>
          </w:tcPr>
          <w:p w14:paraId="10CAD029" w14:textId="77777777" w:rsidR="00754D23" w:rsidRPr="00BC3060" w:rsidRDefault="008700A7" w:rsidP="00BC3060">
            <w:pPr>
              <w:widowControl w:val="0"/>
              <w:rPr>
                <w:rFonts w:ascii="Arial" w:eastAsia="Arial" w:hAnsi="Arial" w:cs="Arial"/>
                <w:b/>
              </w:rPr>
            </w:pPr>
            <w:r w:rsidRPr="00BC3060">
              <w:rPr>
                <w:rFonts w:ascii="Arial" w:eastAsia="Arial" w:hAnsi="Arial" w:cs="Arial"/>
                <w:b/>
              </w:rPr>
              <w:t>Instruction</w:t>
            </w:r>
          </w:p>
        </w:tc>
      </w:tr>
      <w:tr w:rsidR="00754D23" w:rsidRPr="00BC3060" w14:paraId="0BFB81ED" w14:textId="77777777">
        <w:tc>
          <w:tcPr>
            <w:tcW w:w="3000" w:type="dxa"/>
            <w:shd w:val="clear" w:color="auto" w:fill="auto"/>
            <w:tcMar>
              <w:top w:w="100" w:type="dxa"/>
              <w:left w:w="100" w:type="dxa"/>
              <w:bottom w:w="100" w:type="dxa"/>
              <w:right w:w="100" w:type="dxa"/>
            </w:tcMar>
          </w:tcPr>
          <w:p w14:paraId="587A7CEB"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390" w:type="dxa"/>
            <w:shd w:val="clear" w:color="auto" w:fill="auto"/>
            <w:tcMar>
              <w:top w:w="100" w:type="dxa"/>
              <w:left w:w="100" w:type="dxa"/>
              <w:bottom w:w="100" w:type="dxa"/>
              <w:right w:w="100" w:type="dxa"/>
            </w:tcMar>
          </w:tcPr>
          <w:p w14:paraId="6E17393B" w14:textId="764AD90A"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w:t>
            </w:r>
          </w:p>
        </w:tc>
      </w:tr>
      <w:tr w:rsidR="00754D23" w:rsidRPr="00BC3060" w14:paraId="4EAE85CA" w14:textId="77777777">
        <w:tc>
          <w:tcPr>
            <w:tcW w:w="3000" w:type="dxa"/>
            <w:shd w:val="clear" w:color="auto" w:fill="auto"/>
            <w:tcMar>
              <w:top w:w="100" w:type="dxa"/>
              <w:left w:w="100" w:type="dxa"/>
              <w:bottom w:w="100" w:type="dxa"/>
              <w:right w:w="100" w:type="dxa"/>
            </w:tcMar>
          </w:tcPr>
          <w:p w14:paraId="4AB40D61"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390" w:type="dxa"/>
            <w:shd w:val="clear" w:color="auto" w:fill="auto"/>
            <w:tcMar>
              <w:top w:w="100" w:type="dxa"/>
              <w:left w:w="100" w:type="dxa"/>
              <w:bottom w:w="100" w:type="dxa"/>
              <w:right w:w="100" w:type="dxa"/>
            </w:tcMar>
          </w:tcPr>
          <w:p w14:paraId="7872297D"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5C0647F7" w14:textId="77777777">
        <w:tc>
          <w:tcPr>
            <w:tcW w:w="3000" w:type="dxa"/>
            <w:shd w:val="clear" w:color="auto" w:fill="auto"/>
            <w:tcMar>
              <w:top w:w="100" w:type="dxa"/>
              <w:left w:w="100" w:type="dxa"/>
              <w:bottom w:w="100" w:type="dxa"/>
              <w:right w:w="100" w:type="dxa"/>
            </w:tcMar>
          </w:tcPr>
          <w:p w14:paraId="184F6715"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390" w:type="dxa"/>
            <w:shd w:val="clear" w:color="auto" w:fill="auto"/>
            <w:tcMar>
              <w:top w:w="100" w:type="dxa"/>
              <w:left w:w="100" w:type="dxa"/>
              <w:bottom w:w="100" w:type="dxa"/>
              <w:right w:w="100" w:type="dxa"/>
            </w:tcMar>
          </w:tcPr>
          <w:p w14:paraId="39325C28" w14:textId="3F93FDD9"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7452D343" w14:textId="77777777">
        <w:tc>
          <w:tcPr>
            <w:tcW w:w="3000" w:type="dxa"/>
            <w:shd w:val="clear" w:color="auto" w:fill="auto"/>
            <w:tcMar>
              <w:top w:w="100" w:type="dxa"/>
              <w:left w:w="100" w:type="dxa"/>
              <w:bottom w:w="100" w:type="dxa"/>
              <w:right w:w="100" w:type="dxa"/>
            </w:tcMar>
          </w:tcPr>
          <w:p w14:paraId="7803BBF9" w14:textId="77777777" w:rsidR="00754D23" w:rsidRPr="00BC3060" w:rsidRDefault="008700A7" w:rsidP="00BC3060">
            <w:pPr>
              <w:rPr>
                <w:rFonts w:ascii="Arial" w:eastAsia="Arial" w:hAnsi="Arial" w:cs="Arial"/>
              </w:rPr>
            </w:pPr>
            <w:r w:rsidRPr="00BC3060">
              <w:rPr>
                <w:rFonts w:ascii="Arial" w:eastAsia="Arial" w:hAnsi="Arial" w:cs="Arial"/>
              </w:rPr>
              <w:t>Please select Yes/No to confirm you have read and understood Attachment 3a - Price Matrix and Price Evaluation Guidance</w:t>
            </w:r>
          </w:p>
        </w:tc>
        <w:tc>
          <w:tcPr>
            <w:tcW w:w="6390" w:type="dxa"/>
            <w:shd w:val="clear" w:color="auto" w:fill="auto"/>
            <w:tcMar>
              <w:top w:w="100" w:type="dxa"/>
              <w:left w:w="100" w:type="dxa"/>
              <w:bottom w:w="100" w:type="dxa"/>
              <w:right w:w="100" w:type="dxa"/>
            </w:tcMar>
          </w:tcPr>
          <w:p w14:paraId="424F3937"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 that you have read and understood Attachment 3a - Price Matrix and Price Evaluation Guidance.</w:t>
            </w:r>
          </w:p>
        </w:tc>
      </w:tr>
      <w:tr w:rsidR="00754D23" w:rsidRPr="00BC3060" w14:paraId="559E5DE0" w14:textId="77777777">
        <w:tc>
          <w:tcPr>
            <w:tcW w:w="3000" w:type="dxa"/>
            <w:shd w:val="clear" w:color="auto" w:fill="auto"/>
            <w:tcMar>
              <w:top w:w="100" w:type="dxa"/>
              <w:left w:w="100" w:type="dxa"/>
              <w:bottom w:w="100" w:type="dxa"/>
              <w:right w:w="100" w:type="dxa"/>
            </w:tcMar>
          </w:tcPr>
          <w:p w14:paraId="287F9AD7"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390" w:type="dxa"/>
            <w:shd w:val="clear" w:color="auto" w:fill="auto"/>
            <w:tcMar>
              <w:top w:w="100" w:type="dxa"/>
              <w:left w:w="100" w:type="dxa"/>
              <w:bottom w:w="100" w:type="dxa"/>
              <w:right w:w="100" w:type="dxa"/>
            </w:tcMar>
          </w:tcPr>
          <w:p w14:paraId="4263FA5B" w14:textId="77777777" w:rsidR="00754D23" w:rsidRPr="00BC3060" w:rsidRDefault="008700A7" w:rsidP="00BC3060">
            <w:pPr>
              <w:widowControl w:val="0"/>
              <w:rPr>
                <w:rFonts w:ascii="Arial" w:eastAsia="Arial" w:hAnsi="Arial" w:cs="Arial"/>
                <w:b/>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10883D25" w14:textId="77777777" w:rsidR="00754D23" w:rsidRPr="00BC3060" w:rsidRDefault="00754D23" w:rsidP="00BC3060">
            <w:pPr>
              <w:widowControl w:val="0"/>
              <w:rPr>
                <w:rFonts w:ascii="Arial" w:eastAsia="Arial" w:hAnsi="Arial" w:cs="Arial"/>
              </w:rPr>
            </w:pPr>
          </w:p>
        </w:tc>
      </w:tr>
      <w:tr w:rsidR="00754D23" w:rsidRPr="00BC3060" w14:paraId="5C85B819" w14:textId="77777777">
        <w:tc>
          <w:tcPr>
            <w:tcW w:w="3000" w:type="dxa"/>
            <w:shd w:val="clear" w:color="auto" w:fill="auto"/>
            <w:tcMar>
              <w:top w:w="100" w:type="dxa"/>
              <w:left w:w="100" w:type="dxa"/>
              <w:bottom w:w="100" w:type="dxa"/>
              <w:right w:w="100" w:type="dxa"/>
            </w:tcMar>
          </w:tcPr>
          <w:p w14:paraId="37844560"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390" w:type="dxa"/>
            <w:shd w:val="clear" w:color="auto" w:fill="auto"/>
            <w:tcMar>
              <w:top w:w="100" w:type="dxa"/>
              <w:left w:w="100" w:type="dxa"/>
              <w:bottom w:w="100" w:type="dxa"/>
              <w:right w:w="100" w:type="dxa"/>
            </w:tcMar>
          </w:tcPr>
          <w:p w14:paraId="68663609" w14:textId="30753B23"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3433E005" w14:textId="77777777" w:rsidR="00754D23" w:rsidRPr="00BC3060" w:rsidRDefault="00754D23" w:rsidP="00BC3060">
            <w:pPr>
              <w:widowControl w:val="0"/>
              <w:rPr>
                <w:rFonts w:ascii="Arial" w:eastAsia="Arial" w:hAnsi="Arial" w:cs="Arial"/>
              </w:rPr>
            </w:pPr>
          </w:p>
          <w:p w14:paraId="4525F71C"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r w:rsidR="00754D23" w:rsidRPr="00BC3060" w14:paraId="5CA6E1D3" w14:textId="77777777">
        <w:tc>
          <w:tcPr>
            <w:tcW w:w="3000" w:type="dxa"/>
            <w:shd w:val="clear" w:color="auto" w:fill="auto"/>
            <w:tcMar>
              <w:top w:w="100" w:type="dxa"/>
              <w:left w:w="100" w:type="dxa"/>
              <w:bottom w:w="100" w:type="dxa"/>
              <w:right w:w="100" w:type="dxa"/>
            </w:tcMar>
          </w:tcPr>
          <w:p w14:paraId="10F48980" w14:textId="77777777" w:rsidR="00754D23" w:rsidRPr="00BC3060" w:rsidRDefault="008700A7" w:rsidP="00BC3060">
            <w:pPr>
              <w:widowControl w:val="0"/>
              <w:rPr>
                <w:rFonts w:ascii="Arial" w:eastAsia="Arial" w:hAnsi="Arial" w:cs="Arial"/>
              </w:rPr>
            </w:pPr>
            <w:r w:rsidRPr="00BC3060">
              <w:rPr>
                <w:rFonts w:ascii="Arial" w:eastAsia="Arial" w:hAnsi="Arial" w:cs="Arial"/>
              </w:rPr>
              <w:t>Table 2 to 5, 8 &amp; 9</w:t>
            </w:r>
          </w:p>
        </w:tc>
        <w:tc>
          <w:tcPr>
            <w:tcW w:w="6390" w:type="dxa"/>
            <w:shd w:val="clear" w:color="auto" w:fill="auto"/>
            <w:tcMar>
              <w:top w:w="100" w:type="dxa"/>
              <w:left w:w="100" w:type="dxa"/>
              <w:bottom w:w="100" w:type="dxa"/>
              <w:right w:w="100" w:type="dxa"/>
            </w:tcMar>
          </w:tcPr>
          <w:p w14:paraId="104BB4FE"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blue with their minimum and maximum £ fee for delivering the Services identified and as detailed in Attachment 9 - Framework Schedule 1 - Specification.</w:t>
            </w:r>
          </w:p>
          <w:p w14:paraId="436B1E4F" w14:textId="77777777" w:rsidR="00754D23" w:rsidRPr="00BC3060" w:rsidRDefault="008700A7" w:rsidP="00BC3060">
            <w:pPr>
              <w:widowControl w:val="0"/>
              <w:ind w:left="2060"/>
              <w:rPr>
                <w:rFonts w:ascii="Arial" w:eastAsia="Arial" w:hAnsi="Arial" w:cs="Arial"/>
              </w:rPr>
            </w:pPr>
            <w:r w:rsidRPr="00BC3060">
              <w:rPr>
                <w:rFonts w:ascii="Arial" w:eastAsia="Arial" w:hAnsi="Arial" w:cs="Arial"/>
              </w:rPr>
              <w:t xml:space="preserve"> </w:t>
            </w:r>
          </w:p>
          <w:p w14:paraId="7F7692B7" w14:textId="1C6A73C6"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percentage fee for delivering the Services identified and as detailed in Attachment 9 - Framework Schedule 1 - Specification for each individual stage.</w:t>
            </w:r>
          </w:p>
          <w:p w14:paraId="02E76468" w14:textId="77777777" w:rsidR="00754D23" w:rsidRPr="00BC3060" w:rsidRDefault="00754D23" w:rsidP="00BC3060">
            <w:pPr>
              <w:widowControl w:val="0"/>
              <w:rPr>
                <w:rFonts w:ascii="Arial" w:eastAsia="Arial" w:hAnsi="Arial" w:cs="Arial"/>
              </w:rPr>
            </w:pPr>
          </w:p>
          <w:p w14:paraId="020388E1"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r w:rsidR="00754D23" w:rsidRPr="00BC3060" w14:paraId="5D0AC376" w14:textId="77777777">
        <w:tc>
          <w:tcPr>
            <w:tcW w:w="3000" w:type="dxa"/>
            <w:shd w:val="clear" w:color="auto" w:fill="auto"/>
            <w:tcMar>
              <w:top w:w="100" w:type="dxa"/>
              <w:left w:w="100" w:type="dxa"/>
              <w:bottom w:w="100" w:type="dxa"/>
              <w:right w:w="100" w:type="dxa"/>
            </w:tcMar>
          </w:tcPr>
          <w:p w14:paraId="09325470" w14:textId="77777777" w:rsidR="00754D23" w:rsidRPr="00BC3060" w:rsidRDefault="008700A7" w:rsidP="00BC3060">
            <w:pPr>
              <w:widowControl w:val="0"/>
              <w:rPr>
                <w:rFonts w:ascii="Arial" w:eastAsia="Arial" w:hAnsi="Arial" w:cs="Arial"/>
              </w:rPr>
            </w:pPr>
            <w:r w:rsidRPr="00BC3060">
              <w:rPr>
                <w:rFonts w:ascii="Arial" w:eastAsia="Arial" w:hAnsi="Arial" w:cs="Arial"/>
              </w:rPr>
              <w:lastRenderedPageBreak/>
              <w:t xml:space="preserve">Table 6 &amp; 7 </w:t>
            </w:r>
          </w:p>
        </w:tc>
        <w:tc>
          <w:tcPr>
            <w:tcW w:w="6390" w:type="dxa"/>
            <w:shd w:val="clear" w:color="auto" w:fill="auto"/>
            <w:tcMar>
              <w:top w:w="100" w:type="dxa"/>
              <w:left w:w="100" w:type="dxa"/>
              <w:bottom w:w="100" w:type="dxa"/>
              <w:right w:w="100" w:type="dxa"/>
            </w:tcMar>
          </w:tcPr>
          <w:p w14:paraId="6ADDF107" w14:textId="7BE19E3A"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delivering the Services identified and as detailed in Attachment 9-Framework Schedule 1 - Specification for each individual stage.</w:t>
            </w:r>
          </w:p>
          <w:p w14:paraId="5F74770D" w14:textId="77777777" w:rsidR="00754D23" w:rsidRPr="00BC3060" w:rsidRDefault="00754D23" w:rsidP="00BC3060">
            <w:pPr>
              <w:widowControl w:val="0"/>
              <w:rPr>
                <w:rFonts w:ascii="Arial" w:eastAsia="Arial" w:hAnsi="Arial" w:cs="Arial"/>
              </w:rPr>
            </w:pPr>
          </w:p>
          <w:p w14:paraId="120821F1"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bl>
    <w:p w14:paraId="00F96674" w14:textId="77777777" w:rsidR="00754D23" w:rsidRPr="00BC3060" w:rsidRDefault="00754D23" w:rsidP="00BC3060">
      <w:pPr>
        <w:rPr>
          <w:rFonts w:ascii="Arial" w:eastAsia="Arial" w:hAnsi="Arial" w:cs="Arial"/>
          <w:b/>
        </w:rPr>
      </w:pPr>
    </w:p>
    <w:p w14:paraId="6B158D25" w14:textId="25FFB187" w:rsidR="00754D23" w:rsidRPr="00BC3060" w:rsidRDefault="008700A7" w:rsidP="00BC3060">
      <w:pPr>
        <w:pStyle w:val="Heading2"/>
      </w:pPr>
      <w:r w:rsidRPr="00BC3060">
        <w:t>Lot 7 - Integrated Workplace Management (Worksheet 7)</w:t>
      </w:r>
    </w:p>
    <w:tbl>
      <w:tblPr>
        <w:tblStyle w:val="a7"/>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360"/>
      </w:tblGrid>
      <w:tr w:rsidR="00754D23" w:rsidRPr="00BC3060" w14:paraId="09BFF825" w14:textId="77777777">
        <w:tc>
          <w:tcPr>
            <w:tcW w:w="3075" w:type="dxa"/>
            <w:shd w:val="clear" w:color="auto" w:fill="B7B7B7"/>
            <w:tcMar>
              <w:top w:w="100" w:type="dxa"/>
              <w:left w:w="100" w:type="dxa"/>
              <w:bottom w:w="100" w:type="dxa"/>
              <w:right w:w="100" w:type="dxa"/>
            </w:tcMar>
          </w:tcPr>
          <w:p w14:paraId="60D687B4" w14:textId="77777777" w:rsidR="00754D23" w:rsidRPr="00BC3060" w:rsidRDefault="008700A7" w:rsidP="00BC3060">
            <w:pPr>
              <w:widowControl w:val="0"/>
              <w:rPr>
                <w:rFonts w:ascii="Arial" w:eastAsia="Arial" w:hAnsi="Arial" w:cs="Arial"/>
                <w:b/>
              </w:rPr>
            </w:pPr>
            <w:r w:rsidRPr="00BC3060">
              <w:rPr>
                <w:rFonts w:ascii="Arial" w:eastAsia="Arial" w:hAnsi="Arial" w:cs="Arial"/>
                <w:b/>
              </w:rPr>
              <w:t>Section</w:t>
            </w:r>
          </w:p>
        </w:tc>
        <w:tc>
          <w:tcPr>
            <w:tcW w:w="6360" w:type="dxa"/>
            <w:shd w:val="clear" w:color="auto" w:fill="B7B7B7"/>
            <w:tcMar>
              <w:top w:w="100" w:type="dxa"/>
              <w:left w:w="100" w:type="dxa"/>
              <w:bottom w:w="100" w:type="dxa"/>
              <w:right w:w="100" w:type="dxa"/>
            </w:tcMar>
          </w:tcPr>
          <w:p w14:paraId="2120FE14" w14:textId="77777777" w:rsidR="00754D23" w:rsidRPr="00BC3060" w:rsidRDefault="008700A7" w:rsidP="00BC3060">
            <w:pPr>
              <w:widowControl w:val="0"/>
              <w:rPr>
                <w:rFonts w:ascii="Arial" w:eastAsia="Arial" w:hAnsi="Arial" w:cs="Arial"/>
                <w:b/>
              </w:rPr>
            </w:pPr>
            <w:r w:rsidRPr="00BC3060">
              <w:rPr>
                <w:rFonts w:ascii="Arial" w:eastAsia="Arial" w:hAnsi="Arial" w:cs="Arial"/>
                <w:b/>
              </w:rPr>
              <w:t>Instruction</w:t>
            </w:r>
          </w:p>
        </w:tc>
      </w:tr>
      <w:tr w:rsidR="00754D23" w:rsidRPr="00BC3060" w14:paraId="537905B0" w14:textId="77777777">
        <w:tc>
          <w:tcPr>
            <w:tcW w:w="3075" w:type="dxa"/>
            <w:shd w:val="clear" w:color="auto" w:fill="auto"/>
            <w:tcMar>
              <w:top w:w="100" w:type="dxa"/>
              <w:left w:w="100" w:type="dxa"/>
              <w:bottom w:w="100" w:type="dxa"/>
              <w:right w:w="100" w:type="dxa"/>
            </w:tcMar>
          </w:tcPr>
          <w:p w14:paraId="249F63BB" w14:textId="77777777" w:rsidR="00754D23" w:rsidRPr="00BC3060" w:rsidRDefault="008700A7" w:rsidP="00BC3060">
            <w:pPr>
              <w:widowControl w:val="0"/>
              <w:rPr>
                <w:rFonts w:ascii="Arial" w:eastAsia="Arial" w:hAnsi="Arial" w:cs="Arial"/>
              </w:rPr>
            </w:pPr>
            <w:r w:rsidRPr="00BC3060">
              <w:rPr>
                <w:rFonts w:ascii="Arial" w:eastAsia="Arial" w:hAnsi="Arial" w:cs="Arial"/>
              </w:rPr>
              <w:t>Is your organisation bidding for this Lot</w:t>
            </w:r>
          </w:p>
        </w:tc>
        <w:tc>
          <w:tcPr>
            <w:tcW w:w="6360" w:type="dxa"/>
            <w:shd w:val="clear" w:color="auto" w:fill="auto"/>
            <w:tcMar>
              <w:top w:w="100" w:type="dxa"/>
              <w:left w:w="100" w:type="dxa"/>
              <w:bottom w:w="100" w:type="dxa"/>
              <w:right w:w="100" w:type="dxa"/>
            </w:tcMar>
          </w:tcPr>
          <w:p w14:paraId="11C1D0EE" w14:textId="19801BD9"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indicate from the </w:t>
            </w:r>
            <w:r w:rsidR="000C528D" w:rsidRPr="00BC3060">
              <w:rPr>
                <w:rFonts w:ascii="Arial" w:eastAsia="Arial" w:hAnsi="Arial" w:cs="Arial"/>
              </w:rPr>
              <w:t>drop-down</w:t>
            </w:r>
            <w:r w:rsidRPr="00BC3060">
              <w:rPr>
                <w:rFonts w:ascii="Arial" w:eastAsia="Arial" w:hAnsi="Arial" w:cs="Arial"/>
              </w:rPr>
              <w:t xml:space="preserve"> box yes or no</w:t>
            </w:r>
          </w:p>
        </w:tc>
      </w:tr>
      <w:tr w:rsidR="00754D23" w:rsidRPr="00BC3060" w14:paraId="63BCB190" w14:textId="77777777">
        <w:tc>
          <w:tcPr>
            <w:tcW w:w="3075" w:type="dxa"/>
            <w:shd w:val="clear" w:color="auto" w:fill="auto"/>
            <w:tcMar>
              <w:top w:w="100" w:type="dxa"/>
              <w:left w:w="100" w:type="dxa"/>
              <w:bottom w:w="100" w:type="dxa"/>
              <w:right w:w="100" w:type="dxa"/>
            </w:tcMar>
          </w:tcPr>
          <w:p w14:paraId="64DC18DC" w14:textId="77777777" w:rsidR="00754D23" w:rsidRPr="00BC3060" w:rsidRDefault="008700A7" w:rsidP="00BC3060">
            <w:pPr>
              <w:widowControl w:val="0"/>
              <w:rPr>
                <w:rFonts w:ascii="Arial" w:eastAsia="Arial" w:hAnsi="Arial" w:cs="Arial"/>
              </w:rPr>
            </w:pPr>
            <w:r w:rsidRPr="00BC3060">
              <w:rPr>
                <w:rFonts w:ascii="Arial" w:eastAsia="Arial" w:hAnsi="Arial" w:cs="Arial"/>
              </w:rPr>
              <w:t>Company Name (Please complete)</w:t>
            </w:r>
          </w:p>
        </w:tc>
        <w:tc>
          <w:tcPr>
            <w:tcW w:w="6360" w:type="dxa"/>
            <w:shd w:val="clear" w:color="auto" w:fill="auto"/>
            <w:tcMar>
              <w:top w:w="100" w:type="dxa"/>
              <w:left w:w="100" w:type="dxa"/>
              <w:bottom w:w="100" w:type="dxa"/>
              <w:right w:w="100" w:type="dxa"/>
            </w:tcMar>
          </w:tcPr>
          <w:p w14:paraId="6AB2ADA6"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trading name</w:t>
            </w:r>
          </w:p>
        </w:tc>
      </w:tr>
      <w:tr w:rsidR="00754D23" w:rsidRPr="00BC3060" w14:paraId="5A5735A5" w14:textId="77777777">
        <w:tc>
          <w:tcPr>
            <w:tcW w:w="3075" w:type="dxa"/>
            <w:shd w:val="clear" w:color="auto" w:fill="auto"/>
            <w:tcMar>
              <w:top w:w="100" w:type="dxa"/>
              <w:left w:w="100" w:type="dxa"/>
              <w:bottom w:w="100" w:type="dxa"/>
              <w:right w:w="100" w:type="dxa"/>
            </w:tcMar>
          </w:tcPr>
          <w:p w14:paraId="58F4CF9B" w14:textId="77777777" w:rsidR="00754D23" w:rsidRPr="00BC3060" w:rsidRDefault="008700A7" w:rsidP="00BC3060">
            <w:pPr>
              <w:widowControl w:val="0"/>
              <w:rPr>
                <w:rFonts w:ascii="Arial" w:eastAsia="Arial" w:hAnsi="Arial" w:cs="Arial"/>
              </w:rPr>
            </w:pPr>
            <w:r w:rsidRPr="00BC3060">
              <w:rPr>
                <w:rFonts w:ascii="Arial" w:eastAsia="Arial" w:hAnsi="Arial" w:cs="Arial"/>
              </w:rPr>
              <w:t>Matrix populated by (Please complete name and role)</w:t>
            </w:r>
          </w:p>
        </w:tc>
        <w:tc>
          <w:tcPr>
            <w:tcW w:w="6360" w:type="dxa"/>
            <w:shd w:val="clear" w:color="auto" w:fill="auto"/>
            <w:tcMar>
              <w:top w:w="100" w:type="dxa"/>
              <w:left w:w="100" w:type="dxa"/>
              <w:bottom w:w="100" w:type="dxa"/>
              <w:right w:w="100" w:type="dxa"/>
            </w:tcMar>
          </w:tcPr>
          <w:p w14:paraId="42CD5589" w14:textId="26BE6117" w:rsidR="00754D23" w:rsidRPr="00BC3060" w:rsidRDefault="008700A7" w:rsidP="00BC3060">
            <w:pPr>
              <w:widowControl w:val="0"/>
              <w:rPr>
                <w:rFonts w:ascii="Arial" w:eastAsia="Arial" w:hAnsi="Arial" w:cs="Arial"/>
              </w:rPr>
            </w:pPr>
            <w:r w:rsidRPr="00BC3060">
              <w:rPr>
                <w:rFonts w:ascii="Arial" w:eastAsia="Arial" w:hAnsi="Arial" w:cs="Arial"/>
              </w:rPr>
              <w:t>The Bidder shall input the point of contact for any pricing queries.</w:t>
            </w:r>
            <w:r w:rsidR="00BF6E5E" w:rsidRPr="00BC3060">
              <w:rPr>
                <w:rFonts w:ascii="Arial" w:eastAsia="Arial" w:hAnsi="Arial" w:cs="Arial"/>
              </w:rPr>
              <w:t xml:space="preserve"> All pricing queries identified during compliance will be issued through the eSourcing suite.</w:t>
            </w:r>
          </w:p>
        </w:tc>
      </w:tr>
      <w:tr w:rsidR="00754D23" w:rsidRPr="00BC3060" w14:paraId="41ED3592" w14:textId="77777777">
        <w:tc>
          <w:tcPr>
            <w:tcW w:w="3075" w:type="dxa"/>
            <w:shd w:val="clear" w:color="auto" w:fill="auto"/>
            <w:tcMar>
              <w:top w:w="100" w:type="dxa"/>
              <w:left w:w="100" w:type="dxa"/>
              <w:bottom w:w="100" w:type="dxa"/>
              <w:right w:w="100" w:type="dxa"/>
            </w:tcMar>
          </w:tcPr>
          <w:p w14:paraId="5EB1E2B7" w14:textId="77777777" w:rsidR="00754D23" w:rsidRPr="00BC3060" w:rsidRDefault="008700A7" w:rsidP="00BC3060">
            <w:pPr>
              <w:rPr>
                <w:rFonts w:ascii="Arial" w:eastAsia="Arial" w:hAnsi="Arial" w:cs="Arial"/>
              </w:rPr>
            </w:pPr>
            <w:r w:rsidRPr="00BC3060">
              <w:rPr>
                <w:rFonts w:ascii="Arial" w:eastAsia="Arial" w:hAnsi="Arial" w:cs="Arial"/>
              </w:rPr>
              <w:t>Please select Yes/No to confirm you have read and understood Attachment 3a - Price Matrix and Price Evaluation Guidance</w:t>
            </w:r>
          </w:p>
        </w:tc>
        <w:tc>
          <w:tcPr>
            <w:tcW w:w="6360" w:type="dxa"/>
            <w:shd w:val="clear" w:color="auto" w:fill="auto"/>
            <w:tcMar>
              <w:top w:w="100" w:type="dxa"/>
              <w:left w:w="100" w:type="dxa"/>
              <w:bottom w:w="100" w:type="dxa"/>
              <w:right w:w="100" w:type="dxa"/>
            </w:tcMar>
          </w:tcPr>
          <w:p w14:paraId="69537645"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indicate from the drop-down box Yes or No that you have read and understood Attachment 3a - Price Matrix and Price Evaluation Guidance.</w:t>
            </w:r>
          </w:p>
        </w:tc>
      </w:tr>
      <w:tr w:rsidR="00754D23" w:rsidRPr="00BC3060" w14:paraId="410EEC82" w14:textId="77777777">
        <w:tc>
          <w:tcPr>
            <w:tcW w:w="3075" w:type="dxa"/>
            <w:shd w:val="clear" w:color="auto" w:fill="auto"/>
            <w:tcMar>
              <w:top w:w="100" w:type="dxa"/>
              <w:left w:w="100" w:type="dxa"/>
              <w:bottom w:w="100" w:type="dxa"/>
              <w:right w:w="100" w:type="dxa"/>
            </w:tcMar>
          </w:tcPr>
          <w:p w14:paraId="442CE939"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Property type </w:t>
            </w:r>
          </w:p>
        </w:tc>
        <w:tc>
          <w:tcPr>
            <w:tcW w:w="6360" w:type="dxa"/>
            <w:shd w:val="clear" w:color="auto" w:fill="auto"/>
            <w:tcMar>
              <w:top w:w="100" w:type="dxa"/>
              <w:left w:w="100" w:type="dxa"/>
              <w:bottom w:w="100" w:type="dxa"/>
              <w:right w:w="100" w:type="dxa"/>
            </w:tcMar>
          </w:tcPr>
          <w:p w14:paraId="09FBF89E"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Input a price adjustment (+/-) to the maximum of 2 decimal places for the provision of Services as per paragraph 2.3. For the avoidance of doubt the Bidder </w:t>
            </w:r>
            <w:r w:rsidRPr="00BC3060">
              <w:rPr>
                <w:rFonts w:ascii="Arial" w:eastAsia="Arial" w:hAnsi="Arial" w:cs="Arial"/>
                <w:b/>
              </w:rPr>
              <w:t>may decide to offer no adjustment</w:t>
            </w:r>
            <w:r w:rsidRPr="00BC3060">
              <w:rPr>
                <w:rFonts w:ascii="Arial" w:eastAsia="Arial" w:hAnsi="Arial" w:cs="Arial"/>
              </w:rPr>
              <w:t xml:space="preserve">, in which case the Bidder </w:t>
            </w:r>
            <w:r w:rsidRPr="00BC3060">
              <w:rPr>
                <w:rFonts w:ascii="Arial" w:eastAsia="Arial" w:hAnsi="Arial" w:cs="Arial"/>
                <w:b/>
              </w:rPr>
              <w:t>should insert zero (0).</w:t>
            </w:r>
          </w:p>
          <w:p w14:paraId="227D6EC3" w14:textId="77777777" w:rsidR="00754D23" w:rsidRPr="00BC3060" w:rsidRDefault="00754D23" w:rsidP="00BC3060">
            <w:pPr>
              <w:widowControl w:val="0"/>
              <w:rPr>
                <w:rFonts w:ascii="Arial" w:eastAsia="Arial" w:hAnsi="Arial" w:cs="Arial"/>
              </w:rPr>
            </w:pPr>
          </w:p>
        </w:tc>
      </w:tr>
      <w:tr w:rsidR="00754D23" w:rsidRPr="00BC3060" w14:paraId="12D6C142" w14:textId="77777777">
        <w:tc>
          <w:tcPr>
            <w:tcW w:w="3075" w:type="dxa"/>
            <w:shd w:val="clear" w:color="auto" w:fill="auto"/>
            <w:tcMar>
              <w:top w:w="100" w:type="dxa"/>
              <w:left w:w="100" w:type="dxa"/>
              <w:bottom w:w="100" w:type="dxa"/>
              <w:right w:w="100" w:type="dxa"/>
            </w:tcMar>
          </w:tcPr>
          <w:p w14:paraId="7493FD82" w14:textId="77777777" w:rsidR="00754D23" w:rsidRPr="00BC3060" w:rsidRDefault="008700A7" w:rsidP="00BC3060">
            <w:pPr>
              <w:widowControl w:val="0"/>
              <w:rPr>
                <w:rFonts w:ascii="Arial" w:eastAsia="Arial" w:hAnsi="Arial" w:cs="Arial"/>
              </w:rPr>
            </w:pPr>
            <w:r w:rsidRPr="00BC3060">
              <w:rPr>
                <w:rFonts w:ascii="Arial" w:eastAsia="Arial" w:hAnsi="Arial" w:cs="Arial"/>
              </w:rPr>
              <w:t xml:space="preserve">Table 1 </w:t>
            </w:r>
          </w:p>
        </w:tc>
        <w:tc>
          <w:tcPr>
            <w:tcW w:w="6360" w:type="dxa"/>
            <w:shd w:val="clear" w:color="auto" w:fill="FFFFFF"/>
            <w:tcMar>
              <w:top w:w="100" w:type="dxa"/>
              <w:left w:w="100" w:type="dxa"/>
              <w:bottom w:w="100" w:type="dxa"/>
              <w:right w:w="100" w:type="dxa"/>
            </w:tcMar>
          </w:tcPr>
          <w:p w14:paraId="6C714C99" w14:textId="62B90236" w:rsidR="00754D23" w:rsidRPr="00BC3060" w:rsidRDefault="008700A7" w:rsidP="00BC3060">
            <w:pPr>
              <w:widowControl w:val="0"/>
              <w:rPr>
                <w:rFonts w:ascii="Arial" w:eastAsia="Arial" w:hAnsi="Arial" w:cs="Arial"/>
              </w:rPr>
            </w:pPr>
            <w:r w:rsidRPr="00BC3060">
              <w:rPr>
                <w:rFonts w:ascii="Arial" w:eastAsia="Arial" w:hAnsi="Arial" w:cs="Arial"/>
              </w:rPr>
              <w:t xml:space="preserve">The Bidder shall complete the cells highlighted in yellow with their £ fee for each resource based on </w:t>
            </w:r>
            <w:r w:rsidR="000C528D" w:rsidRPr="00BC3060">
              <w:rPr>
                <w:rFonts w:ascii="Arial" w:eastAsia="Arial" w:hAnsi="Arial" w:cs="Arial"/>
              </w:rPr>
              <w:t>an</w:t>
            </w:r>
            <w:r w:rsidRPr="00BC3060">
              <w:rPr>
                <w:rFonts w:ascii="Arial" w:eastAsia="Arial" w:hAnsi="Arial" w:cs="Arial"/>
              </w:rPr>
              <w:t xml:space="preserve"> 8 hour day.</w:t>
            </w:r>
          </w:p>
          <w:p w14:paraId="51948AD5" w14:textId="77777777" w:rsidR="00754D23" w:rsidRPr="00BC3060" w:rsidRDefault="00754D23" w:rsidP="00BC3060">
            <w:pPr>
              <w:widowControl w:val="0"/>
              <w:rPr>
                <w:rFonts w:ascii="Arial" w:eastAsia="Arial" w:hAnsi="Arial" w:cs="Arial"/>
              </w:rPr>
            </w:pPr>
          </w:p>
          <w:p w14:paraId="4A9EF3F5" w14:textId="77777777" w:rsidR="00754D23" w:rsidRPr="00BC3060" w:rsidRDefault="008700A7" w:rsidP="00BC3060">
            <w:pPr>
              <w:widowControl w:val="0"/>
              <w:rPr>
                <w:rFonts w:ascii="Arial" w:eastAsia="Arial" w:hAnsi="Arial" w:cs="Arial"/>
              </w:rPr>
            </w:pPr>
            <w:r w:rsidRPr="00BC3060">
              <w:rPr>
                <w:rFonts w:ascii="Arial" w:eastAsia="Arial" w:hAnsi="Arial" w:cs="Arial"/>
                <w:b/>
              </w:rPr>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p w14:paraId="4F01CB08" w14:textId="77777777" w:rsidR="00754D23" w:rsidRPr="00BC3060" w:rsidRDefault="00754D23" w:rsidP="00BC3060">
            <w:pPr>
              <w:widowControl w:val="0"/>
              <w:rPr>
                <w:rFonts w:ascii="Arial" w:eastAsia="Arial" w:hAnsi="Arial" w:cs="Arial"/>
              </w:rPr>
            </w:pPr>
          </w:p>
        </w:tc>
      </w:tr>
      <w:tr w:rsidR="00754D23" w:rsidRPr="00BC3060" w14:paraId="6EBC41ED" w14:textId="77777777">
        <w:tc>
          <w:tcPr>
            <w:tcW w:w="3075" w:type="dxa"/>
            <w:shd w:val="clear" w:color="auto" w:fill="auto"/>
            <w:tcMar>
              <w:top w:w="100" w:type="dxa"/>
              <w:left w:w="100" w:type="dxa"/>
              <w:bottom w:w="100" w:type="dxa"/>
              <w:right w:w="100" w:type="dxa"/>
            </w:tcMar>
          </w:tcPr>
          <w:p w14:paraId="53C0C22A" w14:textId="77777777" w:rsidR="00754D23" w:rsidRPr="00BC3060" w:rsidRDefault="008700A7" w:rsidP="00BC3060">
            <w:pPr>
              <w:widowControl w:val="0"/>
              <w:rPr>
                <w:rFonts w:ascii="Arial" w:eastAsia="Arial" w:hAnsi="Arial" w:cs="Arial"/>
              </w:rPr>
            </w:pPr>
            <w:r w:rsidRPr="00BC3060">
              <w:rPr>
                <w:rFonts w:ascii="Arial" w:eastAsia="Arial" w:hAnsi="Arial" w:cs="Arial"/>
              </w:rPr>
              <w:t>Table 2</w:t>
            </w:r>
          </w:p>
        </w:tc>
        <w:tc>
          <w:tcPr>
            <w:tcW w:w="6360" w:type="dxa"/>
            <w:shd w:val="clear" w:color="auto" w:fill="FFFFFF"/>
            <w:tcMar>
              <w:top w:w="100" w:type="dxa"/>
              <w:left w:w="100" w:type="dxa"/>
              <w:bottom w:w="100" w:type="dxa"/>
              <w:right w:w="100" w:type="dxa"/>
            </w:tcMar>
          </w:tcPr>
          <w:p w14:paraId="24E5A026" w14:textId="77777777" w:rsidR="00754D23" w:rsidRPr="00BC3060" w:rsidRDefault="008700A7" w:rsidP="00BC3060">
            <w:pPr>
              <w:widowControl w:val="0"/>
              <w:rPr>
                <w:rFonts w:ascii="Arial" w:eastAsia="Arial" w:hAnsi="Arial" w:cs="Arial"/>
              </w:rPr>
            </w:pPr>
            <w:r w:rsidRPr="00BC3060">
              <w:rPr>
                <w:rFonts w:ascii="Arial" w:eastAsia="Arial" w:hAnsi="Arial" w:cs="Arial"/>
              </w:rPr>
              <w:t>The Bidder shall complete the cells highlighted in yellow with their £ fee for delivering the Services identified utilising the scenario included in grey.</w:t>
            </w:r>
          </w:p>
          <w:p w14:paraId="183D91F2" w14:textId="77777777" w:rsidR="00754D23" w:rsidRPr="00BC3060" w:rsidRDefault="00754D23" w:rsidP="00BC3060">
            <w:pPr>
              <w:widowControl w:val="0"/>
              <w:rPr>
                <w:rFonts w:ascii="Arial" w:eastAsia="Arial" w:hAnsi="Arial" w:cs="Arial"/>
              </w:rPr>
            </w:pPr>
          </w:p>
          <w:p w14:paraId="0D14B6FA" w14:textId="77777777" w:rsidR="00754D23" w:rsidRPr="00BC3060" w:rsidRDefault="008700A7" w:rsidP="00BC3060">
            <w:pPr>
              <w:widowControl w:val="0"/>
              <w:rPr>
                <w:rFonts w:ascii="Arial" w:eastAsia="Arial" w:hAnsi="Arial" w:cs="Arial"/>
              </w:rPr>
            </w:pPr>
            <w:r w:rsidRPr="00BC3060">
              <w:rPr>
                <w:rFonts w:ascii="Arial" w:eastAsia="Arial" w:hAnsi="Arial" w:cs="Arial"/>
                <w:b/>
              </w:rPr>
              <w:lastRenderedPageBreak/>
              <w:t>Zero bids are not permitted</w:t>
            </w:r>
            <w:r w:rsidRPr="00BC3060">
              <w:rPr>
                <w:rFonts w:ascii="Arial" w:eastAsia="Arial" w:hAnsi="Arial" w:cs="Arial"/>
              </w:rPr>
              <w:t>. If you submit a zero bid, this will result in your tender being deemed to be non-compliant, and will be excluded from further participation in this procurement.</w:t>
            </w:r>
          </w:p>
        </w:tc>
      </w:tr>
    </w:tbl>
    <w:p w14:paraId="473A0846" w14:textId="77777777" w:rsidR="00754D23" w:rsidRPr="00BC3060" w:rsidRDefault="00754D23" w:rsidP="00BC3060">
      <w:pPr>
        <w:rPr>
          <w:rFonts w:ascii="Arial" w:eastAsia="Arial" w:hAnsi="Arial" w:cs="Arial"/>
          <w:b/>
        </w:rPr>
      </w:pPr>
    </w:p>
    <w:p w14:paraId="26A643B9" w14:textId="5D4A536B" w:rsidR="00754D23" w:rsidRPr="00BC3060" w:rsidRDefault="008700A7" w:rsidP="00BC3060">
      <w:pPr>
        <w:pStyle w:val="Heading2"/>
      </w:pPr>
      <w:r w:rsidRPr="00BC3060">
        <w:t>CCS Price Evaluation (Worksheet 8)</w:t>
      </w:r>
    </w:p>
    <w:p w14:paraId="0FC2CC86" w14:textId="77777777" w:rsidR="00754D23" w:rsidRPr="00BC3060" w:rsidRDefault="008700A7" w:rsidP="00BC3060">
      <w:pPr>
        <w:pBdr>
          <w:top w:val="nil"/>
          <w:left w:val="nil"/>
          <w:bottom w:val="nil"/>
          <w:right w:val="nil"/>
          <w:between w:val="nil"/>
        </w:pBdr>
        <w:ind w:left="720"/>
        <w:rPr>
          <w:color w:val="000000"/>
        </w:rPr>
      </w:pPr>
      <w:r w:rsidRPr="00BC3060">
        <w:rPr>
          <w:rFonts w:ascii="Arial" w:eastAsia="Arial" w:hAnsi="Arial" w:cs="Arial"/>
          <w:color w:val="000000"/>
        </w:rPr>
        <w:t xml:space="preserve">The Price Matrix contains one worksheet which provides a summary of the data inserted by the Bidder into the </w:t>
      </w:r>
      <w:r w:rsidRPr="00BC3060">
        <w:rPr>
          <w:rFonts w:ascii="Arial" w:eastAsia="Arial" w:hAnsi="Arial" w:cs="Arial"/>
        </w:rPr>
        <w:t>‘</w:t>
      </w:r>
      <w:r w:rsidRPr="00BC3060">
        <w:rPr>
          <w:rFonts w:ascii="Arial" w:eastAsia="Arial" w:hAnsi="Arial" w:cs="Arial"/>
          <w:color w:val="000000"/>
        </w:rPr>
        <w:t>fee for evaluation’ (highlighted red cell</w:t>
      </w:r>
      <w:r w:rsidRPr="00BC3060">
        <w:rPr>
          <w:rFonts w:ascii="Arial" w:eastAsia="Arial" w:hAnsi="Arial" w:cs="Arial"/>
        </w:rPr>
        <w:t>)</w:t>
      </w:r>
      <w:r w:rsidRPr="00BC3060">
        <w:rPr>
          <w:rFonts w:ascii="Arial" w:eastAsia="Arial" w:hAnsi="Arial" w:cs="Arial"/>
          <w:color w:val="000000"/>
        </w:rPr>
        <w:t xml:space="preserve"> within each Lot-specific worksheet. This summarised data will be exported by CCS to the tender evaluation template.</w:t>
      </w:r>
    </w:p>
    <w:p w14:paraId="2A1CCF90" w14:textId="076F25BD" w:rsidR="00754D23" w:rsidRPr="00BC3060" w:rsidRDefault="008700A7" w:rsidP="00BC3060">
      <w:pPr>
        <w:pStyle w:val="Heading1"/>
      </w:pPr>
      <w:bookmarkStart w:id="16" w:name="_Toc57391733"/>
      <w:r w:rsidRPr="00BC3060">
        <w:t>Price Evaluation</w:t>
      </w:r>
      <w:bookmarkEnd w:id="16"/>
      <w:r w:rsidRPr="00BC3060">
        <w:t xml:space="preserve"> </w:t>
      </w:r>
    </w:p>
    <w:p w14:paraId="55ED6E48" w14:textId="4E076C6C" w:rsidR="00754D23" w:rsidRPr="00BC3060" w:rsidRDefault="008700A7" w:rsidP="00BC3060">
      <w:pPr>
        <w:pStyle w:val="Heading2"/>
      </w:pPr>
      <w:r w:rsidRPr="00BC3060">
        <w:t xml:space="preserve">This section describes how Bidders’ Price submissions will be evaluated. </w:t>
      </w:r>
    </w:p>
    <w:p w14:paraId="4732CDBE" w14:textId="77777777" w:rsidR="00BF6E5E" w:rsidRPr="00BC3060" w:rsidRDefault="00BF6E5E" w:rsidP="00BC3060">
      <w:pPr>
        <w:pStyle w:val="Heading2"/>
      </w:pPr>
      <w:r w:rsidRPr="00BC3060">
        <w:t>The award of this framework will be on the basis of the ‘Most Economically Advantageous Tender’ (MEAT).</w:t>
      </w:r>
    </w:p>
    <w:p w14:paraId="030BCA85" w14:textId="77777777" w:rsidR="00BF6E5E" w:rsidRPr="00BC3060" w:rsidRDefault="00BF6E5E" w:rsidP="00BC3060">
      <w:pPr>
        <w:pStyle w:val="Heading2"/>
      </w:pPr>
      <w:r w:rsidRPr="00BC3060">
        <w:t xml:space="preserve">The weighting for the quality evaluation is 70%, and the weighting for the price evaluation is 30%. This applies to all Lots. </w:t>
      </w:r>
    </w:p>
    <w:p w14:paraId="34B18FB8" w14:textId="2F9E1A4A" w:rsidR="00754D23" w:rsidRPr="00BC3060" w:rsidRDefault="008700A7" w:rsidP="00BC3060">
      <w:pPr>
        <w:pStyle w:val="Heading2"/>
      </w:pPr>
      <w:r w:rsidRPr="00BC3060">
        <w:t>Each Lot follows the same evaluation principle for the Services tendered and this is set out below.</w:t>
      </w:r>
    </w:p>
    <w:p w14:paraId="1AE35DF6" w14:textId="5F635981" w:rsidR="00754D23" w:rsidRPr="00BC3060" w:rsidRDefault="008700A7" w:rsidP="00BC3060">
      <w:pPr>
        <w:pStyle w:val="Heading2"/>
      </w:pPr>
      <w:r w:rsidRPr="00BC3060">
        <w:t>Each of the worksheets contains an automatically populated ‘fee for evaluation’ (highlighted red cell) for each service table which populates the tables in the Bidder summary tab. The sum for evaluation is extracted into the CCS worksheet from the tables in the CCS Summary tab and will be used to evaluate the Bidder’s tender.</w:t>
      </w:r>
    </w:p>
    <w:p w14:paraId="1F987139" w14:textId="016D94CA" w:rsidR="00754D23" w:rsidRPr="00BC3060" w:rsidRDefault="008700A7" w:rsidP="00BC3060">
      <w:pPr>
        <w:pStyle w:val="Heading2"/>
      </w:pPr>
      <w:r w:rsidRPr="00BC3060">
        <w:t>The fee for evaluation is calculated as follows for the different fee types/tables:</w:t>
      </w:r>
    </w:p>
    <w:p w14:paraId="363C5CCB" w14:textId="63F1C493" w:rsidR="00754D23" w:rsidRPr="00BC3060" w:rsidRDefault="008700A7" w:rsidP="00BC3060">
      <w:pPr>
        <w:pStyle w:val="Heading2"/>
      </w:pPr>
      <w:r w:rsidRPr="00BC3060">
        <w:t>Day Rate</w:t>
      </w:r>
    </w:p>
    <w:p w14:paraId="2C617C15" w14:textId="77777777" w:rsidR="00754D23" w:rsidRPr="00BC3060" w:rsidRDefault="008700A7" w:rsidP="00BC3060">
      <w:pPr>
        <w:pBdr>
          <w:top w:val="nil"/>
          <w:left w:val="nil"/>
          <w:bottom w:val="nil"/>
          <w:right w:val="nil"/>
          <w:between w:val="nil"/>
        </w:pBdr>
        <w:ind w:left="720"/>
        <w:rPr>
          <w:color w:val="000000"/>
        </w:rPr>
      </w:pPr>
      <w:r w:rsidRPr="00BC3060">
        <w:rPr>
          <w:rFonts w:ascii="Arial" w:eastAsia="Arial" w:hAnsi="Arial" w:cs="Arial"/>
          <w:color w:val="000000"/>
        </w:rPr>
        <w:t>The ‘fee for evaluation’ in table 1 throughout the worksheets is calculated by taking a median of the yellow cells (Bidder’s inputted data) and grey highlighted cells (automated data taking into account any property adjustments) for the following tables</w:t>
      </w:r>
      <w:r w:rsidRPr="00BC3060">
        <w:rPr>
          <w:rFonts w:ascii="Arial" w:eastAsia="Arial" w:hAnsi="Arial" w:cs="Arial"/>
        </w:rPr>
        <w:t>,</w:t>
      </w:r>
      <w:r w:rsidRPr="00BC3060">
        <w:rPr>
          <w:rFonts w:ascii="Arial" w:eastAsia="Arial" w:hAnsi="Arial" w:cs="Arial"/>
          <w:color w:val="000000"/>
        </w:rPr>
        <w:t xml:space="preserve"> as per the example below:</w:t>
      </w:r>
    </w:p>
    <w:p w14:paraId="32E20B2B" w14:textId="77777777" w:rsidR="00754D23" w:rsidRPr="00BC3060" w:rsidRDefault="00754D23" w:rsidP="00BC3060">
      <w:pPr>
        <w:rPr>
          <w:rFonts w:ascii="Arial" w:eastAsia="Arial" w:hAnsi="Arial" w:cs="Arial"/>
        </w:rPr>
      </w:pPr>
    </w:p>
    <w:p w14:paraId="24D34CC9" w14:textId="77777777" w:rsidR="00754D23" w:rsidRPr="00BC3060" w:rsidRDefault="008700A7" w:rsidP="00BC3060">
      <w:pPr>
        <w:rPr>
          <w:rFonts w:ascii="Arial" w:eastAsia="Arial" w:hAnsi="Arial" w:cs="Arial"/>
        </w:rPr>
      </w:pPr>
      <w:r w:rsidRPr="00BC3060">
        <w:rPr>
          <w:rFonts w:ascii="Arial" w:eastAsia="Arial" w:hAnsi="Arial" w:cs="Arial"/>
          <w:noProof/>
        </w:rPr>
        <w:lastRenderedPageBreak/>
        <w:drawing>
          <wp:inline distT="0" distB="0" distL="0" distR="0" wp14:anchorId="0EB68D11" wp14:editId="0C4E7369">
            <wp:extent cx="5733415" cy="381190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3415" cy="3811905"/>
                    </a:xfrm>
                    <a:prstGeom prst="rect">
                      <a:avLst/>
                    </a:prstGeom>
                    <a:ln/>
                  </pic:spPr>
                </pic:pic>
              </a:graphicData>
            </a:graphic>
          </wp:inline>
        </w:drawing>
      </w:r>
    </w:p>
    <w:p w14:paraId="59357E87" w14:textId="77777777" w:rsidR="00754D23" w:rsidRPr="00BC3060" w:rsidRDefault="008700A7" w:rsidP="00BC3060">
      <w:pPr>
        <w:rPr>
          <w:rFonts w:ascii="Arial" w:eastAsia="Arial" w:hAnsi="Arial" w:cs="Arial"/>
        </w:rPr>
      </w:pPr>
      <w:r w:rsidRPr="00BC3060">
        <w:rPr>
          <w:rFonts w:ascii="Arial" w:eastAsia="Arial" w:hAnsi="Arial" w:cs="Arial"/>
        </w:rPr>
        <w:t xml:space="preserve"> </w:t>
      </w:r>
    </w:p>
    <w:p w14:paraId="7443F421" w14:textId="77777777" w:rsidR="00754D23" w:rsidRPr="00BC3060" w:rsidRDefault="008700A7" w:rsidP="00BC3060">
      <w:pPr>
        <w:rPr>
          <w:rFonts w:ascii="Arial" w:eastAsia="Arial" w:hAnsi="Arial" w:cs="Arial"/>
        </w:rPr>
      </w:pPr>
      <w:r w:rsidRPr="00BC3060">
        <w:rPr>
          <w:rFonts w:ascii="Arial" w:eastAsia="Arial" w:hAnsi="Arial" w:cs="Arial"/>
        </w:rPr>
        <w:t>The median for each resource is then added together to provide the sum for evaluation, as per the example below:</w:t>
      </w:r>
    </w:p>
    <w:p w14:paraId="6DF99630" w14:textId="77777777" w:rsidR="00754D23" w:rsidRPr="00BC3060" w:rsidRDefault="00754D23" w:rsidP="00BC3060">
      <w:pPr>
        <w:rPr>
          <w:rFonts w:ascii="Arial" w:eastAsia="Arial" w:hAnsi="Arial" w:cs="Arial"/>
        </w:rPr>
      </w:pPr>
    </w:p>
    <w:p w14:paraId="1B03A78D" w14:textId="77777777" w:rsidR="00754D23" w:rsidRPr="00BC3060" w:rsidRDefault="008700A7" w:rsidP="00BC3060">
      <w:pPr>
        <w:rPr>
          <w:rFonts w:ascii="Arial" w:eastAsia="Arial" w:hAnsi="Arial" w:cs="Arial"/>
        </w:rPr>
      </w:pPr>
      <w:r w:rsidRPr="00BC3060">
        <w:rPr>
          <w:rFonts w:ascii="Arial" w:eastAsia="Arial" w:hAnsi="Arial" w:cs="Arial"/>
        </w:rPr>
        <w:t xml:space="preserve"> </w:t>
      </w:r>
      <w:r w:rsidRPr="00BC3060">
        <w:rPr>
          <w:rFonts w:ascii="Arial" w:eastAsia="Arial" w:hAnsi="Arial" w:cs="Arial"/>
          <w:noProof/>
        </w:rPr>
        <w:drawing>
          <wp:inline distT="0" distB="0" distL="0" distR="0" wp14:anchorId="38AE3965" wp14:editId="0EDC9EA7">
            <wp:extent cx="900029" cy="3232261"/>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900029" cy="3232261"/>
                    </a:xfrm>
                    <a:prstGeom prst="rect">
                      <a:avLst/>
                    </a:prstGeom>
                    <a:ln/>
                  </pic:spPr>
                </pic:pic>
              </a:graphicData>
            </a:graphic>
          </wp:inline>
        </w:drawing>
      </w:r>
    </w:p>
    <w:p w14:paraId="763F864A" w14:textId="4D0F2846" w:rsidR="00754D23" w:rsidRPr="00BC3060" w:rsidRDefault="008700A7" w:rsidP="00BC3060">
      <w:pPr>
        <w:pStyle w:val="Heading2"/>
      </w:pPr>
      <w:r w:rsidRPr="00BC3060">
        <w:t>Minimum, maximum and % fee</w:t>
      </w:r>
    </w:p>
    <w:p w14:paraId="7E0FBC51" w14:textId="77777777" w:rsidR="00754D23" w:rsidRPr="00BC3060" w:rsidRDefault="008700A7" w:rsidP="00BC3060">
      <w:r w:rsidRPr="00BC3060">
        <w:rPr>
          <w:rFonts w:ascii="Arial" w:eastAsia="Arial" w:hAnsi="Arial" w:cs="Arial"/>
          <w:color w:val="000000"/>
        </w:rPr>
        <w:t xml:space="preserve">The ‘fee for evaluation’ in tables with minimum, maximum and % fees per band throughout the worksheets is calculated by taking the median of each stage of the yellow cells (Bidder’s inputted data) and grey highlighted cells (automated data </w:t>
      </w:r>
      <w:r w:rsidRPr="00BC3060">
        <w:rPr>
          <w:rFonts w:ascii="Arial" w:eastAsia="Arial" w:hAnsi="Arial" w:cs="Arial"/>
          <w:color w:val="000000"/>
        </w:rPr>
        <w:lastRenderedPageBreak/>
        <w:t>taking into account any property adjustments).  The following table provides a staged example:</w:t>
      </w:r>
    </w:p>
    <w:p w14:paraId="3CB85DF2" w14:textId="77777777" w:rsidR="00754D23" w:rsidRPr="00BC3060" w:rsidRDefault="008700A7" w:rsidP="00BC3060">
      <w:pPr>
        <w:spacing w:before="240" w:after="240"/>
        <w:rPr>
          <w:rFonts w:ascii="Arial" w:eastAsia="Arial" w:hAnsi="Arial" w:cs="Arial"/>
        </w:rPr>
      </w:pPr>
      <w:r w:rsidRPr="00BC3060">
        <w:rPr>
          <w:rFonts w:ascii="Arial" w:eastAsia="Arial" w:hAnsi="Arial" w:cs="Arial"/>
          <w:noProof/>
        </w:rPr>
        <w:drawing>
          <wp:inline distT="0" distB="0" distL="0" distR="0" wp14:anchorId="40BF20AB" wp14:editId="7F551C34">
            <wp:extent cx="5733415" cy="117094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3415" cy="1170940"/>
                    </a:xfrm>
                    <a:prstGeom prst="rect">
                      <a:avLst/>
                    </a:prstGeom>
                    <a:ln/>
                  </pic:spPr>
                </pic:pic>
              </a:graphicData>
            </a:graphic>
          </wp:inline>
        </w:drawing>
      </w:r>
    </w:p>
    <w:p w14:paraId="07F8E3C2" w14:textId="77777777" w:rsidR="00754D23" w:rsidRPr="00BC3060" w:rsidRDefault="008700A7" w:rsidP="00BC3060">
      <w:pPr>
        <w:rPr>
          <w:rFonts w:ascii="Arial" w:eastAsia="Arial" w:hAnsi="Arial" w:cs="Arial"/>
        </w:rPr>
      </w:pPr>
      <w:r w:rsidRPr="00BC3060">
        <w:rPr>
          <w:rFonts w:ascii="Arial" w:eastAsia="Arial" w:hAnsi="Arial" w:cs="Arial"/>
        </w:rPr>
        <w:t>The median percentages are automatically populated to the next table, example below and applied to a scenario within the worksheets:</w:t>
      </w:r>
    </w:p>
    <w:p w14:paraId="724650F5" w14:textId="77777777" w:rsidR="00754D23" w:rsidRPr="00BC3060" w:rsidRDefault="00754D23" w:rsidP="00BC3060">
      <w:pPr>
        <w:rPr>
          <w:rFonts w:ascii="Arial" w:eastAsia="Arial" w:hAnsi="Arial" w:cs="Arial"/>
        </w:rPr>
      </w:pPr>
    </w:p>
    <w:p w14:paraId="0E9CABC9" w14:textId="77777777" w:rsidR="00754D23" w:rsidRPr="00BC3060" w:rsidRDefault="008700A7" w:rsidP="00BC3060">
      <w:pPr>
        <w:rPr>
          <w:rFonts w:ascii="Arial" w:eastAsia="Arial" w:hAnsi="Arial" w:cs="Arial"/>
        </w:rPr>
      </w:pPr>
      <w:r w:rsidRPr="00BC3060">
        <w:rPr>
          <w:rFonts w:ascii="Arial" w:eastAsia="Arial" w:hAnsi="Arial" w:cs="Arial"/>
          <w:noProof/>
        </w:rPr>
        <w:drawing>
          <wp:inline distT="0" distB="0" distL="0" distR="0" wp14:anchorId="7F280028" wp14:editId="3C9AF5BE">
            <wp:extent cx="3050719" cy="109006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050719" cy="1090065"/>
                    </a:xfrm>
                    <a:prstGeom prst="rect">
                      <a:avLst/>
                    </a:prstGeom>
                    <a:ln/>
                  </pic:spPr>
                </pic:pic>
              </a:graphicData>
            </a:graphic>
          </wp:inline>
        </w:drawing>
      </w:r>
    </w:p>
    <w:p w14:paraId="2B76FD56" w14:textId="77777777" w:rsidR="00754D23" w:rsidRPr="00BC3060" w:rsidRDefault="008700A7" w:rsidP="00BC3060">
      <w:pPr>
        <w:ind w:left="800"/>
        <w:rPr>
          <w:rFonts w:ascii="Arial" w:eastAsia="Arial" w:hAnsi="Arial" w:cs="Arial"/>
        </w:rPr>
      </w:pPr>
      <w:r w:rsidRPr="00BC3060">
        <w:rPr>
          <w:rFonts w:ascii="Arial" w:eastAsia="Arial" w:hAnsi="Arial" w:cs="Arial"/>
        </w:rPr>
        <w:t xml:space="preserve"> </w:t>
      </w:r>
    </w:p>
    <w:p w14:paraId="0EE19261" w14:textId="77777777" w:rsidR="00754D23" w:rsidRPr="00BC3060" w:rsidRDefault="008700A7" w:rsidP="00BC3060">
      <w:pPr>
        <w:rPr>
          <w:rFonts w:ascii="Arial" w:eastAsia="Arial" w:hAnsi="Arial" w:cs="Arial"/>
        </w:rPr>
      </w:pPr>
      <w:r w:rsidRPr="00BC3060">
        <w:rPr>
          <w:rFonts w:ascii="Arial" w:eastAsia="Arial" w:hAnsi="Arial" w:cs="Arial"/>
        </w:rPr>
        <w:t>The median % is applied to a scenario fee (£), which is the midpoint of each stage value. The median % and the scenario fee are multiplied to calculate the scenario band fee. The scenario band fee is applied to the adjusted band fee and this takes into account the Bidders minimum and maximum fee values, applying the blue cell maximum or minimum if the fee charge is below or above this figure. The sum for evaluation is calculated as the total of final scenario band fees.</w:t>
      </w:r>
    </w:p>
    <w:p w14:paraId="7EB9474F" w14:textId="77777777" w:rsidR="00754D23" w:rsidRPr="00BC3060" w:rsidRDefault="00754D23" w:rsidP="00BC3060">
      <w:pPr>
        <w:rPr>
          <w:rFonts w:ascii="Arial" w:eastAsia="Arial" w:hAnsi="Arial" w:cs="Arial"/>
        </w:rPr>
      </w:pPr>
    </w:p>
    <w:p w14:paraId="24F1AB1F" w14:textId="5988E7CF" w:rsidR="00754D23" w:rsidRPr="00BC3060" w:rsidRDefault="008700A7" w:rsidP="00BC3060">
      <w:pPr>
        <w:pStyle w:val="Heading2"/>
      </w:pPr>
      <w:r w:rsidRPr="00BC3060">
        <w:t>Fixed fee</w:t>
      </w:r>
    </w:p>
    <w:p w14:paraId="663E7CD5" w14:textId="77777777" w:rsidR="00754D23" w:rsidRPr="00BC3060" w:rsidRDefault="008700A7" w:rsidP="00BC3060">
      <w:pPr>
        <w:spacing w:before="240" w:after="240"/>
        <w:rPr>
          <w:rFonts w:ascii="Arial" w:eastAsia="Arial" w:hAnsi="Arial" w:cs="Arial"/>
        </w:rPr>
      </w:pPr>
      <w:r w:rsidRPr="00BC3060">
        <w:rPr>
          <w:rFonts w:ascii="Arial" w:eastAsia="Arial" w:hAnsi="Arial" w:cs="Arial"/>
        </w:rPr>
        <w:t xml:space="preserve">The ‘fee for evaluation’ in tables with a fixed fee per band throughout the worksheets is calculated by taking the median of each stage of the yellow (Bidders inputted data) and grey highlighted (automated data taking into account any property adjustments).  The following table provides a staged example: </w:t>
      </w:r>
    </w:p>
    <w:p w14:paraId="0647D68B" w14:textId="77777777" w:rsidR="00754D23" w:rsidRPr="00BC3060" w:rsidRDefault="008700A7" w:rsidP="00BC3060">
      <w:pPr>
        <w:spacing w:before="240" w:after="240"/>
        <w:rPr>
          <w:rFonts w:ascii="Arial" w:eastAsia="Arial" w:hAnsi="Arial" w:cs="Arial"/>
        </w:rPr>
      </w:pPr>
      <w:r w:rsidRPr="00BC3060">
        <w:rPr>
          <w:rFonts w:ascii="Arial" w:eastAsia="Arial" w:hAnsi="Arial" w:cs="Arial"/>
          <w:noProof/>
        </w:rPr>
        <w:drawing>
          <wp:inline distT="0" distB="0" distL="0" distR="0" wp14:anchorId="1FD25391" wp14:editId="62DC9779">
            <wp:extent cx="5733415" cy="103124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33415" cy="1031240"/>
                    </a:xfrm>
                    <a:prstGeom prst="rect">
                      <a:avLst/>
                    </a:prstGeom>
                    <a:ln/>
                  </pic:spPr>
                </pic:pic>
              </a:graphicData>
            </a:graphic>
          </wp:inline>
        </w:drawing>
      </w:r>
    </w:p>
    <w:p w14:paraId="0CFE39D6" w14:textId="77777777" w:rsidR="00754D23" w:rsidRPr="00BC3060" w:rsidRDefault="008700A7" w:rsidP="00BC3060">
      <w:pPr>
        <w:rPr>
          <w:rFonts w:ascii="Arial" w:eastAsia="Arial" w:hAnsi="Arial" w:cs="Arial"/>
        </w:rPr>
      </w:pPr>
      <w:r w:rsidRPr="00BC3060">
        <w:rPr>
          <w:rFonts w:ascii="Arial" w:eastAsia="Arial" w:hAnsi="Arial" w:cs="Arial"/>
        </w:rPr>
        <w:t>The median for each resource is then added together to provide the sum for evaluation, as per the example below:</w:t>
      </w:r>
    </w:p>
    <w:p w14:paraId="0FFD8815" w14:textId="77777777" w:rsidR="00754D23" w:rsidRPr="00BC3060" w:rsidRDefault="008700A7" w:rsidP="00BC3060">
      <w:pPr>
        <w:rPr>
          <w:rFonts w:ascii="Arial" w:eastAsia="Arial" w:hAnsi="Arial" w:cs="Arial"/>
        </w:rPr>
      </w:pPr>
      <w:r w:rsidRPr="00BC3060">
        <w:rPr>
          <w:rFonts w:ascii="Arial" w:eastAsia="Arial" w:hAnsi="Arial" w:cs="Arial"/>
          <w:noProof/>
        </w:rPr>
        <w:drawing>
          <wp:inline distT="0" distB="0" distL="0" distR="0" wp14:anchorId="43ABE6D5" wp14:editId="34C3461B">
            <wp:extent cx="1463701" cy="1053543"/>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1463701" cy="1053543"/>
                    </a:xfrm>
                    <a:prstGeom prst="rect">
                      <a:avLst/>
                    </a:prstGeom>
                    <a:ln/>
                  </pic:spPr>
                </pic:pic>
              </a:graphicData>
            </a:graphic>
          </wp:inline>
        </w:drawing>
      </w:r>
    </w:p>
    <w:p w14:paraId="7FBF609D" w14:textId="7431DCFE" w:rsidR="00754D23" w:rsidRPr="00BC3060" w:rsidRDefault="008700A7" w:rsidP="00BC3060">
      <w:pPr>
        <w:pStyle w:val="Heading2"/>
      </w:pPr>
      <w:r w:rsidRPr="00BC3060">
        <w:lastRenderedPageBreak/>
        <w:t>Initial consultation, percentage (%) and maximum fee:</w:t>
      </w:r>
    </w:p>
    <w:p w14:paraId="6BEA5434" w14:textId="77777777" w:rsidR="00754D23" w:rsidRPr="00BC3060" w:rsidRDefault="008700A7" w:rsidP="00BC3060">
      <w:pPr>
        <w:spacing w:before="240" w:after="240"/>
        <w:rPr>
          <w:rFonts w:ascii="Arial" w:eastAsia="Arial" w:hAnsi="Arial" w:cs="Arial"/>
        </w:rPr>
      </w:pPr>
      <w:r w:rsidRPr="00BC3060">
        <w:rPr>
          <w:rFonts w:ascii="Arial" w:eastAsia="Arial" w:hAnsi="Arial" w:cs="Arial"/>
        </w:rPr>
        <w:t xml:space="preserve">The ‘fee for evaluation’ in tables with initial consultation, percentage (%) and maximum fee: per band throughout the worksheets is calculated by taking the median of each stage of the yellow (Bidders inputted data) and grey highlighted (automated data taking into account any property adjustments). The following table provides a staged example: </w:t>
      </w:r>
    </w:p>
    <w:p w14:paraId="17AD41C2" w14:textId="77777777" w:rsidR="00754D23" w:rsidRPr="00BC3060" w:rsidRDefault="008700A7" w:rsidP="00BC3060">
      <w:pPr>
        <w:spacing w:before="240" w:after="240"/>
        <w:rPr>
          <w:rFonts w:ascii="Arial" w:eastAsia="Arial" w:hAnsi="Arial" w:cs="Arial"/>
        </w:rPr>
      </w:pPr>
      <w:r w:rsidRPr="00BC3060">
        <w:rPr>
          <w:rFonts w:ascii="Arial" w:eastAsia="Arial" w:hAnsi="Arial" w:cs="Arial"/>
          <w:noProof/>
        </w:rPr>
        <w:drawing>
          <wp:inline distT="0" distB="0" distL="0" distR="0" wp14:anchorId="426553A6" wp14:editId="4446D8FA">
            <wp:extent cx="6691600" cy="837469"/>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6691600" cy="837469"/>
                    </a:xfrm>
                    <a:prstGeom prst="rect">
                      <a:avLst/>
                    </a:prstGeom>
                    <a:ln/>
                  </pic:spPr>
                </pic:pic>
              </a:graphicData>
            </a:graphic>
          </wp:inline>
        </w:drawing>
      </w:r>
    </w:p>
    <w:p w14:paraId="2E419E0D" w14:textId="77777777" w:rsidR="00754D23" w:rsidRPr="00BC3060" w:rsidRDefault="008700A7" w:rsidP="00BC3060">
      <w:pPr>
        <w:spacing w:before="240" w:after="240"/>
        <w:rPr>
          <w:rFonts w:ascii="Arial" w:eastAsia="Arial" w:hAnsi="Arial" w:cs="Arial"/>
        </w:rPr>
      </w:pPr>
      <w:r w:rsidRPr="00BC3060">
        <w:rPr>
          <w:rFonts w:ascii="Arial" w:eastAsia="Arial" w:hAnsi="Arial" w:cs="Arial"/>
        </w:rPr>
        <w:t>The median percentages are automatically populated to the next table, example below and applied to a scenario within the worksheets:</w:t>
      </w:r>
    </w:p>
    <w:p w14:paraId="26592CDE" w14:textId="77777777" w:rsidR="00754D23" w:rsidRPr="00BC3060" w:rsidRDefault="008700A7" w:rsidP="00BC3060">
      <w:pPr>
        <w:spacing w:before="240" w:after="240"/>
        <w:rPr>
          <w:rFonts w:ascii="Arial" w:eastAsia="Arial" w:hAnsi="Arial" w:cs="Arial"/>
        </w:rPr>
      </w:pPr>
      <w:r w:rsidRPr="00BC3060">
        <w:rPr>
          <w:rFonts w:ascii="Arial" w:eastAsia="Arial" w:hAnsi="Arial" w:cs="Arial"/>
          <w:noProof/>
        </w:rPr>
        <w:drawing>
          <wp:inline distT="0" distB="0" distL="0" distR="0" wp14:anchorId="6CFEC835" wp14:editId="05538DD9">
            <wp:extent cx="3297082" cy="926146"/>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297082" cy="926146"/>
                    </a:xfrm>
                    <a:prstGeom prst="rect">
                      <a:avLst/>
                    </a:prstGeom>
                    <a:ln/>
                  </pic:spPr>
                </pic:pic>
              </a:graphicData>
            </a:graphic>
          </wp:inline>
        </w:drawing>
      </w:r>
    </w:p>
    <w:p w14:paraId="18BA2040" w14:textId="77777777" w:rsidR="00754D23" w:rsidRPr="00BC3060" w:rsidRDefault="008700A7" w:rsidP="00BC3060">
      <w:pPr>
        <w:spacing w:before="240" w:after="240"/>
        <w:rPr>
          <w:rFonts w:ascii="Arial" w:eastAsia="Arial" w:hAnsi="Arial" w:cs="Arial"/>
        </w:rPr>
      </w:pPr>
      <w:r w:rsidRPr="00BC3060">
        <w:rPr>
          <w:rFonts w:ascii="Arial" w:eastAsia="Arial" w:hAnsi="Arial" w:cs="Arial"/>
        </w:rPr>
        <w:t>The median % is applied to a scenario fee (£), which is the midpoint of each stage value. The median % and the scenario fee are multiplied to calculate the scenario band fee plus the initial consultation fee. The scenario band fee is applied to the adjusted band fee and this takes into account the Bidders minimum and maximum fee values, applying the blue cell maximum or minimum if the fee charge is below or above this figure. For the avoidance doubt it should be noted that the maximum fee is exclusive of the initial consultation fee</w:t>
      </w:r>
    </w:p>
    <w:p w14:paraId="68723F2C" w14:textId="3B4A8CF7" w:rsidR="00E80FBF" w:rsidRPr="00BC3060" w:rsidRDefault="00E80FBF" w:rsidP="00BC3060">
      <w:pPr>
        <w:pStyle w:val="Heading1"/>
      </w:pPr>
      <w:bookmarkStart w:id="17" w:name="_Toc57391734"/>
      <w:r w:rsidRPr="00BC3060">
        <w:t>How we will calculate your price score</w:t>
      </w:r>
      <w:bookmarkEnd w:id="17"/>
    </w:p>
    <w:p w14:paraId="7CC56FB7" w14:textId="7D3CEF82" w:rsidR="007B19E8" w:rsidRPr="00BC3060" w:rsidRDefault="007B19E8" w:rsidP="00BC3060">
      <w:pPr>
        <w:pStyle w:val="Heading2"/>
      </w:pPr>
      <w:r w:rsidRPr="00BC3060">
        <w:t xml:space="preserve">A Bidders price </w:t>
      </w:r>
      <w:r w:rsidR="00BC3060" w:rsidRPr="00BC3060">
        <w:t>mark is</w:t>
      </w:r>
      <w:r w:rsidRPr="00BC3060">
        <w:t xml:space="preserve"> calculated by adding all the evaluated tables to provide a single value that will be used for evaluation and ranking this against the other Bidder</w:t>
      </w:r>
      <w:r w:rsidR="001C5D54" w:rsidRPr="00BC3060">
        <w:t>s</w:t>
      </w:r>
      <w:r w:rsidRPr="00BC3060">
        <w:t xml:space="preserve"> price mark.</w:t>
      </w:r>
    </w:p>
    <w:p w14:paraId="0AD3E49B" w14:textId="6E260F39" w:rsidR="007B19E8" w:rsidRPr="00BC3060" w:rsidRDefault="008700A7" w:rsidP="00BC3060">
      <w:pPr>
        <w:pStyle w:val="Heading2"/>
      </w:pPr>
      <w:r w:rsidRPr="00BC3060">
        <w:t>The evaluation template will review the Bidder’s price</w:t>
      </w:r>
      <w:r w:rsidR="007B19E8" w:rsidRPr="00BC3060">
        <w:t xml:space="preserve"> marks </w:t>
      </w:r>
      <w:r w:rsidRPr="00BC3060">
        <w:t>and rank them from all Bidders submission median per Lot</w:t>
      </w:r>
      <w:r w:rsidR="007B19E8" w:rsidRPr="00BC3060">
        <w:t>.</w:t>
      </w:r>
    </w:p>
    <w:p w14:paraId="4E95A76D" w14:textId="6879BC27" w:rsidR="00754D23" w:rsidRPr="00BC3060" w:rsidRDefault="007B19E8" w:rsidP="00BC3060">
      <w:pPr>
        <w:pStyle w:val="Heading2"/>
      </w:pPr>
      <w:r w:rsidRPr="00BC3060">
        <w:t xml:space="preserve">All Bidders will then be allocated a Price Score based on their ranking as in the following table:  </w:t>
      </w:r>
    </w:p>
    <w:p w14:paraId="5E44ECB8" w14:textId="77777777" w:rsidR="00754D23" w:rsidRPr="00BC3060" w:rsidRDefault="00754D23" w:rsidP="00BC3060">
      <w:pPr>
        <w:rPr>
          <w:rFonts w:ascii="Arial" w:eastAsia="Arial" w:hAnsi="Arial" w:cs="Arial"/>
        </w:rPr>
      </w:pPr>
    </w:p>
    <w:tbl>
      <w:tblPr>
        <w:tblStyle w:val="a8"/>
        <w:tblW w:w="5810"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2857"/>
      </w:tblGrid>
      <w:tr w:rsidR="00754D23" w:rsidRPr="00BC3060" w14:paraId="67397143" w14:textId="77777777">
        <w:tc>
          <w:tcPr>
            <w:tcW w:w="2954" w:type="dxa"/>
            <w:shd w:val="clear" w:color="auto" w:fill="D9D9D9"/>
          </w:tcPr>
          <w:p w14:paraId="153A2CCF" w14:textId="41CB10DB" w:rsidR="00754D23" w:rsidRPr="00BC3060" w:rsidRDefault="008700A7" w:rsidP="00BC3060">
            <w:pPr>
              <w:rPr>
                <w:rFonts w:ascii="Arial" w:eastAsia="Arial" w:hAnsi="Arial" w:cs="Arial"/>
                <w:b/>
              </w:rPr>
            </w:pPr>
            <w:r w:rsidRPr="00BC3060">
              <w:rPr>
                <w:rFonts w:ascii="Arial" w:eastAsia="Arial" w:hAnsi="Arial" w:cs="Arial"/>
                <w:b/>
              </w:rPr>
              <w:t>Ranking</w:t>
            </w:r>
            <w:r w:rsidR="007B19E8" w:rsidRPr="00BC3060">
              <w:rPr>
                <w:rFonts w:ascii="Arial" w:eastAsia="Arial" w:hAnsi="Arial" w:cs="Arial"/>
                <w:b/>
              </w:rPr>
              <w:t xml:space="preserve"> Group </w:t>
            </w:r>
          </w:p>
        </w:tc>
        <w:tc>
          <w:tcPr>
            <w:tcW w:w="2857" w:type="dxa"/>
            <w:shd w:val="clear" w:color="auto" w:fill="D9D9D9"/>
          </w:tcPr>
          <w:p w14:paraId="73D5AC21" w14:textId="26526EF6" w:rsidR="00754D23" w:rsidRPr="00BC3060" w:rsidRDefault="007B19E8" w:rsidP="00BC3060">
            <w:pPr>
              <w:rPr>
                <w:rFonts w:ascii="Arial" w:eastAsia="Arial" w:hAnsi="Arial" w:cs="Arial"/>
                <w:b/>
              </w:rPr>
            </w:pPr>
            <w:r w:rsidRPr="00BC3060">
              <w:rPr>
                <w:rFonts w:ascii="Arial" w:eastAsia="Arial" w:hAnsi="Arial" w:cs="Arial"/>
                <w:b/>
              </w:rPr>
              <w:t xml:space="preserve">Price </w:t>
            </w:r>
            <w:r w:rsidR="008700A7" w:rsidRPr="00BC3060">
              <w:rPr>
                <w:rFonts w:ascii="Arial" w:eastAsia="Arial" w:hAnsi="Arial" w:cs="Arial"/>
                <w:b/>
              </w:rPr>
              <w:t>Score</w:t>
            </w:r>
          </w:p>
        </w:tc>
      </w:tr>
      <w:tr w:rsidR="00754D23" w:rsidRPr="00BC3060" w14:paraId="5DFE82DE" w14:textId="77777777">
        <w:tc>
          <w:tcPr>
            <w:tcW w:w="2954" w:type="dxa"/>
          </w:tcPr>
          <w:p w14:paraId="21BAFA2C" w14:textId="0AFD1663" w:rsidR="00754D23" w:rsidRPr="00BC3060" w:rsidRDefault="008700A7" w:rsidP="00BC3060">
            <w:pPr>
              <w:rPr>
                <w:rFonts w:ascii="Arial" w:eastAsia="Arial" w:hAnsi="Arial" w:cs="Arial"/>
              </w:rPr>
            </w:pPr>
            <w:r w:rsidRPr="00BC3060">
              <w:rPr>
                <w:rFonts w:ascii="Arial" w:eastAsia="Arial" w:hAnsi="Arial" w:cs="Arial"/>
              </w:rPr>
              <w:t>1</w:t>
            </w:r>
            <w:r w:rsidR="001D1A99">
              <w:rPr>
                <w:rFonts w:ascii="Arial" w:eastAsia="Arial" w:hAnsi="Arial" w:cs="Arial"/>
              </w:rPr>
              <w:t xml:space="preserve"> </w:t>
            </w:r>
            <w:r w:rsidRPr="00BC3060">
              <w:rPr>
                <w:rFonts w:ascii="Arial" w:eastAsia="Arial" w:hAnsi="Arial" w:cs="Arial"/>
              </w:rPr>
              <w:t>-</w:t>
            </w:r>
            <w:r w:rsidR="001D1A99">
              <w:rPr>
                <w:rFonts w:ascii="Arial" w:eastAsia="Arial" w:hAnsi="Arial" w:cs="Arial"/>
              </w:rPr>
              <w:t xml:space="preserve"> </w:t>
            </w:r>
            <w:r w:rsidRPr="00BC3060">
              <w:rPr>
                <w:rFonts w:ascii="Arial" w:eastAsia="Arial" w:hAnsi="Arial" w:cs="Arial"/>
              </w:rPr>
              <w:t>5</w:t>
            </w:r>
          </w:p>
        </w:tc>
        <w:tc>
          <w:tcPr>
            <w:tcW w:w="2857" w:type="dxa"/>
          </w:tcPr>
          <w:p w14:paraId="1D1C33DE" w14:textId="77777777" w:rsidR="00754D23" w:rsidRPr="00BC3060" w:rsidRDefault="008700A7" w:rsidP="00BC3060">
            <w:pPr>
              <w:rPr>
                <w:rFonts w:ascii="Arial" w:eastAsia="Arial" w:hAnsi="Arial" w:cs="Arial"/>
              </w:rPr>
            </w:pPr>
            <w:r w:rsidRPr="00BC3060">
              <w:rPr>
                <w:rFonts w:ascii="Arial" w:eastAsia="Arial" w:hAnsi="Arial" w:cs="Arial"/>
              </w:rPr>
              <w:t>30</w:t>
            </w:r>
          </w:p>
        </w:tc>
      </w:tr>
      <w:tr w:rsidR="00754D23" w:rsidRPr="00BC3060" w14:paraId="6BBE615C" w14:textId="77777777">
        <w:tc>
          <w:tcPr>
            <w:tcW w:w="2954" w:type="dxa"/>
          </w:tcPr>
          <w:p w14:paraId="07EF79D6" w14:textId="6FE71A85" w:rsidR="00754D23" w:rsidRPr="00BC3060" w:rsidRDefault="008700A7" w:rsidP="00BC3060">
            <w:pPr>
              <w:rPr>
                <w:rFonts w:ascii="Arial" w:eastAsia="Arial" w:hAnsi="Arial" w:cs="Arial"/>
              </w:rPr>
            </w:pPr>
            <w:r w:rsidRPr="00BC3060">
              <w:rPr>
                <w:rFonts w:ascii="Arial" w:eastAsia="Arial" w:hAnsi="Arial" w:cs="Arial"/>
              </w:rPr>
              <w:t>6</w:t>
            </w:r>
            <w:r w:rsidR="001D1A99">
              <w:rPr>
                <w:rFonts w:ascii="Arial" w:eastAsia="Arial" w:hAnsi="Arial" w:cs="Arial"/>
              </w:rPr>
              <w:t xml:space="preserve"> </w:t>
            </w:r>
            <w:r w:rsidRPr="00BC3060">
              <w:rPr>
                <w:rFonts w:ascii="Arial" w:eastAsia="Arial" w:hAnsi="Arial" w:cs="Arial"/>
              </w:rPr>
              <w:t>-</w:t>
            </w:r>
            <w:r w:rsidR="001D1A99">
              <w:rPr>
                <w:rFonts w:ascii="Arial" w:eastAsia="Arial" w:hAnsi="Arial" w:cs="Arial"/>
              </w:rPr>
              <w:t xml:space="preserve"> </w:t>
            </w:r>
            <w:r w:rsidRPr="00BC3060">
              <w:rPr>
                <w:rFonts w:ascii="Arial" w:eastAsia="Arial" w:hAnsi="Arial" w:cs="Arial"/>
              </w:rPr>
              <w:t>10</w:t>
            </w:r>
          </w:p>
        </w:tc>
        <w:tc>
          <w:tcPr>
            <w:tcW w:w="2857" w:type="dxa"/>
          </w:tcPr>
          <w:p w14:paraId="0921AB89" w14:textId="77777777" w:rsidR="00754D23" w:rsidRPr="00BC3060" w:rsidRDefault="008700A7" w:rsidP="00BC3060">
            <w:pPr>
              <w:rPr>
                <w:rFonts w:ascii="Arial" w:eastAsia="Arial" w:hAnsi="Arial" w:cs="Arial"/>
              </w:rPr>
            </w:pPr>
            <w:r w:rsidRPr="00BC3060">
              <w:rPr>
                <w:rFonts w:ascii="Arial" w:eastAsia="Arial" w:hAnsi="Arial" w:cs="Arial"/>
              </w:rPr>
              <w:t>25</w:t>
            </w:r>
          </w:p>
        </w:tc>
      </w:tr>
      <w:tr w:rsidR="00754D23" w:rsidRPr="00BC3060" w14:paraId="36A7D9F7" w14:textId="77777777">
        <w:tc>
          <w:tcPr>
            <w:tcW w:w="2954" w:type="dxa"/>
          </w:tcPr>
          <w:p w14:paraId="01AA0847" w14:textId="2A509168" w:rsidR="00754D23" w:rsidRPr="00BC3060" w:rsidRDefault="008700A7" w:rsidP="00BC3060">
            <w:pPr>
              <w:rPr>
                <w:rFonts w:ascii="Arial" w:eastAsia="Arial" w:hAnsi="Arial" w:cs="Arial"/>
              </w:rPr>
            </w:pPr>
            <w:r w:rsidRPr="00BC3060">
              <w:rPr>
                <w:rFonts w:ascii="Arial" w:eastAsia="Arial" w:hAnsi="Arial" w:cs="Arial"/>
              </w:rPr>
              <w:t>11 -</w:t>
            </w:r>
            <w:r w:rsidR="001D1A99">
              <w:rPr>
                <w:rFonts w:ascii="Arial" w:eastAsia="Arial" w:hAnsi="Arial" w:cs="Arial"/>
              </w:rPr>
              <w:t xml:space="preserve"> </w:t>
            </w:r>
            <w:r w:rsidRPr="00BC3060">
              <w:rPr>
                <w:rFonts w:ascii="Arial" w:eastAsia="Arial" w:hAnsi="Arial" w:cs="Arial"/>
              </w:rPr>
              <w:t>15</w:t>
            </w:r>
          </w:p>
        </w:tc>
        <w:tc>
          <w:tcPr>
            <w:tcW w:w="2857" w:type="dxa"/>
          </w:tcPr>
          <w:p w14:paraId="730C3706" w14:textId="77777777" w:rsidR="00754D23" w:rsidRPr="00BC3060" w:rsidRDefault="008700A7" w:rsidP="00BC3060">
            <w:pPr>
              <w:rPr>
                <w:rFonts w:ascii="Arial" w:eastAsia="Arial" w:hAnsi="Arial" w:cs="Arial"/>
              </w:rPr>
            </w:pPr>
            <w:r w:rsidRPr="00BC3060">
              <w:rPr>
                <w:rFonts w:ascii="Arial" w:eastAsia="Arial" w:hAnsi="Arial" w:cs="Arial"/>
              </w:rPr>
              <w:t>20</w:t>
            </w:r>
          </w:p>
        </w:tc>
      </w:tr>
      <w:tr w:rsidR="00754D23" w:rsidRPr="00BC3060" w14:paraId="7B27E199" w14:textId="77777777">
        <w:tc>
          <w:tcPr>
            <w:tcW w:w="2954" w:type="dxa"/>
          </w:tcPr>
          <w:p w14:paraId="6061B69D" w14:textId="02EFE941" w:rsidR="00754D23" w:rsidRPr="00BC3060" w:rsidRDefault="008700A7" w:rsidP="00BC3060">
            <w:pPr>
              <w:rPr>
                <w:rFonts w:ascii="Arial" w:eastAsia="Arial" w:hAnsi="Arial" w:cs="Arial"/>
              </w:rPr>
            </w:pPr>
            <w:r w:rsidRPr="00BC3060">
              <w:rPr>
                <w:rFonts w:ascii="Arial" w:eastAsia="Arial" w:hAnsi="Arial" w:cs="Arial"/>
              </w:rPr>
              <w:lastRenderedPageBreak/>
              <w:t>16</w:t>
            </w:r>
            <w:r w:rsidR="001D1A99">
              <w:rPr>
                <w:rFonts w:ascii="Arial" w:eastAsia="Arial" w:hAnsi="Arial" w:cs="Arial"/>
              </w:rPr>
              <w:t xml:space="preserve"> </w:t>
            </w:r>
            <w:r w:rsidRPr="00BC3060">
              <w:rPr>
                <w:rFonts w:ascii="Arial" w:eastAsia="Arial" w:hAnsi="Arial" w:cs="Arial"/>
              </w:rPr>
              <w:t>- 20</w:t>
            </w:r>
          </w:p>
        </w:tc>
        <w:tc>
          <w:tcPr>
            <w:tcW w:w="2857" w:type="dxa"/>
          </w:tcPr>
          <w:p w14:paraId="1FA795BB" w14:textId="77777777" w:rsidR="00754D23" w:rsidRPr="00BC3060" w:rsidRDefault="008700A7" w:rsidP="00BC3060">
            <w:pPr>
              <w:rPr>
                <w:rFonts w:ascii="Arial" w:eastAsia="Arial" w:hAnsi="Arial" w:cs="Arial"/>
              </w:rPr>
            </w:pPr>
            <w:r w:rsidRPr="00BC3060">
              <w:rPr>
                <w:rFonts w:ascii="Arial" w:eastAsia="Arial" w:hAnsi="Arial" w:cs="Arial"/>
              </w:rPr>
              <w:t>15</w:t>
            </w:r>
          </w:p>
        </w:tc>
      </w:tr>
      <w:tr w:rsidR="00754D23" w:rsidRPr="00BC3060" w14:paraId="0DC55ADC" w14:textId="77777777">
        <w:tc>
          <w:tcPr>
            <w:tcW w:w="2954" w:type="dxa"/>
          </w:tcPr>
          <w:p w14:paraId="4406B367" w14:textId="0FF1550F" w:rsidR="00754D23" w:rsidRPr="00BC3060" w:rsidRDefault="008700A7" w:rsidP="00BC3060">
            <w:pPr>
              <w:rPr>
                <w:rFonts w:ascii="Arial" w:eastAsia="Arial" w:hAnsi="Arial" w:cs="Arial"/>
              </w:rPr>
            </w:pPr>
            <w:r w:rsidRPr="00BC3060">
              <w:rPr>
                <w:rFonts w:ascii="Arial" w:eastAsia="Arial" w:hAnsi="Arial" w:cs="Arial"/>
              </w:rPr>
              <w:t>21</w:t>
            </w:r>
            <w:r w:rsidR="001D1A99">
              <w:rPr>
                <w:rFonts w:ascii="Arial" w:eastAsia="Arial" w:hAnsi="Arial" w:cs="Arial"/>
              </w:rPr>
              <w:t xml:space="preserve"> </w:t>
            </w:r>
            <w:r w:rsidRPr="00BC3060">
              <w:rPr>
                <w:rFonts w:ascii="Arial" w:eastAsia="Arial" w:hAnsi="Arial" w:cs="Arial"/>
              </w:rPr>
              <w:t>- 25</w:t>
            </w:r>
          </w:p>
        </w:tc>
        <w:tc>
          <w:tcPr>
            <w:tcW w:w="2857" w:type="dxa"/>
          </w:tcPr>
          <w:p w14:paraId="501D43F8" w14:textId="77777777" w:rsidR="00754D23" w:rsidRPr="00BC3060" w:rsidRDefault="008700A7" w:rsidP="00BC3060">
            <w:pPr>
              <w:rPr>
                <w:rFonts w:ascii="Arial" w:eastAsia="Arial" w:hAnsi="Arial" w:cs="Arial"/>
              </w:rPr>
            </w:pPr>
            <w:r w:rsidRPr="00BC3060">
              <w:rPr>
                <w:rFonts w:ascii="Arial" w:eastAsia="Arial" w:hAnsi="Arial" w:cs="Arial"/>
              </w:rPr>
              <w:t>10</w:t>
            </w:r>
          </w:p>
        </w:tc>
      </w:tr>
      <w:tr w:rsidR="00754D23" w:rsidRPr="00BC3060" w14:paraId="6DC36A10" w14:textId="77777777">
        <w:tc>
          <w:tcPr>
            <w:tcW w:w="2954" w:type="dxa"/>
          </w:tcPr>
          <w:p w14:paraId="673B74A0" w14:textId="77777777" w:rsidR="00754D23" w:rsidRPr="00BC3060" w:rsidRDefault="008700A7" w:rsidP="00BC3060">
            <w:pPr>
              <w:rPr>
                <w:rFonts w:ascii="Arial" w:eastAsia="Arial" w:hAnsi="Arial" w:cs="Arial"/>
              </w:rPr>
            </w:pPr>
            <w:r w:rsidRPr="00BC3060">
              <w:rPr>
                <w:rFonts w:ascii="Arial" w:eastAsia="Arial" w:hAnsi="Arial" w:cs="Arial"/>
              </w:rPr>
              <w:t>26+</w:t>
            </w:r>
          </w:p>
        </w:tc>
        <w:tc>
          <w:tcPr>
            <w:tcW w:w="2857" w:type="dxa"/>
          </w:tcPr>
          <w:p w14:paraId="6EF5FBA2" w14:textId="77777777" w:rsidR="00754D23" w:rsidRPr="00BC3060" w:rsidRDefault="008700A7" w:rsidP="00BC3060">
            <w:pPr>
              <w:rPr>
                <w:rFonts w:ascii="Arial" w:eastAsia="Arial" w:hAnsi="Arial" w:cs="Arial"/>
              </w:rPr>
            </w:pPr>
            <w:r w:rsidRPr="00BC3060">
              <w:rPr>
                <w:rFonts w:ascii="Arial" w:eastAsia="Arial" w:hAnsi="Arial" w:cs="Arial"/>
              </w:rPr>
              <w:t>5</w:t>
            </w:r>
          </w:p>
        </w:tc>
      </w:tr>
    </w:tbl>
    <w:p w14:paraId="7CC8DD85" w14:textId="77777777" w:rsidR="00754D23" w:rsidRPr="00BC3060" w:rsidRDefault="00754D23" w:rsidP="00BC3060">
      <w:pPr>
        <w:rPr>
          <w:rFonts w:ascii="Arial" w:eastAsia="Arial" w:hAnsi="Arial" w:cs="Arial"/>
        </w:rPr>
      </w:pPr>
    </w:p>
    <w:p w14:paraId="09D04867" w14:textId="6CFBC7CB" w:rsidR="00754D23" w:rsidRPr="00BC3060" w:rsidRDefault="008700A7" w:rsidP="00BC3060">
      <w:pPr>
        <w:pStyle w:val="Heading1"/>
      </w:pPr>
      <w:bookmarkStart w:id="18" w:name="_Toc57391575"/>
      <w:bookmarkStart w:id="19" w:name="_Toc57391615"/>
      <w:bookmarkStart w:id="20" w:name="_Toc57391662"/>
      <w:bookmarkStart w:id="21" w:name="_Toc57391690"/>
      <w:bookmarkStart w:id="22" w:name="_Toc57391735"/>
      <w:bookmarkStart w:id="23" w:name="_Toc57391736"/>
      <w:bookmarkEnd w:id="18"/>
      <w:bookmarkEnd w:id="19"/>
      <w:bookmarkEnd w:id="20"/>
      <w:bookmarkEnd w:id="21"/>
      <w:bookmarkEnd w:id="22"/>
      <w:r w:rsidRPr="00BC3060">
        <w:t>Tied positions guidance</w:t>
      </w:r>
      <w:bookmarkEnd w:id="23"/>
      <w:r w:rsidRPr="00BC3060">
        <w:t> </w:t>
      </w:r>
    </w:p>
    <w:p w14:paraId="51B6F549" w14:textId="122CA1AC" w:rsidR="00754D23" w:rsidRPr="00BC3060" w:rsidRDefault="008700A7" w:rsidP="00BC3060">
      <w:pPr>
        <w:pStyle w:val="Heading2"/>
      </w:pPr>
      <w:r w:rsidRPr="00BC3060">
        <w:t>If two or more Bidders are ranked in an equal, or tied position, the Bidder that is in the next position will be ranked in accordance with their overall position in the ranked list. For example, if two Bidders are ranked in equal 1st place, the next Bidder is ranked in 3rd place, not 2nd place. This is illustrated in the table below: </w:t>
      </w:r>
    </w:p>
    <w:p w14:paraId="72ECE38F" w14:textId="77777777" w:rsidR="00754D23" w:rsidRPr="00BC3060" w:rsidRDefault="00754D23" w:rsidP="00BC3060">
      <w:pPr>
        <w:rPr>
          <w:rFonts w:ascii="Arial" w:eastAsia="Arial" w:hAnsi="Arial" w:cs="Arial"/>
        </w:rPr>
      </w:pPr>
    </w:p>
    <w:tbl>
      <w:tblPr>
        <w:tblStyle w:val="a9"/>
        <w:tblW w:w="609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2999"/>
      </w:tblGrid>
      <w:tr w:rsidR="00754D23" w:rsidRPr="00BC3060" w14:paraId="29CD25C3" w14:textId="77777777">
        <w:tc>
          <w:tcPr>
            <w:tcW w:w="3096" w:type="dxa"/>
            <w:shd w:val="clear" w:color="auto" w:fill="D9D9D9"/>
          </w:tcPr>
          <w:p w14:paraId="04E2D053" w14:textId="77777777" w:rsidR="00754D23" w:rsidRPr="00BC3060" w:rsidRDefault="008700A7" w:rsidP="00BC3060">
            <w:pPr>
              <w:rPr>
                <w:rFonts w:ascii="Arial" w:eastAsia="Arial" w:hAnsi="Arial" w:cs="Arial"/>
                <w:b/>
              </w:rPr>
            </w:pPr>
            <w:r w:rsidRPr="00BC3060">
              <w:rPr>
                <w:rFonts w:ascii="Arial" w:eastAsia="Arial" w:hAnsi="Arial" w:cs="Arial"/>
                <w:b/>
              </w:rPr>
              <w:t>Bidder</w:t>
            </w:r>
          </w:p>
        </w:tc>
        <w:tc>
          <w:tcPr>
            <w:tcW w:w="2999" w:type="dxa"/>
            <w:shd w:val="clear" w:color="auto" w:fill="D9D9D9"/>
          </w:tcPr>
          <w:p w14:paraId="0C5EBEDF" w14:textId="77777777" w:rsidR="00754D23" w:rsidRPr="00BC3060" w:rsidRDefault="008700A7" w:rsidP="00BC3060">
            <w:pPr>
              <w:rPr>
                <w:rFonts w:ascii="Arial" w:eastAsia="Arial" w:hAnsi="Arial" w:cs="Arial"/>
                <w:b/>
              </w:rPr>
            </w:pPr>
            <w:r w:rsidRPr="00BC3060">
              <w:rPr>
                <w:rFonts w:ascii="Arial" w:eastAsia="Arial" w:hAnsi="Arial" w:cs="Arial"/>
                <w:b/>
              </w:rPr>
              <w:t>Rank</w:t>
            </w:r>
          </w:p>
        </w:tc>
      </w:tr>
      <w:tr w:rsidR="00754D23" w:rsidRPr="00BC3060" w14:paraId="12C8ED7E" w14:textId="77777777">
        <w:tc>
          <w:tcPr>
            <w:tcW w:w="3096" w:type="dxa"/>
          </w:tcPr>
          <w:p w14:paraId="3E2E7EE2" w14:textId="77777777" w:rsidR="00754D23" w:rsidRPr="00BC3060" w:rsidRDefault="008700A7" w:rsidP="00BC3060">
            <w:pPr>
              <w:rPr>
                <w:rFonts w:ascii="Arial" w:eastAsia="Arial" w:hAnsi="Arial" w:cs="Arial"/>
              </w:rPr>
            </w:pPr>
            <w:r w:rsidRPr="00BC3060">
              <w:rPr>
                <w:rFonts w:ascii="Arial" w:eastAsia="Arial" w:hAnsi="Arial" w:cs="Arial"/>
              </w:rPr>
              <w:t>Bidder A</w:t>
            </w:r>
          </w:p>
        </w:tc>
        <w:tc>
          <w:tcPr>
            <w:tcW w:w="2999" w:type="dxa"/>
          </w:tcPr>
          <w:p w14:paraId="18C6842A" w14:textId="77777777" w:rsidR="00754D23" w:rsidRPr="00BC3060" w:rsidRDefault="008700A7" w:rsidP="001D1A99">
            <w:pPr>
              <w:rPr>
                <w:rFonts w:ascii="Arial" w:eastAsia="Arial" w:hAnsi="Arial" w:cs="Arial"/>
              </w:rPr>
            </w:pPr>
            <w:r w:rsidRPr="00BC3060">
              <w:rPr>
                <w:rFonts w:ascii="Arial" w:eastAsia="Arial" w:hAnsi="Arial" w:cs="Arial"/>
              </w:rPr>
              <w:t>1</w:t>
            </w:r>
          </w:p>
        </w:tc>
      </w:tr>
      <w:tr w:rsidR="00754D23" w:rsidRPr="00BC3060" w14:paraId="2BD2EB14" w14:textId="77777777">
        <w:tc>
          <w:tcPr>
            <w:tcW w:w="3096" w:type="dxa"/>
          </w:tcPr>
          <w:p w14:paraId="414BB106" w14:textId="77777777" w:rsidR="00754D23" w:rsidRPr="00BC3060" w:rsidRDefault="008700A7" w:rsidP="00BC3060">
            <w:pPr>
              <w:rPr>
                <w:rFonts w:ascii="Arial" w:eastAsia="Arial" w:hAnsi="Arial" w:cs="Arial"/>
              </w:rPr>
            </w:pPr>
            <w:r w:rsidRPr="00BC3060">
              <w:rPr>
                <w:rFonts w:ascii="Arial" w:eastAsia="Arial" w:hAnsi="Arial" w:cs="Arial"/>
              </w:rPr>
              <w:t>Bidder B</w:t>
            </w:r>
          </w:p>
        </w:tc>
        <w:tc>
          <w:tcPr>
            <w:tcW w:w="2999" w:type="dxa"/>
          </w:tcPr>
          <w:p w14:paraId="0FD2FA24" w14:textId="17679211" w:rsidR="00754D23" w:rsidRPr="00BC3060" w:rsidRDefault="007B19E8" w:rsidP="001D1A99">
            <w:pPr>
              <w:rPr>
                <w:rFonts w:ascii="Arial" w:eastAsia="Arial" w:hAnsi="Arial" w:cs="Arial"/>
              </w:rPr>
            </w:pPr>
            <w:r w:rsidRPr="00BC3060">
              <w:rPr>
                <w:rFonts w:ascii="Arial" w:eastAsia="Arial" w:hAnsi="Arial" w:cs="Arial"/>
              </w:rPr>
              <w:t xml:space="preserve">1 </w:t>
            </w:r>
          </w:p>
        </w:tc>
      </w:tr>
      <w:tr w:rsidR="00754D23" w:rsidRPr="00BC3060" w14:paraId="0AAAF1CC" w14:textId="77777777">
        <w:tc>
          <w:tcPr>
            <w:tcW w:w="3096" w:type="dxa"/>
          </w:tcPr>
          <w:p w14:paraId="55913A5A" w14:textId="77777777" w:rsidR="00754D23" w:rsidRPr="00BC3060" w:rsidRDefault="008700A7" w:rsidP="00BC3060">
            <w:pPr>
              <w:rPr>
                <w:rFonts w:ascii="Arial" w:eastAsia="Arial" w:hAnsi="Arial" w:cs="Arial"/>
              </w:rPr>
            </w:pPr>
            <w:r w:rsidRPr="00BC3060">
              <w:rPr>
                <w:rFonts w:ascii="Arial" w:eastAsia="Arial" w:hAnsi="Arial" w:cs="Arial"/>
              </w:rPr>
              <w:t>Bidder C</w:t>
            </w:r>
          </w:p>
        </w:tc>
        <w:tc>
          <w:tcPr>
            <w:tcW w:w="2999" w:type="dxa"/>
          </w:tcPr>
          <w:p w14:paraId="3F78719A" w14:textId="77777777" w:rsidR="00754D23" w:rsidRPr="00BC3060" w:rsidRDefault="008700A7" w:rsidP="001D1A99">
            <w:pPr>
              <w:rPr>
                <w:rFonts w:ascii="Arial" w:eastAsia="Arial" w:hAnsi="Arial" w:cs="Arial"/>
              </w:rPr>
            </w:pPr>
            <w:r w:rsidRPr="00BC3060">
              <w:rPr>
                <w:rFonts w:ascii="Arial" w:eastAsia="Arial" w:hAnsi="Arial" w:cs="Arial"/>
              </w:rPr>
              <w:t>3</w:t>
            </w:r>
          </w:p>
        </w:tc>
      </w:tr>
      <w:tr w:rsidR="00754D23" w:rsidRPr="00BC3060" w14:paraId="33569132" w14:textId="77777777">
        <w:tc>
          <w:tcPr>
            <w:tcW w:w="3096" w:type="dxa"/>
          </w:tcPr>
          <w:p w14:paraId="5B0AD236" w14:textId="77777777" w:rsidR="00754D23" w:rsidRPr="00BC3060" w:rsidRDefault="008700A7" w:rsidP="00BC3060">
            <w:pPr>
              <w:rPr>
                <w:rFonts w:ascii="Arial" w:eastAsia="Arial" w:hAnsi="Arial" w:cs="Arial"/>
              </w:rPr>
            </w:pPr>
            <w:r w:rsidRPr="00BC3060">
              <w:rPr>
                <w:rFonts w:ascii="Arial" w:eastAsia="Arial" w:hAnsi="Arial" w:cs="Arial"/>
              </w:rPr>
              <w:t>Bidder D</w:t>
            </w:r>
          </w:p>
        </w:tc>
        <w:tc>
          <w:tcPr>
            <w:tcW w:w="2999" w:type="dxa"/>
          </w:tcPr>
          <w:p w14:paraId="492F36CF" w14:textId="77777777" w:rsidR="00754D23" w:rsidRPr="00BC3060" w:rsidRDefault="008700A7" w:rsidP="001D1A99">
            <w:pPr>
              <w:rPr>
                <w:rFonts w:ascii="Arial" w:eastAsia="Arial" w:hAnsi="Arial" w:cs="Arial"/>
              </w:rPr>
            </w:pPr>
            <w:r w:rsidRPr="00BC3060">
              <w:rPr>
                <w:rFonts w:ascii="Arial" w:eastAsia="Arial" w:hAnsi="Arial" w:cs="Arial"/>
              </w:rPr>
              <w:t>4</w:t>
            </w:r>
          </w:p>
        </w:tc>
      </w:tr>
      <w:tr w:rsidR="00754D23" w:rsidRPr="00BC3060" w14:paraId="66FBC356" w14:textId="77777777">
        <w:tc>
          <w:tcPr>
            <w:tcW w:w="3096" w:type="dxa"/>
          </w:tcPr>
          <w:p w14:paraId="1B0CF785" w14:textId="77777777" w:rsidR="00754D23" w:rsidRPr="00BC3060" w:rsidRDefault="008700A7" w:rsidP="00BC3060">
            <w:pPr>
              <w:rPr>
                <w:rFonts w:ascii="Arial" w:eastAsia="Arial" w:hAnsi="Arial" w:cs="Arial"/>
              </w:rPr>
            </w:pPr>
            <w:r w:rsidRPr="00BC3060">
              <w:rPr>
                <w:rFonts w:ascii="Arial" w:eastAsia="Arial" w:hAnsi="Arial" w:cs="Arial"/>
              </w:rPr>
              <w:t>Bidder E</w:t>
            </w:r>
          </w:p>
        </w:tc>
        <w:tc>
          <w:tcPr>
            <w:tcW w:w="2999" w:type="dxa"/>
          </w:tcPr>
          <w:p w14:paraId="5B806050" w14:textId="2808AE91" w:rsidR="00754D23" w:rsidRPr="00BC3060" w:rsidRDefault="007B19E8" w:rsidP="001D1A99">
            <w:pPr>
              <w:rPr>
                <w:rFonts w:ascii="Arial" w:eastAsia="Arial" w:hAnsi="Arial" w:cs="Arial"/>
              </w:rPr>
            </w:pPr>
            <w:r w:rsidRPr="00BC3060">
              <w:rPr>
                <w:rFonts w:ascii="Arial" w:eastAsia="Arial" w:hAnsi="Arial" w:cs="Arial"/>
              </w:rPr>
              <w:t xml:space="preserve">4 </w:t>
            </w:r>
          </w:p>
        </w:tc>
      </w:tr>
      <w:tr w:rsidR="00754D23" w:rsidRPr="00BC3060" w14:paraId="37DD47C6" w14:textId="77777777">
        <w:tc>
          <w:tcPr>
            <w:tcW w:w="3096" w:type="dxa"/>
          </w:tcPr>
          <w:p w14:paraId="6381B81F" w14:textId="77777777" w:rsidR="00754D23" w:rsidRPr="00BC3060" w:rsidRDefault="008700A7" w:rsidP="00BC3060">
            <w:pPr>
              <w:rPr>
                <w:rFonts w:ascii="Arial" w:eastAsia="Arial" w:hAnsi="Arial" w:cs="Arial"/>
              </w:rPr>
            </w:pPr>
            <w:r w:rsidRPr="00BC3060">
              <w:rPr>
                <w:rFonts w:ascii="Arial" w:eastAsia="Arial" w:hAnsi="Arial" w:cs="Arial"/>
              </w:rPr>
              <w:t>Bidder F</w:t>
            </w:r>
          </w:p>
        </w:tc>
        <w:tc>
          <w:tcPr>
            <w:tcW w:w="2999" w:type="dxa"/>
          </w:tcPr>
          <w:p w14:paraId="02815D19" w14:textId="77777777" w:rsidR="00754D23" w:rsidRPr="00BC3060" w:rsidRDefault="008700A7" w:rsidP="001D1A99">
            <w:pPr>
              <w:rPr>
                <w:rFonts w:ascii="Arial" w:eastAsia="Arial" w:hAnsi="Arial" w:cs="Arial"/>
              </w:rPr>
            </w:pPr>
            <w:r w:rsidRPr="00BC3060">
              <w:rPr>
                <w:rFonts w:ascii="Arial" w:eastAsia="Arial" w:hAnsi="Arial" w:cs="Arial"/>
              </w:rPr>
              <w:t>6</w:t>
            </w:r>
          </w:p>
        </w:tc>
      </w:tr>
    </w:tbl>
    <w:p w14:paraId="6FA31D8C" w14:textId="77777777" w:rsidR="009D3EC0" w:rsidRPr="00BC3060" w:rsidRDefault="009D3EC0" w:rsidP="00BC3060">
      <w:pPr>
        <w:rPr>
          <w:rFonts w:ascii="Arial" w:eastAsia="Arial" w:hAnsi="Arial" w:cs="Arial"/>
        </w:rPr>
      </w:pPr>
    </w:p>
    <w:p w14:paraId="5722952C" w14:textId="34766D05" w:rsidR="00754D23" w:rsidRPr="00BC3060" w:rsidRDefault="008700A7" w:rsidP="00BC3060">
      <w:pPr>
        <w:rPr>
          <w:rFonts w:ascii="Arial" w:eastAsia="Arial" w:hAnsi="Arial" w:cs="Arial"/>
        </w:rPr>
      </w:pPr>
      <w:r w:rsidRPr="00BC3060">
        <w:rPr>
          <w:rFonts w:ascii="Arial" w:eastAsia="Arial" w:hAnsi="Arial" w:cs="Arial"/>
        </w:rPr>
        <w:t>Please refer to Attachment 2 - How to Bid for further information on the final decision to award.</w:t>
      </w:r>
    </w:p>
    <w:p w14:paraId="57975E2E" w14:textId="3E411655" w:rsidR="00754D23" w:rsidRPr="00BC3060" w:rsidRDefault="00DA0B51" w:rsidP="00BC3060">
      <w:pPr>
        <w:pStyle w:val="Heading1"/>
      </w:pPr>
      <w:bookmarkStart w:id="24" w:name="_Toc57391737"/>
      <w:r w:rsidRPr="00BC3060">
        <w:t>Abnormally low tenders</w:t>
      </w:r>
      <w:bookmarkEnd w:id="24"/>
    </w:p>
    <w:p w14:paraId="07B2678B" w14:textId="62029996" w:rsidR="00754D23" w:rsidRPr="00BC3060" w:rsidRDefault="00DA0B51" w:rsidP="00BC3060">
      <w:pPr>
        <w:pStyle w:val="Heading2"/>
      </w:pPr>
      <w:r w:rsidRPr="00BC3060">
        <w:t>Where we consider any of the prices you have submitted to be potentially abnormally low we will ask you to explain the prices you have submitted (in accordance with regulation 69 of the Regulations).</w:t>
      </w:r>
    </w:p>
    <w:p w14:paraId="00436BF8" w14:textId="064BB8F6" w:rsidR="00754D23" w:rsidRPr="00BC3060" w:rsidRDefault="009D3EC0" w:rsidP="00BC3060">
      <w:pPr>
        <w:pStyle w:val="Heading2"/>
        <w:shd w:val="clear" w:color="auto" w:fill="FFFFFF" w:themeFill="background1"/>
      </w:pPr>
      <w:r w:rsidRPr="00BC3060">
        <w:t>If you</w:t>
      </w:r>
      <w:r w:rsidR="001C5D54" w:rsidRPr="00BC3060">
        <w:t>r explanation</w:t>
      </w:r>
      <w:r w:rsidR="00DA0B51" w:rsidRPr="00BC3060">
        <w:t xml:space="preserve"> is not acceptable, we will reject your bid and exclude you from this competition. We will inform you if your bid has been excluded and why.</w:t>
      </w:r>
    </w:p>
    <w:p w14:paraId="1681CB22" w14:textId="77777777" w:rsidR="00754D23" w:rsidRDefault="00754D23" w:rsidP="00BC3060">
      <w:pPr>
        <w:rPr>
          <w:b/>
        </w:rPr>
      </w:pPr>
    </w:p>
    <w:sectPr w:rsidR="00754D23" w:rsidSect="00A24762">
      <w:footerReference w:type="default" r:id="rId17"/>
      <w:pgSz w:w="11909" w:h="16834"/>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FDDB" w14:textId="77777777" w:rsidR="008E1F8B" w:rsidRDefault="008E1F8B">
      <w:r>
        <w:separator/>
      </w:r>
    </w:p>
  </w:endnote>
  <w:endnote w:type="continuationSeparator" w:id="0">
    <w:p w14:paraId="0AAFAD12" w14:textId="77777777" w:rsidR="008E1F8B" w:rsidRDefault="008E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460C" w14:textId="65FB03F1" w:rsidR="001C1E31" w:rsidRPr="00A24762" w:rsidRDefault="001C1E31">
    <w:pPr>
      <w:rPr>
        <w:rFonts w:ascii="Arial" w:hAnsi="Arial" w:cs="Arial"/>
        <w:sz w:val="16"/>
        <w:szCs w:val="16"/>
      </w:rPr>
    </w:pPr>
    <w:r w:rsidRPr="00A24762">
      <w:rPr>
        <w:rFonts w:ascii="Arial" w:hAnsi="Arial" w:cs="Arial"/>
        <w:sz w:val="16"/>
        <w:szCs w:val="16"/>
      </w:rPr>
      <w:t>Attachment 3a - Price Matrix and Price Evaluation Guidance</w:t>
    </w:r>
    <w:r>
      <w:rPr>
        <w:rFonts w:ascii="Arial" w:hAnsi="Arial" w:cs="Arial"/>
        <w:sz w:val="16"/>
        <w:szCs w:val="16"/>
      </w:rPr>
      <w:br/>
    </w:r>
    <w:r w:rsidRPr="00A24762">
      <w:rPr>
        <w:rFonts w:ascii="Arial" w:hAnsi="Arial" w:cs="Arial"/>
        <w:sz w:val="16"/>
        <w:szCs w:val="16"/>
      </w:rPr>
      <w:t>RM6168 – Estate Management Services Version 0.1</w:t>
    </w:r>
    <w:r>
      <w:rPr>
        <w:rFonts w:ascii="Arial" w:hAnsi="Arial" w:cs="Arial"/>
        <w:sz w:val="16"/>
        <w:szCs w:val="16"/>
      </w:rPr>
      <w:t xml:space="preserve"> </w:t>
    </w:r>
  </w:p>
  <w:p w14:paraId="42CA90B4" w14:textId="37FAD4DD" w:rsidR="001C1E31" w:rsidRDefault="001C1E31">
    <w:pPr>
      <w:rPr>
        <w:sz w:val="16"/>
        <w:szCs w:val="16"/>
      </w:rPr>
    </w:pPr>
    <w:r w:rsidRPr="00A24762">
      <w:rPr>
        <w:rFonts w:ascii="Arial" w:hAnsi="Arial" w:cs="Arial"/>
        <w:sz w:val="16"/>
        <w:szCs w:val="16"/>
      </w:rPr>
      <w:t>© Crown copyright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t xml:space="preserve">              </w:t>
    </w:r>
    <w:r>
      <w:rPr>
        <w:sz w:val="16"/>
        <w:szCs w:val="16"/>
      </w:rPr>
      <w:fldChar w:fldCharType="begin"/>
    </w:r>
    <w:r>
      <w:rPr>
        <w:sz w:val="16"/>
        <w:szCs w:val="16"/>
      </w:rPr>
      <w:instrText>PAGE</w:instrText>
    </w:r>
    <w:r>
      <w:rPr>
        <w:sz w:val="16"/>
        <w:szCs w:val="16"/>
      </w:rPr>
      <w:fldChar w:fldCharType="separate"/>
    </w:r>
    <w:r w:rsidR="000D51C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DCBA" w14:textId="77777777" w:rsidR="008E1F8B" w:rsidRDefault="008E1F8B">
      <w:r>
        <w:separator/>
      </w:r>
    </w:p>
  </w:footnote>
  <w:footnote w:type="continuationSeparator" w:id="0">
    <w:p w14:paraId="42A9151E" w14:textId="77777777" w:rsidR="008E1F8B" w:rsidRDefault="008E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41BB"/>
    <w:multiLevelType w:val="multilevel"/>
    <w:tmpl w:val="BE44EB2A"/>
    <w:lvl w:ilvl="0">
      <w:start w:val="1"/>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EE6736A"/>
    <w:multiLevelType w:val="multilevel"/>
    <w:tmpl w:val="03729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877EE4"/>
    <w:multiLevelType w:val="multilevel"/>
    <w:tmpl w:val="8E2835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98D23A8"/>
    <w:multiLevelType w:val="multilevel"/>
    <w:tmpl w:val="E3E42C2C"/>
    <w:lvl w:ilvl="0">
      <w:start w:val="1"/>
      <w:numFmt w:val="bullet"/>
      <w:pStyle w:val="Heading3"/>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4" w15:restartNumberingAfterBreak="0">
    <w:nsid w:val="64CC3FB0"/>
    <w:multiLevelType w:val="multilevel"/>
    <w:tmpl w:val="3A808F0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D23"/>
    <w:rsid w:val="000C268F"/>
    <w:rsid w:val="000C528D"/>
    <w:rsid w:val="000D51C8"/>
    <w:rsid w:val="001C1E31"/>
    <w:rsid w:val="001C5D54"/>
    <w:rsid w:val="001D1A99"/>
    <w:rsid w:val="003E2357"/>
    <w:rsid w:val="00474F7D"/>
    <w:rsid w:val="00520EF9"/>
    <w:rsid w:val="00527739"/>
    <w:rsid w:val="00551203"/>
    <w:rsid w:val="00590EA2"/>
    <w:rsid w:val="00754D23"/>
    <w:rsid w:val="007B19E8"/>
    <w:rsid w:val="008700A7"/>
    <w:rsid w:val="008C0A65"/>
    <w:rsid w:val="008E1F8B"/>
    <w:rsid w:val="009C7E8F"/>
    <w:rsid w:val="009D3EC0"/>
    <w:rsid w:val="00A054E1"/>
    <w:rsid w:val="00A24762"/>
    <w:rsid w:val="00AF2B9E"/>
    <w:rsid w:val="00B31B48"/>
    <w:rsid w:val="00B65751"/>
    <w:rsid w:val="00B74AC4"/>
    <w:rsid w:val="00BC3060"/>
    <w:rsid w:val="00BF6E5E"/>
    <w:rsid w:val="00CD18AF"/>
    <w:rsid w:val="00D04E1F"/>
    <w:rsid w:val="00DA0B51"/>
    <w:rsid w:val="00DB0A32"/>
    <w:rsid w:val="00E80FBF"/>
    <w:rsid w:val="00F6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85A0"/>
  <w15:docId w15:val="{E784C1FA-E958-474D-9A8B-AC39AC9B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rsid w:val="009D3EC0"/>
    <w:pPr>
      <w:keepNext/>
      <w:keepLines/>
      <w:numPr>
        <w:numId w:val="4"/>
      </w:numPr>
      <w:spacing w:before="240" w:after="240" w:line="276" w:lineRule="auto"/>
      <w:ind w:left="737" w:hanging="737"/>
      <w:outlineLvl w:val="0"/>
    </w:pPr>
    <w:rPr>
      <w:rFonts w:ascii="Arial" w:eastAsia="Arial" w:hAnsi="Arial" w:cs="Arial"/>
      <w:sz w:val="32"/>
      <w:szCs w:val="40"/>
    </w:rPr>
  </w:style>
  <w:style w:type="paragraph" w:styleId="Heading2">
    <w:name w:val="heading 2"/>
    <w:basedOn w:val="Normal"/>
    <w:next w:val="Normal"/>
    <w:qFormat/>
    <w:rsid w:val="009D3EC0"/>
    <w:pPr>
      <w:keepNext/>
      <w:keepLines/>
      <w:numPr>
        <w:ilvl w:val="1"/>
        <w:numId w:val="4"/>
      </w:numPr>
      <w:spacing w:before="120" w:after="120"/>
      <w:ind w:left="737" w:hanging="737"/>
      <w:outlineLvl w:val="1"/>
    </w:pPr>
    <w:rPr>
      <w:rFonts w:ascii="Arial" w:eastAsia="Arial" w:hAnsi="Arial" w:cs="Arial"/>
      <w:szCs w:val="32"/>
    </w:rPr>
  </w:style>
  <w:style w:type="paragraph" w:styleId="Heading3">
    <w:name w:val="heading 3"/>
    <w:basedOn w:val="Normal"/>
    <w:next w:val="Normal"/>
    <w:rsid w:val="00B65751"/>
    <w:pPr>
      <w:numPr>
        <w:numId w:val="1"/>
      </w:numPr>
      <w:pBdr>
        <w:top w:val="nil"/>
        <w:left w:val="nil"/>
        <w:bottom w:val="nil"/>
        <w:right w:val="nil"/>
        <w:between w:val="nil"/>
      </w:pBdr>
      <w:spacing w:line="276" w:lineRule="auto"/>
      <w:ind w:left="1418"/>
      <w:jc w:val="both"/>
      <w:outlineLvl w:val="2"/>
    </w:pPr>
    <w:rPr>
      <w:rFonts w:ascii="Arial" w:eastAsia="Arial" w:hAnsi="Arial" w:cs="Arial"/>
      <w:color w:val="000000"/>
    </w:rPr>
  </w:style>
  <w:style w:type="paragraph" w:styleId="Heading4">
    <w:name w:val="heading 4"/>
    <w:basedOn w:val="Normal"/>
    <w:next w:val="Normal"/>
    <w:pPr>
      <w:keepNext/>
      <w:keepLines/>
      <w:numPr>
        <w:ilvl w:val="3"/>
        <w:numId w:val="4"/>
      </w:numPr>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numPr>
        <w:ilvl w:val="4"/>
        <w:numId w:val="4"/>
      </w:numP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numPr>
        <w:ilvl w:val="5"/>
        <w:numId w:val="4"/>
      </w:numPr>
      <w:spacing w:before="240" w:after="80" w:line="276" w:lineRule="auto"/>
      <w:outlineLvl w:val="5"/>
    </w:pPr>
    <w:rPr>
      <w:rFonts w:ascii="Arial" w:eastAsia="Arial" w:hAnsi="Arial" w:cs="Arial"/>
      <w:i/>
      <w:color w:val="666666"/>
      <w:sz w:val="22"/>
      <w:szCs w:val="22"/>
    </w:rPr>
  </w:style>
  <w:style w:type="paragraph" w:styleId="Heading7">
    <w:name w:val="heading 7"/>
    <w:basedOn w:val="Normal"/>
    <w:next w:val="Normal"/>
    <w:link w:val="Heading7Char"/>
    <w:uiPriority w:val="9"/>
    <w:semiHidden/>
    <w:unhideWhenUsed/>
    <w:qFormat/>
    <w:rsid w:val="00B65751"/>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575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575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5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1"/>
    <w:rPr>
      <w:rFonts w:ascii="Segoe UI" w:hAnsi="Segoe UI" w:cs="Segoe UI"/>
      <w:sz w:val="18"/>
      <w:szCs w:val="18"/>
    </w:rPr>
  </w:style>
  <w:style w:type="paragraph" w:styleId="ListParagraph">
    <w:name w:val="List Paragraph"/>
    <w:basedOn w:val="Normal"/>
    <w:uiPriority w:val="34"/>
    <w:qFormat/>
    <w:rsid w:val="00B65751"/>
    <w:pPr>
      <w:ind w:left="720"/>
      <w:contextualSpacing/>
    </w:pPr>
  </w:style>
  <w:style w:type="character" w:customStyle="1" w:styleId="Heading7Char">
    <w:name w:val="Heading 7 Char"/>
    <w:basedOn w:val="DefaultParagraphFont"/>
    <w:link w:val="Heading7"/>
    <w:uiPriority w:val="9"/>
    <w:semiHidden/>
    <w:rsid w:val="00B657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657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575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65751"/>
    <w:pPr>
      <w:tabs>
        <w:tab w:val="center" w:pos="4513"/>
        <w:tab w:val="right" w:pos="9026"/>
      </w:tabs>
    </w:pPr>
  </w:style>
  <w:style w:type="character" w:customStyle="1" w:styleId="HeaderChar">
    <w:name w:val="Header Char"/>
    <w:basedOn w:val="DefaultParagraphFont"/>
    <w:link w:val="Header"/>
    <w:uiPriority w:val="99"/>
    <w:rsid w:val="00B65751"/>
  </w:style>
  <w:style w:type="paragraph" w:styleId="Footer">
    <w:name w:val="footer"/>
    <w:basedOn w:val="Normal"/>
    <w:link w:val="FooterChar"/>
    <w:uiPriority w:val="99"/>
    <w:unhideWhenUsed/>
    <w:rsid w:val="00B65751"/>
    <w:pPr>
      <w:tabs>
        <w:tab w:val="center" w:pos="4513"/>
        <w:tab w:val="right" w:pos="9026"/>
      </w:tabs>
    </w:pPr>
  </w:style>
  <w:style w:type="character" w:customStyle="1" w:styleId="FooterChar">
    <w:name w:val="Footer Char"/>
    <w:basedOn w:val="DefaultParagraphFont"/>
    <w:link w:val="Footer"/>
    <w:uiPriority w:val="99"/>
    <w:rsid w:val="00B65751"/>
  </w:style>
  <w:style w:type="character" w:styleId="Hyperlink">
    <w:name w:val="Hyperlink"/>
    <w:basedOn w:val="DefaultParagraphFont"/>
    <w:uiPriority w:val="99"/>
    <w:unhideWhenUsed/>
    <w:rsid w:val="00A24762"/>
    <w:rPr>
      <w:color w:val="0000FF" w:themeColor="hyperlink"/>
      <w:u w:val="single"/>
    </w:rPr>
  </w:style>
  <w:style w:type="paragraph" w:styleId="TOC1">
    <w:name w:val="toc 1"/>
    <w:basedOn w:val="Normal"/>
    <w:next w:val="Normal"/>
    <w:autoRedefine/>
    <w:uiPriority w:val="39"/>
    <w:unhideWhenUsed/>
    <w:rsid w:val="00A24762"/>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7B19E8"/>
    <w:rPr>
      <w:b/>
      <w:bCs/>
    </w:rPr>
  </w:style>
  <w:style w:type="character" w:customStyle="1" w:styleId="CommentSubjectChar">
    <w:name w:val="Comment Subject Char"/>
    <w:basedOn w:val="CommentTextChar"/>
    <w:link w:val="CommentSubject"/>
    <w:uiPriority w:val="99"/>
    <w:semiHidden/>
    <w:rsid w:val="007B19E8"/>
    <w:rPr>
      <w:b/>
      <w:bCs/>
      <w:sz w:val="20"/>
      <w:szCs w:val="20"/>
    </w:rPr>
  </w:style>
  <w:style w:type="paragraph" w:styleId="Revision">
    <w:name w:val="Revision"/>
    <w:hidden/>
    <w:uiPriority w:val="99"/>
    <w:semiHidden/>
    <w:rsid w:val="007B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Cheryl Begbie</cp:lastModifiedBy>
  <cp:revision>4</cp:revision>
  <dcterms:created xsi:type="dcterms:W3CDTF">2022-02-21T12:16:00Z</dcterms:created>
  <dcterms:modified xsi:type="dcterms:W3CDTF">2022-02-21T12:29:00Z</dcterms:modified>
</cp:coreProperties>
</file>