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13A874E9" w:rsidR="00326132" w:rsidRPr="00C3320D" w:rsidRDefault="00CA4277"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288816A5" w14:textId="4ABE4D9D"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DAF604C"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2F51E6">
        <w:rPr>
          <w:rFonts w:cs="Arial"/>
          <w:szCs w:val="22"/>
        </w:rPr>
        <w:t>24</w:t>
      </w:r>
      <w:r w:rsidR="00CA4277">
        <w:rPr>
          <w:rFonts w:cs="Arial"/>
          <w:szCs w:val="22"/>
        </w:rPr>
        <w:t>/08/2017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8B2BE4">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16388198" w:rsidR="008E082F" w:rsidRPr="00C3320D" w:rsidRDefault="002954CE"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3DD69BC" w:rsidR="008E082F" w:rsidRPr="008B2BE4" w:rsidRDefault="00CA4277" w:rsidP="00D40F55">
            <w:pPr>
              <w:spacing w:before="120" w:after="120" w:line="240" w:lineRule="auto"/>
              <w:jc w:val="left"/>
              <w:rPr>
                <w:rFonts w:cs="Arial"/>
                <w:szCs w:val="22"/>
              </w:rPr>
            </w:pPr>
            <w:r w:rsidRPr="008B2BE4">
              <w:rPr>
                <w:rFonts w:cs="Arial"/>
                <w:szCs w:val="22"/>
              </w:rPr>
              <w:t>CCLL17A21</w:t>
            </w:r>
            <w:r w:rsidR="002954CE">
              <w:rPr>
                <w:rFonts w:cs="Arial"/>
                <w:szCs w:val="22"/>
              </w:rPr>
              <w:t xml:space="preserve"> – Provision of Legal Services for Cabinet Office: </w:t>
            </w:r>
            <w:r w:rsidR="0009233D">
              <w:rPr>
                <w:rFonts w:cs="Arial"/>
                <w:szCs w:val="22"/>
              </w:rPr>
              <w:t>[REDACTED]</w:t>
            </w:r>
            <w:r w:rsidR="002954CE">
              <w:rPr>
                <w:rFonts w:cs="Arial"/>
                <w:szCs w:val="22"/>
              </w:rPr>
              <w:t>.</w:t>
            </w:r>
          </w:p>
        </w:tc>
      </w:tr>
      <w:tr w:rsidR="00C3320D" w:rsidRPr="00C3320D" w14:paraId="5F0543CE" w14:textId="77777777" w:rsidTr="008B2BE4">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55F9855D" w:rsidR="008E082F" w:rsidRPr="00C3320D" w:rsidRDefault="00CA4277" w:rsidP="00D40F55">
            <w:pPr>
              <w:spacing w:before="120" w:after="120" w:line="240" w:lineRule="auto"/>
              <w:jc w:val="left"/>
              <w:rPr>
                <w:rFonts w:cs="Arial"/>
                <w:b/>
                <w:szCs w:val="22"/>
              </w:rPr>
            </w:pPr>
            <w:r>
              <w:rPr>
                <w:rFonts w:cs="Arial"/>
                <w:b/>
                <w:spacing w:val="-3"/>
                <w:szCs w:val="22"/>
                <w:lang w:eastAsia="en-GB"/>
              </w:rPr>
              <w:t>Cabinet Office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28B2A3C2" w:rsidR="008E082F" w:rsidRPr="008B2BE4" w:rsidRDefault="002C75D1" w:rsidP="00D40F55">
            <w:pPr>
              <w:spacing w:before="120" w:after="120" w:line="240" w:lineRule="auto"/>
              <w:jc w:val="left"/>
              <w:rPr>
                <w:rFonts w:cs="Arial"/>
                <w:szCs w:val="22"/>
              </w:rPr>
            </w:pPr>
            <w:r>
              <w:rPr>
                <w:rFonts w:cs="Arial"/>
                <w:szCs w:val="22"/>
              </w:rPr>
              <w:t>1 Horse Guards Road, London, SW1A 2HQ</w:t>
            </w:r>
          </w:p>
        </w:tc>
      </w:tr>
      <w:tr w:rsidR="00C3320D" w:rsidRPr="00C3320D" w14:paraId="70BF2D98" w14:textId="77777777" w:rsidTr="008B2BE4">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2FB80A8D" w:rsidR="008E082F" w:rsidRPr="00C3320D" w:rsidRDefault="00CA4277" w:rsidP="00D40F55">
            <w:pPr>
              <w:spacing w:before="120" w:after="120" w:line="240" w:lineRule="auto"/>
              <w:jc w:val="left"/>
              <w:rPr>
                <w:rFonts w:cs="Arial"/>
                <w:b/>
                <w:szCs w:val="22"/>
              </w:rPr>
            </w:pPr>
            <w:r>
              <w:rPr>
                <w:rFonts w:cs="Arial"/>
                <w:b/>
                <w:szCs w:val="22"/>
              </w:rPr>
              <w:t>Dentons UKMEA LLP</w:t>
            </w:r>
            <w:r w:rsidR="008E082F" w:rsidRPr="00C3320D">
              <w:rPr>
                <w:rFonts w:cs="Arial"/>
                <w:b/>
                <w:szCs w:val="22"/>
              </w:rPr>
              <w:t xml:space="preserve"> </w:t>
            </w:r>
          </w:p>
          <w:p w14:paraId="523DCC78"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133C2236" w:rsidR="008E082F" w:rsidRPr="008B2BE4" w:rsidRDefault="00CA4277" w:rsidP="00D40F55">
            <w:pPr>
              <w:spacing w:before="120" w:after="120" w:line="240" w:lineRule="auto"/>
              <w:jc w:val="left"/>
              <w:rPr>
                <w:rFonts w:cs="Arial"/>
                <w:b/>
                <w:szCs w:val="22"/>
              </w:rPr>
            </w:pPr>
            <w:r w:rsidRPr="008B2BE4">
              <w:rPr>
                <w:rFonts w:cs="Arial"/>
                <w:szCs w:val="22"/>
              </w:rPr>
              <w:t xml:space="preserve">One Fleet Place, London, </w:t>
            </w:r>
            <w:r w:rsidR="00E00C8D">
              <w:rPr>
                <w:rFonts w:cs="Arial"/>
                <w:szCs w:val="22"/>
              </w:rPr>
              <w:t>EC4 7WS</w:t>
            </w:r>
          </w:p>
        </w:tc>
      </w:tr>
      <w:tr w:rsidR="00C3320D" w:rsidRPr="00C3320D" w14:paraId="16AC3458" w14:textId="77777777" w:rsidTr="008B2BE4">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69373D5A"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5F5C9232" w:rsidR="008E082F" w:rsidRPr="008B2BE4" w:rsidRDefault="002F51E6" w:rsidP="00D40F55">
            <w:pPr>
              <w:spacing w:before="120" w:after="120" w:line="240" w:lineRule="auto"/>
              <w:jc w:val="left"/>
              <w:rPr>
                <w:rFonts w:cs="Arial"/>
                <w:szCs w:val="22"/>
                <w:shd w:val="clear" w:color="auto" w:fill="D9D9D9"/>
              </w:rPr>
            </w:pPr>
            <w:r>
              <w:rPr>
                <w:rFonts w:eastAsia="Calibri" w:cs="Arial"/>
                <w:szCs w:val="22"/>
              </w:rPr>
              <w:t>29</w:t>
            </w:r>
            <w:r w:rsidR="008B2BE4" w:rsidRPr="008B2BE4">
              <w:rPr>
                <w:rFonts w:eastAsia="Calibri" w:cs="Arial"/>
                <w:szCs w:val="22"/>
                <w:vertAlign w:val="superscript"/>
              </w:rPr>
              <w:t>th</w:t>
            </w:r>
            <w:r w:rsidR="008B2BE4" w:rsidRPr="008B2BE4">
              <w:rPr>
                <w:rFonts w:eastAsia="Calibri" w:cs="Arial"/>
                <w:szCs w:val="22"/>
              </w:rPr>
              <w:t xml:space="preserve"> August 2017</w:t>
            </w:r>
          </w:p>
        </w:tc>
      </w:tr>
      <w:tr w:rsidR="00C3320D" w:rsidRPr="00C3320D" w14:paraId="39842C8A" w14:textId="77777777" w:rsidTr="008B2BE4">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8B2BE4">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2A59BA3" w14:textId="77777777" w:rsidR="008E082F" w:rsidRPr="00C3320D" w:rsidRDefault="008E082F" w:rsidP="008B2BE4">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1584AFFA" w:rsidR="00EA26DD" w:rsidRPr="008B2BE4" w:rsidRDefault="002F51E6" w:rsidP="00D40F55">
            <w:pPr>
              <w:spacing w:before="120" w:after="120" w:line="240" w:lineRule="auto"/>
              <w:jc w:val="left"/>
              <w:rPr>
                <w:rFonts w:cs="Arial"/>
                <w:b/>
                <w:szCs w:val="22"/>
              </w:rPr>
            </w:pPr>
            <w:r>
              <w:rPr>
                <w:rFonts w:cs="Arial"/>
                <w:szCs w:val="22"/>
              </w:rPr>
              <w:t>29</w:t>
            </w:r>
            <w:r w:rsidR="008B2BE4" w:rsidRPr="008B2BE4">
              <w:rPr>
                <w:rFonts w:cs="Arial"/>
                <w:szCs w:val="22"/>
                <w:vertAlign w:val="superscript"/>
              </w:rPr>
              <w:t>th</w:t>
            </w:r>
            <w:r w:rsidR="00A575AC">
              <w:rPr>
                <w:rFonts w:cs="Arial"/>
                <w:szCs w:val="22"/>
              </w:rPr>
              <w:t xml:space="preserve"> April 2018</w:t>
            </w:r>
          </w:p>
        </w:tc>
      </w:tr>
      <w:tr w:rsidR="00C3320D" w:rsidRPr="00C3320D" w14:paraId="03449035" w14:textId="77777777" w:rsidTr="008B2BE4">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2A0F27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8B2BE4">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8B2BE4">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8B2BE4">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8B2BE4">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5383D50B"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8B2BE4">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8B2BE4">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8B2BE4">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A8AC2E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B2BE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27DBECF1"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F1906D1" w14:textId="7916C76F" w:rsidR="008E082F" w:rsidRPr="008B2BE4" w:rsidRDefault="008B2BE4" w:rsidP="008B2BE4">
            <w:pPr>
              <w:tabs>
                <w:tab w:val="left" w:pos="577"/>
              </w:tabs>
              <w:overflowPunct/>
              <w:autoSpaceDE/>
              <w:autoSpaceDN/>
              <w:spacing w:before="120" w:after="120" w:line="240" w:lineRule="auto"/>
              <w:jc w:val="left"/>
              <w:textAlignment w:val="auto"/>
              <w:rPr>
                <w:rFonts w:cs="Arial"/>
                <w:szCs w:val="22"/>
              </w:rPr>
            </w:pPr>
            <w:r w:rsidRPr="008B2BE4">
              <w:rPr>
                <w:rFonts w:cs="Arial"/>
                <w:szCs w:val="22"/>
              </w:rPr>
              <w:t>Refer to Section C – Embedded Document Appendix B - Statement of Requirements</w:t>
            </w:r>
          </w:p>
          <w:p w14:paraId="2E2776C3" w14:textId="77777777" w:rsidR="008E082F" w:rsidRPr="008B2BE4" w:rsidRDefault="008E082F" w:rsidP="00D40F55">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8B2BE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5659FB70" w:rsidR="008E082F"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Please refer to 16.1 &amp; 16.2 of Appendix B – Statement of Requirements </w:t>
            </w:r>
          </w:p>
          <w:p w14:paraId="1A99197A" w14:textId="77777777" w:rsidR="008E082F" w:rsidRPr="008B2BE4"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r w:rsidR="00C3320D" w:rsidRPr="00C3320D" w14:paraId="677CDEBB" w14:textId="77777777" w:rsidTr="008B2BE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2C2D645" w:rsidR="008E082F"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The majority of the Services will be carried out at the potential providers address, however travel to 1 Horse Guards Road, London, SW1A 2HQ will be required regularly throughout the life of the contract. </w:t>
            </w:r>
          </w:p>
          <w:p w14:paraId="4D08B21D" w14:textId="77777777" w:rsidR="008B2BE4"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288590F8" w:rsidR="008E082F" w:rsidRPr="008B2BE4" w:rsidRDefault="008B2BE4" w:rsidP="008B2BE4">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Travel may be required, on occasion to other central government departments and wider public bodies within the UK. </w:t>
            </w:r>
          </w:p>
        </w:tc>
      </w:tr>
    </w:tbl>
    <w:p w14:paraId="3C799F8C" w14:textId="61A5D34E"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1"/>
        <w:gridCol w:w="4043"/>
      </w:tblGrid>
      <w:tr w:rsidR="00C3320D" w:rsidRPr="00C3320D" w14:paraId="57650518" w14:textId="77777777" w:rsidTr="002954CE">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65310D78" w14:textId="195C563D" w:rsidR="007A2902" w:rsidRPr="00C3320D" w:rsidRDefault="008B2BE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Hourly Rates, Daily Rates and Monthly Rates </w:t>
            </w: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587365FA" w14:textId="5E1C1B95" w:rsidR="00A575AC" w:rsidRDefault="00A575AC" w:rsidP="00A575AC">
            <w:pPr>
              <w:numPr>
                <w:ilvl w:val="1"/>
                <w:numId w:val="0"/>
              </w:numPr>
              <w:overflowPunct/>
              <w:autoSpaceDE/>
              <w:autoSpaceDN/>
              <w:spacing w:before="120" w:after="120" w:line="240" w:lineRule="auto"/>
              <w:ind w:firstLine="136"/>
              <w:jc w:val="left"/>
              <w:textAlignment w:val="auto"/>
              <w:rPr>
                <w:rFonts w:cs="Arial"/>
                <w:szCs w:val="22"/>
              </w:rPr>
            </w:pPr>
            <w:r>
              <w:rPr>
                <w:rFonts w:cs="Arial"/>
                <w:szCs w:val="22"/>
              </w:rPr>
              <w:t>Rates:</w:t>
            </w:r>
          </w:p>
          <w:p w14:paraId="195E72C1" w14:textId="268D5974" w:rsidR="00591532" w:rsidRPr="002954CE" w:rsidRDefault="00A575AC" w:rsidP="00A575AC">
            <w:pPr>
              <w:numPr>
                <w:ilvl w:val="1"/>
                <w:numId w:val="0"/>
              </w:numPr>
              <w:overflowPunct/>
              <w:autoSpaceDE/>
              <w:autoSpaceDN/>
              <w:spacing w:before="120" w:after="120" w:line="240" w:lineRule="auto"/>
              <w:ind w:firstLine="136"/>
              <w:jc w:val="left"/>
              <w:textAlignment w:val="auto"/>
              <w:rPr>
                <w:rFonts w:cs="Arial"/>
                <w:szCs w:val="22"/>
              </w:rPr>
            </w:pPr>
            <w:r>
              <w:rPr>
                <w:rFonts w:cs="Arial"/>
                <w:szCs w:val="22"/>
              </w:rPr>
              <w:t>[REDACTED]</w:t>
            </w:r>
          </w:p>
        </w:tc>
      </w:tr>
      <w:tr w:rsidR="00C3320D" w:rsidRPr="00C3320D" w14:paraId="43119EB9" w14:textId="77777777" w:rsidTr="002954CE">
        <w:trPr>
          <w:trHeight w:val="4789"/>
        </w:trPr>
        <w:tc>
          <w:tcPr>
            <w:tcW w:w="616" w:type="dxa"/>
          </w:tcPr>
          <w:p w14:paraId="59813F49" w14:textId="1B5A489A"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4E65BDFE" w14:textId="42556804" w:rsidR="002E271C" w:rsidRPr="00C3320D" w:rsidRDefault="002E271C"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95A69D6" w14:textId="0EA8C9D7" w:rsidR="002E271C" w:rsidRPr="00C3320D" w:rsidRDefault="002E271C" w:rsidP="002954CE">
            <w:pPr>
              <w:pStyle w:val="ListParagraph"/>
              <w:numPr>
                <w:ilvl w:val="0"/>
                <w:numId w:val="35"/>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tc>
        <w:tc>
          <w:tcPr>
            <w:tcW w:w="4183" w:type="dxa"/>
            <w:vMerge/>
            <w:shd w:val="clear" w:color="auto" w:fill="auto"/>
          </w:tcPr>
          <w:p w14:paraId="5C9B0B69" w14:textId="77777777" w:rsidR="002E271C" w:rsidRPr="002954CE" w:rsidRDefault="002E271C"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390CE8EF" w14:textId="77777777" w:rsidTr="002954CE">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2A5EBEE2" w14:textId="6D5B4B56" w:rsidR="008E082F" w:rsidRPr="00C3320D" w:rsidRDefault="002954CE"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183" w:type="dxa"/>
            <w:shd w:val="clear" w:color="auto" w:fill="auto"/>
          </w:tcPr>
          <w:p w14:paraId="6141EC23" w14:textId="7A2DC08B" w:rsidR="008E082F" w:rsidRPr="002954CE" w:rsidRDefault="002954CE" w:rsidP="00D40F55">
            <w:pPr>
              <w:numPr>
                <w:ilvl w:val="1"/>
                <w:numId w:val="0"/>
              </w:numPr>
              <w:overflowPunct/>
              <w:autoSpaceDE/>
              <w:autoSpaceDN/>
              <w:spacing w:before="120" w:after="120" w:line="240" w:lineRule="auto"/>
              <w:jc w:val="left"/>
              <w:textAlignment w:val="auto"/>
              <w:rPr>
                <w:rFonts w:cs="Arial"/>
                <w:szCs w:val="22"/>
              </w:rPr>
            </w:pPr>
            <w:r w:rsidRPr="002954CE">
              <w:rPr>
                <w:rFonts w:cs="Arial"/>
                <w:szCs w:val="22"/>
              </w:rPr>
              <w:t xml:space="preserve">Not used. </w:t>
            </w:r>
          </w:p>
        </w:tc>
      </w:tr>
      <w:tr w:rsidR="00C3320D" w:rsidRPr="00C3320D" w14:paraId="2F19B1C1" w14:textId="77777777" w:rsidTr="002954CE">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0C6CA512" w:rsidR="008E082F" w:rsidRPr="00C3320D" w:rsidRDefault="008E082F"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183" w:type="dxa"/>
            <w:shd w:val="clear" w:color="auto" w:fill="auto"/>
          </w:tcPr>
          <w:p w14:paraId="0F50F027" w14:textId="3F05536B" w:rsidR="008E082F" w:rsidRPr="002954CE" w:rsidRDefault="002954CE" w:rsidP="002954CE">
            <w:pPr>
              <w:overflowPunct/>
              <w:autoSpaceDE/>
              <w:autoSpaceDN/>
              <w:spacing w:before="120" w:after="120" w:line="240" w:lineRule="auto"/>
              <w:jc w:val="left"/>
              <w:textAlignment w:val="auto"/>
              <w:rPr>
                <w:rFonts w:cs="Arial"/>
                <w:szCs w:val="22"/>
              </w:rPr>
            </w:pPr>
            <w:r w:rsidRPr="002954CE">
              <w:rPr>
                <w:rFonts w:cs="Arial"/>
                <w:szCs w:val="22"/>
              </w:rPr>
              <w:t>Not used</w:t>
            </w:r>
            <w:r w:rsidR="008E082F" w:rsidRPr="002954CE">
              <w:rPr>
                <w:rFonts w:cs="Arial"/>
                <w:szCs w:val="22"/>
              </w:rPr>
              <w:t>.</w:t>
            </w:r>
          </w:p>
        </w:tc>
      </w:tr>
      <w:tr w:rsidR="00C3320D" w:rsidRPr="00C3320D" w14:paraId="53D9C72F" w14:textId="77777777" w:rsidTr="002954CE">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306D6B3" w14:textId="074004F3" w:rsidR="008E082F" w:rsidRPr="00C3320D" w:rsidRDefault="002954CE"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183" w:type="dxa"/>
            <w:shd w:val="clear" w:color="auto" w:fill="auto"/>
          </w:tcPr>
          <w:p w14:paraId="08B6474B" w14:textId="3E0A9341" w:rsidR="008E082F" w:rsidRPr="002954CE" w:rsidRDefault="002954CE" w:rsidP="002954CE">
            <w:pPr>
              <w:overflowPunct/>
              <w:autoSpaceDE/>
              <w:autoSpaceDN/>
              <w:spacing w:before="120" w:after="120" w:line="240" w:lineRule="auto"/>
              <w:jc w:val="left"/>
              <w:textAlignment w:val="auto"/>
              <w:rPr>
                <w:rFonts w:cs="Arial"/>
                <w:szCs w:val="22"/>
              </w:rPr>
            </w:pPr>
            <w:r w:rsidRPr="002954CE">
              <w:rPr>
                <w:rFonts w:cs="Arial"/>
                <w:szCs w:val="22"/>
              </w:rPr>
              <w:t>Not used.</w:t>
            </w:r>
          </w:p>
        </w:tc>
      </w:tr>
      <w:tr w:rsidR="00C3320D" w:rsidRPr="00C3320D" w14:paraId="5A92AABB" w14:textId="77777777" w:rsidTr="002954CE">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2E5866B6" w14:textId="7B3BC038" w:rsidR="00DB3DDB" w:rsidRPr="00C3320D" w:rsidRDefault="00DD17E4" w:rsidP="002954CE">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Other Costs</w:t>
            </w:r>
          </w:p>
        </w:tc>
        <w:tc>
          <w:tcPr>
            <w:tcW w:w="4183" w:type="dxa"/>
            <w:shd w:val="clear" w:color="auto" w:fill="auto"/>
          </w:tcPr>
          <w:p w14:paraId="08AC71B4" w14:textId="5B3E6FA0" w:rsidR="00C54786" w:rsidRPr="002954CE" w:rsidRDefault="002954CE" w:rsidP="002954CE">
            <w:pPr>
              <w:tabs>
                <w:tab w:val="left" w:pos="577"/>
              </w:tabs>
              <w:overflowPunct/>
              <w:autoSpaceDE/>
              <w:autoSpaceDN/>
              <w:spacing w:before="120" w:after="120" w:line="240" w:lineRule="auto"/>
              <w:jc w:val="left"/>
              <w:textAlignment w:val="auto"/>
              <w:rPr>
                <w:rFonts w:cs="Arial"/>
                <w:szCs w:val="22"/>
              </w:rPr>
            </w:pPr>
            <w:r w:rsidRPr="002954CE">
              <w:rPr>
                <w:rFonts w:cs="Arial"/>
                <w:szCs w:val="22"/>
              </w:rPr>
              <w:t xml:space="preserve">Not used. </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2954C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77ED447" w14:textId="18961D5C" w:rsidR="008E082F" w:rsidRPr="002954CE" w:rsidRDefault="00A575AC"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2EDE4656" w14:textId="66FEB5AF" w:rsidR="002954CE"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Mob: </w:t>
            </w:r>
            <w:r w:rsidR="00A575AC">
              <w:rPr>
                <w:rFonts w:eastAsia="STZhongsong" w:cs="Arial"/>
                <w:szCs w:val="22"/>
                <w:lang w:eastAsia="zh-CN"/>
              </w:rPr>
              <w:t>[REDACTED]</w:t>
            </w:r>
          </w:p>
          <w:p w14:paraId="51F67C26" w14:textId="5F4820DB" w:rsidR="002954CE" w:rsidRPr="002954CE" w:rsidRDefault="002954CE" w:rsidP="00A575AC">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 xml:space="preserve">Email: </w:t>
            </w:r>
            <w:hyperlink r:id="rId9" w:history="1">
              <w:r w:rsidR="00A575AC">
                <w:rPr>
                  <w:rStyle w:val="Hyperlink"/>
                  <w:rFonts w:eastAsia="STZhongsong" w:cs="Arial"/>
                  <w:szCs w:val="22"/>
                  <w:lang w:eastAsia="zh-CN"/>
                </w:rPr>
                <w:t>[REDACTED]</w:t>
              </w:r>
            </w:hyperlink>
            <w:r>
              <w:rPr>
                <w:rFonts w:eastAsia="STZhongsong" w:cs="Arial"/>
                <w:i/>
                <w:szCs w:val="22"/>
                <w:lang w:eastAsia="zh-CN"/>
              </w:rPr>
              <w:t xml:space="preserve"> </w:t>
            </w:r>
          </w:p>
        </w:tc>
      </w:tr>
      <w:tr w:rsidR="00C3320D" w:rsidRPr="00C3320D" w14:paraId="48F22CFB" w14:textId="77777777" w:rsidTr="002954CE">
        <w:tc>
          <w:tcPr>
            <w:tcW w:w="610" w:type="dxa"/>
          </w:tcPr>
          <w:p w14:paraId="0BB98E0B" w14:textId="203D294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08182FB" w14:textId="07999291" w:rsidR="008E082F" w:rsidRPr="002954CE" w:rsidRDefault="00A575AC" w:rsidP="002954C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896BD4B" w14:textId="035D986B" w:rsidR="002954CE" w:rsidRPr="002954CE" w:rsidRDefault="002954CE" w:rsidP="002954CE">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Tel: </w:t>
            </w:r>
            <w:r w:rsidR="00A575AC">
              <w:rPr>
                <w:rFonts w:eastAsia="STZhongsong" w:cs="Arial"/>
                <w:szCs w:val="22"/>
                <w:lang w:eastAsia="zh-CN"/>
              </w:rPr>
              <w:t>[REDACTED]</w:t>
            </w:r>
          </w:p>
          <w:p w14:paraId="07685785" w14:textId="15B75850" w:rsidR="002954CE" w:rsidRPr="00C3320D" w:rsidRDefault="002954CE" w:rsidP="00A575AC">
            <w:pPr>
              <w:keepNext/>
              <w:keepLines/>
              <w:overflowPunct/>
              <w:autoSpaceDE/>
              <w:autoSpaceDN/>
              <w:spacing w:before="120" w:after="120" w:line="240" w:lineRule="auto"/>
              <w:textAlignment w:val="auto"/>
              <w:rPr>
                <w:rFonts w:eastAsia="STZhongsong" w:cs="Arial"/>
                <w:i/>
                <w:caps/>
                <w:szCs w:val="22"/>
                <w:lang w:eastAsia="zh-CN"/>
              </w:rPr>
            </w:pPr>
            <w:r w:rsidRPr="002954CE">
              <w:rPr>
                <w:rFonts w:eastAsia="STZhongsong" w:cs="Arial"/>
                <w:szCs w:val="22"/>
                <w:lang w:eastAsia="zh-CN"/>
              </w:rPr>
              <w:t xml:space="preserve">Email: </w:t>
            </w:r>
            <w:r w:rsidR="00A575AC">
              <w:t>[REDACTED]</w:t>
            </w:r>
          </w:p>
        </w:tc>
      </w:tr>
      <w:tr w:rsidR="00C3320D" w:rsidRPr="00C3320D" w14:paraId="54B5A07E" w14:textId="77777777" w:rsidTr="002954CE">
        <w:tc>
          <w:tcPr>
            <w:tcW w:w="610" w:type="dxa"/>
          </w:tcPr>
          <w:p w14:paraId="0DB484B6" w14:textId="09E8CB41"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38015808"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043C877C" w14:textId="6A294F64" w:rsidR="008E082F"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The </w:t>
            </w:r>
            <w:r w:rsidR="00E00C8D">
              <w:rPr>
                <w:rFonts w:eastAsia="STZhongsong" w:cs="Arial"/>
                <w:szCs w:val="22"/>
                <w:lang w:eastAsia="zh-CN"/>
              </w:rPr>
              <w:t>Customer</w:t>
            </w:r>
            <w:r w:rsidRPr="002954CE">
              <w:rPr>
                <w:rFonts w:eastAsia="STZhongsong" w:cs="Arial"/>
                <w:szCs w:val="22"/>
                <w:lang w:eastAsia="zh-CN"/>
              </w:rPr>
              <w:t xml:space="preserve"> has not identified any key personnel that are required to carry out specific Ordered Panel Services. </w:t>
            </w:r>
          </w:p>
          <w:p w14:paraId="67263D98" w14:textId="77777777" w:rsidR="002954CE"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p>
          <w:p w14:paraId="2126486F" w14:textId="1F771F88" w:rsidR="008E082F" w:rsidRPr="00C3320D" w:rsidRDefault="002954CE" w:rsidP="002954CE">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Work allocation and staff roles have been indicated within Denton’s pricing schedule, embedded within Section C of this document.</w:t>
            </w:r>
            <w:r>
              <w:rPr>
                <w:rFonts w:eastAsia="STZhongsong" w:cs="Arial"/>
                <w:i/>
                <w:szCs w:val="22"/>
                <w:lang w:eastAsia="zh-CN"/>
              </w:rPr>
              <w:t xml:space="preserve"> </w:t>
            </w:r>
          </w:p>
        </w:tc>
      </w:tr>
      <w:tr w:rsidR="00C3320D" w:rsidRPr="00C3320D" w14:paraId="110CF97A" w14:textId="77777777" w:rsidTr="00E00C8D">
        <w:tc>
          <w:tcPr>
            <w:tcW w:w="610" w:type="dxa"/>
          </w:tcPr>
          <w:p w14:paraId="56DAD744" w14:textId="4115DC0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AFCE67D" w14:textId="63D84D14" w:rsidR="008E082F"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The below contact details have been provided for the purposes of this contract, for serving notices under the Legal Services Contract Clause 23 (Notices):</w:t>
            </w:r>
          </w:p>
          <w:p w14:paraId="7E00FDDB" w14:textId="77777777" w:rsidR="00E00C8D" w:rsidRDefault="00E00C8D" w:rsidP="00D40F55">
            <w:pPr>
              <w:keepNext/>
              <w:keepLines/>
              <w:overflowPunct/>
              <w:autoSpaceDE/>
              <w:autoSpaceDN/>
              <w:spacing w:before="120" w:after="120" w:line="240" w:lineRule="auto"/>
              <w:textAlignment w:val="auto"/>
              <w:rPr>
                <w:rFonts w:eastAsia="STZhongsong" w:cs="Arial"/>
                <w:i/>
                <w:szCs w:val="22"/>
                <w:lang w:eastAsia="zh-CN"/>
              </w:rPr>
            </w:pPr>
          </w:p>
          <w:p w14:paraId="7C11DF37" w14:textId="5B5064FD" w:rsidR="00E00C8D"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Customer: </w:t>
            </w:r>
            <w:r w:rsidR="00A575AC">
              <w:rPr>
                <w:rFonts w:eastAsia="STZhongsong" w:cs="Arial"/>
                <w:szCs w:val="22"/>
                <w:lang w:eastAsia="zh-CN"/>
              </w:rPr>
              <w:t>[REDACTED]</w:t>
            </w:r>
          </w:p>
          <w:p w14:paraId="601A217B" w14:textId="7FDA3724" w:rsidR="00E00C8D" w:rsidRDefault="00E00C8D" w:rsidP="00D40F55">
            <w:pPr>
              <w:keepNext/>
              <w:keepLines/>
              <w:overflowPunct/>
              <w:autoSpaceDE/>
              <w:autoSpaceDN/>
              <w:spacing w:before="120" w:after="120" w:line="240" w:lineRule="auto"/>
              <w:textAlignment w:val="auto"/>
              <w:rPr>
                <w:rFonts w:cs="Arial"/>
                <w:szCs w:val="22"/>
              </w:rPr>
            </w:pPr>
            <w:r w:rsidRPr="00E00C8D">
              <w:rPr>
                <w:rFonts w:eastAsia="STZhongsong" w:cs="Arial"/>
                <w:szCs w:val="22"/>
                <w:lang w:eastAsia="zh-CN"/>
              </w:rPr>
              <w:t xml:space="preserve">Address: </w:t>
            </w:r>
            <w:r w:rsidRPr="008B2BE4">
              <w:rPr>
                <w:rFonts w:cs="Arial"/>
                <w:szCs w:val="22"/>
              </w:rPr>
              <w:t>9</w:t>
            </w:r>
            <w:r w:rsidRPr="008B2BE4">
              <w:rPr>
                <w:rFonts w:cs="Arial"/>
                <w:szCs w:val="22"/>
                <w:vertAlign w:val="superscript"/>
              </w:rPr>
              <w:t>th</w:t>
            </w:r>
            <w:r w:rsidRPr="008B2BE4">
              <w:rPr>
                <w:rFonts w:cs="Arial"/>
                <w:szCs w:val="22"/>
              </w:rPr>
              <w:t xml:space="preserve"> Floor, The Capital, Old Hall Street, Liverpool, L3 9PP</w:t>
            </w:r>
          </w:p>
          <w:p w14:paraId="7182660C" w14:textId="56B3C667"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Email: </w:t>
            </w:r>
            <w:hyperlink r:id="rId10" w:history="1">
              <w:r w:rsidR="00A575AC">
                <w:rPr>
                  <w:rStyle w:val="Hyperlink"/>
                  <w:rFonts w:cs="Arial"/>
                  <w:szCs w:val="22"/>
                </w:rPr>
                <w:t>[REDACTED]</w:t>
              </w:r>
            </w:hyperlink>
          </w:p>
          <w:p w14:paraId="1F2D2710" w14:textId="77777777" w:rsidR="00E00C8D" w:rsidRDefault="00E00C8D" w:rsidP="00D40F55">
            <w:pPr>
              <w:keepNext/>
              <w:keepLines/>
              <w:overflowPunct/>
              <w:autoSpaceDE/>
              <w:autoSpaceDN/>
              <w:spacing w:before="120" w:after="120" w:line="240" w:lineRule="auto"/>
              <w:textAlignment w:val="auto"/>
              <w:rPr>
                <w:rFonts w:cs="Arial"/>
                <w:szCs w:val="22"/>
              </w:rPr>
            </w:pPr>
          </w:p>
          <w:p w14:paraId="411E99FC" w14:textId="60827791"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Supplier: </w:t>
            </w:r>
            <w:r w:rsidR="00A575AC">
              <w:rPr>
                <w:rFonts w:cs="Arial"/>
                <w:szCs w:val="22"/>
              </w:rPr>
              <w:t>[REDACTED]</w:t>
            </w:r>
          </w:p>
          <w:p w14:paraId="1BA9BE54" w14:textId="01EC7C1E"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Address: </w:t>
            </w:r>
            <w:r w:rsidRPr="008B2BE4">
              <w:rPr>
                <w:rFonts w:cs="Arial"/>
                <w:szCs w:val="22"/>
              </w:rPr>
              <w:t xml:space="preserve">One Fleet Place, London, </w:t>
            </w:r>
            <w:r>
              <w:rPr>
                <w:rFonts w:cs="Arial"/>
                <w:szCs w:val="22"/>
              </w:rPr>
              <w:t>EC4 7WS</w:t>
            </w:r>
          </w:p>
          <w:p w14:paraId="232301E8" w14:textId="3F64EE92" w:rsidR="008E082F" w:rsidRPr="00C3320D" w:rsidRDefault="00E00C8D" w:rsidP="00A575AC">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Email: </w:t>
            </w:r>
            <w:hyperlink r:id="rId11" w:history="1">
              <w:r w:rsidR="00A575AC">
                <w:rPr>
                  <w:rStyle w:val="Hyperlink"/>
                  <w:rFonts w:cs="Arial"/>
                  <w:szCs w:val="22"/>
                </w:rPr>
                <w:t>[REDACTED]</w:t>
              </w:r>
            </w:hyperlink>
            <w:r>
              <w:rPr>
                <w:rFonts w:cs="Arial"/>
                <w:szCs w:val="22"/>
              </w:rPr>
              <w:t xml:space="preserve"> </w:t>
            </w:r>
          </w:p>
        </w:tc>
      </w:tr>
      <w:tr w:rsidR="00C3320D" w:rsidRPr="00C3320D" w14:paraId="0E8449E4" w14:textId="77777777" w:rsidTr="002C75D1">
        <w:tc>
          <w:tcPr>
            <w:tcW w:w="610" w:type="dxa"/>
          </w:tcPr>
          <w:p w14:paraId="39CB68C8" w14:textId="5BCAEEE8"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3412724D" w:rsidR="008E082F" w:rsidRPr="005F6B23" w:rsidRDefault="005F6B23" w:rsidP="00D40F55">
            <w:pPr>
              <w:keepNext/>
              <w:keepLines/>
              <w:overflowPunct/>
              <w:autoSpaceDE/>
              <w:autoSpaceDN/>
              <w:spacing w:before="120" w:after="120" w:line="240" w:lineRule="auto"/>
              <w:textAlignment w:val="auto"/>
              <w:rPr>
                <w:rFonts w:eastAsia="STZhongsong" w:cs="Arial"/>
                <w:caps/>
                <w:szCs w:val="22"/>
                <w:lang w:eastAsia="zh-CN"/>
              </w:rPr>
            </w:pPr>
            <w:r w:rsidRPr="005F6B23">
              <w:rPr>
                <w:rFonts w:cs="Arial"/>
                <w:szCs w:val="22"/>
                <w:shd w:val="clear" w:color="auto" w:fill="FFFFFF"/>
              </w:rPr>
              <w:t>PO Box 405</w:t>
            </w:r>
            <w:r w:rsidRPr="005F6B23">
              <w:rPr>
                <w:rFonts w:cs="Arial"/>
                <w:szCs w:val="22"/>
              </w:rPr>
              <w:br/>
            </w:r>
            <w:r w:rsidRPr="005F6B23">
              <w:rPr>
                <w:rFonts w:cs="Arial"/>
                <w:szCs w:val="22"/>
                <w:shd w:val="clear" w:color="auto" w:fill="FFFFFF"/>
              </w:rPr>
              <w:t>Cabinet Office</w:t>
            </w:r>
            <w:r w:rsidRPr="005F6B23">
              <w:rPr>
                <w:rFonts w:cs="Arial"/>
                <w:szCs w:val="22"/>
              </w:rPr>
              <w:br/>
            </w:r>
            <w:r w:rsidRPr="005F6B23">
              <w:rPr>
                <w:rFonts w:cs="Arial"/>
                <w:szCs w:val="22"/>
                <w:shd w:val="clear" w:color="auto" w:fill="FFFFFF"/>
              </w:rPr>
              <w:t>SSCL</w:t>
            </w:r>
            <w:r w:rsidRPr="005F6B23">
              <w:rPr>
                <w:rFonts w:cs="Arial"/>
                <w:szCs w:val="22"/>
              </w:rPr>
              <w:br/>
            </w:r>
            <w:r w:rsidRPr="005F6B23">
              <w:rPr>
                <w:rFonts w:cs="Arial"/>
                <w:szCs w:val="22"/>
                <w:shd w:val="clear" w:color="auto" w:fill="FFFFFF"/>
              </w:rPr>
              <w:t>Phoenix House</w:t>
            </w:r>
            <w:r w:rsidRPr="005F6B23">
              <w:rPr>
                <w:rFonts w:cs="Arial"/>
                <w:szCs w:val="22"/>
              </w:rPr>
              <w:br/>
            </w:r>
            <w:r w:rsidRPr="005F6B23">
              <w:rPr>
                <w:rFonts w:cs="Arial"/>
                <w:szCs w:val="22"/>
                <w:shd w:val="clear" w:color="auto" w:fill="FFFFFF"/>
              </w:rPr>
              <w:t>Celtic Springs Bus. Park</w:t>
            </w:r>
            <w:r w:rsidRPr="005F6B23">
              <w:rPr>
                <w:rFonts w:cs="Arial"/>
                <w:szCs w:val="22"/>
              </w:rPr>
              <w:br/>
            </w:r>
            <w:r w:rsidRPr="005F6B23">
              <w:rPr>
                <w:rFonts w:cs="Arial"/>
                <w:szCs w:val="22"/>
                <w:shd w:val="clear" w:color="auto" w:fill="FFFFFF"/>
              </w:rPr>
              <w:t>Newport</w:t>
            </w:r>
            <w:r w:rsidRPr="005F6B23">
              <w:rPr>
                <w:rFonts w:cs="Arial"/>
                <w:szCs w:val="22"/>
              </w:rPr>
              <w:br/>
            </w:r>
            <w:r w:rsidRPr="005F6B23">
              <w:rPr>
                <w:rFonts w:cs="Arial"/>
                <w:szCs w:val="22"/>
                <w:shd w:val="clear" w:color="auto" w:fill="FFFFFF"/>
              </w:rPr>
              <w:t>NP10 8FZ</w:t>
            </w:r>
          </w:p>
        </w:tc>
      </w:tr>
      <w:tr w:rsidR="00C3320D" w:rsidRPr="00C3320D" w14:paraId="30E47F98" w14:textId="77777777" w:rsidTr="00E00C8D">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4B7A1830" w:rsidR="008E082F" w:rsidRPr="00E00C8D" w:rsidRDefault="00E00C8D" w:rsidP="00E00C8D">
            <w:pPr>
              <w:keepNext/>
              <w:keepLines/>
              <w:overflowPunct/>
              <w:autoSpaceDE/>
              <w:autoSpaceDN/>
              <w:spacing w:before="120" w:after="120" w:line="240" w:lineRule="auto"/>
              <w:textAlignment w:val="auto"/>
              <w:rPr>
                <w:rFonts w:eastAsia="STZhongsong" w:cs="Arial"/>
                <w:b/>
                <w:caps/>
                <w:szCs w:val="22"/>
                <w:lang w:eastAsia="zh-CN"/>
              </w:rPr>
            </w:pPr>
            <w:r w:rsidRPr="00E00C8D">
              <w:rPr>
                <w:rFonts w:eastAsia="STZhongsong" w:cs="Arial"/>
                <w:szCs w:val="22"/>
                <w:lang w:eastAsia="zh-CN"/>
              </w:rPr>
              <w:t xml:space="preserve">To be confirmed between the customer and Supplier. </w:t>
            </w:r>
          </w:p>
        </w:tc>
      </w:tr>
      <w:tr w:rsidR="00C3320D" w:rsidRPr="00C3320D" w14:paraId="5F745813" w14:textId="77777777" w:rsidTr="002C75D1">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BE6FD1F" w:rsidR="008E082F" w:rsidRPr="002C75D1" w:rsidRDefault="002C75D1" w:rsidP="00D40F55">
            <w:pPr>
              <w:keepNext/>
              <w:keepLines/>
              <w:overflowPunct/>
              <w:autoSpaceDE/>
              <w:autoSpaceDN/>
              <w:spacing w:before="120" w:after="120" w:line="240" w:lineRule="auto"/>
              <w:textAlignment w:val="auto"/>
              <w:rPr>
                <w:rFonts w:eastAsia="STZhongsong" w:cs="Arial"/>
                <w:szCs w:val="22"/>
                <w:lang w:eastAsia="zh-CN"/>
              </w:rPr>
            </w:pPr>
            <w:r w:rsidRPr="002C75D1">
              <w:rPr>
                <w:rFonts w:eastAsia="STZhongsong" w:cs="Arial"/>
                <w:szCs w:val="22"/>
                <w:lang w:eastAsia="zh-CN"/>
              </w:rPr>
              <w:t xml:space="preserve">Purchase orders to be raised during the life of the contract. </w:t>
            </w:r>
          </w:p>
        </w:tc>
      </w:tr>
      <w:tr w:rsidR="00C3320D" w:rsidRPr="00C3320D" w14:paraId="5ABDD40A" w14:textId="77777777" w:rsidTr="00E00C8D">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C8C0726" w:rsidR="008E082F"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No sub-contractors have been identified for this contract. </w:t>
            </w:r>
          </w:p>
        </w:tc>
      </w:tr>
      <w:tr w:rsidR="00C3320D" w:rsidRPr="00C3320D" w14:paraId="22C9699F" w14:textId="77777777" w:rsidTr="00E00C8D">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BF519D0" w:rsidR="008E082F" w:rsidRPr="00E00C8D" w:rsidRDefault="00E00C8D" w:rsidP="00E00C8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Cabinet Office requires the external legal provider to provide a sufficient level of resource throughout the duration of the engagement in order to consistently deliver a quality service.</w:t>
            </w:r>
          </w:p>
        </w:tc>
      </w:tr>
      <w:tr w:rsidR="00C3320D" w:rsidRPr="00C3320D" w14:paraId="31DD9B40" w14:textId="77777777" w:rsidTr="00E00C8D">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16269424"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54EFA1B" w14:textId="7A07AEA3" w:rsidR="00021D24"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In Contract Schedule 2 (Exit Management). </w:t>
            </w:r>
            <w:r w:rsidR="00021D24" w:rsidRPr="00E00C8D">
              <w:rPr>
                <w:rFonts w:cs="Arial"/>
                <w:szCs w:val="22"/>
              </w:rPr>
              <w:t xml:space="preserve"> </w:t>
            </w:r>
          </w:p>
        </w:tc>
      </w:tr>
      <w:tr w:rsidR="00C3320D" w:rsidRPr="00C3320D" w14:paraId="23EBD425" w14:textId="77777777" w:rsidTr="00E00C8D">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6CD66091"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153351D0" w:rsidR="005B6A9E"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In Contract Schedule 4 (Transparency Reports). </w:t>
            </w:r>
          </w:p>
        </w:tc>
      </w:tr>
      <w:tr w:rsidR="00C3320D" w:rsidRPr="00C3320D" w14:paraId="25B5F6DE" w14:textId="77777777" w:rsidTr="00E00C8D">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8AFBCBA" w:rsidR="00144AFA" w:rsidRPr="00C3320D" w:rsidRDefault="00144AFA" w:rsidP="00E00C8D">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E00C8D">
              <w:rPr>
                <w:rFonts w:cs="Arial"/>
                <w:b/>
                <w:szCs w:val="22"/>
              </w:rPr>
              <w:t>)</w:t>
            </w:r>
          </w:p>
        </w:tc>
        <w:tc>
          <w:tcPr>
            <w:tcW w:w="4164" w:type="dxa"/>
            <w:shd w:val="clear" w:color="auto" w:fill="auto"/>
          </w:tcPr>
          <w:p w14:paraId="27132D1A" w14:textId="0DB05F6F" w:rsidR="00144AFA"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cs="Arial"/>
                <w:szCs w:val="22"/>
              </w:rPr>
              <w:t xml:space="preserve">Not required. </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6D29B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499E271A" w:rsidR="008E082F" w:rsidRPr="00E00C8D" w:rsidRDefault="00E00C8D" w:rsidP="00E00C8D">
            <w:pPr>
              <w:keepNext/>
              <w:keepLines/>
              <w:overflowPunct/>
              <w:autoSpaceDE/>
              <w:autoSpaceDN/>
              <w:spacing w:before="120" w:after="120" w:line="240" w:lineRule="auto"/>
              <w:textAlignment w:val="auto"/>
              <w:rPr>
                <w:rFonts w:cs="Arial"/>
                <w:szCs w:val="22"/>
              </w:rPr>
            </w:pPr>
            <w:r w:rsidRPr="00E00C8D">
              <w:rPr>
                <w:rFonts w:cs="Arial"/>
                <w:szCs w:val="22"/>
              </w:rPr>
              <w:t>In Contract Schedule 7 (Liability and Insurance).</w:t>
            </w:r>
            <w:r w:rsidRPr="00E00C8D">
              <w:rPr>
                <w:rFonts w:eastAsia="STZhongsong" w:cs="Arial"/>
                <w:b/>
                <w:caps/>
                <w:szCs w:val="22"/>
                <w:lang w:eastAsia="zh-CN"/>
              </w:rPr>
              <w:t xml:space="preserve"> </w:t>
            </w:r>
          </w:p>
        </w:tc>
      </w:tr>
      <w:tr w:rsidR="00C3320D" w:rsidRPr="00C3320D" w14:paraId="37E00115" w14:textId="77777777" w:rsidTr="006D29B2">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56CDA8F5" w14:textId="77777777" w:rsidR="006D29B2" w:rsidRPr="006D29B2" w:rsidRDefault="006D29B2" w:rsidP="006D29B2">
            <w:pPr>
              <w:pStyle w:val="NoSpacing"/>
              <w:rPr>
                <w:rFonts w:ascii="Arial" w:hAnsi="Arial" w:cs="Arial"/>
              </w:rPr>
            </w:pPr>
            <w:r w:rsidRPr="006D29B2">
              <w:rPr>
                <w:rFonts w:ascii="Arial" w:hAnsi="Arial" w:cs="Arial"/>
              </w:rPr>
              <w:t>Immediately report to the Customer’s</w:t>
            </w:r>
          </w:p>
          <w:p w14:paraId="2AD7B1F2" w14:textId="77777777" w:rsidR="006D29B2" w:rsidRPr="006D29B2" w:rsidRDefault="006D29B2" w:rsidP="006D29B2">
            <w:pPr>
              <w:pStyle w:val="NoSpacing"/>
              <w:rPr>
                <w:rFonts w:ascii="Arial" w:hAnsi="Arial" w:cs="Arial"/>
              </w:rPr>
            </w:pPr>
            <w:r w:rsidRPr="006D29B2">
              <w:rPr>
                <w:rFonts w:ascii="Arial" w:hAnsi="Arial" w:cs="Arial"/>
              </w:rPr>
              <w:t>Representative any matters which</w:t>
            </w:r>
          </w:p>
          <w:p w14:paraId="2FD25CD1" w14:textId="77777777" w:rsidR="006D29B2" w:rsidRPr="006D29B2" w:rsidRDefault="006D29B2" w:rsidP="006D29B2">
            <w:pPr>
              <w:pStyle w:val="NoSpacing"/>
              <w:rPr>
                <w:rFonts w:ascii="Arial" w:hAnsi="Arial" w:cs="Arial"/>
              </w:rPr>
            </w:pPr>
            <w:r w:rsidRPr="006D29B2">
              <w:rPr>
                <w:rFonts w:ascii="Arial" w:hAnsi="Arial" w:cs="Arial"/>
              </w:rPr>
              <w:t>involve or could potentially involve an</w:t>
            </w:r>
          </w:p>
          <w:p w14:paraId="343F97D7" w14:textId="77777777" w:rsidR="006D29B2" w:rsidRPr="006D29B2" w:rsidRDefault="006D29B2" w:rsidP="006D29B2">
            <w:pPr>
              <w:pStyle w:val="NoSpacing"/>
              <w:rPr>
                <w:rFonts w:ascii="Arial" w:hAnsi="Arial" w:cs="Arial"/>
              </w:rPr>
            </w:pPr>
            <w:r w:rsidRPr="006D29B2">
              <w:rPr>
                <w:rFonts w:ascii="Arial" w:hAnsi="Arial" w:cs="Arial"/>
              </w:rPr>
              <w:t>actual or potential Conflict of Interest</w:t>
            </w:r>
          </w:p>
          <w:p w14:paraId="06B0EBC0" w14:textId="77777777" w:rsidR="006D29B2" w:rsidRPr="006D29B2" w:rsidRDefault="006D29B2" w:rsidP="006D29B2">
            <w:pPr>
              <w:pStyle w:val="NoSpacing"/>
              <w:rPr>
                <w:rFonts w:ascii="Arial" w:hAnsi="Arial" w:cs="Arial"/>
              </w:rPr>
            </w:pPr>
            <w:r w:rsidRPr="006D29B2">
              <w:rPr>
                <w:rFonts w:ascii="Arial" w:hAnsi="Arial" w:cs="Arial"/>
              </w:rPr>
              <w:t>and/or breach of Clause 9.2</w:t>
            </w:r>
          </w:p>
          <w:p w14:paraId="43D40566" w14:textId="33DC7A5D" w:rsidR="008E082F" w:rsidRPr="00C3320D" w:rsidRDefault="006D29B2" w:rsidP="006D29B2">
            <w:pPr>
              <w:pStyle w:val="NoSpacing"/>
              <w:rPr>
                <w:i/>
              </w:rPr>
            </w:pPr>
            <w:r w:rsidRPr="006D29B2">
              <w:rPr>
                <w:rFonts w:ascii="Arial" w:hAnsi="Arial" w:cs="Arial"/>
              </w:rPr>
              <w:t>(Confidentiality)</w:t>
            </w:r>
            <w:r>
              <w:rPr>
                <w:rFonts w:ascii="Arial" w:hAnsi="Arial" w:cs="Arial"/>
              </w:rPr>
              <w:t>.</w:t>
            </w:r>
          </w:p>
        </w:tc>
      </w:tr>
      <w:tr w:rsidR="00C3320D" w:rsidRPr="00C3320D" w14:paraId="3FC0EB8B" w14:textId="77777777" w:rsidTr="006D29B2">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000F55F8" w:rsidR="008E082F" w:rsidRPr="006D29B2" w:rsidRDefault="006D29B2" w:rsidP="006D29B2">
            <w:pPr>
              <w:pStyle w:val="NoSpacing"/>
              <w:rPr>
                <w:rFonts w:ascii="Arial" w:eastAsia="STZhongsong" w:hAnsi="Arial" w:cs="Arial"/>
                <w:b/>
                <w:caps/>
                <w:lang w:eastAsia="zh-CN"/>
              </w:rPr>
            </w:pPr>
            <w:r w:rsidRPr="006D29B2">
              <w:rPr>
                <w:rFonts w:ascii="Arial" w:hAnsi="Arial" w:cs="Arial"/>
              </w:rPr>
              <w:t>In Contract Schedule 9.2 (Confidentiality).</w:t>
            </w:r>
            <w:r w:rsidRPr="006D29B2">
              <w:rPr>
                <w:rFonts w:ascii="Arial" w:eastAsia="STZhongsong" w:hAnsi="Arial" w:cs="Arial"/>
                <w:b/>
                <w:caps/>
                <w:lang w:eastAsia="zh-CN"/>
              </w:rPr>
              <w:t xml:space="preserve"> </w:t>
            </w:r>
          </w:p>
        </w:tc>
      </w:tr>
      <w:tr w:rsidR="00C3320D" w:rsidRPr="00C3320D" w14:paraId="5E42AA5C" w14:textId="77777777" w:rsidTr="006D29B2">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1A29ABB6" w:rsidR="008E082F" w:rsidRPr="006D29B2" w:rsidRDefault="006D29B2" w:rsidP="006D29B2">
            <w:pPr>
              <w:keepNext/>
              <w:keepLines/>
              <w:overflowPunct/>
              <w:autoSpaceDE/>
              <w:autoSpaceDN/>
              <w:spacing w:before="120" w:after="120" w:line="240" w:lineRule="auto"/>
              <w:textAlignment w:val="auto"/>
              <w:rPr>
                <w:rFonts w:eastAsia="STZhongsong" w:cs="Arial"/>
                <w:b/>
                <w:caps/>
                <w:szCs w:val="22"/>
                <w:lang w:eastAsia="zh-CN"/>
              </w:rPr>
            </w:pPr>
            <w:r w:rsidRPr="006D29B2">
              <w:rPr>
                <w:rFonts w:cs="Arial"/>
                <w:szCs w:val="22"/>
              </w:rPr>
              <w:t>Within</w:t>
            </w:r>
            <w:r w:rsidR="008E082F" w:rsidRPr="006D29B2">
              <w:rPr>
                <w:rFonts w:cs="Arial"/>
                <w:szCs w:val="22"/>
              </w:rPr>
              <w:t xml:space="preserve"> </w:t>
            </w:r>
            <w:r w:rsidR="003B4D0A" w:rsidRPr="006D29B2">
              <w:rPr>
                <w:rFonts w:cs="Arial"/>
                <w:szCs w:val="22"/>
              </w:rPr>
              <w:t>C</w:t>
            </w:r>
            <w:r w:rsidR="008E082F" w:rsidRPr="006D29B2">
              <w:rPr>
                <w:rFonts w:cs="Arial"/>
                <w:szCs w:val="22"/>
              </w:rPr>
              <w:t xml:space="preserve">lause </w:t>
            </w:r>
            <w:r w:rsidR="003B4D0A" w:rsidRPr="006D29B2">
              <w:rPr>
                <w:rFonts w:cs="Arial"/>
                <w:szCs w:val="22"/>
              </w:rPr>
              <w:t>8</w:t>
            </w:r>
            <w:r w:rsidRPr="006D29B2">
              <w:rPr>
                <w:rFonts w:cs="Arial"/>
                <w:szCs w:val="22"/>
              </w:rPr>
              <w:t xml:space="preserve"> (Intellectual Property Rights).</w:t>
            </w:r>
          </w:p>
        </w:tc>
      </w:tr>
    </w:tbl>
    <w:p w14:paraId="6B19F9AC" w14:textId="4BAD2CE6" w:rsidR="00E560CC" w:rsidRDefault="008E082F" w:rsidP="006D29B2">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19D72C97" w14:textId="38BFF301" w:rsidR="006D29B2" w:rsidRDefault="006D29B2" w:rsidP="006D29B2">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Appendix B – Statement of Requirements</w:t>
      </w:r>
    </w:p>
    <w:bookmarkStart w:id="1" w:name="_GoBack"/>
    <w:bookmarkStart w:id="2" w:name="_MON_1564565904"/>
    <w:bookmarkEnd w:id="2"/>
    <w:p w14:paraId="6ED65D84" w14:textId="77777777" w:rsidR="006D29B2" w:rsidRDefault="00A948D8"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object w:dxaOrig="1490" w:dyaOrig="991" w14:anchorId="0364E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2" o:title=""/>
          </v:shape>
          <o:OLEObject Type="Embed" ProgID="Word.Document.12" ShapeID="_x0000_i1025" DrawAspect="Icon" ObjectID="_1577518350" r:id="rId13">
            <o:FieldCodes>\s</o:FieldCodes>
          </o:OLEObject>
        </w:object>
      </w:r>
      <w:bookmarkEnd w:id="1"/>
    </w:p>
    <w:p w14:paraId="5B38258A" w14:textId="071F9A3C" w:rsidR="006D29B2" w:rsidRDefault="006D29B2"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Dentons - Quality Submission</w:t>
      </w:r>
    </w:p>
    <w:p w14:paraId="14050078" w14:textId="0351B326" w:rsidR="006D29B2" w:rsidRDefault="00A575AC"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[REDACTED]</w:t>
      </w:r>
    </w:p>
    <w:p w14:paraId="47D2F4BD" w14:textId="651CABD1" w:rsidR="006D29B2" w:rsidRDefault="006D29B2"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Dentons – Pricing Schedule</w:t>
      </w:r>
    </w:p>
    <w:p w14:paraId="5CF5CC30" w14:textId="56D6ED76" w:rsidR="006D29B2" w:rsidRPr="00C3320D" w:rsidRDefault="00A575AC" w:rsidP="006D29B2">
      <w:pPr>
        <w:overflowPunct/>
        <w:autoSpaceDE/>
        <w:autoSpaceDN/>
        <w:adjustRightInd/>
        <w:spacing w:before="120" w:after="120" w:line="240" w:lineRule="auto"/>
        <w:ind w:right="936"/>
        <w:jc w:val="center"/>
        <w:textAlignment w:val="auto"/>
        <w:rPr>
          <w:rFonts w:cs="Arial"/>
          <w:b/>
          <w:szCs w:val="22"/>
        </w:rPr>
        <w:sectPr w:rsidR="006D29B2" w:rsidRPr="00C3320D" w:rsidSect="006D29B2">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r>
        <w:rPr>
          <w:rFonts w:cs="Arial"/>
          <w:b/>
          <w:szCs w:val="22"/>
        </w:rPr>
        <w:t>[REDACTED]</w:t>
      </w:r>
    </w:p>
    <w:p w14:paraId="5E8C3564" w14:textId="375FE180"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783F0A">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A575AC">
          <w:rPr>
            <w:noProof/>
          </w:rPr>
          <w:t>8</w:t>
        </w:r>
        <w:r w:rsidR="00D40F55" w:rsidRPr="00C3320D">
          <w:rPr>
            <w:noProof/>
          </w:rPr>
          <w:fldChar w:fldCharType="end"/>
        </w:r>
      </w:hyperlink>
    </w:p>
    <w:p w14:paraId="39AD6E0A"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A575AC">
          <w:rPr>
            <w:noProof/>
          </w:rPr>
          <w:t>9</w:t>
        </w:r>
        <w:r w:rsidR="00D40F55" w:rsidRPr="00C3320D">
          <w:rPr>
            <w:noProof/>
          </w:rPr>
          <w:fldChar w:fldCharType="end"/>
        </w:r>
      </w:hyperlink>
    </w:p>
    <w:p w14:paraId="4D634C19"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A575AC">
          <w:rPr>
            <w:noProof/>
          </w:rPr>
          <w:t>9</w:t>
        </w:r>
        <w:r w:rsidR="00D40F55" w:rsidRPr="00C3320D">
          <w:rPr>
            <w:noProof/>
          </w:rPr>
          <w:fldChar w:fldCharType="end"/>
        </w:r>
      </w:hyperlink>
    </w:p>
    <w:p w14:paraId="756B4C72"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A575AC">
          <w:rPr>
            <w:noProof/>
          </w:rPr>
          <w:t>13</w:t>
        </w:r>
        <w:r w:rsidR="00D40F55" w:rsidRPr="00C3320D">
          <w:rPr>
            <w:noProof/>
          </w:rPr>
          <w:fldChar w:fldCharType="end"/>
        </w:r>
      </w:hyperlink>
    </w:p>
    <w:p w14:paraId="3060AACD"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A575AC">
          <w:rPr>
            <w:noProof/>
          </w:rPr>
          <w:t>14</w:t>
        </w:r>
        <w:r w:rsidR="00D40F55" w:rsidRPr="00C3320D">
          <w:rPr>
            <w:noProof/>
          </w:rPr>
          <w:fldChar w:fldCharType="end"/>
        </w:r>
      </w:hyperlink>
    </w:p>
    <w:p w14:paraId="078537D8"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A575AC">
          <w:rPr>
            <w:noProof/>
          </w:rPr>
          <w:t>21</w:t>
        </w:r>
        <w:r w:rsidR="00D40F55" w:rsidRPr="00C3320D">
          <w:rPr>
            <w:noProof/>
          </w:rPr>
          <w:fldChar w:fldCharType="end"/>
        </w:r>
      </w:hyperlink>
    </w:p>
    <w:p w14:paraId="1CBC03E1"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A575AC">
          <w:rPr>
            <w:noProof/>
          </w:rPr>
          <w:t>22</w:t>
        </w:r>
        <w:r w:rsidR="00D40F55" w:rsidRPr="00C3320D">
          <w:rPr>
            <w:noProof/>
          </w:rPr>
          <w:fldChar w:fldCharType="end"/>
        </w:r>
      </w:hyperlink>
    </w:p>
    <w:p w14:paraId="73EDA13B"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A575AC">
          <w:rPr>
            <w:noProof/>
          </w:rPr>
          <w:t>25</w:t>
        </w:r>
        <w:r w:rsidR="00D40F55" w:rsidRPr="00C3320D">
          <w:rPr>
            <w:noProof/>
          </w:rPr>
          <w:fldChar w:fldCharType="end"/>
        </w:r>
      </w:hyperlink>
    </w:p>
    <w:p w14:paraId="7E4F541C"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A575AC">
          <w:rPr>
            <w:noProof/>
          </w:rPr>
          <w:t>25</w:t>
        </w:r>
        <w:r w:rsidR="00D40F55" w:rsidRPr="00C3320D">
          <w:rPr>
            <w:noProof/>
          </w:rPr>
          <w:fldChar w:fldCharType="end"/>
        </w:r>
      </w:hyperlink>
    </w:p>
    <w:p w14:paraId="445AA3CB"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A575AC">
          <w:rPr>
            <w:noProof/>
          </w:rPr>
          <w:t>31</w:t>
        </w:r>
        <w:r w:rsidR="00D40F55" w:rsidRPr="00C3320D">
          <w:rPr>
            <w:noProof/>
          </w:rPr>
          <w:fldChar w:fldCharType="end"/>
        </w:r>
      </w:hyperlink>
    </w:p>
    <w:p w14:paraId="644A72B1"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A575AC">
          <w:rPr>
            <w:noProof/>
          </w:rPr>
          <w:t>33</w:t>
        </w:r>
        <w:r w:rsidR="00D40F55" w:rsidRPr="00C3320D">
          <w:rPr>
            <w:noProof/>
          </w:rPr>
          <w:fldChar w:fldCharType="end"/>
        </w:r>
      </w:hyperlink>
    </w:p>
    <w:p w14:paraId="171EE93D"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A575AC">
          <w:rPr>
            <w:noProof/>
          </w:rPr>
          <w:t>35</w:t>
        </w:r>
        <w:r w:rsidR="00D40F55" w:rsidRPr="00C3320D">
          <w:rPr>
            <w:noProof/>
          </w:rPr>
          <w:fldChar w:fldCharType="end"/>
        </w:r>
      </w:hyperlink>
    </w:p>
    <w:p w14:paraId="17E68315"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A575AC">
          <w:rPr>
            <w:noProof/>
          </w:rPr>
          <w:t>37</w:t>
        </w:r>
        <w:r w:rsidR="00D40F55" w:rsidRPr="00C3320D">
          <w:rPr>
            <w:noProof/>
          </w:rPr>
          <w:fldChar w:fldCharType="end"/>
        </w:r>
      </w:hyperlink>
    </w:p>
    <w:p w14:paraId="013F7FC5"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A575AC">
          <w:rPr>
            <w:noProof/>
          </w:rPr>
          <w:t>38</w:t>
        </w:r>
        <w:r w:rsidR="00D40F55" w:rsidRPr="00C3320D">
          <w:rPr>
            <w:noProof/>
          </w:rPr>
          <w:fldChar w:fldCharType="end"/>
        </w:r>
      </w:hyperlink>
    </w:p>
    <w:p w14:paraId="7C155273"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A575AC">
          <w:rPr>
            <w:noProof/>
          </w:rPr>
          <w:t>39</w:t>
        </w:r>
        <w:r w:rsidR="00D40F55" w:rsidRPr="00C3320D">
          <w:rPr>
            <w:noProof/>
          </w:rPr>
          <w:fldChar w:fldCharType="end"/>
        </w:r>
      </w:hyperlink>
    </w:p>
    <w:p w14:paraId="5908F439"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A575AC">
          <w:rPr>
            <w:noProof/>
          </w:rPr>
          <w:t>40</w:t>
        </w:r>
        <w:r w:rsidR="00D40F55" w:rsidRPr="00C3320D">
          <w:rPr>
            <w:noProof/>
          </w:rPr>
          <w:fldChar w:fldCharType="end"/>
        </w:r>
      </w:hyperlink>
    </w:p>
    <w:p w14:paraId="478E0A0B"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2F2431F2"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1A9CE49D"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0FFB0A65"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2CCA7060"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6D45E8BE"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2DFEA102"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1C73976E"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A575AC">
          <w:rPr>
            <w:noProof/>
          </w:rPr>
          <w:t>43</w:t>
        </w:r>
        <w:r w:rsidR="00D40F55" w:rsidRPr="00C3320D">
          <w:rPr>
            <w:noProof/>
          </w:rPr>
          <w:fldChar w:fldCharType="end"/>
        </w:r>
      </w:hyperlink>
    </w:p>
    <w:p w14:paraId="1985184D"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A575AC">
          <w:rPr>
            <w:noProof/>
          </w:rPr>
          <w:t>45</w:t>
        </w:r>
        <w:r w:rsidR="00D40F55" w:rsidRPr="00C3320D">
          <w:rPr>
            <w:noProof/>
          </w:rPr>
          <w:fldChar w:fldCharType="end"/>
        </w:r>
      </w:hyperlink>
    </w:p>
    <w:p w14:paraId="22020470"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A575AC">
          <w:rPr>
            <w:noProof/>
          </w:rPr>
          <w:t>57</w:t>
        </w:r>
        <w:r w:rsidR="00D40F55" w:rsidRPr="00C3320D">
          <w:rPr>
            <w:noProof/>
          </w:rPr>
          <w:fldChar w:fldCharType="end"/>
        </w:r>
      </w:hyperlink>
    </w:p>
    <w:p w14:paraId="4270F496"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A575AC">
          <w:rPr>
            <w:noProof/>
          </w:rPr>
          <w:t>69</w:t>
        </w:r>
        <w:r w:rsidR="00D40F55" w:rsidRPr="00C3320D">
          <w:rPr>
            <w:noProof/>
          </w:rPr>
          <w:fldChar w:fldCharType="end"/>
        </w:r>
      </w:hyperlink>
    </w:p>
    <w:p w14:paraId="0263E54E" w14:textId="77777777" w:rsidR="00D40F55" w:rsidRPr="00C3320D" w:rsidRDefault="009B2D37">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A575AC">
          <w:rPr>
            <w:noProof/>
          </w:rPr>
          <w:t>103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5AA8AE01" w14:textId="56B68A48"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20" w:name="_Toc461702390"/>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lastRenderedPageBreak/>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61702391"/>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61702392"/>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61702393"/>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lastRenderedPageBreak/>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61702394"/>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lastRenderedPageBreak/>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 xml:space="preserve">any security </w:t>
      </w:r>
      <w:r w:rsidR="001F2429" w:rsidRPr="00C3320D">
        <w:rPr>
          <w:rFonts w:cs="Arial"/>
          <w:szCs w:val="22"/>
        </w:rPr>
        <w:lastRenderedPageBreak/>
        <w:t>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lastRenderedPageBreak/>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lastRenderedPageBreak/>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lastRenderedPageBreak/>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 xml:space="preserve">Notwithstanding any provision of Clauses 9.2 (Confidentiality) and 13 (Publicity, Media and Official Enquiries) if the Supplier notifies the Customer that the Supplier has failed to pay an undisputed Sub-Contractor’s invoice within thirty (30) days of receipt, or the </w:t>
      </w:r>
      <w:r w:rsidRPr="00C3320D">
        <w:rPr>
          <w:rFonts w:cs="Arial"/>
          <w:szCs w:val="22"/>
        </w:rPr>
        <w:lastRenderedPageBreak/>
        <w:t>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lastRenderedPageBreak/>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61702395"/>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3B11F00"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7CFF11E5"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605E88A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37DA875A"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783F0A" w:rsidRPr="00C3320D">
        <w:rPr>
          <w:rFonts w:cs="Arial"/>
          <w:szCs w:val="22"/>
        </w:rPr>
        <w:t>Days’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61702396"/>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558763B5" w:rsidR="001651CF" w:rsidRPr="00C3320D" w:rsidRDefault="00AC4EAD" w:rsidP="00783F0A">
      <w:pPr>
        <w:pStyle w:val="Heading3"/>
        <w:spacing w:before="120" w:after="120"/>
        <w:rPr>
          <w:rFonts w:cs="Arial"/>
          <w:b/>
          <w:i/>
          <w:szCs w:val="22"/>
        </w:rPr>
      </w:pPr>
      <w:r w:rsidRPr="00C3320D">
        <w:rPr>
          <w:rFonts w:cs="Arial"/>
          <w:szCs w:val="22"/>
        </w:rPr>
        <w:lastRenderedPageBreak/>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w:t>
      </w:r>
      <w:r w:rsidRPr="00C3320D">
        <w:rPr>
          <w:rFonts w:cs="Arial"/>
          <w:szCs w:val="22"/>
        </w:rPr>
        <w:lastRenderedPageBreak/>
        <w:t>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61702397"/>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61702398"/>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4ED1A32E"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w:t>
      </w:r>
      <w:r w:rsidR="00783F0A" w:rsidRPr="00C3320D">
        <w:rPr>
          <w:rFonts w:cs="Arial"/>
          <w:szCs w:val="22"/>
        </w:rPr>
        <w:t>, employee</w:t>
      </w:r>
      <w:r w:rsidRPr="00C3320D">
        <w:rPr>
          <w:rFonts w:cs="Arial"/>
          <w:szCs w:val="22"/>
        </w:rPr>
        <w:t>,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6764930"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814841" w:rsidRPr="00C3320D">
        <w:rPr>
          <w:rFonts w:cs="Arial"/>
          <w:strike/>
          <w:szCs w:val="22"/>
        </w:rPr>
        <w:t>Legal Services Contract</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w:t>
      </w:r>
      <w:r w:rsidR="00482950" w:rsidRPr="00C3320D">
        <w:rPr>
          <w:rFonts w:cs="Arial"/>
          <w:szCs w:val="22"/>
        </w:rPr>
        <w:lastRenderedPageBreak/>
        <w:t>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w:t>
      </w:r>
      <w:r w:rsidR="007C44A9" w:rsidRPr="00C3320D">
        <w:rPr>
          <w:rFonts w:cs="Arial"/>
          <w:szCs w:val="22"/>
        </w:rPr>
        <w:lastRenderedPageBreak/>
        <w:t xml:space="preserve">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 xml:space="preserve">Where the Customer has stipulated in the Call Off Order Form that this Call Off Contract shall be conditional upon receipt of a Call Off Guarantee, then, on or prior to </w:t>
      </w:r>
      <w:r w:rsidRPr="00C3320D">
        <w:rPr>
          <w:rFonts w:cs="Arial"/>
          <w:szCs w:val="22"/>
        </w:rPr>
        <w:lastRenderedPageBreak/>
        <w:t>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61702400"/>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61702401"/>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w:t>
      </w:r>
      <w:r w:rsidR="00527E29" w:rsidRPr="00C3320D">
        <w:rPr>
          <w:rFonts w:cs="Arial"/>
          <w:szCs w:val="22"/>
        </w:rPr>
        <w:lastRenderedPageBreak/>
        <w:t>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61702402"/>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w:t>
      </w:r>
      <w:r w:rsidRPr="00C3320D">
        <w:rPr>
          <w:rFonts w:cs="Arial"/>
          <w:szCs w:val="22"/>
        </w:rPr>
        <w:lastRenderedPageBreak/>
        <w:t xml:space="preserve">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61702403"/>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61702404"/>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lastRenderedPageBreak/>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6170240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61702406"/>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6170240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61702408"/>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61702409"/>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61702410"/>
      <w:r w:rsidRPr="00C3320D">
        <w:rPr>
          <w:rFonts w:cs="Arial"/>
          <w:szCs w:val="22"/>
        </w:rPr>
        <w:lastRenderedPageBreak/>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61702411"/>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61702412"/>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lastRenderedPageBreak/>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61702413"/>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w:t>
      </w:r>
      <w:r w:rsidRPr="00C3320D">
        <w:rPr>
          <w:rFonts w:cs="Arial"/>
          <w:szCs w:val="22"/>
        </w:rPr>
        <w:lastRenderedPageBreak/>
        <w:t xml:space="preserve">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61702414"/>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783F0A" w:rsidRDefault="009373BA" w:rsidP="00D40F55">
            <w:pPr>
              <w:pStyle w:val="GPsDefinition"/>
              <w:numPr>
                <w:ilvl w:val="0"/>
                <w:numId w:val="0"/>
              </w:numPr>
              <w:tabs>
                <w:tab w:val="clear" w:pos="-9"/>
              </w:tabs>
              <w:spacing w:before="120"/>
              <w:ind w:left="34"/>
            </w:pPr>
            <w:r w:rsidRPr="00783F0A">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783F0A" w:rsidRDefault="009373BA" w:rsidP="00D40F55">
            <w:pPr>
              <w:pStyle w:val="GPsDefinition"/>
              <w:spacing w:before="120"/>
              <w:ind w:left="33" w:hanging="33"/>
            </w:pPr>
            <w:r w:rsidRPr="00783F0A">
              <w:t>means:</w:t>
            </w:r>
          </w:p>
          <w:p w14:paraId="4AE84513" w14:textId="77777777" w:rsidR="009373BA" w:rsidRPr="00783F0A" w:rsidRDefault="009373BA" w:rsidP="00D40F55">
            <w:pPr>
              <w:pStyle w:val="GPSDefinitionL2"/>
              <w:spacing w:before="120"/>
              <w:ind w:hanging="33"/>
            </w:pPr>
            <w:r w:rsidRPr="00783F0A">
              <w:t>the Customer’s internal and external auditors;</w:t>
            </w:r>
          </w:p>
          <w:p w14:paraId="4BAEB787" w14:textId="77777777" w:rsidR="009373BA" w:rsidRPr="00783F0A" w:rsidRDefault="009373BA" w:rsidP="00D40F55">
            <w:pPr>
              <w:pStyle w:val="GPSDefinitionL2"/>
              <w:spacing w:before="120"/>
              <w:ind w:hanging="33"/>
              <w:rPr>
                <w:spacing w:val="-2"/>
              </w:rPr>
            </w:pPr>
            <w:r w:rsidRPr="00783F0A">
              <w:t xml:space="preserve">the Customer’s statutory </w:t>
            </w:r>
            <w:r w:rsidRPr="00783F0A">
              <w:rPr>
                <w:spacing w:val="-2"/>
              </w:rPr>
              <w:t>or regulatory auditors;</w:t>
            </w:r>
          </w:p>
          <w:p w14:paraId="08C3A23E" w14:textId="77777777" w:rsidR="009373BA" w:rsidRPr="00783F0A" w:rsidRDefault="009373BA" w:rsidP="00D40F55">
            <w:pPr>
              <w:pStyle w:val="GPSDefinitionL2"/>
              <w:spacing w:before="120"/>
              <w:ind w:hanging="33"/>
            </w:pPr>
            <w:r w:rsidRPr="00783F0A">
              <w:t>the Comptroller and Auditor General, their staff and/or any appointed representatives of the National Audit Office;</w:t>
            </w:r>
          </w:p>
          <w:p w14:paraId="5433E316" w14:textId="77777777" w:rsidR="009373BA" w:rsidRPr="00783F0A" w:rsidRDefault="009373BA" w:rsidP="00D40F55">
            <w:pPr>
              <w:pStyle w:val="GPSDefinitionL2"/>
              <w:spacing w:before="120"/>
              <w:ind w:hanging="33"/>
            </w:pPr>
            <w:r w:rsidRPr="00783F0A">
              <w:t>HM Treasury or the Cabinet Office;</w:t>
            </w:r>
          </w:p>
          <w:p w14:paraId="659BB688" w14:textId="77777777" w:rsidR="009373BA" w:rsidRPr="00783F0A" w:rsidRDefault="009373BA" w:rsidP="00D40F55">
            <w:pPr>
              <w:pStyle w:val="GPSDefinitionL2"/>
              <w:spacing w:before="120"/>
              <w:ind w:hanging="33"/>
            </w:pPr>
            <w:r w:rsidRPr="00783F0A">
              <w:t>any party formally appointed by the Customer to carry out audit or similar review functions; and</w:t>
            </w:r>
          </w:p>
          <w:p w14:paraId="21B65CB2" w14:textId="77777777" w:rsidR="009373BA" w:rsidRPr="00783F0A" w:rsidRDefault="009373BA" w:rsidP="00D40F55">
            <w:pPr>
              <w:pStyle w:val="GPSDefinitionL2"/>
              <w:spacing w:before="120"/>
              <w:ind w:hanging="33"/>
            </w:pPr>
            <w:r w:rsidRPr="00783F0A">
              <w:t>successors or assigns of any of the above;</w:t>
            </w:r>
          </w:p>
          <w:p w14:paraId="6C0ED19B" w14:textId="77777777" w:rsidR="009373BA" w:rsidRPr="00783F0A"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lastRenderedPageBreak/>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lastRenderedPageBreak/>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3B08AF8B"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w:t>
            </w:r>
            <w:r w:rsidR="00783F0A">
              <w:rPr>
                <w:rFonts w:ascii="Arial" w:hAnsi="Arial" w:cs="Arial"/>
                <w:sz w:val="22"/>
                <w:szCs w:val="22"/>
              </w:rPr>
              <w:t xml:space="preserve"> </w:t>
            </w:r>
            <w:r w:rsidRPr="00C3320D">
              <w:rPr>
                <w:rFonts w:ascii="Arial" w:hAnsi="Arial" w:cs="Arial"/>
                <w:sz w:val="22"/>
                <w:szCs w:val="22"/>
              </w:rPr>
              <w:t>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 xml:space="preserve">means Standards, practices, methods and procedures conforming to the Law and the exercise of the degree of skill and care, diligence, prudence </w:t>
            </w:r>
            <w:r w:rsidRPr="00C3320D">
              <w:lastRenderedPageBreak/>
              <w:t>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lastRenderedPageBreak/>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w:t>
            </w:r>
            <w:r w:rsidRPr="00C3320D">
              <w:rPr>
                <w:rFonts w:cs="Arial"/>
                <w:szCs w:val="22"/>
              </w:rPr>
              <w:lastRenderedPageBreak/>
              <w:t xml:space="preserve">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right within the meaning of Section 2 of the European Communities Act 1972, regulation, </w:t>
            </w:r>
            <w:r w:rsidRPr="00C3320D">
              <w:lastRenderedPageBreak/>
              <w:t>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2B0AD6F" w:rsidR="00A72942" w:rsidRPr="00C3320D" w:rsidRDefault="00A72942" w:rsidP="002F51E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w:t>
            </w:r>
            <w:r w:rsidR="00783F0A">
              <w:rPr>
                <w:rFonts w:cs="Arial"/>
                <w:szCs w:val="22"/>
              </w:rPr>
              <w:t>thority and the Supplier dated 2</w:t>
            </w:r>
            <w:r w:rsidR="002F51E6">
              <w:rPr>
                <w:rFonts w:cs="Arial"/>
                <w:szCs w:val="22"/>
              </w:rPr>
              <w:t>4</w:t>
            </w:r>
            <w:r w:rsidR="00783F0A">
              <w:rPr>
                <w:rFonts w:cs="Arial"/>
                <w:szCs w:val="22"/>
              </w:rPr>
              <w:t>/08/2017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lastRenderedPageBreak/>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lastRenderedPageBreak/>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 xml:space="preserve">means any contract or agreement (or proposed contract or agreement), other than this Legal </w:t>
            </w:r>
            <w:r w:rsidRPr="00C3320D">
              <w:rPr>
                <w:rFonts w:eastAsia="STZhongsong"/>
                <w:lang w:eastAsia="zh-CN"/>
              </w:rPr>
              <w:lastRenderedPageBreak/>
              <w:t>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Charges, Reimbursable Expenses  and other sums </w:t>
            </w:r>
            <w:r w:rsidRPr="00C3320D">
              <w:rPr>
                <w:rFonts w:eastAsia="STZhongsong"/>
                <w:lang w:eastAsia="zh-CN"/>
              </w:rPr>
              <w:lastRenderedPageBreak/>
              <w:t>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83F0A">
          <w:headerReference w:type="even" r:id="rId21"/>
          <w:footerReference w:type="even" r:id="rId22"/>
          <w:headerReference w:type="first" r:id="rId23"/>
          <w:foot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lastRenderedPageBreak/>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lastRenderedPageBreak/>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w:t>
      </w:r>
      <w:r w:rsidRPr="00C3320D">
        <w:rPr>
          <w:rFonts w:ascii="Arial" w:hAnsi="Arial"/>
        </w:rPr>
        <w:lastRenderedPageBreak/>
        <w:t>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lastRenderedPageBreak/>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w:t>
      </w:r>
      <w:r w:rsidRPr="00C3320D">
        <w:rPr>
          <w:rFonts w:ascii="Arial" w:hAnsi="Arial"/>
        </w:rPr>
        <w:lastRenderedPageBreak/>
        <w:t xml:space="preserve">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w:t>
      </w:r>
      <w:r w:rsidRPr="00C3320D">
        <w:rPr>
          <w:rFonts w:ascii="Arial" w:hAnsi="Arial"/>
        </w:rPr>
        <w:lastRenderedPageBreak/>
        <w:t xml:space="preserve">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lastRenderedPageBreak/>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lastRenderedPageBreak/>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lastRenderedPageBreak/>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6565829"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w:t>
      </w:r>
      <w:r w:rsidRPr="00C3320D">
        <w:rPr>
          <w:rFonts w:ascii="Arial" w:hAnsi="Arial"/>
        </w:rPr>
        <w:lastRenderedPageBreak/>
        <w:t>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w:t>
      </w:r>
      <w:r w:rsidRPr="00C3320D">
        <w:rPr>
          <w:rFonts w:ascii="Arial" w:hAnsi="Arial"/>
          <w:szCs w:val="22"/>
        </w:rPr>
        <w:lastRenderedPageBreak/>
        <w:t>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 xml:space="preserve">The Parties agree that the Principles of Good Employment Practice issued by the Cabinet Office in December 2010 apply to the treatment by the Supplier of employees whose employment begins after the Relevant Transfer Date, and the Supplier </w:t>
      </w:r>
      <w:r w:rsidRPr="00C3320D">
        <w:rPr>
          <w:rFonts w:ascii="Arial" w:hAnsi="Arial"/>
        </w:rPr>
        <w:lastRenderedPageBreak/>
        <w:t>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2980E6ED"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5127D741"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 xml:space="preserve">the Supplier shall, or shall procure that the Notified Sub-Contractor shall, within 5 Working Days of becoming aware of that fact, give notice in writing </w:t>
      </w:r>
      <w:r w:rsidRPr="00C3320D">
        <w:rPr>
          <w:rFonts w:ascii="Arial" w:hAnsi="Arial"/>
        </w:rPr>
        <w:lastRenderedPageBreak/>
        <w:t>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C3320D">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0079CB8F"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3320D">
        <w:rPr>
          <w:rFonts w:ascii="Arial" w:hAnsi="Arial"/>
        </w:rPr>
        <w:lastRenderedPageBreak/>
        <w:t>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lastRenderedPageBreak/>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2B686BE" w14:textId="5B82D27D" w:rsidR="00FA30C4" w:rsidRDefault="00FA30C4" w:rsidP="00D40F55">
      <w:pPr>
        <w:pStyle w:val="GPSmacrorestart"/>
        <w:spacing w:before="120" w:after="120"/>
        <w:rPr>
          <w:color w:val="auto"/>
          <w:sz w:val="22"/>
          <w:szCs w:val="22"/>
        </w:rPr>
      </w:pPr>
    </w:p>
    <w:p w14:paraId="44D1DF53" w14:textId="77777777" w:rsidR="006228BE" w:rsidRPr="00C3320D" w:rsidRDefault="006228BE"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6228BE" w:rsidRDefault="00FA30C4" w:rsidP="006228BE">
      <w:pPr>
        <w:pStyle w:val="GPSL1CLAUSEHEADING"/>
        <w:numPr>
          <w:ilvl w:val="0"/>
          <w:numId w:val="52"/>
        </w:numPr>
        <w:spacing w:before="120" w:after="120"/>
        <w:rPr>
          <w:rFonts w:ascii="Arial" w:hAnsi="Arial"/>
        </w:rPr>
      </w:pPr>
      <w:r w:rsidRPr="006228BE">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C3320D">
        <w:rPr>
          <w:rFonts w:ascii="Arial" w:hAnsi="Arial"/>
        </w:rPr>
        <w:lastRenderedPageBreak/>
        <w:t xml:space="preserve">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C3320D">
        <w:rPr>
          <w:rFonts w:ascii="Arial" w:hAnsi="Arial"/>
        </w:rPr>
        <w:lastRenderedPageBreak/>
        <w:t>that the Customer must use reasonable endeavours to procure that the Former Supplier does or does not act accordingly.</w:t>
      </w:r>
    </w:p>
    <w:p w14:paraId="275E3671" w14:textId="21542E27"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lastRenderedPageBreak/>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lastRenderedPageBreak/>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w:t>
      </w:r>
      <w:r w:rsidRPr="00C3320D">
        <w:rPr>
          <w:rFonts w:ascii="Arial" w:hAnsi="Arial"/>
          <w:szCs w:val="22"/>
        </w:rPr>
        <w:lastRenderedPageBreak/>
        <w:t>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357B47DD"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06A41D09" w:rsidR="007F2EC5" w:rsidRPr="006228BE" w:rsidRDefault="006228BE" w:rsidP="006228BE">
      <w:pPr>
        <w:pStyle w:val="GPSL1CLAUSEHEADING"/>
        <w:numPr>
          <w:ilvl w:val="0"/>
          <w:numId w:val="53"/>
        </w:numPr>
        <w:spacing w:before="120" w:after="120"/>
      </w:pPr>
      <w:r w:rsidRPr="006228BE">
        <w:rPr>
          <w:rFonts w:ascii="Arial" w:hAnsi="Arial"/>
        </w:rPr>
        <w:t>There have been no sub-contractors identified with this contract.</w:t>
      </w:r>
      <w:r w:rsidRPr="006228BE">
        <w:t xml:space="preserve"> </w:t>
      </w:r>
    </w:p>
    <w:p w14:paraId="60FA97FE"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8A5CE2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BE38B8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36DC66A"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61A5B3"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E1EB20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AA05C8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0AAAD7"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48E75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8E03B17"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D47C191"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4D993D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7A0999D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D5F94C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6DCC2F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E30113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511272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E17B12D"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DF4D30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451936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890D60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758232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7B49A46C"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335BCD8"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F9A7CD0"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2DD34F2"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B44DB2A"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B98BD64"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DA664B8"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5FDB7DD"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183748D" w14:textId="77777777" w:rsidR="006228BE" w:rsidRPr="00C3320D" w:rsidRDefault="006228BE"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6228BE" w:rsidRDefault="005A3C1B" w:rsidP="006228BE">
      <w:pPr>
        <w:pStyle w:val="GPSL1CLAUSEHEADING"/>
        <w:numPr>
          <w:ilvl w:val="0"/>
          <w:numId w:val="53"/>
        </w:numPr>
        <w:spacing w:before="120" w:after="120"/>
        <w:rPr>
          <w:rFonts w:ascii="Arial" w:hAnsi="Arial"/>
        </w:rPr>
      </w:pPr>
      <w:r w:rsidRPr="006228BE">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F67B456" w14:textId="787E3CE0" w:rsidR="005A3C1B" w:rsidRDefault="006228BE"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73B3EC2F" w:rsidR="006228BE" w:rsidRPr="00C3320D" w:rsidRDefault="006228BE" w:rsidP="00D40F55">
            <w:pPr>
              <w:tabs>
                <w:tab w:val="left" w:pos="3380"/>
              </w:tabs>
              <w:spacing w:before="120" w:after="120" w:line="240" w:lineRule="auto"/>
              <w:rPr>
                <w:rFonts w:cs="Arial"/>
                <w:szCs w:val="22"/>
                <w:lang w:eastAsia="en-GB"/>
              </w:rPr>
            </w:pPr>
            <w:r>
              <w:rPr>
                <w:rFonts w:cs="Arial"/>
                <w:szCs w:val="22"/>
                <w:lang w:eastAsia="en-GB"/>
              </w:rPr>
              <w:t>Schedule 4 –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1CE41CF7" w:rsidR="005A3C1B" w:rsidRPr="00C3320D" w:rsidRDefault="006228BE"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5C277686" w:rsidR="005A3C1B" w:rsidRPr="00C3320D" w:rsidRDefault="006228BE"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074C617D" w:rsidR="005A3C1B" w:rsidRPr="00C3320D" w:rsidRDefault="006228BE" w:rsidP="00D40F55">
            <w:pPr>
              <w:spacing w:before="120" w:after="120" w:line="240" w:lineRule="auto"/>
              <w:rPr>
                <w:rFonts w:cs="Arial"/>
                <w:szCs w:val="22"/>
                <w:lang w:eastAsia="en-GB"/>
              </w:rPr>
            </w:pPr>
            <w:r>
              <w:rPr>
                <w:rFonts w:cs="Arial"/>
                <w:szCs w:val="22"/>
                <w:lang w:eastAsia="en-GB"/>
              </w:rPr>
              <w:t xml:space="preserve">One off publishing on Contracts Finder. </w:t>
            </w:r>
          </w:p>
        </w:tc>
      </w:tr>
    </w:tbl>
    <w:p w14:paraId="7C70269D" w14:textId="77777777" w:rsidR="005A3C1B" w:rsidRPr="00C3320D" w:rsidRDefault="005A3C1B" w:rsidP="006228BE">
      <w:pPr>
        <w:pStyle w:val="GPSSchTitleandNumber"/>
        <w:spacing w:before="120" w:after="120"/>
        <w:jc w:val="left"/>
        <w:rPr>
          <w:rFonts w:ascii="Arial" w:hAnsi="Arial" w:cs="Arial"/>
        </w:rPr>
      </w:pPr>
    </w:p>
    <w:sectPr w:rsidR="005A3C1B"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EFFB4" w14:textId="77777777" w:rsidR="009B2D37" w:rsidRDefault="009B2D37">
      <w:pPr>
        <w:spacing w:after="0" w:line="20" w:lineRule="exact"/>
      </w:pPr>
    </w:p>
  </w:endnote>
  <w:endnote w:type="continuationSeparator" w:id="0">
    <w:p w14:paraId="030412E5" w14:textId="77777777" w:rsidR="009B2D37" w:rsidRDefault="009B2D37">
      <w:pPr>
        <w:spacing w:after="0" w:line="20" w:lineRule="exact"/>
      </w:pPr>
    </w:p>
  </w:endnote>
  <w:endnote w:type="continuationNotice" w:id="1">
    <w:p w14:paraId="42F30BEF" w14:textId="77777777" w:rsidR="009B2D37" w:rsidRDefault="009B2D3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D29B2" w:rsidRDefault="006D29B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51B1" w14:textId="77777777" w:rsidR="006D29B2" w:rsidRDefault="006D29B2">
    <w:pPr>
      <w:pStyle w:val="Footer"/>
      <w:jc w:val="center"/>
    </w:pPr>
  </w:p>
  <w:p w14:paraId="503CA0B5" w14:textId="77777777" w:rsidR="006D29B2" w:rsidRDefault="006D29B2">
    <w:pPr>
      <w:pStyle w:val="Footer"/>
      <w:jc w:val="center"/>
    </w:pPr>
  </w:p>
  <w:p w14:paraId="40EE1C71" w14:textId="77777777" w:rsidR="006D29B2" w:rsidRPr="0089247B" w:rsidRDefault="006D29B2" w:rsidP="006D29B2">
    <w:pPr>
      <w:pStyle w:val="Footer"/>
      <w:rPr>
        <w:sz w:val="18"/>
        <w:szCs w:val="18"/>
      </w:rPr>
    </w:pPr>
    <w:r>
      <w:rPr>
        <w:sz w:val="18"/>
        <w:szCs w:val="18"/>
      </w:rPr>
      <w:t xml:space="preserve">RM3756 Rail Legal Services </w:t>
    </w:r>
  </w:p>
  <w:p w14:paraId="09C5E8FB" w14:textId="77777777" w:rsidR="006D29B2" w:rsidRDefault="006D29B2" w:rsidP="006D29B2">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08879511" w14:textId="77777777" w:rsidR="006D29B2" w:rsidRPr="0089247B" w:rsidRDefault="006D29B2" w:rsidP="006D29B2">
    <w:pPr>
      <w:pStyle w:val="Footer"/>
      <w:rPr>
        <w:sz w:val="18"/>
        <w:szCs w:val="18"/>
      </w:rPr>
    </w:pPr>
    <w:r>
      <w:rPr>
        <w:sz w:val="18"/>
        <w:szCs w:val="18"/>
      </w:rPr>
      <w:t>Version 1</w:t>
    </w:r>
  </w:p>
  <w:p w14:paraId="546E6346" w14:textId="77777777" w:rsidR="006D29B2" w:rsidRDefault="006D29B2" w:rsidP="006D29B2">
    <w:pPr>
      <w:pStyle w:val="Footer"/>
      <w:rPr>
        <w:sz w:val="18"/>
        <w:szCs w:val="18"/>
      </w:rPr>
    </w:pPr>
    <w:r>
      <w:rPr>
        <w:color w:val="222222"/>
        <w:sz w:val="19"/>
        <w:szCs w:val="19"/>
        <w:shd w:val="clear" w:color="auto" w:fill="FFFFFF"/>
      </w:rPr>
      <w:t>© Crown copyright 2016</w:t>
    </w:r>
  </w:p>
  <w:p w14:paraId="35D6FBD8" w14:textId="703E3268" w:rsidR="006D29B2" w:rsidRDefault="009B2D37">
    <w:pPr>
      <w:pStyle w:val="Footer"/>
      <w:jc w:val="center"/>
    </w:pPr>
    <w:sdt>
      <w:sdtPr>
        <w:id w:val="-515076526"/>
        <w:docPartObj>
          <w:docPartGallery w:val="Page Numbers (Bottom of Page)"/>
          <w:docPartUnique/>
        </w:docPartObj>
      </w:sdtPr>
      <w:sdtEndPr>
        <w:rPr>
          <w:noProof/>
        </w:rPr>
      </w:sdtEndPr>
      <w:sdtContent>
        <w:r w:rsidR="006D29B2">
          <w:fldChar w:fldCharType="begin"/>
        </w:r>
        <w:r w:rsidR="006D29B2">
          <w:instrText xml:space="preserve"> PAGE   \* MERGEFORMAT </w:instrText>
        </w:r>
        <w:r w:rsidR="006D29B2">
          <w:fldChar w:fldCharType="separate"/>
        </w:r>
        <w:r w:rsidR="00A948D8">
          <w:rPr>
            <w:noProof/>
          </w:rPr>
          <w:t>7</w:t>
        </w:r>
        <w:r w:rsidR="006D29B2">
          <w:rPr>
            <w:noProof/>
          </w:rPr>
          <w:fldChar w:fldCharType="end"/>
        </w:r>
      </w:sdtContent>
    </w:sdt>
  </w:p>
  <w:p w14:paraId="4A959824" w14:textId="5A381DAA" w:rsidR="006D29B2" w:rsidRDefault="006D29B2" w:rsidP="006D29B2">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6D29B2" w:rsidRDefault="006D29B2"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D29B2" w:rsidRDefault="006D29B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6D29B2" w:rsidRDefault="006D29B2"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6DC84" w14:textId="77777777" w:rsidR="009B2D37" w:rsidRDefault="009B2D37">
      <w:pPr>
        <w:spacing w:after="0" w:line="240" w:lineRule="auto"/>
      </w:pPr>
      <w:r>
        <w:separator/>
      </w:r>
    </w:p>
  </w:footnote>
  <w:footnote w:type="continuationSeparator" w:id="0">
    <w:p w14:paraId="36DDFE2E" w14:textId="77777777" w:rsidR="009B2D37" w:rsidRDefault="009B2D37">
      <w:pPr>
        <w:spacing w:after="0" w:line="240" w:lineRule="auto"/>
      </w:pPr>
      <w:r>
        <w:continuationSeparator/>
      </w:r>
    </w:p>
  </w:footnote>
  <w:footnote w:type="continuationNotice" w:id="1">
    <w:p w14:paraId="57188C24" w14:textId="77777777" w:rsidR="009B2D37" w:rsidRDefault="009B2D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6D29B2" w:rsidRDefault="006D29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7215B9A3" w:rsidR="006D29B2" w:rsidRDefault="006D29B2" w:rsidP="00FB5BA8">
    <w:pPr>
      <w:pStyle w:val="Header"/>
      <w:jc w:val="center"/>
    </w:pPr>
    <w:r w:rsidRPr="00F44D62">
      <w:rPr>
        <w:noProof/>
        <w:sz w:val="20"/>
        <w:lang w:eastAsia="en-GB"/>
      </w:rPr>
      <w:drawing>
        <wp:anchor distT="0" distB="0" distL="114300" distR="114300" simplePos="0" relativeHeight="251659264" behindDoc="1" locked="0" layoutInCell="1" allowOverlap="1" wp14:anchorId="467F9082" wp14:editId="66ABE053">
          <wp:simplePos x="0" y="0"/>
          <wp:positionH relativeFrom="column">
            <wp:posOffset>-733425</wp:posOffset>
          </wp:positionH>
          <wp:positionV relativeFrom="page">
            <wp:posOffset>200660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6D29B2" w:rsidRDefault="006D29B2"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6D29B2" w:rsidRDefault="006D29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6D29B2" w:rsidRDefault="006D29B2"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0F7EB1B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B28F3E0"/>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b w:val="0"/>
        <w:i w:val="0"/>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6E2F"/>
    <w:rsid w:val="00087903"/>
    <w:rsid w:val="00090F0E"/>
    <w:rsid w:val="0009233D"/>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05D6"/>
    <w:rsid w:val="001710CE"/>
    <w:rsid w:val="001717CF"/>
    <w:rsid w:val="0017342F"/>
    <w:rsid w:val="00182EAE"/>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86BC0"/>
    <w:rsid w:val="00290BBA"/>
    <w:rsid w:val="002954CE"/>
    <w:rsid w:val="002A3CE4"/>
    <w:rsid w:val="002A4CB4"/>
    <w:rsid w:val="002A5AC8"/>
    <w:rsid w:val="002B4B86"/>
    <w:rsid w:val="002C25DE"/>
    <w:rsid w:val="002C75D1"/>
    <w:rsid w:val="002D03A0"/>
    <w:rsid w:val="002D306F"/>
    <w:rsid w:val="002D33F9"/>
    <w:rsid w:val="002E271C"/>
    <w:rsid w:val="002E3BF2"/>
    <w:rsid w:val="002F51E6"/>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5466"/>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1532"/>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B23"/>
    <w:rsid w:val="005F6F11"/>
    <w:rsid w:val="005F76C0"/>
    <w:rsid w:val="00602B16"/>
    <w:rsid w:val="00604D3E"/>
    <w:rsid w:val="0060535C"/>
    <w:rsid w:val="00605643"/>
    <w:rsid w:val="00610D9C"/>
    <w:rsid w:val="00611259"/>
    <w:rsid w:val="0061283C"/>
    <w:rsid w:val="00614783"/>
    <w:rsid w:val="00615538"/>
    <w:rsid w:val="0062082A"/>
    <w:rsid w:val="00621469"/>
    <w:rsid w:val="00621BF7"/>
    <w:rsid w:val="006228BE"/>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12E2"/>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9B2"/>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83F0A"/>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A7D14"/>
    <w:rsid w:val="008B029F"/>
    <w:rsid w:val="008B0862"/>
    <w:rsid w:val="008B25B8"/>
    <w:rsid w:val="008B2BE4"/>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2D37"/>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5AC"/>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48D8"/>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0900"/>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4277"/>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0C8D"/>
    <w:rsid w:val="00E013A7"/>
    <w:rsid w:val="00E04FE6"/>
    <w:rsid w:val="00E10094"/>
    <w:rsid w:val="00E100C3"/>
    <w:rsid w:val="00E10F3C"/>
    <w:rsid w:val="00E13980"/>
    <w:rsid w:val="00E17C21"/>
    <w:rsid w:val="00E22CE8"/>
    <w:rsid w:val="00E27721"/>
    <w:rsid w:val="00E27A80"/>
    <w:rsid w:val="00E3495B"/>
    <w:rsid w:val="00E35350"/>
    <w:rsid w:val="00E40AF7"/>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4524">
      <w:bodyDiv w:val="1"/>
      <w:marLeft w:val="0"/>
      <w:marRight w:val="0"/>
      <w:marTop w:val="0"/>
      <w:marBottom w:val="0"/>
      <w:divBdr>
        <w:top w:val="none" w:sz="0" w:space="0" w:color="auto"/>
        <w:left w:val="none" w:sz="0" w:space="0" w:color="auto"/>
        <w:bottom w:val="none" w:sz="0" w:space="0" w:color="auto"/>
        <w:right w:val="none" w:sz="0" w:space="0" w:color="auto"/>
      </w:divBdr>
    </w:div>
    <w:div w:id="723911845">
      <w:bodyDiv w:val="1"/>
      <w:marLeft w:val="0"/>
      <w:marRight w:val="0"/>
      <w:marTop w:val="0"/>
      <w:marBottom w:val="0"/>
      <w:divBdr>
        <w:top w:val="none" w:sz="0" w:space="0" w:color="auto"/>
        <w:left w:val="none" w:sz="0" w:space="0" w:color="auto"/>
        <w:bottom w:val="none" w:sz="0" w:space="0" w:color="auto"/>
        <w:right w:val="none" w:sz="0" w:space="0" w:color="auto"/>
      </w:divBdr>
    </w:div>
    <w:div w:id="104572091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53396561">
      <w:bodyDiv w:val="1"/>
      <w:marLeft w:val="0"/>
      <w:marRight w:val="0"/>
      <w:marTop w:val="0"/>
      <w:marBottom w:val="0"/>
      <w:divBdr>
        <w:top w:val="none" w:sz="0" w:space="0" w:color="auto"/>
        <w:left w:val="none" w:sz="0" w:space="0" w:color="auto"/>
        <w:bottom w:val="none" w:sz="0" w:space="0" w:color="auto"/>
        <w:right w:val="none" w:sz="0" w:space="0" w:color="auto"/>
      </w:divBdr>
    </w:div>
    <w:div w:id="126307574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072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mgrelatioshipteam@dentons.com"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mailto:clare.gibbs@cabinetoffice.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lare.gibbs@cabinetoffice.gov.uk"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C15219C1-2DF9-43FF-A906-712D930F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36466</Words>
  <Characters>207862</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Rachael Thomson</cp:lastModifiedBy>
  <cp:revision>2</cp:revision>
  <cp:lastPrinted>2016-09-15T13:40:00Z</cp:lastPrinted>
  <dcterms:created xsi:type="dcterms:W3CDTF">2018-01-15T10:46:00Z</dcterms:created>
  <dcterms:modified xsi:type="dcterms:W3CDTF">2018-01-15T10:46:00Z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