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3" w14:textId="595201C1" w:rsidR="00251AE6" w:rsidRPr="00E642CB" w:rsidRDefault="00933B2F" w:rsidP="00AE4296">
      <w:r w:rsidRPr="006B5687">
        <w:rPr>
          <w:noProof/>
        </w:rPr>
        <w:drawing>
          <wp:anchor distT="0" distB="0" distL="114300" distR="114300" simplePos="0" relativeHeight="251658240" behindDoc="0" locked="0" layoutInCell="1" allowOverlap="1" wp14:anchorId="483747DE" wp14:editId="62462BA1">
            <wp:simplePos x="0" y="0"/>
            <wp:positionH relativeFrom="margin">
              <wp:align>right</wp:align>
            </wp:positionH>
            <wp:positionV relativeFrom="paragraph">
              <wp:posOffset>0</wp:posOffset>
            </wp:positionV>
            <wp:extent cx="1432560" cy="76835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2560" cy="768350"/>
                    </a:xfrm>
                    <a:prstGeom prst="rect">
                      <a:avLst/>
                    </a:prstGeom>
                    <a:noFill/>
                    <a:ln>
                      <a:noFill/>
                    </a:ln>
                  </pic:spPr>
                </pic:pic>
              </a:graphicData>
            </a:graphic>
          </wp:anchor>
        </w:drawing>
      </w:r>
      <w:r w:rsidR="00E907EE" w:rsidRPr="00E642CB">
        <w:rPr>
          <w:noProof/>
        </w:rPr>
        <w:drawing>
          <wp:inline distT="0" distB="0" distL="0" distR="0" wp14:anchorId="4A7BA392" wp14:editId="3A1A4126">
            <wp:extent cx="876300" cy="723900"/>
            <wp:effectExtent l="19050" t="0" r="0" b="0"/>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2" cstate="print"/>
                    <a:stretch>
                      <a:fillRect/>
                    </a:stretch>
                  </pic:blipFill>
                  <pic:spPr bwMode="auto">
                    <a:xfrm>
                      <a:off x="0" y="0"/>
                      <a:ext cx="876300" cy="723900"/>
                    </a:xfrm>
                    <a:prstGeom prst="rect">
                      <a:avLst/>
                    </a:prstGeom>
                    <a:noFill/>
                    <a:ln w="9525">
                      <a:noFill/>
                      <a:miter lim="800000"/>
                      <a:headEnd/>
                      <a:tailEnd/>
                    </a:ln>
                  </pic:spPr>
                </pic:pic>
              </a:graphicData>
            </a:graphic>
          </wp:inline>
        </w:drawing>
      </w:r>
    </w:p>
    <w:p w14:paraId="4A7BA0E4" w14:textId="77777777" w:rsidR="00AE4296" w:rsidRPr="006B5687" w:rsidRDefault="00AE4296" w:rsidP="00AE4296">
      <w:pPr>
        <w:pStyle w:val="BodyText"/>
        <w:spacing w:before="120"/>
        <w:jc w:val="center"/>
        <w:rPr>
          <w:rFonts w:cs="Arial"/>
          <w:b/>
          <w:sz w:val="22"/>
          <w:szCs w:val="22"/>
        </w:rPr>
      </w:pPr>
    </w:p>
    <w:p w14:paraId="4A7BA0E5" w14:textId="77777777" w:rsidR="00AE4296" w:rsidRPr="006B5687" w:rsidRDefault="00AE4296" w:rsidP="00AE4296">
      <w:pPr>
        <w:pStyle w:val="BodyText"/>
        <w:spacing w:before="120"/>
        <w:jc w:val="center"/>
        <w:rPr>
          <w:rFonts w:cs="Arial"/>
          <w:b/>
          <w:sz w:val="22"/>
          <w:szCs w:val="22"/>
        </w:rPr>
      </w:pPr>
    </w:p>
    <w:p w14:paraId="4A7BA0E6" w14:textId="77777777" w:rsidR="00AE4296" w:rsidRPr="006B5687" w:rsidRDefault="00AE4296" w:rsidP="00AE4296">
      <w:pPr>
        <w:pStyle w:val="BodyText"/>
        <w:spacing w:before="120"/>
        <w:jc w:val="center"/>
        <w:rPr>
          <w:rFonts w:cs="Arial"/>
          <w:b/>
          <w:sz w:val="22"/>
          <w:szCs w:val="22"/>
        </w:rPr>
      </w:pPr>
    </w:p>
    <w:p w14:paraId="4A7BA0E7" w14:textId="77777777" w:rsidR="00AE4296" w:rsidRPr="006B5687" w:rsidRDefault="00AE4296" w:rsidP="00AE4296">
      <w:pPr>
        <w:pStyle w:val="BodyText"/>
        <w:spacing w:before="120"/>
        <w:jc w:val="center"/>
        <w:rPr>
          <w:rFonts w:cs="Arial"/>
          <w:b/>
          <w:sz w:val="22"/>
          <w:szCs w:val="22"/>
        </w:rPr>
      </w:pPr>
      <w:r w:rsidRPr="006B5687">
        <w:rPr>
          <w:rFonts w:cs="Arial"/>
          <w:b/>
          <w:sz w:val="22"/>
          <w:szCs w:val="22"/>
        </w:rPr>
        <w:t>INVITATION TO TENDER</w:t>
      </w:r>
    </w:p>
    <w:p w14:paraId="4A7BA0E8" w14:textId="77777777" w:rsidR="00AE4296" w:rsidRPr="006B5687" w:rsidRDefault="00AE4296" w:rsidP="00AE4296">
      <w:pPr>
        <w:pStyle w:val="MarginText"/>
        <w:jc w:val="center"/>
        <w:rPr>
          <w:rFonts w:cs="Arial"/>
          <w:b/>
          <w:sz w:val="22"/>
          <w:szCs w:val="22"/>
        </w:rPr>
      </w:pPr>
    </w:p>
    <w:p w14:paraId="4A7BA0E9" w14:textId="2238CFBA" w:rsidR="00AE4296" w:rsidRPr="006B5687" w:rsidRDefault="00736CF3" w:rsidP="00AE4296">
      <w:pPr>
        <w:pStyle w:val="MarginText"/>
        <w:jc w:val="center"/>
        <w:rPr>
          <w:rFonts w:cs="Arial"/>
          <w:b/>
          <w:sz w:val="22"/>
          <w:szCs w:val="22"/>
        </w:rPr>
      </w:pPr>
      <w:r>
        <w:rPr>
          <w:rFonts w:cs="Arial"/>
          <w:b/>
          <w:sz w:val="22"/>
          <w:szCs w:val="22"/>
        </w:rPr>
        <w:t xml:space="preserve">THE PROVISION OF </w:t>
      </w:r>
      <w:r w:rsidR="00933B2F" w:rsidRPr="006B5687">
        <w:rPr>
          <w:rFonts w:cs="Arial"/>
          <w:b/>
          <w:sz w:val="22"/>
          <w:szCs w:val="22"/>
        </w:rPr>
        <w:t>OFF</w:t>
      </w:r>
      <w:r>
        <w:rPr>
          <w:rFonts w:cs="Arial"/>
          <w:b/>
          <w:sz w:val="22"/>
          <w:szCs w:val="22"/>
        </w:rPr>
        <w:t>-</w:t>
      </w:r>
      <w:r w:rsidR="00933B2F" w:rsidRPr="006B5687">
        <w:rPr>
          <w:rFonts w:cs="Arial"/>
          <w:b/>
          <w:sz w:val="22"/>
          <w:szCs w:val="22"/>
        </w:rPr>
        <w:t>SITE TRANSCRIPTION</w:t>
      </w:r>
      <w:r w:rsidR="008332BF" w:rsidRPr="006B5687">
        <w:rPr>
          <w:rFonts w:cs="Arial"/>
          <w:b/>
          <w:sz w:val="22"/>
          <w:szCs w:val="22"/>
        </w:rPr>
        <w:t xml:space="preserve">, </w:t>
      </w:r>
      <w:r w:rsidR="00933B2F" w:rsidRPr="006B5687">
        <w:rPr>
          <w:rFonts w:cs="Arial"/>
          <w:b/>
          <w:sz w:val="22"/>
          <w:szCs w:val="22"/>
        </w:rPr>
        <w:t xml:space="preserve">TYPING </w:t>
      </w:r>
      <w:r w:rsidR="00A72D26">
        <w:rPr>
          <w:rFonts w:cs="Arial"/>
          <w:b/>
          <w:sz w:val="22"/>
          <w:szCs w:val="22"/>
        </w:rPr>
        <w:t>AND</w:t>
      </w:r>
      <w:r w:rsidR="008A2196">
        <w:rPr>
          <w:rFonts w:cs="Arial"/>
          <w:b/>
          <w:sz w:val="22"/>
          <w:szCs w:val="22"/>
        </w:rPr>
        <w:t xml:space="preserve"> </w:t>
      </w:r>
      <w:r w:rsidR="008332BF" w:rsidRPr="006B5687">
        <w:rPr>
          <w:rFonts w:cs="Arial"/>
          <w:b/>
          <w:sz w:val="22"/>
          <w:szCs w:val="22"/>
        </w:rPr>
        <w:t>EQUIPMENT MAINTENANCE</w:t>
      </w:r>
      <w:r>
        <w:rPr>
          <w:rFonts w:cs="Arial"/>
          <w:b/>
          <w:sz w:val="22"/>
          <w:szCs w:val="22"/>
        </w:rPr>
        <w:t xml:space="preserve"> SER</w:t>
      </w:r>
      <w:r w:rsidRPr="000420D4">
        <w:rPr>
          <w:rFonts w:cs="Arial"/>
          <w:b/>
          <w:sz w:val="22"/>
          <w:szCs w:val="22"/>
        </w:rPr>
        <w:t>VICE</w:t>
      </w:r>
      <w:r w:rsidR="00B66E97" w:rsidRPr="000420D4">
        <w:rPr>
          <w:rFonts w:cs="Arial"/>
          <w:b/>
          <w:sz w:val="22"/>
          <w:szCs w:val="22"/>
        </w:rPr>
        <w:t>S</w:t>
      </w:r>
    </w:p>
    <w:p w14:paraId="4A7BA0EA" w14:textId="77777777" w:rsidR="00AE4296" w:rsidRPr="006B5687" w:rsidRDefault="00AE4296" w:rsidP="00AE4296">
      <w:pPr>
        <w:pStyle w:val="MarginText"/>
        <w:jc w:val="center"/>
        <w:rPr>
          <w:rFonts w:cs="Arial"/>
          <w:b/>
          <w:sz w:val="22"/>
          <w:szCs w:val="22"/>
        </w:rPr>
      </w:pPr>
    </w:p>
    <w:p w14:paraId="4A7BA0EB" w14:textId="77777777" w:rsidR="00AE4296" w:rsidRPr="006B5687" w:rsidRDefault="00AE4296" w:rsidP="00AE4296">
      <w:pPr>
        <w:pStyle w:val="MarginText"/>
        <w:jc w:val="center"/>
        <w:rPr>
          <w:rFonts w:cs="Arial"/>
          <w:b/>
          <w:sz w:val="22"/>
          <w:szCs w:val="22"/>
        </w:rPr>
      </w:pPr>
      <w:r w:rsidRPr="006B5687">
        <w:rPr>
          <w:rFonts w:cs="Arial"/>
          <w:b/>
          <w:sz w:val="22"/>
          <w:szCs w:val="22"/>
        </w:rPr>
        <w:t>REFERENCE NUMBER</w:t>
      </w:r>
    </w:p>
    <w:p w14:paraId="4A7BA0EC" w14:textId="77777777" w:rsidR="00AE4296" w:rsidRPr="006B5687" w:rsidRDefault="00AE4296" w:rsidP="00AE4296">
      <w:pPr>
        <w:pStyle w:val="MarginText"/>
        <w:jc w:val="center"/>
        <w:rPr>
          <w:rFonts w:cs="Arial"/>
          <w:b/>
          <w:sz w:val="22"/>
          <w:szCs w:val="22"/>
        </w:rPr>
      </w:pPr>
    </w:p>
    <w:p w14:paraId="4A7BA0ED" w14:textId="5F60CAAA" w:rsidR="00AE4296" w:rsidRPr="006B5687" w:rsidRDefault="00933B2F" w:rsidP="00AE4296">
      <w:pPr>
        <w:pStyle w:val="MarginText"/>
        <w:jc w:val="center"/>
        <w:rPr>
          <w:rFonts w:cs="Arial"/>
          <w:b/>
          <w:color w:val="000000" w:themeColor="text1"/>
          <w:sz w:val="22"/>
          <w:szCs w:val="22"/>
        </w:rPr>
      </w:pPr>
      <w:r w:rsidRPr="006B5687">
        <w:rPr>
          <w:rFonts w:cs="Arial"/>
          <w:b/>
          <w:color w:val="000000" w:themeColor="text1"/>
          <w:sz w:val="22"/>
          <w:szCs w:val="22"/>
        </w:rPr>
        <w:t>RM3818</w:t>
      </w:r>
    </w:p>
    <w:p w14:paraId="4A7BA0EE" w14:textId="77777777" w:rsidR="00AE4296" w:rsidRPr="006B5687" w:rsidRDefault="00AE4296" w:rsidP="00AE4296">
      <w:pPr>
        <w:pStyle w:val="MarginText"/>
        <w:jc w:val="center"/>
        <w:rPr>
          <w:rFonts w:cs="Arial"/>
          <w:b/>
          <w:sz w:val="22"/>
          <w:szCs w:val="22"/>
        </w:rPr>
      </w:pPr>
    </w:p>
    <w:p w14:paraId="4A7BA0EF" w14:textId="557407EC" w:rsidR="00AE4296" w:rsidRPr="006B5687" w:rsidRDefault="00AE4296" w:rsidP="00AE4296">
      <w:pPr>
        <w:pStyle w:val="MarginText"/>
        <w:jc w:val="center"/>
        <w:rPr>
          <w:rFonts w:cs="Arial"/>
          <w:b/>
          <w:sz w:val="22"/>
          <w:szCs w:val="22"/>
        </w:rPr>
      </w:pPr>
      <w:r w:rsidRPr="006B5687">
        <w:rPr>
          <w:rFonts w:cs="Arial"/>
          <w:b/>
          <w:sz w:val="22"/>
          <w:szCs w:val="22"/>
        </w:rPr>
        <w:t xml:space="preserve">ATTACHMENT </w:t>
      </w:r>
      <w:r w:rsidR="00933B2F" w:rsidRPr="006B5687">
        <w:rPr>
          <w:rFonts w:cs="Arial"/>
          <w:b/>
          <w:sz w:val="22"/>
          <w:szCs w:val="22"/>
        </w:rPr>
        <w:t>1</w:t>
      </w:r>
    </w:p>
    <w:p w14:paraId="4A7BA0F0" w14:textId="77777777" w:rsidR="00AE4296" w:rsidRPr="006B5687" w:rsidRDefault="00AE4296">
      <w:r w:rsidRPr="006B5687">
        <w:br w:type="page"/>
      </w:r>
    </w:p>
    <w:p w14:paraId="4A7BA0F1" w14:textId="77777777" w:rsidR="00AE4296" w:rsidRPr="006B5687" w:rsidRDefault="00AE4296" w:rsidP="00AE4296">
      <w:pPr>
        <w:pStyle w:val="bodystrongcentred"/>
        <w:rPr>
          <w:rFonts w:cs="Arial"/>
          <w:sz w:val="22"/>
        </w:rPr>
      </w:pPr>
      <w:r w:rsidRPr="006B5687">
        <w:rPr>
          <w:rFonts w:cs="Arial"/>
          <w:sz w:val="22"/>
        </w:rPr>
        <w:lastRenderedPageBreak/>
        <w:t>CONTENTS</w:t>
      </w:r>
    </w:p>
    <w:p w14:paraId="4A7BA0F2" w14:textId="77777777" w:rsidR="00AE4296" w:rsidRPr="006B5687" w:rsidRDefault="00AE4296" w:rsidP="00AE4296">
      <w:pPr>
        <w:jc w:val="center"/>
      </w:pPr>
    </w:p>
    <w:p w14:paraId="4A7BA0F3" w14:textId="77777777" w:rsidR="00AE4296" w:rsidRPr="006B5687" w:rsidRDefault="00AE4296" w:rsidP="00AE4296"/>
    <w:p w14:paraId="5498A634" w14:textId="77777777" w:rsidR="00EF0063" w:rsidRDefault="00DB1A4B">
      <w:pPr>
        <w:pStyle w:val="TOC1"/>
        <w:rPr>
          <w:rFonts w:asciiTheme="minorHAnsi" w:eastAsiaTheme="minorEastAsia" w:hAnsiTheme="minorHAnsi" w:cstheme="minorBidi"/>
          <w:caps w:val="0"/>
          <w:noProof/>
          <w:szCs w:val="22"/>
          <w:lang w:eastAsia="en-GB"/>
        </w:rPr>
      </w:pPr>
      <w:r w:rsidRPr="00B72F04">
        <w:rPr>
          <w:caps w:val="0"/>
          <w:szCs w:val="22"/>
        </w:rPr>
        <w:fldChar w:fldCharType="begin"/>
      </w:r>
      <w:r w:rsidR="00AE4296" w:rsidRPr="006B5687">
        <w:rPr>
          <w:caps w:val="0"/>
          <w:szCs w:val="22"/>
        </w:rPr>
        <w:instrText xml:space="preserve"> TOC \o "1-1" \h \z \u </w:instrText>
      </w:r>
      <w:r w:rsidRPr="00B72F04">
        <w:rPr>
          <w:caps w:val="0"/>
          <w:szCs w:val="22"/>
        </w:rPr>
        <w:fldChar w:fldCharType="separate"/>
      </w:r>
      <w:hyperlink w:anchor="_Toc477501216" w:history="1">
        <w:r w:rsidR="00EF0063" w:rsidRPr="00B57FF3">
          <w:rPr>
            <w:rStyle w:val="Hyperlink"/>
            <w:noProof/>
          </w:rPr>
          <w:t>1.</w:t>
        </w:r>
        <w:r w:rsidR="00EF0063">
          <w:rPr>
            <w:rFonts w:asciiTheme="minorHAnsi" w:eastAsiaTheme="minorEastAsia" w:hAnsiTheme="minorHAnsi" w:cstheme="minorBidi"/>
            <w:caps w:val="0"/>
            <w:noProof/>
            <w:szCs w:val="22"/>
            <w:lang w:eastAsia="en-GB"/>
          </w:rPr>
          <w:tab/>
        </w:r>
        <w:r w:rsidR="00EF0063" w:rsidRPr="00B57FF3">
          <w:rPr>
            <w:rStyle w:val="Hyperlink"/>
            <w:noProof/>
          </w:rPr>
          <w:t>introduction</w:t>
        </w:r>
        <w:r w:rsidR="00EF0063">
          <w:rPr>
            <w:noProof/>
            <w:webHidden/>
          </w:rPr>
          <w:tab/>
        </w:r>
        <w:r w:rsidR="00EF0063">
          <w:rPr>
            <w:noProof/>
            <w:webHidden/>
          </w:rPr>
          <w:fldChar w:fldCharType="begin"/>
        </w:r>
        <w:r w:rsidR="00EF0063">
          <w:rPr>
            <w:noProof/>
            <w:webHidden/>
          </w:rPr>
          <w:instrText xml:space="preserve"> PAGEREF _Toc477501216 \h </w:instrText>
        </w:r>
        <w:r w:rsidR="00EF0063">
          <w:rPr>
            <w:noProof/>
            <w:webHidden/>
          </w:rPr>
        </w:r>
        <w:r w:rsidR="00EF0063">
          <w:rPr>
            <w:noProof/>
            <w:webHidden/>
          </w:rPr>
          <w:fldChar w:fldCharType="separate"/>
        </w:r>
        <w:r w:rsidR="009C6A00">
          <w:rPr>
            <w:noProof/>
            <w:webHidden/>
          </w:rPr>
          <w:t>4</w:t>
        </w:r>
        <w:r w:rsidR="00EF0063">
          <w:rPr>
            <w:noProof/>
            <w:webHidden/>
          </w:rPr>
          <w:fldChar w:fldCharType="end"/>
        </w:r>
      </w:hyperlink>
    </w:p>
    <w:p w14:paraId="7F2CF81F" w14:textId="77777777" w:rsidR="00EF0063" w:rsidRDefault="0093648B">
      <w:pPr>
        <w:pStyle w:val="TOC1"/>
        <w:rPr>
          <w:rFonts w:asciiTheme="minorHAnsi" w:eastAsiaTheme="minorEastAsia" w:hAnsiTheme="minorHAnsi" w:cstheme="minorBidi"/>
          <w:caps w:val="0"/>
          <w:noProof/>
          <w:szCs w:val="22"/>
          <w:lang w:eastAsia="en-GB"/>
        </w:rPr>
      </w:pPr>
      <w:hyperlink w:anchor="_Toc477501217" w:history="1">
        <w:r w:rsidR="00EF0063" w:rsidRPr="00B57FF3">
          <w:rPr>
            <w:rStyle w:val="Hyperlink"/>
            <w:rFonts w:cs="Arial"/>
            <w:noProof/>
          </w:rPr>
          <w:t>2.</w:t>
        </w:r>
        <w:r w:rsidR="00EF0063">
          <w:rPr>
            <w:rFonts w:asciiTheme="minorHAnsi" w:eastAsiaTheme="minorEastAsia" w:hAnsiTheme="minorHAnsi" w:cstheme="minorBidi"/>
            <w:caps w:val="0"/>
            <w:noProof/>
            <w:szCs w:val="22"/>
            <w:lang w:eastAsia="en-GB"/>
          </w:rPr>
          <w:tab/>
        </w:r>
        <w:r w:rsidR="00EF0063" w:rsidRPr="00B57FF3">
          <w:rPr>
            <w:rStyle w:val="Hyperlink"/>
            <w:rFonts w:cs="Arial"/>
            <w:noProof/>
          </w:rPr>
          <w:t>THE CONTRACT</w:t>
        </w:r>
        <w:r w:rsidR="00EF0063">
          <w:rPr>
            <w:noProof/>
            <w:webHidden/>
          </w:rPr>
          <w:tab/>
        </w:r>
        <w:r w:rsidR="00EF0063">
          <w:rPr>
            <w:noProof/>
            <w:webHidden/>
          </w:rPr>
          <w:fldChar w:fldCharType="begin"/>
        </w:r>
        <w:r w:rsidR="00EF0063">
          <w:rPr>
            <w:noProof/>
            <w:webHidden/>
          </w:rPr>
          <w:instrText xml:space="preserve"> PAGEREF _Toc477501217 \h </w:instrText>
        </w:r>
        <w:r w:rsidR="00EF0063">
          <w:rPr>
            <w:noProof/>
            <w:webHidden/>
          </w:rPr>
        </w:r>
        <w:r w:rsidR="00EF0063">
          <w:rPr>
            <w:noProof/>
            <w:webHidden/>
          </w:rPr>
          <w:fldChar w:fldCharType="separate"/>
        </w:r>
        <w:r w:rsidR="009C6A00">
          <w:rPr>
            <w:noProof/>
            <w:webHidden/>
          </w:rPr>
          <w:t>7</w:t>
        </w:r>
        <w:r w:rsidR="00EF0063">
          <w:rPr>
            <w:noProof/>
            <w:webHidden/>
          </w:rPr>
          <w:fldChar w:fldCharType="end"/>
        </w:r>
      </w:hyperlink>
    </w:p>
    <w:p w14:paraId="7B37B84A" w14:textId="77777777" w:rsidR="00EF0063" w:rsidRDefault="0093648B">
      <w:pPr>
        <w:pStyle w:val="TOC1"/>
        <w:rPr>
          <w:rFonts w:asciiTheme="minorHAnsi" w:eastAsiaTheme="minorEastAsia" w:hAnsiTheme="minorHAnsi" w:cstheme="minorBidi"/>
          <w:caps w:val="0"/>
          <w:noProof/>
          <w:szCs w:val="22"/>
          <w:lang w:eastAsia="en-GB"/>
        </w:rPr>
      </w:pPr>
      <w:hyperlink w:anchor="_Toc477501218" w:history="1">
        <w:r w:rsidR="00EF0063" w:rsidRPr="00B57FF3">
          <w:rPr>
            <w:rStyle w:val="Hyperlink"/>
            <w:rFonts w:cs="Arial"/>
            <w:noProof/>
          </w:rPr>
          <w:t>3.</w:t>
        </w:r>
        <w:r w:rsidR="00EF0063">
          <w:rPr>
            <w:rFonts w:asciiTheme="minorHAnsi" w:eastAsiaTheme="minorEastAsia" w:hAnsiTheme="minorHAnsi" w:cstheme="minorBidi"/>
            <w:caps w:val="0"/>
            <w:noProof/>
            <w:szCs w:val="22"/>
            <w:lang w:eastAsia="en-GB"/>
          </w:rPr>
          <w:tab/>
        </w:r>
        <w:r w:rsidR="00EF0063" w:rsidRPr="00B57FF3">
          <w:rPr>
            <w:rStyle w:val="Hyperlink"/>
            <w:rFonts w:cs="Arial"/>
            <w:noProof/>
          </w:rPr>
          <w:t>ReqUirements and CONTRACT VALUE</w:t>
        </w:r>
        <w:r w:rsidR="00EF0063">
          <w:rPr>
            <w:noProof/>
            <w:webHidden/>
          </w:rPr>
          <w:tab/>
        </w:r>
        <w:r w:rsidR="00EF0063">
          <w:rPr>
            <w:noProof/>
            <w:webHidden/>
          </w:rPr>
          <w:fldChar w:fldCharType="begin"/>
        </w:r>
        <w:r w:rsidR="00EF0063">
          <w:rPr>
            <w:noProof/>
            <w:webHidden/>
          </w:rPr>
          <w:instrText xml:space="preserve"> PAGEREF _Toc477501218 \h </w:instrText>
        </w:r>
        <w:r w:rsidR="00EF0063">
          <w:rPr>
            <w:noProof/>
            <w:webHidden/>
          </w:rPr>
        </w:r>
        <w:r w:rsidR="00EF0063">
          <w:rPr>
            <w:noProof/>
            <w:webHidden/>
          </w:rPr>
          <w:fldChar w:fldCharType="separate"/>
        </w:r>
        <w:r w:rsidR="009C6A00">
          <w:rPr>
            <w:noProof/>
            <w:webHidden/>
          </w:rPr>
          <w:t>8</w:t>
        </w:r>
        <w:r w:rsidR="00EF0063">
          <w:rPr>
            <w:noProof/>
            <w:webHidden/>
          </w:rPr>
          <w:fldChar w:fldCharType="end"/>
        </w:r>
      </w:hyperlink>
    </w:p>
    <w:p w14:paraId="23A5F8FA" w14:textId="77777777" w:rsidR="00EF0063" w:rsidRDefault="0093648B">
      <w:pPr>
        <w:pStyle w:val="TOC1"/>
        <w:rPr>
          <w:rFonts w:asciiTheme="minorHAnsi" w:eastAsiaTheme="minorEastAsia" w:hAnsiTheme="minorHAnsi" w:cstheme="minorBidi"/>
          <w:caps w:val="0"/>
          <w:noProof/>
          <w:szCs w:val="22"/>
          <w:lang w:eastAsia="en-GB"/>
        </w:rPr>
      </w:pPr>
      <w:hyperlink w:anchor="_Toc477501219" w:history="1">
        <w:r w:rsidR="00EF0063" w:rsidRPr="00B57FF3">
          <w:rPr>
            <w:rStyle w:val="Hyperlink"/>
            <w:rFonts w:cs="Arial"/>
            <w:noProof/>
          </w:rPr>
          <w:t>4.</w:t>
        </w:r>
        <w:r w:rsidR="00EF0063">
          <w:rPr>
            <w:rFonts w:asciiTheme="minorHAnsi" w:eastAsiaTheme="minorEastAsia" w:hAnsiTheme="minorHAnsi" w:cstheme="minorBidi"/>
            <w:caps w:val="0"/>
            <w:noProof/>
            <w:szCs w:val="22"/>
            <w:lang w:eastAsia="en-GB"/>
          </w:rPr>
          <w:tab/>
        </w:r>
        <w:r w:rsidR="00EF0063" w:rsidRPr="00B57FF3">
          <w:rPr>
            <w:rStyle w:val="Hyperlink"/>
            <w:rFonts w:cs="Arial"/>
            <w:noProof/>
          </w:rPr>
          <w:t>PROCUREMENT TIMETABLE</w:t>
        </w:r>
        <w:r w:rsidR="00EF0063">
          <w:rPr>
            <w:noProof/>
            <w:webHidden/>
          </w:rPr>
          <w:tab/>
        </w:r>
        <w:r w:rsidR="00EF0063">
          <w:rPr>
            <w:noProof/>
            <w:webHidden/>
          </w:rPr>
          <w:fldChar w:fldCharType="begin"/>
        </w:r>
        <w:r w:rsidR="00EF0063">
          <w:rPr>
            <w:noProof/>
            <w:webHidden/>
          </w:rPr>
          <w:instrText xml:space="preserve"> PAGEREF _Toc477501219 \h </w:instrText>
        </w:r>
        <w:r w:rsidR="00EF0063">
          <w:rPr>
            <w:noProof/>
            <w:webHidden/>
          </w:rPr>
        </w:r>
        <w:r w:rsidR="00EF0063">
          <w:rPr>
            <w:noProof/>
            <w:webHidden/>
          </w:rPr>
          <w:fldChar w:fldCharType="separate"/>
        </w:r>
        <w:r w:rsidR="009C6A00">
          <w:rPr>
            <w:noProof/>
            <w:webHidden/>
          </w:rPr>
          <w:t>8</w:t>
        </w:r>
        <w:r w:rsidR="00EF0063">
          <w:rPr>
            <w:noProof/>
            <w:webHidden/>
          </w:rPr>
          <w:fldChar w:fldCharType="end"/>
        </w:r>
      </w:hyperlink>
    </w:p>
    <w:p w14:paraId="314D5FAB" w14:textId="77777777" w:rsidR="00EF0063" w:rsidRDefault="0093648B">
      <w:pPr>
        <w:pStyle w:val="TOC1"/>
        <w:rPr>
          <w:rFonts w:asciiTheme="minorHAnsi" w:eastAsiaTheme="minorEastAsia" w:hAnsiTheme="minorHAnsi" w:cstheme="minorBidi"/>
          <w:caps w:val="0"/>
          <w:noProof/>
          <w:szCs w:val="22"/>
          <w:lang w:eastAsia="en-GB"/>
        </w:rPr>
      </w:pPr>
      <w:hyperlink w:anchor="_Toc477501220" w:history="1">
        <w:r w:rsidR="00EF0063" w:rsidRPr="00B57FF3">
          <w:rPr>
            <w:rStyle w:val="Hyperlink"/>
            <w:rFonts w:cs="Arial"/>
            <w:noProof/>
          </w:rPr>
          <w:t>5.</w:t>
        </w:r>
        <w:r w:rsidR="00EF0063">
          <w:rPr>
            <w:rFonts w:asciiTheme="minorHAnsi" w:eastAsiaTheme="minorEastAsia" w:hAnsiTheme="minorHAnsi" w:cstheme="minorBidi"/>
            <w:caps w:val="0"/>
            <w:noProof/>
            <w:szCs w:val="22"/>
            <w:lang w:eastAsia="en-GB"/>
          </w:rPr>
          <w:tab/>
        </w:r>
        <w:r w:rsidR="00EF0063" w:rsidRPr="00B57FF3">
          <w:rPr>
            <w:rStyle w:val="Hyperlink"/>
            <w:rFonts w:cs="Arial"/>
            <w:noProof/>
          </w:rPr>
          <w:t>COMPLETING AND SUBMITTING A TENDER</w:t>
        </w:r>
        <w:r w:rsidR="00EF0063">
          <w:rPr>
            <w:noProof/>
            <w:webHidden/>
          </w:rPr>
          <w:tab/>
        </w:r>
        <w:r w:rsidR="00EF0063">
          <w:rPr>
            <w:noProof/>
            <w:webHidden/>
          </w:rPr>
          <w:fldChar w:fldCharType="begin"/>
        </w:r>
        <w:r w:rsidR="00EF0063">
          <w:rPr>
            <w:noProof/>
            <w:webHidden/>
          </w:rPr>
          <w:instrText xml:space="preserve"> PAGEREF _Toc477501220 \h </w:instrText>
        </w:r>
        <w:r w:rsidR="00EF0063">
          <w:rPr>
            <w:noProof/>
            <w:webHidden/>
          </w:rPr>
        </w:r>
        <w:r w:rsidR="00EF0063">
          <w:rPr>
            <w:noProof/>
            <w:webHidden/>
          </w:rPr>
          <w:fldChar w:fldCharType="separate"/>
        </w:r>
        <w:r w:rsidR="009C6A00">
          <w:rPr>
            <w:noProof/>
            <w:webHidden/>
          </w:rPr>
          <w:t>9</w:t>
        </w:r>
        <w:r w:rsidR="00EF0063">
          <w:rPr>
            <w:noProof/>
            <w:webHidden/>
          </w:rPr>
          <w:fldChar w:fldCharType="end"/>
        </w:r>
      </w:hyperlink>
    </w:p>
    <w:p w14:paraId="005BFC97" w14:textId="77777777" w:rsidR="00EF0063" w:rsidRDefault="0093648B">
      <w:pPr>
        <w:pStyle w:val="TOC1"/>
        <w:rPr>
          <w:rFonts w:asciiTheme="minorHAnsi" w:eastAsiaTheme="minorEastAsia" w:hAnsiTheme="minorHAnsi" w:cstheme="minorBidi"/>
          <w:caps w:val="0"/>
          <w:noProof/>
          <w:szCs w:val="22"/>
          <w:lang w:eastAsia="en-GB"/>
        </w:rPr>
      </w:pPr>
      <w:hyperlink w:anchor="_Toc477501221" w:history="1">
        <w:r w:rsidR="00EF0063" w:rsidRPr="00B57FF3">
          <w:rPr>
            <w:rStyle w:val="Hyperlink"/>
            <w:noProof/>
          </w:rPr>
          <w:t>6.</w:t>
        </w:r>
        <w:r w:rsidR="00EF0063">
          <w:rPr>
            <w:rFonts w:asciiTheme="minorHAnsi" w:eastAsiaTheme="minorEastAsia" w:hAnsiTheme="minorHAnsi" w:cstheme="minorBidi"/>
            <w:caps w:val="0"/>
            <w:noProof/>
            <w:szCs w:val="22"/>
            <w:lang w:eastAsia="en-GB"/>
          </w:rPr>
          <w:tab/>
        </w:r>
        <w:r w:rsidR="00EF0063" w:rsidRPr="00B57FF3">
          <w:rPr>
            <w:rStyle w:val="Hyperlink"/>
            <w:noProof/>
          </w:rPr>
          <w:t>Confidentiality</w:t>
        </w:r>
        <w:r w:rsidR="00EF0063">
          <w:rPr>
            <w:noProof/>
            <w:webHidden/>
          </w:rPr>
          <w:tab/>
        </w:r>
        <w:r w:rsidR="00EF0063">
          <w:rPr>
            <w:noProof/>
            <w:webHidden/>
          </w:rPr>
          <w:fldChar w:fldCharType="begin"/>
        </w:r>
        <w:r w:rsidR="00EF0063">
          <w:rPr>
            <w:noProof/>
            <w:webHidden/>
          </w:rPr>
          <w:instrText xml:space="preserve"> PAGEREF _Toc477501221 \h </w:instrText>
        </w:r>
        <w:r w:rsidR="00EF0063">
          <w:rPr>
            <w:noProof/>
            <w:webHidden/>
          </w:rPr>
        </w:r>
        <w:r w:rsidR="00EF0063">
          <w:rPr>
            <w:noProof/>
            <w:webHidden/>
          </w:rPr>
          <w:fldChar w:fldCharType="separate"/>
        </w:r>
        <w:r w:rsidR="009C6A00">
          <w:rPr>
            <w:noProof/>
            <w:webHidden/>
          </w:rPr>
          <w:t>11</w:t>
        </w:r>
        <w:r w:rsidR="00EF0063">
          <w:rPr>
            <w:noProof/>
            <w:webHidden/>
          </w:rPr>
          <w:fldChar w:fldCharType="end"/>
        </w:r>
      </w:hyperlink>
    </w:p>
    <w:p w14:paraId="63F5DBAF" w14:textId="77777777" w:rsidR="00EF0063" w:rsidRDefault="0093648B">
      <w:pPr>
        <w:pStyle w:val="TOC1"/>
        <w:rPr>
          <w:rFonts w:asciiTheme="minorHAnsi" w:eastAsiaTheme="minorEastAsia" w:hAnsiTheme="minorHAnsi" w:cstheme="minorBidi"/>
          <w:caps w:val="0"/>
          <w:noProof/>
          <w:szCs w:val="22"/>
          <w:lang w:eastAsia="en-GB"/>
        </w:rPr>
      </w:pPr>
      <w:hyperlink w:anchor="_Toc477501222" w:history="1">
        <w:r w:rsidR="00EF0063" w:rsidRPr="00B57FF3">
          <w:rPr>
            <w:rStyle w:val="Hyperlink"/>
            <w:noProof/>
          </w:rPr>
          <w:t>7.</w:t>
        </w:r>
        <w:r w:rsidR="00EF0063">
          <w:rPr>
            <w:rFonts w:asciiTheme="minorHAnsi" w:eastAsiaTheme="minorEastAsia" w:hAnsiTheme="minorHAnsi" w:cstheme="minorBidi"/>
            <w:caps w:val="0"/>
            <w:noProof/>
            <w:szCs w:val="22"/>
            <w:lang w:eastAsia="en-GB"/>
          </w:rPr>
          <w:tab/>
        </w:r>
        <w:r w:rsidR="00EF0063" w:rsidRPr="00B57FF3">
          <w:rPr>
            <w:rStyle w:val="Hyperlink"/>
            <w:noProof/>
          </w:rPr>
          <w:t>CONTRACTING ARRANGEMENTS (SUB-CONTRACTORS AND GROUPS OF ECONOMIC OPERATORS)</w:t>
        </w:r>
        <w:r w:rsidR="00EF0063">
          <w:rPr>
            <w:noProof/>
            <w:webHidden/>
          </w:rPr>
          <w:tab/>
        </w:r>
        <w:r w:rsidR="00EF0063">
          <w:rPr>
            <w:noProof/>
            <w:webHidden/>
          </w:rPr>
          <w:fldChar w:fldCharType="begin"/>
        </w:r>
        <w:r w:rsidR="00EF0063">
          <w:rPr>
            <w:noProof/>
            <w:webHidden/>
          </w:rPr>
          <w:instrText xml:space="preserve"> PAGEREF _Toc477501222 \h </w:instrText>
        </w:r>
        <w:r w:rsidR="00EF0063">
          <w:rPr>
            <w:noProof/>
            <w:webHidden/>
          </w:rPr>
        </w:r>
        <w:r w:rsidR="00EF0063">
          <w:rPr>
            <w:noProof/>
            <w:webHidden/>
          </w:rPr>
          <w:fldChar w:fldCharType="separate"/>
        </w:r>
        <w:r w:rsidR="009C6A00">
          <w:rPr>
            <w:noProof/>
            <w:webHidden/>
          </w:rPr>
          <w:t>11</w:t>
        </w:r>
        <w:r w:rsidR="00EF0063">
          <w:rPr>
            <w:noProof/>
            <w:webHidden/>
          </w:rPr>
          <w:fldChar w:fldCharType="end"/>
        </w:r>
      </w:hyperlink>
    </w:p>
    <w:p w14:paraId="69F9B691" w14:textId="77777777" w:rsidR="00EF0063" w:rsidRDefault="0093648B">
      <w:pPr>
        <w:pStyle w:val="TOC1"/>
        <w:rPr>
          <w:rFonts w:asciiTheme="minorHAnsi" w:eastAsiaTheme="minorEastAsia" w:hAnsiTheme="minorHAnsi" w:cstheme="minorBidi"/>
          <w:caps w:val="0"/>
          <w:noProof/>
          <w:szCs w:val="22"/>
          <w:lang w:eastAsia="en-GB"/>
        </w:rPr>
      </w:pPr>
      <w:hyperlink w:anchor="_Toc477501223" w:history="1">
        <w:r w:rsidR="00EF0063" w:rsidRPr="00B57FF3">
          <w:rPr>
            <w:rStyle w:val="Hyperlink"/>
            <w:rFonts w:cs="Arial"/>
            <w:noProof/>
          </w:rPr>
          <w:t>8.</w:t>
        </w:r>
        <w:r w:rsidR="00EF0063">
          <w:rPr>
            <w:rFonts w:asciiTheme="minorHAnsi" w:eastAsiaTheme="minorEastAsia" w:hAnsiTheme="minorHAnsi" w:cstheme="minorBidi"/>
            <w:caps w:val="0"/>
            <w:noProof/>
            <w:szCs w:val="22"/>
            <w:lang w:eastAsia="en-GB"/>
          </w:rPr>
          <w:tab/>
        </w:r>
        <w:r w:rsidR="00EF0063" w:rsidRPr="00B57FF3">
          <w:rPr>
            <w:rStyle w:val="Hyperlink"/>
            <w:noProof/>
          </w:rPr>
          <w:t>OVERVIEW</w:t>
        </w:r>
        <w:r w:rsidR="00EF0063" w:rsidRPr="00B57FF3">
          <w:rPr>
            <w:rStyle w:val="Hyperlink"/>
            <w:rFonts w:cs="Arial"/>
            <w:noProof/>
          </w:rPr>
          <w:t xml:space="preserve"> OF THE EVALUATION PROCESS</w:t>
        </w:r>
        <w:r w:rsidR="00EF0063">
          <w:rPr>
            <w:noProof/>
            <w:webHidden/>
          </w:rPr>
          <w:tab/>
        </w:r>
        <w:r w:rsidR="00EF0063">
          <w:rPr>
            <w:noProof/>
            <w:webHidden/>
          </w:rPr>
          <w:fldChar w:fldCharType="begin"/>
        </w:r>
        <w:r w:rsidR="00EF0063">
          <w:rPr>
            <w:noProof/>
            <w:webHidden/>
          </w:rPr>
          <w:instrText xml:space="preserve"> PAGEREF _Toc477501223 \h </w:instrText>
        </w:r>
        <w:r w:rsidR="00EF0063">
          <w:rPr>
            <w:noProof/>
            <w:webHidden/>
          </w:rPr>
        </w:r>
        <w:r w:rsidR="00EF0063">
          <w:rPr>
            <w:noProof/>
            <w:webHidden/>
          </w:rPr>
          <w:fldChar w:fldCharType="separate"/>
        </w:r>
        <w:r w:rsidR="009C6A00">
          <w:rPr>
            <w:noProof/>
            <w:webHidden/>
          </w:rPr>
          <w:t>14</w:t>
        </w:r>
        <w:r w:rsidR="00EF0063">
          <w:rPr>
            <w:noProof/>
            <w:webHidden/>
          </w:rPr>
          <w:fldChar w:fldCharType="end"/>
        </w:r>
      </w:hyperlink>
    </w:p>
    <w:p w14:paraId="2BDDD9C7" w14:textId="77777777" w:rsidR="00EF0063" w:rsidRDefault="0093648B">
      <w:pPr>
        <w:pStyle w:val="TOC1"/>
        <w:rPr>
          <w:rFonts w:asciiTheme="minorHAnsi" w:eastAsiaTheme="minorEastAsia" w:hAnsiTheme="minorHAnsi" w:cstheme="minorBidi"/>
          <w:caps w:val="0"/>
          <w:noProof/>
          <w:szCs w:val="22"/>
          <w:lang w:eastAsia="en-GB"/>
        </w:rPr>
      </w:pPr>
      <w:hyperlink w:anchor="_Toc477501224" w:history="1">
        <w:r w:rsidR="00EF0063" w:rsidRPr="00B57FF3">
          <w:rPr>
            <w:rStyle w:val="Hyperlink"/>
            <w:rFonts w:cs="Arial"/>
            <w:noProof/>
          </w:rPr>
          <w:t>9.</w:t>
        </w:r>
        <w:r w:rsidR="00EF0063">
          <w:rPr>
            <w:rFonts w:asciiTheme="minorHAnsi" w:eastAsiaTheme="minorEastAsia" w:hAnsiTheme="minorHAnsi" w:cstheme="minorBidi"/>
            <w:caps w:val="0"/>
            <w:noProof/>
            <w:szCs w:val="22"/>
            <w:lang w:eastAsia="en-GB"/>
          </w:rPr>
          <w:tab/>
        </w:r>
        <w:r w:rsidR="00EF0063" w:rsidRPr="00B57FF3">
          <w:rPr>
            <w:rStyle w:val="Hyperlink"/>
            <w:rFonts w:cs="Arial"/>
            <w:noProof/>
          </w:rPr>
          <w:t>SELECTION STAGE EVALUATION</w:t>
        </w:r>
        <w:r w:rsidR="00EF0063">
          <w:rPr>
            <w:noProof/>
            <w:webHidden/>
          </w:rPr>
          <w:tab/>
        </w:r>
        <w:r w:rsidR="00EF0063">
          <w:rPr>
            <w:noProof/>
            <w:webHidden/>
          </w:rPr>
          <w:fldChar w:fldCharType="begin"/>
        </w:r>
        <w:r w:rsidR="00EF0063">
          <w:rPr>
            <w:noProof/>
            <w:webHidden/>
          </w:rPr>
          <w:instrText xml:space="preserve"> PAGEREF _Toc477501224 \h </w:instrText>
        </w:r>
        <w:r w:rsidR="00EF0063">
          <w:rPr>
            <w:noProof/>
            <w:webHidden/>
          </w:rPr>
        </w:r>
        <w:r w:rsidR="00EF0063">
          <w:rPr>
            <w:noProof/>
            <w:webHidden/>
          </w:rPr>
          <w:fldChar w:fldCharType="separate"/>
        </w:r>
        <w:r w:rsidR="009C6A00">
          <w:rPr>
            <w:noProof/>
            <w:webHidden/>
          </w:rPr>
          <w:t>15</w:t>
        </w:r>
        <w:r w:rsidR="00EF0063">
          <w:rPr>
            <w:noProof/>
            <w:webHidden/>
          </w:rPr>
          <w:fldChar w:fldCharType="end"/>
        </w:r>
      </w:hyperlink>
    </w:p>
    <w:p w14:paraId="78F87FDB" w14:textId="77777777" w:rsidR="00EF0063" w:rsidRDefault="0093648B">
      <w:pPr>
        <w:pStyle w:val="TOC1"/>
        <w:rPr>
          <w:rFonts w:asciiTheme="minorHAnsi" w:eastAsiaTheme="minorEastAsia" w:hAnsiTheme="minorHAnsi" w:cstheme="minorBidi"/>
          <w:caps w:val="0"/>
          <w:noProof/>
          <w:szCs w:val="22"/>
          <w:lang w:eastAsia="en-GB"/>
        </w:rPr>
      </w:pPr>
      <w:hyperlink w:anchor="_Toc477501225" w:history="1">
        <w:r w:rsidR="00EF0063" w:rsidRPr="00B57FF3">
          <w:rPr>
            <w:rStyle w:val="Hyperlink"/>
            <w:rFonts w:cs="Arial"/>
            <w:noProof/>
          </w:rPr>
          <w:t>10.</w:t>
        </w:r>
        <w:r w:rsidR="00EF0063">
          <w:rPr>
            <w:rFonts w:asciiTheme="minorHAnsi" w:eastAsiaTheme="minorEastAsia" w:hAnsiTheme="minorHAnsi" w:cstheme="minorBidi"/>
            <w:caps w:val="0"/>
            <w:noProof/>
            <w:szCs w:val="22"/>
            <w:lang w:eastAsia="en-GB"/>
          </w:rPr>
          <w:tab/>
        </w:r>
        <w:r w:rsidR="00EF0063" w:rsidRPr="00B57FF3">
          <w:rPr>
            <w:rStyle w:val="Hyperlink"/>
            <w:rFonts w:cs="Arial"/>
            <w:noProof/>
          </w:rPr>
          <w:t>AWARD STAGE EVALUATION</w:t>
        </w:r>
        <w:r w:rsidR="00EF0063">
          <w:rPr>
            <w:noProof/>
            <w:webHidden/>
          </w:rPr>
          <w:tab/>
        </w:r>
        <w:r w:rsidR="00EF0063">
          <w:rPr>
            <w:noProof/>
            <w:webHidden/>
          </w:rPr>
          <w:fldChar w:fldCharType="begin"/>
        </w:r>
        <w:r w:rsidR="00EF0063">
          <w:rPr>
            <w:noProof/>
            <w:webHidden/>
          </w:rPr>
          <w:instrText xml:space="preserve"> PAGEREF _Toc477501225 \h </w:instrText>
        </w:r>
        <w:r w:rsidR="00EF0063">
          <w:rPr>
            <w:noProof/>
            <w:webHidden/>
          </w:rPr>
        </w:r>
        <w:r w:rsidR="00EF0063">
          <w:rPr>
            <w:noProof/>
            <w:webHidden/>
          </w:rPr>
          <w:fldChar w:fldCharType="separate"/>
        </w:r>
        <w:r w:rsidR="009C6A00">
          <w:rPr>
            <w:noProof/>
            <w:webHidden/>
          </w:rPr>
          <w:t>25</w:t>
        </w:r>
        <w:r w:rsidR="00EF0063">
          <w:rPr>
            <w:noProof/>
            <w:webHidden/>
          </w:rPr>
          <w:fldChar w:fldCharType="end"/>
        </w:r>
      </w:hyperlink>
    </w:p>
    <w:p w14:paraId="704DE938" w14:textId="77777777" w:rsidR="00EF0063" w:rsidRDefault="0093648B">
      <w:pPr>
        <w:pStyle w:val="TOC1"/>
        <w:rPr>
          <w:rFonts w:asciiTheme="minorHAnsi" w:eastAsiaTheme="minorEastAsia" w:hAnsiTheme="minorHAnsi" w:cstheme="minorBidi"/>
          <w:caps w:val="0"/>
          <w:noProof/>
          <w:szCs w:val="22"/>
          <w:lang w:eastAsia="en-GB"/>
        </w:rPr>
      </w:pPr>
      <w:hyperlink w:anchor="_Toc477501226" w:history="1">
        <w:r w:rsidR="00EF0063" w:rsidRPr="00B57FF3">
          <w:rPr>
            <w:rStyle w:val="Hyperlink"/>
            <w:rFonts w:cs="Arial"/>
            <w:noProof/>
          </w:rPr>
          <w:t>11.</w:t>
        </w:r>
        <w:r w:rsidR="00EF0063">
          <w:rPr>
            <w:rFonts w:asciiTheme="minorHAnsi" w:eastAsiaTheme="minorEastAsia" w:hAnsiTheme="minorHAnsi" w:cstheme="minorBidi"/>
            <w:caps w:val="0"/>
            <w:noProof/>
            <w:szCs w:val="22"/>
            <w:lang w:eastAsia="en-GB"/>
          </w:rPr>
          <w:tab/>
        </w:r>
        <w:r w:rsidR="00EF0063" w:rsidRPr="00B57FF3">
          <w:rPr>
            <w:rStyle w:val="Hyperlink"/>
            <w:rFonts w:cs="Arial"/>
            <w:noProof/>
          </w:rPr>
          <w:t xml:space="preserve">PRICE EVALUATION PROCESS - </w:t>
        </w:r>
        <w:r w:rsidR="00EF0063" w:rsidRPr="00B57FF3">
          <w:rPr>
            <w:rStyle w:val="Hyperlink"/>
            <w:rFonts w:cs="Arial"/>
            <w:bCs/>
            <w:noProof/>
          </w:rPr>
          <w:t xml:space="preserve"> </w:t>
        </w:r>
        <w:r w:rsidR="00EF0063" w:rsidRPr="00B57FF3">
          <w:rPr>
            <w:rStyle w:val="Hyperlink"/>
            <w:rFonts w:cs="Arial"/>
            <w:noProof/>
          </w:rPr>
          <w:t>eAUCTION</w:t>
        </w:r>
        <w:r w:rsidR="00EF0063">
          <w:rPr>
            <w:noProof/>
            <w:webHidden/>
          </w:rPr>
          <w:tab/>
        </w:r>
        <w:r w:rsidR="00EF0063">
          <w:rPr>
            <w:noProof/>
            <w:webHidden/>
          </w:rPr>
          <w:fldChar w:fldCharType="begin"/>
        </w:r>
        <w:r w:rsidR="00EF0063">
          <w:rPr>
            <w:noProof/>
            <w:webHidden/>
          </w:rPr>
          <w:instrText xml:space="preserve"> PAGEREF _Toc477501226 \h </w:instrText>
        </w:r>
        <w:r w:rsidR="00EF0063">
          <w:rPr>
            <w:noProof/>
            <w:webHidden/>
          </w:rPr>
        </w:r>
        <w:r w:rsidR="00EF0063">
          <w:rPr>
            <w:noProof/>
            <w:webHidden/>
          </w:rPr>
          <w:fldChar w:fldCharType="separate"/>
        </w:r>
        <w:r w:rsidR="009C6A00">
          <w:rPr>
            <w:noProof/>
            <w:webHidden/>
          </w:rPr>
          <w:t>31</w:t>
        </w:r>
        <w:r w:rsidR="00EF0063">
          <w:rPr>
            <w:noProof/>
            <w:webHidden/>
          </w:rPr>
          <w:fldChar w:fldCharType="end"/>
        </w:r>
      </w:hyperlink>
    </w:p>
    <w:p w14:paraId="77F90280" w14:textId="77777777" w:rsidR="00EF0063" w:rsidRDefault="0093648B">
      <w:pPr>
        <w:pStyle w:val="TOC1"/>
        <w:rPr>
          <w:rFonts w:asciiTheme="minorHAnsi" w:eastAsiaTheme="minorEastAsia" w:hAnsiTheme="minorHAnsi" w:cstheme="minorBidi"/>
          <w:caps w:val="0"/>
          <w:noProof/>
          <w:szCs w:val="22"/>
          <w:lang w:eastAsia="en-GB"/>
        </w:rPr>
      </w:pPr>
      <w:hyperlink w:anchor="_Toc477501227" w:history="1">
        <w:r w:rsidR="00EF0063" w:rsidRPr="00B57FF3">
          <w:rPr>
            <w:rStyle w:val="Hyperlink"/>
            <w:rFonts w:cs="Arial"/>
            <w:noProof/>
          </w:rPr>
          <w:t>12.</w:t>
        </w:r>
        <w:r w:rsidR="00EF0063">
          <w:rPr>
            <w:rFonts w:asciiTheme="minorHAnsi" w:eastAsiaTheme="minorEastAsia" w:hAnsiTheme="minorHAnsi" w:cstheme="minorBidi"/>
            <w:caps w:val="0"/>
            <w:noProof/>
            <w:szCs w:val="22"/>
            <w:lang w:eastAsia="en-GB"/>
          </w:rPr>
          <w:tab/>
        </w:r>
        <w:r w:rsidR="00EF0063" w:rsidRPr="00B57FF3">
          <w:rPr>
            <w:rStyle w:val="Hyperlink"/>
            <w:rFonts w:cs="Arial"/>
            <w:noProof/>
          </w:rPr>
          <w:t>FINAL DECISION TO AWARD</w:t>
        </w:r>
        <w:r w:rsidR="00EF0063">
          <w:rPr>
            <w:noProof/>
            <w:webHidden/>
          </w:rPr>
          <w:tab/>
        </w:r>
        <w:r w:rsidR="00EF0063">
          <w:rPr>
            <w:noProof/>
            <w:webHidden/>
          </w:rPr>
          <w:fldChar w:fldCharType="begin"/>
        </w:r>
        <w:r w:rsidR="00EF0063">
          <w:rPr>
            <w:noProof/>
            <w:webHidden/>
          </w:rPr>
          <w:instrText xml:space="preserve"> PAGEREF _Toc477501227 \h </w:instrText>
        </w:r>
        <w:r w:rsidR="00EF0063">
          <w:rPr>
            <w:noProof/>
            <w:webHidden/>
          </w:rPr>
        </w:r>
        <w:r w:rsidR="00EF0063">
          <w:rPr>
            <w:noProof/>
            <w:webHidden/>
          </w:rPr>
          <w:fldChar w:fldCharType="separate"/>
        </w:r>
        <w:r w:rsidR="009C6A00">
          <w:rPr>
            <w:noProof/>
            <w:webHidden/>
          </w:rPr>
          <w:t>32</w:t>
        </w:r>
        <w:r w:rsidR="00EF0063">
          <w:rPr>
            <w:noProof/>
            <w:webHidden/>
          </w:rPr>
          <w:fldChar w:fldCharType="end"/>
        </w:r>
      </w:hyperlink>
    </w:p>
    <w:p w14:paraId="26E1DDC4" w14:textId="77777777" w:rsidR="00EF0063" w:rsidRDefault="0093648B">
      <w:pPr>
        <w:pStyle w:val="TOC1"/>
        <w:rPr>
          <w:rFonts w:asciiTheme="minorHAnsi" w:eastAsiaTheme="minorEastAsia" w:hAnsiTheme="minorHAnsi" w:cstheme="minorBidi"/>
          <w:caps w:val="0"/>
          <w:noProof/>
          <w:szCs w:val="22"/>
          <w:lang w:eastAsia="en-GB"/>
        </w:rPr>
      </w:pPr>
      <w:hyperlink w:anchor="_Toc477501228" w:history="1">
        <w:r w:rsidR="00EF0063" w:rsidRPr="00B57FF3">
          <w:rPr>
            <w:rStyle w:val="Hyperlink"/>
            <w:noProof/>
          </w:rPr>
          <w:t>13.</w:t>
        </w:r>
        <w:r w:rsidR="00EF0063">
          <w:rPr>
            <w:rFonts w:asciiTheme="minorHAnsi" w:eastAsiaTheme="minorEastAsia" w:hAnsiTheme="minorHAnsi" w:cstheme="minorBidi"/>
            <w:caps w:val="0"/>
            <w:noProof/>
            <w:szCs w:val="22"/>
            <w:lang w:eastAsia="en-GB"/>
          </w:rPr>
          <w:tab/>
        </w:r>
        <w:r w:rsidR="00EF0063" w:rsidRPr="00B57FF3">
          <w:rPr>
            <w:rStyle w:val="Hyperlink"/>
            <w:noProof/>
          </w:rPr>
          <w:t>TUPE TRANSFER OF UNDERTAKINGS (PROTECTION OF EMPLOYMENT) REGULATIONS 2006</w:t>
        </w:r>
        <w:r w:rsidR="00EF0063">
          <w:rPr>
            <w:noProof/>
            <w:webHidden/>
          </w:rPr>
          <w:tab/>
        </w:r>
        <w:r w:rsidR="00EF0063">
          <w:rPr>
            <w:noProof/>
            <w:webHidden/>
          </w:rPr>
          <w:fldChar w:fldCharType="begin"/>
        </w:r>
        <w:r w:rsidR="00EF0063">
          <w:rPr>
            <w:noProof/>
            <w:webHidden/>
          </w:rPr>
          <w:instrText xml:space="preserve"> PAGEREF _Toc477501228 \h </w:instrText>
        </w:r>
        <w:r w:rsidR="00EF0063">
          <w:rPr>
            <w:noProof/>
            <w:webHidden/>
          </w:rPr>
        </w:r>
        <w:r w:rsidR="00EF0063">
          <w:rPr>
            <w:noProof/>
            <w:webHidden/>
          </w:rPr>
          <w:fldChar w:fldCharType="separate"/>
        </w:r>
        <w:r w:rsidR="009C6A00">
          <w:rPr>
            <w:noProof/>
            <w:webHidden/>
          </w:rPr>
          <w:t>33</w:t>
        </w:r>
        <w:r w:rsidR="00EF0063">
          <w:rPr>
            <w:noProof/>
            <w:webHidden/>
          </w:rPr>
          <w:fldChar w:fldCharType="end"/>
        </w:r>
      </w:hyperlink>
    </w:p>
    <w:p w14:paraId="42056605" w14:textId="77777777" w:rsidR="00EF0063" w:rsidRDefault="0093648B">
      <w:pPr>
        <w:pStyle w:val="TOC1"/>
        <w:rPr>
          <w:rFonts w:asciiTheme="minorHAnsi" w:eastAsiaTheme="minorEastAsia" w:hAnsiTheme="minorHAnsi" w:cstheme="minorBidi"/>
          <w:caps w:val="0"/>
          <w:noProof/>
          <w:szCs w:val="22"/>
          <w:lang w:eastAsia="en-GB"/>
        </w:rPr>
      </w:pPr>
      <w:hyperlink w:anchor="_Toc477501229" w:history="1">
        <w:r w:rsidR="00EF0063" w:rsidRPr="00B57FF3">
          <w:rPr>
            <w:rStyle w:val="Hyperlink"/>
            <w:noProof/>
          </w:rPr>
          <w:t>14.</w:t>
        </w:r>
        <w:r w:rsidR="00EF0063">
          <w:rPr>
            <w:rFonts w:asciiTheme="minorHAnsi" w:eastAsiaTheme="minorEastAsia" w:hAnsiTheme="minorHAnsi" w:cstheme="minorBidi"/>
            <w:caps w:val="0"/>
            <w:noProof/>
            <w:szCs w:val="22"/>
            <w:lang w:eastAsia="en-GB"/>
          </w:rPr>
          <w:tab/>
        </w:r>
        <w:r w:rsidR="00EF0063" w:rsidRPr="00B57FF3">
          <w:rPr>
            <w:rStyle w:val="Hyperlink"/>
            <w:noProof/>
          </w:rPr>
          <w:t>THE A</w:t>
        </w:r>
        <w:bookmarkStart w:id="0" w:name="_GoBack"/>
        <w:bookmarkEnd w:id="0"/>
        <w:r w:rsidR="00EF0063" w:rsidRPr="00B57FF3">
          <w:rPr>
            <w:rStyle w:val="Hyperlink"/>
            <w:noProof/>
          </w:rPr>
          <w:t>RMED FORCES COVENANT</w:t>
        </w:r>
        <w:r w:rsidR="00EF0063">
          <w:rPr>
            <w:noProof/>
            <w:webHidden/>
          </w:rPr>
          <w:tab/>
        </w:r>
        <w:r w:rsidR="00EF0063">
          <w:rPr>
            <w:noProof/>
            <w:webHidden/>
          </w:rPr>
          <w:fldChar w:fldCharType="begin"/>
        </w:r>
        <w:r w:rsidR="00EF0063">
          <w:rPr>
            <w:noProof/>
            <w:webHidden/>
          </w:rPr>
          <w:instrText xml:space="preserve"> PAGEREF _Toc477501229 \h </w:instrText>
        </w:r>
        <w:r w:rsidR="00EF0063">
          <w:rPr>
            <w:noProof/>
            <w:webHidden/>
          </w:rPr>
        </w:r>
        <w:r w:rsidR="00EF0063">
          <w:rPr>
            <w:noProof/>
            <w:webHidden/>
          </w:rPr>
          <w:fldChar w:fldCharType="separate"/>
        </w:r>
        <w:r w:rsidR="009C6A00">
          <w:rPr>
            <w:noProof/>
            <w:webHidden/>
          </w:rPr>
          <w:t>35</w:t>
        </w:r>
        <w:r w:rsidR="00EF0063">
          <w:rPr>
            <w:noProof/>
            <w:webHidden/>
          </w:rPr>
          <w:fldChar w:fldCharType="end"/>
        </w:r>
      </w:hyperlink>
    </w:p>
    <w:p w14:paraId="6427A209" w14:textId="77777777" w:rsidR="00EF0063" w:rsidRDefault="0093648B">
      <w:pPr>
        <w:pStyle w:val="TOC1"/>
        <w:rPr>
          <w:rFonts w:asciiTheme="minorHAnsi" w:eastAsiaTheme="minorEastAsia" w:hAnsiTheme="minorHAnsi" w:cstheme="minorBidi"/>
          <w:caps w:val="0"/>
          <w:noProof/>
          <w:szCs w:val="22"/>
          <w:lang w:eastAsia="en-GB"/>
        </w:rPr>
      </w:pPr>
      <w:hyperlink w:anchor="_Toc477501230" w:history="1">
        <w:r w:rsidR="00EF0063" w:rsidRPr="00B57FF3">
          <w:rPr>
            <w:rStyle w:val="Hyperlink"/>
            <w:rFonts w:cs="Arial"/>
            <w:noProof/>
          </w:rPr>
          <w:t>15.</w:t>
        </w:r>
        <w:r w:rsidR="00EF0063">
          <w:rPr>
            <w:rFonts w:asciiTheme="minorHAnsi" w:eastAsiaTheme="minorEastAsia" w:hAnsiTheme="minorHAnsi" w:cstheme="minorBidi"/>
            <w:caps w:val="0"/>
            <w:noProof/>
            <w:szCs w:val="22"/>
            <w:lang w:eastAsia="en-GB"/>
          </w:rPr>
          <w:tab/>
        </w:r>
        <w:r w:rsidR="00EF0063" w:rsidRPr="00B57FF3">
          <w:rPr>
            <w:rStyle w:val="Hyperlink"/>
            <w:rFonts w:cs="Arial"/>
            <w:noProof/>
          </w:rPr>
          <w:t>GLOSSARY</w:t>
        </w:r>
        <w:r w:rsidR="00EF0063">
          <w:rPr>
            <w:noProof/>
            <w:webHidden/>
          </w:rPr>
          <w:tab/>
        </w:r>
        <w:r w:rsidR="00EF0063">
          <w:rPr>
            <w:noProof/>
            <w:webHidden/>
          </w:rPr>
          <w:fldChar w:fldCharType="begin"/>
        </w:r>
        <w:r w:rsidR="00EF0063">
          <w:rPr>
            <w:noProof/>
            <w:webHidden/>
          </w:rPr>
          <w:instrText xml:space="preserve"> PAGEREF _Toc477501230 \h </w:instrText>
        </w:r>
        <w:r w:rsidR="00EF0063">
          <w:rPr>
            <w:noProof/>
            <w:webHidden/>
          </w:rPr>
        </w:r>
        <w:r w:rsidR="00EF0063">
          <w:rPr>
            <w:noProof/>
            <w:webHidden/>
          </w:rPr>
          <w:fldChar w:fldCharType="separate"/>
        </w:r>
        <w:r w:rsidR="009C6A00">
          <w:rPr>
            <w:noProof/>
            <w:webHidden/>
          </w:rPr>
          <w:t>36</w:t>
        </w:r>
        <w:r w:rsidR="00EF0063">
          <w:rPr>
            <w:noProof/>
            <w:webHidden/>
          </w:rPr>
          <w:fldChar w:fldCharType="end"/>
        </w:r>
      </w:hyperlink>
    </w:p>
    <w:p w14:paraId="7F2DB00A" w14:textId="2B6D375D" w:rsidR="00D00623" w:rsidRDefault="00DB1A4B" w:rsidP="00610993">
      <w:pPr>
        <w:pStyle w:val="TOC1"/>
        <w:rPr>
          <w:rFonts w:cs="Arial"/>
          <w:noProof/>
        </w:rPr>
      </w:pPr>
      <w:r w:rsidRPr="00B72F04">
        <w:rPr>
          <w:caps w:val="0"/>
        </w:rPr>
        <w:fldChar w:fldCharType="end"/>
      </w:r>
    </w:p>
    <w:p w14:paraId="5C4E761C" w14:textId="77777777" w:rsidR="00E753A0" w:rsidRPr="006B5687" w:rsidRDefault="00E753A0" w:rsidP="00DB0528">
      <w:pPr>
        <w:ind w:left="2160" w:hanging="2160"/>
        <w:rPr>
          <w:rFonts w:ascii="Arial" w:hAnsi="Arial" w:cs="Arial"/>
          <w:noProof/>
        </w:rPr>
      </w:pPr>
      <w:r w:rsidRPr="006B5687">
        <w:rPr>
          <w:rFonts w:ascii="Arial" w:hAnsi="Arial" w:cs="Arial"/>
          <w:noProof/>
        </w:rPr>
        <w:t>ATTACHMENT 1</w:t>
      </w:r>
      <w:r w:rsidRPr="006B5687">
        <w:rPr>
          <w:rFonts w:ascii="Arial" w:hAnsi="Arial" w:cs="Arial"/>
          <w:noProof/>
        </w:rPr>
        <w:tab/>
        <w:t>INVITATION TO TENDER</w:t>
      </w:r>
    </w:p>
    <w:p w14:paraId="4A7BA102" w14:textId="40C3F3D1" w:rsidR="00DB0528" w:rsidRPr="006B5687" w:rsidRDefault="00AE4296" w:rsidP="00DB0528">
      <w:pPr>
        <w:ind w:left="2160" w:hanging="2160"/>
        <w:rPr>
          <w:rFonts w:ascii="Arial" w:hAnsi="Arial" w:cs="Arial"/>
          <w:noProof/>
        </w:rPr>
      </w:pPr>
      <w:r w:rsidRPr="006B5687">
        <w:rPr>
          <w:rFonts w:ascii="Arial" w:hAnsi="Arial" w:cs="Arial"/>
          <w:noProof/>
        </w:rPr>
        <w:t xml:space="preserve">ATTACHMENT 2 </w:t>
      </w:r>
      <w:r w:rsidRPr="006B5687">
        <w:rPr>
          <w:rFonts w:ascii="Arial" w:hAnsi="Arial" w:cs="Arial"/>
          <w:noProof/>
        </w:rPr>
        <w:tab/>
      </w:r>
      <w:r w:rsidR="00610993" w:rsidRPr="00610993">
        <w:rPr>
          <w:rFonts w:ascii="Arial" w:hAnsi="Arial" w:cs="Arial"/>
        </w:rPr>
        <w:t>PARTICIPATION REQUIREMENTS AND SELECTION QUESTIONNAIRE AND GUIDANCE</w:t>
      </w:r>
    </w:p>
    <w:p w14:paraId="438E751A" w14:textId="5F89B902" w:rsidR="00E753A0" w:rsidRPr="006B5687" w:rsidRDefault="00E753A0" w:rsidP="00DB0528">
      <w:pPr>
        <w:ind w:left="2160" w:hanging="2160"/>
        <w:rPr>
          <w:rFonts w:ascii="Arial" w:hAnsi="Arial" w:cs="Arial"/>
          <w:noProof/>
        </w:rPr>
      </w:pPr>
      <w:r w:rsidRPr="006B5687">
        <w:rPr>
          <w:rFonts w:ascii="Arial" w:hAnsi="Arial" w:cs="Arial"/>
          <w:noProof/>
        </w:rPr>
        <w:t>ATTACHEMENT 2</w:t>
      </w:r>
      <w:r w:rsidR="00EA5298">
        <w:rPr>
          <w:rFonts w:ascii="Arial" w:hAnsi="Arial" w:cs="Arial"/>
          <w:noProof/>
        </w:rPr>
        <w:t>b</w:t>
      </w:r>
      <w:r w:rsidRPr="006B5687">
        <w:rPr>
          <w:rFonts w:ascii="Arial" w:hAnsi="Arial" w:cs="Arial"/>
          <w:noProof/>
        </w:rPr>
        <w:tab/>
        <w:t>CERTIFICATE OF PAST PERFORMANCE</w:t>
      </w:r>
    </w:p>
    <w:p w14:paraId="4A7BA103" w14:textId="0B230C69" w:rsidR="00AE4296" w:rsidRPr="006B5687" w:rsidRDefault="00AE4296" w:rsidP="00AE4296">
      <w:pPr>
        <w:ind w:left="2160" w:hanging="2160"/>
        <w:rPr>
          <w:rFonts w:ascii="Arial" w:eastAsia="Times New Roman" w:hAnsi="Arial" w:cs="Arial"/>
          <w:noProof/>
        </w:rPr>
      </w:pPr>
      <w:r w:rsidRPr="006B5687">
        <w:rPr>
          <w:rFonts w:ascii="Arial" w:hAnsi="Arial" w:cs="Arial"/>
          <w:noProof/>
        </w:rPr>
        <w:t xml:space="preserve">ATTACHMENT 3 </w:t>
      </w:r>
      <w:r w:rsidRPr="006B5687">
        <w:rPr>
          <w:rFonts w:ascii="Arial" w:hAnsi="Arial" w:cs="Arial"/>
          <w:noProof/>
        </w:rPr>
        <w:tab/>
      </w:r>
      <w:r w:rsidRPr="006B5687">
        <w:rPr>
          <w:rFonts w:ascii="Arial" w:eastAsia="Times New Roman" w:hAnsi="Arial" w:cs="Arial"/>
          <w:noProof/>
        </w:rPr>
        <w:t xml:space="preserve">AWARD QUESTIONNAIRE </w:t>
      </w:r>
      <w:r w:rsidR="00003123">
        <w:rPr>
          <w:rFonts w:ascii="Arial" w:eastAsia="Times New Roman" w:hAnsi="Arial" w:cs="Arial"/>
          <w:noProof/>
        </w:rPr>
        <w:t>RESPONSE GUIDANCE , EVALUATION AND MARKING SCHEME</w:t>
      </w:r>
    </w:p>
    <w:p w14:paraId="6FD5F5C6" w14:textId="3000E281" w:rsidR="00E753A0" w:rsidRPr="006B5687" w:rsidRDefault="00AE4296" w:rsidP="00AE4296">
      <w:pPr>
        <w:rPr>
          <w:rFonts w:ascii="Arial" w:eastAsia="Times New Roman" w:hAnsi="Arial" w:cs="Arial"/>
          <w:noProof/>
        </w:rPr>
      </w:pPr>
      <w:r w:rsidRPr="006B5687">
        <w:rPr>
          <w:rFonts w:ascii="Arial" w:eastAsia="Times New Roman" w:hAnsi="Arial" w:cs="Arial"/>
          <w:noProof/>
        </w:rPr>
        <w:t xml:space="preserve">ATTACHMENT </w:t>
      </w:r>
      <w:r w:rsidR="00DB0528" w:rsidRPr="006B5687">
        <w:rPr>
          <w:rFonts w:ascii="Arial" w:eastAsia="Times New Roman" w:hAnsi="Arial" w:cs="Arial"/>
          <w:noProof/>
        </w:rPr>
        <w:t>4</w:t>
      </w:r>
      <w:r w:rsidRPr="006B5687">
        <w:rPr>
          <w:rFonts w:ascii="Arial" w:eastAsia="Times New Roman" w:hAnsi="Arial" w:cs="Arial"/>
          <w:noProof/>
        </w:rPr>
        <w:t xml:space="preserve"> </w:t>
      </w:r>
      <w:r w:rsidRPr="006B5687">
        <w:rPr>
          <w:rFonts w:ascii="Arial" w:eastAsia="Times New Roman" w:hAnsi="Arial" w:cs="Arial"/>
          <w:noProof/>
        </w:rPr>
        <w:tab/>
      </w:r>
      <w:r w:rsidR="00E753A0" w:rsidRPr="006B5687">
        <w:rPr>
          <w:rFonts w:ascii="Arial" w:eastAsia="Times New Roman" w:hAnsi="Arial" w:cs="Arial"/>
          <w:noProof/>
        </w:rPr>
        <w:t>CONT</w:t>
      </w:r>
      <w:r w:rsidR="00A97CF1" w:rsidRPr="006B5687">
        <w:rPr>
          <w:rFonts w:ascii="Arial" w:eastAsia="Times New Roman" w:hAnsi="Arial" w:cs="Arial"/>
          <w:noProof/>
        </w:rPr>
        <w:t>RACT TERMS</w:t>
      </w:r>
    </w:p>
    <w:p w14:paraId="4A7BA104" w14:textId="68335268" w:rsidR="00AE4296" w:rsidRPr="006B5687" w:rsidRDefault="00A97CF1" w:rsidP="00AE4296">
      <w:pPr>
        <w:rPr>
          <w:rFonts w:ascii="Arial" w:eastAsia="Times New Roman" w:hAnsi="Arial" w:cs="Arial"/>
          <w:noProof/>
        </w:rPr>
      </w:pPr>
      <w:r w:rsidRPr="006B5687">
        <w:rPr>
          <w:rFonts w:ascii="Arial" w:eastAsia="Times New Roman" w:hAnsi="Arial" w:cs="Arial"/>
          <w:noProof/>
        </w:rPr>
        <w:t>ATTACHMENT 4</w:t>
      </w:r>
      <w:r w:rsidR="000F4471">
        <w:rPr>
          <w:rFonts w:ascii="Arial" w:eastAsia="Times New Roman" w:hAnsi="Arial" w:cs="Arial"/>
          <w:noProof/>
        </w:rPr>
        <w:t>a</w:t>
      </w:r>
      <w:r w:rsidRPr="006B5687">
        <w:rPr>
          <w:rFonts w:ascii="Arial" w:eastAsia="Times New Roman" w:hAnsi="Arial" w:cs="Arial"/>
          <w:noProof/>
        </w:rPr>
        <w:tab/>
      </w:r>
      <w:r w:rsidR="0087464E" w:rsidRPr="006B5687">
        <w:rPr>
          <w:rFonts w:ascii="Arial" w:eastAsia="Times New Roman" w:hAnsi="Arial" w:cs="Arial"/>
          <w:noProof/>
        </w:rPr>
        <w:t>SPECIFICATION (</w:t>
      </w:r>
      <w:r w:rsidRPr="006B5687">
        <w:rPr>
          <w:rFonts w:ascii="Arial" w:eastAsia="Times New Roman" w:hAnsi="Arial" w:cs="Arial"/>
          <w:noProof/>
        </w:rPr>
        <w:t>CONTRACT SCHEDULE 1</w:t>
      </w:r>
      <w:r w:rsidR="0087464E" w:rsidRPr="006B5687">
        <w:rPr>
          <w:rFonts w:ascii="Arial" w:eastAsia="Times New Roman" w:hAnsi="Arial" w:cs="Arial"/>
          <w:noProof/>
        </w:rPr>
        <w:t>)</w:t>
      </w:r>
    </w:p>
    <w:p w14:paraId="4A7BA105" w14:textId="41AD4CF0" w:rsidR="00AE4296" w:rsidRPr="006B5687" w:rsidRDefault="00AE4296" w:rsidP="00AE4296">
      <w:pPr>
        <w:rPr>
          <w:rFonts w:ascii="Arial" w:eastAsia="Times New Roman" w:hAnsi="Arial" w:cs="Arial"/>
          <w:noProof/>
        </w:rPr>
      </w:pPr>
      <w:r w:rsidRPr="006B5687">
        <w:rPr>
          <w:rFonts w:ascii="Arial" w:eastAsia="Times New Roman" w:hAnsi="Arial" w:cs="Arial"/>
          <w:noProof/>
        </w:rPr>
        <w:t xml:space="preserve">ATTACHMENT </w:t>
      </w:r>
      <w:r w:rsidR="00DB0528" w:rsidRPr="006B5687">
        <w:rPr>
          <w:rFonts w:ascii="Arial" w:eastAsia="Times New Roman" w:hAnsi="Arial" w:cs="Arial"/>
          <w:noProof/>
        </w:rPr>
        <w:t>5</w:t>
      </w:r>
      <w:r w:rsidRPr="006B5687">
        <w:rPr>
          <w:rFonts w:ascii="Arial" w:eastAsia="Times New Roman" w:hAnsi="Arial" w:cs="Arial"/>
          <w:noProof/>
        </w:rPr>
        <w:t xml:space="preserve"> </w:t>
      </w:r>
      <w:r w:rsidRPr="006B5687">
        <w:rPr>
          <w:rFonts w:ascii="Arial" w:eastAsia="Times New Roman" w:hAnsi="Arial" w:cs="Arial"/>
          <w:noProof/>
        </w:rPr>
        <w:tab/>
      </w:r>
      <w:r w:rsidR="00A97CF1" w:rsidRPr="006B5687">
        <w:rPr>
          <w:rFonts w:ascii="Arial" w:eastAsia="Times New Roman" w:hAnsi="Arial" w:cs="Arial"/>
          <w:noProof/>
        </w:rPr>
        <w:t xml:space="preserve"> TERMS OF PARTICIPATION</w:t>
      </w:r>
    </w:p>
    <w:p w14:paraId="4A7BA106" w14:textId="37F69B1E" w:rsidR="00AE4296" w:rsidRPr="006B5687" w:rsidRDefault="00AE4296" w:rsidP="00043EEE">
      <w:pPr>
        <w:ind w:left="2160" w:hanging="2160"/>
        <w:rPr>
          <w:rFonts w:ascii="Arial" w:eastAsia="Times New Roman" w:hAnsi="Arial" w:cs="Arial"/>
          <w:noProof/>
        </w:rPr>
      </w:pPr>
      <w:r w:rsidRPr="006B5687">
        <w:rPr>
          <w:rFonts w:ascii="Arial" w:eastAsia="Times New Roman" w:hAnsi="Arial" w:cs="Arial"/>
          <w:noProof/>
        </w:rPr>
        <w:t xml:space="preserve">ATTACHMENT </w:t>
      </w:r>
      <w:r w:rsidR="00DB0528" w:rsidRPr="006B5687">
        <w:rPr>
          <w:rFonts w:ascii="Arial" w:eastAsia="Times New Roman" w:hAnsi="Arial" w:cs="Arial"/>
          <w:noProof/>
        </w:rPr>
        <w:t>6</w:t>
      </w:r>
      <w:r w:rsidRPr="006B5687">
        <w:rPr>
          <w:rFonts w:ascii="Arial" w:eastAsia="Times New Roman" w:hAnsi="Arial" w:cs="Arial"/>
          <w:noProof/>
        </w:rPr>
        <w:t xml:space="preserve"> </w:t>
      </w:r>
      <w:r w:rsidRPr="006B5687">
        <w:rPr>
          <w:rFonts w:ascii="Arial" w:eastAsia="Times New Roman" w:hAnsi="Arial" w:cs="Arial"/>
          <w:noProof/>
        </w:rPr>
        <w:tab/>
      </w:r>
      <w:r w:rsidR="00A97CF1" w:rsidRPr="006B5687">
        <w:rPr>
          <w:rFonts w:ascii="Arial" w:eastAsia="Times New Roman" w:hAnsi="Arial" w:cs="Arial"/>
          <w:noProof/>
        </w:rPr>
        <w:t xml:space="preserve"> </w:t>
      </w:r>
      <w:r w:rsidR="00A95DFF" w:rsidRPr="006B5687">
        <w:rPr>
          <w:rFonts w:ascii="Arial" w:eastAsia="Times New Roman" w:hAnsi="Arial" w:cs="Arial"/>
          <w:noProof/>
        </w:rPr>
        <w:t>DECLARATION OF COMPLIANCE</w:t>
      </w:r>
    </w:p>
    <w:p w14:paraId="4A7BA107" w14:textId="740B3D8C" w:rsidR="00AE4296" w:rsidRPr="006B5687" w:rsidRDefault="00AE4296" w:rsidP="00043EEE">
      <w:pPr>
        <w:ind w:left="2160" w:hanging="2160"/>
        <w:rPr>
          <w:rFonts w:ascii="Arial" w:eastAsia="Times New Roman" w:hAnsi="Arial" w:cs="Arial"/>
          <w:noProof/>
        </w:rPr>
      </w:pPr>
      <w:r w:rsidRPr="006B5687">
        <w:rPr>
          <w:rFonts w:ascii="Arial" w:eastAsia="Times New Roman" w:hAnsi="Arial" w:cs="Arial"/>
          <w:noProof/>
        </w:rPr>
        <w:t>ATTACHME</w:t>
      </w:r>
      <w:r w:rsidR="003979E5" w:rsidRPr="006B5687">
        <w:rPr>
          <w:rFonts w:ascii="Arial" w:eastAsia="Times New Roman" w:hAnsi="Arial" w:cs="Arial"/>
          <w:noProof/>
        </w:rPr>
        <w:t xml:space="preserve">NT </w:t>
      </w:r>
      <w:r w:rsidR="00DB0528" w:rsidRPr="006B5687">
        <w:rPr>
          <w:rFonts w:ascii="Arial" w:eastAsia="Times New Roman" w:hAnsi="Arial" w:cs="Arial"/>
          <w:noProof/>
        </w:rPr>
        <w:t>7</w:t>
      </w:r>
      <w:r w:rsidR="003979E5" w:rsidRPr="006B5687">
        <w:rPr>
          <w:rFonts w:ascii="Arial" w:eastAsia="Times New Roman" w:hAnsi="Arial" w:cs="Arial"/>
          <w:noProof/>
        </w:rPr>
        <w:t xml:space="preserve"> </w:t>
      </w:r>
      <w:r w:rsidR="003979E5" w:rsidRPr="006B5687">
        <w:rPr>
          <w:rFonts w:ascii="Arial" w:eastAsia="Times New Roman" w:hAnsi="Arial" w:cs="Arial"/>
          <w:noProof/>
        </w:rPr>
        <w:tab/>
      </w:r>
      <w:r w:rsidR="00E03254" w:rsidRPr="006B5687">
        <w:rPr>
          <w:rFonts w:ascii="Arial" w:eastAsia="Times New Roman" w:hAnsi="Arial" w:cs="Arial"/>
          <w:noProof/>
        </w:rPr>
        <w:t>e</w:t>
      </w:r>
      <w:r w:rsidR="00A95DFF" w:rsidRPr="006B5687">
        <w:rPr>
          <w:rFonts w:ascii="Arial" w:eastAsia="Times New Roman" w:hAnsi="Arial" w:cs="Arial"/>
          <w:noProof/>
        </w:rPr>
        <w:t xml:space="preserve">SOURCING SUITE </w:t>
      </w:r>
      <w:r w:rsidR="00B66E97">
        <w:rPr>
          <w:rFonts w:ascii="Arial" w:eastAsia="Times New Roman" w:hAnsi="Arial" w:cs="Arial"/>
          <w:noProof/>
        </w:rPr>
        <w:t xml:space="preserve">SUPPLIER </w:t>
      </w:r>
      <w:r w:rsidR="00A95DFF" w:rsidRPr="006B5687">
        <w:rPr>
          <w:rFonts w:ascii="Arial" w:eastAsia="Times New Roman" w:hAnsi="Arial" w:cs="Arial"/>
          <w:noProof/>
        </w:rPr>
        <w:t>GUIDANCE DOCUMENT</w:t>
      </w:r>
    </w:p>
    <w:p w14:paraId="11CE0D0E" w14:textId="3919028E" w:rsidR="002D75B4" w:rsidRPr="006B5687" w:rsidRDefault="002D75B4" w:rsidP="00AE4296">
      <w:pPr>
        <w:rPr>
          <w:rFonts w:ascii="Arial" w:eastAsia="Times New Roman" w:hAnsi="Arial" w:cs="Arial"/>
          <w:noProof/>
        </w:rPr>
      </w:pPr>
      <w:r w:rsidRPr="006B5687">
        <w:rPr>
          <w:rFonts w:ascii="Arial" w:eastAsia="Times New Roman" w:hAnsi="Arial" w:cs="Arial"/>
          <w:noProof/>
        </w:rPr>
        <w:t>ATTACHMENT 8</w:t>
      </w:r>
      <w:r w:rsidRPr="006B5687">
        <w:rPr>
          <w:rFonts w:ascii="Arial" w:eastAsia="Times New Roman" w:hAnsi="Arial" w:cs="Arial"/>
          <w:noProof/>
        </w:rPr>
        <w:tab/>
      </w:r>
      <w:r w:rsidR="00A95DFF" w:rsidRPr="006B5687">
        <w:rPr>
          <w:rFonts w:ascii="Arial" w:eastAsia="Times New Roman" w:hAnsi="Arial" w:cs="Arial"/>
          <w:noProof/>
        </w:rPr>
        <w:t xml:space="preserve">CONTRACT POPULATION TEMPLATE </w:t>
      </w:r>
    </w:p>
    <w:p w14:paraId="2814231C" w14:textId="552FBBF1" w:rsidR="00A95DFF" w:rsidRPr="006B5687" w:rsidRDefault="00771451" w:rsidP="00AE4296">
      <w:pPr>
        <w:rPr>
          <w:rFonts w:ascii="Arial" w:eastAsia="Times New Roman" w:hAnsi="Arial" w:cs="Arial"/>
          <w:noProof/>
        </w:rPr>
      </w:pPr>
      <w:r w:rsidRPr="006B5687">
        <w:rPr>
          <w:rFonts w:ascii="Arial" w:eastAsia="Times New Roman" w:hAnsi="Arial" w:cs="Arial"/>
          <w:noProof/>
        </w:rPr>
        <w:t xml:space="preserve">ATTACHMENT </w:t>
      </w:r>
      <w:r w:rsidR="002D75B4" w:rsidRPr="006B5687">
        <w:rPr>
          <w:rFonts w:ascii="Arial" w:eastAsia="Times New Roman" w:hAnsi="Arial" w:cs="Arial"/>
          <w:noProof/>
        </w:rPr>
        <w:t>9</w:t>
      </w:r>
      <w:r w:rsidR="00A95DFF" w:rsidRPr="006B5687">
        <w:rPr>
          <w:rFonts w:ascii="Arial" w:eastAsia="Times New Roman" w:hAnsi="Arial" w:cs="Arial"/>
          <w:noProof/>
        </w:rPr>
        <w:t>A</w:t>
      </w:r>
      <w:r w:rsidR="00FA7E24" w:rsidRPr="006B5687">
        <w:rPr>
          <w:rFonts w:ascii="Arial" w:eastAsia="Times New Roman" w:hAnsi="Arial" w:cs="Arial"/>
          <w:noProof/>
        </w:rPr>
        <w:tab/>
      </w:r>
      <w:r w:rsidR="00A95DFF" w:rsidRPr="006B5687">
        <w:rPr>
          <w:rFonts w:ascii="Arial" w:eastAsia="Times New Roman" w:hAnsi="Arial" w:cs="Arial"/>
          <w:noProof/>
        </w:rPr>
        <w:t>PRICING M</w:t>
      </w:r>
      <w:r w:rsidR="00C82180" w:rsidRPr="006B5687">
        <w:rPr>
          <w:rFonts w:ascii="Arial" w:eastAsia="Times New Roman" w:hAnsi="Arial" w:cs="Arial"/>
          <w:noProof/>
        </w:rPr>
        <w:t xml:space="preserve">ATRIX </w:t>
      </w:r>
      <w:r w:rsidR="00B66E97">
        <w:rPr>
          <w:rFonts w:ascii="Arial" w:eastAsia="Times New Roman" w:hAnsi="Arial" w:cs="Arial"/>
          <w:noProof/>
        </w:rPr>
        <w:t xml:space="preserve">AND GUIDANCE </w:t>
      </w:r>
    </w:p>
    <w:p w14:paraId="3FCAC427" w14:textId="711487A9" w:rsidR="00A95DFF" w:rsidRPr="00B66E97" w:rsidRDefault="00B66E97" w:rsidP="00AE4296">
      <w:pPr>
        <w:rPr>
          <w:rFonts w:ascii="Arial" w:eastAsia="Times New Roman" w:hAnsi="Arial" w:cs="Arial"/>
          <w:b/>
          <w:noProof/>
        </w:rPr>
      </w:pPr>
      <w:r>
        <w:rPr>
          <w:rFonts w:ascii="Arial" w:eastAsia="Times New Roman" w:hAnsi="Arial" w:cs="Arial"/>
          <w:noProof/>
        </w:rPr>
        <w:lastRenderedPageBreak/>
        <w:t>ATTACHMENT 9B</w:t>
      </w:r>
      <w:r>
        <w:rPr>
          <w:rFonts w:ascii="Arial" w:eastAsia="Times New Roman" w:hAnsi="Arial" w:cs="Arial"/>
          <w:noProof/>
        </w:rPr>
        <w:tab/>
        <w:t>PRICING MATRIX (</w:t>
      </w:r>
      <w:r w:rsidRPr="006B5687">
        <w:rPr>
          <w:rFonts w:ascii="Arial" w:eastAsia="Times New Roman" w:hAnsi="Arial" w:cs="Arial"/>
          <w:noProof/>
        </w:rPr>
        <w:t>POST AWARD OPEN BOOK DATA)</w:t>
      </w:r>
    </w:p>
    <w:p w14:paraId="0DEC62FD" w14:textId="2B1D1760" w:rsidR="0087464E" w:rsidRPr="006B5687" w:rsidRDefault="00B66E97" w:rsidP="00AE4296">
      <w:pPr>
        <w:rPr>
          <w:rFonts w:ascii="Arial" w:eastAsia="Times New Roman" w:hAnsi="Arial" w:cs="Arial"/>
          <w:b/>
          <w:noProof/>
        </w:rPr>
      </w:pPr>
      <w:r>
        <w:rPr>
          <w:rFonts w:ascii="Arial" w:eastAsia="Times New Roman" w:hAnsi="Arial" w:cs="Arial"/>
          <w:noProof/>
        </w:rPr>
        <w:t xml:space="preserve">ATTACHMENT 9C     </w:t>
      </w:r>
      <w:r w:rsidR="0087464E" w:rsidRPr="006B5687">
        <w:rPr>
          <w:rFonts w:ascii="Arial" w:eastAsia="Times New Roman" w:hAnsi="Arial" w:cs="Arial"/>
          <w:noProof/>
        </w:rPr>
        <w:t>PRICING M</w:t>
      </w:r>
      <w:r w:rsidR="00D62A25" w:rsidRPr="006B5687">
        <w:rPr>
          <w:rFonts w:ascii="Arial" w:eastAsia="Times New Roman" w:hAnsi="Arial" w:cs="Arial"/>
          <w:noProof/>
        </w:rPr>
        <w:t>ATRIX</w:t>
      </w:r>
      <w:r w:rsidR="0087464E" w:rsidRPr="006B5687">
        <w:rPr>
          <w:rFonts w:ascii="Arial" w:eastAsia="Times New Roman" w:hAnsi="Arial" w:cs="Arial"/>
          <w:noProof/>
        </w:rPr>
        <w:t xml:space="preserve"> GUIDANCE (POST AWARD OPEN BOOK DATA)</w:t>
      </w:r>
    </w:p>
    <w:p w14:paraId="38C101F0" w14:textId="14587497" w:rsidR="00A95DFF" w:rsidRPr="006B5687" w:rsidRDefault="00A95DFF" w:rsidP="00AE4296">
      <w:pPr>
        <w:rPr>
          <w:rFonts w:ascii="Arial" w:eastAsia="Times New Roman" w:hAnsi="Arial" w:cs="Arial"/>
          <w:noProof/>
        </w:rPr>
      </w:pPr>
      <w:r w:rsidRPr="006B5687">
        <w:rPr>
          <w:rFonts w:ascii="Arial" w:eastAsia="Times New Roman" w:hAnsi="Arial" w:cs="Arial"/>
          <w:noProof/>
        </w:rPr>
        <w:t xml:space="preserve">ATTACHMENT 10 </w:t>
      </w:r>
      <w:r w:rsidRPr="006B5687">
        <w:rPr>
          <w:rFonts w:ascii="Arial" w:eastAsia="Times New Roman" w:hAnsi="Arial" w:cs="Arial"/>
          <w:noProof/>
        </w:rPr>
        <w:tab/>
        <w:t>FINANCIAL ASSESSMENT TEMPLATE</w:t>
      </w:r>
    </w:p>
    <w:p w14:paraId="207D8FA3" w14:textId="37E8602E" w:rsidR="00A95DFF" w:rsidRPr="006B5687" w:rsidRDefault="00A95DFF" w:rsidP="00043EEE">
      <w:pPr>
        <w:ind w:left="2160" w:hanging="2160"/>
        <w:rPr>
          <w:rFonts w:ascii="Arial" w:eastAsia="Times New Roman" w:hAnsi="Arial" w:cs="Arial"/>
          <w:noProof/>
        </w:rPr>
      </w:pPr>
      <w:r w:rsidRPr="006B5687">
        <w:rPr>
          <w:rFonts w:ascii="Arial" w:eastAsia="Times New Roman" w:hAnsi="Arial" w:cs="Arial"/>
          <w:noProof/>
        </w:rPr>
        <w:t xml:space="preserve">ATTACHMENT 11 </w:t>
      </w:r>
      <w:r w:rsidR="00405FA7" w:rsidRPr="006B5687">
        <w:rPr>
          <w:rFonts w:ascii="Arial" w:eastAsia="Times New Roman" w:hAnsi="Arial" w:cs="Arial"/>
          <w:noProof/>
        </w:rPr>
        <w:t xml:space="preserve">     </w:t>
      </w:r>
      <w:r w:rsidR="00B66E97">
        <w:rPr>
          <w:rFonts w:ascii="Arial" w:eastAsia="Times New Roman" w:hAnsi="Arial" w:cs="Arial"/>
          <w:noProof/>
        </w:rPr>
        <w:t>NON-DISC</w:t>
      </w:r>
      <w:r w:rsidRPr="006B5687">
        <w:rPr>
          <w:rFonts w:ascii="Arial" w:eastAsia="Times New Roman" w:hAnsi="Arial" w:cs="Arial"/>
          <w:noProof/>
        </w:rPr>
        <w:t>L</w:t>
      </w:r>
      <w:r w:rsidR="00B66E97">
        <w:rPr>
          <w:rFonts w:ascii="Arial" w:eastAsia="Times New Roman" w:hAnsi="Arial" w:cs="Arial"/>
          <w:noProof/>
        </w:rPr>
        <w:t>O</w:t>
      </w:r>
      <w:r w:rsidRPr="006B5687">
        <w:rPr>
          <w:rFonts w:ascii="Arial" w:eastAsia="Times New Roman" w:hAnsi="Arial" w:cs="Arial"/>
          <w:noProof/>
        </w:rPr>
        <w:t>SURE AG</w:t>
      </w:r>
      <w:r w:rsidR="0068116B" w:rsidRPr="006B5687">
        <w:rPr>
          <w:rFonts w:ascii="Arial" w:eastAsia="Times New Roman" w:hAnsi="Arial" w:cs="Arial"/>
          <w:noProof/>
        </w:rPr>
        <w:t>REE</w:t>
      </w:r>
      <w:r w:rsidRPr="006B5687">
        <w:rPr>
          <w:rFonts w:ascii="Arial" w:eastAsia="Times New Roman" w:hAnsi="Arial" w:cs="Arial"/>
          <w:noProof/>
        </w:rPr>
        <w:t>MENT (FOR TUPE AND HISTORICAL        VOLUME DATA)</w:t>
      </w:r>
    </w:p>
    <w:p w14:paraId="618EE83C" w14:textId="5C488812" w:rsidR="00A95DFF" w:rsidRPr="006B5687" w:rsidRDefault="00A95DFF" w:rsidP="00AE4296">
      <w:pPr>
        <w:rPr>
          <w:rFonts w:ascii="Arial" w:eastAsia="Times New Roman" w:hAnsi="Arial" w:cs="Arial"/>
          <w:noProof/>
        </w:rPr>
      </w:pPr>
      <w:r w:rsidRPr="006B5687">
        <w:rPr>
          <w:rFonts w:ascii="Arial" w:eastAsia="Times New Roman" w:hAnsi="Arial" w:cs="Arial"/>
          <w:noProof/>
        </w:rPr>
        <w:t>ATTACHMENT 12</w:t>
      </w:r>
      <w:r w:rsidR="0087464E" w:rsidRPr="006B5687">
        <w:rPr>
          <w:rFonts w:ascii="Arial" w:eastAsia="Times New Roman" w:hAnsi="Arial" w:cs="Arial"/>
          <w:noProof/>
        </w:rPr>
        <w:t>A</w:t>
      </w:r>
      <w:r w:rsidRPr="006B5687">
        <w:rPr>
          <w:rFonts w:ascii="Arial" w:eastAsia="Times New Roman" w:hAnsi="Arial" w:cs="Arial"/>
          <w:noProof/>
        </w:rPr>
        <w:tab/>
      </w:r>
      <w:r w:rsidR="0087464E" w:rsidRPr="006B5687">
        <w:rPr>
          <w:rFonts w:ascii="Arial" w:eastAsia="Times New Roman" w:hAnsi="Arial" w:cs="Arial"/>
          <w:noProof/>
        </w:rPr>
        <w:t>HISTORICAL DATA (TYPING AND TRANSCRIPTION REQUESTS</w:t>
      </w:r>
      <w:r w:rsidR="0088044E">
        <w:rPr>
          <w:rFonts w:ascii="Arial" w:eastAsia="Times New Roman" w:hAnsi="Arial" w:cs="Arial"/>
          <w:noProof/>
        </w:rPr>
        <w:t>)</w:t>
      </w:r>
      <w:r w:rsidR="0087464E" w:rsidRPr="006B5687">
        <w:rPr>
          <w:rFonts w:ascii="Arial" w:eastAsia="Times New Roman" w:hAnsi="Arial" w:cs="Arial"/>
          <w:noProof/>
        </w:rPr>
        <w:t xml:space="preserve"> </w:t>
      </w:r>
      <w:r w:rsidR="00F41AA4" w:rsidRPr="00F41AA4">
        <w:rPr>
          <w:rFonts w:ascii="Arial" w:eastAsia="Times New Roman" w:hAnsi="Arial" w:cs="Arial"/>
          <w:b/>
          <w:noProof/>
        </w:rPr>
        <w:t>(Please refer to paragraphs 9.5.15.6 and 13.7 for information on obtaining this document)</w:t>
      </w:r>
    </w:p>
    <w:p w14:paraId="3044DB59" w14:textId="7705B1B2" w:rsidR="0087464E" w:rsidRDefault="0087464E" w:rsidP="00AE4296">
      <w:pPr>
        <w:rPr>
          <w:rFonts w:ascii="Arial" w:eastAsia="Times New Roman" w:hAnsi="Arial" w:cs="Arial"/>
          <w:noProof/>
        </w:rPr>
      </w:pPr>
      <w:r w:rsidRPr="006B5687">
        <w:rPr>
          <w:rFonts w:ascii="Arial" w:eastAsia="Times New Roman" w:hAnsi="Arial" w:cs="Arial"/>
          <w:noProof/>
        </w:rPr>
        <w:t xml:space="preserve">ATTACHMENT 12B    TUPE INFORMATION </w:t>
      </w:r>
    </w:p>
    <w:p w14:paraId="1A10F616" w14:textId="17BD77FF" w:rsidR="00F41AA4" w:rsidRPr="006B5687" w:rsidRDefault="00F41AA4" w:rsidP="00F41AA4">
      <w:pPr>
        <w:ind w:right="-188"/>
        <w:rPr>
          <w:rFonts w:ascii="Arial" w:eastAsia="Times New Roman" w:hAnsi="Arial" w:cs="Arial"/>
          <w:noProof/>
        </w:rPr>
      </w:pPr>
      <w:r w:rsidRPr="00F41AA4">
        <w:rPr>
          <w:rFonts w:ascii="Arial" w:eastAsia="Times New Roman" w:hAnsi="Arial" w:cs="Arial"/>
          <w:b/>
          <w:noProof/>
        </w:rPr>
        <w:t>(Please refer to paragraphs 9.5.15.6 and 13.7 for information on obtaining this document)</w:t>
      </w:r>
    </w:p>
    <w:p w14:paraId="66D00FF7" w14:textId="50A62486" w:rsidR="00A95DFF" w:rsidRDefault="00A95DFF" w:rsidP="00AE4296">
      <w:pPr>
        <w:rPr>
          <w:rFonts w:ascii="Arial" w:eastAsia="Times New Roman" w:hAnsi="Arial" w:cs="Arial"/>
          <w:noProof/>
        </w:rPr>
      </w:pPr>
      <w:r w:rsidRPr="006B5687">
        <w:rPr>
          <w:rFonts w:ascii="Arial" w:eastAsia="Times New Roman" w:hAnsi="Arial" w:cs="Arial"/>
          <w:noProof/>
        </w:rPr>
        <w:t>ATTACHMENT 13</w:t>
      </w:r>
      <w:r w:rsidRPr="006B5687">
        <w:rPr>
          <w:rFonts w:ascii="Arial" w:eastAsia="Times New Roman" w:hAnsi="Arial" w:cs="Arial"/>
          <w:noProof/>
        </w:rPr>
        <w:tab/>
      </w:r>
      <w:r w:rsidR="00944F36">
        <w:rPr>
          <w:rFonts w:ascii="Arial" w:eastAsia="Times New Roman" w:hAnsi="Arial" w:cs="Arial"/>
          <w:noProof/>
        </w:rPr>
        <w:t xml:space="preserve"> </w:t>
      </w:r>
      <w:r w:rsidR="0009268D">
        <w:rPr>
          <w:rFonts w:ascii="Arial" w:eastAsia="Times New Roman" w:hAnsi="Arial" w:cs="Arial"/>
          <w:noProof/>
        </w:rPr>
        <w:t>e</w:t>
      </w:r>
      <w:r w:rsidR="0087464E" w:rsidRPr="006B5687">
        <w:rPr>
          <w:rFonts w:ascii="Arial" w:eastAsia="Times New Roman" w:hAnsi="Arial" w:cs="Arial"/>
          <w:noProof/>
        </w:rPr>
        <w:t xml:space="preserve">-AUCTION RULES </w:t>
      </w:r>
    </w:p>
    <w:p w14:paraId="5F388578" w14:textId="41D67E1E" w:rsidR="003167F8" w:rsidRPr="00317880" w:rsidRDefault="003167F8" w:rsidP="00AA32A0">
      <w:pPr>
        <w:shd w:val="clear" w:color="auto" w:fill="FFFFFF" w:themeFill="background1"/>
        <w:rPr>
          <w:rFonts w:ascii="Arial" w:eastAsia="Times New Roman" w:hAnsi="Arial" w:cs="Arial"/>
          <w:noProof/>
          <w:color w:val="000000" w:themeColor="text1"/>
        </w:rPr>
      </w:pPr>
      <w:r w:rsidRPr="00317880">
        <w:rPr>
          <w:rFonts w:ascii="Arial" w:eastAsia="Times New Roman" w:hAnsi="Arial" w:cs="Arial"/>
          <w:noProof/>
          <w:color w:val="000000" w:themeColor="text1"/>
        </w:rPr>
        <w:t>ATTACHMENT 14</w:t>
      </w:r>
      <w:r w:rsidRPr="00317880">
        <w:rPr>
          <w:rFonts w:ascii="Arial" w:eastAsia="Times New Roman" w:hAnsi="Arial" w:cs="Arial"/>
          <w:noProof/>
          <w:color w:val="000000" w:themeColor="text1"/>
        </w:rPr>
        <w:tab/>
        <w:t>SECURITY GUIDANCE</w:t>
      </w:r>
    </w:p>
    <w:p w14:paraId="4A7BA10B" w14:textId="77777777" w:rsidR="00AE4296" w:rsidRPr="006B5687" w:rsidRDefault="00AE4296">
      <w:pPr>
        <w:rPr>
          <w:rFonts w:ascii="Arial" w:hAnsi="Arial" w:cs="Arial"/>
        </w:rPr>
      </w:pPr>
      <w:r w:rsidRPr="006B5687">
        <w:rPr>
          <w:rFonts w:ascii="Arial" w:hAnsi="Arial" w:cs="Arial"/>
        </w:rPr>
        <w:br w:type="page"/>
      </w:r>
    </w:p>
    <w:p w14:paraId="4A7BA10C" w14:textId="77777777" w:rsidR="00AE4296" w:rsidRPr="006B5687" w:rsidRDefault="00AE4296" w:rsidP="0058734C">
      <w:pPr>
        <w:pStyle w:val="Heading1"/>
        <w:rPr>
          <w:sz w:val="22"/>
          <w:szCs w:val="22"/>
        </w:rPr>
      </w:pPr>
      <w:bookmarkStart w:id="1" w:name="_Toc477501216"/>
      <w:r w:rsidRPr="006B5687">
        <w:rPr>
          <w:sz w:val="22"/>
          <w:szCs w:val="22"/>
        </w:rPr>
        <w:lastRenderedPageBreak/>
        <w:t>introduction</w:t>
      </w:r>
      <w:bookmarkEnd w:id="1"/>
    </w:p>
    <w:p w14:paraId="108C8BB4" w14:textId="77777777" w:rsidR="00A26834" w:rsidRDefault="00AE4296" w:rsidP="0058734C">
      <w:pPr>
        <w:pStyle w:val="Heading2"/>
        <w:rPr>
          <w:sz w:val="22"/>
          <w:szCs w:val="22"/>
        </w:rPr>
      </w:pPr>
      <w:r w:rsidRPr="006B5687">
        <w:rPr>
          <w:sz w:val="22"/>
          <w:szCs w:val="22"/>
        </w:rPr>
        <w:t xml:space="preserve">Welcome to this Procurement which is being managed by </w:t>
      </w:r>
      <w:r w:rsidR="00E907EE" w:rsidRPr="006B5687">
        <w:rPr>
          <w:sz w:val="22"/>
          <w:szCs w:val="22"/>
        </w:rPr>
        <w:t>Crown Commercial Service</w:t>
      </w:r>
      <w:r w:rsidR="00553AAB" w:rsidRPr="006B5687">
        <w:rPr>
          <w:sz w:val="22"/>
          <w:szCs w:val="22"/>
        </w:rPr>
        <w:t xml:space="preserve"> on behalf of the Department for Work and Pensions</w:t>
      </w:r>
      <w:r w:rsidR="002E55A9" w:rsidRPr="006B5687">
        <w:rPr>
          <w:sz w:val="22"/>
          <w:szCs w:val="22"/>
        </w:rPr>
        <w:t>.</w:t>
      </w:r>
    </w:p>
    <w:p w14:paraId="7DF3A54F" w14:textId="6E7F041B" w:rsidR="00A26834" w:rsidRPr="00E66952" w:rsidRDefault="00C726E7" w:rsidP="00E66952">
      <w:pPr>
        <w:pStyle w:val="Heading2"/>
        <w:rPr>
          <w:sz w:val="22"/>
          <w:szCs w:val="22"/>
        </w:rPr>
      </w:pPr>
      <w:r w:rsidRPr="00E66952">
        <w:rPr>
          <w:sz w:val="22"/>
          <w:szCs w:val="22"/>
        </w:rPr>
        <w:t xml:space="preserve">The </w:t>
      </w:r>
      <w:r w:rsidR="00E66952" w:rsidRPr="00E66952">
        <w:rPr>
          <w:sz w:val="22"/>
          <w:szCs w:val="22"/>
        </w:rPr>
        <w:t>p</w:t>
      </w:r>
      <w:r w:rsidR="0088044E" w:rsidRPr="00E66952">
        <w:rPr>
          <w:sz w:val="22"/>
          <w:szCs w:val="22"/>
        </w:rPr>
        <w:t>urpose</w:t>
      </w:r>
      <w:r w:rsidR="00E66952" w:rsidRPr="00E66952">
        <w:rPr>
          <w:sz w:val="22"/>
          <w:szCs w:val="22"/>
        </w:rPr>
        <w:t xml:space="preserve"> of this procurement relates to the </w:t>
      </w:r>
      <w:bookmarkStart w:id="2" w:name="_Toc296415791"/>
      <w:r w:rsidR="00A26834" w:rsidRPr="00E66952">
        <w:rPr>
          <w:sz w:val="22"/>
          <w:szCs w:val="22"/>
        </w:rPr>
        <w:t xml:space="preserve">Department for Work and Pensions (DWP) </w:t>
      </w:r>
      <w:r w:rsidR="00E66952">
        <w:rPr>
          <w:sz w:val="22"/>
          <w:szCs w:val="22"/>
        </w:rPr>
        <w:t>(</w:t>
      </w:r>
      <w:r w:rsidR="00E66952" w:rsidRPr="00E66952">
        <w:rPr>
          <w:sz w:val="22"/>
          <w:szCs w:val="22"/>
        </w:rPr>
        <w:t>hereafter referred to as the</w:t>
      </w:r>
      <w:r w:rsidR="00A26834" w:rsidRPr="00E66952">
        <w:rPr>
          <w:sz w:val="22"/>
          <w:szCs w:val="22"/>
        </w:rPr>
        <w:t xml:space="preserve"> Contracting </w:t>
      </w:r>
      <w:r w:rsidR="00272724" w:rsidRPr="00E66952">
        <w:rPr>
          <w:sz w:val="22"/>
          <w:szCs w:val="22"/>
        </w:rPr>
        <w:t>A</w:t>
      </w:r>
      <w:r w:rsidR="00440877" w:rsidRPr="00E66952">
        <w:rPr>
          <w:sz w:val="22"/>
          <w:szCs w:val="22"/>
        </w:rPr>
        <w:t>uthority</w:t>
      </w:r>
      <w:r w:rsidR="00E66952">
        <w:rPr>
          <w:sz w:val="22"/>
          <w:szCs w:val="22"/>
        </w:rPr>
        <w:t>)</w:t>
      </w:r>
      <w:r w:rsidR="00E66952" w:rsidRPr="00E66952">
        <w:rPr>
          <w:sz w:val="22"/>
          <w:szCs w:val="22"/>
        </w:rPr>
        <w:t>,</w:t>
      </w:r>
      <w:r w:rsidR="00440877" w:rsidRPr="00E66952">
        <w:rPr>
          <w:sz w:val="22"/>
          <w:szCs w:val="22"/>
        </w:rPr>
        <w:t xml:space="preserve"> </w:t>
      </w:r>
      <w:r w:rsidR="00A26834" w:rsidRPr="00E66952">
        <w:rPr>
          <w:sz w:val="22"/>
          <w:szCs w:val="22"/>
        </w:rPr>
        <w:t xml:space="preserve">who is seeking to establish a </w:t>
      </w:r>
      <w:r w:rsidR="00E66952">
        <w:rPr>
          <w:sz w:val="22"/>
          <w:szCs w:val="22"/>
        </w:rPr>
        <w:t>C</w:t>
      </w:r>
      <w:r w:rsidR="00A26834" w:rsidRPr="00E66952">
        <w:rPr>
          <w:sz w:val="22"/>
          <w:szCs w:val="22"/>
        </w:rPr>
        <w:t xml:space="preserve">ontract </w:t>
      </w:r>
      <w:r w:rsidR="00E66952">
        <w:rPr>
          <w:sz w:val="22"/>
          <w:szCs w:val="22"/>
        </w:rPr>
        <w:t xml:space="preserve">with a single supplier </w:t>
      </w:r>
      <w:r w:rsidR="00A26834" w:rsidRPr="00E66952">
        <w:rPr>
          <w:sz w:val="22"/>
          <w:szCs w:val="22"/>
        </w:rPr>
        <w:t xml:space="preserve">for </w:t>
      </w:r>
      <w:r w:rsidR="00E66952">
        <w:rPr>
          <w:sz w:val="22"/>
          <w:szCs w:val="22"/>
        </w:rPr>
        <w:t>its</w:t>
      </w:r>
      <w:r w:rsidR="00A26834" w:rsidRPr="00E66952">
        <w:rPr>
          <w:sz w:val="22"/>
          <w:szCs w:val="22"/>
        </w:rPr>
        <w:t xml:space="preserve"> business critical </w:t>
      </w:r>
      <w:r w:rsidR="00E66952">
        <w:rPr>
          <w:sz w:val="22"/>
          <w:szCs w:val="22"/>
        </w:rPr>
        <w:t>requirement</w:t>
      </w:r>
      <w:r w:rsidR="00A26834" w:rsidRPr="00E66952">
        <w:rPr>
          <w:sz w:val="22"/>
          <w:szCs w:val="22"/>
        </w:rPr>
        <w:t xml:space="preserve"> for a quality</w:t>
      </w:r>
      <w:r w:rsidR="00E66952">
        <w:rPr>
          <w:sz w:val="22"/>
          <w:szCs w:val="22"/>
        </w:rPr>
        <w:t xml:space="preserve"> and</w:t>
      </w:r>
      <w:r w:rsidR="00A26834" w:rsidRPr="00E66952">
        <w:rPr>
          <w:sz w:val="22"/>
          <w:szCs w:val="22"/>
        </w:rPr>
        <w:t xml:space="preserve"> professional </w:t>
      </w:r>
      <w:r w:rsidR="00E66952">
        <w:rPr>
          <w:sz w:val="22"/>
          <w:szCs w:val="22"/>
        </w:rPr>
        <w:t>p</w:t>
      </w:r>
      <w:r w:rsidR="002D3684" w:rsidRPr="00E66952">
        <w:rPr>
          <w:sz w:val="22"/>
          <w:szCs w:val="22"/>
        </w:rPr>
        <w:t xml:space="preserve">rovision of </w:t>
      </w:r>
      <w:r w:rsidR="00A26834" w:rsidRPr="00E66952">
        <w:rPr>
          <w:sz w:val="22"/>
          <w:szCs w:val="22"/>
        </w:rPr>
        <w:t xml:space="preserve">Off-Site </w:t>
      </w:r>
      <w:r w:rsidR="002D3684" w:rsidRPr="00E66952">
        <w:rPr>
          <w:sz w:val="22"/>
          <w:szCs w:val="22"/>
        </w:rPr>
        <w:t>Transcription, Typing and</w:t>
      </w:r>
      <w:r w:rsidR="00A26834" w:rsidRPr="00E66952">
        <w:rPr>
          <w:sz w:val="22"/>
          <w:szCs w:val="22"/>
        </w:rPr>
        <w:t xml:space="preserve"> Equipment </w:t>
      </w:r>
      <w:r w:rsidR="009E2C64" w:rsidRPr="00E66952">
        <w:rPr>
          <w:sz w:val="22"/>
          <w:szCs w:val="22"/>
        </w:rPr>
        <w:t xml:space="preserve">Maintenance </w:t>
      </w:r>
      <w:r w:rsidR="002D3684" w:rsidRPr="00E66952">
        <w:rPr>
          <w:sz w:val="22"/>
          <w:szCs w:val="22"/>
        </w:rPr>
        <w:t xml:space="preserve">Services </w:t>
      </w:r>
      <w:r w:rsidR="00E66952">
        <w:rPr>
          <w:sz w:val="22"/>
          <w:szCs w:val="22"/>
        </w:rPr>
        <w:t>which</w:t>
      </w:r>
      <w:r w:rsidR="00A26834" w:rsidRPr="00E66952">
        <w:rPr>
          <w:sz w:val="22"/>
          <w:szCs w:val="22"/>
        </w:rPr>
        <w:t xml:space="preserve"> meets the required standards for legal submission </w:t>
      </w:r>
      <w:r w:rsidR="00E66952">
        <w:rPr>
          <w:sz w:val="22"/>
          <w:szCs w:val="22"/>
        </w:rPr>
        <w:t>and</w:t>
      </w:r>
      <w:r w:rsidR="00A26834" w:rsidRPr="00E66952">
        <w:rPr>
          <w:sz w:val="22"/>
          <w:szCs w:val="22"/>
        </w:rPr>
        <w:t xml:space="preserve"> prosecutions. The Service must also deliver a small volume of ad-hoc requests for non-fraud related transcriptions and typing.</w:t>
      </w:r>
      <w:bookmarkEnd w:id="2"/>
    </w:p>
    <w:p w14:paraId="23EFE644" w14:textId="516BC6CC" w:rsidR="00A26834" w:rsidRPr="00AB281A" w:rsidRDefault="00A26834" w:rsidP="00440877">
      <w:pPr>
        <w:pStyle w:val="Heading2"/>
        <w:ind w:left="1276" w:hanging="709"/>
      </w:pPr>
      <w:r w:rsidRPr="00AB281A">
        <w:rPr>
          <w:rFonts w:cs="Arial"/>
          <w:sz w:val="22"/>
          <w:szCs w:val="22"/>
        </w:rPr>
        <w:t xml:space="preserve">After the Contract has been awarded, the </w:t>
      </w:r>
      <w:r w:rsidR="00440877">
        <w:rPr>
          <w:rFonts w:cs="Arial"/>
          <w:sz w:val="22"/>
          <w:szCs w:val="22"/>
        </w:rPr>
        <w:t>Contracting Authority</w:t>
      </w:r>
      <w:r w:rsidRPr="00AB281A">
        <w:rPr>
          <w:rFonts w:cs="Arial"/>
          <w:sz w:val="22"/>
          <w:szCs w:val="22"/>
        </w:rPr>
        <w:t xml:space="preserve"> will manage</w:t>
      </w:r>
      <w:r w:rsidR="00FF3B71">
        <w:rPr>
          <w:rFonts w:cs="Arial"/>
          <w:sz w:val="22"/>
          <w:szCs w:val="22"/>
        </w:rPr>
        <w:t xml:space="preserve"> the strategic and operational C</w:t>
      </w:r>
      <w:r w:rsidRPr="00AB281A">
        <w:rPr>
          <w:rFonts w:cs="Arial"/>
          <w:sz w:val="22"/>
          <w:szCs w:val="22"/>
        </w:rPr>
        <w:t xml:space="preserve">ontract </w:t>
      </w:r>
      <w:r w:rsidR="00FF3B71">
        <w:rPr>
          <w:rFonts w:cs="Arial"/>
          <w:sz w:val="22"/>
          <w:szCs w:val="22"/>
        </w:rPr>
        <w:t>M</w:t>
      </w:r>
      <w:r w:rsidRPr="00AB281A">
        <w:rPr>
          <w:rFonts w:cs="Arial"/>
          <w:sz w:val="22"/>
          <w:szCs w:val="22"/>
        </w:rPr>
        <w:t>anagement activities</w:t>
      </w:r>
      <w:r w:rsidR="00FF3B71">
        <w:rPr>
          <w:rFonts w:cs="Arial"/>
          <w:sz w:val="22"/>
          <w:szCs w:val="22"/>
        </w:rPr>
        <w:t xml:space="preserve"> throughout the duration of the Contract</w:t>
      </w:r>
      <w:r w:rsidRPr="00AB281A">
        <w:rPr>
          <w:rFonts w:cs="Arial"/>
          <w:sz w:val="22"/>
          <w:szCs w:val="22"/>
        </w:rPr>
        <w:t>.</w:t>
      </w:r>
    </w:p>
    <w:p w14:paraId="2500D730" w14:textId="102420FB" w:rsidR="00AB281A" w:rsidRPr="00440877" w:rsidRDefault="00FF3B71" w:rsidP="00440877">
      <w:pPr>
        <w:pStyle w:val="Heading2"/>
        <w:ind w:left="1276" w:hanging="709"/>
        <w:rPr>
          <w:rFonts w:cs="Arial"/>
          <w:sz w:val="22"/>
          <w:szCs w:val="22"/>
        </w:rPr>
      </w:pPr>
      <w:r>
        <w:rPr>
          <w:rFonts w:cs="Arial"/>
          <w:sz w:val="22"/>
          <w:szCs w:val="22"/>
        </w:rPr>
        <w:t xml:space="preserve">The Agent does not does not provide and guarantee in respect of the of the levels of Service that Contracting Authority shall require the Potential Provider to provide during the Contract Period, and the </w:t>
      </w:r>
      <w:r w:rsidR="00C90F2C">
        <w:rPr>
          <w:rFonts w:cs="Arial"/>
          <w:sz w:val="22"/>
          <w:szCs w:val="22"/>
        </w:rPr>
        <w:t>forecasted volumes</w:t>
      </w:r>
      <w:r>
        <w:rPr>
          <w:rFonts w:cs="Arial"/>
          <w:sz w:val="22"/>
          <w:szCs w:val="22"/>
        </w:rPr>
        <w:t xml:space="preserve"> provided in Attachment 9A – Pricing Matrix and Guidance are provided as estimates only.</w:t>
      </w:r>
    </w:p>
    <w:p w14:paraId="65B48662" w14:textId="2EA1D3B9" w:rsidR="00AB281A" w:rsidRPr="00440877" w:rsidRDefault="00AB281A" w:rsidP="00440877">
      <w:pPr>
        <w:pStyle w:val="Heading2"/>
        <w:ind w:left="1276" w:hanging="709"/>
      </w:pPr>
      <w:r w:rsidRPr="00AB281A">
        <w:rPr>
          <w:rFonts w:cs="Arial"/>
          <w:b/>
          <w:sz w:val="22"/>
          <w:szCs w:val="22"/>
        </w:rPr>
        <w:t xml:space="preserve">The Structure and Remit of </w:t>
      </w:r>
      <w:r w:rsidR="009E2C64">
        <w:rPr>
          <w:rFonts w:cs="Arial"/>
          <w:b/>
          <w:sz w:val="22"/>
          <w:szCs w:val="22"/>
        </w:rPr>
        <w:t xml:space="preserve">the </w:t>
      </w:r>
      <w:r w:rsidR="00440877">
        <w:rPr>
          <w:rFonts w:cs="Arial"/>
          <w:b/>
          <w:sz w:val="22"/>
          <w:szCs w:val="22"/>
        </w:rPr>
        <w:t>Contracting Authority</w:t>
      </w:r>
      <w:r w:rsidR="009E2C64">
        <w:rPr>
          <w:rFonts w:cs="Arial"/>
          <w:b/>
          <w:sz w:val="22"/>
          <w:szCs w:val="22"/>
        </w:rPr>
        <w:t xml:space="preserve"> (</w:t>
      </w:r>
      <w:r w:rsidRPr="00AB281A">
        <w:rPr>
          <w:rFonts w:cs="Arial"/>
          <w:b/>
          <w:sz w:val="22"/>
          <w:szCs w:val="22"/>
        </w:rPr>
        <w:t>DWP</w:t>
      </w:r>
      <w:r w:rsidR="009E2C64">
        <w:rPr>
          <w:rFonts w:cs="Arial"/>
          <w:b/>
          <w:sz w:val="22"/>
          <w:szCs w:val="22"/>
        </w:rPr>
        <w:t>)</w:t>
      </w:r>
    </w:p>
    <w:p w14:paraId="3818180E" w14:textId="637133E2" w:rsidR="00AB281A" w:rsidRPr="00AB281A" w:rsidRDefault="00AB281A" w:rsidP="00425972">
      <w:pPr>
        <w:pStyle w:val="Heading2"/>
        <w:numPr>
          <w:ilvl w:val="1"/>
          <w:numId w:val="34"/>
        </w:numPr>
        <w:ind w:left="1985" w:hanging="709"/>
      </w:pPr>
      <w:r w:rsidRPr="00AB281A">
        <w:rPr>
          <w:rFonts w:cs="Arial"/>
          <w:sz w:val="22"/>
          <w:szCs w:val="22"/>
        </w:rPr>
        <w:t xml:space="preserve">The </w:t>
      </w:r>
      <w:r w:rsidR="00440877">
        <w:rPr>
          <w:rFonts w:cs="Arial"/>
          <w:sz w:val="22"/>
          <w:szCs w:val="22"/>
        </w:rPr>
        <w:t>Contracting Authority</w:t>
      </w:r>
      <w:r w:rsidR="009E2C64">
        <w:rPr>
          <w:rFonts w:cs="Arial"/>
          <w:sz w:val="22"/>
          <w:szCs w:val="22"/>
        </w:rPr>
        <w:t xml:space="preserve"> </w:t>
      </w:r>
      <w:r w:rsidRPr="00AB281A">
        <w:rPr>
          <w:rFonts w:cs="Arial"/>
          <w:sz w:val="22"/>
          <w:szCs w:val="22"/>
        </w:rPr>
        <w:t>is responsible for welfare, pensions and child maintenance policy. As the UK’s biggest public service department it administers the State Pension and a range of working age, disability and ill health benefits to over 22 million claimants and other departmental bodies.</w:t>
      </w:r>
    </w:p>
    <w:p w14:paraId="0F3BC5EF" w14:textId="3C1B6D36" w:rsidR="00AB281A" w:rsidRPr="00AB281A" w:rsidRDefault="00AB281A" w:rsidP="00425972">
      <w:pPr>
        <w:pStyle w:val="Heading2"/>
        <w:numPr>
          <w:ilvl w:val="1"/>
          <w:numId w:val="34"/>
        </w:numPr>
        <w:ind w:left="1985" w:hanging="709"/>
      </w:pPr>
      <w:r w:rsidRPr="00AB281A">
        <w:rPr>
          <w:rFonts w:cs="Arial"/>
          <w:sz w:val="22"/>
          <w:szCs w:val="22"/>
        </w:rPr>
        <w:t xml:space="preserve">Further information about </w:t>
      </w:r>
      <w:r w:rsidR="009E2C64">
        <w:rPr>
          <w:rFonts w:cs="Arial"/>
          <w:sz w:val="22"/>
          <w:szCs w:val="22"/>
        </w:rPr>
        <w:t xml:space="preserve">the </w:t>
      </w:r>
      <w:r w:rsidR="00440877">
        <w:rPr>
          <w:rFonts w:cs="Arial"/>
          <w:sz w:val="22"/>
          <w:szCs w:val="22"/>
        </w:rPr>
        <w:t>Contracting Authority</w:t>
      </w:r>
      <w:r w:rsidR="002D3684">
        <w:rPr>
          <w:rFonts w:cs="Arial"/>
          <w:sz w:val="22"/>
          <w:szCs w:val="22"/>
        </w:rPr>
        <w:t xml:space="preserve"> </w:t>
      </w:r>
      <w:r w:rsidRPr="00AB281A">
        <w:rPr>
          <w:rFonts w:cs="Arial"/>
          <w:sz w:val="22"/>
          <w:szCs w:val="22"/>
        </w:rPr>
        <w:t xml:space="preserve">can be found at </w:t>
      </w:r>
      <w:hyperlink r:id="rId13" w:history="1">
        <w:r w:rsidRPr="00AB281A">
          <w:rPr>
            <w:rStyle w:val="Hyperlink"/>
            <w:rFonts w:cs="Arial"/>
            <w:sz w:val="22"/>
            <w:szCs w:val="22"/>
          </w:rPr>
          <w:t>http://www.dwp.gov.uk/</w:t>
        </w:r>
      </w:hyperlink>
    </w:p>
    <w:p w14:paraId="4AB89DE8" w14:textId="77777777" w:rsidR="00AB281A" w:rsidRPr="00AB281A" w:rsidRDefault="00AB281A" w:rsidP="00440877">
      <w:pPr>
        <w:pStyle w:val="Heading2"/>
        <w:ind w:left="1276" w:hanging="709"/>
        <w:rPr>
          <w:b/>
        </w:rPr>
      </w:pPr>
      <w:r w:rsidRPr="00AB281A">
        <w:rPr>
          <w:rFonts w:cs="Arial"/>
          <w:b/>
          <w:sz w:val="22"/>
          <w:szCs w:val="22"/>
        </w:rPr>
        <w:t>Organisational Direction</w:t>
      </w:r>
    </w:p>
    <w:p w14:paraId="1782A229" w14:textId="26B8673D" w:rsidR="00AB281A" w:rsidRPr="00440877" w:rsidRDefault="00AB281A" w:rsidP="00425972">
      <w:pPr>
        <w:pStyle w:val="Heading2"/>
        <w:numPr>
          <w:ilvl w:val="0"/>
          <w:numId w:val="38"/>
        </w:numPr>
        <w:ind w:left="1985" w:hanging="709"/>
        <w:rPr>
          <w:b/>
        </w:rPr>
      </w:pPr>
      <w:r w:rsidRPr="00AB281A">
        <w:rPr>
          <w:rFonts w:cs="Arial"/>
          <w:sz w:val="22"/>
          <w:szCs w:val="22"/>
        </w:rPr>
        <w:t>Over the next few years,</w:t>
      </w:r>
      <w:r w:rsidR="009E2C64">
        <w:rPr>
          <w:rFonts w:cs="Arial"/>
          <w:sz w:val="22"/>
          <w:szCs w:val="22"/>
        </w:rPr>
        <w:t xml:space="preserve"> the </w:t>
      </w:r>
      <w:r w:rsidR="00440877">
        <w:rPr>
          <w:rFonts w:cs="Arial"/>
          <w:sz w:val="22"/>
          <w:szCs w:val="22"/>
        </w:rPr>
        <w:t>Contracting Authority</w:t>
      </w:r>
      <w:r w:rsidR="002D3684">
        <w:rPr>
          <w:rFonts w:cs="Arial"/>
          <w:sz w:val="22"/>
          <w:szCs w:val="22"/>
        </w:rPr>
        <w:t xml:space="preserve"> </w:t>
      </w:r>
      <w:r w:rsidRPr="00AB281A">
        <w:rPr>
          <w:rFonts w:cs="Arial"/>
          <w:sz w:val="22"/>
          <w:szCs w:val="22"/>
        </w:rPr>
        <w:t>and the services that it delivers will continue to evolve to meet the needs of citizens of England, Northern Ireland, Scotland and Wales. To enable this,</w:t>
      </w:r>
      <w:r w:rsidR="009E2C64">
        <w:rPr>
          <w:rFonts w:cs="Arial"/>
          <w:sz w:val="22"/>
          <w:szCs w:val="22"/>
        </w:rPr>
        <w:t xml:space="preserve"> the </w:t>
      </w:r>
      <w:r w:rsidR="00440877">
        <w:rPr>
          <w:rFonts w:cs="Arial"/>
          <w:sz w:val="22"/>
          <w:szCs w:val="22"/>
        </w:rPr>
        <w:t>Contracting Authority</w:t>
      </w:r>
      <w:r w:rsidRPr="00AB281A">
        <w:rPr>
          <w:rFonts w:cs="Arial"/>
          <w:sz w:val="22"/>
          <w:szCs w:val="22"/>
        </w:rPr>
        <w:t xml:space="preserve"> </w:t>
      </w:r>
      <w:r w:rsidR="009E2C64">
        <w:rPr>
          <w:rFonts w:cs="Arial"/>
          <w:sz w:val="22"/>
          <w:szCs w:val="22"/>
        </w:rPr>
        <w:t>(</w:t>
      </w:r>
      <w:r w:rsidRPr="00AB281A">
        <w:rPr>
          <w:rFonts w:cs="Arial"/>
          <w:sz w:val="22"/>
          <w:szCs w:val="22"/>
        </w:rPr>
        <w:t>DWP</w:t>
      </w:r>
      <w:r w:rsidR="009E2C64">
        <w:rPr>
          <w:rFonts w:cs="Arial"/>
          <w:sz w:val="22"/>
          <w:szCs w:val="22"/>
        </w:rPr>
        <w:t>)</w:t>
      </w:r>
      <w:r w:rsidRPr="00AB281A">
        <w:rPr>
          <w:rFonts w:cs="Arial"/>
          <w:sz w:val="22"/>
          <w:szCs w:val="22"/>
        </w:rPr>
        <w:t xml:space="preserve"> needs the flexibility to utilise resources in line with demand fluctuations. This evolution includes:</w:t>
      </w:r>
    </w:p>
    <w:p w14:paraId="65FA2283" w14:textId="77777777" w:rsidR="00AB281A" w:rsidRPr="009E2C64" w:rsidRDefault="00AB281A" w:rsidP="00425972">
      <w:pPr>
        <w:pStyle w:val="Heading4"/>
        <w:numPr>
          <w:ilvl w:val="3"/>
          <w:numId w:val="5"/>
        </w:numPr>
        <w:tabs>
          <w:tab w:val="clear" w:pos="2880"/>
        </w:tabs>
        <w:ind w:left="2977" w:hanging="992"/>
        <w:rPr>
          <w:color w:val="000000" w:themeColor="text1"/>
        </w:rPr>
      </w:pPr>
      <w:r w:rsidRPr="00AB281A">
        <w:t>Increased digital service delivery, incl</w:t>
      </w:r>
      <w:r w:rsidRPr="009E2C64">
        <w:t>uding enhancing citizen self-serve offerings to reduce the reliance on telephony and print-based channels;</w:t>
      </w:r>
    </w:p>
    <w:p w14:paraId="6FAF923F" w14:textId="77777777" w:rsidR="00AB281A" w:rsidRPr="009E2C64" w:rsidRDefault="00AB281A" w:rsidP="00425972">
      <w:pPr>
        <w:pStyle w:val="Heading4"/>
        <w:numPr>
          <w:ilvl w:val="3"/>
          <w:numId w:val="5"/>
        </w:numPr>
        <w:tabs>
          <w:tab w:val="clear" w:pos="2880"/>
        </w:tabs>
        <w:ind w:left="2977" w:hanging="992"/>
        <w:rPr>
          <w:color w:val="000000" w:themeColor="text1"/>
        </w:rPr>
      </w:pPr>
      <w:r w:rsidRPr="009E2C64">
        <w:rPr>
          <w:color w:val="000000" w:themeColor="text1"/>
        </w:rPr>
        <w:t>Rationalising the number of benefits and allowances, including the digital-based Universal Credit that replaces 6 working age benefits;</w:t>
      </w:r>
    </w:p>
    <w:p w14:paraId="0ED3EDC5" w14:textId="77777777" w:rsidR="00AB281A" w:rsidRDefault="00AB281A" w:rsidP="00425972">
      <w:pPr>
        <w:pStyle w:val="Heading4"/>
        <w:numPr>
          <w:ilvl w:val="3"/>
          <w:numId w:val="5"/>
        </w:numPr>
        <w:tabs>
          <w:tab w:val="clear" w:pos="2880"/>
        </w:tabs>
        <w:ind w:left="2977" w:hanging="992"/>
        <w:rPr>
          <w:color w:val="000000" w:themeColor="text1"/>
        </w:rPr>
      </w:pPr>
      <w:r w:rsidRPr="009E2C64">
        <w:rPr>
          <w:color w:val="000000" w:themeColor="text1"/>
        </w:rPr>
        <w:t>Further devolution of certain benefits and policy under the Scotland Act 2016; and</w:t>
      </w:r>
    </w:p>
    <w:p w14:paraId="00A451BD" w14:textId="73556093" w:rsidR="00AB281A" w:rsidRDefault="00AB281A" w:rsidP="00425972">
      <w:pPr>
        <w:pStyle w:val="Heading4"/>
        <w:numPr>
          <w:ilvl w:val="3"/>
          <w:numId w:val="5"/>
        </w:numPr>
        <w:tabs>
          <w:tab w:val="clear" w:pos="2880"/>
        </w:tabs>
        <w:ind w:left="2977" w:hanging="992"/>
        <w:rPr>
          <w:color w:val="000000" w:themeColor="text1"/>
        </w:rPr>
      </w:pPr>
      <w:r w:rsidRPr="009E2C64">
        <w:rPr>
          <w:color w:val="000000" w:themeColor="text1"/>
        </w:rPr>
        <w:t>Exploiting emerging digital technologies to rationalise production methods and/or reduce the cost of delivering services.</w:t>
      </w:r>
    </w:p>
    <w:p w14:paraId="48063CD7" w14:textId="0B5D6867" w:rsidR="00AB281A" w:rsidRPr="009E2C64" w:rsidRDefault="009E2C64" w:rsidP="00425972">
      <w:pPr>
        <w:pStyle w:val="Heading4"/>
        <w:numPr>
          <w:ilvl w:val="3"/>
          <w:numId w:val="5"/>
        </w:numPr>
        <w:tabs>
          <w:tab w:val="clear" w:pos="2880"/>
        </w:tabs>
        <w:ind w:left="2977" w:hanging="992"/>
      </w:pPr>
      <w:r w:rsidRPr="009E2C64">
        <w:rPr>
          <w:color w:val="000000" w:themeColor="text1"/>
        </w:rPr>
        <w:t xml:space="preserve">The </w:t>
      </w:r>
      <w:r w:rsidR="00440877">
        <w:rPr>
          <w:color w:val="000000" w:themeColor="text1"/>
        </w:rPr>
        <w:t>Contracting Authority</w:t>
      </w:r>
      <w:r w:rsidRPr="009E2C64">
        <w:rPr>
          <w:color w:val="000000" w:themeColor="text1"/>
        </w:rPr>
        <w:t xml:space="preserve"> </w:t>
      </w:r>
      <w:r w:rsidRPr="009E2C64">
        <w:t>is committed to moving to a more digital service, streamlining access to systems being used, enabling further paper reduction, utilising more cost effective processes and producing efficiencies.</w:t>
      </w:r>
    </w:p>
    <w:p w14:paraId="22403D6B" w14:textId="1D7DAEC0" w:rsidR="009E2C64" w:rsidRPr="002D3684" w:rsidRDefault="009E2C64" w:rsidP="002D3684">
      <w:pPr>
        <w:pStyle w:val="Heading2"/>
        <w:ind w:left="1276" w:hanging="709"/>
        <w:rPr>
          <w:b/>
          <w:sz w:val="22"/>
          <w:szCs w:val="22"/>
        </w:rPr>
      </w:pPr>
      <w:bookmarkStart w:id="3" w:name="_Toc368573029"/>
      <w:bookmarkStart w:id="4" w:name="_Toc473216302"/>
      <w:r w:rsidRPr="002D3684">
        <w:rPr>
          <w:b/>
          <w:sz w:val="22"/>
          <w:szCs w:val="22"/>
        </w:rPr>
        <w:t>Background to requirement</w:t>
      </w:r>
      <w:bookmarkEnd w:id="3"/>
      <w:bookmarkEnd w:id="4"/>
    </w:p>
    <w:p w14:paraId="1580E3ED" w14:textId="209A99B0" w:rsidR="009E2C64" w:rsidRPr="00440877" w:rsidRDefault="009E2C64" w:rsidP="00425972">
      <w:pPr>
        <w:pStyle w:val="Heading2"/>
        <w:numPr>
          <w:ilvl w:val="0"/>
          <w:numId w:val="35"/>
        </w:numPr>
        <w:ind w:left="1985" w:hanging="709"/>
        <w:rPr>
          <w:rFonts w:cs="Arial"/>
          <w:sz w:val="22"/>
          <w:szCs w:val="22"/>
        </w:rPr>
      </w:pPr>
      <w:r w:rsidRPr="00440877">
        <w:rPr>
          <w:rFonts w:cs="Arial"/>
          <w:sz w:val="22"/>
          <w:szCs w:val="22"/>
        </w:rPr>
        <w:lastRenderedPageBreak/>
        <w:t>The</w:t>
      </w:r>
      <w:r w:rsidR="004F010D">
        <w:rPr>
          <w:rFonts w:cs="Arial"/>
          <w:sz w:val="22"/>
          <w:szCs w:val="22"/>
        </w:rPr>
        <w:t xml:space="preserve"> </w:t>
      </w:r>
      <w:r w:rsidRPr="00440877">
        <w:rPr>
          <w:rFonts w:cs="Arial"/>
          <w:sz w:val="22"/>
          <w:szCs w:val="22"/>
        </w:rPr>
        <w:t xml:space="preserve">Transcription Service is currently an outsourced </w:t>
      </w:r>
      <w:r w:rsidR="00FF3B71">
        <w:rPr>
          <w:rFonts w:cs="Arial"/>
          <w:sz w:val="22"/>
          <w:szCs w:val="22"/>
        </w:rPr>
        <w:t>Contract</w:t>
      </w:r>
      <w:r w:rsidR="0048707B">
        <w:rPr>
          <w:rFonts w:cs="Arial"/>
          <w:sz w:val="22"/>
          <w:szCs w:val="22"/>
        </w:rPr>
        <w:t xml:space="preserve"> </w:t>
      </w:r>
      <w:r w:rsidRPr="00440877">
        <w:rPr>
          <w:rFonts w:cs="Arial"/>
          <w:sz w:val="22"/>
          <w:szCs w:val="22"/>
        </w:rPr>
        <w:t>which is accessed via two channels:</w:t>
      </w:r>
    </w:p>
    <w:p w14:paraId="0CB4BB77" w14:textId="77777777" w:rsidR="009E2C64" w:rsidRPr="009E2C64" w:rsidRDefault="009E2C64" w:rsidP="00425972">
      <w:pPr>
        <w:pStyle w:val="Heading2"/>
        <w:numPr>
          <w:ilvl w:val="0"/>
          <w:numId w:val="37"/>
        </w:numPr>
        <w:tabs>
          <w:tab w:val="left" w:pos="2410"/>
        </w:tabs>
        <w:ind w:left="1985" w:hanging="22"/>
      </w:pPr>
      <w:r w:rsidRPr="009E2C64">
        <w:rPr>
          <w:rFonts w:cs="Arial"/>
          <w:sz w:val="22"/>
          <w:szCs w:val="22"/>
        </w:rPr>
        <w:t>Web Portal</w:t>
      </w:r>
    </w:p>
    <w:p w14:paraId="0C8878D5" w14:textId="77777777" w:rsidR="009E2C64" w:rsidRPr="009E2C64" w:rsidRDefault="009E2C64" w:rsidP="00425972">
      <w:pPr>
        <w:pStyle w:val="Heading2"/>
        <w:numPr>
          <w:ilvl w:val="0"/>
          <w:numId w:val="37"/>
        </w:numPr>
        <w:tabs>
          <w:tab w:val="left" w:pos="2410"/>
        </w:tabs>
        <w:ind w:left="1985" w:hanging="22"/>
      </w:pPr>
      <w:r w:rsidRPr="009E2C64">
        <w:rPr>
          <w:rFonts w:cs="Arial"/>
          <w:sz w:val="22"/>
          <w:szCs w:val="22"/>
        </w:rPr>
        <w:t>Delivery of hard copies</w:t>
      </w:r>
    </w:p>
    <w:p w14:paraId="6A904A7C" w14:textId="290B9BC0" w:rsidR="009E2C64" w:rsidRPr="00F17FE2" w:rsidRDefault="0088044E" w:rsidP="00425972">
      <w:pPr>
        <w:pStyle w:val="Heading2"/>
        <w:numPr>
          <w:ilvl w:val="0"/>
          <w:numId w:val="0"/>
        </w:numPr>
        <w:shd w:val="clear" w:color="auto" w:fill="FFFFFF" w:themeFill="background1"/>
        <w:ind w:left="1985"/>
      </w:pPr>
      <w:r>
        <w:rPr>
          <w:rFonts w:cs="Arial"/>
          <w:sz w:val="22"/>
          <w:szCs w:val="22"/>
        </w:rPr>
        <w:t>Potential Providers</w:t>
      </w:r>
      <w:r w:rsidR="009E2C64" w:rsidRPr="009E2C64">
        <w:rPr>
          <w:rFonts w:cs="Arial"/>
          <w:sz w:val="22"/>
          <w:szCs w:val="22"/>
        </w:rPr>
        <w:t xml:space="preserve"> are also required to provide hard copy documents via t</w:t>
      </w:r>
      <w:r w:rsidR="002D3684">
        <w:rPr>
          <w:rFonts w:cs="Arial"/>
          <w:sz w:val="22"/>
          <w:szCs w:val="22"/>
        </w:rPr>
        <w:t xml:space="preserve">he courier network </w:t>
      </w:r>
      <w:r w:rsidR="009E2C64" w:rsidRPr="009E2C64">
        <w:rPr>
          <w:rFonts w:cs="Arial"/>
          <w:sz w:val="22"/>
          <w:szCs w:val="22"/>
        </w:rPr>
        <w:t xml:space="preserve">on request, however volumes of these are </w:t>
      </w:r>
      <w:r w:rsidR="009E2C64" w:rsidRPr="00F17FE2">
        <w:rPr>
          <w:rFonts w:cs="Arial"/>
          <w:sz w:val="22"/>
          <w:szCs w:val="22"/>
        </w:rPr>
        <w:t>very low and infrequent.</w:t>
      </w:r>
    </w:p>
    <w:p w14:paraId="2DB650B1" w14:textId="0FC10F9B" w:rsidR="004F010D" w:rsidRPr="00F17FE2" w:rsidRDefault="0010623D" w:rsidP="00425972">
      <w:pPr>
        <w:pStyle w:val="Heading2"/>
        <w:numPr>
          <w:ilvl w:val="0"/>
          <w:numId w:val="35"/>
        </w:numPr>
        <w:shd w:val="clear" w:color="auto" w:fill="FFFFFF" w:themeFill="background1"/>
        <w:ind w:left="1985" w:hanging="709"/>
        <w:rPr>
          <w:rFonts w:cs="Arial"/>
          <w:sz w:val="22"/>
          <w:szCs w:val="22"/>
        </w:rPr>
      </w:pPr>
      <w:r>
        <w:rPr>
          <w:rFonts w:cs="Arial"/>
          <w:sz w:val="22"/>
          <w:szCs w:val="22"/>
        </w:rPr>
        <w:t>The current C</w:t>
      </w:r>
      <w:r w:rsidR="009E2C64" w:rsidRPr="00F17FE2">
        <w:rPr>
          <w:rFonts w:cs="Arial"/>
          <w:sz w:val="22"/>
          <w:szCs w:val="22"/>
        </w:rPr>
        <w:t xml:space="preserve">ontract is due to end </w:t>
      </w:r>
      <w:r w:rsidR="00642311" w:rsidRPr="00F17FE2">
        <w:rPr>
          <w:rFonts w:cs="Arial"/>
          <w:sz w:val="22"/>
          <w:szCs w:val="22"/>
        </w:rPr>
        <w:t>30 June</w:t>
      </w:r>
      <w:r w:rsidR="009E2C64" w:rsidRPr="00F17FE2">
        <w:rPr>
          <w:rFonts w:cs="Arial"/>
          <w:sz w:val="22"/>
          <w:szCs w:val="22"/>
        </w:rPr>
        <w:t xml:space="preserve"> 201</w:t>
      </w:r>
      <w:r w:rsidR="00F17FE2" w:rsidRPr="00F17FE2">
        <w:rPr>
          <w:rFonts w:cs="Arial"/>
          <w:sz w:val="22"/>
          <w:szCs w:val="22"/>
        </w:rPr>
        <w:t>8</w:t>
      </w:r>
      <w:r w:rsidR="009E2C64" w:rsidRPr="00F17FE2">
        <w:rPr>
          <w:rFonts w:cs="Arial"/>
          <w:sz w:val="22"/>
          <w:szCs w:val="22"/>
        </w:rPr>
        <w:t>.</w:t>
      </w:r>
    </w:p>
    <w:p w14:paraId="13E06EAB" w14:textId="005FFCB4" w:rsidR="004F010D" w:rsidRDefault="009E2C64" w:rsidP="00425972">
      <w:pPr>
        <w:pStyle w:val="Heading2"/>
        <w:numPr>
          <w:ilvl w:val="0"/>
          <w:numId w:val="35"/>
        </w:numPr>
        <w:shd w:val="clear" w:color="auto" w:fill="FFFFFF" w:themeFill="background1"/>
        <w:ind w:left="1985" w:hanging="709"/>
        <w:rPr>
          <w:rFonts w:cs="Arial"/>
          <w:sz w:val="22"/>
          <w:szCs w:val="22"/>
        </w:rPr>
      </w:pPr>
      <w:r w:rsidRPr="00317880">
        <w:rPr>
          <w:rFonts w:cs="Arial"/>
          <w:color w:val="000000" w:themeColor="text1"/>
          <w:sz w:val="22"/>
          <w:szCs w:val="22"/>
        </w:rPr>
        <w:t>The</w:t>
      </w:r>
      <w:r w:rsidR="00A82FB8" w:rsidRPr="00317880">
        <w:rPr>
          <w:rFonts w:cs="Arial"/>
          <w:color w:val="000000" w:themeColor="text1"/>
          <w:sz w:val="22"/>
          <w:szCs w:val="22"/>
        </w:rPr>
        <w:t xml:space="preserve"> </w:t>
      </w:r>
      <w:r w:rsidR="001710BF" w:rsidRPr="00317880">
        <w:rPr>
          <w:rFonts w:cs="Arial"/>
          <w:color w:val="000000" w:themeColor="text1"/>
          <w:sz w:val="22"/>
          <w:szCs w:val="22"/>
        </w:rPr>
        <w:t>Commencement Date</w:t>
      </w:r>
      <w:r w:rsidR="004D7DA3" w:rsidRPr="00317880">
        <w:rPr>
          <w:rFonts w:cs="Arial"/>
          <w:color w:val="000000" w:themeColor="text1"/>
          <w:sz w:val="22"/>
          <w:szCs w:val="22"/>
        </w:rPr>
        <w:t xml:space="preserve"> </w:t>
      </w:r>
      <w:r w:rsidRPr="00440877">
        <w:rPr>
          <w:rFonts w:cs="Arial"/>
          <w:sz w:val="22"/>
          <w:szCs w:val="22"/>
        </w:rPr>
        <w:t xml:space="preserve">of </w:t>
      </w:r>
      <w:r w:rsidR="0010623D">
        <w:rPr>
          <w:rFonts w:cs="Arial"/>
          <w:sz w:val="22"/>
          <w:szCs w:val="22"/>
        </w:rPr>
        <w:t>any Contract resultant of this Procurement</w:t>
      </w:r>
      <w:r w:rsidRPr="00440877">
        <w:rPr>
          <w:rFonts w:cs="Arial"/>
          <w:sz w:val="22"/>
          <w:szCs w:val="22"/>
        </w:rPr>
        <w:t xml:space="preserve"> </w:t>
      </w:r>
      <w:r w:rsidRPr="00F17FE2">
        <w:rPr>
          <w:rFonts w:cs="Arial"/>
          <w:sz w:val="22"/>
          <w:szCs w:val="22"/>
          <w:shd w:val="clear" w:color="auto" w:fill="FFFFFF" w:themeFill="background1"/>
        </w:rPr>
        <w:t xml:space="preserve">is 1 </w:t>
      </w:r>
      <w:r w:rsidR="0088062E" w:rsidRPr="00F17FE2">
        <w:rPr>
          <w:rFonts w:cs="Arial"/>
          <w:sz w:val="22"/>
          <w:szCs w:val="22"/>
          <w:shd w:val="clear" w:color="auto" w:fill="FFFFFF" w:themeFill="background1"/>
        </w:rPr>
        <w:t>June 2018</w:t>
      </w:r>
      <w:r w:rsidRPr="00F17FE2">
        <w:rPr>
          <w:rFonts w:cs="Arial"/>
          <w:sz w:val="22"/>
          <w:szCs w:val="22"/>
          <w:shd w:val="clear" w:color="auto" w:fill="FFFFFF" w:themeFill="background1"/>
        </w:rPr>
        <w:t>.</w:t>
      </w:r>
    </w:p>
    <w:p w14:paraId="70747B00" w14:textId="462A1ABE" w:rsidR="009E2C64" w:rsidRPr="00440877" w:rsidRDefault="00DE29CE" w:rsidP="00425972">
      <w:pPr>
        <w:pStyle w:val="Heading2"/>
        <w:numPr>
          <w:ilvl w:val="0"/>
          <w:numId w:val="35"/>
        </w:numPr>
        <w:ind w:left="1985" w:hanging="709"/>
        <w:rPr>
          <w:rFonts w:cs="Arial"/>
          <w:sz w:val="22"/>
          <w:szCs w:val="22"/>
        </w:rPr>
      </w:pPr>
      <w:r>
        <w:rPr>
          <w:rFonts w:cs="Arial"/>
          <w:sz w:val="22"/>
          <w:szCs w:val="22"/>
        </w:rPr>
        <w:t>This Procurement is to procure</w:t>
      </w:r>
      <w:r w:rsidR="009E2C64" w:rsidRPr="00440877">
        <w:rPr>
          <w:rFonts w:cs="Arial"/>
          <w:sz w:val="22"/>
          <w:szCs w:val="22"/>
        </w:rPr>
        <w:t xml:space="preserve"> a secure Off-Site Transcription, Typing </w:t>
      </w:r>
      <w:r w:rsidR="00440877">
        <w:rPr>
          <w:rFonts w:cs="Arial"/>
          <w:sz w:val="22"/>
          <w:szCs w:val="22"/>
        </w:rPr>
        <w:t xml:space="preserve">and </w:t>
      </w:r>
      <w:r w:rsidR="009E2C64" w:rsidRPr="00440877">
        <w:rPr>
          <w:rFonts w:cs="Arial"/>
          <w:sz w:val="22"/>
          <w:szCs w:val="22"/>
        </w:rPr>
        <w:t xml:space="preserve">Equipment Maintenance </w:t>
      </w:r>
      <w:r w:rsidR="00440877">
        <w:rPr>
          <w:rFonts w:cs="Arial"/>
          <w:sz w:val="22"/>
          <w:szCs w:val="22"/>
        </w:rPr>
        <w:t>Services C</w:t>
      </w:r>
      <w:r w:rsidR="009E2C64" w:rsidRPr="00440877">
        <w:rPr>
          <w:rFonts w:cs="Arial"/>
          <w:sz w:val="22"/>
          <w:szCs w:val="22"/>
        </w:rPr>
        <w:t xml:space="preserve">ontract which can meet the specific needs of the </w:t>
      </w:r>
      <w:r w:rsidR="0035582C" w:rsidRPr="00317880">
        <w:rPr>
          <w:rFonts w:cs="Arial"/>
          <w:color w:val="000000" w:themeColor="text1"/>
          <w:sz w:val="22"/>
          <w:szCs w:val="22"/>
        </w:rPr>
        <w:t xml:space="preserve">Contacting Authority’s </w:t>
      </w:r>
      <w:r w:rsidR="009E2C64" w:rsidRPr="00440877">
        <w:rPr>
          <w:rFonts w:cs="Arial"/>
          <w:sz w:val="22"/>
          <w:szCs w:val="22"/>
        </w:rPr>
        <w:t>security requirements</w:t>
      </w:r>
      <w:r>
        <w:rPr>
          <w:rFonts w:cs="Arial"/>
          <w:sz w:val="22"/>
          <w:szCs w:val="22"/>
        </w:rPr>
        <w:t xml:space="preserve"> (further detailed in Attachment 4a – Specification (Contract Schedule 1) paragraph 12 – Security Requirements)</w:t>
      </w:r>
      <w:r w:rsidR="009E2C64" w:rsidRPr="00440877">
        <w:rPr>
          <w:rFonts w:cs="Arial"/>
          <w:sz w:val="22"/>
          <w:szCs w:val="22"/>
        </w:rPr>
        <w:t xml:space="preserve"> and which are: </w:t>
      </w:r>
    </w:p>
    <w:p w14:paraId="3F9F9F2B" w14:textId="77777777" w:rsidR="009E2C64" w:rsidRPr="00D6545C" w:rsidRDefault="009E2C64" w:rsidP="00425972">
      <w:pPr>
        <w:pStyle w:val="Heading2"/>
        <w:numPr>
          <w:ilvl w:val="0"/>
          <w:numId w:val="36"/>
        </w:numPr>
        <w:ind w:left="2835" w:hanging="851"/>
        <w:rPr>
          <w:sz w:val="22"/>
          <w:szCs w:val="22"/>
        </w:rPr>
      </w:pPr>
      <w:r w:rsidRPr="00D6545C">
        <w:rPr>
          <w:rFonts w:cs="Arial"/>
          <w:sz w:val="22"/>
          <w:szCs w:val="22"/>
        </w:rPr>
        <w:t xml:space="preserve">Future proofed and flexible to meet delivery of DWP’s transformation programme aligned to the </w:t>
      </w:r>
      <w:hyperlink r:id="rId14" w:history="1">
        <w:r w:rsidRPr="00D6545C">
          <w:rPr>
            <w:rFonts w:cs="Arial"/>
            <w:sz w:val="22"/>
            <w:szCs w:val="22"/>
          </w:rPr>
          <w:t>2020 vision</w:t>
        </w:r>
      </w:hyperlink>
      <w:r w:rsidRPr="00D6545C">
        <w:rPr>
          <w:rFonts w:cs="Arial"/>
          <w:sz w:val="22"/>
          <w:szCs w:val="22"/>
        </w:rPr>
        <w:t xml:space="preserve">; </w:t>
      </w:r>
    </w:p>
    <w:p w14:paraId="69AA0B50" w14:textId="77777777" w:rsidR="009E2C64" w:rsidRPr="00D6545C" w:rsidRDefault="009E2C64" w:rsidP="00425972">
      <w:pPr>
        <w:pStyle w:val="Heading2"/>
        <w:numPr>
          <w:ilvl w:val="0"/>
          <w:numId w:val="36"/>
        </w:numPr>
        <w:ind w:left="2835" w:hanging="851"/>
        <w:rPr>
          <w:sz w:val="22"/>
          <w:szCs w:val="22"/>
        </w:rPr>
      </w:pPr>
      <w:r w:rsidRPr="00D6545C">
        <w:rPr>
          <w:rFonts w:cs="Arial"/>
          <w:sz w:val="22"/>
          <w:szCs w:val="22"/>
        </w:rPr>
        <w:t>Able to deliver efficiencies and value for money; and</w:t>
      </w:r>
    </w:p>
    <w:p w14:paraId="59AF2912" w14:textId="38AB2A70" w:rsidR="004F010D" w:rsidRDefault="009E2C64" w:rsidP="00425972">
      <w:pPr>
        <w:pStyle w:val="Heading2"/>
        <w:numPr>
          <w:ilvl w:val="0"/>
          <w:numId w:val="36"/>
        </w:numPr>
        <w:ind w:left="2835" w:hanging="851"/>
        <w:rPr>
          <w:rFonts w:cs="Arial"/>
          <w:sz w:val="22"/>
          <w:szCs w:val="22"/>
        </w:rPr>
      </w:pPr>
      <w:r w:rsidRPr="00440877">
        <w:rPr>
          <w:rFonts w:cs="Arial"/>
          <w:sz w:val="22"/>
          <w:szCs w:val="22"/>
        </w:rPr>
        <w:t>Innovative and able to make best use of future technologies.</w:t>
      </w:r>
    </w:p>
    <w:p w14:paraId="19FDBEFD" w14:textId="68C4A698" w:rsidR="00555976" w:rsidRPr="00317880" w:rsidRDefault="00E3103F" w:rsidP="00425972">
      <w:pPr>
        <w:pStyle w:val="Heading2"/>
        <w:numPr>
          <w:ilvl w:val="0"/>
          <w:numId w:val="35"/>
        </w:numPr>
        <w:spacing w:after="0"/>
        <w:ind w:left="1985" w:hanging="709"/>
        <w:rPr>
          <w:rFonts w:cs="Arial"/>
          <w:color w:val="000000" w:themeColor="text1"/>
          <w:sz w:val="22"/>
          <w:szCs w:val="22"/>
        </w:rPr>
      </w:pPr>
      <w:r w:rsidRPr="00E3103F">
        <w:rPr>
          <w:rFonts w:cs="Arial"/>
          <w:color w:val="000000" w:themeColor="text1"/>
          <w:sz w:val="22"/>
          <w:szCs w:val="22"/>
        </w:rPr>
        <w:t>Use of the Contract will be open to other DWP business areas and other Central Government Departments may potentially utilise the Service as required where they have specific secure off site requirements.</w:t>
      </w:r>
      <w:r>
        <w:rPr>
          <w:rFonts w:cs="Arial"/>
          <w:color w:val="000000" w:themeColor="text1"/>
          <w:sz w:val="22"/>
          <w:szCs w:val="22"/>
        </w:rPr>
        <w:t xml:space="preserve"> </w:t>
      </w:r>
      <w:r w:rsidR="00555976" w:rsidRPr="00317880">
        <w:rPr>
          <w:rFonts w:cs="Arial"/>
          <w:color w:val="000000" w:themeColor="text1"/>
          <w:sz w:val="22"/>
          <w:szCs w:val="22"/>
        </w:rPr>
        <w:t xml:space="preserve">If other public sector bodies wish to use </w:t>
      </w:r>
      <w:r w:rsidR="00DE29CE">
        <w:rPr>
          <w:rFonts w:cs="Arial"/>
          <w:color w:val="000000" w:themeColor="text1"/>
          <w:sz w:val="22"/>
          <w:szCs w:val="22"/>
        </w:rPr>
        <w:t>this Contract for the provision of Off-Site</w:t>
      </w:r>
      <w:r w:rsidR="00555976" w:rsidRPr="00317880">
        <w:rPr>
          <w:rFonts w:cs="Arial"/>
          <w:color w:val="000000" w:themeColor="text1"/>
          <w:sz w:val="22"/>
          <w:szCs w:val="22"/>
        </w:rPr>
        <w:t xml:space="preserve"> Transcription</w:t>
      </w:r>
      <w:r w:rsidR="00DE29CE">
        <w:rPr>
          <w:rFonts w:cs="Arial"/>
          <w:color w:val="000000" w:themeColor="text1"/>
          <w:sz w:val="22"/>
          <w:szCs w:val="22"/>
        </w:rPr>
        <w:t>, Typing and Eq</w:t>
      </w:r>
      <w:r w:rsidR="00555976" w:rsidRPr="00317880">
        <w:rPr>
          <w:rFonts w:cs="Arial"/>
          <w:color w:val="000000" w:themeColor="text1"/>
          <w:sz w:val="22"/>
          <w:szCs w:val="22"/>
        </w:rPr>
        <w:t>uipment</w:t>
      </w:r>
      <w:r w:rsidR="00DE29CE">
        <w:rPr>
          <w:rFonts w:cs="Arial"/>
          <w:color w:val="000000" w:themeColor="text1"/>
          <w:sz w:val="22"/>
          <w:szCs w:val="22"/>
        </w:rPr>
        <w:t xml:space="preserve"> Maintenance</w:t>
      </w:r>
      <w:r w:rsidR="00555976" w:rsidRPr="00317880">
        <w:rPr>
          <w:rFonts w:cs="Arial"/>
          <w:color w:val="000000" w:themeColor="text1"/>
          <w:sz w:val="22"/>
          <w:szCs w:val="22"/>
        </w:rPr>
        <w:t xml:space="preserve"> </w:t>
      </w:r>
      <w:r w:rsidR="00DE29CE">
        <w:rPr>
          <w:rFonts w:cs="Arial"/>
          <w:color w:val="000000" w:themeColor="text1"/>
          <w:sz w:val="22"/>
          <w:szCs w:val="22"/>
        </w:rPr>
        <w:t>S</w:t>
      </w:r>
      <w:r w:rsidR="00555976" w:rsidRPr="00317880">
        <w:rPr>
          <w:rFonts w:cs="Arial"/>
          <w:color w:val="000000" w:themeColor="text1"/>
          <w:sz w:val="22"/>
          <w:szCs w:val="22"/>
        </w:rPr>
        <w:t>ervices</w:t>
      </w:r>
      <w:r w:rsidR="00DE29CE">
        <w:rPr>
          <w:rFonts w:cs="Arial"/>
          <w:color w:val="000000" w:themeColor="text1"/>
          <w:sz w:val="22"/>
          <w:szCs w:val="22"/>
        </w:rPr>
        <w:t>,</w:t>
      </w:r>
      <w:r w:rsidR="00555976" w:rsidRPr="00317880">
        <w:rPr>
          <w:rFonts w:cs="Arial"/>
          <w:color w:val="000000" w:themeColor="text1"/>
          <w:sz w:val="22"/>
          <w:szCs w:val="22"/>
        </w:rPr>
        <w:t xml:space="preserve"> they will need to replace reference to DWP being the ‘Authority’ with their own details, however substantial modifications to the Terms and Conditions of t</w:t>
      </w:r>
      <w:r w:rsidR="000B49E2" w:rsidRPr="00317880">
        <w:rPr>
          <w:rFonts w:cs="Arial"/>
          <w:color w:val="000000" w:themeColor="text1"/>
          <w:sz w:val="22"/>
          <w:szCs w:val="22"/>
        </w:rPr>
        <w:t xml:space="preserve">his </w:t>
      </w:r>
      <w:r>
        <w:rPr>
          <w:rFonts w:cs="Arial"/>
          <w:color w:val="000000" w:themeColor="text1"/>
          <w:sz w:val="22"/>
          <w:szCs w:val="22"/>
        </w:rPr>
        <w:t>C</w:t>
      </w:r>
      <w:r w:rsidR="000B49E2" w:rsidRPr="00317880">
        <w:rPr>
          <w:rFonts w:cs="Arial"/>
          <w:color w:val="000000" w:themeColor="text1"/>
          <w:sz w:val="22"/>
          <w:szCs w:val="22"/>
        </w:rPr>
        <w:t>ontract are not permitted.</w:t>
      </w:r>
    </w:p>
    <w:p w14:paraId="0CDFE5E6" w14:textId="77777777" w:rsidR="00555976" w:rsidRPr="00440877" w:rsidRDefault="00555976" w:rsidP="00C90F2C">
      <w:pPr>
        <w:pStyle w:val="Heading2"/>
        <w:numPr>
          <w:ilvl w:val="0"/>
          <w:numId w:val="0"/>
        </w:numPr>
        <w:spacing w:after="0"/>
        <w:ind w:left="851"/>
        <w:rPr>
          <w:rFonts w:cs="Arial"/>
          <w:sz w:val="22"/>
          <w:szCs w:val="22"/>
        </w:rPr>
      </w:pPr>
    </w:p>
    <w:p w14:paraId="2E9F4F47" w14:textId="77777777" w:rsidR="00DE29CE" w:rsidRDefault="00E907EE" w:rsidP="00C90F2C">
      <w:pPr>
        <w:pStyle w:val="Heading2"/>
        <w:spacing w:after="0"/>
        <w:rPr>
          <w:sz w:val="22"/>
          <w:szCs w:val="22"/>
        </w:rPr>
      </w:pPr>
      <w:r w:rsidRPr="006B5687">
        <w:rPr>
          <w:sz w:val="22"/>
          <w:szCs w:val="22"/>
        </w:rPr>
        <w:t>Crown Commercial Service</w:t>
      </w:r>
      <w:r w:rsidR="00DE29CE">
        <w:rPr>
          <w:sz w:val="22"/>
          <w:szCs w:val="22"/>
        </w:rPr>
        <w:t>,</w:t>
      </w:r>
      <w:r w:rsidR="002E55A9" w:rsidRPr="006B5687">
        <w:rPr>
          <w:sz w:val="22"/>
          <w:szCs w:val="22"/>
        </w:rPr>
        <w:t xml:space="preserve"> referred to </w:t>
      </w:r>
      <w:r w:rsidR="00AE4296" w:rsidRPr="006B5687">
        <w:rPr>
          <w:sz w:val="22"/>
          <w:szCs w:val="22"/>
        </w:rPr>
        <w:t xml:space="preserve">as the </w:t>
      </w:r>
      <w:r w:rsidR="002C5ACD" w:rsidRPr="006B5687">
        <w:rPr>
          <w:sz w:val="22"/>
          <w:szCs w:val="22"/>
        </w:rPr>
        <w:t>Agent</w:t>
      </w:r>
      <w:r w:rsidR="00AE4296" w:rsidRPr="006B5687">
        <w:rPr>
          <w:sz w:val="22"/>
          <w:szCs w:val="22"/>
        </w:rPr>
        <w:t xml:space="preserve"> in this </w:t>
      </w:r>
      <w:r w:rsidR="00DE29CE">
        <w:rPr>
          <w:sz w:val="22"/>
          <w:szCs w:val="22"/>
        </w:rPr>
        <w:t>Procurement</w:t>
      </w:r>
      <w:r w:rsidR="002E55A9" w:rsidRPr="006B5687">
        <w:rPr>
          <w:sz w:val="22"/>
          <w:szCs w:val="22"/>
        </w:rPr>
        <w:t xml:space="preserve">, and organisations participating in this Procurement, </w:t>
      </w:r>
      <w:proofErr w:type="gramStart"/>
      <w:r w:rsidR="002E55A9" w:rsidRPr="006B5687">
        <w:rPr>
          <w:sz w:val="22"/>
          <w:szCs w:val="22"/>
        </w:rPr>
        <w:t>are</w:t>
      </w:r>
      <w:proofErr w:type="gramEnd"/>
      <w:r w:rsidR="002E55A9" w:rsidRPr="006B5687">
        <w:rPr>
          <w:sz w:val="22"/>
          <w:szCs w:val="22"/>
        </w:rPr>
        <w:t xml:space="preserve"> referred to as Potential Providers</w:t>
      </w:r>
      <w:r w:rsidR="00AE4296" w:rsidRPr="006B5687">
        <w:rPr>
          <w:sz w:val="22"/>
          <w:szCs w:val="22"/>
        </w:rPr>
        <w:t xml:space="preserve">. </w:t>
      </w:r>
    </w:p>
    <w:p w14:paraId="4A7BA10F" w14:textId="0F617B84" w:rsidR="00EC3E78" w:rsidRPr="00E642CB" w:rsidRDefault="00AE4296" w:rsidP="0058734C">
      <w:pPr>
        <w:pStyle w:val="Heading2"/>
        <w:rPr>
          <w:sz w:val="22"/>
          <w:szCs w:val="22"/>
        </w:rPr>
      </w:pPr>
      <w:r w:rsidRPr="006B5687">
        <w:rPr>
          <w:sz w:val="22"/>
          <w:szCs w:val="22"/>
        </w:rPr>
        <w:t xml:space="preserve">This </w:t>
      </w:r>
      <w:r w:rsidR="00EC3E78" w:rsidRPr="006B5687">
        <w:rPr>
          <w:sz w:val="22"/>
          <w:szCs w:val="22"/>
        </w:rPr>
        <w:t>Invitation to Tender (</w:t>
      </w:r>
      <w:r w:rsidRPr="006B5687">
        <w:rPr>
          <w:sz w:val="22"/>
          <w:szCs w:val="22"/>
        </w:rPr>
        <w:t>ITT</w:t>
      </w:r>
      <w:r w:rsidR="00EC3E78" w:rsidRPr="006B5687">
        <w:rPr>
          <w:sz w:val="22"/>
          <w:szCs w:val="22"/>
        </w:rPr>
        <w:t xml:space="preserve">) </w:t>
      </w:r>
      <w:r w:rsidRPr="006B5687">
        <w:rPr>
          <w:sz w:val="22"/>
          <w:szCs w:val="22"/>
        </w:rPr>
        <w:t>contain</w:t>
      </w:r>
      <w:r w:rsidR="00B73CDE" w:rsidRPr="006B5687">
        <w:rPr>
          <w:sz w:val="22"/>
          <w:szCs w:val="22"/>
        </w:rPr>
        <w:t>s</w:t>
      </w:r>
      <w:r w:rsidRPr="006B5687">
        <w:rPr>
          <w:sz w:val="22"/>
          <w:szCs w:val="22"/>
        </w:rPr>
        <w:t xml:space="preserve"> information and instructions </w:t>
      </w:r>
      <w:r w:rsidR="009C7984" w:rsidRPr="006B5687">
        <w:rPr>
          <w:sz w:val="22"/>
          <w:szCs w:val="22"/>
        </w:rPr>
        <w:t>you</w:t>
      </w:r>
      <w:r w:rsidRPr="006B5687">
        <w:rPr>
          <w:sz w:val="22"/>
          <w:szCs w:val="22"/>
        </w:rPr>
        <w:t xml:space="preserve"> </w:t>
      </w:r>
      <w:r w:rsidRPr="00613656">
        <w:rPr>
          <w:sz w:val="22"/>
          <w:szCs w:val="22"/>
        </w:rPr>
        <w:t xml:space="preserve">need to submit a compliant Tender. </w:t>
      </w:r>
      <w:r w:rsidR="005B545B" w:rsidRPr="00613656">
        <w:rPr>
          <w:sz w:val="22"/>
          <w:szCs w:val="22"/>
        </w:rPr>
        <w:t>Words in this ITT</w:t>
      </w:r>
      <w:r w:rsidR="00EC3E78" w:rsidRPr="00613656">
        <w:rPr>
          <w:sz w:val="22"/>
          <w:szCs w:val="22"/>
        </w:rPr>
        <w:t xml:space="preserve"> which are capit</w:t>
      </w:r>
      <w:r w:rsidR="002138FB" w:rsidRPr="00613656">
        <w:rPr>
          <w:sz w:val="22"/>
          <w:szCs w:val="22"/>
        </w:rPr>
        <w:t xml:space="preserve">alised have definitions </w:t>
      </w:r>
      <w:r w:rsidR="002C36F2" w:rsidRPr="00613656">
        <w:rPr>
          <w:sz w:val="22"/>
          <w:szCs w:val="22"/>
        </w:rPr>
        <w:t>either in th</w:t>
      </w:r>
      <w:r w:rsidR="00CD7015" w:rsidRPr="00613656">
        <w:rPr>
          <w:sz w:val="22"/>
          <w:szCs w:val="22"/>
        </w:rPr>
        <w:t>e</w:t>
      </w:r>
      <w:r w:rsidR="002C36F2" w:rsidRPr="00613656">
        <w:rPr>
          <w:sz w:val="22"/>
          <w:szCs w:val="22"/>
        </w:rPr>
        <w:t xml:space="preserve"> paragraph </w:t>
      </w:r>
      <w:r w:rsidR="003C6DDC" w:rsidRPr="00613656">
        <w:rPr>
          <w:sz w:val="22"/>
          <w:szCs w:val="22"/>
        </w:rPr>
        <w:t>in which such words appear</w:t>
      </w:r>
      <w:r w:rsidR="00CD7015" w:rsidRPr="00613656">
        <w:rPr>
          <w:sz w:val="22"/>
          <w:szCs w:val="22"/>
        </w:rPr>
        <w:t xml:space="preserve"> </w:t>
      </w:r>
      <w:r w:rsidR="002C36F2" w:rsidRPr="00613656">
        <w:rPr>
          <w:sz w:val="22"/>
          <w:szCs w:val="22"/>
        </w:rPr>
        <w:t xml:space="preserve">or </w:t>
      </w:r>
      <w:r w:rsidR="002138FB" w:rsidRPr="00613656">
        <w:rPr>
          <w:sz w:val="22"/>
          <w:szCs w:val="22"/>
        </w:rPr>
        <w:t>in the g</w:t>
      </w:r>
      <w:r w:rsidR="00EC3E78" w:rsidRPr="00613656">
        <w:rPr>
          <w:sz w:val="22"/>
          <w:szCs w:val="22"/>
        </w:rPr>
        <w:t xml:space="preserve">lossary at </w:t>
      </w:r>
      <w:r w:rsidR="00EC3E78" w:rsidRPr="00613656">
        <w:rPr>
          <w:sz w:val="22"/>
          <w:szCs w:val="22"/>
          <w:shd w:val="clear" w:color="auto" w:fill="FFFFFF" w:themeFill="background1"/>
        </w:rPr>
        <w:t xml:space="preserve">paragraph </w:t>
      </w:r>
      <w:r w:rsidR="009A08F0" w:rsidRPr="00613656">
        <w:rPr>
          <w:sz w:val="22"/>
          <w:szCs w:val="22"/>
          <w:shd w:val="clear" w:color="auto" w:fill="FFFFFF" w:themeFill="background1"/>
        </w:rPr>
        <w:t>1</w:t>
      </w:r>
      <w:r w:rsidR="00613656" w:rsidRPr="00613656">
        <w:rPr>
          <w:sz w:val="22"/>
          <w:szCs w:val="22"/>
          <w:shd w:val="clear" w:color="auto" w:fill="FFFFFF" w:themeFill="background1"/>
        </w:rPr>
        <w:t>5</w:t>
      </w:r>
      <w:r w:rsidR="00EC3E78" w:rsidRPr="00613656">
        <w:rPr>
          <w:sz w:val="22"/>
          <w:szCs w:val="22"/>
          <w:shd w:val="clear" w:color="auto" w:fill="FFFFFF" w:themeFill="background1"/>
        </w:rPr>
        <w:t>.</w:t>
      </w:r>
    </w:p>
    <w:p w14:paraId="4A7BA110" w14:textId="19FFFE90" w:rsidR="001372E5" w:rsidRPr="00E642CB" w:rsidRDefault="00AE4296" w:rsidP="00613656">
      <w:pPr>
        <w:pStyle w:val="Heading2"/>
        <w:shd w:val="clear" w:color="auto" w:fill="FFFFFF" w:themeFill="background1"/>
      </w:pPr>
      <w:r w:rsidRPr="00E642CB">
        <w:rPr>
          <w:sz w:val="22"/>
          <w:szCs w:val="22"/>
        </w:rPr>
        <w:t xml:space="preserve">Please read </w:t>
      </w:r>
      <w:r w:rsidR="001372E5" w:rsidRPr="006B5687">
        <w:rPr>
          <w:sz w:val="22"/>
          <w:szCs w:val="22"/>
        </w:rPr>
        <w:t xml:space="preserve">this ITT </w:t>
      </w:r>
      <w:r w:rsidRPr="006B5687">
        <w:rPr>
          <w:sz w:val="22"/>
          <w:szCs w:val="22"/>
        </w:rPr>
        <w:t xml:space="preserve">carefully </w:t>
      </w:r>
      <w:r w:rsidR="00CD7015" w:rsidRPr="006B5687">
        <w:rPr>
          <w:sz w:val="22"/>
          <w:szCs w:val="22"/>
        </w:rPr>
        <w:t xml:space="preserve">as </w:t>
      </w:r>
      <w:r w:rsidRPr="006B5687">
        <w:rPr>
          <w:sz w:val="22"/>
          <w:szCs w:val="22"/>
        </w:rPr>
        <w:t xml:space="preserve">non-compliance with the instructions </w:t>
      </w:r>
      <w:r w:rsidR="00CD7015" w:rsidRPr="006B5687">
        <w:rPr>
          <w:sz w:val="22"/>
          <w:szCs w:val="22"/>
        </w:rPr>
        <w:t xml:space="preserve">contained in this document </w:t>
      </w:r>
      <w:r w:rsidR="00E82445" w:rsidRPr="006B5687">
        <w:rPr>
          <w:sz w:val="22"/>
          <w:szCs w:val="22"/>
        </w:rPr>
        <w:t xml:space="preserve">and all its Attachments </w:t>
      </w:r>
      <w:r w:rsidRPr="006B5687">
        <w:rPr>
          <w:sz w:val="22"/>
          <w:szCs w:val="22"/>
        </w:rPr>
        <w:t xml:space="preserve">may result in </w:t>
      </w:r>
      <w:r w:rsidR="00F44561" w:rsidRPr="006B5687">
        <w:rPr>
          <w:sz w:val="22"/>
          <w:szCs w:val="22"/>
        </w:rPr>
        <w:t>exclusion</w:t>
      </w:r>
      <w:r w:rsidRPr="006B5687">
        <w:rPr>
          <w:sz w:val="22"/>
          <w:szCs w:val="22"/>
        </w:rPr>
        <w:t xml:space="preserve"> of </w:t>
      </w:r>
      <w:r w:rsidR="00187832" w:rsidRPr="006B5687">
        <w:rPr>
          <w:sz w:val="22"/>
          <w:szCs w:val="22"/>
        </w:rPr>
        <w:t>your</w:t>
      </w:r>
      <w:r w:rsidRPr="006B5687">
        <w:rPr>
          <w:sz w:val="22"/>
          <w:szCs w:val="22"/>
        </w:rPr>
        <w:t xml:space="preserve"> Tender from this Procurement.</w:t>
      </w:r>
      <w:r w:rsidR="00EC3E78" w:rsidRPr="006B5687">
        <w:rPr>
          <w:sz w:val="22"/>
          <w:szCs w:val="22"/>
        </w:rPr>
        <w:t xml:space="preserve"> </w:t>
      </w:r>
      <w:r w:rsidR="00F10AC9" w:rsidRPr="006B5687">
        <w:rPr>
          <w:sz w:val="22"/>
          <w:szCs w:val="22"/>
        </w:rPr>
        <w:t xml:space="preserve">If you have read all the instructions and information carefully but are </w:t>
      </w:r>
      <w:r w:rsidR="00F10AC9" w:rsidRPr="00613656">
        <w:rPr>
          <w:sz w:val="22"/>
          <w:szCs w:val="22"/>
          <w:shd w:val="clear" w:color="auto" w:fill="FFFFFF" w:themeFill="background1"/>
        </w:rPr>
        <w:t xml:space="preserve">still unsure at any point how to respond, </w:t>
      </w:r>
      <w:r w:rsidR="00E3103F">
        <w:rPr>
          <w:sz w:val="22"/>
          <w:szCs w:val="22"/>
          <w:shd w:val="clear" w:color="auto" w:fill="FFFFFF" w:themeFill="background1"/>
        </w:rPr>
        <w:t>you may choose to</w:t>
      </w:r>
      <w:r w:rsidR="00F10AC9" w:rsidRPr="00613656">
        <w:rPr>
          <w:sz w:val="22"/>
          <w:szCs w:val="22"/>
          <w:shd w:val="clear" w:color="auto" w:fill="FFFFFF" w:themeFill="background1"/>
        </w:rPr>
        <w:t xml:space="preserve"> submit a question as described in Paragraph 7</w:t>
      </w:r>
      <w:r w:rsidR="00613656" w:rsidRPr="00613656">
        <w:rPr>
          <w:sz w:val="22"/>
          <w:szCs w:val="22"/>
          <w:shd w:val="clear" w:color="auto" w:fill="FFFFFF" w:themeFill="background1"/>
        </w:rPr>
        <w:t>.10</w:t>
      </w:r>
      <w:r w:rsidR="00F10AC9" w:rsidRPr="00613656">
        <w:rPr>
          <w:sz w:val="22"/>
          <w:szCs w:val="22"/>
          <w:shd w:val="clear" w:color="auto" w:fill="FFFFFF" w:themeFill="background1"/>
        </w:rPr>
        <w:t>.</w:t>
      </w:r>
    </w:p>
    <w:p w14:paraId="4A7BA111" w14:textId="24C44136" w:rsidR="00AE4296" w:rsidRPr="006B5687" w:rsidRDefault="00D6545C" w:rsidP="0058734C">
      <w:pPr>
        <w:pStyle w:val="Heading2"/>
        <w:rPr>
          <w:sz w:val="22"/>
          <w:szCs w:val="22"/>
        </w:rPr>
      </w:pPr>
      <w:r>
        <w:rPr>
          <w:sz w:val="22"/>
          <w:szCs w:val="22"/>
        </w:rPr>
        <w:t xml:space="preserve">Attachment 5 </w:t>
      </w:r>
      <w:r w:rsidR="003167F8">
        <w:rPr>
          <w:sz w:val="22"/>
          <w:szCs w:val="22"/>
        </w:rPr>
        <w:t>–</w:t>
      </w:r>
      <w:r>
        <w:rPr>
          <w:sz w:val="22"/>
          <w:szCs w:val="22"/>
        </w:rPr>
        <w:t xml:space="preserve"> </w:t>
      </w:r>
      <w:r w:rsidR="00AE4296" w:rsidRPr="006B5687">
        <w:rPr>
          <w:sz w:val="22"/>
          <w:szCs w:val="22"/>
        </w:rPr>
        <w:t>Terms of Participation</w:t>
      </w:r>
      <w:r w:rsidR="00AB18AB" w:rsidRPr="006B5687">
        <w:rPr>
          <w:sz w:val="22"/>
          <w:szCs w:val="22"/>
        </w:rPr>
        <w:t xml:space="preserve"> </w:t>
      </w:r>
      <w:r w:rsidR="00AE4296" w:rsidRPr="00E642CB">
        <w:rPr>
          <w:sz w:val="22"/>
          <w:szCs w:val="22"/>
        </w:rPr>
        <w:t xml:space="preserve">will apply throughout this Procurement. </w:t>
      </w:r>
      <w:r w:rsidR="00E3103F">
        <w:rPr>
          <w:sz w:val="22"/>
          <w:szCs w:val="22"/>
        </w:rPr>
        <w:t>It</w:t>
      </w:r>
      <w:r w:rsidR="00AE4296" w:rsidRPr="00E642CB">
        <w:rPr>
          <w:sz w:val="22"/>
          <w:szCs w:val="22"/>
        </w:rPr>
        <w:t xml:space="preserve"> set</w:t>
      </w:r>
      <w:r w:rsidR="00E3103F">
        <w:rPr>
          <w:sz w:val="22"/>
          <w:szCs w:val="22"/>
        </w:rPr>
        <w:t>s</w:t>
      </w:r>
      <w:r w:rsidR="00AE4296" w:rsidRPr="00E642CB">
        <w:rPr>
          <w:sz w:val="22"/>
          <w:szCs w:val="22"/>
        </w:rPr>
        <w:t xml:space="preserve"> out further rights and obligations which apply to </w:t>
      </w:r>
      <w:r w:rsidR="009C7984" w:rsidRPr="006B5687">
        <w:rPr>
          <w:sz w:val="22"/>
          <w:szCs w:val="22"/>
        </w:rPr>
        <w:t>you</w:t>
      </w:r>
      <w:r w:rsidR="00EE61FE" w:rsidRPr="006B5687">
        <w:rPr>
          <w:sz w:val="22"/>
          <w:szCs w:val="22"/>
        </w:rPr>
        <w:t xml:space="preserve"> and the </w:t>
      </w:r>
      <w:r w:rsidR="002C5ACD" w:rsidRPr="006B5687">
        <w:rPr>
          <w:sz w:val="22"/>
          <w:szCs w:val="22"/>
        </w:rPr>
        <w:t>Agent</w:t>
      </w:r>
      <w:r w:rsidR="00EE61FE" w:rsidRPr="006B5687">
        <w:rPr>
          <w:sz w:val="22"/>
          <w:szCs w:val="22"/>
        </w:rPr>
        <w:t>.</w:t>
      </w:r>
      <w:r w:rsidR="009E157B" w:rsidRPr="006B5687">
        <w:rPr>
          <w:sz w:val="22"/>
          <w:szCs w:val="22"/>
        </w:rPr>
        <w:t xml:space="preserve"> You must confirm in the online ‘Key Participation Requirements’ section that you accept the Terms of Participation.</w:t>
      </w:r>
      <w:r w:rsidR="00D91CD8" w:rsidRPr="006B5687">
        <w:rPr>
          <w:sz w:val="22"/>
          <w:szCs w:val="22"/>
        </w:rPr>
        <w:t xml:space="preserve"> If you do not answer Yes to this acceptance you will be excluded from this Procurement.</w:t>
      </w:r>
    </w:p>
    <w:p w14:paraId="4A7BA112" w14:textId="23EB65EC" w:rsidR="00E413F3" w:rsidRPr="00613656" w:rsidRDefault="00E413F3" w:rsidP="00613656">
      <w:pPr>
        <w:pStyle w:val="Heading2"/>
        <w:rPr>
          <w:sz w:val="22"/>
          <w:szCs w:val="22"/>
        </w:rPr>
      </w:pPr>
      <w:r w:rsidRPr="006B5687">
        <w:rPr>
          <w:sz w:val="22"/>
          <w:szCs w:val="22"/>
        </w:rPr>
        <w:t xml:space="preserve">If you are participating in this Procurement as a </w:t>
      </w:r>
      <w:r w:rsidR="00EC3E78" w:rsidRPr="006B5687">
        <w:rPr>
          <w:sz w:val="22"/>
          <w:szCs w:val="22"/>
        </w:rPr>
        <w:t xml:space="preserve">member of a </w:t>
      </w:r>
      <w:r w:rsidR="005011AF" w:rsidRPr="006B5687">
        <w:rPr>
          <w:sz w:val="22"/>
          <w:szCs w:val="22"/>
        </w:rPr>
        <w:t>Group of Economic Operators</w:t>
      </w:r>
      <w:r w:rsidRPr="006B5687">
        <w:rPr>
          <w:sz w:val="22"/>
          <w:szCs w:val="22"/>
        </w:rPr>
        <w:t xml:space="preserve">, or are using </w:t>
      </w:r>
      <w:r w:rsidR="000D2A9B">
        <w:rPr>
          <w:sz w:val="22"/>
          <w:szCs w:val="22"/>
        </w:rPr>
        <w:t>Sub-Contractors</w:t>
      </w:r>
      <w:r w:rsidR="00440877">
        <w:rPr>
          <w:sz w:val="22"/>
          <w:szCs w:val="22"/>
        </w:rPr>
        <w:t xml:space="preserve"> </w:t>
      </w:r>
      <w:r w:rsidR="00EC3E78" w:rsidRPr="00613656">
        <w:rPr>
          <w:sz w:val="22"/>
          <w:szCs w:val="22"/>
        </w:rPr>
        <w:t xml:space="preserve">please read the guidance in paragraph </w:t>
      </w:r>
      <w:r w:rsidR="001B3500" w:rsidRPr="00613656">
        <w:rPr>
          <w:sz w:val="22"/>
          <w:szCs w:val="22"/>
        </w:rPr>
        <w:t>7</w:t>
      </w:r>
      <w:r w:rsidR="002138FB" w:rsidRPr="00613656">
        <w:rPr>
          <w:sz w:val="22"/>
          <w:szCs w:val="22"/>
        </w:rPr>
        <w:t>.</w:t>
      </w:r>
    </w:p>
    <w:p w14:paraId="4A7BA113" w14:textId="37C99CCE" w:rsidR="00AE4296" w:rsidRPr="006B5687" w:rsidRDefault="00AE4296" w:rsidP="00613656">
      <w:pPr>
        <w:pStyle w:val="Heading2"/>
        <w:shd w:val="clear" w:color="auto" w:fill="FFFFFF" w:themeFill="background1"/>
        <w:rPr>
          <w:rFonts w:cs="Arial"/>
          <w:sz w:val="22"/>
          <w:szCs w:val="22"/>
        </w:rPr>
      </w:pPr>
      <w:r w:rsidRPr="006B5687">
        <w:rPr>
          <w:sz w:val="22"/>
          <w:szCs w:val="22"/>
        </w:rPr>
        <w:lastRenderedPageBreak/>
        <w:t xml:space="preserve">The </w:t>
      </w:r>
      <w:r w:rsidR="002C5ACD" w:rsidRPr="006B5687">
        <w:rPr>
          <w:sz w:val="22"/>
          <w:szCs w:val="22"/>
        </w:rPr>
        <w:t>Agent</w:t>
      </w:r>
      <w:r w:rsidRPr="006B5687">
        <w:rPr>
          <w:sz w:val="22"/>
          <w:szCs w:val="22"/>
        </w:rPr>
        <w:t xml:space="preserve"> is using an e-Sourcing Suite to manage this Procurement and to communicate with </w:t>
      </w:r>
      <w:r w:rsidR="009C7984" w:rsidRPr="006B5687">
        <w:rPr>
          <w:sz w:val="22"/>
          <w:szCs w:val="22"/>
        </w:rPr>
        <w:t>you</w:t>
      </w:r>
      <w:r w:rsidRPr="006B5687">
        <w:rPr>
          <w:sz w:val="22"/>
          <w:szCs w:val="22"/>
        </w:rPr>
        <w:t xml:space="preserve">. No hard copy documents will be issued and all communications with the </w:t>
      </w:r>
      <w:r w:rsidR="002C5ACD" w:rsidRPr="006B5687">
        <w:rPr>
          <w:sz w:val="22"/>
          <w:szCs w:val="22"/>
        </w:rPr>
        <w:t>Agent</w:t>
      </w:r>
      <w:r w:rsidRPr="006B5687">
        <w:rPr>
          <w:sz w:val="22"/>
          <w:szCs w:val="22"/>
        </w:rPr>
        <w:t xml:space="preserve"> (including the submission of Tenders) will be conducted via the e-Sourcing Suite</w:t>
      </w:r>
      <w:r w:rsidR="00933216" w:rsidRPr="006B5687">
        <w:rPr>
          <w:sz w:val="22"/>
          <w:szCs w:val="22"/>
        </w:rPr>
        <w:t>. Y</w:t>
      </w:r>
      <w:r w:rsidR="00187832" w:rsidRPr="006B5687">
        <w:rPr>
          <w:sz w:val="22"/>
          <w:szCs w:val="22"/>
        </w:rPr>
        <w:t>ou</w:t>
      </w:r>
      <w:r w:rsidRPr="006B5687">
        <w:rPr>
          <w:sz w:val="22"/>
          <w:szCs w:val="22"/>
        </w:rPr>
        <w:t xml:space="preserve"> must ensure that the </w:t>
      </w:r>
      <w:r w:rsidR="00933216" w:rsidRPr="006B5687">
        <w:rPr>
          <w:sz w:val="22"/>
          <w:szCs w:val="22"/>
        </w:rPr>
        <w:t xml:space="preserve">details of the </w:t>
      </w:r>
      <w:r w:rsidRPr="006B5687">
        <w:rPr>
          <w:sz w:val="22"/>
          <w:szCs w:val="22"/>
        </w:rPr>
        <w:t xml:space="preserve">point of contact </w:t>
      </w:r>
      <w:r w:rsidR="00187832" w:rsidRPr="006B5687">
        <w:rPr>
          <w:sz w:val="22"/>
          <w:szCs w:val="22"/>
        </w:rPr>
        <w:t>you</w:t>
      </w:r>
      <w:r w:rsidRPr="006B5687">
        <w:rPr>
          <w:sz w:val="22"/>
          <w:szCs w:val="22"/>
        </w:rPr>
        <w:t xml:space="preserve"> nominate in the e-Sourcing Suite </w:t>
      </w:r>
      <w:r w:rsidR="00933216" w:rsidRPr="006B5687">
        <w:rPr>
          <w:sz w:val="22"/>
          <w:szCs w:val="22"/>
        </w:rPr>
        <w:t>are</w:t>
      </w:r>
      <w:r w:rsidRPr="006B5687">
        <w:rPr>
          <w:sz w:val="22"/>
          <w:szCs w:val="22"/>
        </w:rPr>
        <w:t xml:space="preserve"> accurate at all times </w:t>
      </w:r>
      <w:r w:rsidRPr="006B5687">
        <w:rPr>
          <w:rFonts w:cs="Arial"/>
          <w:sz w:val="22"/>
          <w:szCs w:val="22"/>
        </w:rPr>
        <w:t xml:space="preserve">as the </w:t>
      </w:r>
      <w:r w:rsidR="002C5ACD" w:rsidRPr="006B5687">
        <w:rPr>
          <w:rFonts w:cs="Arial"/>
          <w:sz w:val="22"/>
          <w:szCs w:val="22"/>
        </w:rPr>
        <w:t>Agent</w:t>
      </w:r>
      <w:r w:rsidRPr="006B5687">
        <w:rPr>
          <w:rFonts w:cs="Arial"/>
          <w:sz w:val="22"/>
          <w:szCs w:val="22"/>
        </w:rPr>
        <w:t xml:space="preserve"> will not be under any obligation to contact any other point of contact.</w:t>
      </w:r>
    </w:p>
    <w:p w14:paraId="4A7BA114" w14:textId="6FE24BAB" w:rsidR="00AE4296" w:rsidRPr="00E642CB" w:rsidRDefault="00257344" w:rsidP="0058734C">
      <w:pPr>
        <w:pStyle w:val="Heading2"/>
        <w:rPr>
          <w:rFonts w:cs="Arial"/>
          <w:sz w:val="22"/>
          <w:szCs w:val="22"/>
        </w:rPr>
      </w:pPr>
      <w:r w:rsidRPr="006B5687">
        <w:rPr>
          <w:rFonts w:cs="Arial"/>
          <w:sz w:val="22"/>
          <w:szCs w:val="22"/>
        </w:rPr>
        <w:t>Your responses to t</w:t>
      </w:r>
      <w:r w:rsidR="00AE4296" w:rsidRPr="006B5687">
        <w:rPr>
          <w:rFonts w:cs="Arial"/>
          <w:sz w:val="22"/>
          <w:szCs w:val="22"/>
        </w:rPr>
        <w:t xml:space="preserve">he </w:t>
      </w:r>
      <w:r w:rsidR="00670A7D">
        <w:rPr>
          <w:rFonts w:cs="Arial"/>
          <w:sz w:val="22"/>
          <w:szCs w:val="22"/>
        </w:rPr>
        <w:t>Participation Requirements and Selection Questionnaire and Guidance</w:t>
      </w:r>
      <w:r w:rsidR="006B099E" w:rsidRPr="006B5687">
        <w:rPr>
          <w:rFonts w:cs="Arial"/>
          <w:sz w:val="22"/>
          <w:szCs w:val="22"/>
        </w:rPr>
        <w:t xml:space="preserve"> </w:t>
      </w:r>
      <w:r w:rsidR="00B73CDE" w:rsidRPr="006B5687">
        <w:rPr>
          <w:rFonts w:cs="Arial"/>
          <w:sz w:val="22"/>
          <w:szCs w:val="22"/>
        </w:rPr>
        <w:t xml:space="preserve">(Attachment 2) </w:t>
      </w:r>
      <w:r w:rsidR="00AE4296" w:rsidRPr="00003123">
        <w:rPr>
          <w:rFonts w:cs="Arial"/>
          <w:sz w:val="22"/>
          <w:szCs w:val="22"/>
        </w:rPr>
        <w:t xml:space="preserve">and </w:t>
      </w:r>
      <w:r w:rsidR="00047DFF" w:rsidRPr="00003123">
        <w:rPr>
          <w:rFonts w:cs="Arial"/>
          <w:sz w:val="22"/>
          <w:szCs w:val="22"/>
        </w:rPr>
        <w:t xml:space="preserve">the </w:t>
      </w:r>
      <w:r w:rsidR="00003123" w:rsidRPr="00003123">
        <w:rPr>
          <w:sz w:val="22"/>
          <w:szCs w:val="22"/>
        </w:rPr>
        <w:t>Award Questionnaire Response Guidance, Evaluation and Marking Scheme</w:t>
      </w:r>
      <w:r w:rsidR="00003123" w:rsidRPr="006B5687">
        <w:rPr>
          <w:rFonts w:cs="Arial"/>
          <w:sz w:val="22"/>
          <w:szCs w:val="22"/>
        </w:rPr>
        <w:t xml:space="preserve"> </w:t>
      </w:r>
      <w:r w:rsidR="00B73CDE" w:rsidRPr="006B5687">
        <w:rPr>
          <w:rFonts w:cs="Arial"/>
          <w:sz w:val="22"/>
          <w:szCs w:val="22"/>
        </w:rPr>
        <w:t xml:space="preserve">(Attachment 3) </w:t>
      </w:r>
      <w:r w:rsidR="00AE4296" w:rsidRPr="006B5687">
        <w:rPr>
          <w:rFonts w:cs="Arial"/>
          <w:sz w:val="22"/>
          <w:szCs w:val="22"/>
        </w:rPr>
        <w:t xml:space="preserve">have </w:t>
      </w:r>
      <w:r w:rsidR="002138FB" w:rsidRPr="006B5687">
        <w:rPr>
          <w:rFonts w:cs="Arial"/>
          <w:sz w:val="22"/>
          <w:szCs w:val="22"/>
        </w:rPr>
        <w:t xml:space="preserve">been designed </w:t>
      </w:r>
      <w:r w:rsidR="002F63EA" w:rsidRPr="006B5687">
        <w:rPr>
          <w:rFonts w:cs="Arial"/>
          <w:sz w:val="22"/>
          <w:szCs w:val="22"/>
        </w:rPr>
        <w:t>to be completed on</w:t>
      </w:r>
      <w:r w:rsidR="00933216" w:rsidRPr="006B5687">
        <w:rPr>
          <w:rFonts w:cs="Arial"/>
          <w:sz w:val="22"/>
          <w:szCs w:val="22"/>
        </w:rPr>
        <w:t>-</w:t>
      </w:r>
      <w:r w:rsidR="002F63EA" w:rsidRPr="006B5687">
        <w:rPr>
          <w:rFonts w:cs="Arial"/>
          <w:sz w:val="22"/>
          <w:szCs w:val="22"/>
        </w:rPr>
        <w:t xml:space="preserve">line </w:t>
      </w:r>
      <w:r w:rsidR="002138FB" w:rsidRPr="006B5687">
        <w:rPr>
          <w:rFonts w:cs="Arial"/>
          <w:sz w:val="22"/>
          <w:szCs w:val="22"/>
        </w:rPr>
        <w:t>in the e</w:t>
      </w:r>
      <w:r w:rsidR="00EB45FC" w:rsidRPr="006B5687">
        <w:rPr>
          <w:rFonts w:cs="Arial"/>
          <w:sz w:val="22"/>
          <w:szCs w:val="22"/>
        </w:rPr>
        <w:t>-</w:t>
      </w:r>
      <w:r w:rsidR="002138FB" w:rsidRPr="006B5687">
        <w:rPr>
          <w:rFonts w:cs="Arial"/>
          <w:sz w:val="22"/>
          <w:szCs w:val="22"/>
        </w:rPr>
        <w:t>Sourcing S</w:t>
      </w:r>
      <w:r w:rsidR="00AE4296" w:rsidRPr="006B5687">
        <w:rPr>
          <w:rFonts w:cs="Arial"/>
          <w:sz w:val="22"/>
          <w:szCs w:val="22"/>
        </w:rPr>
        <w:t xml:space="preserve">uite. </w:t>
      </w:r>
      <w:r w:rsidR="009D588D" w:rsidRPr="006B5687">
        <w:rPr>
          <w:sz w:val="22"/>
          <w:szCs w:val="22"/>
        </w:rPr>
        <w:t xml:space="preserve">Guidance on how to use the e-Sourcing Suite can be found </w:t>
      </w:r>
      <w:r w:rsidR="003979E5" w:rsidRPr="006B5687">
        <w:rPr>
          <w:sz w:val="22"/>
          <w:szCs w:val="22"/>
        </w:rPr>
        <w:t xml:space="preserve">at Attachment </w:t>
      </w:r>
      <w:r w:rsidR="001B3500">
        <w:rPr>
          <w:sz w:val="22"/>
          <w:szCs w:val="22"/>
        </w:rPr>
        <w:t>7</w:t>
      </w:r>
      <w:r w:rsidR="003979E5" w:rsidRPr="00E642CB">
        <w:rPr>
          <w:sz w:val="22"/>
          <w:szCs w:val="22"/>
        </w:rPr>
        <w:t>.</w:t>
      </w:r>
    </w:p>
    <w:p w14:paraId="4A7BA115" w14:textId="02B6FF63" w:rsidR="00AE4296" w:rsidRPr="006B5687" w:rsidRDefault="009C7984" w:rsidP="0058734C">
      <w:pPr>
        <w:pStyle w:val="Heading2"/>
        <w:rPr>
          <w:sz w:val="22"/>
          <w:szCs w:val="22"/>
        </w:rPr>
      </w:pPr>
      <w:r w:rsidRPr="006B5687">
        <w:rPr>
          <w:sz w:val="22"/>
          <w:szCs w:val="22"/>
        </w:rPr>
        <w:t>You</w:t>
      </w:r>
      <w:r w:rsidR="00AE4296" w:rsidRPr="006B5687">
        <w:rPr>
          <w:sz w:val="22"/>
          <w:szCs w:val="22"/>
        </w:rPr>
        <w:t xml:space="preserve"> are welcome to ask questions or seek clarification regarding this Procurement. See paragraph </w:t>
      </w:r>
      <w:r w:rsidR="009A08F0" w:rsidRPr="00892317">
        <w:rPr>
          <w:sz w:val="22"/>
          <w:szCs w:val="22"/>
        </w:rPr>
        <w:t>7</w:t>
      </w:r>
      <w:r w:rsidR="00892317" w:rsidRPr="00892317">
        <w:rPr>
          <w:sz w:val="22"/>
          <w:szCs w:val="22"/>
        </w:rPr>
        <w:t xml:space="preserve">.10 </w:t>
      </w:r>
      <w:r w:rsidR="00AE4296" w:rsidRPr="00E642CB">
        <w:rPr>
          <w:sz w:val="22"/>
          <w:szCs w:val="22"/>
        </w:rPr>
        <w:t xml:space="preserve">for details on how to do so. </w:t>
      </w:r>
      <w:r w:rsidR="00933216" w:rsidRPr="00E642CB">
        <w:rPr>
          <w:sz w:val="22"/>
          <w:szCs w:val="22"/>
        </w:rPr>
        <w:t>Please make sure you have read all the</w:t>
      </w:r>
      <w:r w:rsidR="009A08F0" w:rsidRPr="006B5687">
        <w:rPr>
          <w:sz w:val="22"/>
          <w:szCs w:val="22"/>
        </w:rPr>
        <w:t xml:space="preserve"> ITT</w:t>
      </w:r>
      <w:r w:rsidR="00933216" w:rsidRPr="006B5687">
        <w:rPr>
          <w:sz w:val="22"/>
          <w:szCs w:val="22"/>
        </w:rPr>
        <w:t xml:space="preserve"> information and </w:t>
      </w:r>
      <w:r w:rsidR="009A08F0" w:rsidRPr="006B5687">
        <w:rPr>
          <w:sz w:val="22"/>
          <w:szCs w:val="22"/>
        </w:rPr>
        <w:t>instructions</w:t>
      </w:r>
      <w:r w:rsidR="00933216" w:rsidRPr="006B5687">
        <w:rPr>
          <w:sz w:val="22"/>
          <w:szCs w:val="22"/>
        </w:rPr>
        <w:t xml:space="preserve"> carefully first.</w:t>
      </w:r>
    </w:p>
    <w:p w14:paraId="4A7BA116" w14:textId="0DD1BCF0" w:rsidR="0025638E" w:rsidRPr="006B5687" w:rsidRDefault="00804C05" w:rsidP="0025638E">
      <w:pPr>
        <w:pStyle w:val="Heading2"/>
        <w:rPr>
          <w:sz w:val="22"/>
          <w:szCs w:val="22"/>
        </w:rPr>
      </w:pPr>
      <w:r w:rsidRPr="006B5687">
        <w:rPr>
          <w:sz w:val="22"/>
          <w:szCs w:val="22"/>
        </w:rPr>
        <w:t xml:space="preserve">The </w:t>
      </w:r>
      <w:r w:rsidR="002C5ACD" w:rsidRPr="006B5687">
        <w:rPr>
          <w:sz w:val="22"/>
          <w:szCs w:val="22"/>
        </w:rPr>
        <w:t>Agent</w:t>
      </w:r>
      <w:r w:rsidRPr="006B5687">
        <w:rPr>
          <w:sz w:val="22"/>
          <w:szCs w:val="22"/>
        </w:rPr>
        <w:t xml:space="preserve"> is managing this Procurement in accordance with the Regulations and specifically in accordance with the open procedure (Regulation </w:t>
      </w:r>
      <w:r w:rsidR="0079033B" w:rsidRPr="006B5687">
        <w:rPr>
          <w:sz w:val="22"/>
          <w:szCs w:val="22"/>
        </w:rPr>
        <w:t>27</w:t>
      </w:r>
      <w:r w:rsidR="00257344" w:rsidRPr="006B5687">
        <w:rPr>
          <w:sz w:val="22"/>
          <w:szCs w:val="22"/>
        </w:rPr>
        <w:t xml:space="preserve"> of the Regulations</w:t>
      </w:r>
      <w:r w:rsidRPr="006B5687">
        <w:rPr>
          <w:sz w:val="22"/>
          <w:szCs w:val="22"/>
        </w:rPr>
        <w:t>)</w:t>
      </w:r>
      <w:r w:rsidR="00915752" w:rsidRPr="006B5687">
        <w:rPr>
          <w:sz w:val="22"/>
          <w:szCs w:val="22"/>
        </w:rPr>
        <w:t xml:space="preserve">. </w:t>
      </w:r>
    </w:p>
    <w:p w14:paraId="4A7BA117" w14:textId="77777777" w:rsidR="0079033B" w:rsidRPr="006B5687" w:rsidRDefault="00C1754A">
      <w:pPr>
        <w:rPr>
          <w:rFonts w:ascii="Arial" w:eastAsia="STZhongsong" w:hAnsi="Arial" w:cs="Times New Roman"/>
          <w:b/>
          <w:caps/>
          <w:sz w:val="20"/>
          <w:szCs w:val="20"/>
          <w:lang w:eastAsia="zh-CN"/>
        </w:rPr>
      </w:pPr>
      <w:r w:rsidRPr="006B5687">
        <w:t xml:space="preserve"> </w:t>
      </w:r>
    </w:p>
    <w:p w14:paraId="4A7BA118" w14:textId="77777777" w:rsidR="009A08F0" w:rsidRPr="006B5687" w:rsidRDefault="009A08F0">
      <w:pPr>
        <w:rPr>
          <w:rFonts w:ascii="Arial" w:eastAsia="STZhongsong" w:hAnsi="Arial" w:cs="Times New Roman"/>
          <w:b/>
          <w:caps/>
          <w:sz w:val="20"/>
          <w:szCs w:val="20"/>
          <w:lang w:eastAsia="zh-CN"/>
        </w:rPr>
      </w:pPr>
      <w:r w:rsidRPr="006B5687">
        <w:br w:type="page"/>
      </w:r>
    </w:p>
    <w:p w14:paraId="4A7BA119" w14:textId="1DD23CA1" w:rsidR="00AE4296" w:rsidRPr="006B5687" w:rsidRDefault="00AE4296" w:rsidP="0058734C">
      <w:pPr>
        <w:pStyle w:val="Heading1"/>
        <w:rPr>
          <w:rFonts w:cs="Arial"/>
          <w:sz w:val="22"/>
          <w:szCs w:val="22"/>
        </w:rPr>
      </w:pPr>
      <w:bookmarkStart w:id="5" w:name="_Toc477501217"/>
      <w:r w:rsidRPr="006B5687">
        <w:rPr>
          <w:rFonts w:cs="Arial"/>
          <w:sz w:val="22"/>
          <w:szCs w:val="22"/>
        </w:rPr>
        <w:lastRenderedPageBreak/>
        <w:t xml:space="preserve">THE </w:t>
      </w:r>
      <w:r w:rsidR="00D17031" w:rsidRPr="006B5687">
        <w:rPr>
          <w:rFonts w:cs="Arial"/>
          <w:sz w:val="22"/>
          <w:szCs w:val="22"/>
        </w:rPr>
        <w:t>CONTRACT</w:t>
      </w:r>
      <w:bookmarkEnd w:id="5"/>
    </w:p>
    <w:p w14:paraId="4A7BA11A" w14:textId="34BBD74A" w:rsidR="00804C05" w:rsidRPr="006B5687" w:rsidRDefault="00804C05" w:rsidP="0058734C">
      <w:pPr>
        <w:pStyle w:val="Heading2"/>
        <w:rPr>
          <w:rFonts w:cs="Arial"/>
          <w:sz w:val="22"/>
          <w:szCs w:val="22"/>
        </w:rPr>
      </w:pPr>
      <w:bookmarkStart w:id="6" w:name="_Ref285619824"/>
      <w:r w:rsidRPr="006B5687">
        <w:rPr>
          <w:rFonts w:cs="Arial"/>
          <w:sz w:val="22"/>
          <w:szCs w:val="22"/>
        </w:rPr>
        <w:t>This Procurement will result in the award of</w:t>
      </w:r>
      <w:r w:rsidR="00CE39A6">
        <w:rPr>
          <w:rFonts w:cs="Arial"/>
          <w:sz w:val="22"/>
          <w:szCs w:val="22"/>
        </w:rPr>
        <w:t xml:space="preserve"> a</w:t>
      </w:r>
      <w:r w:rsidRPr="006B5687">
        <w:rPr>
          <w:rFonts w:cs="Arial"/>
          <w:sz w:val="22"/>
          <w:szCs w:val="22"/>
        </w:rPr>
        <w:t xml:space="preserve"> </w:t>
      </w:r>
      <w:r w:rsidR="00D17031" w:rsidRPr="006B5687">
        <w:rPr>
          <w:rFonts w:cs="Arial"/>
          <w:sz w:val="22"/>
          <w:szCs w:val="22"/>
        </w:rPr>
        <w:t>Contract</w:t>
      </w:r>
      <w:r w:rsidRPr="006B5687">
        <w:rPr>
          <w:rFonts w:cs="Arial"/>
          <w:sz w:val="22"/>
          <w:szCs w:val="22"/>
        </w:rPr>
        <w:t xml:space="preserve"> to </w:t>
      </w:r>
      <w:r w:rsidR="00CE39A6">
        <w:rPr>
          <w:rFonts w:cs="Arial"/>
          <w:sz w:val="22"/>
          <w:szCs w:val="22"/>
        </w:rPr>
        <w:t xml:space="preserve">a </w:t>
      </w:r>
      <w:r w:rsidRPr="006B5687">
        <w:rPr>
          <w:rFonts w:cs="Arial"/>
          <w:sz w:val="22"/>
          <w:szCs w:val="22"/>
        </w:rPr>
        <w:t xml:space="preserve">successful </w:t>
      </w:r>
      <w:r w:rsidR="002138FB" w:rsidRPr="006B5687">
        <w:rPr>
          <w:rFonts w:cs="Arial"/>
          <w:sz w:val="22"/>
          <w:szCs w:val="22"/>
        </w:rPr>
        <w:t>Potential Provider</w:t>
      </w:r>
      <w:r w:rsidRPr="006B5687">
        <w:rPr>
          <w:rFonts w:cs="Arial"/>
          <w:sz w:val="22"/>
          <w:szCs w:val="22"/>
        </w:rPr>
        <w:t>.</w:t>
      </w:r>
      <w:r w:rsidR="00E22D56" w:rsidRPr="006B5687">
        <w:rPr>
          <w:rFonts w:cs="Arial"/>
          <w:sz w:val="22"/>
          <w:szCs w:val="22"/>
        </w:rPr>
        <w:t xml:space="preserve"> Once the </w:t>
      </w:r>
      <w:r w:rsidR="00D17031" w:rsidRPr="006B5687">
        <w:rPr>
          <w:rFonts w:cs="Arial"/>
          <w:sz w:val="22"/>
          <w:szCs w:val="22"/>
        </w:rPr>
        <w:t>Contract</w:t>
      </w:r>
      <w:r w:rsidR="00E22D56" w:rsidRPr="006B5687">
        <w:rPr>
          <w:rFonts w:cs="Arial"/>
          <w:sz w:val="22"/>
          <w:szCs w:val="22"/>
        </w:rPr>
        <w:t xml:space="preserve"> has been executed</w:t>
      </w:r>
      <w:r w:rsidR="00D17031" w:rsidRPr="006B5687">
        <w:rPr>
          <w:rFonts w:cs="Arial"/>
          <w:sz w:val="22"/>
          <w:szCs w:val="22"/>
        </w:rPr>
        <w:t>,</w:t>
      </w:r>
      <w:r w:rsidR="00E22D56" w:rsidRPr="006B5687">
        <w:rPr>
          <w:rFonts w:cs="Arial"/>
          <w:sz w:val="22"/>
          <w:szCs w:val="22"/>
        </w:rPr>
        <w:t xml:space="preserve"> th</w:t>
      </w:r>
      <w:r w:rsidR="00D17031" w:rsidRPr="006B5687">
        <w:rPr>
          <w:rFonts w:cs="Arial"/>
          <w:sz w:val="22"/>
          <w:szCs w:val="22"/>
        </w:rPr>
        <w:t>e</w:t>
      </w:r>
      <w:r w:rsidR="00E22D56" w:rsidRPr="006B5687">
        <w:rPr>
          <w:rFonts w:cs="Arial"/>
          <w:sz w:val="22"/>
          <w:szCs w:val="22"/>
        </w:rPr>
        <w:t xml:space="preserve"> successful </w:t>
      </w:r>
      <w:r w:rsidR="002138FB" w:rsidRPr="006B5687">
        <w:rPr>
          <w:rFonts w:cs="Arial"/>
          <w:sz w:val="22"/>
          <w:szCs w:val="22"/>
        </w:rPr>
        <w:t>Potential Provider</w:t>
      </w:r>
      <w:r w:rsidR="00E22D56" w:rsidRPr="006B5687">
        <w:rPr>
          <w:rFonts w:cs="Arial"/>
          <w:sz w:val="22"/>
          <w:szCs w:val="22"/>
        </w:rPr>
        <w:t xml:space="preserve"> will become </w:t>
      </w:r>
      <w:r w:rsidR="00D17031" w:rsidRPr="006B5687">
        <w:rPr>
          <w:rFonts w:cs="Arial"/>
          <w:sz w:val="22"/>
          <w:szCs w:val="22"/>
        </w:rPr>
        <w:t>the Contractor</w:t>
      </w:r>
      <w:r w:rsidR="00E22D56" w:rsidRPr="006B5687">
        <w:rPr>
          <w:rFonts w:cs="Arial"/>
          <w:sz w:val="22"/>
          <w:szCs w:val="22"/>
        </w:rPr>
        <w:t>.</w:t>
      </w:r>
    </w:p>
    <w:p w14:paraId="4A7BA11C" w14:textId="7A6555E4" w:rsidR="00AE4296" w:rsidRPr="006B5687" w:rsidRDefault="00EC3DFE" w:rsidP="0058734C">
      <w:pPr>
        <w:pStyle w:val="Heading2"/>
        <w:rPr>
          <w:rFonts w:cs="Arial"/>
          <w:sz w:val="22"/>
          <w:szCs w:val="22"/>
        </w:rPr>
      </w:pPr>
      <w:r w:rsidRPr="006B5687">
        <w:rPr>
          <w:rFonts w:cs="Arial"/>
          <w:sz w:val="22"/>
          <w:szCs w:val="22"/>
        </w:rPr>
        <w:t>The</w:t>
      </w:r>
      <w:r w:rsidR="00AE4296" w:rsidRPr="006B5687">
        <w:rPr>
          <w:rFonts w:cs="Arial"/>
          <w:sz w:val="22"/>
          <w:szCs w:val="22"/>
        </w:rPr>
        <w:t xml:space="preserve"> </w:t>
      </w:r>
      <w:r w:rsidR="00AB4C2D" w:rsidRPr="006B5687">
        <w:rPr>
          <w:rFonts w:cs="Arial"/>
          <w:sz w:val="22"/>
          <w:szCs w:val="22"/>
        </w:rPr>
        <w:t xml:space="preserve">published </w:t>
      </w:r>
      <w:r w:rsidR="00D17031" w:rsidRPr="006B5687">
        <w:rPr>
          <w:rFonts w:cs="Arial"/>
          <w:sz w:val="22"/>
          <w:szCs w:val="22"/>
        </w:rPr>
        <w:t xml:space="preserve">Contract Terms </w:t>
      </w:r>
      <w:r w:rsidR="00AE4296" w:rsidRPr="006B5687">
        <w:rPr>
          <w:rFonts w:cs="Arial"/>
          <w:sz w:val="22"/>
          <w:szCs w:val="22"/>
        </w:rPr>
        <w:t xml:space="preserve">(including Schedules) are available at Attachment </w:t>
      </w:r>
      <w:r w:rsidR="00DB0528" w:rsidRPr="001B3500">
        <w:rPr>
          <w:rFonts w:cs="Arial"/>
          <w:sz w:val="22"/>
          <w:szCs w:val="22"/>
        </w:rPr>
        <w:t>4</w:t>
      </w:r>
      <w:r w:rsidR="00D17031" w:rsidRPr="00E642CB">
        <w:rPr>
          <w:rFonts w:cs="Arial"/>
          <w:sz w:val="22"/>
          <w:szCs w:val="22"/>
        </w:rPr>
        <w:t>.</w:t>
      </w:r>
      <w:r w:rsidR="00AE4296" w:rsidRPr="00E642CB">
        <w:rPr>
          <w:rFonts w:cs="Arial"/>
          <w:sz w:val="22"/>
          <w:szCs w:val="22"/>
        </w:rPr>
        <w:t xml:space="preserve"> Please </w:t>
      </w:r>
      <w:r w:rsidR="004255BC" w:rsidRPr="006B5687">
        <w:rPr>
          <w:rFonts w:cs="Arial"/>
          <w:sz w:val="22"/>
          <w:szCs w:val="22"/>
        </w:rPr>
        <w:t xml:space="preserve">carefully </w:t>
      </w:r>
      <w:r w:rsidR="00AE4296" w:rsidRPr="006B5687">
        <w:rPr>
          <w:rFonts w:cs="Arial"/>
          <w:sz w:val="22"/>
          <w:szCs w:val="22"/>
        </w:rPr>
        <w:t>review the</w:t>
      </w:r>
      <w:r w:rsidR="004255BC" w:rsidRPr="006B5687">
        <w:rPr>
          <w:rFonts w:cs="Arial"/>
          <w:sz w:val="22"/>
          <w:szCs w:val="22"/>
        </w:rPr>
        <w:t xml:space="preserve"> document so that you fully </w:t>
      </w:r>
      <w:r w:rsidR="00AE4296" w:rsidRPr="006B5687">
        <w:rPr>
          <w:rFonts w:cs="Arial"/>
          <w:sz w:val="22"/>
          <w:szCs w:val="22"/>
        </w:rPr>
        <w:t xml:space="preserve">understand the rights and obligations </w:t>
      </w:r>
      <w:r w:rsidR="00D17031" w:rsidRPr="006B5687">
        <w:rPr>
          <w:rFonts w:cs="Arial"/>
          <w:sz w:val="22"/>
          <w:szCs w:val="22"/>
        </w:rPr>
        <w:t xml:space="preserve">it </w:t>
      </w:r>
      <w:r w:rsidR="00AE4296" w:rsidRPr="006B5687">
        <w:rPr>
          <w:rFonts w:cs="Arial"/>
          <w:sz w:val="22"/>
          <w:szCs w:val="22"/>
        </w:rPr>
        <w:t>confer</w:t>
      </w:r>
      <w:r w:rsidR="00D17031" w:rsidRPr="006B5687">
        <w:rPr>
          <w:rFonts w:cs="Arial"/>
          <w:sz w:val="22"/>
          <w:szCs w:val="22"/>
        </w:rPr>
        <w:t>s</w:t>
      </w:r>
      <w:r w:rsidR="00AE4296" w:rsidRPr="006B5687">
        <w:rPr>
          <w:rFonts w:cs="Arial"/>
          <w:sz w:val="22"/>
          <w:szCs w:val="22"/>
        </w:rPr>
        <w:t xml:space="preserve"> on the parties.</w:t>
      </w:r>
      <w:bookmarkEnd w:id="6"/>
    </w:p>
    <w:p w14:paraId="4A7BA11D" w14:textId="0900CA3C" w:rsidR="00AE4296" w:rsidRPr="006B5687" w:rsidRDefault="00D17031" w:rsidP="009A08F0">
      <w:pPr>
        <w:pStyle w:val="Heading2"/>
        <w:rPr>
          <w:rFonts w:cs="Arial"/>
          <w:sz w:val="22"/>
          <w:szCs w:val="22"/>
        </w:rPr>
      </w:pPr>
      <w:r w:rsidRPr="006B5687">
        <w:rPr>
          <w:rFonts w:cs="Arial"/>
          <w:sz w:val="22"/>
          <w:szCs w:val="22"/>
        </w:rPr>
        <w:t>The Contract</w:t>
      </w:r>
      <w:r w:rsidR="00AE4296" w:rsidRPr="006B5687">
        <w:rPr>
          <w:rFonts w:cs="Arial"/>
          <w:sz w:val="22"/>
          <w:szCs w:val="22"/>
        </w:rPr>
        <w:t xml:space="preserve"> </w:t>
      </w:r>
      <w:r w:rsidR="00CE39A6">
        <w:rPr>
          <w:rFonts w:cs="Arial"/>
          <w:sz w:val="22"/>
          <w:szCs w:val="22"/>
        </w:rPr>
        <w:t>T</w:t>
      </w:r>
      <w:r w:rsidR="00AE4296" w:rsidRPr="006B5687">
        <w:rPr>
          <w:rFonts w:cs="Arial"/>
          <w:sz w:val="22"/>
          <w:szCs w:val="22"/>
        </w:rPr>
        <w:t>erms are non-negotiable, whether during th</w:t>
      </w:r>
      <w:r w:rsidR="006F03E6" w:rsidRPr="006B5687">
        <w:rPr>
          <w:rFonts w:cs="Arial"/>
          <w:sz w:val="22"/>
          <w:szCs w:val="22"/>
        </w:rPr>
        <w:t>is</w:t>
      </w:r>
      <w:r w:rsidR="00AE4296" w:rsidRPr="006B5687">
        <w:rPr>
          <w:rFonts w:cs="Arial"/>
          <w:sz w:val="22"/>
          <w:szCs w:val="22"/>
        </w:rPr>
        <w:t xml:space="preserve"> Procurement or </w:t>
      </w:r>
      <w:r w:rsidR="00CF77C0" w:rsidRPr="006B5687">
        <w:rPr>
          <w:rFonts w:cs="Arial"/>
          <w:sz w:val="22"/>
          <w:szCs w:val="22"/>
        </w:rPr>
        <w:t>post</w:t>
      </w:r>
      <w:r w:rsidR="00AE4296" w:rsidRPr="006B5687">
        <w:rPr>
          <w:rFonts w:cs="Arial"/>
          <w:sz w:val="22"/>
          <w:szCs w:val="22"/>
        </w:rPr>
        <w:t xml:space="preserve"> award. However, </w:t>
      </w:r>
      <w:r w:rsidR="009C7984" w:rsidRPr="006B5687">
        <w:rPr>
          <w:rFonts w:cs="Arial"/>
          <w:sz w:val="22"/>
          <w:szCs w:val="22"/>
        </w:rPr>
        <w:t>you</w:t>
      </w:r>
      <w:r w:rsidR="00AE4296" w:rsidRPr="006B5687">
        <w:rPr>
          <w:rFonts w:cs="Arial"/>
          <w:sz w:val="22"/>
          <w:szCs w:val="22"/>
        </w:rPr>
        <w:t xml:space="preserve"> may seek clarification of any points of ambiguity or apparent error in relation to the terms throughout the clarification period (see paragraph </w:t>
      </w:r>
      <w:r w:rsidR="009A08F0" w:rsidRPr="00892317">
        <w:rPr>
          <w:rFonts w:cs="Arial"/>
          <w:sz w:val="22"/>
          <w:szCs w:val="22"/>
        </w:rPr>
        <w:t>7</w:t>
      </w:r>
      <w:r w:rsidR="00892317" w:rsidRPr="00892317">
        <w:rPr>
          <w:rFonts w:cs="Arial"/>
          <w:sz w:val="22"/>
          <w:szCs w:val="22"/>
        </w:rPr>
        <w:t>.10</w:t>
      </w:r>
      <w:r w:rsidR="00AE4296" w:rsidRPr="00E642CB">
        <w:rPr>
          <w:rFonts w:cs="Arial"/>
          <w:sz w:val="22"/>
          <w:szCs w:val="22"/>
        </w:rPr>
        <w:t>)</w:t>
      </w:r>
      <w:r w:rsidR="00B73CDE" w:rsidRPr="00E642CB">
        <w:rPr>
          <w:rFonts w:cs="Arial"/>
          <w:sz w:val="22"/>
          <w:szCs w:val="22"/>
        </w:rPr>
        <w:t>.</w:t>
      </w:r>
      <w:r w:rsidR="009A08F0" w:rsidRPr="006B5687">
        <w:rPr>
          <w:rFonts w:cs="Arial"/>
          <w:sz w:val="22"/>
          <w:szCs w:val="22"/>
        </w:rPr>
        <w:t xml:space="preserve"> If, </w:t>
      </w:r>
      <w:r w:rsidR="004D65D8" w:rsidRPr="006B5687">
        <w:rPr>
          <w:rFonts w:cs="Arial"/>
          <w:sz w:val="22"/>
          <w:szCs w:val="22"/>
        </w:rPr>
        <w:t>in</w:t>
      </w:r>
      <w:r w:rsidR="009A08F0" w:rsidRPr="006B5687">
        <w:rPr>
          <w:rFonts w:cs="Arial"/>
          <w:sz w:val="22"/>
          <w:szCs w:val="22"/>
        </w:rPr>
        <w:t xml:space="preserve"> its sole discretion, the </w:t>
      </w:r>
      <w:r w:rsidR="002C5ACD" w:rsidRPr="006B5687">
        <w:rPr>
          <w:rFonts w:cs="Arial"/>
          <w:sz w:val="22"/>
          <w:szCs w:val="22"/>
        </w:rPr>
        <w:t>Agent</w:t>
      </w:r>
      <w:r w:rsidR="009A08F0" w:rsidRPr="006B5687">
        <w:rPr>
          <w:rFonts w:cs="Arial"/>
          <w:sz w:val="22"/>
          <w:szCs w:val="22"/>
        </w:rPr>
        <w:t xml:space="preserve"> accepts that there is either ambiguity or error, then it will make appropriate amendment.</w:t>
      </w:r>
    </w:p>
    <w:p w14:paraId="4A7BA11E" w14:textId="0A228F52" w:rsidR="00AE4296" w:rsidRPr="006B5687" w:rsidRDefault="00E22D56" w:rsidP="0058734C">
      <w:pPr>
        <w:pStyle w:val="Heading2"/>
        <w:rPr>
          <w:rFonts w:cs="Arial"/>
          <w:sz w:val="22"/>
          <w:szCs w:val="22"/>
        </w:rPr>
      </w:pPr>
      <w:r w:rsidRPr="006B5687">
        <w:rPr>
          <w:rFonts w:cs="Arial"/>
          <w:sz w:val="22"/>
          <w:szCs w:val="22"/>
        </w:rPr>
        <w:t xml:space="preserve">Following the </w:t>
      </w:r>
      <w:r w:rsidR="002C5ACD" w:rsidRPr="006B5687">
        <w:rPr>
          <w:rFonts w:cs="Arial"/>
          <w:sz w:val="22"/>
          <w:szCs w:val="22"/>
        </w:rPr>
        <w:t>Agent</w:t>
      </w:r>
      <w:r w:rsidRPr="006B5687">
        <w:rPr>
          <w:rFonts w:cs="Arial"/>
          <w:sz w:val="22"/>
          <w:szCs w:val="22"/>
        </w:rPr>
        <w:t>’s decision to award</w:t>
      </w:r>
      <w:r w:rsidR="00AE4296" w:rsidRPr="006B5687">
        <w:rPr>
          <w:rFonts w:cs="Arial"/>
          <w:sz w:val="22"/>
          <w:szCs w:val="22"/>
        </w:rPr>
        <w:t xml:space="preserve">, the </w:t>
      </w:r>
      <w:r w:rsidR="00D17031" w:rsidRPr="006B5687">
        <w:rPr>
          <w:rFonts w:cs="Arial"/>
          <w:sz w:val="22"/>
          <w:szCs w:val="22"/>
        </w:rPr>
        <w:t>Contract</w:t>
      </w:r>
      <w:r w:rsidR="00AE4296" w:rsidRPr="006B5687">
        <w:rPr>
          <w:rFonts w:cs="Arial"/>
          <w:sz w:val="22"/>
          <w:szCs w:val="22"/>
        </w:rPr>
        <w:t xml:space="preserve"> will be updated to incorporate </w:t>
      </w:r>
      <w:r w:rsidR="00566C83" w:rsidRPr="000B202D">
        <w:rPr>
          <w:rFonts w:cs="Arial"/>
          <w:sz w:val="22"/>
          <w:szCs w:val="22"/>
        </w:rPr>
        <w:t>elements of</w:t>
      </w:r>
      <w:r w:rsidR="00AE4296" w:rsidRPr="00E642CB">
        <w:rPr>
          <w:rFonts w:cs="Arial"/>
          <w:sz w:val="22"/>
          <w:szCs w:val="22"/>
        </w:rPr>
        <w:t xml:space="preserve"> the Tender including (but not limited to) the </w:t>
      </w:r>
      <w:r w:rsidR="00187832" w:rsidRPr="006B5687">
        <w:rPr>
          <w:rFonts w:cs="Arial"/>
          <w:sz w:val="22"/>
          <w:szCs w:val="22"/>
        </w:rPr>
        <w:t xml:space="preserve">successful </w:t>
      </w:r>
      <w:r w:rsidR="002138FB" w:rsidRPr="006B5687">
        <w:rPr>
          <w:rFonts w:cs="Arial"/>
          <w:sz w:val="22"/>
          <w:szCs w:val="22"/>
        </w:rPr>
        <w:t>Potential Provider</w:t>
      </w:r>
      <w:r w:rsidR="00187832" w:rsidRPr="006B5687">
        <w:rPr>
          <w:rFonts w:cs="Arial"/>
          <w:sz w:val="22"/>
          <w:szCs w:val="22"/>
        </w:rPr>
        <w:t>’s</w:t>
      </w:r>
      <w:r w:rsidR="00AE4296" w:rsidRPr="006B5687">
        <w:rPr>
          <w:rFonts w:cs="Arial"/>
          <w:sz w:val="22"/>
          <w:szCs w:val="22"/>
        </w:rPr>
        <w:t xml:space="preserve"> char</w:t>
      </w:r>
      <w:r w:rsidR="00187832" w:rsidRPr="006B5687">
        <w:rPr>
          <w:rFonts w:cs="Arial"/>
          <w:sz w:val="22"/>
          <w:szCs w:val="22"/>
        </w:rPr>
        <w:t>ges and the</w:t>
      </w:r>
      <w:r w:rsidR="00AE4296" w:rsidRPr="006B5687">
        <w:rPr>
          <w:rFonts w:cs="Arial"/>
          <w:sz w:val="22"/>
          <w:szCs w:val="22"/>
        </w:rPr>
        <w:t xml:space="preserve"> approach to delivering the</w:t>
      </w:r>
      <w:r w:rsidR="0000705A" w:rsidRPr="006B5687">
        <w:rPr>
          <w:rFonts w:cs="Arial"/>
          <w:sz w:val="22"/>
          <w:szCs w:val="22"/>
        </w:rPr>
        <w:t xml:space="preserve"> </w:t>
      </w:r>
      <w:r w:rsidR="00AE4296" w:rsidRPr="006B5687">
        <w:rPr>
          <w:rFonts w:cs="Arial"/>
          <w:sz w:val="22"/>
          <w:szCs w:val="22"/>
        </w:rPr>
        <w:t>Services.</w:t>
      </w:r>
      <w:r w:rsidR="005236AC" w:rsidRPr="006B5687">
        <w:rPr>
          <w:rFonts w:cs="Arial"/>
          <w:sz w:val="22"/>
          <w:szCs w:val="22"/>
        </w:rPr>
        <w:t xml:space="preserve"> </w:t>
      </w:r>
    </w:p>
    <w:p w14:paraId="4A7BA11F" w14:textId="792A346D" w:rsidR="00AE4296" w:rsidRPr="006B5687" w:rsidRDefault="00AE4296" w:rsidP="0058734C">
      <w:pPr>
        <w:pStyle w:val="Heading2"/>
        <w:rPr>
          <w:rFonts w:cs="Arial"/>
          <w:sz w:val="22"/>
          <w:szCs w:val="22"/>
        </w:rPr>
      </w:pPr>
      <w:bookmarkStart w:id="7" w:name="_Ref373234614"/>
      <w:r w:rsidRPr="006B5687">
        <w:rPr>
          <w:rFonts w:cs="Arial"/>
          <w:sz w:val="22"/>
          <w:szCs w:val="22"/>
        </w:rPr>
        <w:t xml:space="preserve">The </w:t>
      </w:r>
      <w:r w:rsidR="00D17031" w:rsidRPr="006B5687">
        <w:rPr>
          <w:rFonts w:cs="Arial"/>
          <w:sz w:val="22"/>
          <w:szCs w:val="22"/>
        </w:rPr>
        <w:t xml:space="preserve">Contracting </w:t>
      </w:r>
      <w:r w:rsidR="00440877">
        <w:rPr>
          <w:rFonts w:cs="Arial"/>
          <w:sz w:val="22"/>
          <w:szCs w:val="22"/>
        </w:rPr>
        <w:t>Authority</w:t>
      </w:r>
      <w:r w:rsidRPr="006B5687">
        <w:rPr>
          <w:rFonts w:cs="Arial"/>
          <w:sz w:val="22"/>
          <w:szCs w:val="22"/>
        </w:rPr>
        <w:t xml:space="preserve"> will manage the overall performance</w:t>
      </w:r>
      <w:r w:rsidR="00D17031" w:rsidRPr="006B5687">
        <w:rPr>
          <w:rFonts w:cs="Arial"/>
          <w:sz w:val="22"/>
          <w:szCs w:val="22"/>
        </w:rPr>
        <w:t>,</w:t>
      </w:r>
      <w:r w:rsidRPr="006B5687">
        <w:rPr>
          <w:rFonts w:cs="Arial"/>
          <w:sz w:val="22"/>
          <w:szCs w:val="22"/>
        </w:rPr>
        <w:t xml:space="preserve"> of the </w:t>
      </w:r>
      <w:r w:rsidR="00D17031" w:rsidRPr="006B5687">
        <w:rPr>
          <w:rFonts w:cs="Arial"/>
          <w:sz w:val="22"/>
          <w:szCs w:val="22"/>
        </w:rPr>
        <w:t>Contract</w:t>
      </w:r>
      <w:r w:rsidRPr="006B5687">
        <w:rPr>
          <w:rFonts w:cs="Arial"/>
          <w:sz w:val="22"/>
          <w:szCs w:val="22"/>
        </w:rPr>
        <w:t xml:space="preserve"> by </w:t>
      </w:r>
      <w:r w:rsidR="00D17031" w:rsidRPr="006B5687">
        <w:rPr>
          <w:rFonts w:cs="Arial"/>
          <w:sz w:val="22"/>
          <w:szCs w:val="22"/>
        </w:rPr>
        <w:t>the Contractor.</w:t>
      </w:r>
      <w:r w:rsidRPr="006B5687">
        <w:rPr>
          <w:rFonts w:cs="Arial"/>
          <w:sz w:val="22"/>
          <w:szCs w:val="22"/>
        </w:rPr>
        <w:t xml:space="preserve"> </w:t>
      </w:r>
      <w:bookmarkEnd w:id="7"/>
    </w:p>
    <w:p w14:paraId="6E87E4C2" w14:textId="6B029C9F" w:rsidR="0035142B" w:rsidRPr="006B5687" w:rsidRDefault="00004461" w:rsidP="001B3500">
      <w:pPr>
        <w:pStyle w:val="Heading2"/>
        <w:rPr>
          <w:sz w:val="22"/>
          <w:szCs w:val="22"/>
        </w:rPr>
      </w:pPr>
      <w:bookmarkStart w:id="8" w:name="_Ref284694562"/>
      <w:r>
        <w:rPr>
          <w:sz w:val="22"/>
          <w:szCs w:val="22"/>
        </w:rPr>
        <w:t xml:space="preserve">The </w:t>
      </w:r>
      <w:r w:rsidRPr="001B3500">
        <w:rPr>
          <w:sz w:val="22"/>
          <w:szCs w:val="22"/>
        </w:rPr>
        <w:t xml:space="preserve">initial term of the </w:t>
      </w:r>
      <w:r w:rsidRPr="00317880">
        <w:rPr>
          <w:color w:val="000000" w:themeColor="text1"/>
          <w:sz w:val="22"/>
          <w:szCs w:val="22"/>
        </w:rPr>
        <w:t xml:space="preserve">Contract will be from the </w:t>
      </w:r>
      <w:r w:rsidR="00410281" w:rsidRPr="00317880">
        <w:rPr>
          <w:color w:val="000000" w:themeColor="text1"/>
          <w:sz w:val="22"/>
          <w:szCs w:val="22"/>
        </w:rPr>
        <w:t>Award Date</w:t>
      </w:r>
      <w:r w:rsidR="005F3326" w:rsidRPr="00317880">
        <w:rPr>
          <w:color w:val="000000" w:themeColor="text1"/>
          <w:sz w:val="22"/>
          <w:szCs w:val="22"/>
        </w:rPr>
        <w:t xml:space="preserve"> </w:t>
      </w:r>
      <w:r w:rsidRPr="00317880">
        <w:rPr>
          <w:color w:val="000000" w:themeColor="text1"/>
          <w:sz w:val="22"/>
          <w:szCs w:val="22"/>
        </w:rPr>
        <w:t>(i.e. the date from when this Contract becomes legally binding until the fourth (4</w:t>
      </w:r>
      <w:r w:rsidRPr="00317880">
        <w:rPr>
          <w:color w:val="000000" w:themeColor="text1"/>
          <w:sz w:val="22"/>
          <w:szCs w:val="22"/>
          <w:vertAlign w:val="superscript"/>
        </w:rPr>
        <w:t>th</w:t>
      </w:r>
      <w:r w:rsidRPr="00317880">
        <w:rPr>
          <w:color w:val="000000" w:themeColor="text1"/>
          <w:sz w:val="22"/>
          <w:szCs w:val="22"/>
        </w:rPr>
        <w:t xml:space="preserve">) anniversary of the </w:t>
      </w:r>
      <w:r w:rsidR="00410281" w:rsidRPr="00317880">
        <w:rPr>
          <w:color w:val="000000" w:themeColor="text1"/>
          <w:sz w:val="22"/>
          <w:szCs w:val="22"/>
        </w:rPr>
        <w:t>Commencement Date</w:t>
      </w:r>
      <w:r w:rsidRPr="00317880">
        <w:rPr>
          <w:color w:val="000000" w:themeColor="text1"/>
          <w:sz w:val="22"/>
          <w:szCs w:val="22"/>
        </w:rPr>
        <w:t xml:space="preserve">.  This </w:t>
      </w:r>
      <w:r w:rsidRPr="001B3500">
        <w:rPr>
          <w:sz w:val="22"/>
          <w:szCs w:val="22"/>
        </w:rPr>
        <w:t xml:space="preserve">is defined in the Contract as the “Initial </w:t>
      </w:r>
      <w:r w:rsidR="00A66FB0">
        <w:rPr>
          <w:sz w:val="22"/>
          <w:szCs w:val="22"/>
        </w:rPr>
        <w:t xml:space="preserve">Contract </w:t>
      </w:r>
      <w:r w:rsidRPr="001B3500">
        <w:rPr>
          <w:sz w:val="22"/>
          <w:szCs w:val="22"/>
        </w:rPr>
        <w:t>Period”.</w:t>
      </w:r>
    </w:p>
    <w:p w14:paraId="7E83A2F1" w14:textId="3E4134E5" w:rsidR="00CC700B" w:rsidRPr="006B5687" w:rsidRDefault="00CC700B" w:rsidP="008A0C5A">
      <w:pPr>
        <w:pStyle w:val="Heading2"/>
        <w:rPr>
          <w:rFonts w:cs="Arial"/>
          <w:sz w:val="22"/>
          <w:szCs w:val="22"/>
        </w:rPr>
      </w:pPr>
      <w:r w:rsidRPr="006B5687">
        <w:rPr>
          <w:rFonts w:cs="Arial"/>
          <w:sz w:val="22"/>
          <w:szCs w:val="22"/>
        </w:rPr>
        <w:t>The Implementation Period is the period which s</w:t>
      </w:r>
      <w:r w:rsidRPr="00317880">
        <w:rPr>
          <w:rFonts w:cs="Arial"/>
          <w:color w:val="000000" w:themeColor="text1"/>
          <w:sz w:val="22"/>
          <w:szCs w:val="22"/>
        </w:rPr>
        <w:t xml:space="preserve">tarts at the </w:t>
      </w:r>
      <w:r w:rsidR="00410281" w:rsidRPr="00317880">
        <w:rPr>
          <w:rFonts w:cs="Arial"/>
          <w:color w:val="000000" w:themeColor="text1"/>
          <w:sz w:val="22"/>
          <w:szCs w:val="22"/>
        </w:rPr>
        <w:t>Award Dat</w:t>
      </w:r>
      <w:r w:rsidR="001710BF" w:rsidRPr="00317880">
        <w:rPr>
          <w:rFonts w:cs="Arial"/>
          <w:color w:val="000000" w:themeColor="text1"/>
          <w:sz w:val="22"/>
          <w:szCs w:val="22"/>
        </w:rPr>
        <w:t>e</w:t>
      </w:r>
      <w:r w:rsidR="005F3326" w:rsidRPr="00317880">
        <w:rPr>
          <w:rFonts w:cs="Arial"/>
          <w:color w:val="000000" w:themeColor="text1"/>
          <w:sz w:val="22"/>
          <w:szCs w:val="22"/>
        </w:rPr>
        <w:t xml:space="preserve"> </w:t>
      </w:r>
      <w:r w:rsidRPr="00317880">
        <w:rPr>
          <w:rFonts w:cs="Arial"/>
          <w:color w:val="000000" w:themeColor="text1"/>
          <w:sz w:val="22"/>
          <w:szCs w:val="22"/>
        </w:rPr>
        <w:t xml:space="preserve">by the </w:t>
      </w:r>
      <w:r w:rsidR="0088044E" w:rsidRPr="00317880">
        <w:rPr>
          <w:rFonts w:cs="Arial"/>
          <w:color w:val="000000" w:themeColor="text1"/>
          <w:sz w:val="22"/>
          <w:szCs w:val="22"/>
        </w:rPr>
        <w:t>Potential Provider</w:t>
      </w:r>
      <w:r w:rsidR="00F63C73" w:rsidRPr="00317880">
        <w:rPr>
          <w:rFonts w:cs="Arial"/>
          <w:color w:val="000000" w:themeColor="text1"/>
          <w:sz w:val="22"/>
          <w:szCs w:val="22"/>
        </w:rPr>
        <w:t xml:space="preserve"> </w:t>
      </w:r>
      <w:r w:rsidRPr="00317880">
        <w:rPr>
          <w:rFonts w:cs="Arial"/>
          <w:color w:val="000000" w:themeColor="text1"/>
          <w:sz w:val="22"/>
          <w:szCs w:val="22"/>
        </w:rPr>
        <w:t xml:space="preserve">until the </w:t>
      </w:r>
      <w:r w:rsidR="00410281" w:rsidRPr="00317880">
        <w:rPr>
          <w:rFonts w:cs="Arial"/>
          <w:color w:val="000000" w:themeColor="text1"/>
          <w:sz w:val="22"/>
          <w:szCs w:val="22"/>
        </w:rPr>
        <w:t>Commencement Date</w:t>
      </w:r>
      <w:r w:rsidRPr="00317880">
        <w:rPr>
          <w:rFonts w:cs="Arial"/>
          <w:color w:val="000000" w:themeColor="text1"/>
          <w:sz w:val="22"/>
          <w:szCs w:val="22"/>
        </w:rPr>
        <w:t>.</w:t>
      </w:r>
    </w:p>
    <w:p w14:paraId="1B0EF32F" w14:textId="417DC92C" w:rsidR="00CC700B" w:rsidRPr="00E642CB" w:rsidRDefault="00CC700B" w:rsidP="00F021E2">
      <w:pPr>
        <w:pStyle w:val="Heading2"/>
        <w:rPr>
          <w:rFonts w:cs="Arial"/>
          <w:sz w:val="22"/>
          <w:szCs w:val="22"/>
        </w:rPr>
      </w:pPr>
      <w:r w:rsidRPr="006B5687">
        <w:rPr>
          <w:rFonts w:cs="Arial"/>
          <w:sz w:val="22"/>
          <w:szCs w:val="22"/>
        </w:rPr>
        <w:t xml:space="preserve">The </w:t>
      </w:r>
      <w:r w:rsidR="00410281" w:rsidRPr="00317880">
        <w:rPr>
          <w:rFonts w:cs="Arial"/>
          <w:color w:val="000000" w:themeColor="text1"/>
          <w:sz w:val="22"/>
          <w:szCs w:val="22"/>
        </w:rPr>
        <w:t>Commencement Date</w:t>
      </w:r>
      <w:r w:rsidRPr="00317880">
        <w:rPr>
          <w:rFonts w:cs="Arial"/>
          <w:color w:val="000000" w:themeColor="text1"/>
          <w:sz w:val="22"/>
          <w:szCs w:val="22"/>
        </w:rPr>
        <w:t xml:space="preserve"> means the date when the</w:t>
      </w:r>
      <w:r w:rsidR="0088044E" w:rsidRPr="00317880">
        <w:rPr>
          <w:rFonts w:cs="Arial"/>
          <w:color w:val="000000" w:themeColor="text1"/>
          <w:sz w:val="22"/>
          <w:szCs w:val="22"/>
        </w:rPr>
        <w:t xml:space="preserve"> Potential </w:t>
      </w:r>
      <w:r w:rsidR="00272724" w:rsidRPr="00317880">
        <w:rPr>
          <w:rFonts w:cs="Arial"/>
          <w:color w:val="000000" w:themeColor="text1"/>
          <w:sz w:val="22"/>
          <w:szCs w:val="22"/>
        </w:rPr>
        <w:t>Provider</w:t>
      </w:r>
      <w:r w:rsidRPr="00317880">
        <w:rPr>
          <w:rFonts w:cs="Arial"/>
          <w:color w:val="000000" w:themeColor="text1"/>
          <w:sz w:val="22"/>
          <w:szCs w:val="22"/>
        </w:rPr>
        <w:t xml:space="preserve"> becomes responsible for the delivery of the Services following successful completion of the Implementation Plan in </w:t>
      </w:r>
      <w:r w:rsidRPr="006B5687">
        <w:rPr>
          <w:rFonts w:cs="Arial"/>
          <w:sz w:val="22"/>
          <w:szCs w:val="22"/>
        </w:rPr>
        <w:t xml:space="preserve">full to the satisfaction of the Contracting </w:t>
      </w:r>
      <w:r w:rsidR="00F63C73">
        <w:rPr>
          <w:rFonts w:cs="Arial"/>
          <w:sz w:val="22"/>
          <w:szCs w:val="22"/>
        </w:rPr>
        <w:t>Authority</w:t>
      </w:r>
      <w:r w:rsidR="00A66FB0">
        <w:rPr>
          <w:rFonts w:cs="Arial"/>
          <w:sz w:val="22"/>
          <w:szCs w:val="22"/>
        </w:rPr>
        <w:t xml:space="preserve">, </w:t>
      </w:r>
      <w:r w:rsidRPr="00892317">
        <w:rPr>
          <w:rFonts w:cs="Arial"/>
          <w:sz w:val="22"/>
          <w:szCs w:val="22"/>
        </w:rPr>
        <w:t xml:space="preserve">as set out in </w:t>
      </w:r>
      <w:r w:rsidR="0006217A" w:rsidRPr="00892317">
        <w:rPr>
          <w:rFonts w:cs="Arial"/>
          <w:sz w:val="22"/>
          <w:szCs w:val="22"/>
        </w:rPr>
        <w:t>paragraph 2 of Schedule 1 of Attachment 4 – Contract Terms</w:t>
      </w:r>
      <w:r w:rsidRPr="00892317">
        <w:rPr>
          <w:rFonts w:cs="Arial"/>
          <w:sz w:val="22"/>
          <w:szCs w:val="22"/>
        </w:rPr>
        <w:t xml:space="preserve"> (Implementation Plan)</w:t>
      </w:r>
      <w:r w:rsidR="0006217A" w:rsidRPr="00892317">
        <w:rPr>
          <w:rFonts w:cs="Arial"/>
          <w:sz w:val="22"/>
          <w:szCs w:val="22"/>
        </w:rPr>
        <w:t>.</w:t>
      </w:r>
    </w:p>
    <w:p w14:paraId="279420D3" w14:textId="3D91D363" w:rsidR="00CC700B" w:rsidRPr="00E642CB" w:rsidRDefault="00CC700B" w:rsidP="00F021E2">
      <w:pPr>
        <w:pStyle w:val="Heading2"/>
        <w:rPr>
          <w:rFonts w:cs="Arial"/>
          <w:sz w:val="22"/>
          <w:szCs w:val="22"/>
        </w:rPr>
      </w:pPr>
      <w:r w:rsidRPr="00E642CB">
        <w:rPr>
          <w:rFonts w:cs="Arial"/>
          <w:sz w:val="22"/>
          <w:szCs w:val="22"/>
        </w:rPr>
        <w:t xml:space="preserve">Any option to extend the Initial </w:t>
      </w:r>
      <w:r w:rsidR="00A66FB0">
        <w:rPr>
          <w:rFonts w:cs="Arial"/>
          <w:sz w:val="22"/>
          <w:szCs w:val="22"/>
        </w:rPr>
        <w:t xml:space="preserve">Contract </w:t>
      </w:r>
      <w:r w:rsidRPr="00E642CB">
        <w:rPr>
          <w:rFonts w:cs="Arial"/>
          <w:sz w:val="22"/>
          <w:szCs w:val="22"/>
        </w:rPr>
        <w:t xml:space="preserve">Period for such period or periods of up to a maximum of </w:t>
      </w:r>
      <w:r w:rsidR="0035582C" w:rsidRPr="00317880">
        <w:rPr>
          <w:rFonts w:cs="Arial"/>
          <w:color w:val="000000" w:themeColor="text1"/>
          <w:sz w:val="22"/>
          <w:szCs w:val="22"/>
        </w:rPr>
        <w:t>twelve</w:t>
      </w:r>
      <w:r w:rsidRPr="00317880">
        <w:rPr>
          <w:rFonts w:cs="Arial"/>
          <w:color w:val="000000" w:themeColor="text1"/>
          <w:sz w:val="22"/>
          <w:szCs w:val="22"/>
        </w:rPr>
        <w:t xml:space="preserve"> (1</w:t>
      </w:r>
      <w:r w:rsidR="0035582C" w:rsidRPr="00317880">
        <w:rPr>
          <w:rFonts w:cs="Arial"/>
          <w:color w:val="000000" w:themeColor="text1"/>
          <w:sz w:val="22"/>
          <w:szCs w:val="22"/>
        </w:rPr>
        <w:t>2</w:t>
      </w:r>
      <w:r w:rsidRPr="00317880">
        <w:rPr>
          <w:rFonts w:cs="Arial"/>
          <w:color w:val="000000" w:themeColor="text1"/>
          <w:sz w:val="22"/>
          <w:szCs w:val="22"/>
        </w:rPr>
        <w:t xml:space="preserve">) </w:t>
      </w:r>
      <w:r w:rsidR="00197C7B" w:rsidRPr="00317880">
        <w:rPr>
          <w:rFonts w:cs="Arial"/>
          <w:color w:val="000000" w:themeColor="text1"/>
          <w:sz w:val="22"/>
          <w:szCs w:val="22"/>
        </w:rPr>
        <w:t>months in</w:t>
      </w:r>
      <w:r w:rsidRPr="00317880">
        <w:rPr>
          <w:rFonts w:cs="Arial"/>
          <w:color w:val="000000" w:themeColor="text1"/>
          <w:sz w:val="22"/>
          <w:szCs w:val="22"/>
        </w:rPr>
        <w:t xml:space="preserve"> total </w:t>
      </w:r>
      <w:r w:rsidRPr="00E642CB">
        <w:rPr>
          <w:rFonts w:cs="Arial"/>
          <w:sz w:val="22"/>
          <w:szCs w:val="22"/>
        </w:rPr>
        <w:t xml:space="preserve">will be exercised at the sole discretion of the Contracting </w:t>
      </w:r>
      <w:r w:rsidR="00272724">
        <w:rPr>
          <w:rFonts w:cs="Arial"/>
          <w:sz w:val="22"/>
          <w:szCs w:val="22"/>
        </w:rPr>
        <w:t>A</w:t>
      </w:r>
      <w:r w:rsidR="00F63C73">
        <w:rPr>
          <w:rFonts w:cs="Arial"/>
          <w:sz w:val="22"/>
          <w:szCs w:val="22"/>
        </w:rPr>
        <w:t>uthority</w:t>
      </w:r>
      <w:r w:rsidRPr="00E642CB">
        <w:rPr>
          <w:rFonts w:cs="Arial"/>
          <w:sz w:val="22"/>
          <w:szCs w:val="22"/>
        </w:rPr>
        <w:t xml:space="preserve"> who will give the </w:t>
      </w:r>
      <w:r w:rsidR="00CE39A6">
        <w:rPr>
          <w:rFonts w:cs="Arial"/>
          <w:sz w:val="22"/>
          <w:szCs w:val="22"/>
        </w:rPr>
        <w:t xml:space="preserve">Potential </w:t>
      </w:r>
      <w:r w:rsidR="00F63C73">
        <w:rPr>
          <w:rFonts w:cs="Arial"/>
          <w:sz w:val="22"/>
          <w:szCs w:val="22"/>
        </w:rPr>
        <w:t xml:space="preserve">Provider </w:t>
      </w:r>
      <w:r w:rsidRPr="00E642CB">
        <w:rPr>
          <w:rFonts w:cs="Arial"/>
          <w:sz w:val="22"/>
          <w:szCs w:val="22"/>
        </w:rPr>
        <w:t xml:space="preserve">no less than three </w:t>
      </w:r>
      <w:r w:rsidRPr="000C7C7E">
        <w:rPr>
          <w:rFonts w:cs="Arial"/>
          <w:sz w:val="22"/>
          <w:szCs w:val="22"/>
        </w:rPr>
        <w:t>(3)</w:t>
      </w:r>
      <w:r w:rsidRPr="00E642CB">
        <w:rPr>
          <w:rFonts w:cs="Arial"/>
          <w:sz w:val="22"/>
          <w:szCs w:val="22"/>
        </w:rPr>
        <w:t xml:space="preserve"> months written notice.</w:t>
      </w:r>
    </w:p>
    <w:p w14:paraId="78BC14D1" w14:textId="4321571D" w:rsidR="00CC700B" w:rsidRPr="006B5687" w:rsidRDefault="00CC700B" w:rsidP="00F021E2">
      <w:pPr>
        <w:pStyle w:val="Heading2"/>
        <w:rPr>
          <w:rFonts w:cs="Arial"/>
          <w:sz w:val="22"/>
          <w:szCs w:val="22"/>
        </w:rPr>
      </w:pPr>
      <w:r w:rsidRPr="006B5687">
        <w:rPr>
          <w:rFonts w:cs="Arial"/>
          <w:sz w:val="22"/>
          <w:szCs w:val="22"/>
        </w:rPr>
        <w:t xml:space="preserve">The Contract will be available for use by the </w:t>
      </w:r>
      <w:r w:rsidR="00440877">
        <w:rPr>
          <w:rFonts w:cs="Arial"/>
          <w:sz w:val="22"/>
          <w:szCs w:val="22"/>
        </w:rPr>
        <w:t>Contracting Authority</w:t>
      </w:r>
      <w:r w:rsidR="0088044E">
        <w:rPr>
          <w:rFonts w:cs="Arial"/>
          <w:sz w:val="22"/>
          <w:szCs w:val="22"/>
        </w:rPr>
        <w:t xml:space="preserve"> </w:t>
      </w:r>
      <w:r w:rsidR="00554442">
        <w:rPr>
          <w:rFonts w:cs="Arial"/>
          <w:sz w:val="22"/>
          <w:szCs w:val="22"/>
        </w:rPr>
        <w:t xml:space="preserve">as </w:t>
      </w:r>
      <w:r w:rsidRPr="006B5687">
        <w:rPr>
          <w:rFonts w:cs="Arial"/>
          <w:sz w:val="22"/>
          <w:szCs w:val="22"/>
        </w:rPr>
        <w:t xml:space="preserve">described in the OJEU Contract Notice. </w:t>
      </w:r>
    </w:p>
    <w:p w14:paraId="4A7BA128" w14:textId="4ACA71C9" w:rsidR="002A5365" w:rsidRPr="006B5687" w:rsidRDefault="002A5365" w:rsidP="00F021E2">
      <w:pPr>
        <w:pStyle w:val="Heading2"/>
        <w:rPr>
          <w:rFonts w:cs="Arial"/>
          <w:b/>
          <w:caps/>
        </w:rPr>
      </w:pPr>
      <w:r w:rsidRPr="006B5687">
        <w:rPr>
          <w:rFonts w:cs="Arial"/>
          <w:sz w:val="22"/>
          <w:szCs w:val="22"/>
        </w:rPr>
        <w:br w:type="page"/>
      </w:r>
    </w:p>
    <w:p w14:paraId="3A33CDE7" w14:textId="65D081B6" w:rsidR="002417D3" w:rsidRPr="006B5687" w:rsidRDefault="00AE4296">
      <w:pPr>
        <w:pStyle w:val="Heading1"/>
        <w:rPr>
          <w:rFonts w:cs="Arial"/>
          <w:sz w:val="22"/>
          <w:szCs w:val="22"/>
        </w:rPr>
      </w:pPr>
      <w:bookmarkStart w:id="9" w:name="_Toc477501218"/>
      <w:r w:rsidRPr="006B5687">
        <w:rPr>
          <w:rFonts w:cs="Arial"/>
          <w:sz w:val="22"/>
          <w:szCs w:val="22"/>
        </w:rPr>
        <w:lastRenderedPageBreak/>
        <w:t xml:space="preserve">ReqUirements </w:t>
      </w:r>
      <w:r w:rsidR="00E03254" w:rsidRPr="006B5687">
        <w:rPr>
          <w:rFonts w:cs="Arial"/>
          <w:sz w:val="22"/>
          <w:szCs w:val="22"/>
        </w:rPr>
        <w:t xml:space="preserve">and </w:t>
      </w:r>
      <w:bookmarkEnd w:id="8"/>
      <w:r w:rsidR="00DB212B" w:rsidRPr="006B5687">
        <w:rPr>
          <w:rFonts w:cs="Arial"/>
          <w:sz w:val="22"/>
          <w:szCs w:val="22"/>
        </w:rPr>
        <w:t>CONTRACT VALUE</w:t>
      </w:r>
      <w:bookmarkEnd w:id="9"/>
    </w:p>
    <w:p w14:paraId="7F1BA392" w14:textId="4195A742" w:rsidR="002417D3" w:rsidRPr="006B5687" w:rsidRDefault="00F021E2" w:rsidP="00F021E2">
      <w:pPr>
        <w:pStyle w:val="Heading2"/>
        <w:rPr>
          <w:rFonts w:cs="Arial"/>
          <w:sz w:val="22"/>
          <w:szCs w:val="22"/>
        </w:rPr>
      </w:pPr>
      <w:r w:rsidRPr="006B5687">
        <w:rPr>
          <w:rFonts w:cs="Arial"/>
          <w:sz w:val="22"/>
          <w:szCs w:val="22"/>
        </w:rPr>
        <w:t xml:space="preserve">A detailed description of the Services that a </w:t>
      </w:r>
      <w:r w:rsidR="0088044E">
        <w:rPr>
          <w:rFonts w:cs="Arial"/>
          <w:sz w:val="22"/>
          <w:szCs w:val="22"/>
        </w:rPr>
        <w:t xml:space="preserve">Potential </w:t>
      </w:r>
      <w:r w:rsidRPr="006B5687">
        <w:rPr>
          <w:rFonts w:cs="Arial"/>
          <w:sz w:val="22"/>
          <w:szCs w:val="22"/>
        </w:rPr>
        <w:t xml:space="preserve">will be required to supply is set out at </w:t>
      </w:r>
      <w:r w:rsidR="00A66FB0">
        <w:rPr>
          <w:rFonts w:cs="Arial"/>
          <w:sz w:val="22"/>
          <w:szCs w:val="22"/>
        </w:rPr>
        <w:t xml:space="preserve">Attachment 4a – Specification (Contract Schedule 1) </w:t>
      </w:r>
      <w:r w:rsidRPr="006B5687">
        <w:rPr>
          <w:rFonts w:cs="Arial"/>
          <w:sz w:val="22"/>
          <w:szCs w:val="22"/>
        </w:rPr>
        <w:t xml:space="preserve">and a short description is contained in the OJEU Contract Notice. A copy of the OJEU Contract Notice is published at </w:t>
      </w:r>
      <w:hyperlink r:id="rId15" w:history="1">
        <w:r w:rsidRPr="006B5687">
          <w:rPr>
            <w:rStyle w:val="Hyperlink"/>
            <w:rFonts w:cs="Arial"/>
            <w:sz w:val="22"/>
            <w:szCs w:val="22"/>
          </w:rPr>
          <w:t>http://ccs-agreements.cabinetoffice.gov.uk/procurement-pipeline</w:t>
        </w:r>
      </w:hyperlink>
    </w:p>
    <w:p w14:paraId="31FD5702" w14:textId="6131C1C8" w:rsidR="00F021E2" w:rsidRPr="00317880" w:rsidRDefault="00F021E2" w:rsidP="00F021E2">
      <w:pPr>
        <w:pStyle w:val="Heading2"/>
        <w:rPr>
          <w:rFonts w:cs="Arial"/>
          <w:color w:val="000000" w:themeColor="text1"/>
          <w:sz w:val="22"/>
          <w:szCs w:val="22"/>
        </w:rPr>
      </w:pPr>
      <w:r w:rsidRPr="00317880">
        <w:rPr>
          <w:rFonts w:cs="Arial"/>
          <w:color w:val="000000" w:themeColor="text1"/>
          <w:sz w:val="22"/>
          <w:szCs w:val="22"/>
        </w:rPr>
        <w:t>The Service</w:t>
      </w:r>
      <w:r w:rsidR="00F63C73" w:rsidRPr="00317880">
        <w:rPr>
          <w:rFonts w:cs="Arial"/>
          <w:color w:val="000000" w:themeColor="text1"/>
          <w:sz w:val="22"/>
          <w:szCs w:val="22"/>
        </w:rPr>
        <w:t>s</w:t>
      </w:r>
      <w:r w:rsidRPr="00317880">
        <w:rPr>
          <w:rFonts w:cs="Arial"/>
          <w:color w:val="000000" w:themeColor="text1"/>
          <w:sz w:val="22"/>
          <w:szCs w:val="22"/>
        </w:rPr>
        <w:t xml:space="preserve"> covered by this Procurement </w:t>
      </w:r>
      <w:r w:rsidR="00F63C73" w:rsidRPr="00317880">
        <w:rPr>
          <w:rFonts w:cs="Arial"/>
          <w:color w:val="000000" w:themeColor="text1"/>
          <w:sz w:val="22"/>
          <w:szCs w:val="22"/>
        </w:rPr>
        <w:t>are</w:t>
      </w:r>
      <w:r w:rsidR="0088044E" w:rsidRPr="00317880">
        <w:rPr>
          <w:rFonts w:cs="Arial"/>
          <w:color w:val="000000" w:themeColor="text1"/>
          <w:sz w:val="22"/>
          <w:szCs w:val="22"/>
        </w:rPr>
        <w:t xml:space="preserve"> </w:t>
      </w:r>
      <w:r w:rsidRPr="00317880">
        <w:rPr>
          <w:rFonts w:cs="Arial"/>
          <w:color w:val="000000" w:themeColor="text1"/>
          <w:sz w:val="22"/>
          <w:szCs w:val="22"/>
        </w:rPr>
        <w:t xml:space="preserve"> not sub-divided into Lots </w:t>
      </w:r>
      <w:r w:rsidR="0035582C" w:rsidRPr="00317880">
        <w:rPr>
          <w:rFonts w:cs="Arial"/>
          <w:color w:val="000000" w:themeColor="text1"/>
          <w:sz w:val="22"/>
          <w:szCs w:val="22"/>
        </w:rPr>
        <w:t xml:space="preserve">as such division would make the Contract technically difficult to manage as there is a link between the audio transcription, and typing and maintenance of the recording equipment in order to give a good quality reproduction </w:t>
      </w:r>
      <w:r w:rsidR="00C66600" w:rsidRPr="00317880">
        <w:rPr>
          <w:rFonts w:cs="Arial"/>
          <w:color w:val="000000" w:themeColor="text1"/>
          <w:sz w:val="22"/>
          <w:szCs w:val="22"/>
        </w:rPr>
        <w:t xml:space="preserve">of the quality reproduction of the captured recording. </w:t>
      </w:r>
    </w:p>
    <w:p w14:paraId="4A7BA146" w14:textId="469F2348" w:rsidR="0079033B" w:rsidRPr="000C7C7E" w:rsidRDefault="000C7C7E" w:rsidP="00E2269B">
      <w:pPr>
        <w:pStyle w:val="Heading2"/>
        <w:rPr>
          <w:rFonts w:cs="Arial"/>
          <w:b/>
          <w:caps/>
          <w:sz w:val="22"/>
          <w:szCs w:val="22"/>
        </w:rPr>
      </w:pPr>
      <w:bookmarkStart w:id="10" w:name="_Ref284764423"/>
      <w:r w:rsidRPr="000C7C7E">
        <w:rPr>
          <w:rFonts w:cs="Arial"/>
          <w:sz w:val="22"/>
          <w:szCs w:val="22"/>
        </w:rPr>
        <w:t xml:space="preserve">Details </w:t>
      </w:r>
      <w:r w:rsidR="00003123">
        <w:rPr>
          <w:rFonts w:cs="Arial"/>
          <w:sz w:val="22"/>
          <w:szCs w:val="22"/>
        </w:rPr>
        <w:t>of the estimated value of the C</w:t>
      </w:r>
      <w:r w:rsidRPr="00892317">
        <w:rPr>
          <w:rFonts w:cs="Arial"/>
          <w:sz w:val="22"/>
          <w:szCs w:val="22"/>
        </w:rPr>
        <w:t>ontract is set out in the OJEU Contract Notice, section II.2.2 Total Quantity of Scope.</w:t>
      </w:r>
    </w:p>
    <w:p w14:paraId="2A6836ED" w14:textId="0C5D9F54" w:rsidR="002417D3" w:rsidRPr="006B5687" w:rsidRDefault="006A626A" w:rsidP="000C7C7E">
      <w:pPr>
        <w:pStyle w:val="Heading1"/>
        <w:rPr>
          <w:rFonts w:cs="Arial"/>
          <w:sz w:val="22"/>
          <w:szCs w:val="22"/>
        </w:rPr>
      </w:pPr>
      <w:bookmarkStart w:id="11" w:name="_Toc477501219"/>
      <w:bookmarkEnd w:id="10"/>
      <w:r>
        <w:rPr>
          <w:rFonts w:cs="Arial"/>
          <w:caps w:val="0"/>
          <w:sz w:val="22"/>
          <w:szCs w:val="22"/>
        </w:rPr>
        <w:t>PROCUREMENT TIMETABLE</w:t>
      </w:r>
      <w:bookmarkEnd w:id="11"/>
    </w:p>
    <w:p w14:paraId="4A7BA14A" w14:textId="1BCF6261" w:rsidR="00706CC1" w:rsidRPr="006B5687" w:rsidRDefault="00706CC1" w:rsidP="000C7C7E">
      <w:pPr>
        <w:pStyle w:val="Heading2"/>
        <w:rPr>
          <w:sz w:val="22"/>
          <w:szCs w:val="22"/>
        </w:rPr>
      </w:pPr>
      <w:r w:rsidRPr="006B5687">
        <w:rPr>
          <w:sz w:val="22"/>
          <w:szCs w:val="22"/>
        </w:rPr>
        <w:t xml:space="preserve">The </w:t>
      </w:r>
      <w:r w:rsidR="00FD0AEF" w:rsidRPr="006B5687">
        <w:rPr>
          <w:sz w:val="22"/>
          <w:szCs w:val="22"/>
        </w:rPr>
        <w:t xml:space="preserve">anticipated </w:t>
      </w:r>
      <w:r w:rsidRPr="006B5687">
        <w:rPr>
          <w:sz w:val="22"/>
          <w:szCs w:val="22"/>
        </w:rPr>
        <w:t xml:space="preserve">timetable for this Procurement is set out in the table below. </w:t>
      </w:r>
      <w:bookmarkStart w:id="12" w:name="_Ref414960847"/>
      <w:r w:rsidRPr="000C7C7E">
        <w:rPr>
          <w:sz w:val="22"/>
          <w:szCs w:val="22"/>
        </w:rPr>
        <w:t xml:space="preserve">This timetable may be changed by the </w:t>
      </w:r>
      <w:r w:rsidR="002C5ACD" w:rsidRPr="000C7C7E">
        <w:rPr>
          <w:sz w:val="22"/>
          <w:szCs w:val="22"/>
        </w:rPr>
        <w:t xml:space="preserve">Agent </w:t>
      </w:r>
      <w:r w:rsidRPr="000C7C7E">
        <w:rPr>
          <w:sz w:val="22"/>
          <w:szCs w:val="22"/>
        </w:rPr>
        <w:t xml:space="preserve">at any time. Changes to any of the dates will be made in accordance with the Regulations (where applicable). </w:t>
      </w:r>
      <w:r w:rsidR="009C7984" w:rsidRPr="000C7C7E">
        <w:rPr>
          <w:sz w:val="22"/>
          <w:szCs w:val="22"/>
        </w:rPr>
        <w:t>You</w:t>
      </w:r>
      <w:r w:rsidRPr="000C7C7E">
        <w:rPr>
          <w:sz w:val="22"/>
          <w:szCs w:val="22"/>
        </w:rPr>
        <w:t xml:space="preserve"> will be informed through the e-Sourcing Suite if the </w:t>
      </w:r>
      <w:r w:rsidR="002C5ACD" w:rsidRPr="000C7C7E">
        <w:rPr>
          <w:sz w:val="22"/>
          <w:szCs w:val="22"/>
        </w:rPr>
        <w:t xml:space="preserve">Agent </w:t>
      </w:r>
      <w:r w:rsidRPr="000C7C7E">
        <w:rPr>
          <w:sz w:val="22"/>
          <w:szCs w:val="22"/>
        </w:rPr>
        <w:t>decides that changes to this timetable are necessary.</w:t>
      </w:r>
      <w:bookmarkEnd w:id="12"/>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6030"/>
      </w:tblGrid>
      <w:tr w:rsidR="00706CC1" w:rsidRPr="006B5687" w14:paraId="4A7BA14D" w14:textId="77777777" w:rsidTr="00251AE6">
        <w:trPr>
          <w:cantSplit/>
          <w:trHeight w:val="397"/>
          <w:tblHeader/>
        </w:trPr>
        <w:tc>
          <w:tcPr>
            <w:tcW w:w="2400" w:type="dxa"/>
            <w:shd w:val="clear" w:color="auto" w:fill="E0E0E0"/>
            <w:vAlign w:val="center"/>
          </w:tcPr>
          <w:p w14:paraId="4A7BA14B" w14:textId="77777777" w:rsidR="00706CC1" w:rsidRPr="006B5687" w:rsidRDefault="00706CC1" w:rsidP="00251AE6">
            <w:pPr>
              <w:pStyle w:val="MarginText"/>
              <w:jc w:val="center"/>
              <w:rPr>
                <w:b/>
                <w:sz w:val="22"/>
                <w:szCs w:val="22"/>
              </w:rPr>
            </w:pPr>
            <w:r w:rsidRPr="006B5687">
              <w:rPr>
                <w:b/>
                <w:sz w:val="22"/>
                <w:szCs w:val="22"/>
              </w:rPr>
              <w:t>DATE</w:t>
            </w:r>
          </w:p>
        </w:tc>
        <w:tc>
          <w:tcPr>
            <w:tcW w:w="6030" w:type="dxa"/>
            <w:shd w:val="clear" w:color="auto" w:fill="E0E0E0"/>
            <w:vAlign w:val="center"/>
          </w:tcPr>
          <w:p w14:paraId="4A7BA14C" w14:textId="77777777" w:rsidR="00706CC1" w:rsidRPr="006B5687" w:rsidRDefault="00706CC1" w:rsidP="00251AE6">
            <w:pPr>
              <w:pStyle w:val="MarginText"/>
              <w:jc w:val="center"/>
              <w:rPr>
                <w:b/>
                <w:sz w:val="22"/>
                <w:szCs w:val="22"/>
              </w:rPr>
            </w:pPr>
            <w:r w:rsidRPr="006B5687">
              <w:rPr>
                <w:b/>
                <w:sz w:val="22"/>
                <w:szCs w:val="22"/>
              </w:rPr>
              <w:t>ACTIVITY</w:t>
            </w:r>
          </w:p>
        </w:tc>
      </w:tr>
      <w:tr w:rsidR="00706CC1" w:rsidRPr="006B5687" w14:paraId="4A7BA150" w14:textId="77777777" w:rsidTr="000B5173">
        <w:trPr>
          <w:cantSplit/>
          <w:trHeight w:val="397"/>
        </w:trPr>
        <w:tc>
          <w:tcPr>
            <w:tcW w:w="2400" w:type="dxa"/>
            <w:shd w:val="clear" w:color="auto" w:fill="auto"/>
            <w:vAlign w:val="center"/>
          </w:tcPr>
          <w:p w14:paraId="4A7BA14E" w14:textId="2893FF8F" w:rsidR="00706CC1" w:rsidRPr="000B5173" w:rsidRDefault="001426B0" w:rsidP="00251AE6">
            <w:pPr>
              <w:pStyle w:val="MarginText"/>
              <w:jc w:val="center"/>
              <w:rPr>
                <w:sz w:val="22"/>
                <w:szCs w:val="22"/>
              </w:rPr>
            </w:pPr>
            <w:r w:rsidRPr="000B5173">
              <w:rPr>
                <w:sz w:val="22"/>
                <w:szCs w:val="22"/>
              </w:rPr>
              <w:t>15</w:t>
            </w:r>
            <w:r w:rsidR="008C6277" w:rsidRPr="000B5173">
              <w:rPr>
                <w:sz w:val="22"/>
                <w:szCs w:val="22"/>
              </w:rPr>
              <w:t>/0</w:t>
            </w:r>
            <w:r w:rsidRPr="000B5173">
              <w:rPr>
                <w:sz w:val="22"/>
                <w:szCs w:val="22"/>
              </w:rPr>
              <w:t>3</w:t>
            </w:r>
            <w:r w:rsidR="008C6277" w:rsidRPr="000B5173">
              <w:rPr>
                <w:sz w:val="22"/>
                <w:szCs w:val="22"/>
              </w:rPr>
              <w:t>/2017</w:t>
            </w:r>
          </w:p>
        </w:tc>
        <w:tc>
          <w:tcPr>
            <w:tcW w:w="6030" w:type="dxa"/>
            <w:shd w:val="clear" w:color="auto" w:fill="auto"/>
          </w:tcPr>
          <w:p w14:paraId="4A7BA14F" w14:textId="77777777" w:rsidR="00706CC1" w:rsidRPr="000B5173" w:rsidRDefault="00343880" w:rsidP="00251AE6">
            <w:pPr>
              <w:pStyle w:val="MarginText"/>
              <w:rPr>
                <w:sz w:val="22"/>
                <w:szCs w:val="22"/>
              </w:rPr>
            </w:pPr>
            <w:r w:rsidRPr="000B5173">
              <w:rPr>
                <w:sz w:val="22"/>
                <w:szCs w:val="22"/>
              </w:rPr>
              <w:t xml:space="preserve">Despatch </w:t>
            </w:r>
            <w:r w:rsidR="00706CC1" w:rsidRPr="000B5173">
              <w:rPr>
                <w:sz w:val="22"/>
                <w:szCs w:val="22"/>
              </w:rPr>
              <w:t>of the OJEU Contract Notice</w:t>
            </w:r>
          </w:p>
        </w:tc>
      </w:tr>
      <w:tr w:rsidR="00706CC1" w:rsidRPr="006B5687" w14:paraId="4A7BA153" w14:textId="77777777" w:rsidTr="000B5173">
        <w:trPr>
          <w:cantSplit/>
          <w:trHeight w:val="397"/>
        </w:trPr>
        <w:tc>
          <w:tcPr>
            <w:tcW w:w="2400" w:type="dxa"/>
            <w:shd w:val="clear" w:color="auto" w:fill="auto"/>
            <w:vAlign w:val="center"/>
          </w:tcPr>
          <w:p w14:paraId="4A7BA151" w14:textId="270620CE" w:rsidR="00706CC1" w:rsidRPr="000B5173" w:rsidRDefault="001426B0" w:rsidP="00251AE6">
            <w:pPr>
              <w:pStyle w:val="MarginText"/>
              <w:jc w:val="center"/>
              <w:rPr>
                <w:sz w:val="22"/>
                <w:szCs w:val="22"/>
              </w:rPr>
            </w:pPr>
            <w:r w:rsidRPr="000B5173">
              <w:rPr>
                <w:sz w:val="22"/>
                <w:szCs w:val="22"/>
              </w:rPr>
              <w:t>16</w:t>
            </w:r>
            <w:r w:rsidR="008C6277" w:rsidRPr="000B5173">
              <w:rPr>
                <w:sz w:val="22"/>
                <w:szCs w:val="22"/>
              </w:rPr>
              <w:t>/0</w:t>
            </w:r>
            <w:r w:rsidRPr="000B5173">
              <w:rPr>
                <w:sz w:val="22"/>
                <w:szCs w:val="22"/>
              </w:rPr>
              <w:t>3</w:t>
            </w:r>
            <w:r w:rsidR="008C6277" w:rsidRPr="000B5173">
              <w:rPr>
                <w:sz w:val="22"/>
                <w:szCs w:val="22"/>
              </w:rPr>
              <w:t>/2017</w:t>
            </w:r>
          </w:p>
        </w:tc>
        <w:tc>
          <w:tcPr>
            <w:tcW w:w="6030" w:type="dxa"/>
            <w:shd w:val="clear" w:color="auto" w:fill="auto"/>
          </w:tcPr>
          <w:p w14:paraId="4A7BA152" w14:textId="77777777" w:rsidR="00706CC1" w:rsidRPr="000B5173" w:rsidRDefault="00706CC1" w:rsidP="00251AE6">
            <w:pPr>
              <w:pStyle w:val="MarginText"/>
              <w:rPr>
                <w:sz w:val="22"/>
                <w:szCs w:val="22"/>
              </w:rPr>
            </w:pPr>
            <w:r w:rsidRPr="000B5173">
              <w:rPr>
                <w:sz w:val="22"/>
                <w:szCs w:val="22"/>
              </w:rPr>
              <w:t>Clarification period starts</w:t>
            </w:r>
          </w:p>
        </w:tc>
      </w:tr>
      <w:tr w:rsidR="00706CC1" w:rsidRPr="006B5687" w14:paraId="4A7BA159" w14:textId="77777777" w:rsidTr="000B5173">
        <w:trPr>
          <w:cantSplit/>
          <w:trHeight w:val="397"/>
        </w:trPr>
        <w:tc>
          <w:tcPr>
            <w:tcW w:w="2400" w:type="dxa"/>
            <w:shd w:val="clear" w:color="auto" w:fill="auto"/>
            <w:vAlign w:val="center"/>
          </w:tcPr>
          <w:p w14:paraId="405BD9CC" w14:textId="1EBF3F61" w:rsidR="00F22FA8" w:rsidRPr="000B5173" w:rsidRDefault="00706CC1" w:rsidP="00251AE6">
            <w:pPr>
              <w:pStyle w:val="MarginText"/>
              <w:jc w:val="center"/>
              <w:rPr>
                <w:sz w:val="22"/>
                <w:szCs w:val="22"/>
              </w:rPr>
            </w:pPr>
            <w:r w:rsidRPr="000B5173">
              <w:rPr>
                <w:sz w:val="22"/>
                <w:szCs w:val="22"/>
              </w:rPr>
              <w:t>1</w:t>
            </w:r>
            <w:r w:rsidR="00F54E7C" w:rsidRPr="000B5173">
              <w:rPr>
                <w:sz w:val="22"/>
                <w:szCs w:val="22"/>
              </w:rPr>
              <w:t>5</w:t>
            </w:r>
            <w:r w:rsidR="00F22FA8" w:rsidRPr="000B5173">
              <w:rPr>
                <w:sz w:val="22"/>
                <w:szCs w:val="22"/>
              </w:rPr>
              <w:t xml:space="preserve">:00.00 </w:t>
            </w:r>
          </w:p>
          <w:p w14:paraId="4A7BA157" w14:textId="414FBFA3" w:rsidR="00706CC1" w:rsidRPr="000B5173" w:rsidRDefault="00706CC1" w:rsidP="00251AE6">
            <w:pPr>
              <w:pStyle w:val="MarginText"/>
              <w:jc w:val="center"/>
              <w:rPr>
                <w:sz w:val="22"/>
                <w:szCs w:val="22"/>
              </w:rPr>
            </w:pPr>
            <w:r w:rsidRPr="000B5173">
              <w:rPr>
                <w:sz w:val="22"/>
                <w:szCs w:val="22"/>
              </w:rPr>
              <w:t xml:space="preserve"> </w:t>
            </w:r>
            <w:r w:rsidR="001426B0" w:rsidRPr="000B5173">
              <w:rPr>
                <w:sz w:val="22"/>
                <w:szCs w:val="22"/>
              </w:rPr>
              <w:t>31</w:t>
            </w:r>
            <w:r w:rsidR="00642311" w:rsidRPr="000B5173">
              <w:rPr>
                <w:sz w:val="22"/>
                <w:szCs w:val="22"/>
              </w:rPr>
              <w:t>/03</w:t>
            </w:r>
            <w:r w:rsidR="008C6277" w:rsidRPr="000B5173">
              <w:rPr>
                <w:sz w:val="22"/>
                <w:szCs w:val="22"/>
              </w:rPr>
              <w:t>/2017</w:t>
            </w:r>
          </w:p>
        </w:tc>
        <w:tc>
          <w:tcPr>
            <w:tcW w:w="6030" w:type="dxa"/>
            <w:shd w:val="clear" w:color="auto" w:fill="auto"/>
          </w:tcPr>
          <w:p w14:paraId="4A7BA158" w14:textId="77777777" w:rsidR="00706CC1" w:rsidRPr="000B5173" w:rsidRDefault="00706CC1" w:rsidP="00251AE6">
            <w:pPr>
              <w:pStyle w:val="MarginText"/>
              <w:rPr>
                <w:sz w:val="22"/>
                <w:szCs w:val="22"/>
              </w:rPr>
            </w:pPr>
            <w:r w:rsidRPr="000B5173">
              <w:rPr>
                <w:sz w:val="22"/>
                <w:szCs w:val="22"/>
              </w:rPr>
              <w:t>Clarification period closes (“</w:t>
            </w:r>
            <w:r w:rsidRPr="000B5173">
              <w:rPr>
                <w:b/>
                <w:sz w:val="22"/>
                <w:szCs w:val="22"/>
              </w:rPr>
              <w:t>Tender Clarifications Deadline</w:t>
            </w:r>
            <w:r w:rsidRPr="000B5173">
              <w:rPr>
                <w:sz w:val="22"/>
                <w:szCs w:val="22"/>
              </w:rPr>
              <w:t>”)</w:t>
            </w:r>
          </w:p>
        </w:tc>
      </w:tr>
      <w:tr w:rsidR="00706CC1" w:rsidRPr="006B5687" w14:paraId="4A7BA15C" w14:textId="77777777" w:rsidTr="000B5173">
        <w:trPr>
          <w:cantSplit/>
          <w:trHeight w:val="397"/>
        </w:trPr>
        <w:tc>
          <w:tcPr>
            <w:tcW w:w="2400" w:type="dxa"/>
            <w:shd w:val="clear" w:color="auto" w:fill="auto"/>
            <w:vAlign w:val="center"/>
          </w:tcPr>
          <w:p w14:paraId="01ADC418" w14:textId="02486F57" w:rsidR="00F22FA8" w:rsidRPr="000B5173" w:rsidRDefault="00F22FA8" w:rsidP="00251AE6">
            <w:pPr>
              <w:pStyle w:val="MarginText"/>
              <w:jc w:val="center"/>
              <w:rPr>
                <w:sz w:val="22"/>
                <w:szCs w:val="22"/>
              </w:rPr>
            </w:pPr>
            <w:r w:rsidRPr="000B5173">
              <w:rPr>
                <w:sz w:val="22"/>
                <w:szCs w:val="22"/>
              </w:rPr>
              <w:t xml:space="preserve">17:00.00 </w:t>
            </w:r>
          </w:p>
          <w:p w14:paraId="4A7BA15A" w14:textId="49A02978" w:rsidR="00706CC1" w:rsidRPr="000B5173" w:rsidRDefault="00706CC1" w:rsidP="00251AE6">
            <w:pPr>
              <w:pStyle w:val="MarginText"/>
              <w:jc w:val="center"/>
              <w:rPr>
                <w:sz w:val="22"/>
                <w:szCs w:val="22"/>
              </w:rPr>
            </w:pPr>
            <w:r w:rsidRPr="000B5173">
              <w:rPr>
                <w:sz w:val="22"/>
                <w:szCs w:val="22"/>
              </w:rPr>
              <w:t xml:space="preserve"> </w:t>
            </w:r>
            <w:r w:rsidR="001426B0" w:rsidRPr="000B5173">
              <w:rPr>
                <w:sz w:val="22"/>
                <w:szCs w:val="22"/>
              </w:rPr>
              <w:t>07</w:t>
            </w:r>
            <w:r w:rsidR="008C6277" w:rsidRPr="000B5173">
              <w:rPr>
                <w:sz w:val="22"/>
                <w:szCs w:val="22"/>
              </w:rPr>
              <w:t>/0</w:t>
            </w:r>
            <w:r w:rsidR="001426B0" w:rsidRPr="000B5173">
              <w:rPr>
                <w:sz w:val="22"/>
                <w:szCs w:val="22"/>
              </w:rPr>
              <w:t>4</w:t>
            </w:r>
            <w:r w:rsidR="008C6277" w:rsidRPr="000B5173">
              <w:rPr>
                <w:sz w:val="22"/>
                <w:szCs w:val="22"/>
              </w:rPr>
              <w:t>/2017</w:t>
            </w:r>
          </w:p>
        </w:tc>
        <w:tc>
          <w:tcPr>
            <w:tcW w:w="6030" w:type="dxa"/>
            <w:shd w:val="clear" w:color="auto" w:fill="auto"/>
          </w:tcPr>
          <w:p w14:paraId="4A7BA15B" w14:textId="77777777" w:rsidR="00706CC1" w:rsidRPr="000B5173" w:rsidRDefault="00706CC1" w:rsidP="00251AE6">
            <w:pPr>
              <w:pStyle w:val="MarginText"/>
              <w:rPr>
                <w:b/>
                <w:i/>
                <w:sz w:val="22"/>
                <w:szCs w:val="22"/>
              </w:rPr>
            </w:pPr>
            <w:r w:rsidRPr="000B5173">
              <w:rPr>
                <w:sz w:val="22"/>
                <w:szCs w:val="22"/>
              </w:rPr>
              <w:t xml:space="preserve">Deadline for the publication of responses to Tender Clarification questions </w:t>
            </w:r>
          </w:p>
        </w:tc>
      </w:tr>
      <w:tr w:rsidR="00706CC1" w:rsidRPr="006B5687" w14:paraId="4A7BA15F" w14:textId="77777777" w:rsidTr="000B5173">
        <w:trPr>
          <w:cantSplit/>
          <w:trHeight w:val="397"/>
        </w:trPr>
        <w:tc>
          <w:tcPr>
            <w:tcW w:w="2400" w:type="dxa"/>
            <w:shd w:val="clear" w:color="auto" w:fill="auto"/>
            <w:vAlign w:val="center"/>
          </w:tcPr>
          <w:p w14:paraId="2454993F" w14:textId="5C87D755" w:rsidR="00F22FA8" w:rsidRPr="000B5173" w:rsidRDefault="00F22FA8" w:rsidP="008C6277">
            <w:pPr>
              <w:pStyle w:val="MarginText"/>
              <w:jc w:val="center"/>
              <w:rPr>
                <w:sz w:val="22"/>
                <w:szCs w:val="22"/>
              </w:rPr>
            </w:pPr>
            <w:r w:rsidRPr="000B5173">
              <w:rPr>
                <w:sz w:val="22"/>
                <w:szCs w:val="22"/>
              </w:rPr>
              <w:t>15:00.00</w:t>
            </w:r>
          </w:p>
          <w:p w14:paraId="4A7BA15D" w14:textId="3589DFD3" w:rsidR="00706CC1" w:rsidRPr="000B5173" w:rsidRDefault="00706CC1" w:rsidP="008C6277">
            <w:pPr>
              <w:pStyle w:val="MarginText"/>
              <w:jc w:val="center"/>
              <w:rPr>
                <w:sz w:val="22"/>
                <w:szCs w:val="22"/>
              </w:rPr>
            </w:pPr>
            <w:r w:rsidRPr="000B5173">
              <w:rPr>
                <w:sz w:val="22"/>
                <w:szCs w:val="22"/>
              </w:rPr>
              <w:t xml:space="preserve"> </w:t>
            </w:r>
            <w:r w:rsidR="001426B0" w:rsidRPr="000B5173">
              <w:rPr>
                <w:sz w:val="22"/>
                <w:szCs w:val="22"/>
              </w:rPr>
              <w:t>24</w:t>
            </w:r>
            <w:r w:rsidR="008C6277" w:rsidRPr="000B5173">
              <w:rPr>
                <w:sz w:val="22"/>
                <w:szCs w:val="22"/>
              </w:rPr>
              <w:t>/0</w:t>
            </w:r>
            <w:r w:rsidR="001426B0" w:rsidRPr="000B5173">
              <w:rPr>
                <w:sz w:val="22"/>
                <w:szCs w:val="22"/>
              </w:rPr>
              <w:t>4</w:t>
            </w:r>
            <w:r w:rsidR="008C6277" w:rsidRPr="000B5173">
              <w:rPr>
                <w:sz w:val="22"/>
                <w:szCs w:val="22"/>
              </w:rPr>
              <w:t>/2017</w:t>
            </w:r>
          </w:p>
        </w:tc>
        <w:tc>
          <w:tcPr>
            <w:tcW w:w="6030" w:type="dxa"/>
            <w:shd w:val="clear" w:color="auto" w:fill="auto"/>
          </w:tcPr>
          <w:p w14:paraId="4A7BA15E" w14:textId="5EECC6B6" w:rsidR="00706CC1" w:rsidRPr="000B5173" w:rsidRDefault="00706CC1" w:rsidP="008C6277">
            <w:pPr>
              <w:pStyle w:val="MarginText"/>
              <w:rPr>
                <w:sz w:val="22"/>
                <w:szCs w:val="22"/>
              </w:rPr>
            </w:pPr>
            <w:r w:rsidRPr="000B5173">
              <w:rPr>
                <w:sz w:val="22"/>
                <w:szCs w:val="22"/>
              </w:rPr>
              <w:t xml:space="preserve">Deadline for submission of Tenders to the </w:t>
            </w:r>
            <w:r w:rsidR="002C5ACD" w:rsidRPr="000B5173">
              <w:rPr>
                <w:sz w:val="22"/>
                <w:szCs w:val="22"/>
              </w:rPr>
              <w:t>Agent</w:t>
            </w:r>
            <w:r w:rsidRPr="000B5173">
              <w:rPr>
                <w:sz w:val="22"/>
                <w:szCs w:val="22"/>
              </w:rPr>
              <w:t xml:space="preserve"> (“</w:t>
            </w:r>
            <w:r w:rsidRPr="000B5173">
              <w:rPr>
                <w:b/>
                <w:sz w:val="22"/>
                <w:szCs w:val="22"/>
              </w:rPr>
              <w:t>Tender Submission Deadline</w:t>
            </w:r>
            <w:r w:rsidRPr="000B5173">
              <w:rPr>
                <w:sz w:val="22"/>
                <w:szCs w:val="22"/>
              </w:rPr>
              <w:t>”)</w:t>
            </w:r>
            <w:r w:rsidR="00043B85" w:rsidRPr="000B5173">
              <w:rPr>
                <w:sz w:val="22"/>
                <w:szCs w:val="22"/>
              </w:rPr>
              <w:t xml:space="preserve"> </w:t>
            </w:r>
          </w:p>
        </w:tc>
      </w:tr>
      <w:tr w:rsidR="00716990" w:rsidRPr="006B5687" w14:paraId="720C69D0" w14:textId="77777777" w:rsidTr="000B5173">
        <w:trPr>
          <w:cantSplit/>
          <w:trHeight w:val="79"/>
        </w:trPr>
        <w:tc>
          <w:tcPr>
            <w:tcW w:w="2400" w:type="dxa"/>
            <w:shd w:val="clear" w:color="auto" w:fill="auto"/>
            <w:vAlign w:val="center"/>
          </w:tcPr>
          <w:p w14:paraId="6555D96A" w14:textId="09040B82" w:rsidR="003C22F9" w:rsidRPr="00317880" w:rsidRDefault="00642311" w:rsidP="008C6277">
            <w:pPr>
              <w:pStyle w:val="MarginText"/>
              <w:jc w:val="center"/>
              <w:rPr>
                <w:color w:val="000000" w:themeColor="text1"/>
                <w:sz w:val="22"/>
                <w:szCs w:val="22"/>
              </w:rPr>
            </w:pPr>
            <w:r w:rsidRPr="00317880">
              <w:rPr>
                <w:color w:val="000000" w:themeColor="text1"/>
                <w:sz w:val="22"/>
                <w:szCs w:val="22"/>
              </w:rPr>
              <w:t xml:space="preserve">10:00 </w:t>
            </w:r>
            <w:r w:rsidR="0005797C" w:rsidRPr="00317880">
              <w:rPr>
                <w:color w:val="000000" w:themeColor="text1"/>
                <w:sz w:val="22"/>
                <w:szCs w:val="22"/>
              </w:rPr>
              <w:t>start</w:t>
            </w:r>
          </w:p>
          <w:p w14:paraId="54BA26EC" w14:textId="07384654" w:rsidR="00642311" w:rsidRPr="00317880" w:rsidRDefault="001426B0" w:rsidP="003C22F9">
            <w:pPr>
              <w:pStyle w:val="MarginText"/>
              <w:jc w:val="center"/>
              <w:rPr>
                <w:color w:val="000000" w:themeColor="text1"/>
                <w:sz w:val="22"/>
                <w:szCs w:val="22"/>
              </w:rPr>
            </w:pPr>
            <w:r w:rsidRPr="00317880">
              <w:rPr>
                <w:color w:val="000000" w:themeColor="text1"/>
                <w:sz w:val="22"/>
                <w:szCs w:val="22"/>
              </w:rPr>
              <w:t>1</w:t>
            </w:r>
            <w:r w:rsidR="000B5173" w:rsidRPr="00317880">
              <w:rPr>
                <w:color w:val="000000" w:themeColor="text1"/>
                <w:sz w:val="22"/>
                <w:szCs w:val="22"/>
              </w:rPr>
              <w:t>3</w:t>
            </w:r>
            <w:r w:rsidR="003C22F9" w:rsidRPr="00317880">
              <w:rPr>
                <w:color w:val="000000" w:themeColor="text1"/>
                <w:sz w:val="22"/>
                <w:szCs w:val="22"/>
              </w:rPr>
              <w:t>/0</w:t>
            </w:r>
            <w:r w:rsidRPr="00317880">
              <w:rPr>
                <w:color w:val="000000" w:themeColor="text1"/>
                <w:sz w:val="22"/>
                <w:szCs w:val="22"/>
              </w:rPr>
              <w:t>7</w:t>
            </w:r>
            <w:r w:rsidR="008457C4" w:rsidRPr="00317880">
              <w:rPr>
                <w:color w:val="000000" w:themeColor="text1"/>
                <w:sz w:val="22"/>
                <w:szCs w:val="22"/>
              </w:rPr>
              <w:t>/2017</w:t>
            </w:r>
            <w:r w:rsidR="00F22FA8" w:rsidRPr="00317880">
              <w:rPr>
                <w:color w:val="000000" w:themeColor="text1"/>
                <w:sz w:val="22"/>
                <w:szCs w:val="22"/>
              </w:rPr>
              <w:t xml:space="preserve"> </w:t>
            </w:r>
          </w:p>
        </w:tc>
        <w:tc>
          <w:tcPr>
            <w:tcW w:w="6030" w:type="dxa"/>
            <w:shd w:val="clear" w:color="auto" w:fill="auto"/>
          </w:tcPr>
          <w:p w14:paraId="047405BA" w14:textId="38086E7E" w:rsidR="00716990" w:rsidRPr="000B5173" w:rsidRDefault="00716990" w:rsidP="00F63C73">
            <w:pPr>
              <w:pStyle w:val="MarginText"/>
              <w:rPr>
                <w:sz w:val="22"/>
                <w:szCs w:val="22"/>
              </w:rPr>
            </w:pPr>
            <w:r w:rsidRPr="000B5173">
              <w:rPr>
                <w:sz w:val="22"/>
                <w:szCs w:val="22"/>
              </w:rPr>
              <w:t>e-</w:t>
            </w:r>
            <w:r w:rsidR="0006217A" w:rsidRPr="000B5173">
              <w:rPr>
                <w:sz w:val="22"/>
                <w:szCs w:val="22"/>
              </w:rPr>
              <w:t>A</w:t>
            </w:r>
            <w:r w:rsidRPr="000B5173">
              <w:rPr>
                <w:sz w:val="22"/>
                <w:szCs w:val="22"/>
              </w:rPr>
              <w:t xml:space="preserve">uction training </w:t>
            </w:r>
            <w:r w:rsidR="00642311" w:rsidRPr="000B5173">
              <w:rPr>
                <w:sz w:val="22"/>
                <w:szCs w:val="22"/>
              </w:rPr>
              <w:t>and practice e-Auction</w:t>
            </w:r>
          </w:p>
        </w:tc>
      </w:tr>
      <w:tr w:rsidR="006A1F15" w:rsidRPr="006B5687" w14:paraId="4A7BA162" w14:textId="77777777" w:rsidTr="000B5173">
        <w:trPr>
          <w:cantSplit/>
          <w:trHeight w:val="397"/>
        </w:trPr>
        <w:tc>
          <w:tcPr>
            <w:tcW w:w="2400" w:type="dxa"/>
            <w:shd w:val="clear" w:color="auto" w:fill="auto"/>
            <w:vAlign w:val="center"/>
          </w:tcPr>
          <w:p w14:paraId="4A7BA160" w14:textId="272EE4C3" w:rsidR="006A1F15" w:rsidRPr="00317880" w:rsidRDefault="003C22F9" w:rsidP="003C22F9">
            <w:pPr>
              <w:pStyle w:val="MarginText"/>
              <w:jc w:val="center"/>
              <w:rPr>
                <w:color w:val="000000" w:themeColor="text1"/>
                <w:sz w:val="22"/>
                <w:szCs w:val="22"/>
              </w:rPr>
            </w:pPr>
            <w:r w:rsidRPr="00317880">
              <w:rPr>
                <w:color w:val="000000" w:themeColor="text1"/>
                <w:sz w:val="22"/>
                <w:szCs w:val="22"/>
              </w:rPr>
              <w:t xml:space="preserve">09:30 Start  </w:t>
            </w:r>
            <w:r w:rsidR="001426B0" w:rsidRPr="00317880">
              <w:rPr>
                <w:color w:val="000000" w:themeColor="text1"/>
                <w:sz w:val="22"/>
                <w:szCs w:val="22"/>
              </w:rPr>
              <w:t>1</w:t>
            </w:r>
            <w:r w:rsidR="000B5173" w:rsidRPr="00317880">
              <w:rPr>
                <w:color w:val="000000" w:themeColor="text1"/>
                <w:sz w:val="22"/>
                <w:szCs w:val="22"/>
              </w:rPr>
              <w:t>8</w:t>
            </w:r>
            <w:r w:rsidRPr="00317880">
              <w:rPr>
                <w:color w:val="000000" w:themeColor="text1"/>
                <w:sz w:val="22"/>
                <w:szCs w:val="22"/>
              </w:rPr>
              <w:t>/0</w:t>
            </w:r>
            <w:r w:rsidR="001426B0" w:rsidRPr="00317880">
              <w:rPr>
                <w:color w:val="000000" w:themeColor="text1"/>
                <w:sz w:val="22"/>
                <w:szCs w:val="22"/>
              </w:rPr>
              <w:t>7</w:t>
            </w:r>
            <w:r w:rsidR="003F3A46" w:rsidRPr="00317880">
              <w:rPr>
                <w:color w:val="000000" w:themeColor="text1"/>
                <w:sz w:val="22"/>
                <w:szCs w:val="22"/>
              </w:rPr>
              <w:t>/2017</w:t>
            </w:r>
          </w:p>
        </w:tc>
        <w:tc>
          <w:tcPr>
            <w:tcW w:w="6030" w:type="dxa"/>
            <w:shd w:val="clear" w:color="auto" w:fill="auto"/>
          </w:tcPr>
          <w:p w14:paraId="4A7BA161" w14:textId="2A09DF27" w:rsidR="006A1F15" w:rsidRPr="000B5173" w:rsidRDefault="003C22F9" w:rsidP="003F3A46">
            <w:pPr>
              <w:pStyle w:val="MarginText"/>
              <w:rPr>
                <w:sz w:val="22"/>
                <w:szCs w:val="22"/>
              </w:rPr>
            </w:pPr>
            <w:r w:rsidRPr="000B5173">
              <w:rPr>
                <w:sz w:val="22"/>
                <w:szCs w:val="22"/>
              </w:rPr>
              <w:t xml:space="preserve">Live </w:t>
            </w:r>
            <w:r w:rsidR="006A1F15" w:rsidRPr="000B5173">
              <w:rPr>
                <w:sz w:val="22"/>
                <w:szCs w:val="22"/>
              </w:rPr>
              <w:t>e-Auction for Price Evaluation</w:t>
            </w:r>
          </w:p>
        </w:tc>
      </w:tr>
      <w:tr w:rsidR="00706CC1" w:rsidRPr="006B5687" w14:paraId="4A7BA165" w14:textId="77777777" w:rsidTr="000B5173">
        <w:trPr>
          <w:cantSplit/>
          <w:trHeight w:val="397"/>
        </w:trPr>
        <w:tc>
          <w:tcPr>
            <w:tcW w:w="2400" w:type="dxa"/>
            <w:shd w:val="clear" w:color="auto" w:fill="auto"/>
            <w:vAlign w:val="center"/>
          </w:tcPr>
          <w:p w14:paraId="4A7BA163" w14:textId="0D5BB104" w:rsidR="00706CC1" w:rsidRPr="000B5173" w:rsidRDefault="00D962D7" w:rsidP="00251AE6">
            <w:pPr>
              <w:pStyle w:val="MarginText"/>
              <w:jc w:val="center"/>
              <w:rPr>
                <w:sz w:val="22"/>
                <w:szCs w:val="22"/>
              </w:rPr>
            </w:pPr>
            <w:r w:rsidRPr="000B5173">
              <w:rPr>
                <w:sz w:val="22"/>
                <w:szCs w:val="22"/>
              </w:rPr>
              <w:t>10</w:t>
            </w:r>
            <w:r w:rsidR="003C22F9" w:rsidRPr="000B5173">
              <w:rPr>
                <w:sz w:val="22"/>
                <w:szCs w:val="22"/>
              </w:rPr>
              <w:t>/</w:t>
            </w:r>
            <w:r w:rsidRPr="000B5173">
              <w:rPr>
                <w:sz w:val="22"/>
                <w:szCs w:val="22"/>
              </w:rPr>
              <w:t>10</w:t>
            </w:r>
            <w:r w:rsidR="003F3A46" w:rsidRPr="000B5173">
              <w:rPr>
                <w:sz w:val="22"/>
                <w:szCs w:val="22"/>
              </w:rPr>
              <w:t>/2017</w:t>
            </w:r>
          </w:p>
        </w:tc>
        <w:tc>
          <w:tcPr>
            <w:tcW w:w="6030" w:type="dxa"/>
            <w:shd w:val="clear" w:color="auto" w:fill="auto"/>
          </w:tcPr>
          <w:p w14:paraId="4A7BA164" w14:textId="77777777" w:rsidR="00706CC1" w:rsidRPr="000B5173" w:rsidRDefault="00706CC1" w:rsidP="00251AE6">
            <w:pPr>
              <w:pStyle w:val="MarginText"/>
              <w:rPr>
                <w:sz w:val="22"/>
                <w:szCs w:val="22"/>
              </w:rPr>
            </w:pPr>
            <w:r w:rsidRPr="000B5173">
              <w:rPr>
                <w:sz w:val="22"/>
                <w:szCs w:val="22"/>
              </w:rPr>
              <w:t>Intention to award noti</w:t>
            </w:r>
            <w:r w:rsidR="00883898" w:rsidRPr="000B5173">
              <w:rPr>
                <w:sz w:val="22"/>
                <w:szCs w:val="22"/>
              </w:rPr>
              <w:t>ces</w:t>
            </w:r>
            <w:r w:rsidRPr="000B5173">
              <w:rPr>
                <w:sz w:val="22"/>
                <w:szCs w:val="22"/>
              </w:rPr>
              <w:t xml:space="preserve"> issued to successful and unsuccessful Potential Providers.</w:t>
            </w:r>
          </w:p>
        </w:tc>
      </w:tr>
      <w:tr w:rsidR="00706CC1" w:rsidRPr="006B5687" w14:paraId="4A7BA169" w14:textId="77777777" w:rsidTr="000B5173">
        <w:trPr>
          <w:cantSplit/>
          <w:trHeight w:val="397"/>
        </w:trPr>
        <w:tc>
          <w:tcPr>
            <w:tcW w:w="2400" w:type="dxa"/>
            <w:shd w:val="clear" w:color="auto" w:fill="auto"/>
            <w:vAlign w:val="center"/>
          </w:tcPr>
          <w:p w14:paraId="4A7BA166" w14:textId="4D7DDB24" w:rsidR="00706CC1" w:rsidRPr="000B5173" w:rsidRDefault="00D962D7" w:rsidP="00251AE6">
            <w:pPr>
              <w:pStyle w:val="MarginText"/>
              <w:jc w:val="center"/>
              <w:rPr>
                <w:sz w:val="22"/>
                <w:szCs w:val="22"/>
              </w:rPr>
            </w:pPr>
            <w:r w:rsidRPr="000B5173">
              <w:rPr>
                <w:sz w:val="22"/>
                <w:szCs w:val="22"/>
              </w:rPr>
              <w:t>11</w:t>
            </w:r>
            <w:r w:rsidR="003C22F9" w:rsidRPr="000B5173">
              <w:rPr>
                <w:sz w:val="22"/>
                <w:szCs w:val="22"/>
              </w:rPr>
              <w:t>/</w:t>
            </w:r>
            <w:r w:rsidRPr="000B5173">
              <w:rPr>
                <w:sz w:val="22"/>
                <w:szCs w:val="22"/>
              </w:rPr>
              <w:t>10</w:t>
            </w:r>
            <w:r w:rsidR="003F3A46" w:rsidRPr="000B5173">
              <w:rPr>
                <w:sz w:val="22"/>
                <w:szCs w:val="22"/>
              </w:rPr>
              <w:t>/2017</w:t>
            </w:r>
            <w:r w:rsidR="00706CC1" w:rsidRPr="000B5173">
              <w:rPr>
                <w:sz w:val="22"/>
                <w:szCs w:val="22"/>
              </w:rPr>
              <w:t xml:space="preserve"> to </w:t>
            </w:r>
            <w:r w:rsidRPr="000B5173">
              <w:rPr>
                <w:sz w:val="22"/>
                <w:szCs w:val="22"/>
              </w:rPr>
              <w:t>20</w:t>
            </w:r>
            <w:r w:rsidR="00630668" w:rsidRPr="000B5173">
              <w:rPr>
                <w:sz w:val="22"/>
                <w:szCs w:val="22"/>
              </w:rPr>
              <w:t>/</w:t>
            </w:r>
            <w:r w:rsidRPr="000B5173">
              <w:rPr>
                <w:sz w:val="22"/>
                <w:szCs w:val="22"/>
              </w:rPr>
              <w:t>10</w:t>
            </w:r>
            <w:r w:rsidR="003F3A46" w:rsidRPr="000B5173">
              <w:rPr>
                <w:sz w:val="22"/>
                <w:szCs w:val="22"/>
              </w:rPr>
              <w:t>/2017</w:t>
            </w:r>
          </w:p>
        </w:tc>
        <w:tc>
          <w:tcPr>
            <w:tcW w:w="6030" w:type="dxa"/>
            <w:shd w:val="clear" w:color="auto" w:fill="auto"/>
          </w:tcPr>
          <w:p w14:paraId="4A7BA167" w14:textId="6283D41C" w:rsidR="00706CC1" w:rsidRPr="000B5173" w:rsidRDefault="00706CC1" w:rsidP="00B776D7">
            <w:pPr>
              <w:pStyle w:val="MarginText"/>
              <w:rPr>
                <w:sz w:val="22"/>
                <w:szCs w:val="22"/>
              </w:rPr>
            </w:pPr>
            <w:r w:rsidRPr="000B5173">
              <w:rPr>
                <w:sz w:val="22"/>
                <w:szCs w:val="22"/>
              </w:rPr>
              <w:t xml:space="preserve">10 day Standstill Period (in accordance with Regulation </w:t>
            </w:r>
            <w:r w:rsidR="00B776D7" w:rsidRPr="000B5173">
              <w:rPr>
                <w:sz w:val="22"/>
                <w:szCs w:val="22"/>
              </w:rPr>
              <w:t>87</w:t>
            </w:r>
            <w:r w:rsidRPr="000B5173">
              <w:rPr>
                <w:sz w:val="22"/>
                <w:szCs w:val="22"/>
              </w:rPr>
              <w:t>)</w:t>
            </w:r>
            <w:r w:rsidR="00716990" w:rsidRPr="000B5173">
              <w:rPr>
                <w:sz w:val="22"/>
                <w:szCs w:val="22"/>
              </w:rPr>
              <w:t xml:space="preserve"> ends at midnight on this day</w:t>
            </w:r>
          </w:p>
          <w:p w14:paraId="4A7BA168" w14:textId="103E27C1" w:rsidR="001A16D0" w:rsidRPr="000B5173" w:rsidRDefault="001A16D0" w:rsidP="00A86401">
            <w:pPr>
              <w:pStyle w:val="MarginText"/>
              <w:rPr>
                <w:b/>
                <w:i/>
                <w:sz w:val="22"/>
                <w:szCs w:val="22"/>
              </w:rPr>
            </w:pPr>
          </w:p>
        </w:tc>
      </w:tr>
      <w:tr w:rsidR="00706CC1" w:rsidRPr="006B5687" w14:paraId="4A7BA16C" w14:textId="77777777" w:rsidTr="000B5173">
        <w:trPr>
          <w:cantSplit/>
          <w:trHeight w:val="397"/>
        </w:trPr>
        <w:tc>
          <w:tcPr>
            <w:tcW w:w="2400" w:type="dxa"/>
            <w:shd w:val="clear" w:color="auto" w:fill="auto"/>
            <w:vAlign w:val="center"/>
          </w:tcPr>
          <w:p w14:paraId="4A7BA16A" w14:textId="7092EB11" w:rsidR="00706CC1" w:rsidRPr="00317880" w:rsidRDefault="00D962D7" w:rsidP="00251AE6">
            <w:pPr>
              <w:pStyle w:val="MarginText"/>
              <w:jc w:val="center"/>
              <w:rPr>
                <w:color w:val="000000" w:themeColor="text1"/>
                <w:sz w:val="22"/>
                <w:szCs w:val="22"/>
              </w:rPr>
            </w:pPr>
            <w:r w:rsidRPr="00317880">
              <w:rPr>
                <w:color w:val="000000" w:themeColor="text1"/>
                <w:sz w:val="22"/>
                <w:szCs w:val="22"/>
              </w:rPr>
              <w:t>31</w:t>
            </w:r>
            <w:r w:rsidR="00630668" w:rsidRPr="00317880">
              <w:rPr>
                <w:color w:val="000000" w:themeColor="text1"/>
                <w:sz w:val="22"/>
                <w:szCs w:val="22"/>
              </w:rPr>
              <w:t>/10</w:t>
            </w:r>
            <w:r w:rsidR="003F3A46" w:rsidRPr="00317880">
              <w:rPr>
                <w:color w:val="000000" w:themeColor="text1"/>
                <w:sz w:val="22"/>
                <w:szCs w:val="22"/>
              </w:rPr>
              <w:t>/2017</w:t>
            </w:r>
          </w:p>
        </w:tc>
        <w:tc>
          <w:tcPr>
            <w:tcW w:w="6030" w:type="dxa"/>
            <w:shd w:val="clear" w:color="auto" w:fill="auto"/>
          </w:tcPr>
          <w:p w14:paraId="4A7BA16B" w14:textId="3758A315" w:rsidR="00706CC1" w:rsidRPr="00317880" w:rsidRDefault="00F80672" w:rsidP="00A97CF1">
            <w:pPr>
              <w:pStyle w:val="MarginText"/>
              <w:rPr>
                <w:color w:val="000000" w:themeColor="text1"/>
                <w:sz w:val="22"/>
                <w:szCs w:val="22"/>
              </w:rPr>
            </w:pPr>
            <w:r w:rsidRPr="00317880">
              <w:rPr>
                <w:color w:val="000000" w:themeColor="text1"/>
                <w:sz w:val="22"/>
                <w:szCs w:val="22"/>
              </w:rPr>
              <w:t xml:space="preserve">Expected </w:t>
            </w:r>
            <w:r w:rsidR="00DB3C8C" w:rsidRPr="00317880">
              <w:rPr>
                <w:color w:val="000000" w:themeColor="text1"/>
                <w:sz w:val="22"/>
                <w:szCs w:val="22"/>
              </w:rPr>
              <w:t xml:space="preserve">Award Date (from </w:t>
            </w:r>
            <w:r w:rsidRPr="00317880">
              <w:rPr>
                <w:color w:val="000000" w:themeColor="text1"/>
                <w:sz w:val="22"/>
                <w:szCs w:val="22"/>
              </w:rPr>
              <w:t>execution (signature) date</w:t>
            </w:r>
            <w:r w:rsidR="00DB3C8C" w:rsidRPr="00317880">
              <w:rPr>
                <w:color w:val="000000" w:themeColor="text1"/>
                <w:sz w:val="22"/>
                <w:szCs w:val="22"/>
              </w:rPr>
              <w:t xml:space="preserve">) </w:t>
            </w:r>
            <w:r w:rsidRPr="00317880">
              <w:rPr>
                <w:color w:val="000000" w:themeColor="text1"/>
                <w:sz w:val="22"/>
                <w:szCs w:val="22"/>
              </w:rPr>
              <w:t xml:space="preserve">for </w:t>
            </w:r>
            <w:r w:rsidR="00A97CF1" w:rsidRPr="00317880">
              <w:rPr>
                <w:color w:val="000000" w:themeColor="text1"/>
                <w:sz w:val="22"/>
                <w:szCs w:val="22"/>
              </w:rPr>
              <w:t xml:space="preserve">Contract </w:t>
            </w:r>
          </w:p>
        </w:tc>
      </w:tr>
      <w:tr w:rsidR="00706CC1" w:rsidRPr="006B5687" w14:paraId="4A7BA16F" w14:textId="77777777" w:rsidTr="000B5173">
        <w:trPr>
          <w:cantSplit/>
          <w:trHeight w:val="397"/>
        </w:trPr>
        <w:tc>
          <w:tcPr>
            <w:tcW w:w="2400" w:type="dxa"/>
            <w:shd w:val="clear" w:color="auto" w:fill="auto"/>
            <w:vAlign w:val="center"/>
          </w:tcPr>
          <w:p w14:paraId="4A7BA16D" w14:textId="23FCE2C1" w:rsidR="00706CC1" w:rsidRPr="00317880" w:rsidRDefault="00D962D7" w:rsidP="00251AE6">
            <w:pPr>
              <w:pStyle w:val="MarginText"/>
              <w:jc w:val="center"/>
              <w:rPr>
                <w:color w:val="000000" w:themeColor="text1"/>
                <w:sz w:val="22"/>
                <w:szCs w:val="22"/>
              </w:rPr>
            </w:pPr>
            <w:r w:rsidRPr="00317880">
              <w:rPr>
                <w:color w:val="000000" w:themeColor="text1"/>
                <w:sz w:val="22"/>
                <w:szCs w:val="22"/>
              </w:rPr>
              <w:t>0</w:t>
            </w:r>
            <w:r w:rsidR="00861CC1" w:rsidRPr="00317880">
              <w:rPr>
                <w:color w:val="000000" w:themeColor="text1"/>
                <w:sz w:val="22"/>
                <w:szCs w:val="22"/>
              </w:rPr>
              <w:t>1/06</w:t>
            </w:r>
            <w:r w:rsidR="00B64688" w:rsidRPr="00317880">
              <w:rPr>
                <w:color w:val="000000" w:themeColor="text1"/>
                <w:sz w:val="22"/>
                <w:szCs w:val="22"/>
              </w:rPr>
              <w:t>/201</w:t>
            </w:r>
            <w:r w:rsidR="00861CC1" w:rsidRPr="00317880">
              <w:rPr>
                <w:color w:val="000000" w:themeColor="text1"/>
                <w:sz w:val="22"/>
                <w:szCs w:val="22"/>
              </w:rPr>
              <w:t>8</w:t>
            </w:r>
          </w:p>
        </w:tc>
        <w:tc>
          <w:tcPr>
            <w:tcW w:w="6030" w:type="dxa"/>
            <w:shd w:val="clear" w:color="auto" w:fill="auto"/>
          </w:tcPr>
          <w:p w14:paraId="4A7BA16E" w14:textId="1DCB75FA" w:rsidR="00706CC1" w:rsidRPr="00317880" w:rsidRDefault="006215F4" w:rsidP="00203503">
            <w:pPr>
              <w:pStyle w:val="MarginText"/>
              <w:rPr>
                <w:color w:val="000000" w:themeColor="text1"/>
                <w:sz w:val="22"/>
                <w:szCs w:val="22"/>
              </w:rPr>
            </w:pPr>
            <w:r w:rsidRPr="00317880">
              <w:rPr>
                <w:color w:val="000000" w:themeColor="text1"/>
                <w:sz w:val="22"/>
                <w:szCs w:val="22"/>
              </w:rPr>
              <w:t xml:space="preserve">New Contract </w:t>
            </w:r>
            <w:r w:rsidR="00203503" w:rsidRPr="00317880">
              <w:rPr>
                <w:color w:val="000000" w:themeColor="text1"/>
                <w:sz w:val="22"/>
                <w:szCs w:val="22"/>
              </w:rPr>
              <w:t>Commencement Date</w:t>
            </w:r>
          </w:p>
        </w:tc>
      </w:tr>
    </w:tbl>
    <w:p w14:paraId="4A7BA170" w14:textId="6D2166C0" w:rsidR="002A5365" w:rsidRPr="006B5687" w:rsidRDefault="00F22FA8">
      <w:pPr>
        <w:pStyle w:val="Heading2"/>
        <w:numPr>
          <w:ilvl w:val="0"/>
          <w:numId w:val="0"/>
        </w:numPr>
        <w:ind w:left="851"/>
        <w:rPr>
          <w:sz w:val="22"/>
          <w:szCs w:val="22"/>
        </w:rPr>
      </w:pPr>
      <w:r>
        <w:rPr>
          <w:sz w:val="22"/>
          <w:szCs w:val="22"/>
        </w:rPr>
        <w:t>For the avoidance of doubt, all times in paragraph 4.1 are UK local time.</w:t>
      </w:r>
    </w:p>
    <w:p w14:paraId="4A7BA173" w14:textId="307BA3F0" w:rsidR="00706CC1" w:rsidRPr="006B5687" w:rsidRDefault="001C3823" w:rsidP="00425972">
      <w:pPr>
        <w:pStyle w:val="Heading1"/>
        <w:tabs>
          <w:tab w:val="clear" w:pos="720"/>
          <w:tab w:val="num" w:pos="851"/>
        </w:tabs>
        <w:rPr>
          <w:rFonts w:cs="Arial"/>
          <w:sz w:val="22"/>
          <w:szCs w:val="22"/>
        </w:rPr>
      </w:pPr>
      <w:bookmarkStart w:id="13" w:name="_Toc477501220"/>
      <w:r w:rsidRPr="006B5687">
        <w:rPr>
          <w:rFonts w:cs="Arial"/>
        </w:rPr>
        <w:lastRenderedPageBreak/>
        <w:t>COMPLETING AND SUBMITTING A TENDER</w:t>
      </w:r>
      <w:bookmarkEnd w:id="13"/>
      <w:r w:rsidRPr="006B5687">
        <w:rPr>
          <w:rFonts w:cs="Arial"/>
        </w:rPr>
        <w:t xml:space="preserve"> </w:t>
      </w:r>
    </w:p>
    <w:p w14:paraId="4A7BA174" w14:textId="16808D4E" w:rsidR="00706CC1" w:rsidRPr="00E642CB" w:rsidRDefault="00706CC1" w:rsidP="0058734C">
      <w:pPr>
        <w:pStyle w:val="Heading2"/>
        <w:rPr>
          <w:rFonts w:cs="Arial"/>
          <w:sz w:val="22"/>
          <w:szCs w:val="22"/>
        </w:rPr>
      </w:pPr>
      <w:r w:rsidRPr="006B5687">
        <w:rPr>
          <w:rFonts w:cs="Arial"/>
          <w:sz w:val="22"/>
          <w:szCs w:val="22"/>
        </w:rPr>
        <w:t xml:space="preserve">To participate in this competitive tendering exercise, </w:t>
      </w:r>
      <w:r w:rsidR="009C7984" w:rsidRPr="006B5687">
        <w:rPr>
          <w:rFonts w:cs="Arial"/>
          <w:sz w:val="22"/>
          <w:szCs w:val="22"/>
        </w:rPr>
        <w:t>you</w:t>
      </w:r>
      <w:r w:rsidRPr="006B5687">
        <w:rPr>
          <w:rFonts w:cs="Arial"/>
          <w:sz w:val="22"/>
          <w:szCs w:val="22"/>
        </w:rPr>
        <w:t xml:space="preserve"> are required to submit a Tender</w:t>
      </w:r>
      <w:r w:rsidR="000500B2" w:rsidRPr="006B5687">
        <w:rPr>
          <w:rFonts w:cs="Arial"/>
          <w:sz w:val="22"/>
          <w:szCs w:val="22"/>
        </w:rPr>
        <w:t xml:space="preserve"> which fully </w:t>
      </w:r>
      <w:r w:rsidR="000500B2" w:rsidRPr="00892317">
        <w:rPr>
          <w:rFonts w:cs="Arial"/>
          <w:sz w:val="22"/>
          <w:szCs w:val="22"/>
        </w:rPr>
        <w:t>complies with the instructio</w:t>
      </w:r>
      <w:r w:rsidR="005B545B" w:rsidRPr="00892317">
        <w:rPr>
          <w:rFonts w:cs="Arial"/>
          <w:sz w:val="22"/>
          <w:szCs w:val="22"/>
        </w:rPr>
        <w:t xml:space="preserve">ns in this </w:t>
      </w:r>
      <w:r w:rsidR="004D26E7" w:rsidRPr="00892317">
        <w:rPr>
          <w:rFonts w:cs="Arial"/>
          <w:sz w:val="22"/>
          <w:szCs w:val="22"/>
        </w:rPr>
        <w:t xml:space="preserve">ITT </w:t>
      </w:r>
      <w:r w:rsidR="005B545B" w:rsidRPr="00892317">
        <w:rPr>
          <w:rFonts w:cs="Arial"/>
          <w:sz w:val="22"/>
          <w:szCs w:val="22"/>
        </w:rPr>
        <w:t xml:space="preserve">and </w:t>
      </w:r>
      <w:r w:rsidR="00716990" w:rsidRPr="00892317">
        <w:rPr>
          <w:rFonts w:cs="Arial"/>
          <w:sz w:val="22"/>
          <w:szCs w:val="22"/>
        </w:rPr>
        <w:t>it’s</w:t>
      </w:r>
      <w:r w:rsidR="005B545B" w:rsidRPr="00892317">
        <w:rPr>
          <w:rFonts w:cs="Arial"/>
          <w:sz w:val="22"/>
          <w:szCs w:val="22"/>
        </w:rPr>
        <w:t xml:space="preserve"> A</w:t>
      </w:r>
      <w:r w:rsidR="000500B2" w:rsidRPr="00892317">
        <w:rPr>
          <w:rFonts w:cs="Arial"/>
          <w:sz w:val="22"/>
          <w:szCs w:val="22"/>
        </w:rPr>
        <w:t>ttachments</w:t>
      </w:r>
      <w:r w:rsidR="00E03254" w:rsidRPr="00892317">
        <w:rPr>
          <w:rFonts w:cs="Arial"/>
          <w:sz w:val="22"/>
          <w:szCs w:val="22"/>
        </w:rPr>
        <w:t xml:space="preserve"> (as in paragraph </w:t>
      </w:r>
      <w:r w:rsidR="00D21141" w:rsidRPr="00892317">
        <w:rPr>
          <w:rFonts w:cs="Arial"/>
          <w:sz w:val="22"/>
          <w:szCs w:val="22"/>
        </w:rPr>
        <w:t>5.5</w:t>
      </w:r>
      <w:r w:rsidR="00E03254" w:rsidRPr="00892317">
        <w:rPr>
          <w:rFonts w:cs="Arial"/>
          <w:sz w:val="22"/>
          <w:szCs w:val="22"/>
        </w:rPr>
        <w:t>)</w:t>
      </w:r>
      <w:r w:rsidRPr="00892317">
        <w:rPr>
          <w:rFonts w:cs="Arial"/>
          <w:sz w:val="22"/>
          <w:szCs w:val="22"/>
        </w:rPr>
        <w:t>.</w:t>
      </w:r>
    </w:p>
    <w:p w14:paraId="4A7BA175" w14:textId="77777777" w:rsidR="006607CA" w:rsidRPr="006B5687" w:rsidRDefault="009C7984" w:rsidP="0058734C">
      <w:pPr>
        <w:pStyle w:val="Heading2"/>
        <w:rPr>
          <w:rFonts w:cs="Arial"/>
          <w:sz w:val="22"/>
          <w:szCs w:val="22"/>
        </w:rPr>
      </w:pPr>
      <w:r w:rsidRPr="00E642CB">
        <w:rPr>
          <w:rFonts w:cs="Arial"/>
          <w:sz w:val="22"/>
          <w:szCs w:val="22"/>
        </w:rPr>
        <w:t>You</w:t>
      </w:r>
      <w:r w:rsidR="006607CA" w:rsidRPr="006B5687">
        <w:rPr>
          <w:rFonts w:cs="Arial"/>
          <w:sz w:val="22"/>
          <w:szCs w:val="22"/>
        </w:rPr>
        <w:t xml:space="preserve"> are strongly advised to read through all documentation first to ensure </w:t>
      </w:r>
      <w:r w:rsidR="004C6C4C" w:rsidRPr="006B5687">
        <w:rPr>
          <w:rFonts w:cs="Arial"/>
          <w:sz w:val="22"/>
          <w:szCs w:val="22"/>
        </w:rPr>
        <w:t xml:space="preserve">you </w:t>
      </w:r>
      <w:r w:rsidR="006607CA" w:rsidRPr="006B5687">
        <w:rPr>
          <w:rFonts w:cs="Arial"/>
          <w:sz w:val="22"/>
          <w:szCs w:val="22"/>
        </w:rPr>
        <w:t>understand how to submit a fully compliant Tender.</w:t>
      </w:r>
    </w:p>
    <w:p w14:paraId="7A6B41B2" w14:textId="69BC19FC" w:rsidR="002417D3" w:rsidRPr="006B5687" w:rsidRDefault="004C6C4C">
      <w:pPr>
        <w:pStyle w:val="Heading2"/>
      </w:pPr>
      <w:r w:rsidRPr="006B5687">
        <w:rPr>
          <w:rFonts w:cs="Arial"/>
          <w:sz w:val="22"/>
          <w:szCs w:val="22"/>
        </w:rPr>
        <w:t>Remember</w:t>
      </w:r>
      <w:r w:rsidR="00706CC1" w:rsidRPr="006B5687">
        <w:rPr>
          <w:rFonts w:cs="Arial"/>
          <w:sz w:val="22"/>
          <w:szCs w:val="22"/>
        </w:rPr>
        <w:t>:</w:t>
      </w:r>
    </w:p>
    <w:p w14:paraId="4A7BA177" w14:textId="77777777" w:rsidR="00706CC1" w:rsidRPr="006B5687" w:rsidRDefault="00706CC1" w:rsidP="00425972">
      <w:pPr>
        <w:pStyle w:val="Heading2"/>
        <w:numPr>
          <w:ilvl w:val="0"/>
          <w:numId w:val="6"/>
        </w:numPr>
        <w:tabs>
          <w:tab w:val="clear" w:pos="851"/>
        </w:tabs>
        <w:ind w:left="2268" w:hanging="992"/>
      </w:pPr>
      <w:r w:rsidRPr="006B5687">
        <w:rPr>
          <w:sz w:val="22"/>
          <w:szCs w:val="22"/>
        </w:rPr>
        <w:t xml:space="preserve">It is </w:t>
      </w:r>
      <w:r w:rsidR="009C7984" w:rsidRPr="006B5687">
        <w:rPr>
          <w:sz w:val="22"/>
          <w:szCs w:val="22"/>
        </w:rPr>
        <w:t>your</w:t>
      </w:r>
      <w:r w:rsidRPr="006B5687">
        <w:rPr>
          <w:sz w:val="22"/>
          <w:szCs w:val="22"/>
        </w:rPr>
        <w:t xml:space="preserve"> responsibility to ensure that </w:t>
      </w:r>
      <w:r w:rsidR="00187832" w:rsidRPr="006B5687">
        <w:rPr>
          <w:sz w:val="22"/>
          <w:szCs w:val="22"/>
        </w:rPr>
        <w:t>you</w:t>
      </w:r>
      <w:r w:rsidRPr="006B5687">
        <w:rPr>
          <w:sz w:val="22"/>
          <w:szCs w:val="22"/>
        </w:rPr>
        <w:t xml:space="preserve"> submit a fully complian</w:t>
      </w:r>
      <w:r w:rsidR="000500B2" w:rsidRPr="006B5687">
        <w:rPr>
          <w:sz w:val="22"/>
          <w:szCs w:val="22"/>
        </w:rPr>
        <w:t>t Tender.</w:t>
      </w:r>
    </w:p>
    <w:p w14:paraId="4A7BA178" w14:textId="77777777" w:rsidR="00706CC1" w:rsidRPr="006B5687" w:rsidRDefault="009C7984" w:rsidP="00425972">
      <w:pPr>
        <w:pStyle w:val="Heading2"/>
        <w:numPr>
          <w:ilvl w:val="0"/>
          <w:numId w:val="6"/>
        </w:numPr>
        <w:tabs>
          <w:tab w:val="clear" w:pos="851"/>
        </w:tabs>
        <w:ind w:left="2268" w:hanging="992"/>
      </w:pPr>
      <w:r w:rsidRPr="006B5687">
        <w:rPr>
          <w:sz w:val="22"/>
          <w:szCs w:val="22"/>
        </w:rPr>
        <w:t>You</w:t>
      </w:r>
      <w:r w:rsidR="00706CC1" w:rsidRPr="006B5687">
        <w:rPr>
          <w:sz w:val="22"/>
          <w:szCs w:val="22"/>
        </w:rPr>
        <w:t xml:space="preserve"> </w:t>
      </w:r>
      <w:r w:rsidR="004C6C4C" w:rsidRPr="006B5687">
        <w:rPr>
          <w:sz w:val="22"/>
          <w:szCs w:val="22"/>
        </w:rPr>
        <w:t>must</w:t>
      </w:r>
      <w:r w:rsidR="00706CC1" w:rsidRPr="006B5687">
        <w:rPr>
          <w:sz w:val="22"/>
          <w:szCs w:val="22"/>
        </w:rPr>
        <w:t xml:space="preserve"> </w:t>
      </w:r>
      <w:r w:rsidR="00760427" w:rsidRPr="006B5687">
        <w:rPr>
          <w:sz w:val="22"/>
          <w:szCs w:val="22"/>
        </w:rPr>
        <w:t xml:space="preserve">ensure that you are using </w:t>
      </w:r>
      <w:r w:rsidR="00706CC1" w:rsidRPr="006B5687">
        <w:rPr>
          <w:sz w:val="22"/>
          <w:szCs w:val="22"/>
        </w:rPr>
        <w:t>the latest version</w:t>
      </w:r>
      <w:r w:rsidR="006607CA" w:rsidRPr="006B5687">
        <w:rPr>
          <w:sz w:val="22"/>
          <w:szCs w:val="22"/>
        </w:rPr>
        <w:t>s</w:t>
      </w:r>
      <w:r w:rsidR="00706CC1" w:rsidRPr="006B5687">
        <w:rPr>
          <w:sz w:val="22"/>
          <w:szCs w:val="22"/>
        </w:rPr>
        <w:t xml:space="preserve"> of </w:t>
      </w:r>
      <w:r w:rsidR="005B545B" w:rsidRPr="006B5687">
        <w:rPr>
          <w:sz w:val="22"/>
          <w:szCs w:val="22"/>
        </w:rPr>
        <w:t>this document and its A</w:t>
      </w:r>
      <w:r w:rsidR="006607CA" w:rsidRPr="006B5687">
        <w:rPr>
          <w:sz w:val="22"/>
          <w:szCs w:val="22"/>
        </w:rPr>
        <w:t>ttachments</w:t>
      </w:r>
      <w:r w:rsidR="00706CC1" w:rsidRPr="006B5687">
        <w:rPr>
          <w:sz w:val="22"/>
          <w:szCs w:val="22"/>
        </w:rPr>
        <w:t>, as the documentation may be updated from time to time.</w:t>
      </w:r>
    </w:p>
    <w:p w14:paraId="4A7BA179" w14:textId="77777777" w:rsidR="004C6C4C" w:rsidRPr="006B5687" w:rsidRDefault="002A5365" w:rsidP="00425972">
      <w:pPr>
        <w:pStyle w:val="Heading2"/>
        <w:numPr>
          <w:ilvl w:val="0"/>
          <w:numId w:val="6"/>
        </w:numPr>
        <w:tabs>
          <w:tab w:val="clear" w:pos="851"/>
        </w:tabs>
        <w:ind w:left="2268" w:hanging="992"/>
      </w:pPr>
      <w:r w:rsidRPr="006B5687">
        <w:rPr>
          <w:sz w:val="22"/>
          <w:szCs w:val="22"/>
        </w:rPr>
        <w:t>Allow</w:t>
      </w:r>
      <w:r w:rsidR="00706CC1" w:rsidRPr="006B5687">
        <w:rPr>
          <w:sz w:val="22"/>
          <w:szCs w:val="22"/>
        </w:rPr>
        <w:t xml:space="preserve"> plenty of time for the entering of responses into the e-Sourcing Suite</w:t>
      </w:r>
      <w:r w:rsidR="004C6C4C" w:rsidRPr="006B5687">
        <w:rPr>
          <w:sz w:val="22"/>
          <w:szCs w:val="22"/>
        </w:rPr>
        <w:t xml:space="preserve"> – do not leave it</w:t>
      </w:r>
      <w:r w:rsidR="00706CC1" w:rsidRPr="006B5687">
        <w:rPr>
          <w:sz w:val="22"/>
          <w:szCs w:val="22"/>
        </w:rPr>
        <w:t xml:space="preserve"> until the day of the Tender Submission Deadline.</w:t>
      </w:r>
    </w:p>
    <w:p w14:paraId="4A7BA17A" w14:textId="5F117C72" w:rsidR="004C6C4C" w:rsidRPr="00E642CB" w:rsidRDefault="004C6C4C" w:rsidP="004C6C4C">
      <w:pPr>
        <w:pStyle w:val="Heading2"/>
        <w:rPr>
          <w:rFonts w:cs="Arial"/>
          <w:sz w:val="22"/>
          <w:szCs w:val="22"/>
        </w:rPr>
      </w:pPr>
      <w:r w:rsidRPr="006B5687">
        <w:rPr>
          <w:rFonts w:cs="Arial"/>
          <w:sz w:val="22"/>
          <w:szCs w:val="22"/>
        </w:rPr>
        <w:t>For technical guidance on how to complete questions and Bid Fields, and how to upload any requested attachments please see</w:t>
      </w:r>
      <w:r w:rsidR="00A66FB0">
        <w:rPr>
          <w:rFonts w:cs="Arial"/>
          <w:sz w:val="22"/>
          <w:szCs w:val="22"/>
        </w:rPr>
        <w:t xml:space="preserve"> Attachment 7 – eSourcing Suite Supplier Guidance Document.</w:t>
      </w:r>
    </w:p>
    <w:p w14:paraId="6408DAC9" w14:textId="63BDA738" w:rsidR="00A32F21" w:rsidRPr="006B5687" w:rsidRDefault="006607CA" w:rsidP="004D00F2">
      <w:pPr>
        <w:pStyle w:val="Heading2"/>
        <w:numPr>
          <w:ilvl w:val="0"/>
          <w:numId w:val="9"/>
        </w:numPr>
        <w:tabs>
          <w:tab w:val="clear" w:pos="851"/>
          <w:tab w:val="left" w:pos="1701"/>
        </w:tabs>
        <w:ind w:left="1701" w:hanging="992"/>
      </w:pPr>
      <w:r w:rsidRPr="006B5687">
        <w:rPr>
          <w:b/>
          <w:sz w:val="22"/>
          <w:szCs w:val="22"/>
        </w:rPr>
        <w:t>Additional</w:t>
      </w:r>
      <w:r w:rsidRPr="006B5687">
        <w:rPr>
          <w:rFonts w:cs="Arial"/>
          <w:b/>
          <w:sz w:val="22"/>
          <w:szCs w:val="22"/>
        </w:rPr>
        <w:t xml:space="preserve"> Materials, Documents and Attachments</w:t>
      </w:r>
      <w:r w:rsidR="006C622F" w:rsidRPr="006B5687">
        <w:rPr>
          <w:rFonts w:cs="Arial"/>
          <w:sz w:val="22"/>
          <w:szCs w:val="22"/>
        </w:rPr>
        <w:t xml:space="preserve"> </w:t>
      </w:r>
    </w:p>
    <w:p w14:paraId="388C277A" w14:textId="1922362F" w:rsidR="00F12409" w:rsidRPr="006B5687" w:rsidRDefault="00A32F21" w:rsidP="00425972">
      <w:pPr>
        <w:pStyle w:val="Heading2"/>
        <w:numPr>
          <w:ilvl w:val="0"/>
          <w:numId w:val="0"/>
        </w:numPr>
        <w:tabs>
          <w:tab w:val="clear" w:pos="851"/>
        </w:tabs>
        <w:ind w:left="2268"/>
      </w:pPr>
      <w:r w:rsidRPr="006B5687">
        <w:rPr>
          <w:rFonts w:cs="Arial"/>
          <w:sz w:val="22"/>
          <w:szCs w:val="22"/>
        </w:rPr>
        <w:t>Y</w:t>
      </w:r>
      <w:r w:rsidR="006C622F" w:rsidRPr="006B5687">
        <w:rPr>
          <w:rFonts w:cs="Arial"/>
          <w:sz w:val="22"/>
          <w:szCs w:val="22"/>
        </w:rPr>
        <w:t xml:space="preserve">ou </w:t>
      </w:r>
      <w:r w:rsidR="006C622F" w:rsidRPr="006B5687">
        <w:rPr>
          <w:sz w:val="22"/>
          <w:szCs w:val="22"/>
        </w:rPr>
        <w:t>must adhere to the following instructions</w:t>
      </w:r>
      <w:r w:rsidRPr="006B5687">
        <w:rPr>
          <w:sz w:val="22"/>
          <w:szCs w:val="22"/>
        </w:rPr>
        <w:t>;</w:t>
      </w:r>
    </w:p>
    <w:p w14:paraId="4A7BA17D" w14:textId="73D33567" w:rsidR="006607CA" w:rsidRPr="006B5687" w:rsidRDefault="006607CA" w:rsidP="00425972">
      <w:pPr>
        <w:pStyle w:val="Heading2"/>
        <w:numPr>
          <w:ilvl w:val="0"/>
          <w:numId w:val="9"/>
        </w:numPr>
        <w:tabs>
          <w:tab w:val="clear" w:pos="851"/>
        </w:tabs>
        <w:ind w:left="2268" w:hanging="992"/>
      </w:pPr>
      <w:r w:rsidRPr="006B5687">
        <w:rPr>
          <w:sz w:val="22"/>
          <w:szCs w:val="22"/>
        </w:rPr>
        <w:t xml:space="preserve">No additional </w:t>
      </w:r>
      <w:r w:rsidR="00DB0528" w:rsidRPr="006B5687">
        <w:rPr>
          <w:sz w:val="22"/>
          <w:szCs w:val="22"/>
        </w:rPr>
        <w:t>a</w:t>
      </w:r>
      <w:r w:rsidRPr="006B5687">
        <w:rPr>
          <w:sz w:val="22"/>
          <w:szCs w:val="22"/>
        </w:rPr>
        <w:t xml:space="preserve">ttachments should be submitted with a Tender unless specifically requested by the </w:t>
      </w:r>
      <w:r w:rsidR="002C5ACD" w:rsidRPr="006B5687">
        <w:rPr>
          <w:sz w:val="22"/>
          <w:szCs w:val="22"/>
        </w:rPr>
        <w:t>Agent</w:t>
      </w:r>
      <w:r w:rsidRPr="006B5687">
        <w:rPr>
          <w:sz w:val="22"/>
          <w:szCs w:val="22"/>
        </w:rPr>
        <w:t xml:space="preserve">. </w:t>
      </w:r>
    </w:p>
    <w:p w14:paraId="4A7BA17E" w14:textId="08B819D3" w:rsidR="006607CA" w:rsidRPr="006B5687" w:rsidRDefault="006607CA" w:rsidP="00425972">
      <w:pPr>
        <w:pStyle w:val="Heading2"/>
        <w:numPr>
          <w:ilvl w:val="0"/>
          <w:numId w:val="9"/>
        </w:numPr>
        <w:tabs>
          <w:tab w:val="clear" w:pos="851"/>
        </w:tabs>
        <w:ind w:left="2268" w:hanging="992"/>
        <w:rPr>
          <w:sz w:val="22"/>
          <w:szCs w:val="22"/>
        </w:rPr>
      </w:pPr>
      <w:r w:rsidRPr="006B5687">
        <w:rPr>
          <w:sz w:val="22"/>
          <w:szCs w:val="22"/>
        </w:rPr>
        <w:t xml:space="preserve">Any additional documents requested by the </w:t>
      </w:r>
      <w:r w:rsidR="002C5ACD" w:rsidRPr="006B5687">
        <w:rPr>
          <w:sz w:val="22"/>
          <w:szCs w:val="22"/>
        </w:rPr>
        <w:t>Agent</w:t>
      </w:r>
      <w:r w:rsidRPr="006B5687">
        <w:rPr>
          <w:sz w:val="22"/>
          <w:szCs w:val="22"/>
        </w:rPr>
        <w:t xml:space="preserve"> must only be attached at the </w:t>
      </w:r>
      <w:r w:rsidR="00AB352C" w:rsidRPr="006B5687">
        <w:rPr>
          <w:sz w:val="22"/>
          <w:szCs w:val="22"/>
        </w:rPr>
        <w:t xml:space="preserve">Question Level (not at Questionnaire Level and not at </w:t>
      </w:r>
      <w:proofErr w:type="spellStart"/>
      <w:r w:rsidR="00AB352C" w:rsidRPr="006B5687">
        <w:rPr>
          <w:sz w:val="22"/>
          <w:szCs w:val="22"/>
        </w:rPr>
        <w:t>RFx</w:t>
      </w:r>
      <w:proofErr w:type="spellEnd"/>
      <w:r w:rsidR="00AB352C" w:rsidRPr="006B5687">
        <w:rPr>
          <w:sz w:val="22"/>
          <w:szCs w:val="22"/>
        </w:rPr>
        <w:t xml:space="preserve"> Attachments) </w:t>
      </w:r>
      <w:r w:rsidR="00760427" w:rsidRPr="006B5687">
        <w:rPr>
          <w:sz w:val="22"/>
          <w:szCs w:val="22"/>
        </w:rPr>
        <w:t xml:space="preserve">in the e-Sourcing Suite </w:t>
      </w:r>
      <w:r w:rsidRPr="006B5687">
        <w:rPr>
          <w:sz w:val="22"/>
          <w:szCs w:val="22"/>
        </w:rPr>
        <w:t xml:space="preserve">using a unique, unambiguous and relevant file name as specified by the </w:t>
      </w:r>
      <w:r w:rsidR="002C5ACD" w:rsidRPr="006B5687">
        <w:rPr>
          <w:sz w:val="22"/>
          <w:szCs w:val="22"/>
        </w:rPr>
        <w:t>Agent</w:t>
      </w:r>
      <w:r w:rsidRPr="006B5687">
        <w:rPr>
          <w:sz w:val="22"/>
          <w:szCs w:val="22"/>
        </w:rPr>
        <w:t xml:space="preserve"> in the question. </w:t>
      </w:r>
      <w:r w:rsidR="00BF6C46" w:rsidRPr="006B5687">
        <w:rPr>
          <w:sz w:val="22"/>
          <w:szCs w:val="22"/>
        </w:rPr>
        <w:t>They must be</w:t>
      </w:r>
      <w:r w:rsidRPr="006B5687">
        <w:rPr>
          <w:sz w:val="22"/>
          <w:szCs w:val="22"/>
        </w:rPr>
        <w:t xml:space="preserve"> submitted in the </w:t>
      </w:r>
      <w:r w:rsidR="00D503AD">
        <w:rPr>
          <w:sz w:val="22"/>
          <w:szCs w:val="22"/>
        </w:rPr>
        <w:t xml:space="preserve">file </w:t>
      </w:r>
      <w:r w:rsidRPr="006B5687">
        <w:rPr>
          <w:sz w:val="22"/>
          <w:szCs w:val="22"/>
        </w:rPr>
        <w:t>format requested</w:t>
      </w:r>
      <w:r w:rsidR="00D503AD">
        <w:rPr>
          <w:sz w:val="22"/>
          <w:szCs w:val="22"/>
        </w:rPr>
        <w:t xml:space="preserve"> (i.e. doc, pdf)</w:t>
      </w:r>
      <w:r w:rsidRPr="006B5687">
        <w:rPr>
          <w:sz w:val="22"/>
          <w:szCs w:val="22"/>
        </w:rPr>
        <w:t>.</w:t>
      </w:r>
    </w:p>
    <w:p w14:paraId="4A7BA17F" w14:textId="77777777" w:rsidR="006607CA" w:rsidRPr="006B5687" w:rsidRDefault="006607CA" w:rsidP="0058734C">
      <w:pPr>
        <w:pStyle w:val="Heading2"/>
        <w:rPr>
          <w:rFonts w:cs="Arial"/>
          <w:b/>
          <w:sz w:val="22"/>
          <w:szCs w:val="22"/>
        </w:rPr>
      </w:pPr>
      <w:r w:rsidRPr="006B5687">
        <w:rPr>
          <w:rFonts w:cs="Arial"/>
          <w:b/>
          <w:sz w:val="22"/>
          <w:szCs w:val="22"/>
        </w:rPr>
        <w:t>Data Entry</w:t>
      </w:r>
    </w:p>
    <w:p w14:paraId="4A7BA180" w14:textId="77777777" w:rsidR="006607CA" w:rsidRPr="006B5687" w:rsidRDefault="006607CA" w:rsidP="00425972">
      <w:pPr>
        <w:pStyle w:val="Heading3"/>
        <w:ind w:left="2268"/>
      </w:pPr>
      <w:r w:rsidRPr="006B5687">
        <w:t>A fully compliant Tender must adhere to the following instructions;</w:t>
      </w:r>
    </w:p>
    <w:p w14:paraId="4A7BA181" w14:textId="034363FB" w:rsidR="006607CA" w:rsidRPr="006B5687" w:rsidRDefault="006607CA" w:rsidP="00425972">
      <w:pPr>
        <w:pStyle w:val="Heading2"/>
        <w:numPr>
          <w:ilvl w:val="0"/>
          <w:numId w:val="10"/>
        </w:numPr>
        <w:tabs>
          <w:tab w:val="clear" w:pos="851"/>
          <w:tab w:val="left" w:pos="1701"/>
        </w:tabs>
        <w:ind w:left="2268" w:hanging="992"/>
      </w:pPr>
      <w:r w:rsidRPr="006B5687">
        <w:rPr>
          <w:sz w:val="22"/>
          <w:szCs w:val="22"/>
        </w:rPr>
        <w:t xml:space="preserve">All </w:t>
      </w:r>
      <w:r w:rsidR="003E7537" w:rsidRPr="006B5687">
        <w:rPr>
          <w:sz w:val="22"/>
          <w:szCs w:val="22"/>
        </w:rPr>
        <w:t xml:space="preserve">responses </w:t>
      </w:r>
      <w:r w:rsidRPr="006B5687">
        <w:rPr>
          <w:sz w:val="22"/>
          <w:szCs w:val="22"/>
        </w:rPr>
        <w:t xml:space="preserve">must be inserted into the relevant </w:t>
      </w:r>
      <w:r w:rsidR="003E7537" w:rsidRPr="006B5687">
        <w:rPr>
          <w:sz w:val="22"/>
          <w:szCs w:val="22"/>
        </w:rPr>
        <w:t xml:space="preserve">Bid Field </w:t>
      </w:r>
      <w:r w:rsidR="00FA7E24" w:rsidRPr="006B5687">
        <w:rPr>
          <w:sz w:val="22"/>
          <w:szCs w:val="22"/>
        </w:rPr>
        <w:t>unless an a</w:t>
      </w:r>
      <w:r w:rsidRPr="006B5687">
        <w:rPr>
          <w:sz w:val="22"/>
          <w:szCs w:val="22"/>
        </w:rPr>
        <w:t>ttachment is</w:t>
      </w:r>
      <w:r w:rsidR="00806AE2" w:rsidRPr="006B5687">
        <w:rPr>
          <w:sz w:val="22"/>
          <w:szCs w:val="22"/>
        </w:rPr>
        <w:t xml:space="preserve"> additionally</w:t>
      </w:r>
      <w:r w:rsidRPr="006B5687">
        <w:rPr>
          <w:sz w:val="22"/>
          <w:szCs w:val="22"/>
        </w:rPr>
        <w:t xml:space="preserve"> permitted. Only information entered into th</w:t>
      </w:r>
      <w:r w:rsidR="00FA7E24" w:rsidRPr="006B5687">
        <w:rPr>
          <w:sz w:val="22"/>
          <w:szCs w:val="22"/>
        </w:rPr>
        <w:t xml:space="preserve">e relevant </w:t>
      </w:r>
      <w:r w:rsidR="003E7537" w:rsidRPr="006B5687">
        <w:rPr>
          <w:sz w:val="22"/>
          <w:szCs w:val="22"/>
        </w:rPr>
        <w:t xml:space="preserve">Bid Field </w:t>
      </w:r>
      <w:r w:rsidR="00FA7E24" w:rsidRPr="006B5687">
        <w:rPr>
          <w:sz w:val="22"/>
          <w:szCs w:val="22"/>
        </w:rPr>
        <w:t xml:space="preserve">or </w:t>
      </w:r>
      <w:r w:rsidR="003E7537" w:rsidRPr="006B5687">
        <w:rPr>
          <w:sz w:val="22"/>
          <w:szCs w:val="22"/>
        </w:rPr>
        <w:t xml:space="preserve">information provided </w:t>
      </w:r>
      <w:r w:rsidR="00FA7E24" w:rsidRPr="006B5687">
        <w:rPr>
          <w:sz w:val="22"/>
          <w:szCs w:val="22"/>
        </w:rPr>
        <w:t>as an a</w:t>
      </w:r>
      <w:r w:rsidRPr="006B5687">
        <w:rPr>
          <w:sz w:val="22"/>
          <w:szCs w:val="22"/>
        </w:rPr>
        <w:t xml:space="preserve">ttachment supplied in accordance with the </w:t>
      </w:r>
      <w:r w:rsidR="002C5ACD" w:rsidRPr="006B5687">
        <w:rPr>
          <w:sz w:val="22"/>
          <w:szCs w:val="22"/>
        </w:rPr>
        <w:t>Agent</w:t>
      </w:r>
      <w:r w:rsidR="003167F8">
        <w:rPr>
          <w:sz w:val="22"/>
          <w:szCs w:val="22"/>
        </w:rPr>
        <w:t>’</w:t>
      </w:r>
      <w:r w:rsidRPr="006B5687">
        <w:rPr>
          <w:sz w:val="22"/>
          <w:szCs w:val="22"/>
        </w:rPr>
        <w:t>s instructions will be taken into consideration for the purposes of evaluating a Tender.</w:t>
      </w:r>
    </w:p>
    <w:p w14:paraId="4A7BA182" w14:textId="77777777" w:rsidR="006607CA" w:rsidRPr="006B5687" w:rsidRDefault="006607CA" w:rsidP="00425972">
      <w:pPr>
        <w:pStyle w:val="Heading2"/>
        <w:numPr>
          <w:ilvl w:val="0"/>
          <w:numId w:val="10"/>
        </w:numPr>
        <w:tabs>
          <w:tab w:val="clear" w:pos="851"/>
          <w:tab w:val="left" w:pos="1701"/>
        </w:tabs>
        <w:ind w:left="2268" w:hanging="992"/>
        <w:rPr>
          <w:sz w:val="22"/>
          <w:szCs w:val="22"/>
        </w:rPr>
      </w:pPr>
      <w:r w:rsidRPr="006B5687">
        <w:rPr>
          <w:sz w:val="22"/>
          <w:szCs w:val="22"/>
        </w:rPr>
        <w:t>The Tender must be submitted in the English (UK) language.</w:t>
      </w:r>
    </w:p>
    <w:p w14:paraId="4A7BA183" w14:textId="2A9582EA" w:rsidR="006607CA" w:rsidRPr="006B5687" w:rsidRDefault="009C7984" w:rsidP="00425972">
      <w:pPr>
        <w:pStyle w:val="Heading2"/>
        <w:numPr>
          <w:ilvl w:val="0"/>
          <w:numId w:val="10"/>
        </w:numPr>
        <w:tabs>
          <w:tab w:val="clear" w:pos="851"/>
          <w:tab w:val="left" w:pos="1701"/>
        </w:tabs>
        <w:ind w:left="2268" w:hanging="992"/>
        <w:rPr>
          <w:sz w:val="22"/>
          <w:szCs w:val="22"/>
        </w:rPr>
      </w:pPr>
      <w:r w:rsidRPr="006B5687">
        <w:rPr>
          <w:sz w:val="22"/>
          <w:szCs w:val="22"/>
        </w:rPr>
        <w:t>You</w:t>
      </w:r>
      <w:r w:rsidR="006607CA" w:rsidRPr="006B5687">
        <w:rPr>
          <w:sz w:val="22"/>
          <w:szCs w:val="22"/>
        </w:rPr>
        <w:t xml:space="preserve"> must answer </w:t>
      </w:r>
      <w:r w:rsidR="004974A8" w:rsidRPr="006B5687">
        <w:rPr>
          <w:sz w:val="22"/>
          <w:szCs w:val="22"/>
        </w:rPr>
        <w:t>all questions accurately and as ful</w:t>
      </w:r>
      <w:r w:rsidR="00D503AD">
        <w:rPr>
          <w:sz w:val="22"/>
          <w:szCs w:val="22"/>
        </w:rPr>
        <w:t xml:space="preserve">ly as possible, within the </w:t>
      </w:r>
      <w:r w:rsidR="004974A8" w:rsidRPr="006B5687">
        <w:rPr>
          <w:sz w:val="22"/>
          <w:szCs w:val="22"/>
        </w:rPr>
        <w:t>character limits specified</w:t>
      </w:r>
      <w:r w:rsidR="006607CA" w:rsidRPr="006B5687">
        <w:rPr>
          <w:sz w:val="22"/>
          <w:szCs w:val="22"/>
        </w:rPr>
        <w:t>.</w:t>
      </w:r>
    </w:p>
    <w:p w14:paraId="4A7BA184" w14:textId="77777777" w:rsidR="006607CA" w:rsidRPr="006B5687" w:rsidRDefault="006607CA" w:rsidP="00425972">
      <w:pPr>
        <w:pStyle w:val="Heading2"/>
        <w:numPr>
          <w:ilvl w:val="0"/>
          <w:numId w:val="10"/>
        </w:numPr>
        <w:tabs>
          <w:tab w:val="clear" w:pos="851"/>
          <w:tab w:val="left" w:pos="1701"/>
        </w:tabs>
        <w:ind w:left="2268" w:hanging="992"/>
        <w:rPr>
          <w:sz w:val="22"/>
          <w:szCs w:val="22"/>
        </w:rPr>
      </w:pPr>
      <w:r w:rsidRPr="006B5687">
        <w:rPr>
          <w:sz w:val="22"/>
          <w:szCs w:val="22"/>
        </w:rPr>
        <w:t xml:space="preserve">Where options are offered as a response to a question, </w:t>
      </w:r>
      <w:r w:rsidR="009C7984" w:rsidRPr="006B5687">
        <w:rPr>
          <w:sz w:val="22"/>
          <w:szCs w:val="22"/>
        </w:rPr>
        <w:t>you</w:t>
      </w:r>
      <w:r w:rsidRPr="006B5687">
        <w:rPr>
          <w:sz w:val="22"/>
          <w:szCs w:val="22"/>
        </w:rPr>
        <w:t xml:space="preserve"> must select the relevant option from the drop down list.</w:t>
      </w:r>
    </w:p>
    <w:p w14:paraId="4A7BA185" w14:textId="77777777" w:rsidR="006607CA" w:rsidRPr="006B5687" w:rsidRDefault="009C7984" w:rsidP="00425972">
      <w:pPr>
        <w:pStyle w:val="Heading2"/>
        <w:numPr>
          <w:ilvl w:val="0"/>
          <w:numId w:val="10"/>
        </w:numPr>
        <w:tabs>
          <w:tab w:val="clear" w:pos="851"/>
          <w:tab w:val="left" w:pos="1701"/>
        </w:tabs>
        <w:ind w:left="2268" w:hanging="992"/>
        <w:rPr>
          <w:sz w:val="22"/>
          <w:szCs w:val="22"/>
        </w:rPr>
      </w:pPr>
      <w:r w:rsidRPr="006B5687">
        <w:rPr>
          <w:sz w:val="22"/>
          <w:szCs w:val="22"/>
        </w:rPr>
        <w:t>You</w:t>
      </w:r>
      <w:r w:rsidR="006607CA" w:rsidRPr="006B5687">
        <w:rPr>
          <w:sz w:val="22"/>
          <w:szCs w:val="22"/>
        </w:rPr>
        <w:t xml:space="preserve"> must not answer questions by cross referring to other answers or to other materials (e.g. annual company reports located on a web site). Each question answered must be complete in its own right.</w:t>
      </w:r>
    </w:p>
    <w:p w14:paraId="4A7BA186" w14:textId="287CA9FC" w:rsidR="006607CA" w:rsidRDefault="006607CA" w:rsidP="00425972">
      <w:pPr>
        <w:pStyle w:val="Heading2"/>
        <w:numPr>
          <w:ilvl w:val="0"/>
          <w:numId w:val="10"/>
        </w:numPr>
        <w:tabs>
          <w:tab w:val="clear" w:pos="851"/>
          <w:tab w:val="left" w:pos="1701"/>
        </w:tabs>
        <w:ind w:left="2268" w:hanging="992"/>
        <w:rPr>
          <w:sz w:val="22"/>
          <w:szCs w:val="22"/>
        </w:rPr>
      </w:pPr>
      <w:r w:rsidRPr="006B5687">
        <w:rPr>
          <w:sz w:val="22"/>
          <w:szCs w:val="22"/>
        </w:rPr>
        <w:t xml:space="preserve">The </w:t>
      </w:r>
      <w:r w:rsidR="002C5ACD" w:rsidRPr="006B5687">
        <w:rPr>
          <w:sz w:val="22"/>
          <w:szCs w:val="22"/>
        </w:rPr>
        <w:t>Agent</w:t>
      </w:r>
      <w:r w:rsidRPr="006B5687">
        <w:rPr>
          <w:sz w:val="22"/>
          <w:szCs w:val="22"/>
        </w:rPr>
        <w:t xml:space="preserve"> will disregard any part of a response to a question which exceeds the specified character limit (i.e. the excess will be </w:t>
      </w:r>
      <w:r w:rsidRPr="006B5687">
        <w:rPr>
          <w:sz w:val="22"/>
          <w:szCs w:val="22"/>
        </w:rPr>
        <w:lastRenderedPageBreak/>
        <w:t xml:space="preserve">disregarded, not the whole response). </w:t>
      </w:r>
      <w:r w:rsidR="00A86401" w:rsidRPr="006B5687">
        <w:rPr>
          <w:sz w:val="22"/>
          <w:szCs w:val="22"/>
        </w:rPr>
        <w:t xml:space="preserve">The </w:t>
      </w:r>
      <w:r w:rsidRPr="006B5687">
        <w:rPr>
          <w:sz w:val="22"/>
          <w:szCs w:val="22"/>
        </w:rPr>
        <w:t>stated character limit include</w:t>
      </w:r>
      <w:r w:rsidR="00A86401" w:rsidRPr="006B5687">
        <w:rPr>
          <w:sz w:val="22"/>
          <w:szCs w:val="22"/>
        </w:rPr>
        <w:t>s</w:t>
      </w:r>
      <w:r w:rsidRPr="006B5687">
        <w:rPr>
          <w:sz w:val="22"/>
          <w:szCs w:val="22"/>
        </w:rPr>
        <w:t xml:space="preserve"> spaces and punctuation.</w:t>
      </w:r>
    </w:p>
    <w:p w14:paraId="162B4C03" w14:textId="24CD6A8C" w:rsidR="00BF0627" w:rsidRDefault="00BF0627" w:rsidP="00425972">
      <w:pPr>
        <w:pStyle w:val="Heading2"/>
        <w:numPr>
          <w:ilvl w:val="0"/>
          <w:numId w:val="10"/>
        </w:numPr>
        <w:tabs>
          <w:tab w:val="clear" w:pos="851"/>
          <w:tab w:val="left" w:pos="1701"/>
        </w:tabs>
        <w:ind w:left="2268" w:hanging="992"/>
        <w:rPr>
          <w:sz w:val="22"/>
          <w:szCs w:val="22"/>
        </w:rPr>
      </w:pPr>
      <w:r>
        <w:rPr>
          <w:sz w:val="22"/>
          <w:szCs w:val="22"/>
        </w:rPr>
        <w:t>A compliant bid should include the following attachments only:</w:t>
      </w:r>
    </w:p>
    <w:p w14:paraId="748B7326" w14:textId="3AD73003" w:rsidR="00BF0627" w:rsidRDefault="00BF0627" w:rsidP="00425972">
      <w:pPr>
        <w:pStyle w:val="Heading2"/>
        <w:numPr>
          <w:ilvl w:val="0"/>
          <w:numId w:val="51"/>
        </w:numPr>
        <w:tabs>
          <w:tab w:val="clear" w:pos="851"/>
          <w:tab w:val="left" w:pos="1701"/>
        </w:tabs>
        <w:ind w:left="2694" w:hanging="426"/>
        <w:rPr>
          <w:sz w:val="22"/>
          <w:szCs w:val="22"/>
        </w:rPr>
      </w:pPr>
      <w:r>
        <w:rPr>
          <w:sz w:val="22"/>
          <w:szCs w:val="22"/>
        </w:rPr>
        <w:t xml:space="preserve">Your completed Attachment 9A – Pricing Matrix and Guidance </w:t>
      </w:r>
      <w:r w:rsidR="00241F78">
        <w:rPr>
          <w:sz w:val="22"/>
          <w:szCs w:val="22"/>
        </w:rPr>
        <w:t>as detailed in paragraph 10.7.26</w:t>
      </w:r>
      <w:r>
        <w:rPr>
          <w:sz w:val="22"/>
          <w:szCs w:val="22"/>
        </w:rPr>
        <w:t>;</w:t>
      </w:r>
    </w:p>
    <w:p w14:paraId="03143CAB" w14:textId="7185E8A2" w:rsidR="00ED11E6" w:rsidRPr="00ED11E6" w:rsidRDefault="00ED11E6" w:rsidP="00ED11E6">
      <w:pPr>
        <w:pStyle w:val="Heading2"/>
        <w:numPr>
          <w:ilvl w:val="0"/>
          <w:numId w:val="51"/>
        </w:numPr>
        <w:tabs>
          <w:tab w:val="clear" w:pos="851"/>
          <w:tab w:val="left" w:pos="1701"/>
        </w:tabs>
        <w:ind w:left="2694" w:hanging="426"/>
        <w:rPr>
          <w:sz w:val="22"/>
          <w:szCs w:val="22"/>
        </w:rPr>
      </w:pPr>
      <w:r>
        <w:rPr>
          <w:sz w:val="22"/>
          <w:szCs w:val="22"/>
        </w:rPr>
        <w:t xml:space="preserve">Your two (2) completed </w:t>
      </w:r>
      <w:r w:rsidRPr="00ED11E6">
        <w:rPr>
          <w:sz w:val="22"/>
          <w:szCs w:val="22"/>
        </w:rPr>
        <w:t>certificate</w:t>
      </w:r>
      <w:r>
        <w:rPr>
          <w:sz w:val="22"/>
          <w:szCs w:val="22"/>
        </w:rPr>
        <w:t>s</w:t>
      </w:r>
      <w:r w:rsidRPr="00ED11E6">
        <w:rPr>
          <w:sz w:val="22"/>
          <w:szCs w:val="22"/>
        </w:rPr>
        <w:t xml:space="preserve"> in the form set out in Attachment 2b Certificate of Past Performance, from those to whom you have described in </w:t>
      </w:r>
      <w:r>
        <w:rPr>
          <w:sz w:val="22"/>
          <w:szCs w:val="22"/>
        </w:rPr>
        <w:t xml:space="preserve">Attachment 2 – Participation Requirement and Selection Questionnaire and Guidance, questions </w:t>
      </w:r>
      <w:r w:rsidRPr="00ED11E6">
        <w:rPr>
          <w:sz w:val="22"/>
          <w:szCs w:val="22"/>
        </w:rPr>
        <w:t xml:space="preserve">SQ6.1(b) and SQ6.1(c);   </w:t>
      </w:r>
    </w:p>
    <w:p w14:paraId="37AD1C5D" w14:textId="15E9809D" w:rsidR="00BF0627" w:rsidRDefault="00BF0627" w:rsidP="00425972">
      <w:pPr>
        <w:pStyle w:val="Heading2"/>
        <w:numPr>
          <w:ilvl w:val="0"/>
          <w:numId w:val="51"/>
        </w:numPr>
        <w:tabs>
          <w:tab w:val="clear" w:pos="851"/>
          <w:tab w:val="left" w:pos="1701"/>
        </w:tabs>
        <w:ind w:left="2694" w:hanging="426"/>
        <w:rPr>
          <w:sz w:val="22"/>
          <w:szCs w:val="22"/>
        </w:rPr>
      </w:pPr>
      <w:r>
        <w:rPr>
          <w:sz w:val="22"/>
          <w:szCs w:val="22"/>
        </w:rPr>
        <w:t>Your attachment to component part a) of question AQB3 of Attachment 3 – Award Questionnaire Response Guidance, Evaluation and Marking Scheme as detailed in paragraph 10.6.5;</w:t>
      </w:r>
    </w:p>
    <w:p w14:paraId="02569BFF" w14:textId="3130B9B3" w:rsidR="00BF0627" w:rsidRDefault="00271E3A" w:rsidP="00425972">
      <w:pPr>
        <w:pStyle w:val="Heading2"/>
        <w:numPr>
          <w:ilvl w:val="0"/>
          <w:numId w:val="51"/>
        </w:numPr>
        <w:tabs>
          <w:tab w:val="clear" w:pos="851"/>
          <w:tab w:val="left" w:pos="1701"/>
        </w:tabs>
        <w:ind w:left="2694" w:hanging="426"/>
        <w:rPr>
          <w:sz w:val="22"/>
          <w:szCs w:val="22"/>
        </w:rPr>
      </w:pPr>
      <w:r>
        <w:rPr>
          <w:sz w:val="22"/>
          <w:szCs w:val="22"/>
        </w:rPr>
        <w:t>Two (</w:t>
      </w:r>
      <w:r w:rsidR="00BF0627">
        <w:rPr>
          <w:sz w:val="22"/>
          <w:szCs w:val="22"/>
        </w:rPr>
        <w:t>2</w:t>
      </w:r>
      <w:r>
        <w:rPr>
          <w:sz w:val="22"/>
          <w:szCs w:val="22"/>
        </w:rPr>
        <w:t>)</w:t>
      </w:r>
      <w:r w:rsidR="00BF0627">
        <w:rPr>
          <w:sz w:val="22"/>
          <w:szCs w:val="22"/>
        </w:rPr>
        <w:t xml:space="preserve"> years audited accounts</w:t>
      </w:r>
      <w:r>
        <w:rPr>
          <w:sz w:val="22"/>
          <w:szCs w:val="22"/>
        </w:rPr>
        <w:t xml:space="preserve"> </w:t>
      </w:r>
      <w:r w:rsidRPr="00E2269B">
        <w:rPr>
          <w:sz w:val="22"/>
          <w:szCs w:val="22"/>
        </w:rPr>
        <w:t>in respect of your organisation</w:t>
      </w:r>
      <w:r>
        <w:rPr>
          <w:sz w:val="22"/>
          <w:szCs w:val="22"/>
        </w:rPr>
        <w:t xml:space="preserve"> and if applicable, all other members of your Group of Economic Operators</w:t>
      </w:r>
      <w:r w:rsidRPr="00E2269B">
        <w:rPr>
          <w:sz w:val="22"/>
          <w:szCs w:val="22"/>
        </w:rPr>
        <w:t xml:space="preserve"> or proposed </w:t>
      </w:r>
      <w:r>
        <w:rPr>
          <w:sz w:val="22"/>
          <w:szCs w:val="22"/>
        </w:rPr>
        <w:t xml:space="preserve">Parent Company </w:t>
      </w:r>
      <w:r w:rsidRPr="00E2269B">
        <w:rPr>
          <w:sz w:val="22"/>
          <w:szCs w:val="22"/>
        </w:rPr>
        <w:t>Guarantor (as the case may be)</w:t>
      </w:r>
      <w:r w:rsidR="007B4DD9">
        <w:rPr>
          <w:sz w:val="22"/>
          <w:szCs w:val="22"/>
        </w:rPr>
        <w:t xml:space="preserve"> </w:t>
      </w:r>
      <w:r w:rsidR="00BF0627">
        <w:rPr>
          <w:sz w:val="22"/>
          <w:szCs w:val="22"/>
        </w:rPr>
        <w:t>as detailed in paragraph 9.4.3.</w:t>
      </w:r>
    </w:p>
    <w:p w14:paraId="576717CA" w14:textId="7A471780" w:rsidR="00EA6C02" w:rsidRPr="006B5687" w:rsidRDefault="00EA6C02" w:rsidP="00425972">
      <w:pPr>
        <w:pStyle w:val="Heading2"/>
        <w:numPr>
          <w:ilvl w:val="0"/>
          <w:numId w:val="0"/>
        </w:numPr>
        <w:tabs>
          <w:tab w:val="clear" w:pos="851"/>
          <w:tab w:val="left" w:pos="1701"/>
        </w:tabs>
        <w:ind w:left="2268"/>
        <w:rPr>
          <w:sz w:val="22"/>
          <w:szCs w:val="22"/>
        </w:rPr>
      </w:pPr>
      <w:r>
        <w:rPr>
          <w:sz w:val="22"/>
          <w:szCs w:val="22"/>
        </w:rPr>
        <w:t>In accordance with paragraph 5.5.1, additional attachments will not b</w:t>
      </w:r>
      <w:r w:rsidRPr="006B5687">
        <w:rPr>
          <w:sz w:val="22"/>
          <w:szCs w:val="22"/>
        </w:rPr>
        <w:t xml:space="preserve">e taken into consideration </w:t>
      </w:r>
      <w:r>
        <w:rPr>
          <w:sz w:val="22"/>
          <w:szCs w:val="22"/>
        </w:rPr>
        <w:t>for the purposes of evaluating the</w:t>
      </w:r>
      <w:r w:rsidRPr="006B5687">
        <w:rPr>
          <w:sz w:val="22"/>
          <w:szCs w:val="22"/>
        </w:rPr>
        <w:t xml:space="preserve"> Tender.</w:t>
      </w:r>
    </w:p>
    <w:p w14:paraId="4A7BA187" w14:textId="77777777" w:rsidR="006607CA" w:rsidRDefault="006607CA" w:rsidP="0058734C">
      <w:pPr>
        <w:pStyle w:val="Heading2"/>
        <w:rPr>
          <w:rFonts w:cs="Arial"/>
          <w:b/>
          <w:sz w:val="22"/>
          <w:szCs w:val="22"/>
        </w:rPr>
      </w:pPr>
      <w:r w:rsidRPr="006B5687">
        <w:rPr>
          <w:rFonts w:cs="Arial"/>
          <w:b/>
          <w:sz w:val="22"/>
          <w:szCs w:val="22"/>
        </w:rPr>
        <w:t>Deadline for the submission of Tenders</w:t>
      </w:r>
    </w:p>
    <w:p w14:paraId="4A7BA188" w14:textId="087FC73D" w:rsidR="006607CA" w:rsidRPr="00E642CB" w:rsidRDefault="006607CA" w:rsidP="00425972">
      <w:pPr>
        <w:pStyle w:val="Heading2"/>
        <w:numPr>
          <w:ilvl w:val="0"/>
          <w:numId w:val="11"/>
        </w:numPr>
        <w:tabs>
          <w:tab w:val="clear" w:pos="851"/>
          <w:tab w:val="left" w:pos="1134"/>
        </w:tabs>
        <w:ind w:left="2268" w:hanging="992"/>
      </w:pPr>
      <w:r w:rsidRPr="006B5687">
        <w:rPr>
          <w:sz w:val="22"/>
          <w:szCs w:val="22"/>
        </w:rPr>
        <w:t xml:space="preserve">All Tenders must be received by the </w:t>
      </w:r>
      <w:r w:rsidR="002C5ACD" w:rsidRPr="006B5687">
        <w:rPr>
          <w:sz w:val="22"/>
          <w:szCs w:val="22"/>
        </w:rPr>
        <w:t>Agent</w:t>
      </w:r>
      <w:r w:rsidRPr="006B5687">
        <w:rPr>
          <w:sz w:val="22"/>
          <w:szCs w:val="22"/>
        </w:rPr>
        <w:t xml:space="preserve"> before the Tender Submission Deadline (see the Procurement Timetable in paragraph </w:t>
      </w:r>
      <w:r w:rsidR="00BF6C46" w:rsidRPr="00892317">
        <w:rPr>
          <w:sz w:val="22"/>
          <w:szCs w:val="22"/>
        </w:rPr>
        <w:t>4</w:t>
      </w:r>
      <w:r w:rsidRPr="00E642CB">
        <w:rPr>
          <w:sz w:val="22"/>
          <w:szCs w:val="22"/>
        </w:rPr>
        <w:t xml:space="preserve"> for details). </w:t>
      </w:r>
    </w:p>
    <w:p w14:paraId="3BCF43B4" w14:textId="290B2170" w:rsidR="00A32F21" w:rsidRPr="00405248" w:rsidRDefault="001A16D0" w:rsidP="00425972">
      <w:pPr>
        <w:pStyle w:val="Heading2"/>
        <w:numPr>
          <w:ilvl w:val="0"/>
          <w:numId w:val="11"/>
        </w:numPr>
        <w:tabs>
          <w:tab w:val="clear" w:pos="851"/>
          <w:tab w:val="left" w:pos="1134"/>
        </w:tabs>
        <w:ind w:left="2268" w:hanging="992"/>
        <w:rPr>
          <w:sz w:val="22"/>
          <w:szCs w:val="22"/>
        </w:rPr>
      </w:pPr>
      <w:r w:rsidRPr="00405248">
        <w:rPr>
          <w:sz w:val="22"/>
          <w:szCs w:val="22"/>
        </w:rPr>
        <w:t>Late Tender</w:t>
      </w:r>
      <w:r w:rsidR="002417D3" w:rsidRPr="00405248">
        <w:rPr>
          <w:sz w:val="22"/>
          <w:szCs w:val="22"/>
        </w:rPr>
        <w:t xml:space="preserve">s </w:t>
      </w:r>
      <w:r w:rsidR="00405248" w:rsidRPr="00490537">
        <w:rPr>
          <w:sz w:val="22"/>
          <w:szCs w:val="22"/>
        </w:rPr>
        <w:t xml:space="preserve">received on or after the Tender Submission Deadline will be considered irregular and will be excluded from this Procurement. </w:t>
      </w:r>
    </w:p>
    <w:p w14:paraId="450D8EB2" w14:textId="168668B3" w:rsidR="00A32F21" w:rsidRPr="006B5687" w:rsidRDefault="006607CA" w:rsidP="00425972">
      <w:pPr>
        <w:pStyle w:val="Heading2"/>
        <w:numPr>
          <w:ilvl w:val="0"/>
          <w:numId w:val="11"/>
        </w:numPr>
        <w:tabs>
          <w:tab w:val="clear" w:pos="851"/>
          <w:tab w:val="left" w:pos="1134"/>
        </w:tabs>
        <w:ind w:left="2268" w:hanging="992"/>
        <w:rPr>
          <w:sz w:val="22"/>
          <w:szCs w:val="22"/>
        </w:rPr>
      </w:pPr>
      <w:r w:rsidRPr="00BA0AFE">
        <w:rPr>
          <w:b/>
          <w:sz w:val="22"/>
          <w:szCs w:val="22"/>
        </w:rPr>
        <w:t>Uploading and submitting a Tender</w:t>
      </w:r>
      <w:r w:rsidR="00D21141" w:rsidRPr="00E642CB">
        <w:rPr>
          <w:sz w:val="22"/>
          <w:szCs w:val="22"/>
        </w:rPr>
        <w:t xml:space="preserve"> </w:t>
      </w:r>
    </w:p>
    <w:p w14:paraId="4A7BA18C" w14:textId="3428134A" w:rsidR="006607CA" w:rsidRPr="006B5687" w:rsidRDefault="00D21141" w:rsidP="00425972">
      <w:pPr>
        <w:pStyle w:val="Heading2"/>
        <w:numPr>
          <w:ilvl w:val="0"/>
          <w:numId w:val="11"/>
        </w:numPr>
        <w:tabs>
          <w:tab w:val="clear" w:pos="851"/>
          <w:tab w:val="left" w:pos="1134"/>
        </w:tabs>
        <w:ind w:left="2268" w:hanging="992"/>
        <w:rPr>
          <w:sz w:val="22"/>
          <w:szCs w:val="22"/>
        </w:rPr>
      </w:pPr>
      <w:r w:rsidRPr="006B5687">
        <w:rPr>
          <w:sz w:val="22"/>
          <w:szCs w:val="22"/>
        </w:rPr>
        <w:t>You are responsible for ensuring that your Tender has been successfully completed in the e-Sourcing Suite prior to the Tender Submission Deadline.</w:t>
      </w:r>
    </w:p>
    <w:p w14:paraId="4A7BA18D" w14:textId="68A08B13" w:rsidR="006607CA" w:rsidRPr="006B5687" w:rsidRDefault="006607CA" w:rsidP="00425972">
      <w:pPr>
        <w:pStyle w:val="Heading2"/>
        <w:numPr>
          <w:ilvl w:val="0"/>
          <w:numId w:val="11"/>
        </w:numPr>
        <w:tabs>
          <w:tab w:val="clear" w:pos="851"/>
          <w:tab w:val="left" w:pos="1134"/>
        </w:tabs>
        <w:ind w:left="2268" w:hanging="992"/>
        <w:rPr>
          <w:sz w:val="22"/>
          <w:szCs w:val="22"/>
        </w:rPr>
      </w:pPr>
      <w:r w:rsidRPr="006B5687">
        <w:rPr>
          <w:sz w:val="22"/>
          <w:szCs w:val="22"/>
        </w:rPr>
        <w:t xml:space="preserve">All Tenders must be submitted to the </w:t>
      </w:r>
      <w:r w:rsidR="002C5ACD" w:rsidRPr="006B5687">
        <w:rPr>
          <w:sz w:val="22"/>
          <w:szCs w:val="22"/>
        </w:rPr>
        <w:t>Agent</w:t>
      </w:r>
      <w:r w:rsidRPr="006B5687">
        <w:rPr>
          <w:sz w:val="22"/>
          <w:szCs w:val="22"/>
        </w:rPr>
        <w:t xml:space="preserve"> using the e-Sourcing Suite. Tenders submitted by any other means will not be accepted.</w:t>
      </w:r>
    </w:p>
    <w:p w14:paraId="4A7BA18E" w14:textId="1C901284" w:rsidR="006607CA" w:rsidRPr="006B5687" w:rsidRDefault="006607CA" w:rsidP="00425972">
      <w:pPr>
        <w:pStyle w:val="Heading2"/>
        <w:numPr>
          <w:ilvl w:val="0"/>
          <w:numId w:val="11"/>
        </w:numPr>
        <w:tabs>
          <w:tab w:val="clear" w:pos="851"/>
          <w:tab w:val="left" w:pos="1134"/>
        </w:tabs>
        <w:ind w:left="2268" w:hanging="992"/>
        <w:rPr>
          <w:sz w:val="22"/>
          <w:szCs w:val="22"/>
        </w:rPr>
      </w:pPr>
      <w:r w:rsidRPr="006B5687">
        <w:rPr>
          <w:sz w:val="22"/>
          <w:szCs w:val="22"/>
        </w:rPr>
        <w:t xml:space="preserve">Elements of a Tender may be submitted or attached as required at any time before the Tender Submission Deadline using the e-Sourcing Suite. </w:t>
      </w:r>
      <w:r w:rsidR="00B16DD8" w:rsidRPr="006B5687">
        <w:rPr>
          <w:sz w:val="22"/>
          <w:szCs w:val="22"/>
        </w:rPr>
        <w:t xml:space="preserve">See </w:t>
      </w:r>
      <w:r w:rsidR="00FA33D1">
        <w:rPr>
          <w:rFonts w:cs="Arial"/>
          <w:sz w:val="22"/>
          <w:szCs w:val="22"/>
        </w:rPr>
        <w:t xml:space="preserve">Attachment 7 – eSourcing Suite Supplier Guidance Document </w:t>
      </w:r>
      <w:r w:rsidR="00D0622F">
        <w:rPr>
          <w:sz w:val="22"/>
          <w:szCs w:val="22"/>
        </w:rPr>
        <w:t>7</w:t>
      </w:r>
      <w:r w:rsidR="00B16DD8" w:rsidRPr="006B5687">
        <w:rPr>
          <w:sz w:val="22"/>
          <w:szCs w:val="22"/>
        </w:rPr>
        <w:t xml:space="preserve"> for details of how</w:t>
      </w:r>
      <w:r w:rsidRPr="006B5687">
        <w:rPr>
          <w:sz w:val="22"/>
          <w:szCs w:val="22"/>
        </w:rPr>
        <w:t xml:space="preserve"> to formally submit the Tender</w:t>
      </w:r>
      <w:r w:rsidR="00B16DD8" w:rsidRPr="006B5687">
        <w:rPr>
          <w:sz w:val="22"/>
          <w:szCs w:val="22"/>
        </w:rPr>
        <w:t>.</w:t>
      </w:r>
      <w:r w:rsidRPr="006B5687">
        <w:rPr>
          <w:sz w:val="22"/>
          <w:szCs w:val="22"/>
        </w:rPr>
        <w:t xml:space="preserve"> </w:t>
      </w:r>
    </w:p>
    <w:p w14:paraId="4A7BA18F" w14:textId="77777777" w:rsidR="006607CA" w:rsidRPr="006B5687" w:rsidRDefault="00187832" w:rsidP="00425972">
      <w:pPr>
        <w:pStyle w:val="Heading2"/>
        <w:numPr>
          <w:ilvl w:val="0"/>
          <w:numId w:val="11"/>
        </w:numPr>
        <w:tabs>
          <w:tab w:val="clear" w:pos="851"/>
          <w:tab w:val="left" w:pos="1134"/>
        </w:tabs>
        <w:ind w:left="2268" w:hanging="992"/>
        <w:rPr>
          <w:sz w:val="22"/>
          <w:szCs w:val="22"/>
        </w:rPr>
      </w:pPr>
      <w:r w:rsidRPr="006B5687">
        <w:rPr>
          <w:sz w:val="22"/>
          <w:szCs w:val="22"/>
        </w:rPr>
        <w:t>You</w:t>
      </w:r>
      <w:r w:rsidR="006607CA" w:rsidRPr="006B5687">
        <w:rPr>
          <w:sz w:val="22"/>
          <w:szCs w:val="22"/>
        </w:rPr>
        <w:t xml:space="preserve"> may modify and resubmit </w:t>
      </w:r>
      <w:r w:rsidRPr="006B5687">
        <w:rPr>
          <w:sz w:val="22"/>
          <w:szCs w:val="22"/>
        </w:rPr>
        <w:t>your</w:t>
      </w:r>
      <w:r w:rsidR="006607CA" w:rsidRPr="006B5687">
        <w:rPr>
          <w:sz w:val="22"/>
          <w:szCs w:val="22"/>
        </w:rPr>
        <w:t xml:space="preserve"> Tender at any time prior to the Tender Submission Deadline. </w:t>
      </w:r>
      <w:r w:rsidR="002A5365" w:rsidRPr="006B5687">
        <w:rPr>
          <w:sz w:val="22"/>
          <w:szCs w:val="22"/>
        </w:rPr>
        <w:t>Before</w:t>
      </w:r>
      <w:r w:rsidR="006607CA" w:rsidRPr="006B5687">
        <w:rPr>
          <w:sz w:val="22"/>
          <w:szCs w:val="22"/>
        </w:rPr>
        <w:t xml:space="preserve"> the Tender Submission Deadline, </w:t>
      </w:r>
      <w:r w:rsidRPr="006B5687">
        <w:rPr>
          <w:sz w:val="22"/>
          <w:szCs w:val="22"/>
        </w:rPr>
        <w:t>you</w:t>
      </w:r>
      <w:r w:rsidR="006607CA" w:rsidRPr="006B5687">
        <w:rPr>
          <w:sz w:val="22"/>
          <w:szCs w:val="22"/>
        </w:rPr>
        <w:t xml:space="preserve"> must satisfy </w:t>
      </w:r>
      <w:r w:rsidRPr="006B5687">
        <w:rPr>
          <w:sz w:val="22"/>
          <w:szCs w:val="22"/>
        </w:rPr>
        <w:t>yourself</w:t>
      </w:r>
      <w:r w:rsidR="006607CA" w:rsidRPr="006B5687">
        <w:rPr>
          <w:sz w:val="22"/>
          <w:szCs w:val="22"/>
        </w:rPr>
        <w:t xml:space="preserve"> that </w:t>
      </w:r>
      <w:r w:rsidRPr="006B5687">
        <w:rPr>
          <w:sz w:val="22"/>
          <w:szCs w:val="22"/>
        </w:rPr>
        <w:t>you</w:t>
      </w:r>
      <w:r w:rsidR="006607CA" w:rsidRPr="006B5687">
        <w:rPr>
          <w:sz w:val="22"/>
          <w:szCs w:val="22"/>
        </w:rPr>
        <w:t xml:space="preserve"> ha</w:t>
      </w:r>
      <w:r w:rsidRPr="006B5687">
        <w:rPr>
          <w:sz w:val="22"/>
          <w:szCs w:val="22"/>
        </w:rPr>
        <w:t>ve</w:t>
      </w:r>
      <w:r w:rsidR="006607CA" w:rsidRPr="006B5687">
        <w:rPr>
          <w:sz w:val="22"/>
          <w:szCs w:val="22"/>
        </w:rPr>
        <w:t xml:space="preserve"> submitted all responses and attached any </w:t>
      </w:r>
      <w:r w:rsidR="002A5365" w:rsidRPr="006B5687">
        <w:rPr>
          <w:sz w:val="22"/>
          <w:szCs w:val="22"/>
        </w:rPr>
        <w:t xml:space="preserve">requested </w:t>
      </w:r>
      <w:r w:rsidR="00FA7E24" w:rsidRPr="006B5687">
        <w:rPr>
          <w:sz w:val="22"/>
          <w:szCs w:val="22"/>
        </w:rPr>
        <w:t>a</w:t>
      </w:r>
      <w:r w:rsidR="006607CA" w:rsidRPr="006B5687">
        <w:rPr>
          <w:sz w:val="22"/>
          <w:szCs w:val="22"/>
        </w:rPr>
        <w:t>ttachments</w:t>
      </w:r>
      <w:r w:rsidR="002A5365" w:rsidRPr="006B5687">
        <w:rPr>
          <w:sz w:val="22"/>
          <w:szCs w:val="22"/>
        </w:rPr>
        <w:t>,</w:t>
      </w:r>
      <w:r w:rsidR="006607CA" w:rsidRPr="006B5687">
        <w:rPr>
          <w:sz w:val="22"/>
          <w:szCs w:val="22"/>
        </w:rPr>
        <w:t xml:space="preserve"> through the e-Sourcing Suite. </w:t>
      </w:r>
      <w:r w:rsidR="00B16DD8" w:rsidRPr="006B5687">
        <w:rPr>
          <w:sz w:val="22"/>
          <w:szCs w:val="22"/>
        </w:rPr>
        <w:t>You cannot modify your Tender</w:t>
      </w:r>
      <w:r w:rsidR="006607CA" w:rsidRPr="006B5687">
        <w:rPr>
          <w:sz w:val="22"/>
          <w:szCs w:val="22"/>
        </w:rPr>
        <w:t xml:space="preserve"> after the Tender Submission Deadline.</w:t>
      </w:r>
    </w:p>
    <w:p w14:paraId="4A7BA190" w14:textId="77777777" w:rsidR="006607CA" w:rsidRPr="006B5687" w:rsidRDefault="00187832" w:rsidP="00425972">
      <w:pPr>
        <w:pStyle w:val="Heading2"/>
        <w:numPr>
          <w:ilvl w:val="0"/>
          <w:numId w:val="11"/>
        </w:numPr>
        <w:tabs>
          <w:tab w:val="clear" w:pos="851"/>
          <w:tab w:val="left" w:pos="1134"/>
        </w:tabs>
        <w:ind w:left="2268" w:hanging="992"/>
        <w:rPr>
          <w:sz w:val="22"/>
          <w:szCs w:val="22"/>
        </w:rPr>
      </w:pPr>
      <w:r w:rsidRPr="006B5687">
        <w:rPr>
          <w:sz w:val="22"/>
          <w:szCs w:val="22"/>
        </w:rPr>
        <w:t>You</w:t>
      </w:r>
      <w:r w:rsidR="006607CA" w:rsidRPr="006B5687">
        <w:rPr>
          <w:sz w:val="22"/>
          <w:szCs w:val="22"/>
        </w:rPr>
        <w:t xml:space="preserve"> may withdraw from this Procurement by choosing not to submit a Tender by the Tender Submission Deadline. </w:t>
      </w:r>
    </w:p>
    <w:p w14:paraId="2CD7E142" w14:textId="413ED3E2" w:rsidR="005F000A" w:rsidRPr="005F000A" w:rsidRDefault="00D22EF6" w:rsidP="00425972">
      <w:pPr>
        <w:pStyle w:val="Heading2"/>
        <w:numPr>
          <w:ilvl w:val="0"/>
          <w:numId w:val="11"/>
        </w:numPr>
        <w:tabs>
          <w:tab w:val="clear" w:pos="851"/>
          <w:tab w:val="left" w:pos="1134"/>
        </w:tabs>
        <w:ind w:left="2268" w:hanging="992"/>
        <w:rPr>
          <w:sz w:val="22"/>
          <w:szCs w:val="22"/>
        </w:rPr>
      </w:pPr>
      <w:r w:rsidRPr="00D0622F">
        <w:rPr>
          <w:sz w:val="22"/>
          <w:szCs w:val="22"/>
        </w:rPr>
        <w:t>Your</w:t>
      </w:r>
      <w:r w:rsidR="006607CA" w:rsidRPr="00D0622F">
        <w:rPr>
          <w:sz w:val="22"/>
          <w:szCs w:val="22"/>
        </w:rPr>
        <w:t xml:space="preserve"> </w:t>
      </w:r>
      <w:r w:rsidR="00D0622F" w:rsidRPr="00D0622F">
        <w:rPr>
          <w:sz w:val="22"/>
          <w:szCs w:val="22"/>
        </w:rPr>
        <w:t>Tender must remain valid and capable of acceptance</w:t>
      </w:r>
      <w:r w:rsidR="00892317">
        <w:rPr>
          <w:sz w:val="22"/>
          <w:szCs w:val="22"/>
        </w:rPr>
        <w:t xml:space="preserve"> by the Agent for a period of 180</w:t>
      </w:r>
      <w:r w:rsidR="00D0622F" w:rsidRPr="00D0622F">
        <w:rPr>
          <w:sz w:val="22"/>
          <w:szCs w:val="22"/>
        </w:rPr>
        <w:t xml:space="preserve"> days following the Tender Submission Deadline. An attempt to submit a Tender with a shorter validity period may lead to the exclusion of your Tender.</w:t>
      </w:r>
    </w:p>
    <w:p w14:paraId="6CC13DAC" w14:textId="413ED3E2" w:rsidR="00CA316D" w:rsidRPr="006F368F" w:rsidRDefault="006F368F" w:rsidP="00D0622F">
      <w:pPr>
        <w:pStyle w:val="Heading1"/>
        <w:rPr>
          <w:b w:val="0"/>
        </w:rPr>
      </w:pPr>
      <w:bookmarkStart w:id="14" w:name="_Toc477501221"/>
      <w:r w:rsidRPr="006F368F">
        <w:rPr>
          <w:sz w:val="22"/>
          <w:szCs w:val="22"/>
        </w:rPr>
        <w:lastRenderedPageBreak/>
        <w:t>Confidentiality</w:t>
      </w:r>
      <w:bookmarkEnd w:id="14"/>
    </w:p>
    <w:p w14:paraId="4A7BA194" w14:textId="73F8133D" w:rsidR="00C1286C" w:rsidRPr="00BA0AFE" w:rsidRDefault="00C1286C" w:rsidP="00425972">
      <w:pPr>
        <w:pStyle w:val="Heading2"/>
        <w:numPr>
          <w:ilvl w:val="0"/>
          <w:numId w:val="12"/>
        </w:numPr>
        <w:tabs>
          <w:tab w:val="clear" w:pos="851"/>
        </w:tabs>
        <w:ind w:left="1276" w:hanging="709"/>
        <w:rPr>
          <w:sz w:val="22"/>
          <w:szCs w:val="22"/>
        </w:rPr>
      </w:pPr>
      <w:r w:rsidRPr="006B5687">
        <w:rPr>
          <w:sz w:val="22"/>
          <w:szCs w:val="22"/>
        </w:rPr>
        <w:t xml:space="preserve">Potential </w:t>
      </w:r>
      <w:r w:rsidR="00015C17" w:rsidRPr="006B5687">
        <w:rPr>
          <w:sz w:val="22"/>
          <w:szCs w:val="22"/>
        </w:rPr>
        <w:t>P</w:t>
      </w:r>
      <w:r w:rsidRPr="006B5687">
        <w:rPr>
          <w:sz w:val="22"/>
          <w:szCs w:val="22"/>
        </w:rPr>
        <w:t xml:space="preserve">roviders must not collude with nor disclose the fact of their intention to submit a </w:t>
      </w:r>
      <w:r w:rsidR="005621BB">
        <w:rPr>
          <w:sz w:val="22"/>
          <w:szCs w:val="22"/>
        </w:rPr>
        <w:t>T</w:t>
      </w:r>
      <w:r w:rsidRPr="006B5687">
        <w:rPr>
          <w:sz w:val="22"/>
          <w:szCs w:val="22"/>
        </w:rPr>
        <w:t>ender to other Potential Providers</w:t>
      </w:r>
      <w:r w:rsidR="00926E97" w:rsidRPr="006B5687">
        <w:rPr>
          <w:sz w:val="22"/>
          <w:szCs w:val="22"/>
        </w:rPr>
        <w:t>.</w:t>
      </w:r>
      <w:r w:rsidRPr="006B5687">
        <w:rPr>
          <w:sz w:val="22"/>
          <w:szCs w:val="22"/>
        </w:rPr>
        <w:t xml:space="preserve"> </w:t>
      </w:r>
    </w:p>
    <w:p w14:paraId="4A7BA195" w14:textId="6A53916B" w:rsidR="00F54549" w:rsidRPr="006B5687" w:rsidRDefault="0025638E" w:rsidP="00425972">
      <w:pPr>
        <w:pStyle w:val="Heading2"/>
        <w:numPr>
          <w:ilvl w:val="0"/>
          <w:numId w:val="12"/>
        </w:numPr>
        <w:tabs>
          <w:tab w:val="clear" w:pos="851"/>
        </w:tabs>
        <w:ind w:left="1276" w:hanging="709"/>
        <w:rPr>
          <w:sz w:val="22"/>
          <w:szCs w:val="22"/>
        </w:rPr>
      </w:pPr>
      <w:r w:rsidRPr="00E642CB">
        <w:rPr>
          <w:sz w:val="22"/>
          <w:szCs w:val="22"/>
        </w:rPr>
        <w:t xml:space="preserve">The </w:t>
      </w:r>
      <w:r w:rsidR="002C5ACD" w:rsidRPr="00E642CB">
        <w:rPr>
          <w:sz w:val="22"/>
          <w:szCs w:val="22"/>
        </w:rPr>
        <w:t>Agent</w:t>
      </w:r>
      <w:r w:rsidRPr="006B5687">
        <w:rPr>
          <w:sz w:val="22"/>
          <w:szCs w:val="22"/>
        </w:rPr>
        <w:t xml:space="preserve"> may dis</w:t>
      </w:r>
      <w:r w:rsidR="00C1286C" w:rsidRPr="006B5687">
        <w:rPr>
          <w:sz w:val="22"/>
          <w:szCs w:val="22"/>
        </w:rPr>
        <w:t xml:space="preserve">close </w:t>
      </w:r>
      <w:r w:rsidRPr="006B5687">
        <w:rPr>
          <w:sz w:val="22"/>
          <w:szCs w:val="22"/>
        </w:rPr>
        <w:t xml:space="preserve">information provided by a Potential Provider </w:t>
      </w:r>
      <w:r w:rsidR="00C1286C" w:rsidRPr="006B5687">
        <w:rPr>
          <w:sz w:val="22"/>
          <w:szCs w:val="22"/>
        </w:rPr>
        <w:t xml:space="preserve">where there is express provision to do so </w:t>
      </w:r>
      <w:r w:rsidR="00E27050" w:rsidRPr="006B5687">
        <w:rPr>
          <w:sz w:val="22"/>
          <w:szCs w:val="22"/>
        </w:rPr>
        <w:t>in accordance with Regulation 21 (2).</w:t>
      </w:r>
    </w:p>
    <w:p w14:paraId="4A7BA196" w14:textId="0BB933BE" w:rsidR="007A3E72" w:rsidRPr="006B5687" w:rsidRDefault="009158EF" w:rsidP="00425972">
      <w:pPr>
        <w:pStyle w:val="Heading2"/>
        <w:numPr>
          <w:ilvl w:val="0"/>
          <w:numId w:val="12"/>
        </w:numPr>
        <w:tabs>
          <w:tab w:val="clear" w:pos="851"/>
        </w:tabs>
        <w:ind w:left="1276" w:hanging="709"/>
        <w:rPr>
          <w:sz w:val="22"/>
          <w:szCs w:val="22"/>
        </w:rPr>
      </w:pPr>
      <w:r w:rsidRPr="006B5687">
        <w:rPr>
          <w:sz w:val="22"/>
          <w:szCs w:val="22"/>
        </w:rPr>
        <w:t>C</w:t>
      </w:r>
      <w:r w:rsidR="007A3E72" w:rsidRPr="006B5687">
        <w:rPr>
          <w:sz w:val="22"/>
          <w:szCs w:val="22"/>
        </w:rPr>
        <w:t>ustomer contact</w:t>
      </w:r>
      <w:r w:rsidRPr="006B5687">
        <w:rPr>
          <w:sz w:val="22"/>
          <w:szCs w:val="22"/>
        </w:rPr>
        <w:t xml:space="preserve">s named in </w:t>
      </w:r>
      <w:r w:rsidR="005621BB">
        <w:rPr>
          <w:sz w:val="22"/>
          <w:szCs w:val="22"/>
        </w:rPr>
        <w:t xml:space="preserve">Attachment 2 </w:t>
      </w:r>
      <w:r w:rsidR="003167F8">
        <w:rPr>
          <w:sz w:val="22"/>
          <w:szCs w:val="22"/>
        </w:rPr>
        <w:t>–</w:t>
      </w:r>
      <w:r w:rsidR="00670A7D">
        <w:rPr>
          <w:sz w:val="22"/>
          <w:szCs w:val="22"/>
        </w:rPr>
        <w:t xml:space="preserve"> Participation Requirements and Selection Questionnaire and Guidance</w:t>
      </w:r>
      <w:r w:rsidR="007A3E72" w:rsidRPr="006B5687">
        <w:rPr>
          <w:sz w:val="22"/>
          <w:szCs w:val="22"/>
        </w:rPr>
        <w:t xml:space="preserve"> do not owe the </w:t>
      </w:r>
      <w:r w:rsidR="002C5ACD" w:rsidRPr="006B5687">
        <w:rPr>
          <w:sz w:val="22"/>
          <w:szCs w:val="22"/>
        </w:rPr>
        <w:t>Agent</w:t>
      </w:r>
      <w:r w:rsidR="007A3E72" w:rsidRPr="006B5687">
        <w:rPr>
          <w:sz w:val="22"/>
          <w:szCs w:val="22"/>
        </w:rPr>
        <w:t xml:space="preserve"> any duty of care or have any legal liability, except for any deceitful or malici</w:t>
      </w:r>
      <w:r w:rsidRPr="006B5687">
        <w:rPr>
          <w:sz w:val="22"/>
          <w:szCs w:val="22"/>
        </w:rPr>
        <w:t>ously false statements of fact.</w:t>
      </w:r>
    </w:p>
    <w:p w14:paraId="37CF7390" w14:textId="499E696F" w:rsidR="004E4C20" w:rsidRPr="00E642CB" w:rsidRDefault="007A3E72" w:rsidP="00425972">
      <w:pPr>
        <w:pStyle w:val="Heading2"/>
        <w:numPr>
          <w:ilvl w:val="0"/>
          <w:numId w:val="12"/>
        </w:numPr>
        <w:tabs>
          <w:tab w:val="clear" w:pos="851"/>
        </w:tabs>
        <w:ind w:left="1276" w:hanging="709"/>
        <w:rPr>
          <w:sz w:val="22"/>
          <w:szCs w:val="22"/>
        </w:rPr>
      </w:pPr>
      <w:r w:rsidRPr="008C6277">
        <w:rPr>
          <w:sz w:val="22"/>
          <w:szCs w:val="22"/>
        </w:rPr>
        <w:t xml:space="preserve">The </w:t>
      </w:r>
      <w:r w:rsidR="002C5ACD" w:rsidRPr="008C6277">
        <w:rPr>
          <w:sz w:val="22"/>
          <w:szCs w:val="22"/>
        </w:rPr>
        <w:t>Agent</w:t>
      </w:r>
      <w:r w:rsidRPr="008C6277">
        <w:rPr>
          <w:sz w:val="22"/>
          <w:szCs w:val="22"/>
        </w:rPr>
        <w:t xml:space="preserve"> confirms that it will keep confidential and will not disclose to any third </w:t>
      </w:r>
      <w:r w:rsidR="007F69F2" w:rsidRPr="008C6277">
        <w:rPr>
          <w:sz w:val="22"/>
          <w:szCs w:val="22"/>
        </w:rPr>
        <w:t xml:space="preserve"> </w:t>
      </w:r>
      <w:r w:rsidRPr="008C6277">
        <w:rPr>
          <w:sz w:val="22"/>
          <w:szCs w:val="22"/>
        </w:rPr>
        <w:t>parties any information obtained from a named customer contact, o</w:t>
      </w:r>
      <w:r w:rsidR="006441F3" w:rsidRPr="008C6277">
        <w:rPr>
          <w:sz w:val="22"/>
          <w:szCs w:val="22"/>
        </w:rPr>
        <w:t>ther than to the</w:t>
      </w:r>
      <w:r w:rsidRPr="008C6277">
        <w:rPr>
          <w:sz w:val="22"/>
          <w:szCs w:val="22"/>
        </w:rPr>
        <w:t xml:space="preserve"> </w:t>
      </w:r>
      <w:r w:rsidR="00E27050" w:rsidRPr="008C6277">
        <w:rPr>
          <w:sz w:val="22"/>
          <w:szCs w:val="22"/>
        </w:rPr>
        <w:t>C</w:t>
      </w:r>
      <w:r w:rsidRPr="008C6277">
        <w:rPr>
          <w:sz w:val="22"/>
          <w:szCs w:val="22"/>
        </w:rPr>
        <w:t xml:space="preserve">ontracting </w:t>
      </w:r>
      <w:r w:rsidR="00CC13AE">
        <w:rPr>
          <w:sz w:val="22"/>
          <w:szCs w:val="22"/>
        </w:rPr>
        <w:t>Authority</w:t>
      </w:r>
      <w:r w:rsidRPr="008C6277">
        <w:rPr>
          <w:sz w:val="22"/>
          <w:szCs w:val="22"/>
        </w:rPr>
        <w:t>.</w:t>
      </w:r>
    </w:p>
    <w:p w14:paraId="2D46F11B" w14:textId="04A2FA91" w:rsidR="004E4C20" w:rsidRPr="004B19E8" w:rsidRDefault="004E4C20" w:rsidP="004B19E8">
      <w:pPr>
        <w:pStyle w:val="Heading1"/>
      </w:pPr>
      <w:bookmarkStart w:id="15" w:name="_Toc477501222"/>
      <w:r w:rsidRPr="00E642CB">
        <w:rPr>
          <w:sz w:val="22"/>
          <w:szCs w:val="22"/>
        </w:rPr>
        <w:t>CONTRACTING ARRANGEMENTS (SUB-CONTRACTORS AND GROUPS OF ECONOMIC OPERATORS)</w:t>
      </w:r>
      <w:bookmarkEnd w:id="15"/>
    </w:p>
    <w:p w14:paraId="4A7BA19C" w14:textId="120BE2E8" w:rsidR="00E413F3" w:rsidRPr="004B19E8" w:rsidRDefault="00D22EF6">
      <w:pPr>
        <w:pStyle w:val="Heading2"/>
        <w:rPr>
          <w:sz w:val="22"/>
          <w:szCs w:val="22"/>
        </w:rPr>
      </w:pPr>
      <w:r w:rsidRPr="004B19E8">
        <w:rPr>
          <w:sz w:val="22"/>
          <w:szCs w:val="22"/>
        </w:rPr>
        <w:t xml:space="preserve">It is important that your Tender conveys a complete and accurate picture of how the </w:t>
      </w:r>
      <w:r w:rsidR="002C5ACD" w:rsidRPr="004B19E8">
        <w:rPr>
          <w:sz w:val="22"/>
          <w:szCs w:val="22"/>
        </w:rPr>
        <w:t>Agent</w:t>
      </w:r>
      <w:r w:rsidRPr="004B19E8">
        <w:rPr>
          <w:sz w:val="22"/>
          <w:szCs w:val="22"/>
        </w:rPr>
        <w:t>’s minimum requirements for legal, economic</w:t>
      </w:r>
      <w:r w:rsidR="005148E7" w:rsidRPr="004B19E8">
        <w:rPr>
          <w:sz w:val="22"/>
          <w:szCs w:val="22"/>
        </w:rPr>
        <w:t>,</w:t>
      </w:r>
      <w:r w:rsidRPr="004B19E8">
        <w:rPr>
          <w:sz w:val="22"/>
          <w:szCs w:val="22"/>
        </w:rPr>
        <w:t xml:space="preserve"> technical </w:t>
      </w:r>
      <w:r w:rsidR="005148E7" w:rsidRPr="004B19E8">
        <w:rPr>
          <w:sz w:val="22"/>
          <w:szCs w:val="22"/>
        </w:rPr>
        <w:t xml:space="preserve">and professional </w:t>
      </w:r>
      <w:r w:rsidRPr="004B19E8">
        <w:rPr>
          <w:sz w:val="22"/>
          <w:szCs w:val="22"/>
        </w:rPr>
        <w:t xml:space="preserve">capacity, as set out in </w:t>
      </w:r>
      <w:r w:rsidR="005621BB">
        <w:rPr>
          <w:sz w:val="22"/>
          <w:szCs w:val="22"/>
        </w:rPr>
        <w:t xml:space="preserve">Attachment 2 </w:t>
      </w:r>
      <w:r w:rsidR="003167F8">
        <w:rPr>
          <w:sz w:val="22"/>
          <w:szCs w:val="22"/>
        </w:rPr>
        <w:t>–</w:t>
      </w:r>
      <w:r w:rsidR="00670A7D">
        <w:rPr>
          <w:sz w:val="22"/>
          <w:szCs w:val="22"/>
        </w:rPr>
        <w:t xml:space="preserve"> Participation Requirements and Selection Questionnaire and Guidance</w:t>
      </w:r>
      <w:r w:rsidRPr="004B19E8">
        <w:rPr>
          <w:sz w:val="22"/>
          <w:szCs w:val="22"/>
        </w:rPr>
        <w:t xml:space="preserve">, will be satisfied. The </w:t>
      </w:r>
      <w:r w:rsidR="002C5ACD" w:rsidRPr="004B19E8">
        <w:rPr>
          <w:sz w:val="22"/>
          <w:szCs w:val="22"/>
        </w:rPr>
        <w:t>Agent</w:t>
      </w:r>
      <w:r w:rsidRPr="004B19E8">
        <w:rPr>
          <w:sz w:val="22"/>
          <w:szCs w:val="22"/>
        </w:rPr>
        <w:t xml:space="preserve"> needs clarity on how bids are structured in terms of organisations contributing to them.</w:t>
      </w:r>
    </w:p>
    <w:p w14:paraId="4A7BA19D" w14:textId="32ED2837" w:rsidR="002C4CF7" w:rsidRPr="006B5687" w:rsidRDefault="002C4CF7" w:rsidP="002C4CF7">
      <w:pPr>
        <w:pStyle w:val="Heading2"/>
        <w:rPr>
          <w:sz w:val="22"/>
          <w:szCs w:val="22"/>
        </w:rPr>
      </w:pPr>
      <w:bookmarkStart w:id="16" w:name="_Ref286847545"/>
      <w:r w:rsidRPr="00E642CB">
        <w:rPr>
          <w:sz w:val="22"/>
          <w:szCs w:val="22"/>
        </w:rPr>
        <w:t xml:space="preserve">The </w:t>
      </w:r>
      <w:r w:rsidR="002C5ACD" w:rsidRPr="006B5687">
        <w:rPr>
          <w:sz w:val="22"/>
          <w:szCs w:val="22"/>
        </w:rPr>
        <w:t>Agent</w:t>
      </w:r>
      <w:r w:rsidRPr="006B5687">
        <w:rPr>
          <w:sz w:val="22"/>
          <w:szCs w:val="22"/>
        </w:rPr>
        <w:t xml:space="preserve"> is happy to receive and welcomes Tenders from economic operators collaborating as a Group of Economic Operators or </w:t>
      </w:r>
      <w:r w:rsidR="00CC13AE">
        <w:rPr>
          <w:sz w:val="22"/>
          <w:szCs w:val="22"/>
        </w:rPr>
        <w:t>s</w:t>
      </w:r>
      <w:r w:rsidRPr="006B5687">
        <w:rPr>
          <w:sz w:val="22"/>
          <w:szCs w:val="22"/>
        </w:rPr>
        <w:t>ub-</w:t>
      </w:r>
      <w:r w:rsidR="00CC13AE">
        <w:rPr>
          <w:sz w:val="22"/>
          <w:szCs w:val="22"/>
        </w:rPr>
        <w:t>c</w:t>
      </w:r>
      <w:r w:rsidRPr="006B5687">
        <w:rPr>
          <w:sz w:val="22"/>
          <w:szCs w:val="22"/>
        </w:rPr>
        <w:t xml:space="preserve">ontracting elements of their obligations.  Where one of these approaches is adopted the </w:t>
      </w:r>
      <w:r w:rsidR="006523E9" w:rsidRPr="006B5687">
        <w:rPr>
          <w:sz w:val="22"/>
          <w:szCs w:val="22"/>
        </w:rPr>
        <w:t>remaining provisions of</w:t>
      </w:r>
      <w:r w:rsidRPr="006B5687">
        <w:rPr>
          <w:sz w:val="22"/>
          <w:szCs w:val="22"/>
        </w:rPr>
        <w:t xml:space="preserve"> this paragraph must be followed.</w:t>
      </w:r>
    </w:p>
    <w:p w14:paraId="4A7BA19E" w14:textId="57E568FE" w:rsidR="00E413F3" w:rsidRPr="006B5687" w:rsidRDefault="00C57281" w:rsidP="00C57281">
      <w:pPr>
        <w:pStyle w:val="Heading2"/>
        <w:rPr>
          <w:sz w:val="22"/>
          <w:szCs w:val="22"/>
        </w:rPr>
      </w:pPr>
      <w:bookmarkStart w:id="17" w:name="_Ref414958893"/>
      <w:r w:rsidRPr="006B5687">
        <w:rPr>
          <w:sz w:val="22"/>
          <w:szCs w:val="22"/>
        </w:rPr>
        <w:t xml:space="preserve">The Tender must be completed in the name and ‘voice’ of the </w:t>
      </w:r>
      <w:r w:rsidR="005621BB">
        <w:rPr>
          <w:sz w:val="22"/>
          <w:szCs w:val="22"/>
        </w:rPr>
        <w:t>E</w:t>
      </w:r>
      <w:r w:rsidRPr="006B5687">
        <w:rPr>
          <w:sz w:val="22"/>
          <w:szCs w:val="22"/>
        </w:rPr>
        <w:t xml:space="preserve">conomic </w:t>
      </w:r>
      <w:r w:rsidR="005621BB">
        <w:rPr>
          <w:sz w:val="22"/>
          <w:szCs w:val="22"/>
        </w:rPr>
        <w:t>O</w:t>
      </w:r>
      <w:r w:rsidRPr="006B5687">
        <w:rPr>
          <w:sz w:val="22"/>
          <w:szCs w:val="22"/>
        </w:rPr>
        <w:t xml:space="preserve">perator </w:t>
      </w:r>
      <w:r w:rsidR="004D5117" w:rsidRPr="006B5687">
        <w:rPr>
          <w:sz w:val="22"/>
          <w:szCs w:val="22"/>
        </w:rPr>
        <w:t>(</w:t>
      </w:r>
      <w:r w:rsidR="005148E7" w:rsidRPr="006B5687">
        <w:rPr>
          <w:sz w:val="22"/>
          <w:szCs w:val="22"/>
        </w:rPr>
        <w:t>as defined in the Regulations</w:t>
      </w:r>
      <w:r w:rsidR="004D5117" w:rsidRPr="006B5687">
        <w:rPr>
          <w:sz w:val="22"/>
          <w:szCs w:val="22"/>
        </w:rPr>
        <w:t>)</w:t>
      </w:r>
      <w:r w:rsidRPr="006B5687">
        <w:rPr>
          <w:sz w:val="22"/>
          <w:szCs w:val="22"/>
        </w:rPr>
        <w:t xml:space="preserve"> or</w:t>
      </w:r>
      <w:r w:rsidR="004D5117" w:rsidRPr="006B5687">
        <w:rPr>
          <w:sz w:val="22"/>
          <w:szCs w:val="22"/>
        </w:rPr>
        <w:t>,</w:t>
      </w:r>
      <w:r w:rsidRPr="006B5687">
        <w:rPr>
          <w:sz w:val="22"/>
          <w:szCs w:val="22"/>
        </w:rPr>
        <w:t xml:space="preserve"> in the case of a </w:t>
      </w:r>
      <w:r w:rsidR="00283512" w:rsidRPr="006B5687">
        <w:rPr>
          <w:sz w:val="22"/>
          <w:szCs w:val="22"/>
        </w:rPr>
        <w:t xml:space="preserve">Group of </w:t>
      </w:r>
      <w:r w:rsidR="005011AF" w:rsidRPr="006B5687">
        <w:rPr>
          <w:sz w:val="22"/>
          <w:szCs w:val="22"/>
        </w:rPr>
        <w:t>E</w:t>
      </w:r>
      <w:r w:rsidR="00283512" w:rsidRPr="006B5687">
        <w:rPr>
          <w:sz w:val="22"/>
          <w:szCs w:val="22"/>
        </w:rPr>
        <w:t xml:space="preserve">conomic </w:t>
      </w:r>
      <w:r w:rsidR="005011AF" w:rsidRPr="006B5687">
        <w:rPr>
          <w:sz w:val="22"/>
          <w:szCs w:val="22"/>
        </w:rPr>
        <w:t>O</w:t>
      </w:r>
      <w:r w:rsidR="00283512" w:rsidRPr="006B5687">
        <w:rPr>
          <w:sz w:val="22"/>
          <w:szCs w:val="22"/>
        </w:rPr>
        <w:t>perators</w:t>
      </w:r>
      <w:r w:rsidR="004D5117" w:rsidRPr="006B5687">
        <w:rPr>
          <w:sz w:val="22"/>
          <w:szCs w:val="22"/>
        </w:rPr>
        <w:t>,</w:t>
      </w:r>
      <w:r w:rsidRPr="006B5687">
        <w:rPr>
          <w:sz w:val="22"/>
          <w:szCs w:val="22"/>
        </w:rPr>
        <w:t xml:space="preserve"> the economic operators</w:t>
      </w:r>
      <w:r w:rsidR="00D25CAC" w:rsidRPr="006B5687">
        <w:rPr>
          <w:sz w:val="22"/>
          <w:szCs w:val="22"/>
        </w:rPr>
        <w:t>-members</w:t>
      </w:r>
      <w:r w:rsidRPr="006B5687">
        <w:rPr>
          <w:sz w:val="22"/>
          <w:szCs w:val="22"/>
        </w:rPr>
        <w:t xml:space="preserve"> that</w:t>
      </w:r>
      <w:r w:rsidR="00BF6C46" w:rsidRPr="006B5687">
        <w:rPr>
          <w:sz w:val="22"/>
          <w:szCs w:val="22"/>
        </w:rPr>
        <w:t>,</w:t>
      </w:r>
      <w:r w:rsidRPr="006B5687">
        <w:rPr>
          <w:sz w:val="22"/>
          <w:szCs w:val="22"/>
        </w:rPr>
        <w:t xml:space="preserve"> </w:t>
      </w:r>
      <w:r w:rsidR="00BF6C46" w:rsidRPr="006B5687">
        <w:rPr>
          <w:sz w:val="22"/>
          <w:szCs w:val="22"/>
        </w:rPr>
        <w:t>if awarded,</w:t>
      </w:r>
      <w:r w:rsidR="003746A7" w:rsidRPr="006B5687">
        <w:rPr>
          <w:sz w:val="22"/>
          <w:szCs w:val="22"/>
        </w:rPr>
        <w:t xml:space="preserve"> </w:t>
      </w:r>
      <w:r w:rsidRPr="006B5687">
        <w:rPr>
          <w:sz w:val="22"/>
          <w:szCs w:val="22"/>
        </w:rPr>
        <w:t xml:space="preserve">will ultimately enter into </w:t>
      </w:r>
      <w:r w:rsidR="0057743E" w:rsidRPr="006B5687">
        <w:rPr>
          <w:sz w:val="22"/>
          <w:szCs w:val="22"/>
        </w:rPr>
        <w:t>the</w:t>
      </w:r>
      <w:r w:rsidRPr="006B5687">
        <w:rPr>
          <w:sz w:val="22"/>
          <w:szCs w:val="22"/>
        </w:rPr>
        <w:t xml:space="preserve"> </w:t>
      </w:r>
      <w:r w:rsidR="0057743E" w:rsidRPr="006B5687">
        <w:rPr>
          <w:sz w:val="22"/>
          <w:szCs w:val="22"/>
        </w:rPr>
        <w:t>Contract</w:t>
      </w:r>
      <w:r w:rsidRPr="006B5687">
        <w:rPr>
          <w:sz w:val="22"/>
          <w:szCs w:val="22"/>
        </w:rPr>
        <w:t xml:space="preserve"> with the </w:t>
      </w:r>
      <w:r w:rsidR="0057743E" w:rsidRPr="006B5687">
        <w:rPr>
          <w:sz w:val="22"/>
          <w:szCs w:val="22"/>
        </w:rPr>
        <w:t xml:space="preserve">Contracting Authority, </w:t>
      </w:r>
      <w:r w:rsidRPr="006B5687">
        <w:rPr>
          <w:sz w:val="22"/>
          <w:szCs w:val="22"/>
        </w:rPr>
        <w:t xml:space="preserve">and therefore assume </w:t>
      </w:r>
      <w:r w:rsidRPr="00030ABA">
        <w:rPr>
          <w:sz w:val="22"/>
          <w:szCs w:val="22"/>
          <w:shd w:val="clear" w:color="auto" w:fill="FFFFFF" w:themeFill="background1"/>
        </w:rPr>
        <w:t xml:space="preserve">liability for performance of the </w:t>
      </w:r>
      <w:r w:rsidR="0057743E" w:rsidRPr="00030ABA">
        <w:rPr>
          <w:sz w:val="22"/>
          <w:szCs w:val="22"/>
          <w:shd w:val="clear" w:color="auto" w:fill="FFFFFF" w:themeFill="background1"/>
        </w:rPr>
        <w:t>Contract</w:t>
      </w:r>
      <w:r w:rsidRPr="00030ABA">
        <w:rPr>
          <w:sz w:val="22"/>
          <w:szCs w:val="22"/>
          <w:shd w:val="clear" w:color="auto" w:fill="FFFFFF" w:themeFill="background1"/>
        </w:rPr>
        <w:t xml:space="preserve"> (the “</w:t>
      </w:r>
      <w:r w:rsidRPr="00030ABA">
        <w:rPr>
          <w:b/>
          <w:sz w:val="22"/>
          <w:szCs w:val="22"/>
          <w:shd w:val="clear" w:color="auto" w:fill="FFFFFF" w:themeFill="background1"/>
        </w:rPr>
        <w:t>Potential Provider</w:t>
      </w:r>
      <w:r w:rsidRPr="00030ABA">
        <w:rPr>
          <w:sz w:val="22"/>
          <w:szCs w:val="22"/>
          <w:shd w:val="clear" w:color="auto" w:fill="FFFFFF" w:themeFill="background1"/>
        </w:rPr>
        <w:t>”)</w:t>
      </w:r>
      <w:r w:rsidR="00BF6C46" w:rsidRPr="00030ABA">
        <w:rPr>
          <w:sz w:val="22"/>
          <w:szCs w:val="22"/>
          <w:shd w:val="clear" w:color="auto" w:fill="FFFFFF" w:themeFill="background1"/>
        </w:rPr>
        <w:t xml:space="preserve">, subject to paragraph </w:t>
      </w:r>
      <w:r w:rsidR="00B63DA5" w:rsidRPr="00030ABA">
        <w:rPr>
          <w:sz w:val="22"/>
          <w:szCs w:val="22"/>
          <w:shd w:val="clear" w:color="auto" w:fill="FFFFFF" w:themeFill="background1"/>
        </w:rPr>
        <w:t>7</w:t>
      </w:r>
      <w:r w:rsidR="00BF6C46" w:rsidRPr="00030ABA">
        <w:rPr>
          <w:sz w:val="22"/>
          <w:szCs w:val="22"/>
          <w:shd w:val="clear" w:color="auto" w:fill="FFFFFF" w:themeFill="background1"/>
        </w:rPr>
        <w:t>.6</w:t>
      </w:r>
      <w:r w:rsidR="00BF6C46" w:rsidRPr="006B5687">
        <w:rPr>
          <w:sz w:val="22"/>
          <w:szCs w:val="22"/>
        </w:rPr>
        <w:t xml:space="preserve"> below</w:t>
      </w:r>
      <w:r w:rsidRPr="006B5687">
        <w:rPr>
          <w:sz w:val="22"/>
          <w:szCs w:val="22"/>
        </w:rPr>
        <w:t>.</w:t>
      </w:r>
      <w:bookmarkEnd w:id="16"/>
      <w:bookmarkEnd w:id="17"/>
    </w:p>
    <w:p w14:paraId="4A7BA19F" w14:textId="51DFB02A" w:rsidR="00EC3E78" w:rsidRPr="006B5687" w:rsidRDefault="00C57281" w:rsidP="00C57281">
      <w:pPr>
        <w:pStyle w:val="Heading2"/>
        <w:rPr>
          <w:sz w:val="22"/>
          <w:szCs w:val="22"/>
        </w:rPr>
      </w:pPr>
      <w:bookmarkStart w:id="18" w:name="_Ref316390160"/>
      <w:r w:rsidRPr="006B5687">
        <w:rPr>
          <w:sz w:val="22"/>
          <w:szCs w:val="22"/>
        </w:rPr>
        <w:t xml:space="preserve">With the exception of </w:t>
      </w:r>
      <w:r w:rsidR="000D2A9B">
        <w:rPr>
          <w:sz w:val="22"/>
          <w:szCs w:val="22"/>
        </w:rPr>
        <w:t>Sub-Contractors</w:t>
      </w:r>
      <w:r w:rsidR="00CC13AE">
        <w:rPr>
          <w:sz w:val="22"/>
          <w:szCs w:val="22"/>
        </w:rPr>
        <w:t xml:space="preserve"> </w:t>
      </w:r>
      <w:r w:rsidRPr="006B5687">
        <w:rPr>
          <w:sz w:val="22"/>
          <w:szCs w:val="22"/>
        </w:rPr>
        <w:t xml:space="preserve">identified in the Tender (and subject to paragraph </w:t>
      </w:r>
      <w:r w:rsidR="00CE13D1" w:rsidRPr="00030ABA">
        <w:rPr>
          <w:sz w:val="22"/>
          <w:szCs w:val="22"/>
        </w:rPr>
        <w:fldChar w:fldCharType="begin"/>
      </w:r>
      <w:r w:rsidR="00CE13D1" w:rsidRPr="00030ABA">
        <w:rPr>
          <w:sz w:val="22"/>
          <w:szCs w:val="22"/>
        </w:rPr>
        <w:instrText xml:space="preserve"> REF _Ref320716532 \r \h  \* MERGEFORMAT </w:instrText>
      </w:r>
      <w:r w:rsidR="00CE13D1" w:rsidRPr="00030ABA">
        <w:rPr>
          <w:sz w:val="22"/>
          <w:szCs w:val="22"/>
        </w:rPr>
      </w:r>
      <w:r w:rsidR="00CE13D1" w:rsidRPr="00030ABA">
        <w:rPr>
          <w:sz w:val="22"/>
          <w:szCs w:val="22"/>
        </w:rPr>
        <w:fldChar w:fldCharType="separate"/>
      </w:r>
      <w:r w:rsidR="00861CC1">
        <w:rPr>
          <w:sz w:val="22"/>
          <w:szCs w:val="22"/>
        </w:rPr>
        <w:t>7.8</w:t>
      </w:r>
      <w:r w:rsidR="00CE13D1" w:rsidRPr="00030ABA">
        <w:rPr>
          <w:sz w:val="22"/>
          <w:szCs w:val="22"/>
        </w:rPr>
        <w:fldChar w:fldCharType="end"/>
      </w:r>
      <w:r w:rsidRPr="00030ABA">
        <w:rPr>
          <w:sz w:val="22"/>
          <w:szCs w:val="22"/>
        </w:rPr>
        <w:t>),</w:t>
      </w:r>
      <w:r w:rsidRPr="006B5687">
        <w:rPr>
          <w:sz w:val="22"/>
          <w:szCs w:val="22"/>
        </w:rPr>
        <w:t xml:space="preserve"> no organisation other than the Potential Provider will be able to provide</w:t>
      </w:r>
      <w:r w:rsidR="00EC3DFE" w:rsidRPr="006B5687">
        <w:rPr>
          <w:sz w:val="22"/>
          <w:szCs w:val="22"/>
        </w:rPr>
        <w:t xml:space="preserve"> </w:t>
      </w:r>
      <w:r w:rsidRPr="006B5687">
        <w:rPr>
          <w:sz w:val="22"/>
          <w:szCs w:val="22"/>
        </w:rPr>
        <w:t>Services</w:t>
      </w:r>
      <w:r w:rsidR="00BC6CF7" w:rsidRPr="006B5687">
        <w:rPr>
          <w:sz w:val="22"/>
          <w:szCs w:val="22"/>
        </w:rPr>
        <w:t xml:space="preserve"> </w:t>
      </w:r>
      <w:r w:rsidRPr="006B5687">
        <w:rPr>
          <w:sz w:val="22"/>
          <w:szCs w:val="22"/>
        </w:rPr>
        <w:t>through th</w:t>
      </w:r>
      <w:r w:rsidR="00EC3DFE" w:rsidRPr="006B5687">
        <w:rPr>
          <w:sz w:val="22"/>
          <w:szCs w:val="22"/>
        </w:rPr>
        <w:t xml:space="preserve">e </w:t>
      </w:r>
      <w:r w:rsidR="0057743E" w:rsidRPr="006B5687">
        <w:rPr>
          <w:sz w:val="22"/>
          <w:szCs w:val="22"/>
        </w:rPr>
        <w:t>Contract</w:t>
      </w:r>
      <w:r w:rsidR="00EC3DFE" w:rsidRPr="006B5687">
        <w:rPr>
          <w:sz w:val="22"/>
          <w:szCs w:val="22"/>
        </w:rPr>
        <w:t>, whether</w:t>
      </w:r>
      <w:r w:rsidR="006523E9" w:rsidRPr="006B5687">
        <w:rPr>
          <w:sz w:val="22"/>
          <w:szCs w:val="22"/>
        </w:rPr>
        <w:t>,</w:t>
      </w:r>
      <w:r w:rsidR="00EC3DFE" w:rsidRPr="006B5687">
        <w:rPr>
          <w:sz w:val="22"/>
          <w:szCs w:val="22"/>
        </w:rPr>
        <w:t xml:space="preserve"> </w:t>
      </w:r>
      <w:r w:rsidR="002C4CF7" w:rsidRPr="006B5687">
        <w:rPr>
          <w:sz w:val="22"/>
          <w:szCs w:val="22"/>
        </w:rPr>
        <w:t>for example</w:t>
      </w:r>
      <w:r w:rsidR="006523E9" w:rsidRPr="006B5687">
        <w:rPr>
          <w:sz w:val="22"/>
          <w:szCs w:val="22"/>
        </w:rPr>
        <w:t>,</w:t>
      </w:r>
      <w:r w:rsidR="002C4CF7" w:rsidRPr="006B5687">
        <w:rPr>
          <w:sz w:val="22"/>
          <w:szCs w:val="22"/>
        </w:rPr>
        <w:t xml:space="preserve"> a </w:t>
      </w:r>
      <w:r w:rsidR="00EC3DFE" w:rsidRPr="006B5687">
        <w:rPr>
          <w:sz w:val="22"/>
          <w:szCs w:val="22"/>
        </w:rPr>
        <w:t>g</w:t>
      </w:r>
      <w:r w:rsidRPr="006B5687">
        <w:rPr>
          <w:sz w:val="22"/>
          <w:szCs w:val="22"/>
        </w:rPr>
        <w:t>roup company, subsidiary, parent company, holding company, associated company, franchis</w:t>
      </w:r>
      <w:r w:rsidR="00D66239" w:rsidRPr="006B5687">
        <w:rPr>
          <w:sz w:val="22"/>
          <w:szCs w:val="22"/>
        </w:rPr>
        <w:t xml:space="preserve">e </w:t>
      </w:r>
      <w:r w:rsidRPr="006B5687">
        <w:rPr>
          <w:sz w:val="22"/>
          <w:szCs w:val="22"/>
        </w:rPr>
        <w:t xml:space="preserve">or fellow franchisee, strategic partner or organisation in any other relationship </w:t>
      </w:r>
      <w:r w:rsidR="00BE4D8D" w:rsidRPr="006B5687">
        <w:rPr>
          <w:sz w:val="22"/>
          <w:szCs w:val="22"/>
        </w:rPr>
        <w:t xml:space="preserve">with the Potential Provider </w:t>
      </w:r>
      <w:r w:rsidRPr="006B5687">
        <w:rPr>
          <w:sz w:val="22"/>
          <w:szCs w:val="22"/>
        </w:rPr>
        <w:t xml:space="preserve">whatsoever. For the avoidance of doubt, the use of any kind of group companies associated with the Potential Provider can be only as </w:t>
      </w:r>
      <w:r w:rsidR="000D2A9B">
        <w:rPr>
          <w:sz w:val="22"/>
          <w:szCs w:val="22"/>
        </w:rPr>
        <w:t>Sub-Contractors</w:t>
      </w:r>
      <w:r w:rsidR="00CC13AE">
        <w:rPr>
          <w:sz w:val="22"/>
          <w:szCs w:val="22"/>
        </w:rPr>
        <w:t xml:space="preserve"> </w:t>
      </w:r>
      <w:r w:rsidRPr="006B5687">
        <w:rPr>
          <w:sz w:val="22"/>
          <w:szCs w:val="22"/>
        </w:rPr>
        <w:t>identified in the Tender.</w:t>
      </w:r>
      <w:bookmarkEnd w:id="18"/>
    </w:p>
    <w:p w14:paraId="4A7BA1A0" w14:textId="77777777" w:rsidR="00EC3E78" w:rsidRPr="006B5687" w:rsidRDefault="00247FD2" w:rsidP="00C57281">
      <w:pPr>
        <w:pStyle w:val="Heading2"/>
        <w:rPr>
          <w:b/>
          <w:sz w:val="22"/>
          <w:szCs w:val="22"/>
        </w:rPr>
      </w:pPr>
      <w:bookmarkStart w:id="19" w:name="_Ref286761748"/>
      <w:r w:rsidRPr="006B5687">
        <w:rPr>
          <w:b/>
          <w:sz w:val="22"/>
          <w:szCs w:val="22"/>
        </w:rPr>
        <w:t>Sub-c</w:t>
      </w:r>
      <w:r w:rsidR="00EC3E78" w:rsidRPr="006B5687">
        <w:rPr>
          <w:b/>
          <w:sz w:val="22"/>
          <w:szCs w:val="22"/>
        </w:rPr>
        <w:t>ontracting</w:t>
      </w:r>
      <w:bookmarkEnd w:id="19"/>
      <w:r w:rsidR="00EC3E78" w:rsidRPr="006B5687">
        <w:rPr>
          <w:b/>
          <w:sz w:val="22"/>
          <w:szCs w:val="22"/>
        </w:rPr>
        <w:t xml:space="preserve"> </w:t>
      </w:r>
      <w:r w:rsidRPr="006B5687">
        <w:rPr>
          <w:b/>
          <w:sz w:val="22"/>
          <w:szCs w:val="22"/>
        </w:rPr>
        <w:t>p</w:t>
      </w:r>
      <w:r w:rsidR="00EC3E78" w:rsidRPr="006B5687">
        <w:rPr>
          <w:b/>
          <w:sz w:val="22"/>
          <w:szCs w:val="22"/>
        </w:rPr>
        <w:t>roposals</w:t>
      </w:r>
      <w:r w:rsidR="00BA514C" w:rsidRPr="006B5687">
        <w:rPr>
          <w:b/>
          <w:sz w:val="22"/>
          <w:szCs w:val="22"/>
        </w:rPr>
        <w:t>:</w:t>
      </w:r>
    </w:p>
    <w:p w14:paraId="4A7BA1A1" w14:textId="7B733AC1" w:rsidR="006441F3" w:rsidRPr="006B5687" w:rsidRDefault="00B7002F" w:rsidP="00425972">
      <w:pPr>
        <w:pStyle w:val="Heading2"/>
        <w:numPr>
          <w:ilvl w:val="0"/>
          <w:numId w:val="13"/>
        </w:numPr>
        <w:tabs>
          <w:tab w:val="clear" w:pos="851"/>
          <w:tab w:val="left" w:pos="1134"/>
        </w:tabs>
        <w:ind w:left="2268" w:hanging="992"/>
      </w:pPr>
      <w:r w:rsidRPr="006B5687">
        <w:rPr>
          <w:sz w:val="22"/>
          <w:szCs w:val="22"/>
        </w:rPr>
        <w:t xml:space="preserve">You need to complete question </w:t>
      </w:r>
      <w:proofErr w:type="gramStart"/>
      <w:r w:rsidR="00670A7D" w:rsidRPr="00030ABA">
        <w:rPr>
          <w:sz w:val="22"/>
          <w:szCs w:val="22"/>
        </w:rPr>
        <w:t>SQ</w:t>
      </w:r>
      <w:r w:rsidRPr="00030ABA">
        <w:rPr>
          <w:sz w:val="22"/>
          <w:szCs w:val="22"/>
        </w:rPr>
        <w:t>1.2</w:t>
      </w:r>
      <w:r w:rsidR="00BB4BA7" w:rsidRPr="00030ABA">
        <w:rPr>
          <w:sz w:val="22"/>
          <w:szCs w:val="22"/>
        </w:rPr>
        <w:t>(</w:t>
      </w:r>
      <w:proofErr w:type="gramEnd"/>
      <w:r w:rsidR="000D2A9B" w:rsidRPr="00030ABA">
        <w:rPr>
          <w:sz w:val="22"/>
          <w:szCs w:val="22"/>
        </w:rPr>
        <w:t>b</w:t>
      </w:r>
      <w:r w:rsidR="00BB4BA7" w:rsidRPr="00030ABA">
        <w:rPr>
          <w:sz w:val="22"/>
          <w:szCs w:val="22"/>
        </w:rPr>
        <w:t>)</w:t>
      </w:r>
      <w:r w:rsidRPr="00030ABA">
        <w:rPr>
          <w:sz w:val="22"/>
          <w:szCs w:val="22"/>
        </w:rPr>
        <w:t>(</w:t>
      </w:r>
      <w:proofErr w:type="spellStart"/>
      <w:r w:rsidR="000D2A9B" w:rsidRPr="00030ABA">
        <w:rPr>
          <w:sz w:val="22"/>
          <w:szCs w:val="22"/>
        </w:rPr>
        <w:t>i</w:t>
      </w:r>
      <w:proofErr w:type="spellEnd"/>
      <w:r w:rsidRPr="00030ABA">
        <w:rPr>
          <w:sz w:val="22"/>
          <w:szCs w:val="22"/>
        </w:rPr>
        <w:t>)</w:t>
      </w:r>
      <w:r w:rsidRPr="00E642CB">
        <w:rPr>
          <w:sz w:val="22"/>
          <w:szCs w:val="22"/>
        </w:rPr>
        <w:t xml:space="preserve"> </w:t>
      </w:r>
      <w:r w:rsidR="000D2A9B">
        <w:rPr>
          <w:sz w:val="22"/>
          <w:szCs w:val="22"/>
        </w:rPr>
        <w:t xml:space="preserve">and </w:t>
      </w:r>
      <w:r w:rsidR="000D2A9B" w:rsidRPr="00030ABA">
        <w:rPr>
          <w:sz w:val="22"/>
          <w:szCs w:val="22"/>
        </w:rPr>
        <w:t>SQ1.2(b)</w:t>
      </w:r>
      <w:r w:rsidR="000D2A9B">
        <w:rPr>
          <w:sz w:val="22"/>
          <w:szCs w:val="22"/>
        </w:rPr>
        <w:t xml:space="preserve">(ii) </w:t>
      </w:r>
      <w:r w:rsidRPr="00E642CB">
        <w:rPr>
          <w:sz w:val="22"/>
          <w:szCs w:val="22"/>
        </w:rPr>
        <w:t xml:space="preserve">in </w:t>
      </w:r>
      <w:r w:rsidR="000D2A9B">
        <w:rPr>
          <w:sz w:val="22"/>
          <w:szCs w:val="22"/>
        </w:rPr>
        <w:t xml:space="preserve">Attachment 2 </w:t>
      </w:r>
      <w:r w:rsidR="003167F8">
        <w:rPr>
          <w:sz w:val="22"/>
          <w:szCs w:val="22"/>
        </w:rPr>
        <w:t>–</w:t>
      </w:r>
      <w:r w:rsidR="00670A7D">
        <w:rPr>
          <w:sz w:val="22"/>
          <w:szCs w:val="22"/>
        </w:rPr>
        <w:t xml:space="preserve"> Participation Requirements and Selection Questionnaire and Guidance</w:t>
      </w:r>
      <w:r w:rsidR="000D2A9B" w:rsidRPr="00E642CB">
        <w:rPr>
          <w:sz w:val="22"/>
          <w:szCs w:val="22"/>
        </w:rPr>
        <w:t xml:space="preserve"> </w:t>
      </w:r>
      <w:r w:rsidRPr="00E642CB">
        <w:rPr>
          <w:sz w:val="22"/>
          <w:szCs w:val="22"/>
        </w:rPr>
        <w:t>if</w:t>
      </w:r>
      <w:r w:rsidR="00364882" w:rsidRPr="00E642CB">
        <w:rPr>
          <w:sz w:val="22"/>
          <w:szCs w:val="22"/>
        </w:rPr>
        <w:t xml:space="preserve"> you</w:t>
      </w:r>
      <w:r w:rsidR="006441F3" w:rsidRPr="006B5687">
        <w:rPr>
          <w:sz w:val="22"/>
          <w:szCs w:val="22"/>
        </w:rPr>
        <w:t xml:space="preserve"> propose to use one or more </w:t>
      </w:r>
      <w:r w:rsidR="00EF60E3" w:rsidRPr="006B5687">
        <w:rPr>
          <w:sz w:val="22"/>
          <w:szCs w:val="22"/>
        </w:rPr>
        <w:t>Sub-Contractor</w:t>
      </w:r>
      <w:r w:rsidR="006441F3" w:rsidRPr="006B5687">
        <w:rPr>
          <w:sz w:val="22"/>
          <w:szCs w:val="22"/>
        </w:rPr>
        <w:t>s</w:t>
      </w:r>
      <w:r w:rsidR="00364882" w:rsidRPr="006B5687">
        <w:rPr>
          <w:sz w:val="22"/>
          <w:szCs w:val="22"/>
        </w:rPr>
        <w:t>.</w:t>
      </w:r>
    </w:p>
    <w:p w14:paraId="4A7BA1A2" w14:textId="3FAF58D5" w:rsidR="00EC3E78" w:rsidRPr="004B19E8" w:rsidRDefault="00C57281" w:rsidP="00425972">
      <w:pPr>
        <w:pStyle w:val="Heading2"/>
        <w:numPr>
          <w:ilvl w:val="0"/>
          <w:numId w:val="13"/>
        </w:numPr>
        <w:tabs>
          <w:tab w:val="clear" w:pos="851"/>
          <w:tab w:val="left" w:pos="1134"/>
        </w:tabs>
        <w:ind w:left="2268" w:hanging="992"/>
        <w:rPr>
          <w:sz w:val="22"/>
          <w:szCs w:val="22"/>
        </w:rPr>
      </w:pPr>
      <w:r w:rsidRPr="006B5687">
        <w:rPr>
          <w:sz w:val="22"/>
          <w:szCs w:val="22"/>
        </w:rPr>
        <w:t xml:space="preserve">The </w:t>
      </w:r>
      <w:r w:rsidR="002C5ACD" w:rsidRPr="006B5687">
        <w:rPr>
          <w:sz w:val="22"/>
          <w:szCs w:val="22"/>
        </w:rPr>
        <w:t>Agent</w:t>
      </w:r>
      <w:r w:rsidRPr="006B5687">
        <w:rPr>
          <w:sz w:val="22"/>
          <w:szCs w:val="22"/>
        </w:rPr>
        <w:t xml:space="preserve"> does not require all </w:t>
      </w:r>
      <w:r w:rsidR="000D2A9B">
        <w:rPr>
          <w:sz w:val="22"/>
          <w:szCs w:val="22"/>
        </w:rPr>
        <w:t>S</w:t>
      </w:r>
      <w:r w:rsidR="0091350D" w:rsidRPr="006B5687">
        <w:rPr>
          <w:sz w:val="22"/>
          <w:szCs w:val="22"/>
        </w:rPr>
        <w:t>ub-</w:t>
      </w:r>
      <w:r w:rsidR="000D2A9B">
        <w:rPr>
          <w:sz w:val="22"/>
          <w:szCs w:val="22"/>
        </w:rPr>
        <w:t>C</w:t>
      </w:r>
      <w:r w:rsidR="0091350D" w:rsidRPr="006B5687">
        <w:rPr>
          <w:sz w:val="22"/>
          <w:szCs w:val="22"/>
        </w:rPr>
        <w:t>ontractors</w:t>
      </w:r>
      <w:r w:rsidRPr="006B5687">
        <w:rPr>
          <w:sz w:val="22"/>
          <w:szCs w:val="22"/>
        </w:rPr>
        <w:t xml:space="preserve"> </w:t>
      </w:r>
      <w:r w:rsidR="00364882" w:rsidRPr="006B5687">
        <w:rPr>
          <w:sz w:val="22"/>
          <w:szCs w:val="22"/>
        </w:rPr>
        <w:t xml:space="preserve">to </w:t>
      </w:r>
      <w:r w:rsidRPr="006B5687">
        <w:rPr>
          <w:sz w:val="22"/>
          <w:szCs w:val="22"/>
        </w:rPr>
        <w:t xml:space="preserve">be disclosed. </w:t>
      </w:r>
      <w:r w:rsidR="00364882" w:rsidRPr="006B5687">
        <w:rPr>
          <w:sz w:val="22"/>
          <w:szCs w:val="22"/>
        </w:rPr>
        <w:t>You need</w:t>
      </w:r>
      <w:r w:rsidRPr="006B5687">
        <w:rPr>
          <w:sz w:val="22"/>
          <w:szCs w:val="22"/>
        </w:rPr>
        <w:t xml:space="preserve"> </w:t>
      </w:r>
      <w:r w:rsidR="00364882" w:rsidRPr="006B5687">
        <w:rPr>
          <w:sz w:val="22"/>
          <w:szCs w:val="22"/>
        </w:rPr>
        <w:t xml:space="preserve">only </w:t>
      </w:r>
      <w:r w:rsidRPr="006B5687">
        <w:rPr>
          <w:sz w:val="22"/>
          <w:szCs w:val="22"/>
        </w:rPr>
        <w:t xml:space="preserve">disclose those </w:t>
      </w:r>
      <w:r w:rsidR="000D2A9B">
        <w:rPr>
          <w:sz w:val="22"/>
          <w:szCs w:val="22"/>
        </w:rPr>
        <w:t>Sub-Contractors</w:t>
      </w:r>
      <w:r w:rsidR="00CC13AE">
        <w:rPr>
          <w:sz w:val="22"/>
          <w:szCs w:val="22"/>
        </w:rPr>
        <w:t xml:space="preserve"> </w:t>
      </w:r>
      <w:r w:rsidRPr="006B5687">
        <w:rPr>
          <w:sz w:val="22"/>
          <w:szCs w:val="22"/>
        </w:rPr>
        <w:t xml:space="preserve">who directly contribute to </w:t>
      </w:r>
      <w:r w:rsidR="00364882" w:rsidRPr="006B5687">
        <w:rPr>
          <w:sz w:val="22"/>
          <w:szCs w:val="22"/>
        </w:rPr>
        <w:t>your</w:t>
      </w:r>
      <w:r w:rsidRPr="006B5687">
        <w:rPr>
          <w:sz w:val="22"/>
          <w:szCs w:val="22"/>
        </w:rPr>
        <w:t xml:space="preserve"> ability to meet </w:t>
      </w:r>
      <w:r w:rsidR="00364882" w:rsidRPr="006B5687">
        <w:rPr>
          <w:sz w:val="22"/>
          <w:szCs w:val="22"/>
        </w:rPr>
        <w:t>your</w:t>
      </w:r>
      <w:r w:rsidRPr="006B5687">
        <w:rPr>
          <w:sz w:val="22"/>
          <w:szCs w:val="22"/>
        </w:rPr>
        <w:t xml:space="preserve"> obligations under the </w:t>
      </w:r>
      <w:r w:rsidR="0057743E" w:rsidRPr="006B5687">
        <w:rPr>
          <w:sz w:val="22"/>
          <w:szCs w:val="22"/>
        </w:rPr>
        <w:t>Contract</w:t>
      </w:r>
      <w:r w:rsidRPr="006B5687">
        <w:rPr>
          <w:sz w:val="22"/>
          <w:szCs w:val="22"/>
        </w:rPr>
        <w:t xml:space="preserve">. There is no need to specify </w:t>
      </w:r>
      <w:r w:rsidR="000D2A9B">
        <w:rPr>
          <w:sz w:val="22"/>
          <w:szCs w:val="22"/>
        </w:rPr>
        <w:t>Sub-Contractors</w:t>
      </w:r>
      <w:r w:rsidR="00CC13AE">
        <w:rPr>
          <w:sz w:val="22"/>
          <w:szCs w:val="22"/>
        </w:rPr>
        <w:t xml:space="preserve"> </w:t>
      </w:r>
      <w:r w:rsidR="00364882" w:rsidRPr="006B5687">
        <w:rPr>
          <w:sz w:val="22"/>
          <w:szCs w:val="22"/>
        </w:rPr>
        <w:t>supply</w:t>
      </w:r>
      <w:r w:rsidRPr="006B5687">
        <w:rPr>
          <w:sz w:val="22"/>
          <w:szCs w:val="22"/>
        </w:rPr>
        <w:t xml:space="preserve">ing general services to </w:t>
      </w:r>
      <w:r w:rsidR="00364882" w:rsidRPr="006B5687">
        <w:rPr>
          <w:sz w:val="22"/>
          <w:szCs w:val="22"/>
        </w:rPr>
        <w:t>you</w:t>
      </w:r>
      <w:r w:rsidRPr="006B5687">
        <w:rPr>
          <w:sz w:val="22"/>
          <w:szCs w:val="22"/>
        </w:rPr>
        <w:t xml:space="preserve"> (such as window cleaners </w:t>
      </w:r>
      <w:r w:rsidR="00D62B3B" w:rsidRPr="006B5687">
        <w:rPr>
          <w:sz w:val="22"/>
          <w:szCs w:val="22"/>
        </w:rPr>
        <w:t>etc.</w:t>
      </w:r>
      <w:r w:rsidRPr="006B5687">
        <w:rPr>
          <w:sz w:val="22"/>
          <w:szCs w:val="22"/>
        </w:rPr>
        <w:t xml:space="preserve">) that </w:t>
      </w:r>
      <w:r w:rsidR="00364882" w:rsidRPr="006B5687">
        <w:rPr>
          <w:sz w:val="22"/>
          <w:szCs w:val="22"/>
        </w:rPr>
        <w:t xml:space="preserve">only </w:t>
      </w:r>
      <w:r w:rsidRPr="006B5687">
        <w:rPr>
          <w:sz w:val="22"/>
          <w:szCs w:val="22"/>
        </w:rPr>
        <w:t xml:space="preserve">indirectly enable </w:t>
      </w:r>
      <w:r w:rsidR="00364882" w:rsidRPr="006B5687">
        <w:rPr>
          <w:sz w:val="22"/>
          <w:szCs w:val="22"/>
        </w:rPr>
        <w:t>you</w:t>
      </w:r>
      <w:r w:rsidRPr="006B5687">
        <w:rPr>
          <w:sz w:val="22"/>
          <w:szCs w:val="22"/>
        </w:rPr>
        <w:t xml:space="preserve"> to </w:t>
      </w:r>
      <w:r w:rsidRPr="006B5687">
        <w:rPr>
          <w:sz w:val="22"/>
          <w:szCs w:val="22"/>
        </w:rPr>
        <w:lastRenderedPageBreak/>
        <w:t>pe</w:t>
      </w:r>
      <w:r w:rsidR="00364882" w:rsidRPr="006B5687">
        <w:rPr>
          <w:sz w:val="22"/>
          <w:szCs w:val="22"/>
        </w:rPr>
        <w:t xml:space="preserve">rform the </w:t>
      </w:r>
      <w:r w:rsidR="0057743E" w:rsidRPr="006B5687">
        <w:rPr>
          <w:sz w:val="22"/>
          <w:szCs w:val="22"/>
        </w:rPr>
        <w:t>Contract</w:t>
      </w:r>
      <w:r w:rsidR="00364882" w:rsidRPr="006B5687">
        <w:rPr>
          <w:sz w:val="22"/>
          <w:szCs w:val="22"/>
        </w:rPr>
        <w:t xml:space="preserve">. Please read the definition of Sub-Contractor in </w:t>
      </w:r>
      <w:r w:rsidR="00364882" w:rsidRPr="00030ABA">
        <w:rPr>
          <w:sz w:val="22"/>
          <w:szCs w:val="22"/>
        </w:rPr>
        <w:t>Paragraph 1</w:t>
      </w:r>
      <w:r w:rsidR="00030ABA" w:rsidRPr="00030ABA">
        <w:rPr>
          <w:sz w:val="22"/>
          <w:szCs w:val="22"/>
        </w:rPr>
        <w:t>5</w:t>
      </w:r>
      <w:r w:rsidR="00364882" w:rsidRPr="004B19E8">
        <w:rPr>
          <w:sz w:val="22"/>
          <w:szCs w:val="22"/>
        </w:rPr>
        <w:t>.</w:t>
      </w:r>
    </w:p>
    <w:p w14:paraId="4A7BA1A3" w14:textId="670083D3" w:rsidR="003327AC" w:rsidRPr="004B19E8" w:rsidRDefault="003327AC" w:rsidP="00425972">
      <w:pPr>
        <w:pStyle w:val="Heading2"/>
        <w:numPr>
          <w:ilvl w:val="0"/>
          <w:numId w:val="13"/>
        </w:numPr>
        <w:tabs>
          <w:tab w:val="clear" w:pos="851"/>
          <w:tab w:val="left" w:pos="1134"/>
        </w:tabs>
        <w:ind w:left="2268" w:hanging="992"/>
        <w:rPr>
          <w:sz w:val="22"/>
          <w:szCs w:val="22"/>
        </w:rPr>
      </w:pPr>
      <w:r w:rsidRPr="00E642CB">
        <w:rPr>
          <w:sz w:val="22"/>
          <w:szCs w:val="22"/>
        </w:rPr>
        <w:t xml:space="preserve">If you need to rely on the capability and/or experience of one or more </w:t>
      </w:r>
      <w:r w:rsidR="000D2A9B">
        <w:rPr>
          <w:sz w:val="22"/>
          <w:szCs w:val="22"/>
        </w:rPr>
        <w:t xml:space="preserve">Sub-Contractors </w:t>
      </w:r>
      <w:r w:rsidRPr="00E642CB">
        <w:rPr>
          <w:sz w:val="22"/>
          <w:szCs w:val="22"/>
        </w:rPr>
        <w:t xml:space="preserve">in your Tender to demonstrate your ability to provide the Services in accordance with the requirements of the question and the </w:t>
      </w:r>
      <w:r w:rsidR="0057743E" w:rsidRPr="006B5687">
        <w:rPr>
          <w:sz w:val="22"/>
          <w:szCs w:val="22"/>
        </w:rPr>
        <w:t>Contract,</w:t>
      </w:r>
      <w:r w:rsidRPr="006B5687">
        <w:rPr>
          <w:sz w:val="22"/>
          <w:szCs w:val="22"/>
        </w:rPr>
        <w:t xml:space="preserve"> you must inform the </w:t>
      </w:r>
      <w:r w:rsidR="002C5ACD" w:rsidRPr="006B5687">
        <w:rPr>
          <w:sz w:val="22"/>
          <w:szCs w:val="22"/>
        </w:rPr>
        <w:t>Agent</w:t>
      </w:r>
      <w:r w:rsidRPr="006B5687">
        <w:rPr>
          <w:sz w:val="22"/>
          <w:szCs w:val="22"/>
        </w:rPr>
        <w:t xml:space="preserve"> in your Tender.</w:t>
      </w:r>
    </w:p>
    <w:p w14:paraId="4A7BA1A4" w14:textId="77777777" w:rsidR="003327AC" w:rsidRPr="004B19E8" w:rsidRDefault="003327AC" w:rsidP="00425972">
      <w:pPr>
        <w:pStyle w:val="Heading2"/>
        <w:numPr>
          <w:ilvl w:val="0"/>
          <w:numId w:val="13"/>
        </w:numPr>
        <w:tabs>
          <w:tab w:val="clear" w:pos="851"/>
          <w:tab w:val="left" w:pos="1134"/>
        </w:tabs>
        <w:ind w:left="2268" w:hanging="992"/>
        <w:rPr>
          <w:sz w:val="22"/>
          <w:szCs w:val="22"/>
        </w:rPr>
      </w:pPr>
      <w:r w:rsidRPr="00E642CB">
        <w:rPr>
          <w:sz w:val="22"/>
          <w:szCs w:val="22"/>
        </w:rPr>
        <w:t>Your Tender must clearly identify when it is relying on a Sub-Contractor in its response to a question, giving the name of the Sub-Contractor and explaining the Sub-Contractor’s role, capability and experience as the context of the question requires.</w:t>
      </w:r>
    </w:p>
    <w:p w14:paraId="4A7BA1A5" w14:textId="77777777" w:rsidR="00EC3E78" w:rsidRPr="006B5687" w:rsidRDefault="005011AF" w:rsidP="00C57281">
      <w:pPr>
        <w:pStyle w:val="Heading2"/>
        <w:rPr>
          <w:b/>
          <w:sz w:val="22"/>
          <w:szCs w:val="22"/>
        </w:rPr>
      </w:pPr>
      <w:bookmarkStart w:id="20" w:name="_Ref286761761"/>
      <w:r w:rsidRPr="00E642CB">
        <w:rPr>
          <w:b/>
          <w:sz w:val="22"/>
          <w:szCs w:val="22"/>
        </w:rPr>
        <w:t>Group of Economic Operator</w:t>
      </w:r>
      <w:r w:rsidR="00EC3E78" w:rsidRPr="00E642CB">
        <w:rPr>
          <w:b/>
          <w:sz w:val="22"/>
          <w:szCs w:val="22"/>
        </w:rPr>
        <w:t xml:space="preserve"> </w:t>
      </w:r>
      <w:bookmarkEnd w:id="20"/>
      <w:r w:rsidR="00EC3E78" w:rsidRPr="00E642CB">
        <w:rPr>
          <w:b/>
          <w:sz w:val="22"/>
          <w:szCs w:val="22"/>
        </w:rPr>
        <w:t>proposals</w:t>
      </w:r>
      <w:r w:rsidR="00BA514C" w:rsidRPr="006B5687">
        <w:rPr>
          <w:b/>
          <w:sz w:val="22"/>
          <w:szCs w:val="22"/>
        </w:rPr>
        <w:t>:</w:t>
      </w:r>
    </w:p>
    <w:p w14:paraId="4A7BA1A6" w14:textId="3191F7FF" w:rsidR="00861BC5" w:rsidRPr="006B5687" w:rsidRDefault="00C57281" w:rsidP="00425972">
      <w:pPr>
        <w:pStyle w:val="Heading2"/>
        <w:numPr>
          <w:ilvl w:val="0"/>
          <w:numId w:val="14"/>
        </w:numPr>
        <w:tabs>
          <w:tab w:val="clear" w:pos="851"/>
          <w:tab w:val="left" w:pos="1134"/>
        </w:tabs>
        <w:ind w:left="2268" w:hanging="992"/>
      </w:pPr>
      <w:r w:rsidRPr="006B5687">
        <w:rPr>
          <w:sz w:val="22"/>
          <w:szCs w:val="22"/>
        </w:rPr>
        <w:t xml:space="preserve">If a </w:t>
      </w:r>
      <w:r w:rsidR="005011AF" w:rsidRPr="006B5687">
        <w:rPr>
          <w:sz w:val="22"/>
          <w:szCs w:val="22"/>
        </w:rPr>
        <w:t>Group of Economic Operators</w:t>
      </w:r>
      <w:r w:rsidRPr="006B5687">
        <w:rPr>
          <w:sz w:val="22"/>
          <w:szCs w:val="22"/>
        </w:rPr>
        <w:t xml:space="preserve"> wish to act jointly to provide the</w:t>
      </w:r>
      <w:r w:rsidR="00EC3DFE" w:rsidRPr="006B5687">
        <w:rPr>
          <w:sz w:val="22"/>
          <w:szCs w:val="22"/>
        </w:rPr>
        <w:t xml:space="preserve"> </w:t>
      </w:r>
      <w:r w:rsidR="00556E84" w:rsidRPr="006B5687">
        <w:rPr>
          <w:sz w:val="22"/>
          <w:szCs w:val="22"/>
        </w:rPr>
        <w:t>Services they</w:t>
      </w:r>
      <w:r w:rsidRPr="006B5687">
        <w:rPr>
          <w:sz w:val="22"/>
          <w:szCs w:val="22"/>
        </w:rPr>
        <w:t xml:space="preserve"> may do so</w:t>
      </w:r>
      <w:r w:rsidR="006504BD" w:rsidRPr="006B5687">
        <w:rPr>
          <w:sz w:val="22"/>
          <w:szCs w:val="22"/>
        </w:rPr>
        <w:t xml:space="preserve"> with all parties signing the resultant </w:t>
      </w:r>
      <w:r w:rsidR="0057743E" w:rsidRPr="006B5687">
        <w:rPr>
          <w:sz w:val="22"/>
          <w:szCs w:val="22"/>
        </w:rPr>
        <w:t>Contract</w:t>
      </w:r>
      <w:r w:rsidR="006504BD" w:rsidRPr="006B5687">
        <w:rPr>
          <w:sz w:val="22"/>
          <w:szCs w:val="22"/>
        </w:rPr>
        <w:t xml:space="preserve"> and assuming joint and several responsibility for performance of the Contract.  </w:t>
      </w:r>
    </w:p>
    <w:p w14:paraId="4A7BA1A7" w14:textId="61007A07" w:rsidR="00EC3E78" w:rsidRPr="004B19E8" w:rsidRDefault="006504BD" w:rsidP="00425972">
      <w:pPr>
        <w:pStyle w:val="Heading2"/>
        <w:numPr>
          <w:ilvl w:val="0"/>
          <w:numId w:val="14"/>
        </w:numPr>
        <w:tabs>
          <w:tab w:val="clear" w:pos="851"/>
          <w:tab w:val="left" w:pos="1134"/>
        </w:tabs>
        <w:ind w:left="2268" w:hanging="992"/>
        <w:rPr>
          <w:sz w:val="22"/>
          <w:szCs w:val="22"/>
        </w:rPr>
      </w:pPr>
      <w:r w:rsidRPr="006B5687">
        <w:rPr>
          <w:sz w:val="22"/>
          <w:szCs w:val="22"/>
        </w:rPr>
        <w:t xml:space="preserve">Please note that, in accordance with Regulation 19 (6), the </w:t>
      </w:r>
      <w:r w:rsidR="002C5ACD" w:rsidRPr="006B5687">
        <w:rPr>
          <w:sz w:val="22"/>
          <w:szCs w:val="22"/>
        </w:rPr>
        <w:t>Agent</w:t>
      </w:r>
      <w:r w:rsidRPr="006B5687">
        <w:rPr>
          <w:sz w:val="22"/>
          <w:szCs w:val="22"/>
        </w:rPr>
        <w:t xml:space="preserve"> may require the </w:t>
      </w:r>
      <w:r w:rsidR="005011AF" w:rsidRPr="006B5687">
        <w:rPr>
          <w:sz w:val="22"/>
          <w:szCs w:val="22"/>
        </w:rPr>
        <w:t>Group of Economic Operators</w:t>
      </w:r>
      <w:r w:rsidRPr="006B5687">
        <w:rPr>
          <w:sz w:val="22"/>
          <w:szCs w:val="22"/>
        </w:rPr>
        <w:t xml:space="preserve"> to</w:t>
      </w:r>
      <w:r w:rsidR="00861BC5" w:rsidRPr="006B5687">
        <w:rPr>
          <w:sz w:val="22"/>
          <w:szCs w:val="22"/>
        </w:rPr>
        <w:t xml:space="preserve"> assume a specific legal form</w:t>
      </w:r>
      <w:r w:rsidRPr="006B5687">
        <w:rPr>
          <w:sz w:val="22"/>
          <w:szCs w:val="22"/>
        </w:rPr>
        <w:t xml:space="preserve"> for the purpose of concluding the </w:t>
      </w:r>
      <w:r w:rsidR="0057743E" w:rsidRPr="006B5687">
        <w:rPr>
          <w:sz w:val="22"/>
          <w:szCs w:val="22"/>
        </w:rPr>
        <w:t>Contract</w:t>
      </w:r>
      <w:r w:rsidRPr="006B5687">
        <w:rPr>
          <w:sz w:val="22"/>
          <w:szCs w:val="22"/>
        </w:rPr>
        <w:t>.</w:t>
      </w:r>
      <w:r w:rsidR="00861BC5" w:rsidRPr="006B5687">
        <w:rPr>
          <w:sz w:val="22"/>
          <w:szCs w:val="22"/>
        </w:rPr>
        <w:t xml:space="preserve"> In this case, the </w:t>
      </w:r>
      <w:r w:rsidR="002C5ACD" w:rsidRPr="006B5687">
        <w:rPr>
          <w:sz w:val="22"/>
          <w:szCs w:val="22"/>
        </w:rPr>
        <w:t>Agent</w:t>
      </w:r>
      <w:r w:rsidR="00861BC5" w:rsidRPr="006B5687">
        <w:rPr>
          <w:sz w:val="22"/>
          <w:szCs w:val="22"/>
        </w:rPr>
        <w:t xml:space="preserve"> is also likely to require the members of the </w:t>
      </w:r>
      <w:r w:rsidR="005011AF" w:rsidRPr="006B5687">
        <w:rPr>
          <w:sz w:val="22"/>
          <w:szCs w:val="22"/>
        </w:rPr>
        <w:t>Group of Economic Operators</w:t>
      </w:r>
      <w:r w:rsidR="00861BC5" w:rsidRPr="006B5687">
        <w:rPr>
          <w:sz w:val="22"/>
          <w:szCs w:val="22"/>
        </w:rPr>
        <w:t xml:space="preserve"> to nominate a </w:t>
      </w:r>
      <w:r w:rsidR="0057743E" w:rsidRPr="006B5687">
        <w:rPr>
          <w:sz w:val="22"/>
          <w:szCs w:val="22"/>
        </w:rPr>
        <w:t xml:space="preserve">Contract </w:t>
      </w:r>
      <w:r w:rsidR="006B547D" w:rsidRPr="006B5687">
        <w:rPr>
          <w:sz w:val="22"/>
          <w:szCs w:val="22"/>
        </w:rPr>
        <w:t>Guarantor</w:t>
      </w:r>
      <w:r w:rsidR="00861BC5" w:rsidRPr="006B5687">
        <w:rPr>
          <w:sz w:val="22"/>
          <w:szCs w:val="22"/>
        </w:rPr>
        <w:t xml:space="preserve"> for the single legal entity’s performance of the </w:t>
      </w:r>
      <w:r w:rsidR="0057743E" w:rsidRPr="006B5687">
        <w:rPr>
          <w:sz w:val="22"/>
          <w:szCs w:val="22"/>
        </w:rPr>
        <w:t>Contract</w:t>
      </w:r>
      <w:r w:rsidR="00861BC5" w:rsidRPr="006B5687">
        <w:rPr>
          <w:sz w:val="22"/>
          <w:szCs w:val="22"/>
        </w:rPr>
        <w:t>.</w:t>
      </w:r>
    </w:p>
    <w:p w14:paraId="4A7BA1A8" w14:textId="77777777" w:rsidR="00EC3E78" w:rsidRPr="004B19E8" w:rsidRDefault="00C57281" w:rsidP="00425972">
      <w:pPr>
        <w:pStyle w:val="Heading2"/>
        <w:numPr>
          <w:ilvl w:val="0"/>
          <w:numId w:val="14"/>
        </w:numPr>
        <w:tabs>
          <w:tab w:val="clear" w:pos="851"/>
          <w:tab w:val="left" w:pos="1134"/>
        </w:tabs>
        <w:ind w:left="2268" w:hanging="992"/>
        <w:rPr>
          <w:sz w:val="22"/>
          <w:szCs w:val="22"/>
        </w:rPr>
      </w:pPr>
      <w:r w:rsidRPr="00E642CB">
        <w:rPr>
          <w:sz w:val="22"/>
          <w:szCs w:val="22"/>
        </w:rPr>
        <w:t xml:space="preserve">The </w:t>
      </w:r>
      <w:r w:rsidR="005011AF" w:rsidRPr="00E642CB">
        <w:rPr>
          <w:sz w:val="22"/>
          <w:szCs w:val="22"/>
        </w:rPr>
        <w:t>Group of Economic Operators</w:t>
      </w:r>
      <w:r w:rsidRPr="006B5687">
        <w:rPr>
          <w:sz w:val="22"/>
          <w:szCs w:val="22"/>
        </w:rPr>
        <w:t xml:space="preserve"> should nominate a Lead Contact to lead the bidding process</w:t>
      </w:r>
      <w:r w:rsidR="0014051D" w:rsidRPr="006B5687">
        <w:rPr>
          <w:sz w:val="22"/>
          <w:szCs w:val="22"/>
        </w:rPr>
        <w:t xml:space="preserve">. If the Group of Economic Operators plans to collaborate on a joint and several basis, then the Group of Economic Operators should nominate a Lead Contact to </w:t>
      </w:r>
      <w:r w:rsidR="00072863" w:rsidRPr="006B5687">
        <w:rPr>
          <w:sz w:val="22"/>
          <w:szCs w:val="22"/>
        </w:rPr>
        <w:t>and</w:t>
      </w:r>
      <w:r w:rsidRPr="006B5687">
        <w:rPr>
          <w:sz w:val="22"/>
          <w:szCs w:val="22"/>
        </w:rPr>
        <w:t xml:space="preserve"> complete the Tender on behalf of all the </w:t>
      </w:r>
      <w:r w:rsidR="002A4D8E" w:rsidRPr="006B5687">
        <w:rPr>
          <w:sz w:val="22"/>
          <w:szCs w:val="22"/>
        </w:rPr>
        <w:t xml:space="preserve">other </w:t>
      </w:r>
      <w:r w:rsidRPr="006B5687">
        <w:rPr>
          <w:sz w:val="22"/>
          <w:szCs w:val="22"/>
        </w:rPr>
        <w:t>members</w:t>
      </w:r>
      <w:r w:rsidR="002A4D8E" w:rsidRPr="006B5687">
        <w:rPr>
          <w:sz w:val="22"/>
          <w:szCs w:val="22"/>
        </w:rPr>
        <w:t xml:space="preserve"> of the </w:t>
      </w:r>
      <w:r w:rsidR="005011AF" w:rsidRPr="006B5687">
        <w:rPr>
          <w:sz w:val="22"/>
          <w:szCs w:val="22"/>
        </w:rPr>
        <w:t>Group of Economic Operators</w:t>
      </w:r>
      <w:r w:rsidRPr="006B5687">
        <w:rPr>
          <w:sz w:val="22"/>
          <w:szCs w:val="22"/>
        </w:rPr>
        <w:t>.</w:t>
      </w:r>
    </w:p>
    <w:p w14:paraId="4A7BA1A9" w14:textId="2D6E9BB6" w:rsidR="001B2733" w:rsidRPr="004B19E8" w:rsidRDefault="001B2733" w:rsidP="00425972">
      <w:pPr>
        <w:pStyle w:val="Heading2"/>
        <w:numPr>
          <w:ilvl w:val="0"/>
          <w:numId w:val="14"/>
        </w:numPr>
        <w:tabs>
          <w:tab w:val="clear" w:pos="851"/>
          <w:tab w:val="left" w:pos="1134"/>
        </w:tabs>
        <w:ind w:left="2268" w:hanging="992"/>
        <w:rPr>
          <w:sz w:val="22"/>
          <w:szCs w:val="22"/>
        </w:rPr>
      </w:pPr>
      <w:r w:rsidRPr="00E642CB">
        <w:rPr>
          <w:sz w:val="22"/>
          <w:szCs w:val="22"/>
        </w:rPr>
        <w:t>The Lead Contact should complete question</w:t>
      </w:r>
      <w:r w:rsidR="00B63DA5">
        <w:rPr>
          <w:sz w:val="22"/>
          <w:szCs w:val="22"/>
        </w:rPr>
        <w:t xml:space="preserve">s </w:t>
      </w:r>
      <w:proofErr w:type="gramStart"/>
      <w:r w:rsidR="00B63DA5">
        <w:rPr>
          <w:sz w:val="22"/>
          <w:szCs w:val="22"/>
        </w:rPr>
        <w:t>SQ</w:t>
      </w:r>
      <w:r w:rsidR="005A4ECF" w:rsidRPr="00E642CB">
        <w:rPr>
          <w:sz w:val="22"/>
          <w:szCs w:val="22"/>
        </w:rPr>
        <w:t>1.2</w:t>
      </w:r>
      <w:r w:rsidR="00BB4BA7" w:rsidRPr="006B5687">
        <w:rPr>
          <w:sz w:val="22"/>
          <w:szCs w:val="22"/>
        </w:rPr>
        <w:t>(</w:t>
      </w:r>
      <w:proofErr w:type="gramEnd"/>
      <w:r w:rsidR="00BB4BA7" w:rsidRPr="006B5687">
        <w:rPr>
          <w:sz w:val="22"/>
          <w:szCs w:val="22"/>
        </w:rPr>
        <w:t>a)</w:t>
      </w:r>
      <w:r w:rsidR="00B63DA5">
        <w:rPr>
          <w:sz w:val="22"/>
          <w:szCs w:val="22"/>
        </w:rPr>
        <w:t>(</w:t>
      </w:r>
      <w:proofErr w:type="spellStart"/>
      <w:r w:rsidR="00B63DA5">
        <w:rPr>
          <w:sz w:val="22"/>
          <w:szCs w:val="22"/>
        </w:rPr>
        <w:t>i</w:t>
      </w:r>
      <w:proofErr w:type="spellEnd"/>
      <w:r w:rsidR="00B63DA5">
        <w:rPr>
          <w:sz w:val="22"/>
          <w:szCs w:val="22"/>
        </w:rPr>
        <w:t>) to SQ1.</w:t>
      </w:r>
      <w:r w:rsidR="0015029F">
        <w:rPr>
          <w:sz w:val="22"/>
          <w:szCs w:val="22"/>
        </w:rPr>
        <w:t>2(a)(iv)</w:t>
      </w:r>
      <w:r w:rsidR="005A4ECF" w:rsidRPr="006B5687">
        <w:rPr>
          <w:sz w:val="22"/>
          <w:szCs w:val="22"/>
        </w:rPr>
        <w:t xml:space="preserve"> in</w:t>
      </w:r>
      <w:r w:rsidR="00247D6C">
        <w:rPr>
          <w:sz w:val="22"/>
          <w:szCs w:val="22"/>
        </w:rPr>
        <w:t xml:space="preserve"> Attachment 2- Participation Requirements and Selection Questionnaire and Guidance </w:t>
      </w:r>
      <w:r w:rsidRPr="006B5687">
        <w:rPr>
          <w:sz w:val="22"/>
          <w:szCs w:val="22"/>
        </w:rPr>
        <w:t xml:space="preserve">to provide details of the </w:t>
      </w:r>
      <w:r w:rsidR="002A4D8E" w:rsidRPr="006B5687">
        <w:rPr>
          <w:sz w:val="22"/>
          <w:szCs w:val="22"/>
        </w:rPr>
        <w:t xml:space="preserve">members of the </w:t>
      </w:r>
      <w:r w:rsidRPr="006B5687">
        <w:rPr>
          <w:sz w:val="22"/>
          <w:szCs w:val="22"/>
        </w:rPr>
        <w:t xml:space="preserve">proposed </w:t>
      </w:r>
      <w:r w:rsidR="005011AF" w:rsidRPr="006B5687">
        <w:rPr>
          <w:sz w:val="22"/>
          <w:szCs w:val="22"/>
        </w:rPr>
        <w:t>Group of Economic Operators</w:t>
      </w:r>
      <w:r w:rsidRPr="006B5687">
        <w:rPr>
          <w:sz w:val="22"/>
          <w:szCs w:val="22"/>
        </w:rPr>
        <w:t xml:space="preserve"> who will be jointly </w:t>
      </w:r>
      <w:r w:rsidR="00041C8D" w:rsidRPr="006B5687">
        <w:rPr>
          <w:sz w:val="22"/>
          <w:szCs w:val="22"/>
        </w:rPr>
        <w:t xml:space="preserve">and severally </w:t>
      </w:r>
      <w:r w:rsidRPr="006B5687">
        <w:rPr>
          <w:sz w:val="22"/>
          <w:szCs w:val="22"/>
        </w:rPr>
        <w:t>responsible for</w:t>
      </w:r>
      <w:r w:rsidR="00422F8D" w:rsidRPr="006B5687">
        <w:rPr>
          <w:sz w:val="22"/>
          <w:szCs w:val="22"/>
        </w:rPr>
        <w:t xml:space="preserve"> the entire</w:t>
      </w:r>
      <w:r w:rsidR="009619EF" w:rsidRPr="006B5687">
        <w:rPr>
          <w:sz w:val="22"/>
          <w:szCs w:val="22"/>
        </w:rPr>
        <w:t xml:space="preserve"> </w:t>
      </w:r>
      <w:r w:rsidR="00003123">
        <w:rPr>
          <w:sz w:val="22"/>
          <w:szCs w:val="22"/>
        </w:rPr>
        <w:t>C</w:t>
      </w:r>
      <w:r w:rsidR="00422F8D" w:rsidRPr="006B5687">
        <w:rPr>
          <w:sz w:val="22"/>
          <w:szCs w:val="22"/>
        </w:rPr>
        <w:t xml:space="preserve">ontract requirements, including the percentage of </w:t>
      </w:r>
      <w:r w:rsidR="009619EF" w:rsidRPr="006B5687">
        <w:rPr>
          <w:sz w:val="22"/>
          <w:szCs w:val="22"/>
        </w:rPr>
        <w:t>contractual obligations assigned to each member</w:t>
      </w:r>
      <w:r w:rsidR="00422F8D" w:rsidRPr="006B5687">
        <w:rPr>
          <w:sz w:val="22"/>
          <w:szCs w:val="22"/>
        </w:rPr>
        <w:t xml:space="preserve"> of the </w:t>
      </w:r>
      <w:r w:rsidR="005011AF" w:rsidRPr="006B5687">
        <w:rPr>
          <w:sz w:val="22"/>
          <w:szCs w:val="22"/>
        </w:rPr>
        <w:t>Group of Economic Operators</w:t>
      </w:r>
      <w:r w:rsidR="00422F8D" w:rsidRPr="006B5687">
        <w:rPr>
          <w:sz w:val="22"/>
          <w:szCs w:val="22"/>
        </w:rPr>
        <w:t>.</w:t>
      </w:r>
    </w:p>
    <w:p w14:paraId="4A7BA1AA" w14:textId="659BFE6C" w:rsidR="00EC3E78" w:rsidRPr="004B19E8" w:rsidRDefault="00C57281" w:rsidP="00425972">
      <w:pPr>
        <w:pStyle w:val="Heading2"/>
        <w:numPr>
          <w:ilvl w:val="0"/>
          <w:numId w:val="14"/>
        </w:numPr>
        <w:tabs>
          <w:tab w:val="clear" w:pos="851"/>
          <w:tab w:val="left" w:pos="1134"/>
        </w:tabs>
        <w:ind w:left="2268" w:hanging="992"/>
        <w:rPr>
          <w:sz w:val="22"/>
          <w:szCs w:val="22"/>
        </w:rPr>
      </w:pPr>
      <w:r w:rsidRPr="00E642CB">
        <w:rPr>
          <w:sz w:val="22"/>
          <w:szCs w:val="22"/>
        </w:rPr>
        <w:t xml:space="preserve">Where the </w:t>
      </w:r>
      <w:r w:rsidR="00A01EA8" w:rsidRPr="00E642CB">
        <w:rPr>
          <w:sz w:val="22"/>
          <w:szCs w:val="22"/>
        </w:rPr>
        <w:t xml:space="preserve">Lead Contact </w:t>
      </w:r>
      <w:r w:rsidRPr="006B5687">
        <w:rPr>
          <w:sz w:val="22"/>
          <w:szCs w:val="22"/>
        </w:rPr>
        <w:t>relies on the capability and/</w:t>
      </w:r>
      <w:r w:rsidR="000D2A9B">
        <w:rPr>
          <w:sz w:val="22"/>
          <w:szCs w:val="22"/>
        </w:rPr>
        <w:t xml:space="preserve"> </w:t>
      </w:r>
      <w:r w:rsidRPr="006B5687">
        <w:rPr>
          <w:sz w:val="22"/>
          <w:szCs w:val="22"/>
        </w:rPr>
        <w:t>or experience of one or more</w:t>
      </w:r>
      <w:r w:rsidR="00A01EA8" w:rsidRPr="006B5687">
        <w:rPr>
          <w:sz w:val="22"/>
          <w:szCs w:val="22"/>
        </w:rPr>
        <w:t xml:space="preserve"> </w:t>
      </w:r>
      <w:r w:rsidRPr="006B5687">
        <w:rPr>
          <w:sz w:val="22"/>
          <w:szCs w:val="22"/>
        </w:rPr>
        <w:t>members</w:t>
      </w:r>
      <w:r w:rsidR="00A01EA8" w:rsidRPr="006B5687">
        <w:rPr>
          <w:sz w:val="22"/>
          <w:szCs w:val="22"/>
        </w:rPr>
        <w:t xml:space="preserve"> of the </w:t>
      </w:r>
      <w:r w:rsidR="005011AF" w:rsidRPr="006B5687">
        <w:rPr>
          <w:sz w:val="22"/>
          <w:szCs w:val="22"/>
        </w:rPr>
        <w:t>Group of Economic Operators</w:t>
      </w:r>
      <w:r w:rsidRPr="006B5687">
        <w:rPr>
          <w:sz w:val="22"/>
          <w:szCs w:val="22"/>
        </w:rPr>
        <w:t xml:space="preserve"> to demonstrate the </w:t>
      </w:r>
      <w:r w:rsidR="005011AF" w:rsidRPr="006B5687">
        <w:rPr>
          <w:sz w:val="22"/>
          <w:szCs w:val="22"/>
        </w:rPr>
        <w:t>Group of Economic Operators</w:t>
      </w:r>
      <w:r w:rsidR="00A01EA8" w:rsidRPr="006B5687">
        <w:rPr>
          <w:sz w:val="22"/>
          <w:szCs w:val="22"/>
        </w:rPr>
        <w:t>’</w:t>
      </w:r>
      <w:r w:rsidRPr="006B5687">
        <w:rPr>
          <w:sz w:val="22"/>
          <w:szCs w:val="22"/>
        </w:rPr>
        <w:t xml:space="preserve"> ability to provide the Services in accordance with the requirements of</w:t>
      </w:r>
      <w:r w:rsidR="00CC13AE">
        <w:rPr>
          <w:sz w:val="22"/>
          <w:szCs w:val="22"/>
        </w:rPr>
        <w:t xml:space="preserve"> this </w:t>
      </w:r>
      <w:r w:rsidRPr="006B5687">
        <w:rPr>
          <w:sz w:val="22"/>
          <w:szCs w:val="22"/>
        </w:rPr>
        <w:t xml:space="preserve">ITT and </w:t>
      </w:r>
      <w:r w:rsidR="000D2A9B">
        <w:rPr>
          <w:sz w:val="22"/>
          <w:szCs w:val="22"/>
        </w:rPr>
        <w:t>Attachment 4 – Contract Terms</w:t>
      </w:r>
      <w:r w:rsidR="00280DAC" w:rsidRPr="006B5687">
        <w:rPr>
          <w:sz w:val="22"/>
          <w:szCs w:val="22"/>
        </w:rPr>
        <w:t>,</w:t>
      </w:r>
      <w:r w:rsidRPr="006B5687">
        <w:rPr>
          <w:sz w:val="22"/>
          <w:szCs w:val="22"/>
        </w:rPr>
        <w:t xml:space="preserve"> it must inform the </w:t>
      </w:r>
      <w:r w:rsidR="002C5ACD" w:rsidRPr="006B5687">
        <w:rPr>
          <w:sz w:val="22"/>
          <w:szCs w:val="22"/>
        </w:rPr>
        <w:t>Agent</w:t>
      </w:r>
      <w:r w:rsidRPr="006B5687">
        <w:rPr>
          <w:sz w:val="22"/>
          <w:szCs w:val="22"/>
        </w:rPr>
        <w:t xml:space="preserve"> in its Tender.</w:t>
      </w:r>
    </w:p>
    <w:p w14:paraId="4A7BA1AB" w14:textId="77777777" w:rsidR="00EC3E78" w:rsidRPr="004B19E8" w:rsidRDefault="00041C8D" w:rsidP="00425972">
      <w:pPr>
        <w:pStyle w:val="Heading2"/>
        <w:numPr>
          <w:ilvl w:val="0"/>
          <w:numId w:val="14"/>
        </w:numPr>
        <w:tabs>
          <w:tab w:val="clear" w:pos="851"/>
          <w:tab w:val="left" w:pos="1134"/>
        </w:tabs>
        <w:ind w:left="2268" w:hanging="992"/>
        <w:rPr>
          <w:sz w:val="22"/>
          <w:szCs w:val="22"/>
        </w:rPr>
      </w:pPr>
      <w:r w:rsidRPr="00E642CB">
        <w:rPr>
          <w:sz w:val="22"/>
          <w:szCs w:val="22"/>
        </w:rPr>
        <w:t>More specifically, t</w:t>
      </w:r>
      <w:r w:rsidR="007735A9" w:rsidRPr="00E642CB">
        <w:rPr>
          <w:sz w:val="22"/>
          <w:szCs w:val="22"/>
        </w:rPr>
        <w:t xml:space="preserve">he </w:t>
      </w:r>
      <w:r w:rsidR="00C57281" w:rsidRPr="006B5687">
        <w:rPr>
          <w:sz w:val="22"/>
          <w:szCs w:val="22"/>
        </w:rPr>
        <w:t>Tender</w:t>
      </w:r>
      <w:r w:rsidR="007735A9" w:rsidRPr="006B5687">
        <w:rPr>
          <w:sz w:val="22"/>
          <w:szCs w:val="22"/>
        </w:rPr>
        <w:t xml:space="preserve"> submitted by the Lead Contact </w:t>
      </w:r>
      <w:r w:rsidR="00C57281" w:rsidRPr="006B5687">
        <w:rPr>
          <w:sz w:val="22"/>
          <w:szCs w:val="22"/>
        </w:rPr>
        <w:t xml:space="preserve">must clearly identify in response to any question, when it is relying on another </w:t>
      </w:r>
      <w:r w:rsidR="00280DAC" w:rsidRPr="006B5687">
        <w:rPr>
          <w:sz w:val="22"/>
          <w:szCs w:val="22"/>
        </w:rPr>
        <w:t xml:space="preserve">member of the </w:t>
      </w:r>
      <w:r w:rsidR="005011AF" w:rsidRPr="006B5687">
        <w:rPr>
          <w:sz w:val="22"/>
          <w:szCs w:val="22"/>
        </w:rPr>
        <w:t>Group of Economic Operators</w:t>
      </w:r>
      <w:r w:rsidR="00C57281" w:rsidRPr="006B5687">
        <w:rPr>
          <w:sz w:val="22"/>
          <w:szCs w:val="22"/>
        </w:rPr>
        <w:t xml:space="preserve">, the name of the particular member and explain the member’s </w:t>
      </w:r>
      <w:r w:rsidR="005A4ECF" w:rsidRPr="006B5687">
        <w:rPr>
          <w:sz w:val="22"/>
          <w:szCs w:val="22"/>
        </w:rPr>
        <w:t xml:space="preserve">role, </w:t>
      </w:r>
      <w:r w:rsidR="00C57281" w:rsidRPr="006B5687">
        <w:rPr>
          <w:sz w:val="22"/>
          <w:szCs w:val="22"/>
        </w:rPr>
        <w:t>capability and experience as the context of the question requires.</w:t>
      </w:r>
    </w:p>
    <w:p w14:paraId="4A7BA1AC" w14:textId="77777777" w:rsidR="00EC3E78" w:rsidRPr="00E642CB" w:rsidRDefault="00EC3E78" w:rsidP="00C57281">
      <w:pPr>
        <w:pStyle w:val="Heading2"/>
        <w:rPr>
          <w:b/>
          <w:sz w:val="22"/>
          <w:szCs w:val="22"/>
        </w:rPr>
      </w:pPr>
      <w:r w:rsidRPr="00E642CB">
        <w:rPr>
          <w:b/>
          <w:sz w:val="22"/>
          <w:szCs w:val="22"/>
        </w:rPr>
        <w:t xml:space="preserve">Queries </w:t>
      </w:r>
    </w:p>
    <w:p w14:paraId="4A7BA1AD" w14:textId="0B2FEBEB" w:rsidR="00EC3E78" w:rsidRPr="00E642CB" w:rsidRDefault="00C57281" w:rsidP="00425972">
      <w:pPr>
        <w:pStyle w:val="Heading2"/>
        <w:numPr>
          <w:ilvl w:val="0"/>
          <w:numId w:val="15"/>
        </w:numPr>
        <w:tabs>
          <w:tab w:val="clear" w:pos="851"/>
          <w:tab w:val="left" w:pos="1134"/>
        </w:tabs>
        <w:ind w:left="2268" w:hanging="992"/>
        <w:rPr>
          <w:sz w:val="22"/>
          <w:szCs w:val="22"/>
        </w:rPr>
      </w:pPr>
      <w:r w:rsidRPr="00E642CB">
        <w:rPr>
          <w:sz w:val="22"/>
          <w:szCs w:val="22"/>
        </w:rPr>
        <w:t xml:space="preserve">It is difficult </w:t>
      </w:r>
      <w:r w:rsidRPr="006B5687">
        <w:rPr>
          <w:sz w:val="22"/>
          <w:szCs w:val="22"/>
        </w:rPr>
        <w:t xml:space="preserve">for these instructions to deal with all potential </w:t>
      </w:r>
      <w:r w:rsidR="005011AF" w:rsidRPr="006B5687">
        <w:rPr>
          <w:sz w:val="22"/>
          <w:szCs w:val="22"/>
        </w:rPr>
        <w:t>Group of Economic Operators</w:t>
      </w:r>
      <w:r w:rsidRPr="006B5687">
        <w:rPr>
          <w:sz w:val="22"/>
          <w:szCs w:val="22"/>
        </w:rPr>
        <w:t xml:space="preserve"> and sub-contracting scenarios.  If you are unsure how to classify and communicate your contracting arrangements in </w:t>
      </w:r>
      <w:r w:rsidRPr="006B5687">
        <w:rPr>
          <w:sz w:val="22"/>
          <w:szCs w:val="22"/>
        </w:rPr>
        <w:lastRenderedPageBreak/>
        <w:t xml:space="preserve">your Tender, then you should contact the </w:t>
      </w:r>
      <w:r w:rsidR="002C5ACD" w:rsidRPr="006B5687">
        <w:rPr>
          <w:sz w:val="22"/>
          <w:szCs w:val="22"/>
        </w:rPr>
        <w:t>Agent</w:t>
      </w:r>
      <w:r w:rsidRPr="006B5687">
        <w:rPr>
          <w:sz w:val="22"/>
          <w:szCs w:val="22"/>
        </w:rPr>
        <w:t xml:space="preserve"> at the earliest opportunity in accordance with </w:t>
      </w:r>
      <w:r w:rsidRPr="00030ABA">
        <w:rPr>
          <w:sz w:val="22"/>
          <w:szCs w:val="22"/>
        </w:rPr>
        <w:t xml:space="preserve">paragraph </w:t>
      </w:r>
      <w:r w:rsidR="005A4ECF" w:rsidRPr="00030ABA">
        <w:rPr>
          <w:sz w:val="22"/>
          <w:szCs w:val="22"/>
        </w:rPr>
        <w:t>7</w:t>
      </w:r>
      <w:r w:rsidR="00247D6C" w:rsidRPr="00030ABA">
        <w:rPr>
          <w:sz w:val="22"/>
          <w:szCs w:val="22"/>
        </w:rPr>
        <w:t>.</w:t>
      </w:r>
      <w:r w:rsidR="0088062E">
        <w:rPr>
          <w:sz w:val="22"/>
          <w:szCs w:val="22"/>
        </w:rPr>
        <w:t>10</w:t>
      </w:r>
      <w:r w:rsidRPr="00030ABA">
        <w:rPr>
          <w:sz w:val="22"/>
          <w:szCs w:val="22"/>
        </w:rPr>
        <w:t>.</w:t>
      </w:r>
    </w:p>
    <w:p w14:paraId="4A7BA1AE" w14:textId="77777777" w:rsidR="00EC3E78" w:rsidRPr="006B5687" w:rsidRDefault="00EC3E78" w:rsidP="00C57281">
      <w:pPr>
        <w:pStyle w:val="Heading2"/>
        <w:rPr>
          <w:b/>
          <w:sz w:val="22"/>
          <w:szCs w:val="22"/>
        </w:rPr>
      </w:pPr>
      <w:bookmarkStart w:id="21" w:name="_Ref320716532"/>
      <w:r w:rsidRPr="006B5687">
        <w:rPr>
          <w:b/>
          <w:sz w:val="22"/>
          <w:szCs w:val="22"/>
        </w:rPr>
        <w:t>Changes to the contracting arrangements</w:t>
      </w:r>
      <w:bookmarkEnd w:id="21"/>
    </w:p>
    <w:p w14:paraId="4A7BA1AF" w14:textId="2C7C6EFF" w:rsidR="001B2733" w:rsidRPr="00F365CF" w:rsidRDefault="001B2733" w:rsidP="00425972">
      <w:pPr>
        <w:pStyle w:val="Heading2"/>
        <w:numPr>
          <w:ilvl w:val="0"/>
          <w:numId w:val="16"/>
        </w:numPr>
        <w:tabs>
          <w:tab w:val="clear" w:pos="851"/>
          <w:tab w:val="left" w:pos="1134"/>
        </w:tabs>
        <w:ind w:left="2268" w:hanging="992"/>
        <w:rPr>
          <w:sz w:val="22"/>
          <w:szCs w:val="22"/>
        </w:rPr>
      </w:pPr>
      <w:bookmarkStart w:id="22" w:name="_Toc277947345"/>
      <w:r w:rsidRPr="006B5687">
        <w:rPr>
          <w:sz w:val="22"/>
          <w:szCs w:val="22"/>
        </w:rPr>
        <w:t xml:space="preserve">The </w:t>
      </w:r>
      <w:r w:rsidR="002C5ACD" w:rsidRPr="006B5687">
        <w:rPr>
          <w:sz w:val="22"/>
          <w:szCs w:val="22"/>
        </w:rPr>
        <w:t>Agent</w:t>
      </w:r>
      <w:r w:rsidRPr="006B5687">
        <w:rPr>
          <w:sz w:val="22"/>
          <w:szCs w:val="22"/>
        </w:rPr>
        <w:t xml:space="preserve"> recognises that arrangements in relation to sub-contracting and </w:t>
      </w:r>
      <w:r w:rsidR="0007504E" w:rsidRPr="006B5687">
        <w:rPr>
          <w:sz w:val="22"/>
          <w:szCs w:val="22"/>
        </w:rPr>
        <w:t>Groups of Economic Operators</w:t>
      </w:r>
      <w:r w:rsidR="007735A9" w:rsidRPr="006B5687">
        <w:rPr>
          <w:sz w:val="22"/>
          <w:szCs w:val="22"/>
        </w:rPr>
        <w:t xml:space="preserve"> </w:t>
      </w:r>
      <w:r w:rsidRPr="006B5687">
        <w:rPr>
          <w:sz w:val="22"/>
          <w:szCs w:val="22"/>
        </w:rPr>
        <w:t xml:space="preserve">may be subject to future change, and may not be finalised until a later date. However, any changes to those arrangements may affect </w:t>
      </w:r>
      <w:r w:rsidR="0007504E" w:rsidRPr="006B5687">
        <w:rPr>
          <w:sz w:val="22"/>
          <w:szCs w:val="22"/>
        </w:rPr>
        <w:t>your</w:t>
      </w:r>
      <w:r w:rsidRPr="006B5687">
        <w:rPr>
          <w:sz w:val="22"/>
          <w:szCs w:val="22"/>
        </w:rPr>
        <w:t xml:space="preserve"> ability </w:t>
      </w:r>
      <w:r w:rsidR="0007504E" w:rsidRPr="006B5687">
        <w:rPr>
          <w:sz w:val="22"/>
          <w:szCs w:val="22"/>
        </w:rPr>
        <w:t xml:space="preserve">to deliver the requirements. </w:t>
      </w:r>
      <w:r w:rsidR="000A5896" w:rsidRPr="006B5687">
        <w:rPr>
          <w:sz w:val="22"/>
          <w:szCs w:val="22"/>
        </w:rPr>
        <w:t xml:space="preserve">You must tell us about any changes to the </w:t>
      </w:r>
      <w:r w:rsidRPr="006B5687">
        <w:rPr>
          <w:sz w:val="22"/>
          <w:szCs w:val="22"/>
        </w:rPr>
        <w:t xml:space="preserve">proposed sub-contracting or </w:t>
      </w:r>
      <w:r w:rsidR="000A5896" w:rsidRPr="006B5687">
        <w:rPr>
          <w:sz w:val="22"/>
          <w:szCs w:val="22"/>
        </w:rPr>
        <w:t>to the Group of Economic Operators</w:t>
      </w:r>
      <w:r w:rsidRPr="006B5687">
        <w:rPr>
          <w:sz w:val="22"/>
          <w:szCs w:val="22"/>
        </w:rPr>
        <w:t xml:space="preserve">. The </w:t>
      </w:r>
      <w:r w:rsidR="002C5ACD" w:rsidRPr="006B5687">
        <w:rPr>
          <w:sz w:val="22"/>
          <w:szCs w:val="22"/>
        </w:rPr>
        <w:t>Agent</w:t>
      </w:r>
      <w:r w:rsidR="000A5896" w:rsidRPr="006B5687">
        <w:rPr>
          <w:sz w:val="22"/>
          <w:szCs w:val="22"/>
        </w:rPr>
        <w:t xml:space="preserve"> will assess the new information provided </w:t>
      </w:r>
      <w:r w:rsidR="000A5896" w:rsidRPr="00F365CF">
        <w:rPr>
          <w:sz w:val="22"/>
          <w:szCs w:val="22"/>
        </w:rPr>
        <w:t>and</w:t>
      </w:r>
      <w:r w:rsidRPr="00F365CF">
        <w:rPr>
          <w:sz w:val="22"/>
          <w:szCs w:val="22"/>
        </w:rPr>
        <w:t xml:space="preserve"> reserves the right to </w:t>
      </w:r>
      <w:r w:rsidR="000A5896" w:rsidRPr="00F365CF">
        <w:rPr>
          <w:sz w:val="22"/>
          <w:szCs w:val="22"/>
        </w:rPr>
        <w:t>exclude</w:t>
      </w:r>
      <w:r w:rsidRPr="00F365CF">
        <w:rPr>
          <w:sz w:val="22"/>
          <w:szCs w:val="22"/>
        </w:rPr>
        <w:t xml:space="preserve"> the Potential Provider prior </w:t>
      </w:r>
      <w:r w:rsidRPr="00F365CF">
        <w:rPr>
          <w:rFonts w:cs="Arial"/>
          <w:sz w:val="22"/>
          <w:szCs w:val="22"/>
        </w:rPr>
        <w:t xml:space="preserve">to any award of </w:t>
      </w:r>
      <w:r w:rsidR="000D2A9B" w:rsidRPr="00F365CF">
        <w:rPr>
          <w:rFonts w:cs="Arial"/>
          <w:sz w:val="22"/>
          <w:szCs w:val="22"/>
        </w:rPr>
        <w:t>C</w:t>
      </w:r>
      <w:r w:rsidRPr="00F365CF">
        <w:rPr>
          <w:rFonts w:cs="Arial"/>
          <w:sz w:val="22"/>
          <w:szCs w:val="22"/>
        </w:rPr>
        <w:t>ontract.</w:t>
      </w:r>
    </w:p>
    <w:p w14:paraId="26CC941A" w14:textId="77777777" w:rsidR="00252255" w:rsidRPr="00F365CF" w:rsidRDefault="00D22EF6" w:rsidP="00425972">
      <w:pPr>
        <w:pStyle w:val="Heading2"/>
        <w:numPr>
          <w:ilvl w:val="0"/>
          <w:numId w:val="16"/>
        </w:numPr>
        <w:tabs>
          <w:tab w:val="clear" w:pos="851"/>
          <w:tab w:val="left" w:pos="1134"/>
        </w:tabs>
        <w:ind w:left="2268" w:hanging="992"/>
        <w:rPr>
          <w:b/>
          <w:sz w:val="22"/>
          <w:szCs w:val="22"/>
        </w:rPr>
      </w:pPr>
      <w:r w:rsidRPr="00F365CF">
        <w:rPr>
          <w:sz w:val="22"/>
          <w:szCs w:val="22"/>
        </w:rPr>
        <w:t xml:space="preserve">If you are awarded </w:t>
      </w:r>
      <w:r w:rsidR="0057743E" w:rsidRPr="00F365CF">
        <w:rPr>
          <w:sz w:val="22"/>
          <w:szCs w:val="22"/>
        </w:rPr>
        <w:t>the Contract</w:t>
      </w:r>
      <w:r w:rsidRPr="00F365CF">
        <w:rPr>
          <w:sz w:val="22"/>
          <w:szCs w:val="22"/>
        </w:rPr>
        <w:t>, any changes to arrangements in relation to sub-contracting</w:t>
      </w:r>
      <w:r w:rsidR="001B2733" w:rsidRPr="00F365CF">
        <w:rPr>
          <w:sz w:val="22"/>
          <w:szCs w:val="22"/>
        </w:rPr>
        <w:t xml:space="preserve"> and </w:t>
      </w:r>
      <w:r w:rsidR="005011AF" w:rsidRPr="00F365CF">
        <w:rPr>
          <w:sz w:val="22"/>
          <w:szCs w:val="22"/>
        </w:rPr>
        <w:t>Group of Economic Operators</w:t>
      </w:r>
      <w:r w:rsidR="001B2733" w:rsidRPr="00F365CF">
        <w:rPr>
          <w:sz w:val="22"/>
          <w:szCs w:val="22"/>
        </w:rPr>
        <w:t xml:space="preserve"> arrangements</w:t>
      </w:r>
      <w:r w:rsidRPr="00F365CF">
        <w:rPr>
          <w:sz w:val="22"/>
          <w:szCs w:val="22"/>
        </w:rPr>
        <w:t xml:space="preserve"> which </w:t>
      </w:r>
      <w:r w:rsidRPr="00346E63">
        <w:rPr>
          <w:sz w:val="22"/>
          <w:szCs w:val="22"/>
          <w:shd w:val="clear" w:color="auto" w:fill="FFFFFF" w:themeFill="background1"/>
        </w:rPr>
        <w:t xml:space="preserve">are made following the award will be dealt with in accordance with </w:t>
      </w:r>
      <w:r w:rsidR="00E33F81" w:rsidRPr="00346E63">
        <w:rPr>
          <w:sz w:val="22"/>
          <w:szCs w:val="22"/>
          <w:shd w:val="clear" w:color="auto" w:fill="FFFFFF" w:themeFill="background1"/>
        </w:rPr>
        <w:t xml:space="preserve">clause </w:t>
      </w:r>
      <w:r w:rsidR="00556631" w:rsidRPr="00346E63">
        <w:rPr>
          <w:sz w:val="22"/>
          <w:szCs w:val="22"/>
          <w:shd w:val="clear" w:color="auto" w:fill="FFFFFF" w:themeFill="background1"/>
        </w:rPr>
        <w:t xml:space="preserve">F </w:t>
      </w:r>
      <w:r w:rsidR="00E33F81" w:rsidRPr="00346E63">
        <w:rPr>
          <w:sz w:val="22"/>
          <w:szCs w:val="22"/>
          <w:shd w:val="clear" w:color="auto" w:fill="FFFFFF" w:themeFill="background1"/>
        </w:rPr>
        <w:t>of</w:t>
      </w:r>
      <w:r w:rsidR="00E33F81" w:rsidRPr="00F365CF">
        <w:rPr>
          <w:sz w:val="22"/>
          <w:szCs w:val="22"/>
        </w:rPr>
        <w:t xml:space="preserve"> </w:t>
      </w:r>
      <w:r w:rsidR="000D2A9B" w:rsidRPr="00F365CF">
        <w:rPr>
          <w:sz w:val="22"/>
          <w:szCs w:val="22"/>
        </w:rPr>
        <w:t xml:space="preserve">Attachment 4 – Contract Terms. </w:t>
      </w:r>
    </w:p>
    <w:p w14:paraId="4A7BA1B1" w14:textId="115A69D0" w:rsidR="00EC3E78" w:rsidRPr="000D2A9B" w:rsidRDefault="00EC3E78" w:rsidP="00252255">
      <w:pPr>
        <w:pStyle w:val="Heading2"/>
        <w:rPr>
          <w:b/>
          <w:sz w:val="22"/>
          <w:szCs w:val="22"/>
        </w:rPr>
      </w:pPr>
      <w:r w:rsidRPr="000D2A9B">
        <w:rPr>
          <w:b/>
          <w:sz w:val="22"/>
          <w:szCs w:val="22"/>
        </w:rPr>
        <w:t>Declaration of Compliance</w:t>
      </w:r>
    </w:p>
    <w:p w14:paraId="4A7BA1B3" w14:textId="16DF01A6" w:rsidR="0079033B" w:rsidRPr="006B5687" w:rsidRDefault="00C57281" w:rsidP="00425972">
      <w:pPr>
        <w:pStyle w:val="Heading2"/>
        <w:numPr>
          <w:ilvl w:val="0"/>
          <w:numId w:val="44"/>
        </w:numPr>
        <w:tabs>
          <w:tab w:val="clear" w:pos="851"/>
        </w:tabs>
        <w:ind w:left="2268" w:hanging="992"/>
        <w:rPr>
          <w:b/>
          <w:caps/>
          <w:sz w:val="22"/>
          <w:szCs w:val="22"/>
        </w:rPr>
      </w:pPr>
      <w:r w:rsidRPr="006B5687">
        <w:rPr>
          <w:sz w:val="22"/>
          <w:szCs w:val="22"/>
        </w:rPr>
        <w:t xml:space="preserve">The </w:t>
      </w:r>
      <w:r w:rsidR="002C5ACD" w:rsidRPr="006B5687">
        <w:rPr>
          <w:sz w:val="22"/>
          <w:szCs w:val="22"/>
        </w:rPr>
        <w:t>Agent</w:t>
      </w:r>
      <w:r w:rsidRPr="006B5687">
        <w:rPr>
          <w:sz w:val="22"/>
          <w:szCs w:val="22"/>
        </w:rPr>
        <w:t xml:space="preserve"> requires you </w:t>
      </w:r>
      <w:r w:rsidR="0001319E" w:rsidRPr="006B5687">
        <w:rPr>
          <w:sz w:val="22"/>
          <w:szCs w:val="22"/>
        </w:rPr>
        <w:t xml:space="preserve">as either the </w:t>
      </w:r>
      <w:r w:rsidR="00664785" w:rsidRPr="006B5687">
        <w:rPr>
          <w:sz w:val="22"/>
          <w:szCs w:val="22"/>
        </w:rPr>
        <w:t>Potential Provide</w:t>
      </w:r>
      <w:r w:rsidR="0001319E" w:rsidRPr="006B5687">
        <w:rPr>
          <w:sz w:val="22"/>
          <w:szCs w:val="22"/>
        </w:rPr>
        <w:t xml:space="preserve">r or Lead Contact </w:t>
      </w:r>
      <w:r w:rsidRPr="006B5687">
        <w:rPr>
          <w:sz w:val="22"/>
          <w:szCs w:val="22"/>
        </w:rPr>
        <w:t xml:space="preserve">to confirm </w:t>
      </w:r>
      <w:r w:rsidR="00735B24" w:rsidRPr="006B5687">
        <w:rPr>
          <w:sz w:val="22"/>
          <w:szCs w:val="22"/>
        </w:rPr>
        <w:t xml:space="preserve">that each </w:t>
      </w:r>
      <w:r w:rsidR="00EF60E3" w:rsidRPr="006B5687">
        <w:rPr>
          <w:sz w:val="22"/>
          <w:szCs w:val="22"/>
        </w:rPr>
        <w:t>Sub-Contractor</w:t>
      </w:r>
      <w:r w:rsidRPr="006B5687">
        <w:rPr>
          <w:sz w:val="22"/>
          <w:szCs w:val="22"/>
        </w:rPr>
        <w:t xml:space="preserve"> and/or </w:t>
      </w:r>
      <w:r w:rsidR="00C649E4" w:rsidRPr="006B5687">
        <w:rPr>
          <w:sz w:val="22"/>
          <w:szCs w:val="22"/>
        </w:rPr>
        <w:t xml:space="preserve">member of the </w:t>
      </w:r>
      <w:r w:rsidR="005011AF" w:rsidRPr="006B5687">
        <w:rPr>
          <w:sz w:val="22"/>
          <w:szCs w:val="22"/>
        </w:rPr>
        <w:t>Group of Economic Operators</w:t>
      </w:r>
      <w:r w:rsidRPr="006B5687">
        <w:rPr>
          <w:sz w:val="22"/>
          <w:szCs w:val="22"/>
        </w:rPr>
        <w:t xml:space="preserve"> named in the Tender has read, understood and complied with the statements contained within</w:t>
      </w:r>
      <w:r w:rsidR="00F37BAC">
        <w:rPr>
          <w:sz w:val="22"/>
          <w:szCs w:val="22"/>
        </w:rPr>
        <w:t xml:space="preserve"> Attachment 6 </w:t>
      </w:r>
      <w:r w:rsidR="003167F8">
        <w:rPr>
          <w:sz w:val="22"/>
          <w:szCs w:val="22"/>
        </w:rPr>
        <w:t>–</w:t>
      </w:r>
      <w:r w:rsidR="00E9541E" w:rsidRPr="006B5687">
        <w:rPr>
          <w:sz w:val="22"/>
          <w:szCs w:val="22"/>
        </w:rPr>
        <w:t xml:space="preserve"> </w:t>
      </w:r>
      <w:r w:rsidRPr="006B5687">
        <w:rPr>
          <w:sz w:val="22"/>
          <w:szCs w:val="22"/>
        </w:rPr>
        <w:t>Declaration of Compliance</w:t>
      </w:r>
      <w:r w:rsidRPr="00E642CB">
        <w:rPr>
          <w:sz w:val="22"/>
          <w:szCs w:val="22"/>
        </w:rPr>
        <w:t>.</w:t>
      </w:r>
      <w:r w:rsidR="00D91CD8" w:rsidRPr="006B5687">
        <w:rPr>
          <w:sz w:val="22"/>
          <w:szCs w:val="22"/>
        </w:rPr>
        <w:t xml:space="preserve"> You do this in the online ‘Key Participation Requirements’ section. If you do not answer Yes to this confirmation you will be excluded from this Procurement. </w:t>
      </w:r>
      <w:r w:rsidRPr="006B5687">
        <w:rPr>
          <w:sz w:val="22"/>
          <w:szCs w:val="22"/>
        </w:rPr>
        <w:t xml:space="preserve">  This provides the </w:t>
      </w:r>
      <w:r w:rsidR="002C5ACD" w:rsidRPr="006B5687">
        <w:rPr>
          <w:sz w:val="22"/>
          <w:szCs w:val="22"/>
        </w:rPr>
        <w:t>Agent</w:t>
      </w:r>
      <w:r w:rsidRPr="006B5687">
        <w:rPr>
          <w:sz w:val="22"/>
          <w:szCs w:val="22"/>
        </w:rPr>
        <w:t xml:space="preserve"> with assurance that statements made by or in relation to the </w:t>
      </w:r>
      <w:r w:rsidR="000D2A9B">
        <w:rPr>
          <w:sz w:val="22"/>
          <w:szCs w:val="22"/>
        </w:rPr>
        <w:t>Sub-Contractors</w:t>
      </w:r>
      <w:r w:rsidR="00CC13AE">
        <w:rPr>
          <w:sz w:val="22"/>
          <w:szCs w:val="22"/>
        </w:rPr>
        <w:t xml:space="preserve"> </w:t>
      </w:r>
      <w:r w:rsidRPr="006B5687">
        <w:rPr>
          <w:sz w:val="22"/>
          <w:szCs w:val="22"/>
        </w:rPr>
        <w:t xml:space="preserve">and/or </w:t>
      </w:r>
      <w:r w:rsidR="00C649E4" w:rsidRPr="006B5687">
        <w:rPr>
          <w:sz w:val="22"/>
          <w:szCs w:val="22"/>
        </w:rPr>
        <w:t xml:space="preserve">members of the </w:t>
      </w:r>
      <w:r w:rsidR="005011AF" w:rsidRPr="006B5687">
        <w:rPr>
          <w:sz w:val="22"/>
          <w:szCs w:val="22"/>
        </w:rPr>
        <w:t>Group of Economic Operators</w:t>
      </w:r>
      <w:r w:rsidRPr="006B5687">
        <w:rPr>
          <w:sz w:val="22"/>
          <w:szCs w:val="22"/>
        </w:rPr>
        <w:t xml:space="preserve"> are accurate and that they have participated in this Procurement in </w:t>
      </w:r>
      <w:r w:rsidR="00F37BAC">
        <w:rPr>
          <w:sz w:val="22"/>
          <w:szCs w:val="22"/>
        </w:rPr>
        <w:t xml:space="preserve">accordance with the ITT and Attachment 5 </w:t>
      </w:r>
      <w:r w:rsidR="003167F8">
        <w:rPr>
          <w:sz w:val="22"/>
          <w:szCs w:val="22"/>
        </w:rPr>
        <w:t>–</w:t>
      </w:r>
      <w:r w:rsidR="00F37BAC">
        <w:rPr>
          <w:sz w:val="22"/>
          <w:szCs w:val="22"/>
        </w:rPr>
        <w:t xml:space="preserve"> Terms of Participation</w:t>
      </w:r>
      <w:r w:rsidRPr="00E642CB">
        <w:rPr>
          <w:sz w:val="22"/>
          <w:szCs w:val="22"/>
        </w:rPr>
        <w:t>.</w:t>
      </w:r>
      <w:bookmarkStart w:id="23" w:name="_Ref284607453"/>
      <w:bookmarkStart w:id="24" w:name="_Ref286828015"/>
      <w:bookmarkEnd w:id="22"/>
    </w:p>
    <w:p w14:paraId="4A7BA1B4" w14:textId="5D9EE7F5" w:rsidR="0058734C" w:rsidRPr="006B5687" w:rsidRDefault="00E947B3" w:rsidP="00B9015B">
      <w:pPr>
        <w:pStyle w:val="Heading2"/>
        <w:rPr>
          <w:rFonts w:cs="Arial"/>
          <w:sz w:val="22"/>
          <w:szCs w:val="22"/>
        </w:rPr>
      </w:pPr>
      <w:r w:rsidRPr="006B5687">
        <w:rPr>
          <w:b/>
          <w:sz w:val="22"/>
          <w:szCs w:val="22"/>
        </w:rPr>
        <w:t>Q</w:t>
      </w:r>
      <w:r w:rsidR="0058734C" w:rsidRPr="006B5687">
        <w:rPr>
          <w:b/>
          <w:sz w:val="22"/>
          <w:szCs w:val="22"/>
        </w:rPr>
        <w:t>uestions</w:t>
      </w:r>
      <w:r w:rsidRPr="006B5687">
        <w:rPr>
          <w:rFonts w:cs="Arial"/>
          <w:b/>
          <w:sz w:val="22"/>
          <w:szCs w:val="22"/>
        </w:rPr>
        <w:t xml:space="preserve"> and </w:t>
      </w:r>
      <w:r w:rsidR="0058734C" w:rsidRPr="006B5687">
        <w:rPr>
          <w:rFonts w:cs="Arial"/>
          <w:b/>
          <w:sz w:val="22"/>
          <w:szCs w:val="22"/>
        </w:rPr>
        <w:t>Clarification</w:t>
      </w:r>
      <w:bookmarkEnd w:id="23"/>
      <w:r w:rsidRPr="006B5687">
        <w:rPr>
          <w:rFonts w:cs="Arial"/>
          <w:b/>
          <w:sz w:val="22"/>
          <w:szCs w:val="22"/>
        </w:rPr>
        <w:t>s</w:t>
      </w:r>
      <w:bookmarkEnd w:id="24"/>
    </w:p>
    <w:p w14:paraId="4A7BA1B5" w14:textId="304871A4" w:rsidR="0058734C" w:rsidRPr="00E642CB" w:rsidRDefault="00187832" w:rsidP="00425972">
      <w:pPr>
        <w:pStyle w:val="Heading2"/>
        <w:numPr>
          <w:ilvl w:val="0"/>
          <w:numId w:val="17"/>
        </w:numPr>
        <w:tabs>
          <w:tab w:val="clear" w:pos="851"/>
          <w:tab w:val="left" w:pos="1134"/>
        </w:tabs>
        <w:ind w:left="2268" w:hanging="992"/>
        <w:rPr>
          <w:rFonts w:cs="Arial"/>
          <w:sz w:val="22"/>
          <w:szCs w:val="22"/>
        </w:rPr>
      </w:pPr>
      <w:r w:rsidRPr="006B5687">
        <w:rPr>
          <w:rFonts w:cs="Arial"/>
          <w:sz w:val="22"/>
          <w:szCs w:val="22"/>
        </w:rPr>
        <w:t>You</w:t>
      </w:r>
      <w:r w:rsidR="0058734C" w:rsidRPr="006B5687">
        <w:rPr>
          <w:rFonts w:cs="Arial"/>
          <w:sz w:val="22"/>
          <w:szCs w:val="22"/>
        </w:rPr>
        <w:t xml:space="preserve"> may raise questions or seek clarification regarding any aspect of this Procurement at any time pr</w:t>
      </w:r>
      <w:r w:rsidR="007C3F94" w:rsidRPr="006B5687">
        <w:rPr>
          <w:rFonts w:cs="Arial"/>
          <w:sz w:val="22"/>
          <w:szCs w:val="22"/>
        </w:rPr>
        <w:t>ior to the Tender Clarifications</w:t>
      </w:r>
      <w:r w:rsidR="0058734C" w:rsidRPr="006B5687">
        <w:rPr>
          <w:rFonts w:cs="Arial"/>
          <w:sz w:val="22"/>
          <w:szCs w:val="22"/>
        </w:rPr>
        <w:t xml:space="preserve"> Deadline (see the Procurement Timetable in set out paragraph</w:t>
      </w:r>
      <w:r w:rsidR="00EF73C6">
        <w:rPr>
          <w:rFonts w:cs="Arial"/>
          <w:sz w:val="22"/>
          <w:szCs w:val="22"/>
        </w:rPr>
        <w:t xml:space="preserve"> 4</w:t>
      </w:r>
      <w:r w:rsidR="00A17389">
        <w:rPr>
          <w:rFonts w:cs="Arial"/>
          <w:sz w:val="22"/>
          <w:szCs w:val="22"/>
        </w:rPr>
        <w:t>)</w:t>
      </w:r>
      <w:r w:rsidR="00EF73C6">
        <w:rPr>
          <w:rFonts w:cs="Arial"/>
          <w:sz w:val="22"/>
          <w:szCs w:val="22"/>
        </w:rPr>
        <w:t>.</w:t>
      </w:r>
      <w:r w:rsidR="0058734C" w:rsidRPr="00E642CB">
        <w:rPr>
          <w:rFonts w:cs="Arial"/>
          <w:sz w:val="22"/>
          <w:szCs w:val="22"/>
        </w:rPr>
        <w:t xml:space="preserve"> Questions must be submitted using the messaging facility provided within the e-Sourcing Suite. </w:t>
      </w:r>
    </w:p>
    <w:p w14:paraId="4A7BA1B6" w14:textId="634FC515" w:rsidR="0058734C" w:rsidRPr="006B5687" w:rsidRDefault="0058734C" w:rsidP="00425972">
      <w:pPr>
        <w:pStyle w:val="Heading2"/>
        <w:numPr>
          <w:ilvl w:val="0"/>
          <w:numId w:val="17"/>
        </w:numPr>
        <w:tabs>
          <w:tab w:val="clear" w:pos="851"/>
          <w:tab w:val="left" w:pos="1134"/>
        </w:tabs>
        <w:ind w:left="2268" w:hanging="992"/>
        <w:rPr>
          <w:rFonts w:cs="Arial"/>
          <w:sz w:val="22"/>
          <w:szCs w:val="22"/>
        </w:rPr>
      </w:pPr>
      <w:r w:rsidRPr="006B5687">
        <w:rPr>
          <w:rFonts w:cs="Arial"/>
          <w:sz w:val="22"/>
          <w:szCs w:val="22"/>
        </w:rPr>
        <w:t xml:space="preserve">To ensure that all Potential Providers have equal access to information regarding this Procurement, the </w:t>
      </w:r>
      <w:r w:rsidR="002C5ACD" w:rsidRPr="006B5687">
        <w:rPr>
          <w:rFonts w:cs="Arial"/>
          <w:sz w:val="22"/>
          <w:szCs w:val="22"/>
        </w:rPr>
        <w:t>Agent</w:t>
      </w:r>
      <w:r w:rsidRPr="006B5687">
        <w:rPr>
          <w:rFonts w:cs="Arial"/>
          <w:sz w:val="22"/>
          <w:szCs w:val="22"/>
        </w:rPr>
        <w:t xml:space="preserve"> will publish all its responses to questions </w:t>
      </w:r>
      <w:r w:rsidR="00F05BAE" w:rsidRPr="006B5687">
        <w:rPr>
          <w:rFonts w:cs="Arial"/>
          <w:sz w:val="22"/>
          <w:szCs w:val="22"/>
        </w:rPr>
        <w:t xml:space="preserve">asked and or clarifications </w:t>
      </w:r>
      <w:r w:rsidRPr="006B5687">
        <w:rPr>
          <w:rFonts w:cs="Arial"/>
          <w:sz w:val="22"/>
          <w:szCs w:val="22"/>
        </w:rPr>
        <w:t xml:space="preserve">raised by </w:t>
      </w:r>
      <w:r w:rsidR="00187832" w:rsidRPr="006B5687">
        <w:rPr>
          <w:rFonts w:cs="Arial"/>
          <w:sz w:val="22"/>
          <w:szCs w:val="22"/>
        </w:rPr>
        <w:t>you</w:t>
      </w:r>
      <w:r w:rsidR="009D5CA1" w:rsidRPr="006B5687">
        <w:rPr>
          <w:rFonts w:cs="Arial"/>
          <w:sz w:val="22"/>
          <w:szCs w:val="22"/>
        </w:rPr>
        <w:t xml:space="preserve"> </w:t>
      </w:r>
      <w:r w:rsidRPr="006B5687">
        <w:rPr>
          <w:rFonts w:cs="Arial"/>
          <w:sz w:val="22"/>
          <w:szCs w:val="22"/>
        </w:rPr>
        <w:t xml:space="preserve">in the “Attachments” section of the </w:t>
      </w:r>
      <w:r w:rsidR="0015029F">
        <w:rPr>
          <w:rFonts w:cs="Arial"/>
          <w:sz w:val="22"/>
          <w:szCs w:val="22"/>
        </w:rPr>
        <w:t>on</w:t>
      </w:r>
      <w:r w:rsidR="00F05BAE" w:rsidRPr="006B5687">
        <w:rPr>
          <w:rFonts w:cs="Arial"/>
          <w:sz w:val="22"/>
          <w:szCs w:val="22"/>
        </w:rPr>
        <w:t xml:space="preserve">line </w:t>
      </w:r>
      <w:r w:rsidRPr="006B5687">
        <w:rPr>
          <w:rFonts w:cs="Arial"/>
          <w:sz w:val="22"/>
          <w:szCs w:val="22"/>
        </w:rPr>
        <w:t xml:space="preserve">e-Sourcing Suite. </w:t>
      </w:r>
    </w:p>
    <w:p w14:paraId="4A7BA1B7" w14:textId="77777777" w:rsidR="00422F8D" w:rsidRPr="006B5687" w:rsidRDefault="009D5CA1" w:rsidP="00425972">
      <w:pPr>
        <w:pStyle w:val="Heading2"/>
        <w:numPr>
          <w:ilvl w:val="0"/>
          <w:numId w:val="17"/>
        </w:numPr>
        <w:tabs>
          <w:tab w:val="clear" w:pos="851"/>
          <w:tab w:val="left" w:pos="1134"/>
        </w:tabs>
        <w:ind w:left="2268" w:hanging="992"/>
        <w:rPr>
          <w:rFonts w:cs="Arial"/>
          <w:sz w:val="22"/>
          <w:szCs w:val="22"/>
        </w:rPr>
      </w:pPr>
      <w:r w:rsidRPr="006B5687">
        <w:rPr>
          <w:rFonts w:cs="Arial"/>
          <w:sz w:val="22"/>
          <w:szCs w:val="22"/>
        </w:rPr>
        <w:t>If you ask</w:t>
      </w:r>
      <w:r w:rsidR="0058734C" w:rsidRPr="006B5687">
        <w:rPr>
          <w:rFonts w:cs="Arial"/>
          <w:sz w:val="22"/>
          <w:szCs w:val="22"/>
        </w:rPr>
        <w:t xml:space="preserve"> </w:t>
      </w:r>
      <w:r w:rsidR="00422F8D" w:rsidRPr="006B5687">
        <w:rPr>
          <w:rFonts w:cs="Arial"/>
          <w:sz w:val="22"/>
          <w:szCs w:val="22"/>
        </w:rPr>
        <w:t xml:space="preserve">any </w:t>
      </w:r>
      <w:r w:rsidR="0058734C" w:rsidRPr="006B5687">
        <w:rPr>
          <w:rFonts w:cs="Arial"/>
          <w:sz w:val="22"/>
          <w:szCs w:val="22"/>
        </w:rPr>
        <w:t>questions</w:t>
      </w:r>
      <w:r w:rsidR="00422F8D" w:rsidRPr="006B5687">
        <w:rPr>
          <w:rFonts w:cs="Arial"/>
          <w:sz w:val="22"/>
          <w:szCs w:val="22"/>
        </w:rPr>
        <w:t xml:space="preserve"> </w:t>
      </w:r>
      <w:r w:rsidRPr="006B5687">
        <w:rPr>
          <w:rFonts w:cs="Arial"/>
          <w:sz w:val="22"/>
          <w:szCs w:val="22"/>
        </w:rPr>
        <w:t xml:space="preserve">and </w:t>
      </w:r>
      <w:r w:rsidR="00F05BAE" w:rsidRPr="006B5687">
        <w:rPr>
          <w:rFonts w:cs="Arial"/>
          <w:sz w:val="22"/>
          <w:szCs w:val="22"/>
        </w:rPr>
        <w:t xml:space="preserve">or </w:t>
      </w:r>
      <w:r w:rsidRPr="006B5687">
        <w:rPr>
          <w:rFonts w:cs="Arial"/>
          <w:sz w:val="22"/>
          <w:szCs w:val="22"/>
        </w:rPr>
        <w:t xml:space="preserve">raise </w:t>
      </w:r>
      <w:r w:rsidR="00F05BAE" w:rsidRPr="006B5687">
        <w:rPr>
          <w:rFonts w:cs="Arial"/>
          <w:sz w:val="22"/>
          <w:szCs w:val="22"/>
        </w:rPr>
        <w:t xml:space="preserve">clarifications </w:t>
      </w:r>
      <w:r w:rsidR="00E9541E" w:rsidRPr="006B5687">
        <w:rPr>
          <w:rFonts w:cs="Arial"/>
          <w:sz w:val="22"/>
          <w:szCs w:val="22"/>
        </w:rPr>
        <w:t xml:space="preserve">please </w:t>
      </w:r>
      <w:r w:rsidRPr="006B5687">
        <w:rPr>
          <w:rFonts w:cs="Arial"/>
          <w:sz w:val="22"/>
          <w:szCs w:val="22"/>
        </w:rPr>
        <w:t xml:space="preserve">do </w:t>
      </w:r>
      <w:r w:rsidR="0058734C" w:rsidRPr="006B5687">
        <w:rPr>
          <w:rFonts w:cs="Arial"/>
          <w:sz w:val="22"/>
          <w:szCs w:val="22"/>
        </w:rPr>
        <w:t>not</w:t>
      </w:r>
      <w:r w:rsidR="00846C8B" w:rsidRPr="006B5687">
        <w:rPr>
          <w:rFonts w:cs="Arial"/>
          <w:sz w:val="22"/>
          <w:szCs w:val="22"/>
        </w:rPr>
        <w:t xml:space="preserve"> refer to </w:t>
      </w:r>
      <w:r w:rsidRPr="006B5687">
        <w:rPr>
          <w:rFonts w:cs="Arial"/>
          <w:sz w:val="22"/>
          <w:szCs w:val="22"/>
        </w:rPr>
        <w:t xml:space="preserve">your </w:t>
      </w:r>
      <w:r w:rsidR="00846C8B" w:rsidRPr="006B5687">
        <w:rPr>
          <w:rFonts w:cs="Arial"/>
          <w:sz w:val="22"/>
          <w:szCs w:val="22"/>
        </w:rPr>
        <w:t>identity</w:t>
      </w:r>
      <w:r w:rsidR="0058734C" w:rsidRPr="006B5687">
        <w:rPr>
          <w:rFonts w:cs="Arial"/>
          <w:sz w:val="22"/>
          <w:szCs w:val="22"/>
        </w:rPr>
        <w:t xml:space="preserve"> </w:t>
      </w:r>
      <w:r w:rsidRPr="006B5687">
        <w:rPr>
          <w:rFonts w:cs="Arial"/>
          <w:sz w:val="22"/>
          <w:szCs w:val="22"/>
        </w:rPr>
        <w:t>in</w:t>
      </w:r>
      <w:r w:rsidR="0058734C" w:rsidRPr="006B5687">
        <w:rPr>
          <w:rFonts w:cs="Arial"/>
          <w:sz w:val="22"/>
          <w:szCs w:val="22"/>
        </w:rPr>
        <w:t xml:space="preserve"> the</w:t>
      </w:r>
      <w:r w:rsidR="00CA4667" w:rsidRPr="006B5687">
        <w:rPr>
          <w:rFonts w:cs="Arial"/>
          <w:sz w:val="22"/>
          <w:szCs w:val="22"/>
        </w:rPr>
        <w:t xml:space="preserve"> body of the</w:t>
      </w:r>
      <w:r w:rsidR="0058734C" w:rsidRPr="006B5687">
        <w:rPr>
          <w:rFonts w:cs="Arial"/>
          <w:sz w:val="22"/>
          <w:szCs w:val="22"/>
        </w:rPr>
        <w:t xml:space="preserve"> question</w:t>
      </w:r>
      <w:r w:rsidR="00422F8D" w:rsidRPr="006B5687">
        <w:rPr>
          <w:rFonts w:cs="Arial"/>
          <w:sz w:val="22"/>
          <w:szCs w:val="22"/>
        </w:rPr>
        <w:t xml:space="preserve">. </w:t>
      </w:r>
    </w:p>
    <w:p w14:paraId="4A7BA1B8" w14:textId="0662523B" w:rsidR="0058734C" w:rsidRPr="006B5687" w:rsidRDefault="00422F8D" w:rsidP="00425972">
      <w:pPr>
        <w:pStyle w:val="Heading2"/>
        <w:numPr>
          <w:ilvl w:val="0"/>
          <w:numId w:val="17"/>
        </w:numPr>
        <w:tabs>
          <w:tab w:val="clear" w:pos="851"/>
          <w:tab w:val="left" w:pos="1134"/>
        </w:tabs>
        <w:ind w:left="2268" w:hanging="992"/>
        <w:rPr>
          <w:rFonts w:cs="Arial"/>
          <w:sz w:val="22"/>
          <w:szCs w:val="22"/>
        </w:rPr>
      </w:pPr>
      <w:r w:rsidRPr="006B5687">
        <w:rPr>
          <w:rFonts w:cs="Arial"/>
          <w:sz w:val="22"/>
          <w:szCs w:val="22"/>
        </w:rPr>
        <w:t xml:space="preserve">Questions </w:t>
      </w:r>
      <w:r w:rsidR="00552486" w:rsidRPr="006B5687">
        <w:rPr>
          <w:rFonts w:cs="Arial"/>
          <w:sz w:val="22"/>
          <w:szCs w:val="22"/>
        </w:rPr>
        <w:t xml:space="preserve">asked and or clarifications raised </w:t>
      </w:r>
      <w:r w:rsidR="009D5CA1" w:rsidRPr="006B5687">
        <w:rPr>
          <w:rFonts w:cs="Arial"/>
          <w:sz w:val="22"/>
          <w:szCs w:val="22"/>
        </w:rPr>
        <w:t>may</w:t>
      </w:r>
      <w:r w:rsidR="0058734C" w:rsidRPr="006B5687">
        <w:rPr>
          <w:rFonts w:cs="Arial"/>
          <w:sz w:val="22"/>
          <w:szCs w:val="22"/>
        </w:rPr>
        <w:t xml:space="preserve"> be </w:t>
      </w:r>
      <w:r w:rsidR="00552486" w:rsidRPr="006B5687">
        <w:rPr>
          <w:rFonts w:cs="Arial"/>
          <w:sz w:val="22"/>
          <w:szCs w:val="22"/>
        </w:rPr>
        <w:t xml:space="preserve">responded to in </w:t>
      </w:r>
      <w:r w:rsidR="0058734C" w:rsidRPr="006B5687">
        <w:rPr>
          <w:rFonts w:cs="Arial"/>
          <w:sz w:val="22"/>
          <w:szCs w:val="22"/>
        </w:rPr>
        <w:t>batches</w:t>
      </w:r>
      <w:r w:rsidR="00552486" w:rsidRPr="006B5687">
        <w:rPr>
          <w:rFonts w:cs="Arial"/>
          <w:sz w:val="22"/>
          <w:szCs w:val="22"/>
        </w:rPr>
        <w:t xml:space="preserve"> by the </w:t>
      </w:r>
      <w:r w:rsidR="002C5ACD" w:rsidRPr="006B5687">
        <w:rPr>
          <w:rFonts w:cs="Arial"/>
          <w:sz w:val="22"/>
          <w:szCs w:val="22"/>
        </w:rPr>
        <w:t>Agent</w:t>
      </w:r>
      <w:r w:rsidR="0058734C" w:rsidRPr="006B5687">
        <w:rPr>
          <w:rFonts w:cs="Arial"/>
          <w:sz w:val="22"/>
          <w:szCs w:val="22"/>
        </w:rPr>
        <w:t xml:space="preserve">, rather than one at a time. </w:t>
      </w:r>
    </w:p>
    <w:p w14:paraId="4A7BA1B9" w14:textId="03BE1A54" w:rsidR="00A17913" w:rsidRPr="006B5687" w:rsidRDefault="0058734C" w:rsidP="00425972">
      <w:pPr>
        <w:pStyle w:val="Heading2"/>
        <w:numPr>
          <w:ilvl w:val="0"/>
          <w:numId w:val="17"/>
        </w:numPr>
        <w:tabs>
          <w:tab w:val="clear" w:pos="851"/>
          <w:tab w:val="left" w:pos="1134"/>
        </w:tabs>
        <w:ind w:left="2268" w:hanging="992"/>
        <w:rPr>
          <w:rFonts w:cs="Arial"/>
          <w:sz w:val="22"/>
          <w:szCs w:val="22"/>
        </w:rPr>
      </w:pPr>
      <w:r w:rsidRPr="006B5687">
        <w:rPr>
          <w:rFonts w:cs="Arial"/>
          <w:sz w:val="22"/>
          <w:szCs w:val="22"/>
        </w:rPr>
        <w:t xml:space="preserve">If </w:t>
      </w:r>
      <w:r w:rsidR="00187832" w:rsidRPr="006B5687">
        <w:rPr>
          <w:rFonts w:cs="Arial"/>
          <w:sz w:val="22"/>
          <w:szCs w:val="22"/>
        </w:rPr>
        <w:t>you wish</w:t>
      </w:r>
      <w:r w:rsidRPr="006B5687">
        <w:rPr>
          <w:rFonts w:cs="Arial"/>
          <w:sz w:val="22"/>
          <w:szCs w:val="22"/>
        </w:rPr>
        <w:t xml:space="preserve"> to ask a question or seek clarification </w:t>
      </w:r>
      <w:r w:rsidR="00F05BAE" w:rsidRPr="006B5687">
        <w:rPr>
          <w:rFonts w:cs="Arial"/>
          <w:sz w:val="22"/>
          <w:szCs w:val="22"/>
        </w:rPr>
        <w:t xml:space="preserve">in confidence </w:t>
      </w:r>
      <w:r w:rsidR="00187832" w:rsidRPr="006B5687">
        <w:rPr>
          <w:rFonts w:cs="Arial"/>
          <w:sz w:val="22"/>
          <w:szCs w:val="22"/>
        </w:rPr>
        <w:t>you</w:t>
      </w:r>
      <w:r w:rsidRPr="006B5687">
        <w:rPr>
          <w:rFonts w:cs="Arial"/>
          <w:sz w:val="22"/>
          <w:szCs w:val="22"/>
        </w:rPr>
        <w:t xml:space="preserve"> must notify the </w:t>
      </w:r>
      <w:r w:rsidR="002C5ACD" w:rsidRPr="006B5687">
        <w:rPr>
          <w:rFonts w:cs="Arial"/>
          <w:sz w:val="22"/>
          <w:szCs w:val="22"/>
        </w:rPr>
        <w:t>Agent</w:t>
      </w:r>
      <w:r w:rsidRPr="006B5687">
        <w:rPr>
          <w:rFonts w:cs="Arial"/>
          <w:sz w:val="22"/>
          <w:szCs w:val="22"/>
        </w:rPr>
        <w:t xml:space="preserve"> and provide </w:t>
      </w:r>
      <w:r w:rsidR="00187832" w:rsidRPr="006B5687">
        <w:rPr>
          <w:rFonts w:cs="Arial"/>
          <w:sz w:val="22"/>
          <w:szCs w:val="22"/>
        </w:rPr>
        <w:t xml:space="preserve">your </w:t>
      </w:r>
      <w:r w:rsidRPr="006B5687">
        <w:rPr>
          <w:rFonts w:cs="Arial"/>
          <w:sz w:val="22"/>
          <w:szCs w:val="22"/>
        </w:rPr>
        <w:t xml:space="preserve">justification for withholding the question and any response. If the </w:t>
      </w:r>
      <w:r w:rsidR="002C5ACD" w:rsidRPr="006B5687">
        <w:rPr>
          <w:rFonts w:cs="Arial"/>
          <w:sz w:val="22"/>
          <w:szCs w:val="22"/>
        </w:rPr>
        <w:t>Agent</w:t>
      </w:r>
      <w:r w:rsidRPr="006B5687">
        <w:rPr>
          <w:rFonts w:cs="Arial"/>
          <w:sz w:val="22"/>
          <w:szCs w:val="22"/>
        </w:rPr>
        <w:t xml:space="preserve"> does not consider that there is sufficient justification for withholding the question and the corresponding response, the </w:t>
      </w:r>
      <w:r w:rsidR="002C5ACD" w:rsidRPr="006B5687">
        <w:rPr>
          <w:rFonts w:cs="Arial"/>
          <w:sz w:val="22"/>
          <w:szCs w:val="22"/>
        </w:rPr>
        <w:t>Agent</w:t>
      </w:r>
      <w:r w:rsidRPr="006B5687">
        <w:rPr>
          <w:rFonts w:cs="Arial"/>
          <w:sz w:val="22"/>
          <w:szCs w:val="22"/>
        </w:rPr>
        <w:t xml:space="preserve"> will </w:t>
      </w:r>
      <w:r w:rsidR="00F05BAE" w:rsidRPr="006B5687">
        <w:rPr>
          <w:rFonts w:cs="Arial"/>
          <w:sz w:val="22"/>
          <w:szCs w:val="22"/>
        </w:rPr>
        <w:t xml:space="preserve">inform </w:t>
      </w:r>
      <w:r w:rsidR="00C351DF" w:rsidRPr="006B5687">
        <w:rPr>
          <w:rFonts w:cs="Arial"/>
          <w:sz w:val="22"/>
          <w:szCs w:val="22"/>
        </w:rPr>
        <w:t>you</w:t>
      </w:r>
      <w:r w:rsidR="00F05BAE" w:rsidRPr="006B5687">
        <w:rPr>
          <w:rFonts w:cs="Arial"/>
          <w:sz w:val="22"/>
          <w:szCs w:val="22"/>
        </w:rPr>
        <w:t xml:space="preserve"> and </w:t>
      </w:r>
      <w:r w:rsidR="00C351DF" w:rsidRPr="006B5687">
        <w:rPr>
          <w:rFonts w:cs="Arial"/>
          <w:sz w:val="22"/>
          <w:szCs w:val="22"/>
        </w:rPr>
        <w:t>you</w:t>
      </w:r>
      <w:r w:rsidR="00F05BAE" w:rsidRPr="006B5687">
        <w:rPr>
          <w:rFonts w:cs="Arial"/>
          <w:sz w:val="22"/>
          <w:szCs w:val="22"/>
        </w:rPr>
        <w:t xml:space="preserve"> will have an opportunity </w:t>
      </w:r>
      <w:r w:rsidR="00FD0AEF" w:rsidRPr="006B5687">
        <w:rPr>
          <w:rFonts w:cs="Arial"/>
          <w:sz w:val="22"/>
          <w:szCs w:val="22"/>
        </w:rPr>
        <w:t xml:space="preserve">to withdraw </w:t>
      </w:r>
      <w:r w:rsidR="00C351DF" w:rsidRPr="006B5687">
        <w:rPr>
          <w:rFonts w:cs="Arial"/>
          <w:sz w:val="22"/>
          <w:szCs w:val="22"/>
        </w:rPr>
        <w:t>the question or clarification</w:t>
      </w:r>
      <w:r w:rsidR="00FD0AEF" w:rsidRPr="006B5687">
        <w:rPr>
          <w:rFonts w:cs="Arial"/>
          <w:sz w:val="22"/>
          <w:szCs w:val="22"/>
        </w:rPr>
        <w:t xml:space="preserve">.  If the question </w:t>
      </w:r>
      <w:r w:rsidR="00FD0AEF" w:rsidRPr="006B5687">
        <w:rPr>
          <w:rFonts w:cs="Arial"/>
          <w:sz w:val="22"/>
          <w:szCs w:val="22"/>
        </w:rPr>
        <w:lastRenderedPageBreak/>
        <w:t xml:space="preserve">and or clarification is not withdrawn, then the response will be issued to all Potential Providers  </w:t>
      </w:r>
      <w:r w:rsidR="00F05BAE" w:rsidRPr="006B5687">
        <w:rPr>
          <w:rFonts w:cs="Arial"/>
          <w:sz w:val="22"/>
          <w:szCs w:val="22"/>
        </w:rPr>
        <w:t xml:space="preserve"> </w:t>
      </w:r>
    </w:p>
    <w:p w14:paraId="4A7BA1BA" w14:textId="2F04CD9A" w:rsidR="009D5CA1" w:rsidRPr="006B5687" w:rsidRDefault="00187832" w:rsidP="00425972">
      <w:pPr>
        <w:pStyle w:val="Heading2"/>
        <w:numPr>
          <w:ilvl w:val="0"/>
          <w:numId w:val="17"/>
        </w:numPr>
        <w:tabs>
          <w:tab w:val="clear" w:pos="851"/>
          <w:tab w:val="left" w:pos="1134"/>
        </w:tabs>
        <w:ind w:left="2268" w:hanging="992"/>
        <w:rPr>
          <w:rFonts w:cs="Arial"/>
          <w:sz w:val="22"/>
          <w:szCs w:val="22"/>
        </w:rPr>
      </w:pPr>
      <w:r w:rsidRPr="006B5687">
        <w:rPr>
          <w:rFonts w:cs="Arial"/>
          <w:sz w:val="22"/>
          <w:szCs w:val="22"/>
        </w:rPr>
        <w:t>You</w:t>
      </w:r>
      <w:r w:rsidR="0058734C" w:rsidRPr="006B5687">
        <w:rPr>
          <w:rFonts w:cs="Arial"/>
          <w:sz w:val="22"/>
          <w:szCs w:val="22"/>
        </w:rPr>
        <w:t xml:space="preserve"> are responsible for monitoring the e-Sourcing Suite and the ‘Questions and Answers’ document in particular, for any responses to questions, general clarifications or other information issued by the </w:t>
      </w:r>
      <w:r w:rsidR="002C5ACD" w:rsidRPr="006B5687">
        <w:rPr>
          <w:rFonts w:cs="Arial"/>
          <w:sz w:val="22"/>
          <w:szCs w:val="22"/>
        </w:rPr>
        <w:t>Agent</w:t>
      </w:r>
      <w:r w:rsidR="0058734C" w:rsidRPr="006B5687">
        <w:rPr>
          <w:rFonts w:cs="Arial"/>
          <w:sz w:val="22"/>
          <w:szCs w:val="22"/>
        </w:rPr>
        <w:t xml:space="preserve">. Answers to such questions may contain important information that </w:t>
      </w:r>
      <w:r w:rsidR="009D5CA1" w:rsidRPr="006B5687">
        <w:rPr>
          <w:rFonts w:cs="Arial"/>
          <w:sz w:val="22"/>
          <w:szCs w:val="22"/>
        </w:rPr>
        <w:t>could</w:t>
      </w:r>
      <w:r w:rsidR="0058734C" w:rsidRPr="006B5687">
        <w:rPr>
          <w:rFonts w:cs="Arial"/>
          <w:sz w:val="22"/>
          <w:szCs w:val="22"/>
        </w:rPr>
        <w:t xml:space="preserve"> affect how </w:t>
      </w:r>
      <w:r w:rsidRPr="006B5687">
        <w:rPr>
          <w:rFonts w:cs="Arial"/>
          <w:sz w:val="22"/>
          <w:szCs w:val="22"/>
        </w:rPr>
        <w:t>you</w:t>
      </w:r>
      <w:r w:rsidR="0058734C" w:rsidRPr="006B5687">
        <w:rPr>
          <w:rFonts w:cs="Arial"/>
          <w:sz w:val="22"/>
          <w:szCs w:val="22"/>
        </w:rPr>
        <w:t xml:space="preserve"> complete </w:t>
      </w:r>
      <w:r w:rsidRPr="006B5687">
        <w:rPr>
          <w:rFonts w:cs="Arial"/>
          <w:sz w:val="22"/>
          <w:szCs w:val="22"/>
        </w:rPr>
        <w:t>your</w:t>
      </w:r>
      <w:r w:rsidR="0058734C" w:rsidRPr="006B5687">
        <w:rPr>
          <w:rFonts w:cs="Arial"/>
          <w:sz w:val="22"/>
          <w:szCs w:val="22"/>
        </w:rPr>
        <w:t xml:space="preserve"> Tender.</w:t>
      </w:r>
      <w:r w:rsidR="009D5CA1" w:rsidRPr="006B5687">
        <w:rPr>
          <w:rFonts w:cs="Arial"/>
          <w:sz w:val="22"/>
          <w:szCs w:val="22"/>
        </w:rPr>
        <w:t xml:space="preserve"> </w:t>
      </w:r>
    </w:p>
    <w:p w14:paraId="4A7BA1BB" w14:textId="648201FA" w:rsidR="0058734C" w:rsidRPr="004B19E8" w:rsidRDefault="009D5CA1" w:rsidP="00425972">
      <w:pPr>
        <w:pStyle w:val="Heading2"/>
        <w:numPr>
          <w:ilvl w:val="0"/>
          <w:numId w:val="17"/>
        </w:numPr>
        <w:tabs>
          <w:tab w:val="clear" w:pos="851"/>
          <w:tab w:val="left" w:pos="1134"/>
        </w:tabs>
        <w:ind w:left="2268" w:hanging="992"/>
        <w:rPr>
          <w:rFonts w:cs="Arial"/>
          <w:sz w:val="22"/>
          <w:szCs w:val="22"/>
        </w:rPr>
      </w:pPr>
      <w:r w:rsidRPr="006B5687">
        <w:rPr>
          <w:rFonts w:cs="Arial"/>
          <w:sz w:val="22"/>
          <w:szCs w:val="22"/>
        </w:rPr>
        <w:t xml:space="preserve">The </w:t>
      </w:r>
      <w:r w:rsidR="002C5ACD" w:rsidRPr="006B5687">
        <w:rPr>
          <w:rFonts w:cs="Arial"/>
          <w:sz w:val="22"/>
          <w:szCs w:val="22"/>
        </w:rPr>
        <w:t>Agent</w:t>
      </w:r>
      <w:r w:rsidRPr="006B5687">
        <w:rPr>
          <w:rFonts w:cs="Arial"/>
          <w:sz w:val="22"/>
          <w:szCs w:val="22"/>
        </w:rPr>
        <w:t xml:space="preserve"> reserves the right to contact you at any time for clarification on all or any part of your Tender during th</w:t>
      </w:r>
      <w:r w:rsidR="006F03E6" w:rsidRPr="006B5687">
        <w:rPr>
          <w:rFonts w:cs="Arial"/>
          <w:sz w:val="22"/>
          <w:szCs w:val="22"/>
        </w:rPr>
        <w:t>is</w:t>
      </w:r>
      <w:r w:rsidRPr="006B5687">
        <w:rPr>
          <w:rFonts w:cs="Arial"/>
          <w:sz w:val="22"/>
          <w:szCs w:val="22"/>
        </w:rPr>
        <w:t xml:space="preserve"> Procurement</w:t>
      </w:r>
      <w:r w:rsidR="00863029">
        <w:rPr>
          <w:rFonts w:cs="Arial"/>
          <w:sz w:val="22"/>
          <w:szCs w:val="22"/>
        </w:rPr>
        <w:t>.</w:t>
      </w:r>
      <w:r w:rsidRPr="006B5687">
        <w:rPr>
          <w:rFonts w:cs="Arial"/>
          <w:sz w:val="22"/>
          <w:szCs w:val="22"/>
        </w:rPr>
        <w:t xml:space="preserve"> </w:t>
      </w:r>
      <w:r w:rsidR="00863029">
        <w:rPr>
          <w:rFonts w:cs="Arial"/>
          <w:sz w:val="22"/>
          <w:szCs w:val="22"/>
        </w:rPr>
        <w:t>This</w:t>
      </w:r>
      <w:r w:rsidRPr="006B5687">
        <w:rPr>
          <w:rFonts w:cs="Arial"/>
          <w:sz w:val="22"/>
          <w:szCs w:val="22"/>
        </w:rPr>
        <w:t xml:space="preserve"> is likely to </w:t>
      </w:r>
      <w:r w:rsidR="00BB4BA7" w:rsidRPr="006B5687">
        <w:rPr>
          <w:rFonts w:cs="Arial"/>
          <w:sz w:val="22"/>
          <w:szCs w:val="22"/>
        </w:rPr>
        <w:t xml:space="preserve">require a prompt response from you. </w:t>
      </w:r>
      <w:r w:rsidRPr="004B19E8">
        <w:rPr>
          <w:rFonts w:cs="Arial"/>
          <w:sz w:val="22"/>
          <w:szCs w:val="22"/>
        </w:rPr>
        <w:t xml:space="preserve"> </w:t>
      </w:r>
    </w:p>
    <w:p w14:paraId="2D04EA0A" w14:textId="1909DE21" w:rsidR="00B9015B" w:rsidRPr="006A626A" w:rsidRDefault="0058734C" w:rsidP="00031450">
      <w:pPr>
        <w:pStyle w:val="Heading1"/>
        <w:rPr>
          <w:rFonts w:cs="Arial"/>
          <w:sz w:val="22"/>
          <w:szCs w:val="22"/>
        </w:rPr>
      </w:pPr>
      <w:bookmarkStart w:id="25" w:name="_Toc477501223"/>
      <w:r w:rsidRPr="006A626A">
        <w:rPr>
          <w:sz w:val="22"/>
          <w:szCs w:val="22"/>
        </w:rPr>
        <w:t>OVERVIEW</w:t>
      </w:r>
      <w:r w:rsidRPr="006A626A">
        <w:rPr>
          <w:rFonts w:cs="Arial"/>
          <w:sz w:val="22"/>
          <w:szCs w:val="22"/>
        </w:rPr>
        <w:t xml:space="preserve"> OF THE EVALUATION PROCESS</w:t>
      </w:r>
      <w:bookmarkEnd w:id="25"/>
    </w:p>
    <w:p w14:paraId="4F486923" w14:textId="487A4E0B" w:rsidR="00556631" w:rsidRPr="00556631" w:rsidRDefault="0058734C" w:rsidP="00425972">
      <w:pPr>
        <w:pStyle w:val="Heading2"/>
        <w:tabs>
          <w:tab w:val="clear" w:pos="851"/>
          <w:tab w:val="clear" w:pos="1288"/>
          <w:tab w:val="left" w:pos="1276"/>
        </w:tabs>
        <w:ind w:left="1276"/>
        <w:rPr>
          <w:sz w:val="22"/>
          <w:szCs w:val="22"/>
        </w:rPr>
      </w:pPr>
      <w:r w:rsidRPr="00BA0AFE">
        <w:rPr>
          <w:sz w:val="22"/>
          <w:szCs w:val="22"/>
        </w:rPr>
        <w:t xml:space="preserve">Paragraphs </w:t>
      </w:r>
      <w:r w:rsidR="0088062E">
        <w:rPr>
          <w:sz w:val="22"/>
          <w:szCs w:val="22"/>
        </w:rPr>
        <w:t xml:space="preserve">8, </w:t>
      </w:r>
      <w:r w:rsidR="00542A66">
        <w:rPr>
          <w:sz w:val="22"/>
          <w:szCs w:val="22"/>
        </w:rPr>
        <w:t xml:space="preserve">9, </w:t>
      </w:r>
      <w:r w:rsidR="00556631" w:rsidRPr="00A17389">
        <w:rPr>
          <w:sz w:val="22"/>
          <w:szCs w:val="22"/>
        </w:rPr>
        <w:t>10</w:t>
      </w:r>
      <w:r w:rsidR="00542A66">
        <w:rPr>
          <w:sz w:val="22"/>
          <w:szCs w:val="22"/>
        </w:rPr>
        <w:t xml:space="preserve"> and 11</w:t>
      </w:r>
      <w:r w:rsidRPr="00556631">
        <w:rPr>
          <w:sz w:val="22"/>
          <w:szCs w:val="22"/>
        </w:rPr>
        <w:t xml:space="preserve"> </w:t>
      </w:r>
      <w:r w:rsidR="00556631">
        <w:rPr>
          <w:sz w:val="22"/>
          <w:szCs w:val="22"/>
        </w:rPr>
        <w:t>b</w:t>
      </w:r>
      <w:r w:rsidRPr="00556631">
        <w:rPr>
          <w:sz w:val="22"/>
          <w:szCs w:val="22"/>
        </w:rPr>
        <w:t xml:space="preserve">elow set out and explain the procedure, stages and process by which the </w:t>
      </w:r>
      <w:r w:rsidR="002C5ACD" w:rsidRPr="00BA0AFE">
        <w:rPr>
          <w:sz w:val="22"/>
          <w:szCs w:val="22"/>
        </w:rPr>
        <w:t>Agent</w:t>
      </w:r>
      <w:r w:rsidRPr="00BA0AFE">
        <w:rPr>
          <w:sz w:val="22"/>
          <w:szCs w:val="22"/>
        </w:rPr>
        <w:t xml:space="preserve"> will assess </w:t>
      </w:r>
      <w:r w:rsidR="00187832" w:rsidRPr="00BA0AFE">
        <w:rPr>
          <w:sz w:val="22"/>
          <w:szCs w:val="22"/>
        </w:rPr>
        <w:t>your</w:t>
      </w:r>
      <w:r w:rsidRPr="00BA0AFE">
        <w:rPr>
          <w:sz w:val="22"/>
          <w:szCs w:val="22"/>
        </w:rPr>
        <w:t xml:space="preserve"> Tender. The evaluation procedure is divided into </w:t>
      </w:r>
      <w:r w:rsidR="00552486" w:rsidRPr="00BA0AFE">
        <w:rPr>
          <w:sz w:val="22"/>
          <w:szCs w:val="22"/>
        </w:rPr>
        <w:t xml:space="preserve">the following </w:t>
      </w:r>
      <w:r w:rsidRPr="00BA0AFE">
        <w:rPr>
          <w:sz w:val="22"/>
          <w:szCs w:val="22"/>
        </w:rPr>
        <w:t>key stages</w:t>
      </w:r>
      <w:r w:rsidR="00BF6C46" w:rsidRPr="00BA0AFE">
        <w:rPr>
          <w:sz w:val="22"/>
          <w:szCs w:val="22"/>
        </w:rPr>
        <w:t>,</w:t>
      </w:r>
      <w:r w:rsidR="00137CD3" w:rsidRPr="00BA0AFE">
        <w:rPr>
          <w:sz w:val="22"/>
          <w:szCs w:val="22"/>
        </w:rPr>
        <w:t xml:space="preserve"> </w:t>
      </w:r>
      <w:r w:rsidR="00BF6C46" w:rsidRPr="00BA0AFE">
        <w:rPr>
          <w:rFonts w:cs="Arial"/>
          <w:sz w:val="22"/>
          <w:szCs w:val="22"/>
        </w:rPr>
        <w:t>w</w:t>
      </w:r>
      <w:r w:rsidR="00137CD3" w:rsidRPr="00BA0AFE">
        <w:rPr>
          <w:rFonts w:cs="Arial"/>
          <w:sz w:val="22"/>
          <w:szCs w:val="22"/>
        </w:rPr>
        <w:t xml:space="preserve">hich the </w:t>
      </w:r>
      <w:r w:rsidR="002C5ACD" w:rsidRPr="00BA0AFE">
        <w:rPr>
          <w:rFonts w:cs="Arial"/>
          <w:sz w:val="22"/>
          <w:szCs w:val="22"/>
        </w:rPr>
        <w:t>Agent</w:t>
      </w:r>
      <w:r w:rsidR="00137CD3" w:rsidRPr="00BA0AFE">
        <w:rPr>
          <w:rFonts w:cs="Arial"/>
          <w:sz w:val="22"/>
          <w:szCs w:val="22"/>
        </w:rPr>
        <w:t xml:space="preserve"> may nevertheless decide to run concurrently</w:t>
      </w:r>
      <w:r w:rsidRPr="00BA0AFE">
        <w:rPr>
          <w:sz w:val="22"/>
          <w:szCs w:val="22"/>
        </w:rPr>
        <w:t>;</w:t>
      </w:r>
    </w:p>
    <w:p w14:paraId="24F0A038" w14:textId="77777777" w:rsidR="005B4DE4" w:rsidRPr="00556631" w:rsidRDefault="005B4DE4" w:rsidP="004B19E8">
      <w:pPr>
        <w:pStyle w:val="Heading2"/>
        <w:rPr>
          <w:rFonts w:cs="Arial"/>
          <w:vanish/>
          <w:sz w:val="22"/>
          <w:szCs w:val="22"/>
        </w:rPr>
      </w:pPr>
      <w:bookmarkStart w:id="26" w:name="_Toc473220234"/>
      <w:bookmarkStart w:id="27" w:name="_Toc473220235"/>
      <w:bookmarkStart w:id="28" w:name="_Toc473220236"/>
      <w:bookmarkStart w:id="29" w:name="_Toc473220237"/>
      <w:bookmarkStart w:id="30" w:name="_Toc473220238"/>
      <w:bookmarkStart w:id="31" w:name="_Toc473220239"/>
      <w:bookmarkStart w:id="32" w:name="_Toc473220240"/>
      <w:bookmarkEnd w:id="26"/>
      <w:bookmarkEnd w:id="27"/>
      <w:bookmarkEnd w:id="28"/>
      <w:bookmarkEnd w:id="29"/>
      <w:bookmarkEnd w:id="30"/>
      <w:bookmarkEnd w:id="31"/>
      <w:bookmarkEnd w:id="32"/>
    </w:p>
    <w:p w14:paraId="0F4BFB73" w14:textId="77777777" w:rsidR="005B4DE4" w:rsidRPr="00556631" w:rsidRDefault="005B4DE4" w:rsidP="00425972">
      <w:pPr>
        <w:pStyle w:val="Heading2"/>
        <w:numPr>
          <w:ilvl w:val="0"/>
          <w:numId w:val="18"/>
        </w:numPr>
        <w:tabs>
          <w:tab w:val="clear" w:pos="851"/>
          <w:tab w:val="left" w:pos="1134"/>
        </w:tabs>
        <w:ind w:left="2268" w:hanging="992"/>
        <w:rPr>
          <w:sz w:val="22"/>
          <w:szCs w:val="22"/>
        </w:rPr>
      </w:pPr>
      <w:r w:rsidRPr="00556631">
        <w:rPr>
          <w:b/>
          <w:sz w:val="22"/>
          <w:szCs w:val="22"/>
        </w:rPr>
        <w:t>Compliance/validation</w:t>
      </w:r>
      <w:r w:rsidRPr="00556631">
        <w:rPr>
          <w:sz w:val="22"/>
          <w:szCs w:val="22"/>
        </w:rPr>
        <w:t xml:space="preserve"> – The Agent will check your Tender to ensure it is compliant with the ITT and that your responses are valid. This includes satisfying all the participation requirements listed in the online ‘Key Participation Requirements’ section. Non-compliant Tenders may be excluded from this Procurement by the Agent</w:t>
      </w:r>
    </w:p>
    <w:p w14:paraId="5E00B2BD" w14:textId="658602A9" w:rsidR="005B4DE4" w:rsidRPr="00556631" w:rsidRDefault="005B4DE4" w:rsidP="00425972">
      <w:pPr>
        <w:pStyle w:val="Heading2"/>
        <w:numPr>
          <w:ilvl w:val="0"/>
          <w:numId w:val="18"/>
        </w:numPr>
        <w:tabs>
          <w:tab w:val="clear" w:pos="851"/>
          <w:tab w:val="left" w:pos="1134"/>
        </w:tabs>
        <w:ind w:left="2268" w:hanging="992"/>
        <w:rPr>
          <w:sz w:val="22"/>
          <w:szCs w:val="22"/>
        </w:rPr>
      </w:pPr>
      <w:r w:rsidRPr="00556631">
        <w:rPr>
          <w:b/>
          <w:sz w:val="22"/>
          <w:szCs w:val="22"/>
        </w:rPr>
        <w:t>Selection</w:t>
      </w:r>
      <w:r w:rsidRPr="00556631">
        <w:rPr>
          <w:sz w:val="22"/>
          <w:szCs w:val="22"/>
        </w:rPr>
        <w:t xml:space="preserve"> </w:t>
      </w:r>
      <w:r w:rsidR="003167F8">
        <w:rPr>
          <w:sz w:val="22"/>
          <w:szCs w:val="22"/>
        </w:rPr>
        <w:t>–</w:t>
      </w:r>
      <w:r w:rsidRPr="00556631">
        <w:rPr>
          <w:sz w:val="22"/>
          <w:szCs w:val="22"/>
        </w:rPr>
        <w:t xml:space="preserve"> The Agent will assess your responses to </w:t>
      </w:r>
      <w:r w:rsidR="00174600">
        <w:rPr>
          <w:sz w:val="22"/>
          <w:szCs w:val="22"/>
        </w:rPr>
        <w:t xml:space="preserve">Attachment 2 – </w:t>
      </w:r>
      <w:r w:rsidR="00670A7D">
        <w:rPr>
          <w:sz w:val="22"/>
          <w:szCs w:val="22"/>
        </w:rPr>
        <w:t>Participation Requirements and Selection Questionnaire and Guidance</w:t>
      </w:r>
      <w:r w:rsidR="00CC13AE">
        <w:rPr>
          <w:sz w:val="22"/>
          <w:szCs w:val="22"/>
        </w:rPr>
        <w:t xml:space="preserve"> </w:t>
      </w:r>
      <w:r w:rsidRPr="00556631">
        <w:rPr>
          <w:sz w:val="22"/>
          <w:szCs w:val="22"/>
        </w:rPr>
        <w:t>in accordance with paragraph</w:t>
      </w:r>
      <w:r w:rsidR="00CC13AE">
        <w:rPr>
          <w:sz w:val="22"/>
          <w:szCs w:val="22"/>
        </w:rPr>
        <w:t xml:space="preserve"> </w:t>
      </w:r>
      <w:r w:rsidR="00F37BAC" w:rsidRPr="00A17389">
        <w:rPr>
          <w:sz w:val="22"/>
          <w:szCs w:val="22"/>
        </w:rPr>
        <w:t>9</w:t>
      </w:r>
      <w:r w:rsidR="00661F17">
        <w:rPr>
          <w:sz w:val="22"/>
          <w:szCs w:val="22"/>
        </w:rPr>
        <w:t xml:space="preserve"> </w:t>
      </w:r>
      <w:r w:rsidRPr="00556631">
        <w:rPr>
          <w:sz w:val="22"/>
          <w:szCs w:val="22"/>
        </w:rPr>
        <w:t>below (“Selection Stage”). Tenders that do not meet the selection criteria at the Selection Stage will be excluded from this Procurement by the Agent.</w:t>
      </w:r>
    </w:p>
    <w:p w14:paraId="6EB71FF4" w14:textId="10BFE332" w:rsidR="00776FB9" w:rsidRPr="00556631" w:rsidRDefault="005B4DE4" w:rsidP="00425972">
      <w:pPr>
        <w:pStyle w:val="Heading2"/>
        <w:numPr>
          <w:ilvl w:val="0"/>
          <w:numId w:val="18"/>
        </w:numPr>
        <w:tabs>
          <w:tab w:val="clear" w:pos="851"/>
        </w:tabs>
        <w:ind w:left="2268" w:hanging="992"/>
        <w:rPr>
          <w:sz w:val="22"/>
          <w:szCs w:val="22"/>
        </w:rPr>
      </w:pPr>
      <w:r w:rsidRPr="00556631">
        <w:rPr>
          <w:b/>
          <w:sz w:val="22"/>
          <w:szCs w:val="22"/>
        </w:rPr>
        <w:t xml:space="preserve">Award </w:t>
      </w:r>
      <w:r w:rsidR="003167F8">
        <w:rPr>
          <w:sz w:val="22"/>
          <w:szCs w:val="22"/>
        </w:rPr>
        <w:t>–</w:t>
      </w:r>
      <w:r w:rsidRPr="00556631">
        <w:rPr>
          <w:sz w:val="22"/>
          <w:szCs w:val="22"/>
        </w:rPr>
        <w:t xml:space="preserve"> The Agent will assess your response to </w:t>
      </w:r>
      <w:r w:rsidR="00174600">
        <w:rPr>
          <w:sz w:val="22"/>
          <w:szCs w:val="22"/>
        </w:rPr>
        <w:t xml:space="preserve">Attachment 3 – </w:t>
      </w:r>
      <w:r w:rsidR="004D6B47" w:rsidRPr="004D6B47">
        <w:rPr>
          <w:sz w:val="22"/>
          <w:szCs w:val="22"/>
        </w:rPr>
        <w:t>Award Questionnaire Response Guidance, Evaluation and Marking Scheme</w:t>
      </w:r>
      <w:r w:rsidR="004D6B47">
        <w:rPr>
          <w:sz w:val="22"/>
          <w:szCs w:val="22"/>
        </w:rPr>
        <w:t xml:space="preserve"> </w:t>
      </w:r>
      <w:r w:rsidRPr="00556631">
        <w:rPr>
          <w:sz w:val="22"/>
          <w:szCs w:val="22"/>
        </w:rPr>
        <w:t>in accordance with p</w:t>
      </w:r>
      <w:r w:rsidR="00661F17">
        <w:rPr>
          <w:sz w:val="22"/>
          <w:szCs w:val="22"/>
        </w:rPr>
        <w:t xml:space="preserve">aragraph </w:t>
      </w:r>
      <w:r w:rsidR="00661F17" w:rsidRPr="00A17389">
        <w:rPr>
          <w:sz w:val="22"/>
          <w:szCs w:val="22"/>
        </w:rPr>
        <w:t>10</w:t>
      </w:r>
      <w:r w:rsidR="00661F17">
        <w:rPr>
          <w:sz w:val="22"/>
          <w:szCs w:val="22"/>
        </w:rPr>
        <w:t xml:space="preserve">. </w:t>
      </w:r>
    </w:p>
    <w:p w14:paraId="72945CC1" w14:textId="0251C3F6" w:rsidR="005B4DE4" w:rsidRPr="00F37BAC" w:rsidRDefault="003605EB" w:rsidP="004D00F2">
      <w:pPr>
        <w:pStyle w:val="Heading2"/>
        <w:numPr>
          <w:ilvl w:val="1"/>
          <w:numId w:val="45"/>
        </w:numPr>
        <w:rPr>
          <w:b/>
          <w:sz w:val="22"/>
          <w:szCs w:val="22"/>
        </w:rPr>
      </w:pPr>
      <w:r w:rsidRPr="00F37BAC">
        <w:rPr>
          <w:b/>
          <w:sz w:val="22"/>
          <w:szCs w:val="22"/>
        </w:rPr>
        <w:t>Consensus Marking Procedure</w:t>
      </w:r>
    </w:p>
    <w:p w14:paraId="51FA13F2" w14:textId="73DCAD2F" w:rsidR="003605EB" w:rsidRPr="006B5687" w:rsidRDefault="003605EB" w:rsidP="00F37BAC">
      <w:pPr>
        <w:pStyle w:val="Heading2"/>
        <w:numPr>
          <w:ilvl w:val="0"/>
          <w:numId w:val="0"/>
        </w:numPr>
        <w:ind w:left="1276" w:hanging="28"/>
        <w:rPr>
          <w:sz w:val="22"/>
          <w:szCs w:val="22"/>
        </w:rPr>
      </w:pPr>
      <w:r w:rsidRPr="006B5687">
        <w:rPr>
          <w:sz w:val="22"/>
          <w:szCs w:val="22"/>
        </w:rPr>
        <w:t>Tenders that are scored and require evaluation will be evaluated in accordance with the procedure described in this paragraph at both the Selection Stage and the Award Stage.</w:t>
      </w:r>
    </w:p>
    <w:p w14:paraId="4A7BA1C8" w14:textId="4966228D" w:rsidR="0058734C" w:rsidRPr="006B5687" w:rsidRDefault="0058734C" w:rsidP="00425972">
      <w:pPr>
        <w:pStyle w:val="Heading2"/>
        <w:numPr>
          <w:ilvl w:val="0"/>
          <w:numId w:val="40"/>
        </w:numPr>
        <w:tabs>
          <w:tab w:val="clear" w:pos="851"/>
          <w:tab w:val="left" w:pos="2268"/>
        </w:tabs>
        <w:ind w:left="2268" w:hanging="1003"/>
        <w:rPr>
          <w:sz w:val="22"/>
          <w:szCs w:val="22"/>
        </w:rPr>
      </w:pPr>
      <w:r w:rsidRPr="006B5687">
        <w:rPr>
          <w:sz w:val="22"/>
          <w:szCs w:val="22"/>
        </w:rPr>
        <w:t>The Conse</w:t>
      </w:r>
      <w:r w:rsidR="00866B40">
        <w:rPr>
          <w:sz w:val="22"/>
          <w:szCs w:val="22"/>
        </w:rPr>
        <w:t>nsus Marking Procedure is a two-</w:t>
      </w:r>
      <w:r w:rsidRPr="006B5687">
        <w:rPr>
          <w:sz w:val="22"/>
          <w:szCs w:val="22"/>
        </w:rPr>
        <w:t>step process, comprising of:</w:t>
      </w:r>
    </w:p>
    <w:p w14:paraId="4A7BA1C9" w14:textId="77777777" w:rsidR="0058734C" w:rsidRPr="006B5687" w:rsidRDefault="0058734C" w:rsidP="00425972">
      <w:pPr>
        <w:pStyle w:val="Heading2"/>
        <w:numPr>
          <w:ilvl w:val="0"/>
          <w:numId w:val="8"/>
        </w:numPr>
        <w:tabs>
          <w:tab w:val="clear" w:pos="851"/>
        </w:tabs>
        <w:ind w:left="1985" w:firstLine="261"/>
        <w:rPr>
          <w:sz w:val="22"/>
          <w:szCs w:val="22"/>
        </w:rPr>
      </w:pPr>
      <w:proofErr w:type="gramStart"/>
      <w:r w:rsidRPr="006B5687">
        <w:rPr>
          <w:sz w:val="22"/>
          <w:szCs w:val="22"/>
        </w:rPr>
        <w:t>independent</w:t>
      </w:r>
      <w:proofErr w:type="gramEnd"/>
      <w:r w:rsidRPr="006B5687">
        <w:rPr>
          <w:sz w:val="22"/>
          <w:szCs w:val="22"/>
        </w:rPr>
        <w:t xml:space="preserve"> evaluation; and</w:t>
      </w:r>
    </w:p>
    <w:p w14:paraId="4A7BA1CA" w14:textId="77777777" w:rsidR="0058734C" w:rsidRPr="006B5687" w:rsidRDefault="0058734C" w:rsidP="00425972">
      <w:pPr>
        <w:pStyle w:val="Heading2"/>
        <w:numPr>
          <w:ilvl w:val="0"/>
          <w:numId w:val="8"/>
        </w:numPr>
        <w:tabs>
          <w:tab w:val="clear" w:pos="851"/>
        </w:tabs>
        <w:ind w:left="1985" w:firstLine="261"/>
      </w:pPr>
      <w:proofErr w:type="gramStart"/>
      <w:r w:rsidRPr="006B5687">
        <w:rPr>
          <w:sz w:val="22"/>
          <w:szCs w:val="22"/>
        </w:rPr>
        <w:t>group</w:t>
      </w:r>
      <w:proofErr w:type="gramEnd"/>
      <w:r w:rsidRPr="006B5687">
        <w:rPr>
          <w:sz w:val="22"/>
          <w:szCs w:val="22"/>
        </w:rPr>
        <w:t xml:space="preserve"> consensus marking.</w:t>
      </w:r>
    </w:p>
    <w:p w14:paraId="4A7BA1CB" w14:textId="5ED0A854" w:rsidR="0058734C" w:rsidRPr="006B5687" w:rsidRDefault="0058734C" w:rsidP="00425972">
      <w:pPr>
        <w:pStyle w:val="Heading2"/>
        <w:numPr>
          <w:ilvl w:val="0"/>
          <w:numId w:val="40"/>
        </w:numPr>
        <w:tabs>
          <w:tab w:val="clear" w:pos="851"/>
          <w:tab w:val="left" w:pos="1134"/>
        </w:tabs>
        <w:ind w:left="2268" w:hanging="992"/>
        <w:rPr>
          <w:sz w:val="22"/>
          <w:szCs w:val="22"/>
        </w:rPr>
      </w:pPr>
      <w:r w:rsidRPr="006B5687">
        <w:rPr>
          <w:sz w:val="22"/>
          <w:szCs w:val="22"/>
        </w:rPr>
        <w:t xml:space="preserve">During the independent evaluation process each evaluator will separately (i.e. without conferring with other evaluators) scrutinise the quality of answers given by </w:t>
      </w:r>
      <w:r w:rsidR="00187832" w:rsidRPr="006B5687">
        <w:rPr>
          <w:sz w:val="22"/>
          <w:szCs w:val="22"/>
        </w:rPr>
        <w:t>you in your</w:t>
      </w:r>
      <w:r w:rsidRPr="006B5687">
        <w:rPr>
          <w:sz w:val="22"/>
          <w:szCs w:val="22"/>
        </w:rPr>
        <w:t xml:space="preserve"> Tender. Evaluators will apply the criteria applicable to </w:t>
      </w:r>
      <w:r w:rsidR="000630CF" w:rsidRPr="006B5687">
        <w:rPr>
          <w:sz w:val="22"/>
          <w:szCs w:val="22"/>
        </w:rPr>
        <w:t>the question as set out in the e</w:t>
      </w:r>
      <w:r w:rsidRPr="006B5687">
        <w:rPr>
          <w:sz w:val="22"/>
          <w:szCs w:val="22"/>
        </w:rPr>
        <w:t xml:space="preserve">valuation </w:t>
      </w:r>
      <w:r w:rsidR="000630CF" w:rsidRPr="006B5687">
        <w:rPr>
          <w:sz w:val="22"/>
          <w:szCs w:val="22"/>
        </w:rPr>
        <w:t>g</w:t>
      </w:r>
      <w:r w:rsidRPr="006B5687">
        <w:rPr>
          <w:sz w:val="22"/>
          <w:szCs w:val="22"/>
        </w:rPr>
        <w:t>uidance to determine the overall quality of each answer. Each evaluator will then allocate a mark for the answer in accordance with the Marking Scheme applicable to that question. Each evaluator will also provide a justification for the mark he/she attributed to an answer. All of the evaluators’ marks and related justifications will be recorded separately in the e-Sourcing Suite.</w:t>
      </w:r>
    </w:p>
    <w:p w14:paraId="4A7BA1CC" w14:textId="77777777" w:rsidR="0058734C" w:rsidRPr="006B5687" w:rsidRDefault="0058734C" w:rsidP="004010D1">
      <w:pPr>
        <w:pStyle w:val="Heading2"/>
        <w:rPr>
          <w:sz w:val="22"/>
          <w:szCs w:val="22"/>
        </w:rPr>
      </w:pPr>
      <w:r w:rsidRPr="006B5687">
        <w:rPr>
          <w:sz w:val="22"/>
          <w:szCs w:val="22"/>
        </w:rPr>
        <w:lastRenderedPageBreak/>
        <w:t>When the independent evaluation exercise has been completed by all of the evaluators, a group consensus marking exercise will be coordinated by a consensus marker as follows:</w:t>
      </w:r>
    </w:p>
    <w:p w14:paraId="4A7BA1CD" w14:textId="77777777" w:rsidR="0058734C" w:rsidRPr="006B5687" w:rsidRDefault="0058734C" w:rsidP="00425972">
      <w:pPr>
        <w:pStyle w:val="Heading2"/>
        <w:numPr>
          <w:ilvl w:val="0"/>
          <w:numId w:val="19"/>
        </w:numPr>
        <w:tabs>
          <w:tab w:val="clear" w:pos="851"/>
          <w:tab w:val="left" w:pos="1134"/>
        </w:tabs>
        <w:ind w:left="2268" w:hanging="992"/>
        <w:rPr>
          <w:sz w:val="22"/>
          <w:szCs w:val="22"/>
        </w:rPr>
      </w:pPr>
      <w:r w:rsidRPr="006B5687">
        <w:rPr>
          <w:sz w:val="22"/>
          <w:szCs w:val="22"/>
        </w:rPr>
        <w:t xml:space="preserve">The consensus marker will review the marks allocated by the individual evaluators together with their justifications for awarding the marks. </w:t>
      </w:r>
    </w:p>
    <w:p w14:paraId="4A7BA1CE" w14:textId="77777777" w:rsidR="0058734C" w:rsidRPr="006B5687" w:rsidRDefault="0058734C" w:rsidP="00425972">
      <w:pPr>
        <w:pStyle w:val="Heading2"/>
        <w:numPr>
          <w:ilvl w:val="0"/>
          <w:numId w:val="19"/>
        </w:numPr>
        <w:tabs>
          <w:tab w:val="clear" w:pos="851"/>
          <w:tab w:val="left" w:pos="1134"/>
        </w:tabs>
        <w:ind w:left="2268" w:hanging="992"/>
        <w:rPr>
          <w:sz w:val="22"/>
          <w:szCs w:val="22"/>
        </w:rPr>
      </w:pPr>
      <w:r w:rsidRPr="006B5687">
        <w:rPr>
          <w:sz w:val="22"/>
          <w:szCs w:val="22"/>
        </w:rPr>
        <w:t xml:space="preserve">The consensus marker will arrange for the evaluators to meet and discuss the marks they have allocated to </w:t>
      </w:r>
      <w:r w:rsidR="002A6C07" w:rsidRPr="006B5687">
        <w:rPr>
          <w:sz w:val="22"/>
          <w:szCs w:val="22"/>
        </w:rPr>
        <w:t>responses</w:t>
      </w:r>
      <w:r w:rsidRPr="006B5687">
        <w:rPr>
          <w:sz w:val="22"/>
          <w:szCs w:val="22"/>
        </w:rPr>
        <w:t xml:space="preserve"> provided in the Tender. The consensus marker will facilitate discussion among the evaluators regarding the marks awarded and the related justifications. </w:t>
      </w:r>
    </w:p>
    <w:p w14:paraId="4A7BA1CF" w14:textId="3A455F8A" w:rsidR="0058734C" w:rsidRPr="006B5687" w:rsidRDefault="0058734C" w:rsidP="00425972">
      <w:pPr>
        <w:pStyle w:val="Heading2"/>
        <w:numPr>
          <w:ilvl w:val="0"/>
          <w:numId w:val="19"/>
        </w:numPr>
        <w:tabs>
          <w:tab w:val="clear" w:pos="851"/>
          <w:tab w:val="left" w:pos="1134"/>
        </w:tabs>
        <w:ind w:left="2268" w:hanging="992"/>
        <w:rPr>
          <w:sz w:val="22"/>
          <w:szCs w:val="22"/>
        </w:rPr>
      </w:pPr>
      <w:bookmarkStart w:id="33" w:name="_Ref294281633"/>
      <w:r w:rsidRPr="006B5687">
        <w:rPr>
          <w:sz w:val="22"/>
          <w:szCs w:val="22"/>
        </w:rPr>
        <w:t xml:space="preserve">During the meeting each evaluator will discuss the quality of the answers given to a question and review his/her justification for attributing the marks having regard to the relevant </w:t>
      </w:r>
      <w:r w:rsidR="0083744C" w:rsidRPr="006B5687">
        <w:rPr>
          <w:sz w:val="22"/>
          <w:szCs w:val="22"/>
        </w:rPr>
        <w:t>Ma</w:t>
      </w:r>
      <w:r w:rsidRPr="006B5687">
        <w:rPr>
          <w:sz w:val="22"/>
          <w:szCs w:val="22"/>
        </w:rPr>
        <w:t xml:space="preserve">rking </w:t>
      </w:r>
      <w:r w:rsidR="0083744C" w:rsidRPr="006B5687">
        <w:rPr>
          <w:sz w:val="22"/>
          <w:szCs w:val="22"/>
        </w:rPr>
        <w:t>S</w:t>
      </w:r>
      <w:r w:rsidRPr="006B5687">
        <w:rPr>
          <w:sz w:val="22"/>
          <w:szCs w:val="22"/>
        </w:rPr>
        <w:t>cheme</w:t>
      </w:r>
      <w:r w:rsidR="0083744C" w:rsidRPr="006B5687">
        <w:rPr>
          <w:sz w:val="22"/>
          <w:szCs w:val="22"/>
        </w:rPr>
        <w:t>s</w:t>
      </w:r>
      <w:r w:rsidRPr="006B5687">
        <w:rPr>
          <w:sz w:val="22"/>
          <w:szCs w:val="22"/>
        </w:rPr>
        <w:t xml:space="preserve"> at Attachment </w:t>
      </w:r>
      <w:r w:rsidR="00FA7E24" w:rsidRPr="006B5687">
        <w:rPr>
          <w:sz w:val="22"/>
          <w:szCs w:val="22"/>
        </w:rPr>
        <w:t>2</w:t>
      </w:r>
      <w:r w:rsidRPr="006B5687">
        <w:rPr>
          <w:sz w:val="22"/>
          <w:szCs w:val="22"/>
        </w:rPr>
        <w:t xml:space="preserve"> </w:t>
      </w:r>
      <w:r w:rsidR="00475248">
        <w:rPr>
          <w:sz w:val="22"/>
          <w:szCs w:val="22"/>
        </w:rPr>
        <w:t>– Participation Requirements and Selecti</w:t>
      </w:r>
      <w:r w:rsidR="00565B6E">
        <w:rPr>
          <w:sz w:val="22"/>
          <w:szCs w:val="22"/>
        </w:rPr>
        <w:t xml:space="preserve">on Questionnaire and Guidance </w:t>
      </w:r>
      <w:r w:rsidRPr="006B5687">
        <w:rPr>
          <w:sz w:val="22"/>
          <w:szCs w:val="22"/>
        </w:rPr>
        <w:t xml:space="preserve">and Attachment </w:t>
      </w:r>
      <w:r w:rsidR="00FA7E24" w:rsidRPr="006B5687">
        <w:rPr>
          <w:sz w:val="22"/>
          <w:szCs w:val="22"/>
        </w:rPr>
        <w:t>3</w:t>
      </w:r>
      <w:r w:rsidR="00565B6E">
        <w:rPr>
          <w:sz w:val="22"/>
          <w:szCs w:val="22"/>
        </w:rPr>
        <w:t xml:space="preserve"> – Award Questionnaire </w:t>
      </w:r>
      <w:r w:rsidR="00866B40">
        <w:rPr>
          <w:sz w:val="22"/>
          <w:szCs w:val="22"/>
        </w:rPr>
        <w:t>Response Guidance, Evaluation and Marking Scheme</w:t>
      </w:r>
      <w:r w:rsidRPr="006B5687">
        <w:rPr>
          <w:sz w:val="22"/>
          <w:szCs w:val="22"/>
        </w:rPr>
        <w:t>. The evaluators will continue discussing the answers until the evaluators reach a consensus regarding the mark that should attributed to each Potential Provider’s answer to the question.</w:t>
      </w:r>
      <w:bookmarkEnd w:id="33"/>
      <w:r w:rsidRPr="006B5687">
        <w:rPr>
          <w:sz w:val="22"/>
          <w:szCs w:val="22"/>
        </w:rPr>
        <w:t xml:space="preserve"> </w:t>
      </w:r>
    </w:p>
    <w:p w14:paraId="4A7BA1D0" w14:textId="1FB6F438" w:rsidR="0058734C" w:rsidRPr="006B5687" w:rsidRDefault="0058734C" w:rsidP="00425972">
      <w:pPr>
        <w:pStyle w:val="Heading2"/>
        <w:numPr>
          <w:ilvl w:val="0"/>
          <w:numId w:val="19"/>
        </w:numPr>
        <w:tabs>
          <w:tab w:val="clear" w:pos="851"/>
          <w:tab w:val="left" w:pos="1134"/>
        </w:tabs>
        <w:ind w:left="2268" w:hanging="992"/>
        <w:rPr>
          <w:sz w:val="22"/>
          <w:szCs w:val="22"/>
        </w:rPr>
      </w:pPr>
      <w:r w:rsidRPr="006B5687">
        <w:rPr>
          <w:sz w:val="22"/>
          <w:szCs w:val="22"/>
        </w:rPr>
        <w:t xml:space="preserve">The consensus marker will record the consensus mark and the justification for the consensus mark (in addition to each evaluator’s original mark and justification) in the e-Sourcing </w:t>
      </w:r>
      <w:r w:rsidR="00776FB9" w:rsidRPr="006B5687">
        <w:rPr>
          <w:sz w:val="22"/>
          <w:szCs w:val="22"/>
        </w:rPr>
        <w:t>Suite. The</w:t>
      </w:r>
      <w:r w:rsidR="00A44F3D" w:rsidRPr="006B5687">
        <w:rPr>
          <w:sz w:val="22"/>
          <w:szCs w:val="22"/>
        </w:rPr>
        <w:t xml:space="preserve"> process above will be repeated until all applicable answers in the Tender have been consensus marked by evaluators.</w:t>
      </w:r>
    </w:p>
    <w:p w14:paraId="7D19706C" w14:textId="77777777" w:rsidR="009B179B" w:rsidRPr="00B72F04" w:rsidRDefault="009B179B" w:rsidP="004B19E8">
      <w:pPr>
        <w:pStyle w:val="Heading2"/>
      </w:pPr>
      <w:bookmarkStart w:id="34" w:name="_Toc468958157"/>
      <w:r w:rsidRPr="004B19E8">
        <w:rPr>
          <w:b/>
        </w:rPr>
        <w:t>COMPLIANCE/VALIDATION STAGE</w:t>
      </w:r>
      <w:bookmarkEnd w:id="34"/>
    </w:p>
    <w:p w14:paraId="53FAC908" w14:textId="780705FD" w:rsidR="009B179B" w:rsidRPr="006B5687" w:rsidRDefault="009B179B" w:rsidP="00425972">
      <w:pPr>
        <w:pStyle w:val="Heading2"/>
        <w:numPr>
          <w:ilvl w:val="0"/>
          <w:numId w:val="20"/>
        </w:numPr>
        <w:tabs>
          <w:tab w:val="clear" w:pos="851"/>
          <w:tab w:val="left" w:pos="1134"/>
        </w:tabs>
        <w:ind w:left="2268" w:hanging="992"/>
        <w:rPr>
          <w:sz w:val="22"/>
          <w:szCs w:val="22"/>
        </w:rPr>
      </w:pPr>
      <w:r w:rsidRPr="00E642CB">
        <w:rPr>
          <w:sz w:val="22"/>
          <w:szCs w:val="22"/>
        </w:rPr>
        <w:t>Prior to commencing the formal evaluation process, Tenders will be checked to ensure they are compliant with the requirements of this ITT and its Attachments. Any non-compliant Tenders may, including in the event further questions are asked or clarification is sought by the A</w:t>
      </w:r>
      <w:r w:rsidR="00174600">
        <w:rPr>
          <w:sz w:val="22"/>
          <w:szCs w:val="22"/>
        </w:rPr>
        <w:t>gent</w:t>
      </w:r>
      <w:r w:rsidRPr="00E642CB">
        <w:rPr>
          <w:sz w:val="22"/>
          <w:szCs w:val="22"/>
        </w:rPr>
        <w:t xml:space="preserve"> but fail</w:t>
      </w:r>
      <w:r w:rsidR="00565B6E">
        <w:rPr>
          <w:sz w:val="22"/>
          <w:szCs w:val="22"/>
        </w:rPr>
        <w:t>s</w:t>
      </w:r>
      <w:r w:rsidRPr="00E642CB">
        <w:rPr>
          <w:sz w:val="22"/>
          <w:szCs w:val="22"/>
        </w:rPr>
        <w:t xml:space="preserve"> to produce a satisfactory response, </w:t>
      </w:r>
      <w:r w:rsidRPr="006B5687">
        <w:rPr>
          <w:sz w:val="22"/>
          <w:szCs w:val="22"/>
        </w:rPr>
        <w:t xml:space="preserve">be rejected by the </w:t>
      </w:r>
      <w:r w:rsidR="00272724">
        <w:rPr>
          <w:sz w:val="22"/>
          <w:szCs w:val="22"/>
        </w:rPr>
        <w:t>Agent</w:t>
      </w:r>
      <w:r w:rsidRPr="006B5687">
        <w:rPr>
          <w:sz w:val="22"/>
          <w:szCs w:val="22"/>
        </w:rPr>
        <w:t xml:space="preserve"> without proceeding to the next stage of evaluation.</w:t>
      </w:r>
    </w:p>
    <w:p w14:paraId="56FF2407" w14:textId="044D920B" w:rsidR="009B179B" w:rsidRPr="006B5687" w:rsidRDefault="009B179B" w:rsidP="00425972">
      <w:pPr>
        <w:pStyle w:val="Heading2"/>
        <w:numPr>
          <w:ilvl w:val="0"/>
          <w:numId w:val="20"/>
        </w:numPr>
        <w:tabs>
          <w:tab w:val="clear" w:pos="851"/>
          <w:tab w:val="left" w:pos="1134"/>
        </w:tabs>
        <w:ind w:left="2268" w:hanging="992"/>
        <w:rPr>
          <w:sz w:val="22"/>
          <w:szCs w:val="22"/>
        </w:rPr>
      </w:pPr>
      <w:r w:rsidRPr="006B5687">
        <w:rPr>
          <w:sz w:val="22"/>
          <w:szCs w:val="22"/>
        </w:rPr>
        <w:t xml:space="preserve">If you cannot answer </w:t>
      </w:r>
      <w:proofErr w:type="gramStart"/>
      <w:r w:rsidR="00174600" w:rsidRPr="00CC13AE">
        <w:rPr>
          <w:b/>
          <w:sz w:val="22"/>
          <w:szCs w:val="22"/>
        </w:rPr>
        <w:t>Y</w:t>
      </w:r>
      <w:r w:rsidRPr="00CC13AE">
        <w:rPr>
          <w:b/>
          <w:sz w:val="22"/>
          <w:szCs w:val="22"/>
        </w:rPr>
        <w:t>es</w:t>
      </w:r>
      <w:proofErr w:type="gramEnd"/>
      <w:r w:rsidRPr="006B5687">
        <w:rPr>
          <w:sz w:val="22"/>
          <w:szCs w:val="22"/>
        </w:rPr>
        <w:t xml:space="preserve"> to the questions in the Participation Requirements Section PR1, PR2 and PR3 – </w:t>
      </w:r>
      <w:r w:rsidR="001F2CCA">
        <w:rPr>
          <w:sz w:val="22"/>
          <w:szCs w:val="22"/>
        </w:rPr>
        <w:t xml:space="preserve">Attachment 2 </w:t>
      </w:r>
      <w:r w:rsidR="003167F8">
        <w:rPr>
          <w:sz w:val="22"/>
          <w:szCs w:val="22"/>
        </w:rPr>
        <w:t>–</w:t>
      </w:r>
      <w:r w:rsidR="001F2CCA">
        <w:rPr>
          <w:sz w:val="22"/>
          <w:szCs w:val="22"/>
        </w:rPr>
        <w:t xml:space="preserve"> </w:t>
      </w:r>
      <w:r w:rsidRPr="006B5687">
        <w:rPr>
          <w:sz w:val="22"/>
          <w:szCs w:val="22"/>
        </w:rPr>
        <w:t>Participation Requirements and Selection Questionnaire</w:t>
      </w:r>
      <w:r w:rsidR="00A17389">
        <w:rPr>
          <w:sz w:val="22"/>
          <w:szCs w:val="22"/>
        </w:rPr>
        <w:t xml:space="preserve"> and Guidance</w:t>
      </w:r>
      <w:r w:rsidRPr="006B5687">
        <w:rPr>
          <w:sz w:val="22"/>
          <w:szCs w:val="22"/>
        </w:rPr>
        <w:t>, your Tender shall be excluded from further involvement in this Procurement.</w:t>
      </w:r>
    </w:p>
    <w:p w14:paraId="1515FE82" w14:textId="24EC42BE" w:rsidR="009B179B" w:rsidRPr="006B5687" w:rsidRDefault="009B179B" w:rsidP="00425972">
      <w:pPr>
        <w:pStyle w:val="Heading2"/>
        <w:numPr>
          <w:ilvl w:val="0"/>
          <w:numId w:val="20"/>
        </w:numPr>
        <w:tabs>
          <w:tab w:val="clear" w:pos="851"/>
          <w:tab w:val="left" w:pos="1134"/>
        </w:tabs>
        <w:ind w:left="2268" w:hanging="992"/>
        <w:rPr>
          <w:sz w:val="22"/>
          <w:szCs w:val="22"/>
        </w:rPr>
      </w:pPr>
      <w:r w:rsidRPr="006B5687">
        <w:rPr>
          <w:sz w:val="22"/>
          <w:szCs w:val="22"/>
        </w:rPr>
        <w:t xml:space="preserve">If you cannot answer </w:t>
      </w:r>
      <w:proofErr w:type="gramStart"/>
      <w:r w:rsidR="001F2CCA" w:rsidRPr="00CC13AE">
        <w:rPr>
          <w:b/>
          <w:sz w:val="22"/>
          <w:szCs w:val="22"/>
        </w:rPr>
        <w:t>Y</w:t>
      </w:r>
      <w:r w:rsidRPr="00CC13AE">
        <w:rPr>
          <w:b/>
          <w:sz w:val="22"/>
          <w:szCs w:val="22"/>
        </w:rPr>
        <w:t>es</w:t>
      </w:r>
      <w:proofErr w:type="gramEnd"/>
      <w:r w:rsidRPr="006B5687">
        <w:rPr>
          <w:sz w:val="22"/>
          <w:szCs w:val="22"/>
        </w:rPr>
        <w:t xml:space="preserve"> to the questions in the Participation Requirements Section PR4, PR5 and PR6 –</w:t>
      </w:r>
      <w:r w:rsidR="001F2CCA">
        <w:rPr>
          <w:sz w:val="22"/>
          <w:szCs w:val="22"/>
        </w:rPr>
        <w:t xml:space="preserve"> Attachment 2 </w:t>
      </w:r>
      <w:r w:rsidR="003167F8">
        <w:rPr>
          <w:sz w:val="22"/>
          <w:szCs w:val="22"/>
        </w:rPr>
        <w:t>–</w:t>
      </w:r>
      <w:r w:rsidR="001F2CCA">
        <w:rPr>
          <w:sz w:val="22"/>
          <w:szCs w:val="22"/>
        </w:rPr>
        <w:t xml:space="preserve"> </w:t>
      </w:r>
      <w:r w:rsidRPr="006B5687">
        <w:rPr>
          <w:sz w:val="22"/>
          <w:szCs w:val="22"/>
        </w:rPr>
        <w:t>Participation Requirements and Selection Questionnaire</w:t>
      </w:r>
      <w:r w:rsidR="00A17389">
        <w:rPr>
          <w:sz w:val="22"/>
          <w:szCs w:val="22"/>
        </w:rPr>
        <w:t xml:space="preserve"> and Guidance</w:t>
      </w:r>
      <w:r w:rsidRPr="006B5687">
        <w:rPr>
          <w:sz w:val="22"/>
          <w:szCs w:val="22"/>
        </w:rPr>
        <w:t>, your submission of a compliant Tender is at significant risk of being excluded from further involvement in this Procurement.</w:t>
      </w:r>
    </w:p>
    <w:p w14:paraId="4A7BA1D2" w14:textId="6E7B3AB5" w:rsidR="0079033B" w:rsidRPr="004B19E8" w:rsidRDefault="009B179B" w:rsidP="00425972">
      <w:pPr>
        <w:pStyle w:val="Heading2"/>
        <w:numPr>
          <w:ilvl w:val="0"/>
          <w:numId w:val="20"/>
        </w:numPr>
        <w:tabs>
          <w:tab w:val="clear" w:pos="851"/>
          <w:tab w:val="left" w:pos="1134"/>
        </w:tabs>
        <w:ind w:left="2268" w:hanging="992"/>
        <w:rPr>
          <w:b/>
          <w:caps/>
        </w:rPr>
      </w:pPr>
      <w:r w:rsidRPr="00405248">
        <w:rPr>
          <w:sz w:val="22"/>
          <w:szCs w:val="22"/>
        </w:rPr>
        <w:t>Potential Providers who are excluded on grounds of non-compliance will be notified accordingly</w:t>
      </w:r>
      <w:r w:rsidRPr="00E642CB">
        <w:t>.</w:t>
      </w:r>
      <w:bookmarkStart w:id="35" w:name="_Ref284767525"/>
      <w:bookmarkStart w:id="36" w:name="_Ref284857267"/>
    </w:p>
    <w:p w14:paraId="4A7BA1D3" w14:textId="45F5CE29" w:rsidR="0058734C" w:rsidRPr="006B5687" w:rsidRDefault="001D02FB" w:rsidP="0058734C">
      <w:pPr>
        <w:pStyle w:val="Heading1"/>
        <w:rPr>
          <w:rFonts w:cs="Arial"/>
          <w:sz w:val="22"/>
          <w:szCs w:val="22"/>
        </w:rPr>
      </w:pPr>
      <w:bookmarkStart w:id="37" w:name="_Ref413077301"/>
      <w:bookmarkStart w:id="38" w:name="_Toc477501224"/>
      <w:r w:rsidRPr="00E642CB">
        <w:rPr>
          <w:rFonts w:cs="Arial"/>
          <w:sz w:val="22"/>
          <w:szCs w:val="22"/>
        </w:rPr>
        <w:t xml:space="preserve">SELECTION </w:t>
      </w:r>
      <w:r w:rsidR="0058734C" w:rsidRPr="006B5687">
        <w:rPr>
          <w:rFonts w:cs="Arial"/>
          <w:sz w:val="22"/>
          <w:szCs w:val="22"/>
        </w:rPr>
        <w:t xml:space="preserve">STAGE </w:t>
      </w:r>
      <w:bookmarkEnd w:id="35"/>
      <w:r w:rsidR="0058734C" w:rsidRPr="006B5687">
        <w:rPr>
          <w:rFonts w:cs="Arial"/>
          <w:sz w:val="22"/>
          <w:szCs w:val="22"/>
        </w:rPr>
        <w:t>EVALUATION</w:t>
      </w:r>
      <w:bookmarkEnd w:id="36"/>
      <w:bookmarkEnd w:id="37"/>
      <w:bookmarkEnd w:id="38"/>
    </w:p>
    <w:p w14:paraId="29DD7D0A" w14:textId="4057D155" w:rsidR="00CC13AE" w:rsidRPr="00CC13AE" w:rsidRDefault="009B179B" w:rsidP="00563513">
      <w:pPr>
        <w:pStyle w:val="Heading2"/>
        <w:rPr>
          <w:rFonts w:cs="Arial"/>
          <w:b/>
          <w:sz w:val="22"/>
          <w:szCs w:val="22"/>
        </w:rPr>
      </w:pPr>
      <w:bookmarkStart w:id="39" w:name="_Ref284445620"/>
      <w:bookmarkStart w:id="40" w:name="_Ref285725755"/>
      <w:r w:rsidRPr="006B5687">
        <w:rPr>
          <w:rFonts w:cs="Arial"/>
          <w:sz w:val="22"/>
          <w:szCs w:val="22"/>
        </w:rPr>
        <w:t xml:space="preserve">Potential Providers must read, in conjunction with this </w:t>
      </w:r>
      <w:r w:rsidRPr="00A17389">
        <w:rPr>
          <w:rFonts w:cs="Arial"/>
          <w:sz w:val="22"/>
          <w:szCs w:val="22"/>
        </w:rPr>
        <w:t xml:space="preserve">section </w:t>
      </w:r>
      <w:r w:rsidR="00661F17" w:rsidRPr="00A17389">
        <w:rPr>
          <w:rFonts w:cs="Arial"/>
          <w:sz w:val="22"/>
          <w:szCs w:val="22"/>
        </w:rPr>
        <w:t>9</w:t>
      </w:r>
      <w:r w:rsidRPr="00E642CB">
        <w:rPr>
          <w:rFonts w:cs="Arial"/>
          <w:sz w:val="22"/>
          <w:szCs w:val="22"/>
        </w:rPr>
        <w:t xml:space="preserve"> of the ITT,</w:t>
      </w:r>
      <w:r w:rsidR="001F2CCA">
        <w:rPr>
          <w:rFonts w:cs="Arial"/>
          <w:sz w:val="22"/>
          <w:szCs w:val="22"/>
        </w:rPr>
        <w:t xml:space="preserve"> </w:t>
      </w:r>
      <w:r w:rsidR="001F2CCA">
        <w:rPr>
          <w:sz w:val="22"/>
          <w:szCs w:val="22"/>
        </w:rPr>
        <w:t xml:space="preserve">Attachment 2 </w:t>
      </w:r>
      <w:r w:rsidR="003167F8">
        <w:rPr>
          <w:sz w:val="22"/>
          <w:szCs w:val="22"/>
        </w:rPr>
        <w:t>–</w:t>
      </w:r>
      <w:r w:rsidR="001F2CCA">
        <w:rPr>
          <w:sz w:val="22"/>
          <w:szCs w:val="22"/>
        </w:rPr>
        <w:t xml:space="preserve"> </w:t>
      </w:r>
      <w:r w:rsidRPr="00E642CB">
        <w:rPr>
          <w:rFonts w:cs="Arial"/>
          <w:sz w:val="22"/>
          <w:szCs w:val="22"/>
        </w:rPr>
        <w:t>Participation Requirements and Selection Questionnaire</w:t>
      </w:r>
      <w:r w:rsidR="001F2CCA">
        <w:rPr>
          <w:rFonts w:cs="Arial"/>
          <w:sz w:val="22"/>
          <w:szCs w:val="22"/>
        </w:rPr>
        <w:t>.</w:t>
      </w:r>
      <w:r w:rsidRPr="00E642CB">
        <w:rPr>
          <w:rFonts w:cs="Arial"/>
          <w:sz w:val="22"/>
          <w:szCs w:val="22"/>
        </w:rPr>
        <w:t xml:space="preserve"> </w:t>
      </w:r>
      <w:r w:rsidR="0058734C" w:rsidRPr="00E642CB">
        <w:rPr>
          <w:rFonts w:cs="Arial"/>
          <w:sz w:val="22"/>
          <w:szCs w:val="22"/>
        </w:rPr>
        <w:t xml:space="preserve">The information submitted in </w:t>
      </w:r>
      <w:r w:rsidR="000230C3" w:rsidRPr="006B5687">
        <w:rPr>
          <w:rFonts w:cs="Arial"/>
          <w:sz w:val="22"/>
          <w:szCs w:val="22"/>
        </w:rPr>
        <w:t xml:space="preserve">your </w:t>
      </w:r>
      <w:r w:rsidR="0058734C" w:rsidRPr="006B5687">
        <w:rPr>
          <w:rFonts w:cs="Arial"/>
          <w:sz w:val="22"/>
          <w:szCs w:val="22"/>
        </w:rPr>
        <w:t>response to</w:t>
      </w:r>
      <w:bookmarkEnd w:id="39"/>
      <w:r w:rsidR="0058734C" w:rsidRPr="006B5687">
        <w:rPr>
          <w:rFonts w:cs="Arial"/>
          <w:sz w:val="22"/>
          <w:szCs w:val="22"/>
        </w:rPr>
        <w:t xml:space="preserve"> the Selection Questionnaire</w:t>
      </w:r>
      <w:r w:rsidR="00047DFF" w:rsidRPr="006B5687">
        <w:rPr>
          <w:rFonts w:cs="Arial"/>
          <w:sz w:val="22"/>
          <w:szCs w:val="22"/>
        </w:rPr>
        <w:t xml:space="preserve"> </w:t>
      </w:r>
      <w:r w:rsidR="0028092A" w:rsidRPr="006B5687">
        <w:rPr>
          <w:rFonts w:cs="Arial"/>
          <w:sz w:val="22"/>
          <w:szCs w:val="22"/>
        </w:rPr>
        <w:t xml:space="preserve">will enable the </w:t>
      </w:r>
      <w:r w:rsidR="002C5ACD" w:rsidRPr="006B5687">
        <w:rPr>
          <w:rFonts w:cs="Arial"/>
          <w:sz w:val="22"/>
          <w:szCs w:val="22"/>
        </w:rPr>
        <w:t>Agent</w:t>
      </w:r>
      <w:r w:rsidR="0028092A" w:rsidRPr="006B5687">
        <w:rPr>
          <w:rFonts w:cs="Arial"/>
          <w:sz w:val="22"/>
          <w:szCs w:val="22"/>
        </w:rPr>
        <w:t xml:space="preserve"> to consider your </w:t>
      </w:r>
      <w:r w:rsidR="00200D55" w:rsidRPr="006B5687">
        <w:rPr>
          <w:rFonts w:cs="Arial"/>
          <w:sz w:val="22"/>
          <w:szCs w:val="22"/>
        </w:rPr>
        <w:t xml:space="preserve">suitability to pursue a professional activity, economic and financial standing </w:t>
      </w:r>
      <w:r w:rsidR="00504EB3" w:rsidRPr="006B5687">
        <w:rPr>
          <w:rFonts w:cs="Arial"/>
          <w:sz w:val="22"/>
          <w:szCs w:val="22"/>
        </w:rPr>
        <w:t>and</w:t>
      </w:r>
      <w:r w:rsidR="00200D55" w:rsidRPr="006B5687">
        <w:rPr>
          <w:rFonts w:cs="Arial"/>
          <w:sz w:val="22"/>
          <w:szCs w:val="22"/>
        </w:rPr>
        <w:t xml:space="preserve"> technical and professional ability</w:t>
      </w:r>
      <w:r w:rsidR="002D3F36" w:rsidRPr="006B5687">
        <w:rPr>
          <w:rFonts w:cs="Arial"/>
          <w:b/>
          <w:i/>
          <w:sz w:val="22"/>
          <w:szCs w:val="22"/>
        </w:rPr>
        <w:t xml:space="preserve">. </w:t>
      </w:r>
      <w:r w:rsidR="0058734C" w:rsidRPr="006B5687">
        <w:rPr>
          <w:rFonts w:cs="Arial"/>
          <w:sz w:val="22"/>
          <w:szCs w:val="22"/>
        </w:rPr>
        <w:t xml:space="preserve">If </w:t>
      </w:r>
      <w:r w:rsidR="00187832" w:rsidRPr="006B5687">
        <w:rPr>
          <w:rFonts w:cs="Arial"/>
          <w:sz w:val="22"/>
          <w:szCs w:val="22"/>
        </w:rPr>
        <w:t>you</w:t>
      </w:r>
      <w:r w:rsidR="0058734C" w:rsidRPr="006B5687">
        <w:rPr>
          <w:rFonts w:cs="Arial"/>
          <w:sz w:val="22"/>
          <w:szCs w:val="22"/>
        </w:rPr>
        <w:t xml:space="preserve"> fail to respond </w:t>
      </w:r>
      <w:r w:rsidR="00BF6C46" w:rsidRPr="006B5687">
        <w:rPr>
          <w:rFonts w:cs="Arial"/>
          <w:sz w:val="22"/>
          <w:szCs w:val="22"/>
        </w:rPr>
        <w:t>ful</w:t>
      </w:r>
      <w:r w:rsidR="0058734C" w:rsidRPr="006B5687">
        <w:rPr>
          <w:rFonts w:cs="Arial"/>
          <w:sz w:val="22"/>
          <w:szCs w:val="22"/>
        </w:rPr>
        <w:t xml:space="preserve">ly and accurately </w:t>
      </w:r>
      <w:r w:rsidR="00187832" w:rsidRPr="006B5687">
        <w:rPr>
          <w:rFonts w:cs="Arial"/>
          <w:sz w:val="22"/>
          <w:szCs w:val="22"/>
        </w:rPr>
        <w:t>your</w:t>
      </w:r>
      <w:r w:rsidR="0058734C" w:rsidRPr="006B5687">
        <w:rPr>
          <w:rFonts w:cs="Arial"/>
          <w:sz w:val="22"/>
          <w:szCs w:val="22"/>
        </w:rPr>
        <w:t xml:space="preserve"> Tender may be deemed non-compliant. The </w:t>
      </w:r>
      <w:r w:rsidR="002C5ACD" w:rsidRPr="006B5687">
        <w:rPr>
          <w:rFonts w:cs="Arial"/>
          <w:sz w:val="22"/>
          <w:szCs w:val="22"/>
        </w:rPr>
        <w:lastRenderedPageBreak/>
        <w:t>Agent</w:t>
      </w:r>
      <w:r w:rsidR="0058734C" w:rsidRPr="006B5687">
        <w:rPr>
          <w:rFonts w:cs="Arial"/>
          <w:sz w:val="22"/>
          <w:szCs w:val="22"/>
        </w:rPr>
        <w:t xml:space="preserve"> reserves the right to exclude non-compliant Tenders from th</w:t>
      </w:r>
      <w:r w:rsidR="006F03E6" w:rsidRPr="006B5687">
        <w:rPr>
          <w:rFonts w:cs="Arial"/>
          <w:sz w:val="22"/>
          <w:szCs w:val="22"/>
        </w:rPr>
        <w:t>is</w:t>
      </w:r>
      <w:r w:rsidR="0058734C" w:rsidRPr="006B5687">
        <w:rPr>
          <w:rFonts w:cs="Arial"/>
          <w:sz w:val="22"/>
          <w:szCs w:val="22"/>
        </w:rPr>
        <w:t xml:space="preserve"> Procurement.</w:t>
      </w:r>
      <w:bookmarkEnd w:id="40"/>
    </w:p>
    <w:p w14:paraId="781762F9" w14:textId="0928D952" w:rsidR="00563513" w:rsidRPr="008459B8" w:rsidRDefault="00A44C16" w:rsidP="00563513">
      <w:pPr>
        <w:pStyle w:val="Heading2"/>
        <w:rPr>
          <w:rFonts w:cs="Arial"/>
          <w:b/>
          <w:color w:val="000000" w:themeColor="text1"/>
          <w:sz w:val="22"/>
          <w:szCs w:val="22"/>
        </w:rPr>
      </w:pPr>
      <w:r w:rsidRPr="00E642CB">
        <w:rPr>
          <w:rFonts w:cs="Arial"/>
          <w:b/>
          <w:sz w:val="22"/>
          <w:szCs w:val="22"/>
        </w:rPr>
        <w:t>Section 1</w:t>
      </w:r>
      <w:r w:rsidRPr="004B19E8">
        <w:rPr>
          <w:rFonts w:cs="Arial"/>
          <w:b/>
          <w:sz w:val="22"/>
          <w:szCs w:val="22"/>
        </w:rPr>
        <w:t xml:space="preserve"> </w:t>
      </w:r>
      <w:r w:rsidR="003167F8">
        <w:rPr>
          <w:rFonts w:cs="Arial"/>
          <w:b/>
          <w:sz w:val="22"/>
          <w:szCs w:val="22"/>
        </w:rPr>
        <w:t>–</w:t>
      </w:r>
      <w:r w:rsidR="00563513" w:rsidRPr="004B19E8">
        <w:rPr>
          <w:rFonts w:cs="Arial"/>
          <w:b/>
          <w:sz w:val="22"/>
          <w:szCs w:val="22"/>
        </w:rPr>
        <w:t xml:space="preserve"> </w:t>
      </w:r>
      <w:r w:rsidRPr="00E642CB">
        <w:rPr>
          <w:rFonts w:cs="Arial"/>
          <w:b/>
          <w:sz w:val="22"/>
          <w:szCs w:val="22"/>
        </w:rPr>
        <w:t>Potential Provider Information</w:t>
      </w:r>
    </w:p>
    <w:p w14:paraId="43E619E9" w14:textId="7FF615E1" w:rsidR="00A44C16" w:rsidRPr="006B5687" w:rsidRDefault="00563513" w:rsidP="00425972">
      <w:pPr>
        <w:pStyle w:val="Heading2"/>
        <w:numPr>
          <w:ilvl w:val="0"/>
          <w:numId w:val="21"/>
        </w:numPr>
        <w:tabs>
          <w:tab w:val="clear" w:pos="851"/>
          <w:tab w:val="left" w:pos="1134"/>
        </w:tabs>
        <w:ind w:left="2268" w:hanging="992"/>
        <w:rPr>
          <w:rFonts w:cs="Arial"/>
          <w:sz w:val="22"/>
          <w:szCs w:val="22"/>
        </w:rPr>
      </w:pPr>
      <w:r w:rsidRPr="008459B8">
        <w:rPr>
          <w:rFonts w:cs="Arial"/>
          <w:color w:val="000000" w:themeColor="text1"/>
          <w:sz w:val="22"/>
          <w:szCs w:val="22"/>
        </w:rPr>
        <w:t xml:space="preserve">In </w:t>
      </w:r>
      <w:r w:rsidR="00A44C16" w:rsidRPr="008459B8">
        <w:rPr>
          <w:rFonts w:cs="Arial"/>
          <w:color w:val="000000" w:themeColor="text1"/>
          <w:sz w:val="22"/>
          <w:szCs w:val="22"/>
        </w:rPr>
        <w:t xml:space="preserve">question SQ1.3, </w:t>
      </w:r>
      <w:r w:rsidR="001F2CCA" w:rsidRPr="008459B8">
        <w:rPr>
          <w:rFonts w:cs="Arial"/>
          <w:color w:val="000000" w:themeColor="text1"/>
          <w:sz w:val="22"/>
          <w:szCs w:val="22"/>
        </w:rPr>
        <w:t>Attachment 8</w:t>
      </w:r>
      <w:r w:rsidR="006A626A">
        <w:rPr>
          <w:rFonts w:cs="Arial"/>
          <w:color w:val="000000" w:themeColor="text1"/>
          <w:sz w:val="22"/>
          <w:szCs w:val="22"/>
        </w:rPr>
        <w:t xml:space="preserve"> </w:t>
      </w:r>
      <w:r w:rsidR="001F2CCA" w:rsidRPr="008459B8">
        <w:rPr>
          <w:rFonts w:cs="Arial"/>
          <w:color w:val="000000" w:themeColor="text1"/>
          <w:sz w:val="22"/>
          <w:szCs w:val="22"/>
        </w:rPr>
        <w:t xml:space="preserve">- </w:t>
      </w:r>
      <w:r w:rsidR="00A44C16" w:rsidRPr="008459B8">
        <w:rPr>
          <w:rFonts w:cs="Arial"/>
          <w:color w:val="000000" w:themeColor="text1"/>
          <w:sz w:val="22"/>
          <w:szCs w:val="22"/>
        </w:rPr>
        <w:t>Contract Population Template</w:t>
      </w:r>
      <w:r w:rsidR="005F3326" w:rsidRPr="008459B8">
        <w:rPr>
          <w:rFonts w:cs="Arial"/>
          <w:color w:val="000000" w:themeColor="text1"/>
          <w:sz w:val="22"/>
          <w:szCs w:val="22"/>
        </w:rPr>
        <w:t>, if</w:t>
      </w:r>
      <w:r w:rsidR="00A44C16" w:rsidRPr="008459B8">
        <w:rPr>
          <w:rFonts w:cs="Arial"/>
          <w:color w:val="000000" w:themeColor="text1"/>
          <w:sz w:val="22"/>
          <w:szCs w:val="22"/>
        </w:rPr>
        <w:t xml:space="preserve"> you tick </w:t>
      </w:r>
      <w:r w:rsidR="00A44C16" w:rsidRPr="008459B8">
        <w:rPr>
          <w:rFonts w:cs="Arial"/>
          <w:b/>
          <w:color w:val="000000" w:themeColor="text1"/>
          <w:sz w:val="22"/>
          <w:szCs w:val="22"/>
        </w:rPr>
        <w:t>No</w:t>
      </w:r>
      <w:r w:rsidR="00A44C16" w:rsidRPr="008459B8">
        <w:rPr>
          <w:rFonts w:cs="Arial"/>
          <w:color w:val="000000" w:themeColor="text1"/>
          <w:sz w:val="22"/>
          <w:szCs w:val="22"/>
        </w:rPr>
        <w:t xml:space="preserve"> to confirm</w:t>
      </w:r>
      <w:r w:rsidR="00D62A25" w:rsidRPr="008459B8">
        <w:rPr>
          <w:rFonts w:cs="Arial"/>
          <w:color w:val="000000" w:themeColor="text1"/>
          <w:sz w:val="22"/>
          <w:szCs w:val="22"/>
        </w:rPr>
        <w:t>ing</w:t>
      </w:r>
      <w:r w:rsidR="00A44C16" w:rsidRPr="008459B8">
        <w:rPr>
          <w:rFonts w:cs="Arial"/>
          <w:color w:val="000000" w:themeColor="text1"/>
          <w:sz w:val="22"/>
          <w:szCs w:val="22"/>
        </w:rPr>
        <w:t xml:space="preserve"> </w:t>
      </w:r>
      <w:r w:rsidR="003F4DB3" w:rsidRPr="008459B8">
        <w:rPr>
          <w:rFonts w:cs="Arial"/>
          <w:color w:val="000000" w:themeColor="text1"/>
          <w:sz w:val="22"/>
          <w:szCs w:val="22"/>
        </w:rPr>
        <w:t xml:space="preserve">you have not uploaded </w:t>
      </w:r>
      <w:r w:rsidR="00A44C16" w:rsidRPr="008459B8">
        <w:rPr>
          <w:rFonts w:cs="Arial"/>
          <w:color w:val="000000" w:themeColor="text1"/>
          <w:sz w:val="22"/>
          <w:szCs w:val="22"/>
        </w:rPr>
        <w:t xml:space="preserve">the attachment using the paperclip </w:t>
      </w:r>
      <w:r w:rsidR="00A44C16" w:rsidRPr="004B19E8">
        <w:rPr>
          <w:rFonts w:cs="Arial"/>
          <w:sz w:val="22"/>
          <w:szCs w:val="22"/>
        </w:rPr>
        <w:t>icon aligned to this question</w:t>
      </w:r>
      <w:r w:rsidR="00D62A25" w:rsidRPr="004B19E8">
        <w:rPr>
          <w:rFonts w:cs="Arial"/>
          <w:sz w:val="22"/>
          <w:szCs w:val="22"/>
        </w:rPr>
        <w:t>,</w:t>
      </w:r>
      <w:r w:rsidR="00A44C16" w:rsidRPr="004B19E8">
        <w:rPr>
          <w:rFonts w:cs="Arial"/>
          <w:sz w:val="22"/>
          <w:szCs w:val="22"/>
        </w:rPr>
        <w:t xml:space="preserve"> then please note if successful this information will be required prior to the award of the Contract.  </w:t>
      </w:r>
    </w:p>
    <w:p w14:paraId="4A7BA1D5" w14:textId="69EEE1A4" w:rsidR="00357BAF" w:rsidRPr="006B5687" w:rsidRDefault="00357BAF" w:rsidP="00357BAF">
      <w:pPr>
        <w:pStyle w:val="Heading2"/>
        <w:rPr>
          <w:rFonts w:cs="Arial"/>
          <w:b/>
          <w:sz w:val="22"/>
          <w:szCs w:val="22"/>
        </w:rPr>
      </w:pPr>
      <w:r w:rsidRPr="006B5687">
        <w:rPr>
          <w:rFonts w:cs="Arial"/>
          <w:b/>
          <w:sz w:val="22"/>
          <w:szCs w:val="22"/>
        </w:rPr>
        <w:t xml:space="preserve">Stage 1 </w:t>
      </w:r>
      <w:r w:rsidR="001F2CCA">
        <w:rPr>
          <w:rFonts w:cs="Arial"/>
          <w:b/>
          <w:sz w:val="22"/>
          <w:szCs w:val="22"/>
        </w:rPr>
        <w:t>–</w:t>
      </w:r>
      <w:r w:rsidRPr="006B5687">
        <w:rPr>
          <w:rFonts w:cs="Arial"/>
          <w:b/>
          <w:sz w:val="22"/>
          <w:szCs w:val="22"/>
        </w:rPr>
        <w:t xml:space="preserve"> </w:t>
      </w:r>
      <w:r w:rsidR="001F2CCA">
        <w:rPr>
          <w:rFonts w:cs="Arial"/>
          <w:b/>
          <w:sz w:val="22"/>
          <w:szCs w:val="22"/>
        </w:rPr>
        <w:t xml:space="preserve">Attachment 2 </w:t>
      </w:r>
      <w:r w:rsidR="003167F8">
        <w:rPr>
          <w:rFonts w:cs="Arial"/>
          <w:b/>
          <w:sz w:val="22"/>
          <w:szCs w:val="22"/>
        </w:rPr>
        <w:t>–</w:t>
      </w:r>
      <w:r w:rsidR="001F2CCA">
        <w:rPr>
          <w:rFonts w:cs="Arial"/>
          <w:b/>
          <w:sz w:val="22"/>
          <w:szCs w:val="22"/>
        </w:rPr>
        <w:t xml:space="preserve"> </w:t>
      </w:r>
      <w:r w:rsidR="00670A7D">
        <w:rPr>
          <w:rFonts w:cs="Arial"/>
          <w:b/>
          <w:sz w:val="22"/>
          <w:szCs w:val="22"/>
        </w:rPr>
        <w:t>Participation Requirements and Selection Questionnaire and Guidance</w:t>
      </w:r>
      <w:r w:rsidRPr="006B5687">
        <w:rPr>
          <w:rFonts w:cs="Arial"/>
          <w:b/>
          <w:sz w:val="22"/>
          <w:szCs w:val="22"/>
        </w:rPr>
        <w:t xml:space="preserve"> </w:t>
      </w:r>
      <w:r w:rsidR="001F2CCA">
        <w:rPr>
          <w:rFonts w:cs="Arial"/>
          <w:b/>
          <w:sz w:val="22"/>
          <w:szCs w:val="22"/>
        </w:rPr>
        <w:t>S</w:t>
      </w:r>
      <w:r w:rsidRPr="006B5687">
        <w:rPr>
          <w:rFonts w:cs="Arial"/>
          <w:b/>
          <w:sz w:val="22"/>
          <w:szCs w:val="22"/>
        </w:rPr>
        <w:t>ection</w:t>
      </w:r>
      <w:r w:rsidR="00200D55" w:rsidRPr="006B5687">
        <w:rPr>
          <w:rFonts w:cs="Arial"/>
          <w:b/>
          <w:sz w:val="22"/>
          <w:szCs w:val="22"/>
        </w:rPr>
        <w:t>s</w:t>
      </w:r>
      <w:r w:rsidR="00B82F88" w:rsidRPr="006B5687">
        <w:rPr>
          <w:rFonts w:cs="Arial"/>
          <w:b/>
          <w:sz w:val="22"/>
          <w:szCs w:val="22"/>
        </w:rPr>
        <w:t xml:space="preserve"> 2</w:t>
      </w:r>
      <w:r w:rsidR="00641AD3" w:rsidRPr="006B5687">
        <w:rPr>
          <w:rFonts w:cs="Arial"/>
          <w:b/>
          <w:sz w:val="22"/>
          <w:szCs w:val="22"/>
        </w:rPr>
        <w:t xml:space="preserve"> &amp; </w:t>
      </w:r>
      <w:r w:rsidR="00B82F88" w:rsidRPr="006B5687">
        <w:rPr>
          <w:rFonts w:cs="Arial"/>
          <w:b/>
          <w:sz w:val="22"/>
          <w:szCs w:val="22"/>
        </w:rPr>
        <w:t>3</w:t>
      </w:r>
      <w:r w:rsidRPr="006B5687">
        <w:rPr>
          <w:rFonts w:cs="Arial"/>
          <w:b/>
          <w:sz w:val="22"/>
          <w:szCs w:val="22"/>
        </w:rPr>
        <w:t xml:space="preserve"> – Grounds for Exclusion</w:t>
      </w:r>
    </w:p>
    <w:p w14:paraId="76664A26" w14:textId="6DFC57A0" w:rsidR="0062570D" w:rsidRPr="006B5687" w:rsidRDefault="00357BAF" w:rsidP="00425972">
      <w:pPr>
        <w:pStyle w:val="Heading2"/>
        <w:numPr>
          <w:ilvl w:val="0"/>
          <w:numId w:val="41"/>
        </w:numPr>
        <w:tabs>
          <w:tab w:val="clear" w:pos="851"/>
        </w:tabs>
        <w:ind w:left="2268" w:hanging="992"/>
        <w:rPr>
          <w:sz w:val="22"/>
          <w:szCs w:val="22"/>
        </w:rPr>
      </w:pPr>
      <w:r w:rsidRPr="00405248">
        <w:rPr>
          <w:sz w:val="22"/>
          <w:szCs w:val="22"/>
        </w:rPr>
        <w:t xml:space="preserve">In certain circumstances the </w:t>
      </w:r>
      <w:r w:rsidR="002C5ACD" w:rsidRPr="00405248">
        <w:rPr>
          <w:sz w:val="22"/>
          <w:szCs w:val="22"/>
        </w:rPr>
        <w:t>Agent</w:t>
      </w:r>
      <w:r w:rsidRPr="00405248">
        <w:rPr>
          <w:sz w:val="22"/>
          <w:szCs w:val="22"/>
        </w:rPr>
        <w:t xml:space="preserve"> is required by law to exclude Potential Providers from participating in this Procurement. If you cannot answer</w:t>
      </w:r>
      <w:r w:rsidR="00CC13AE">
        <w:rPr>
          <w:sz w:val="22"/>
          <w:szCs w:val="22"/>
        </w:rPr>
        <w:t xml:space="preserve"> </w:t>
      </w:r>
      <w:r w:rsidR="001F2CCA">
        <w:rPr>
          <w:b/>
          <w:sz w:val="22"/>
          <w:szCs w:val="22"/>
        </w:rPr>
        <w:t>N</w:t>
      </w:r>
      <w:r w:rsidRPr="00CC13AE">
        <w:rPr>
          <w:b/>
          <w:sz w:val="22"/>
          <w:szCs w:val="22"/>
        </w:rPr>
        <w:t>o</w:t>
      </w:r>
      <w:r w:rsidRPr="00405248">
        <w:rPr>
          <w:sz w:val="22"/>
          <w:szCs w:val="22"/>
        </w:rPr>
        <w:t xml:space="preserve"> to every statement in </w:t>
      </w:r>
      <w:r w:rsidR="00200D55" w:rsidRPr="00405248">
        <w:rPr>
          <w:sz w:val="22"/>
          <w:szCs w:val="22"/>
        </w:rPr>
        <w:t>S</w:t>
      </w:r>
      <w:r w:rsidR="00B82F88" w:rsidRPr="00405248">
        <w:rPr>
          <w:sz w:val="22"/>
          <w:szCs w:val="22"/>
        </w:rPr>
        <w:t>ection 2</w:t>
      </w:r>
      <w:r w:rsidR="003A50EC" w:rsidRPr="00405248">
        <w:rPr>
          <w:sz w:val="22"/>
          <w:szCs w:val="22"/>
        </w:rPr>
        <w:t xml:space="preserve"> </w:t>
      </w:r>
      <w:r w:rsidR="00200D55" w:rsidRPr="00405248">
        <w:rPr>
          <w:sz w:val="22"/>
          <w:szCs w:val="22"/>
        </w:rPr>
        <w:t xml:space="preserve">of </w:t>
      </w:r>
      <w:r w:rsidR="003F4DB3">
        <w:rPr>
          <w:sz w:val="22"/>
          <w:szCs w:val="22"/>
        </w:rPr>
        <w:t xml:space="preserve">Attachment 2 </w:t>
      </w:r>
      <w:r w:rsidR="003167F8">
        <w:rPr>
          <w:sz w:val="22"/>
          <w:szCs w:val="22"/>
        </w:rPr>
        <w:t>–</w:t>
      </w:r>
      <w:r w:rsidR="003F4DB3">
        <w:rPr>
          <w:sz w:val="22"/>
          <w:szCs w:val="22"/>
        </w:rPr>
        <w:t xml:space="preserve"> </w:t>
      </w:r>
      <w:r w:rsidR="00670A7D">
        <w:rPr>
          <w:sz w:val="22"/>
          <w:szCs w:val="22"/>
        </w:rPr>
        <w:t>Participation Requirements and Selection Questionnaire and Guidance</w:t>
      </w:r>
      <w:r w:rsidR="003F4DB3">
        <w:rPr>
          <w:sz w:val="22"/>
          <w:szCs w:val="22"/>
        </w:rPr>
        <w:t xml:space="preserve">, </w:t>
      </w:r>
      <w:r w:rsidR="003A50EC" w:rsidRPr="00405248">
        <w:rPr>
          <w:sz w:val="22"/>
          <w:szCs w:val="22"/>
        </w:rPr>
        <w:t xml:space="preserve">then, subject to paragraph </w:t>
      </w:r>
      <w:r w:rsidR="003F4DB3" w:rsidRPr="001E033C">
        <w:rPr>
          <w:sz w:val="22"/>
          <w:szCs w:val="22"/>
        </w:rPr>
        <w:t>9.3</w:t>
      </w:r>
      <w:r w:rsidR="008A5CE4" w:rsidRPr="001E033C">
        <w:rPr>
          <w:sz w:val="22"/>
          <w:szCs w:val="22"/>
        </w:rPr>
        <w:t>.3</w:t>
      </w:r>
      <w:r w:rsidR="003A50EC" w:rsidRPr="008A5CE4">
        <w:rPr>
          <w:sz w:val="22"/>
          <w:szCs w:val="22"/>
        </w:rPr>
        <w:t>,</w:t>
      </w:r>
      <w:r w:rsidR="003A50EC" w:rsidRPr="00661F17">
        <w:rPr>
          <w:sz w:val="22"/>
          <w:szCs w:val="22"/>
        </w:rPr>
        <w:t xml:space="preserve"> </w:t>
      </w:r>
      <w:r w:rsidRPr="00661F17">
        <w:rPr>
          <w:sz w:val="22"/>
          <w:szCs w:val="22"/>
        </w:rPr>
        <w:t xml:space="preserve">your Tender </w:t>
      </w:r>
      <w:r w:rsidR="00200D55" w:rsidRPr="00405248">
        <w:rPr>
          <w:sz w:val="22"/>
          <w:szCs w:val="22"/>
        </w:rPr>
        <w:t>shall</w:t>
      </w:r>
      <w:r w:rsidRPr="00405248">
        <w:rPr>
          <w:sz w:val="22"/>
          <w:szCs w:val="22"/>
        </w:rPr>
        <w:t xml:space="preserve"> be excluded from further participation in this Procurement</w:t>
      </w:r>
      <w:r w:rsidR="000854C2" w:rsidRPr="00405248">
        <w:rPr>
          <w:sz w:val="22"/>
          <w:szCs w:val="22"/>
        </w:rPr>
        <w:t xml:space="preserve"> (except where disproportionately small amounts of tax or social security obligations are involved)</w:t>
      </w:r>
      <w:r w:rsidRPr="00405248">
        <w:rPr>
          <w:sz w:val="22"/>
          <w:szCs w:val="22"/>
        </w:rPr>
        <w:t>.</w:t>
      </w:r>
    </w:p>
    <w:p w14:paraId="4A7BA1D7" w14:textId="102AC94F" w:rsidR="00E5300D" w:rsidRPr="006B5687" w:rsidRDefault="00357BAF" w:rsidP="00425972">
      <w:pPr>
        <w:pStyle w:val="Heading2"/>
        <w:numPr>
          <w:ilvl w:val="0"/>
          <w:numId w:val="41"/>
        </w:numPr>
        <w:tabs>
          <w:tab w:val="clear" w:pos="851"/>
          <w:tab w:val="left" w:pos="1134"/>
        </w:tabs>
        <w:ind w:left="2268" w:hanging="992"/>
        <w:rPr>
          <w:sz w:val="22"/>
          <w:szCs w:val="22"/>
        </w:rPr>
      </w:pPr>
      <w:r w:rsidRPr="006B5687">
        <w:rPr>
          <w:sz w:val="22"/>
          <w:szCs w:val="22"/>
        </w:rPr>
        <w:t xml:space="preserve">The </w:t>
      </w:r>
      <w:r w:rsidR="002C5ACD" w:rsidRPr="006B5687">
        <w:rPr>
          <w:sz w:val="22"/>
          <w:szCs w:val="22"/>
        </w:rPr>
        <w:t>Agent</w:t>
      </w:r>
      <w:r w:rsidRPr="006B5687">
        <w:rPr>
          <w:sz w:val="22"/>
          <w:szCs w:val="22"/>
        </w:rPr>
        <w:t xml:space="preserve"> is entitled (in its sole discretion) to exclude a Potential Provider from further participation in this Procurement if any of the statements in response to </w:t>
      </w:r>
      <w:r w:rsidR="001F2CCA">
        <w:rPr>
          <w:sz w:val="22"/>
          <w:szCs w:val="22"/>
        </w:rPr>
        <w:t>S</w:t>
      </w:r>
      <w:r w:rsidR="00B82F88" w:rsidRPr="006B5687">
        <w:rPr>
          <w:sz w:val="22"/>
          <w:szCs w:val="22"/>
        </w:rPr>
        <w:t xml:space="preserve">ections 3 </w:t>
      </w:r>
      <w:r w:rsidRPr="006B5687">
        <w:rPr>
          <w:sz w:val="22"/>
          <w:szCs w:val="22"/>
        </w:rPr>
        <w:t>(</w:t>
      </w:r>
      <w:r w:rsidR="001F2CCA">
        <w:rPr>
          <w:sz w:val="22"/>
          <w:szCs w:val="22"/>
        </w:rPr>
        <w:t>Grounds for d</w:t>
      </w:r>
      <w:r w:rsidRPr="006B5687">
        <w:rPr>
          <w:sz w:val="22"/>
          <w:szCs w:val="22"/>
        </w:rPr>
        <w:t>iscretionary exclusion)</w:t>
      </w:r>
      <w:r w:rsidR="0000109B" w:rsidRPr="006B5687">
        <w:rPr>
          <w:sz w:val="22"/>
          <w:szCs w:val="22"/>
        </w:rPr>
        <w:t xml:space="preserve"> of the </w:t>
      </w:r>
      <w:r w:rsidR="00670A7D">
        <w:rPr>
          <w:sz w:val="22"/>
          <w:szCs w:val="22"/>
        </w:rPr>
        <w:t>Participation Requirements and Selection Questionnaire and Guidance</w:t>
      </w:r>
      <w:r w:rsidR="0000109B" w:rsidRPr="006B5687">
        <w:rPr>
          <w:sz w:val="22"/>
          <w:szCs w:val="22"/>
        </w:rPr>
        <w:t xml:space="preserve"> (Attachment 2) </w:t>
      </w:r>
      <w:r w:rsidRPr="006B5687">
        <w:rPr>
          <w:sz w:val="22"/>
          <w:szCs w:val="22"/>
        </w:rPr>
        <w:t xml:space="preserve">apply. If you cannot answer </w:t>
      </w:r>
      <w:r w:rsidRPr="00CC13AE">
        <w:rPr>
          <w:b/>
          <w:sz w:val="22"/>
          <w:szCs w:val="22"/>
        </w:rPr>
        <w:t>No</w:t>
      </w:r>
      <w:r w:rsidRPr="006B5687">
        <w:rPr>
          <w:sz w:val="22"/>
          <w:szCs w:val="22"/>
        </w:rPr>
        <w:t xml:space="preserve"> to every statement it is possible</w:t>
      </w:r>
      <w:r w:rsidR="00F517B1" w:rsidRPr="006B5687">
        <w:rPr>
          <w:sz w:val="22"/>
          <w:szCs w:val="22"/>
        </w:rPr>
        <w:t>,</w:t>
      </w:r>
      <w:r w:rsidRPr="006B5687">
        <w:rPr>
          <w:sz w:val="22"/>
          <w:szCs w:val="22"/>
        </w:rPr>
        <w:t xml:space="preserve"> </w:t>
      </w:r>
      <w:r w:rsidR="004D65D8" w:rsidRPr="006B5687">
        <w:rPr>
          <w:sz w:val="22"/>
          <w:szCs w:val="22"/>
        </w:rPr>
        <w:t xml:space="preserve">subject to </w:t>
      </w:r>
      <w:r w:rsidR="004D65D8" w:rsidRPr="008A5CE4">
        <w:rPr>
          <w:sz w:val="22"/>
          <w:szCs w:val="22"/>
        </w:rPr>
        <w:t xml:space="preserve">paragraph </w:t>
      </w:r>
      <w:r w:rsidR="003F4DB3" w:rsidRPr="001E033C">
        <w:rPr>
          <w:sz w:val="22"/>
          <w:szCs w:val="22"/>
        </w:rPr>
        <w:t>9.3</w:t>
      </w:r>
      <w:r w:rsidR="008A5CE4" w:rsidRPr="001E033C">
        <w:rPr>
          <w:sz w:val="22"/>
          <w:szCs w:val="22"/>
        </w:rPr>
        <w:t>.3</w:t>
      </w:r>
      <w:r w:rsidR="00F517B1" w:rsidRPr="008A5CE4">
        <w:rPr>
          <w:sz w:val="22"/>
          <w:szCs w:val="22"/>
        </w:rPr>
        <w:t xml:space="preserve">, </w:t>
      </w:r>
      <w:r w:rsidRPr="008A5CE4">
        <w:rPr>
          <w:sz w:val="22"/>
          <w:szCs w:val="22"/>
        </w:rPr>
        <w:t>that</w:t>
      </w:r>
      <w:r w:rsidRPr="00E642CB">
        <w:rPr>
          <w:sz w:val="22"/>
          <w:szCs w:val="22"/>
        </w:rPr>
        <w:t xml:space="preserve"> your Tender will be excluded from</w:t>
      </w:r>
      <w:r w:rsidRPr="006B5687">
        <w:rPr>
          <w:sz w:val="22"/>
          <w:szCs w:val="22"/>
        </w:rPr>
        <w:t xml:space="preserve"> this </w:t>
      </w:r>
      <w:r w:rsidR="00F517B1" w:rsidRPr="006B5687">
        <w:rPr>
          <w:sz w:val="22"/>
          <w:szCs w:val="22"/>
        </w:rPr>
        <w:t>P</w:t>
      </w:r>
      <w:r w:rsidRPr="006B5687">
        <w:rPr>
          <w:sz w:val="22"/>
          <w:szCs w:val="22"/>
        </w:rPr>
        <w:t>rocurement</w:t>
      </w:r>
      <w:r w:rsidR="005547CD" w:rsidRPr="006B5687">
        <w:rPr>
          <w:sz w:val="22"/>
          <w:szCs w:val="22"/>
        </w:rPr>
        <w:t>.</w:t>
      </w:r>
      <w:r w:rsidR="003A50EC" w:rsidRPr="006B5687">
        <w:rPr>
          <w:sz w:val="22"/>
          <w:szCs w:val="22"/>
        </w:rPr>
        <w:t xml:space="preserve"> </w:t>
      </w:r>
    </w:p>
    <w:p w14:paraId="4A7BA1D8" w14:textId="77777777" w:rsidR="00F517B1" w:rsidRPr="004B19E8" w:rsidRDefault="00357BAF" w:rsidP="00425972">
      <w:pPr>
        <w:pStyle w:val="Heading2"/>
        <w:numPr>
          <w:ilvl w:val="0"/>
          <w:numId w:val="41"/>
        </w:numPr>
        <w:tabs>
          <w:tab w:val="clear" w:pos="851"/>
          <w:tab w:val="left" w:pos="1134"/>
        </w:tabs>
        <w:ind w:left="2268" w:hanging="992"/>
        <w:rPr>
          <w:b/>
          <w:sz w:val="22"/>
          <w:szCs w:val="22"/>
        </w:rPr>
      </w:pPr>
      <w:r w:rsidRPr="004B19E8">
        <w:rPr>
          <w:b/>
          <w:sz w:val="22"/>
          <w:szCs w:val="22"/>
        </w:rPr>
        <w:t>‘</w:t>
      </w:r>
      <w:proofErr w:type="spellStart"/>
      <w:r w:rsidRPr="004B19E8">
        <w:rPr>
          <w:b/>
          <w:sz w:val="22"/>
          <w:szCs w:val="22"/>
        </w:rPr>
        <w:t>Self Cleaning</w:t>
      </w:r>
      <w:proofErr w:type="spellEnd"/>
      <w:r w:rsidRPr="004B19E8">
        <w:rPr>
          <w:b/>
          <w:sz w:val="22"/>
          <w:szCs w:val="22"/>
        </w:rPr>
        <w:t>’ (Covering both mandatory and discretionary exclusion)</w:t>
      </w:r>
    </w:p>
    <w:p w14:paraId="324A4EBF" w14:textId="77777777" w:rsidR="00335123" w:rsidRPr="00B72F04" w:rsidRDefault="00335123" w:rsidP="00425972">
      <w:pPr>
        <w:pStyle w:val="Heading2"/>
        <w:numPr>
          <w:ilvl w:val="0"/>
          <w:numId w:val="0"/>
        </w:numPr>
        <w:tabs>
          <w:tab w:val="clear" w:pos="851"/>
          <w:tab w:val="left" w:pos="1701"/>
        </w:tabs>
        <w:ind w:left="2268"/>
      </w:pPr>
      <w:r w:rsidRPr="004B19E8">
        <w:rPr>
          <w:sz w:val="22"/>
          <w:szCs w:val="22"/>
        </w:rPr>
        <w:t>If a Potential Provider provides sufficient evidence that remedial action has taken place subsequently that effectively “self-cleans” the situation, the Agent could decide that that Potential Provider shall not be excluded from this Procurement. As a minimum, you will have to demonstrate that you have:</w:t>
      </w:r>
    </w:p>
    <w:p w14:paraId="4A7BA1DA" w14:textId="67BBD25F" w:rsidR="00DB5CC0" w:rsidRPr="00B72F04" w:rsidRDefault="00DB5CC0" w:rsidP="00425972">
      <w:pPr>
        <w:pStyle w:val="Heading2"/>
        <w:numPr>
          <w:ilvl w:val="1"/>
          <w:numId w:val="39"/>
        </w:numPr>
        <w:tabs>
          <w:tab w:val="clear" w:pos="851"/>
          <w:tab w:val="num" w:pos="360"/>
        </w:tabs>
        <w:ind w:left="3119" w:hanging="851"/>
      </w:pPr>
      <w:proofErr w:type="gramStart"/>
      <w:r w:rsidRPr="004B19E8">
        <w:rPr>
          <w:sz w:val="22"/>
          <w:szCs w:val="22"/>
        </w:rPr>
        <w:t>paid</w:t>
      </w:r>
      <w:proofErr w:type="gramEnd"/>
      <w:r w:rsidRPr="004B19E8">
        <w:rPr>
          <w:sz w:val="22"/>
          <w:szCs w:val="22"/>
        </w:rPr>
        <w:t xml:space="preserve"> or undertaken to pay compensation in respect of any damage caused by any criminal offence or misconduct;</w:t>
      </w:r>
    </w:p>
    <w:p w14:paraId="4A7BA1DB" w14:textId="77777777" w:rsidR="00DB5CC0" w:rsidRPr="00B72F04" w:rsidRDefault="00DB5CC0" w:rsidP="00425972">
      <w:pPr>
        <w:pStyle w:val="Heading2"/>
        <w:numPr>
          <w:ilvl w:val="1"/>
          <w:numId w:val="39"/>
        </w:numPr>
        <w:tabs>
          <w:tab w:val="clear" w:pos="851"/>
          <w:tab w:val="num" w:pos="360"/>
        </w:tabs>
        <w:ind w:left="3119" w:hanging="851"/>
      </w:pPr>
      <w:proofErr w:type="gramStart"/>
      <w:r w:rsidRPr="004B19E8">
        <w:rPr>
          <w:sz w:val="22"/>
          <w:szCs w:val="22"/>
        </w:rPr>
        <w:t>clarified</w:t>
      </w:r>
      <w:proofErr w:type="gramEnd"/>
      <w:r w:rsidRPr="004B19E8">
        <w:rPr>
          <w:sz w:val="22"/>
          <w:szCs w:val="22"/>
        </w:rPr>
        <w:t xml:space="preserve"> the facts and circumstances in a comprehensive manner by actively collaborating with the investigating authorities; and</w:t>
      </w:r>
    </w:p>
    <w:p w14:paraId="4A7BA1DC" w14:textId="77777777" w:rsidR="00DB5CC0" w:rsidRPr="00B72F04" w:rsidRDefault="00DB5CC0" w:rsidP="00425972">
      <w:pPr>
        <w:pStyle w:val="Heading2"/>
        <w:numPr>
          <w:ilvl w:val="1"/>
          <w:numId w:val="39"/>
        </w:numPr>
        <w:tabs>
          <w:tab w:val="clear" w:pos="851"/>
          <w:tab w:val="num" w:pos="360"/>
        </w:tabs>
        <w:ind w:left="3119" w:hanging="851"/>
      </w:pPr>
      <w:proofErr w:type="gramStart"/>
      <w:r w:rsidRPr="004B19E8">
        <w:rPr>
          <w:sz w:val="22"/>
          <w:szCs w:val="22"/>
        </w:rPr>
        <w:t>taken</w:t>
      </w:r>
      <w:proofErr w:type="gramEnd"/>
      <w:r w:rsidRPr="004B19E8">
        <w:rPr>
          <w:sz w:val="22"/>
          <w:szCs w:val="22"/>
        </w:rPr>
        <w:t xml:space="preserve"> concrete technical, organisational and personnel measures that are appropriate to prevent further criminal offences or misconduct.</w:t>
      </w:r>
    </w:p>
    <w:p w14:paraId="4A7BA1DD" w14:textId="77777777" w:rsidR="00CA1007" w:rsidRPr="00B72F04" w:rsidRDefault="00DB5CC0" w:rsidP="00425972">
      <w:pPr>
        <w:pStyle w:val="Heading2"/>
        <w:numPr>
          <w:ilvl w:val="1"/>
          <w:numId w:val="39"/>
        </w:numPr>
        <w:tabs>
          <w:tab w:val="clear" w:pos="851"/>
          <w:tab w:val="num" w:pos="360"/>
        </w:tabs>
        <w:ind w:left="3119" w:hanging="851"/>
      </w:pPr>
      <w:r w:rsidRPr="004B19E8">
        <w:rPr>
          <w:sz w:val="22"/>
          <w:szCs w:val="22"/>
        </w:rPr>
        <w:t>The measures you have taken will be evaluated taking into account the gravity and particular circumstances of the criminal offence or misconduct.</w:t>
      </w:r>
    </w:p>
    <w:p w14:paraId="34B5B0FE" w14:textId="38B60399" w:rsidR="000C0A2D" w:rsidRPr="00E2269B" w:rsidRDefault="0058734C" w:rsidP="00E642CB">
      <w:pPr>
        <w:pStyle w:val="Heading2"/>
        <w:rPr>
          <w:b/>
          <w:sz w:val="22"/>
          <w:szCs w:val="22"/>
        </w:rPr>
      </w:pPr>
      <w:bookmarkStart w:id="41" w:name="_Ref284445646"/>
      <w:bookmarkStart w:id="42" w:name="_Ref284767543"/>
      <w:r w:rsidRPr="00CC13AE">
        <w:rPr>
          <w:b/>
          <w:sz w:val="22"/>
          <w:szCs w:val="22"/>
        </w:rPr>
        <w:t xml:space="preserve">Stage 2 – </w:t>
      </w:r>
      <w:r w:rsidR="00F3323B" w:rsidRPr="00CC13AE">
        <w:rPr>
          <w:b/>
          <w:sz w:val="22"/>
          <w:szCs w:val="22"/>
        </w:rPr>
        <w:t>S</w:t>
      </w:r>
      <w:r w:rsidR="000863B0" w:rsidRPr="00CC13AE">
        <w:rPr>
          <w:b/>
          <w:sz w:val="22"/>
          <w:szCs w:val="22"/>
        </w:rPr>
        <w:t xml:space="preserve">election Questionnaire </w:t>
      </w:r>
      <w:r w:rsidR="0000109B" w:rsidRPr="00CC13AE">
        <w:rPr>
          <w:b/>
          <w:sz w:val="22"/>
          <w:szCs w:val="22"/>
        </w:rPr>
        <w:t>s</w:t>
      </w:r>
      <w:r w:rsidR="000863B0" w:rsidRPr="00CC13AE">
        <w:rPr>
          <w:b/>
          <w:sz w:val="22"/>
          <w:szCs w:val="22"/>
        </w:rPr>
        <w:t xml:space="preserve">ection </w:t>
      </w:r>
      <w:r w:rsidR="00641AD3" w:rsidRPr="00CC13AE">
        <w:rPr>
          <w:b/>
          <w:sz w:val="22"/>
          <w:szCs w:val="22"/>
        </w:rPr>
        <w:t>4</w:t>
      </w:r>
      <w:r w:rsidR="000863B0" w:rsidRPr="00CC13AE">
        <w:rPr>
          <w:b/>
          <w:sz w:val="22"/>
          <w:szCs w:val="22"/>
        </w:rPr>
        <w:t xml:space="preserve"> </w:t>
      </w:r>
      <w:r w:rsidRPr="00CC13AE">
        <w:rPr>
          <w:b/>
          <w:sz w:val="22"/>
          <w:szCs w:val="22"/>
        </w:rPr>
        <w:t xml:space="preserve">– </w:t>
      </w:r>
      <w:r w:rsidR="000863B0" w:rsidRPr="00CC13AE">
        <w:rPr>
          <w:b/>
          <w:sz w:val="22"/>
          <w:szCs w:val="22"/>
        </w:rPr>
        <w:t xml:space="preserve">Economic and </w:t>
      </w:r>
      <w:r w:rsidRPr="00CC13AE">
        <w:rPr>
          <w:b/>
          <w:sz w:val="22"/>
          <w:szCs w:val="22"/>
        </w:rPr>
        <w:t xml:space="preserve">Financial </w:t>
      </w:r>
      <w:bookmarkEnd w:id="41"/>
      <w:r w:rsidRPr="00CC13AE">
        <w:rPr>
          <w:b/>
          <w:sz w:val="22"/>
          <w:szCs w:val="22"/>
        </w:rPr>
        <w:t xml:space="preserve">Standing </w:t>
      </w:r>
    </w:p>
    <w:p w14:paraId="5E8BF4AD" w14:textId="16345E78" w:rsidR="00493BB3" w:rsidRPr="00E2269B" w:rsidRDefault="0058734C" w:rsidP="00425972">
      <w:pPr>
        <w:pStyle w:val="Heading2"/>
        <w:numPr>
          <w:ilvl w:val="0"/>
          <w:numId w:val="22"/>
        </w:numPr>
        <w:tabs>
          <w:tab w:val="clear" w:pos="851"/>
          <w:tab w:val="left" w:pos="1134"/>
        </w:tabs>
        <w:ind w:left="2268" w:hanging="992"/>
        <w:rPr>
          <w:sz w:val="22"/>
          <w:szCs w:val="22"/>
        </w:rPr>
      </w:pPr>
      <w:r w:rsidRPr="00E2269B">
        <w:rPr>
          <w:sz w:val="22"/>
          <w:szCs w:val="22"/>
        </w:rPr>
        <w:t xml:space="preserve">The information </w:t>
      </w:r>
      <w:r w:rsidR="00187832" w:rsidRPr="00E2269B">
        <w:rPr>
          <w:sz w:val="22"/>
          <w:szCs w:val="22"/>
        </w:rPr>
        <w:t xml:space="preserve">you </w:t>
      </w:r>
      <w:r w:rsidRPr="00E2269B">
        <w:rPr>
          <w:sz w:val="22"/>
          <w:szCs w:val="22"/>
        </w:rPr>
        <w:t xml:space="preserve">submit in response </w:t>
      </w:r>
      <w:r w:rsidR="00D15C44" w:rsidRPr="00E2269B">
        <w:rPr>
          <w:sz w:val="22"/>
          <w:szCs w:val="22"/>
        </w:rPr>
        <w:t>sections 1.1 Potential Provider Information and 1.2 Bidding Model in</w:t>
      </w:r>
      <w:r w:rsidR="003969BA">
        <w:rPr>
          <w:sz w:val="22"/>
          <w:szCs w:val="22"/>
        </w:rPr>
        <w:t xml:space="preserve"> Attachment 2</w:t>
      </w:r>
      <w:r w:rsidR="00E40832">
        <w:rPr>
          <w:sz w:val="22"/>
          <w:szCs w:val="22"/>
        </w:rPr>
        <w:t xml:space="preserve"> </w:t>
      </w:r>
      <w:r w:rsidR="003167F8">
        <w:rPr>
          <w:sz w:val="22"/>
          <w:szCs w:val="22"/>
        </w:rPr>
        <w:t>–</w:t>
      </w:r>
      <w:r w:rsidRPr="00E2269B">
        <w:rPr>
          <w:sz w:val="22"/>
          <w:szCs w:val="22"/>
        </w:rPr>
        <w:t xml:space="preserve"> </w:t>
      </w:r>
      <w:r w:rsidR="00670A7D">
        <w:rPr>
          <w:sz w:val="22"/>
          <w:szCs w:val="22"/>
        </w:rPr>
        <w:t>Participation Requirements and Selection Questionnaire and Guidance</w:t>
      </w:r>
      <w:r w:rsidR="00CC13AE">
        <w:rPr>
          <w:sz w:val="22"/>
          <w:szCs w:val="22"/>
        </w:rPr>
        <w:t xml:space="preserve"> </w:t>
      </w:r>
      <w:r w:rsidR="00744B37">
        <w:rPr>
          <w:sz w:val="22"/>
          <w:szCs w:val="22"/>
        </w:rPr>
        <w:t>will identify</w:t>
      </w:r>
      <w:r w:rsidR="006F1A27">
        <w:rPr>
          <w:sz w:val="22"/>
          <w:szCs w:val="22"/>
        </w:rPr>
        <w:t xml:space="preserve"> </w:t>
      </w:r>
      <w:r w:rsidR="006F1A27">
        <w:rPr>
          <w:sz w:val="22"/>
          <w:szCs w:val="22"/>
        </w:rPr>
        <w:lastRenderedPageBreak/>
        <w:t xml:space="preserve">the parties </w:t>
      </w:r>
      <w:r w:rsidR="00744B37">
        <w:rPr>
          <w:sz w:val="22"/>
          <w:szCs w:val="22"/>
        </w:rPr>
        <w:t>involved in your Tender submission, and who will be subject to an assessment of economic and financial standing</w:t>
      </w:r>
      <w:r w:rsidR="006F1A27">
        <w:rPr>
          <w:sz w:val="22"/>
          <w:szCs w:val="22"/>
        </w:rPr>
        <w:t xml:space="preserve"> </w:t>
      </w:r>
      <w:r w:rsidRPr="00E2269B">
        <w:rPr>
          <w:sz w:val="22"/>
          <w:szCs w:val="22"/>
        </w:rPr>
        <w:t xml:space="preserve">. </w:t>
      </w:r>
    </w:p>
    <w:p w14:paraId="0976AF22" w14:textId="2A4C6C58" w:rsidR="0010478E" w:rsidRPr="00E2269B" w:rsidRDefault="00744B37" w:rsidP="00425972">
      <w:pPr>
        <w:pStyle w:val="Heading2"/>
        <w:numPr>
          <w:ilvl w:val="0"/>
          <w:numId w:val="22"/>
        </w:numPr>
        <w:tabs>
          <w:tab w:val="clear" w:pos="851"/>
          <w:tab w:val="left" w:pos="1134"/>
        </w:tabs>
        <w:ind w:left="2268" w:hanging="992"/>
        <w:rPr>
          <w:sz w:val="22"/>
          <w:szCs w:val="22"/>
        </w:rPr>
      </w:pPr>
      <w:r w:rsidRPr="00E2269B">
        <w:rPr>
          <w:sz w:val="22"/>
          <w:szCs w:val="22"/>
        </w:rPr>
        <w:t xml:space="preserve">If you indicate in response to question SQ4.1b that a </w:t>
      </w:r>
      <w:r>
        <w:rPr>
          <w:sz w:val="22"/>
          <w:szCs w:val="22"/>
        </w:rPr>
        <w:t xml:space="preserve">Parent </w:t>
      </w:r>
      <w:r w:rsidRPr="00E2269B">
        <w:rPr>
          <w:sz w:val="22"/>
          <w:szCs w:val="22"/>
        </w:rPr>
        <w:t>Co</w:t>
      </w:r>
      <w:r>
        <w:rPr>
          <w:sz w:val="22"/>
          <w:szCs w:val="22"/>
        </w:rPr>
        <w:t xml:space="preserve">mpany </w:t>
      </w:r>
      <w:r w:rsidRPr="00E2269B">
        <w:rPr>
          <w:sz w:val="22"/>
          <w:szCs w:val="22"/>
        </w:rPr>
        <w:t xml:space="preserve">Guarantee will be provided, the Agent will perform an assessment of the proposed </w:t>
      </w:r>
      <w:r>
        <w:rPr>
          <w:sz w:val="22"/>
          <w:szCs w:val="22"/>
        </w:rPr>
        <w:t xml:space="preserve">Parent Company </w:t>
      </w:r>
      <w:r w:rsidRPr="00E2269B">
        <w:rPr>
          <w:sz w:val="22"/>
          <w:szCs w:val="22"/>
        </w:rPr>
        <w:t xml:space="preserve">Guarantor’s economic and financial standing in accordance with this paragraph </w:t>
      </w:r>
      <w:r w:rsidRPr="001E033C">
        <w:rPr>
          <w:sz w:val="22"/>
          <w:szCs w:val="22"/>
        </w:rPr>
        <w:t>9.4.</w:t>
      </w:r>
    </w:p>
    <w:p w14:paraId="29296FEA" w14:textId="00938D26" w:rsidR="0010478E" w:rsidRPr="00E2269B" w:rsidRDefault="0010478E" w:rsidP="00425972">
      <w:pPr>
        <w:pStyle w:val="Heading2"/>
        <w:numPr>
          <w:ilvl w:val="0"/>
          <w:numId w:val="22"/>
        </w:numPr>
        <w:tabs>
          <w:tab w:val="clear" w:pos="851"/>
          <w:tab w:val="left" w:pos="1134"/>
        </w:tabs>
        <w:ind w:left="2268" w:hanging="992"/>
        <w:rPr>
          <w:sz w:val="22"/>
          <w:szCs w:val="22"/>
        </w:rPr>
      </w:pPr>
      <w:r w:rsidRPr="00E2269B">
        <w:rPr>
          <w:sz w:val="22"/>
          <w:szCs w:val="22"/>
        </w:rPr>
        <w:t>The Agent will ask you to provide a copy of your audited accounts for the most recent two years</w:t>
      </w:r>
      <w:r w:rsidR="00F72304">
        <w:rPr>
          <w:sz w:val="22"/>
          <w:szCs w:val="22"/>
        </w:rPr>
        <w:t xml:space="preserve"> with your bid submission</w:t>
      </w:r>
      <w:r w:rsidR="009B4DFA">
        <w:rPr>
          <w:sz w:val="22"/>
          <w:szCs w:val="22"/>
        </w:rPr>
        <w:t xml:space="preserve">, if available </w:t>
      </w:r>
      <w:r w:rsidRPr="00E2269B">
        <w:rPr>
          <w:sz w:val="22"/>
          <w:szCs w:val="22"/>
        </w:rPr>
        <w:t>and/or one or more of following in respect of your organisation</w:t>
      </w:r>
      <w:r w:rsidR="00896F5E">
        <w:rPr>
          <w:sz w:val="22"/>
          <w:szCs w:val="22"/>
        </w:rPr>
        <w:t xml:space="preserve"> and if applicable, all other members of your Group of Economic Operators</w:t>
      </w:r>
      <w:r w:rsidRPr="00E2269B">
        <w:rPr>
          <w:sz w:val="22"/>
          <w:szCs w:val="22"/>
        </w:rPr>
        <w:t xml:space="preserve"> or </w:t>
      </w:r>
      <w:r w:rsidR="000F3F1D" w:rsidRPr="00E2269B">
        <w:rPr>
          <w:sz w:val="22"/>
          <w:szCs w:val="22"/>
        </w:rPr>
        <w:t xml:space="preserve">proposed </w:t>
      </w:r>
      <w:r w:rsidR="00E40832">
        <w:rPr>
          <w:sz w:val="22"/>
          <w:szCs w:val="22"/>
        </w:rPr>
        <w:t xml:space="preserve">Parent Company </w:t>
      </w:r>
      <w:r w:rsidRPr="00E2269B">
        <w:rPr>
          <w:sz w:val="22"/>
          <w:szCs w:val="22"/>
        </w:rPr>
        <w:t>Guarantor (as the case may be):</w:t>
      </w:r>
    </w:p>
    <w:p w14:paraId="6D596F10" w14:textId="77777777" w:rsidR="0099181A" w:rsidRDefault="0010478E" w:rsidP="00425972">
      <w:pPr>
        <w:pStyle w:val="Heading2"/>
        <w:numPr>
          <w:ilvl w:val="0"/>
          <w:numId w:val="23"/>
        </w:numPr>
        <w:tabs>
          <w:tab w:val="clear" w:pos="851"/>
        </w:tabs>
        <w:ind w:left="2977" w:hanging="851"/>
        <w:rPr>
          <w:sz w:val="22"/>
          <w:szCs w:val="22"/>
        </w:rPr>
      </w:pPr>
      <w:proofErr w:type="gramStart"/>
      <w:r w:rsidRPr="00E642CB">
        <w:rPr>
          <w:sz w:val="22"/>
          <w:szCs w:val="22"/>
        </w:rPr>
        <w:t>a</w:t>
      </w:r>
      <w:proofErr w:type="gramEnd"/>
      <w:r w:rsidRPr="00E642CB">
        <w:rPr>
          <w:sz w:val="22"/>
          <w:szCs w:val="22"/>
        </w:rPr>
        <w:t xml:space="preserve"> statement of </w:t>
      </w:r>
      <w:r w:rsidR="0099181A">
        <w:rPr>
          <w:sz w:val="22"/>
          <w:szCs w:val="22"/>
        </w:rPr>
        <w:t>the</w:t>
      </w:r>
      <w:r w:rsidRPr="00E642CB">
        <w:rPr>
          <w:sz w:val="22"/>
          <w:szCs w:val="22"/>
        </w:rPr>
        <w:t xml:space="preserve"> turnover, profit and loss account</w:t>
      </w:r>
      <w:r w:rsidR="006F591E">
        <w:rPr>
          <w:sz w:val="22"/>
          <w:szCs w:val="22"/>
        </w:rPr>
        <w:t xml:space="preserve">, current liabilities and assets and cash flow for the most recent year of trading for the organisation; </w:t>
      </w:r>
    </w:p>
    <w:p w14:paraId="4137A745" w14:textId="1B06A25A" w:rsidR="008A7820" w:rsidRDefault="00E853F8" w:rsidP="00425972">
      <w:pPr>
        <w:pStyle w:val="Heading2"/>
        <w:numPr>
          <w:ilvl w:val="0"/>
          <w:numId w:val="23"/>
        </w:numPr>
        <w:tabs>
          <w:tab w:val="clear" w:pos="851"/>
        </w:tabs>
        <w:ind w:left="2977" w:hanging="851"/>
        <w:rPr>
          <w:sz w:val="22"/>
          <w:szCs w:val="22"/>
        </w:rPr>
      </w:pPr>
      <w:r>
        <w:rPr>
          <w:sz w:val="22"/>
          <w:szCs w:val="22"/>
        </w:rPr>
        <w:t>Appropriate statement</w:t>
      </w:r>
      <w:r w:rsidR="006F591E">
        <w:rPr>
          <w:sz w:val="22"/>
          <w:szCs w:val="22"/>
        </w:rPr>
        <w:t xml:space="preserve"> from your bank of cash flow forecast for the current year and a bank letter outlining the current cash and credit positions</w:t>
      </w:r>
      <w:r w:rsidR="008A7820">
        <w:rPr>
          <w:sz w:val="22"/>
          <w:szCs w:val="22"/>
        </w:rPr>
        <w:t xml:space="preserve"> or, where appropriate, evidence of </w:t>
      </w:r>
      <w:r>
        <w:rPr>
          <w:sz w:val="22"/>
          <w:szCs w:val="22"/>
        </w:rPr>
        <w:t>relevant</w:t>
      </w:r>
      <w:r w:rsidR="008A7820">
        <w:rPr>
          <w:sz w:val="22"/>
          <w:szCs w:val="22"/>
        </w:rPr>
        <w:t xml:space="preserve"> Professional Risk Identity insurance;</w:t>
      </w:r>
    </w:p>
    <w:p w14:paraId="019E0DA5" w14:textId="5F466360" w:rsidR="008A7820" w:rsidRDefault="008A7820" w:rsidP="00425972">
      <w:pPr>
        <w:pStyle w:val="Heading2"/>
        <w:numPr>
          <w:ilvl w:val="0"/>
          <w:numId w:val="23"/>
        </w:numPr>
        <w:tabs>
          <w:tab w:val="clear" w:pos="851"/>
        </w:tabs>
        <w:ind w:left="2977" w:hanging="851"/>
        <w:rPr>
          <w:sz w:val="22"/>
          <w:szCs w:val="22"/>
        </w:rPr>
      </w:pPr>
      <w:r>
        <w:rPr>
          <w:sz w:val="22"/>
          <w:szCs w:val="22"/>
        </w:rPr>
        <w:t xml:space="preserve">The </w:t>
      </w:r>
      <w:r w:rsidR="00E853F8">
        <w:rPr>
          <w:sz w:val="22"/>
          <w:szCs w:val="22"/>
        </w:rPr>
        <w:t>presentation of balance-</w:t>
      </w:r>
      <w:r>
        <w:rPr>
          <w:sz w:val="22"/>
          <w:szCs w:val="22"/>
        </w:rPr>
        <w:t xml:space="preserve">sheets or extracts from </w:t>
      </w:r>
      <w:r w:rsidR="00E853F8">
        <w:rPr>
          <w:sz w:val="22"/>
          <w:szCs w:val="22"/>
        </w:rPr>
        <w:t xml:space="preserve">the </w:t>
      </w:r>
      <w:r>
        <w:rPr>
          <w:sz w:val="22"/>
          <w:szCs w:val="22"/>
        </w:rPr>
        <w:t xml:space="preserve">balance-sheets, where publication of the balance sheet is required under the law of the country in which the economic </w:t>
      </w:r>
      <w:r w:rsidR="00E853F8">
        <w:rPr>
          <w:sz w:val="22"/>
          <w:szCs w:val="22"/>
        </w:rPr>
        <w:t>operator</w:t>
      </w:r>
      <w:r>
        <w:rPr>
          <w:sz w:val="22"/>
          <w:szCs w:val="22"/>
        </w:rPr>
        <w:t xml:space="preserve"> is established.</w:t>
      </w:r>
    </w:p>
    <w:p w14:paraId="619EDF22" w14:textId="0A10482A" w:rsidR="008A7820" w:rsidRDefault="008A7820" w:rsidP="00425972">
      <w:pPr>
        <w:pStyle w:val="Heading2"/>
        <w:numPr>
          <w:ilvl w:val="0"/>
          <w:numId w:val="23"/>
        </w:numPr>
        <w:tabs>
          <w:tab w:val="clear" w:pos="851"/>
        </w:tabs>
        <w:ind w:left="2977" w:hanging="851"/>
        <w:rPr>
          <w:sz w:val="22"/>
          <w:szCs w:val="22"/>
        </w:rPr>
      </w:pPr>
      <w:r>
        <w:rPr>
          <w:sz w:val="22"/>
          <w:szCs w:val="22"/>
        </w:rPr>
        <w:t xml:space="preserve">A statement of the undertaking’s overall turnover and, where appropriate, of turnover in the area covered by the Contract for a maximum of the last three financial years </w:t>
      </w:r>
      <w:r w:rsidR="00E853F8">
        <w:rPr>
          <w:sz w:val="22"/>
          <w:szCs w:val="22"/>
        </w:rPr>
        <w:t>available</w:t>
      </w:r>
      <w:r>
        <w:rPr>
          <w:sz w:val="22"/>
          <w:szCs w:val="22"/>
        </w:rPr>
        <w:t xml:space="preserve">, depending on the date on which the undertaking was set up or the economic operator started trading, as far as the information on these turnovers is </w:t>
      </w:r>
      <w:r w:rsidR="00E853F8">
        <w:rPr>
          <w:sz w:val="22"/>
          <w:szCs w:val="22"/>
        </w:rPr>
        <w:t>available</w:t>
      </w:r>
      <w:r>
        <w:rPr>
          <w:sz w:val="22"/>
          <w:szCs w:val="22"/>
        </w:rPr>
        <w:t>.</w:t>
      </w:r>
    </w:p>
    <w:p w14:paraId="7EC523F8" w14:textId="4243E42F" w:rsidR="0010478E" w:rsidRPr="006B5687" w:rsidRDefault="00E853F8" w:rsidP="00425972">
      <w:pPr>
        <w:pStyle w:val="Heading2"/>
        <w:numPr>
          <w:ilvl w:val="0"/>
          <w:numId w:val="23"/>
        </w:numPr>
        <w:tabs>
          <w:tab w:val="clear" w:pos="851"/>
        </w:tabs>
        <w:ind w:left="2977" w:hanging="851"/>
        <w:rPr>
          <w:sz w:val="22"/>
          <w:szCs w:val="22"/>
        </w:rPr>
      </w:pPr>
      <w:r>
        <w:rPr>
          <w:sz w:val="22"/>
          <w:szCs w:val="22"/>
        </w:rPr>
        <w:t>A</w:t>
      </w:r>
      <w:r w:rsidR="0010478E" w:rsidRPr="006B5687">
        <w:rPr>
          <w:sz w:val="22"/>
          <w:szCs w:val="22"/>
        </w:rPr>
        <w:t>lternative means of demonstrating financial status</w:t>
      </w:r>
      <w:r w:rsidR="008A7820">
        <w:rPr>
          <w:sz w:val="22"/>
          <w:szCs w:val="22"/>
        </w:rPr>
        <w:t xml:space="preserve"> if any of the above are not </w:t>
      </w:r>
      <w:r>
        <w:rPr>
          <w:sz w:val="22"/>
          <w:szCs w:val="22"/>
        </w:rPr>
        <w:t>available</w:t>
      </w:r>
      <w:r w:rsidR="008A7820">
        <w:rPr>
          <w:sz w:val="22"/>
          <w:szCs w:val="22"/>
        </w:rPr>
        <w:t xml:space="preserve"> (</w:t>
      </w:r>
      <w:r>
        <w:rPr>
          <w:sz w:val="22"/>
          <w:szCs w:val="22"/>
        </w:rPr>
        <w:t>e.g.</w:t>
      </w:r>
      <w:r w:rsidR="008A7820">
        <w:rPr>
          <w:sz w:val="22"/>
          <w:szCs w:val="22"/>
        </w:rPr>
        <w:t xml:space="preserve"> forecast of turnover for the current year and a statement of funding provided by the owners and /or the bank, charity accrual accounts</w:t>
      </w:r>
      <w:r>
        <w:rPr>
          <w:sz w:val="22"/>
          <w:szCs w:val="22"/>
        </w:rPr>
        <w:t>).</w:t>
      </w:r>
    </w:p>
    <w:p w14:paraId="6C01D5E8" w14:textId="06AF2667" w:rsidR="0010478E" w:rsidRPr="006B5687" w:rsidRDefault="0010478E" w:rsidP="00425972">
      <w:pPr>
        <w:pStyle w:val="Heading2"/>
        <w:numPr>
          <w:ilvl w:val="0"/>
          <w:numId w:val="22"/>
        </w:numPr>
        <w:tabs>
          <w:tab w:val="clear" w:pos="851"/>
          <w:tab w:val="left" w:pos="1134"/>
        </w:tabs>
        <w:ind w:left="2268" w:hanging="992"/>
        <w:rPr>
          <w:sz w:val="22"/>
          <w:szCs w:val="22"/>
        </w:rPr>
      </w:pPr>
      <w:r w:rsidRPr="006B5687">
        <w:rPr>
          <w:sz w:val="22"/>
          <w:szCs w:val="22"/>
        </w:rPr>
        <w:t xml:space="preserve">The Agent will use the information described in paragraph </w:t>
      </w:r>
      <w:r w:rsidR="00E40832" w:rsidRPr="001E033C">
        <w:rPr>
          <w:sz w:val="22"/>
          <w:szCs w:val="22"/>
        </w:rPr>
        <w:t>9.4.3</w:t>
      </w:r>
      <w:r w:rsidRPr="001E033C">
        <w:rPr>
          <w:sz w:val="22"/>
          <w:szCs w:val="22"/>
        </w:rPr>
        <w:t>,</w:t>
      </w:r>
      <w:r w:rsidRPr="00E642CB">
        <w:rPr>
          <w:sz w:val="22"/>
          <w:szCs w:val="22"/>
        </w:rPr>
        <w:t xml:space="preserve"> to assess whether your organisation’s or </w:t>
      </w:r>
      <w:proofErr w:type="gramStart"/>
      <w:r w:rsidRPr="00E642CB">
        <w:rPr>
          <w:sz w:val="22"/>
          <w:szCs w:val="22"/>
        </w:rPr>
        <w:t>your</w:t>
      </w:r>
      <w:proofErr w:type="gramEnd"/>
      <w:r w:rsidRPr="00E642CB">
        <w:rPr>
          <w:sz w:val="22"/>
          <w:szCs w:val="22"/>
        </w:rPr>
        <w:t xml:space="preserve"> proposed </w:t>
      </w:r>
      <w:r w:rsidR="000420D4">
        <w:rPr>
          <w:sz w:val="22"/>
          <w:szCs w:val="22"/>
        </w:rPr>
        <w:t xml:space="preserve">Parent Company </w:t>
      </w:r>
      <w:r w:rsidRPr="00E642CB">
        <w:rPr>
          <w:sz w:val="22"/>
          <w:szCs w:val="22"/>
        </w:rPr>
        <w:t xml:space="preserve">Guarantor’s financial risk is acceptable. This will be </w:t>
      </w:r>
      <w:r w:rsidRPr="006B5687">
        <w:rPr>
          <w:sz w:val="22"/>
          <w:szCs w:val="22"/>
        </w:rPr>
        <w:t>performed using the Agent</w:t>
      </w:r>
      <w:r w:rsidR="003167F8">
        <w:rPr>
          <w:sz w:val="22"/>
          <w:szCs w:val="22"/>
        </w:rPr>
        <w:t>’</w:t>
      </w:r>
      <w:r w:rsidRPr="006B5687">
        <w:rPr>
          <w:sz w:val="22"/>
          <w:szCs w:val="22"/>
        </w:rPr>
        <w:t xml:space="preserve">s financial assessment template which can be viewed using the template provided at Attachment </w:t>
      </w:r>
      <w:r w:rsidR="00750ED4" w:rsidRPr="006B5687">
        <w:rPr>
          <w:sz w:val="22"/>
          <w:szCs w:val="22"/>
        </w:rPr>
        <w:t xml:space="preserve">10 </w:t>
      </w:r>
      <w:r w:rsidRPr="006B5687">
        <w:rPr>
          <w:sz w:val="22"/>
          <w:szCs w:val="22"/>
        </w:rPr>
        <w:t>– Financial Assessment Template, which covers a range of financial risk indicators.</w:t>
      </w:r>
    </w:p>
    <w:p w14:paraId="1D780604" w14:textId="4269C294" w:rsidR="0010478E" w:rsidRPr="00110329" w:rsidRDefault="0010478E" w:rsidP="00425972">
      <w:pPr>
        <w:pStyle w:val="Heading2"/>
        <w:numPr>
          <w:ilvl w:val="0"/>
          <w:numId w:val="22"/>
        </w:numPr>
        <w:shd w:val="clear" w:color="auto" w:fill="FFFFFF" w:themeFill="background1"/>
        <w:tabs>
          <w:tab w:val="clear" w:pos="851"/>
          <w:tab w:val="left" w:pos="1134"/>
        </w:tabs>
        <w:ind w:left="2268" w:hanging="992"/>
        <w:rPr>
          <w:sz w:val="22"/>
          <w:szCs w:val="22"/>
        </w:rPr>
      </w:pPr>
      <w:r w:rsidRPr="00110329">
        <w:rPr>
          <w:sz w:val="22"/>
          <w:szCs w:val="22"/>
        </w:rPr>
        <w:t>If the Agent then determines (in accordance with paragraph</w:t>
      </w:r>
      <w:r w:rsidR="00110329">
        <w:rPr>
          <w:sz w:val="22"/>
          <w:szCs w:val="22"/>
        </w:rPr>
        <w:t xml:space="preserve"> </w:t>
      </w:r>
      <w:r w:rsidR="00110329" w:rsidRPr="001E033C">
        <w:rPr>
          <w:sz w:val="22"/>
          <w:szCs w:val="22"/>
        </w:rPr>
        <w:t>9.4</w:t>
      </w:r>
      <w:r w:rsidR="008A5CE4" w:rsidRPr="001E033C">
        <w:rPr>
          <w:sz w:val="22"/>
          <w:szCs w:val="22"/>
        </w:rPr>
        <w:t>.</w:t>
      </w:r>
      <w:r w:rsidR="00D708CC" w:rsidRPr="001E033C">
        <w:rPr>
          <w:sz w:val="22"/>
          <w:szCs w:val="22"/>
        </w:rPr>
        <w:t>4</w:t>
      </w:r>
      <w:r w:rsidR="00D708CC" w:rsidRPr="00110329">
        <w:rPr>
          <w:sz w:val="22"/>
          <w:szCs w:val="22"/>
        </w:rPr>
        <w:t>)</w:t>
      </w:r>
      <w:r w:rsidRPr="00110329">
        <w:rPr>
          <w:sz w:val="22"/>
          <w:szCs w:val="22"/>
        </w:rPr>
        <w:t xml:space="preserve"> that the financial risk is determined as being acceptable, then your Tender will proceed to Stage 3 of the Selection Stage evaluation process.</w:t>
      </w:r>
    </w:p>
    <w:p w14:paraId="208B8E1D" w14:textId="3E560894" w:rsidR="0010478E" w:rsidRPr="006B5687" w:rsidRDefault="0010478E" w:rsidP="00425972">
      <w:pPr>
        <w:pStyle w:val="Heading2"/>
        <w:numPr>
          <w:ilvl w:val="0"/>
          <w:numId w:val="22"/>
        </w:numPr>
        <w:tabs>
          <w:tab w:val="clear" w:pos="851"/>
          <w:tab w:val="left" w:pos="1134"/>
        </w:tabs>
        <w:ind w:left="2268" w:hanging="992"/>
        <w:rPr>
          <w:sz w:val="22"/>
          <w:szCs w:val="22"/>
        </w:rPr>
      </w:pPr>
      <w:r w:rsidRPr="006B5687">
        <w:rPr>
          <w:sz w:val="22"/>
          <w:szCs w:val="22"/>
        </w:rPr>
        <w:t xml:space="preserve">If the Agent determines (in accordance with paragraph </w:t>
      </w:r>
      <w:r w:rsidR="000F4471" w:rsidRPr="001E033C">
        <w:rPr>
          <w:sz w:val="22"/>
          <w:szCs w:val="22"/>
        </w:rPr>
        <w:t>9.4</w:t>
      </w:r>
      <w:r w:rsidR="00D708CC" w:rsidRPr="001E033C">
        <w:rPr>
          <w:sz w:val="22"/>
          <w:szCs w:val="22"/>
        </w:rPr>
        <w:t>.4</w:t>
      </w:r>
      <w:r w:rsidRPr="004B19E8">
        <w:rPr>
          <w:sz w:val="22"/>
          <w:szCs w:val="22"/>
        </w:rPr>
        <w:t>)</w:t>
      </w:r>
      <w:r w:rsidRPr="00E642CB">
        <w:rPr>
          <w:sz w:val="22"/>
          <w:szCs w:val="22"/>
        </w:rPr>
        <w:t xml:space="preserve"> that the financial risk is determined as being unacceptable, then the Agent may (in its sole discretion) request that you nominate a</w:t>
      </w:r>
      <w:r w:rsidR="000F3F1D" w:rsidRPr="00E642CB">
        <w:rPr>
          <w:sz w:val="22"/>
          <w:szCs w:val="22"/>
        </w:rPr>
        <w:t xml:space="preserve"> </w:t>
      </w:r>
      <w:r w:rsidR="000420D4">
        <w:rPr>
          <w:sz w:val="22"/>
          <w:szCs w:val="22"/>
        </w:rPr>
        <w:t>Parent Company Guarantor</w:t>
      </w:r>
      <w:r w:rsidRPr="006B5687">
        <w:rPr>
          <w:sz w:val="22"/>
          <w:szCs w:val="22"/>
        </w:rPr>
        <w:t xml:space="preserve">. If you nominate a </w:t>
      </w:r>
      <w:r w:rsidR="001E033C">
        <w:rPr>
          <w:sz w:val="22"/>
          <w:szCs w:val="22"/>
        </w:rPr>
        <w:t>Parent Company</w:t>
      </w:r>
      <w:r w:rsidR="000F3F1D" w:rsidRPr="006B5687">
        <w:rPr>
          <w:sz w:val="22"/>
          <w:szCs w:val="22"/>
        </w:rPr>
        <w:t xml:space="preserve"> </w:t>
      </w:r>
      <w:r w:rsidRPr="006B5687">
        <w:rPr>
          <w:sz w:val="22"/>
          <w:szCs w:val="22"/>
        </w:rPr>
        <w:t xml:space="preserve">Guarantor the Agent will undertake the steps at paragraphs </w:t>
      </w:r>
      <w:r w:rsidR="000F4471" w:rsidRPr="001E033C">
        <w:rPr>
          <w:sz w:val="22"/>
          <w:szCs w:val="22"/>
        </w:rPr>
        <w:t>9.4.3</w:t>
      </w:r>
      <w:r w:rsidR="00D708CC">
        <w:rPr>
          <w:sz w:val="22"/>
          <w:szCs w:val="22"/>
        </w:rPr>
        <w:t xml:space="preserve">, to </w:t>
      </w:r>
      <w:r w:rsidR="000F4471" w:rsidRPr="001E033C">
        <w:rPr>
          <w:sz w:val="22"/>
          <w:szCs w:val="22"/>
        </w:rPr>
        <w:t>9.4</w:t>
      </w:r>
      <w:r w:rsidR="00D708CC" w:rsidRPr="001E033C">
        <w:rPr>
          <w:sz w:val="22"/>
          <w:szCs w:val="22"/>
        </w:rPr>
        <w:t>.4</w:t>
      </w:r>
      <w:r w:rsidR="00D708CC">
        <w:rPr>
          <w:sz w:val="22"/>
          <w:szCs w:val="22"/>
        </w:rPr>
        <w:t xml:space="preserve"> </w:t>
      </w:r>
      <w:r w:rsidRPr="006B5687">
        <w:rPr>
          <w:sz w:val="22"/>
          <w:szCs w:val="22"/>
        </w:rPr>
        <w:t xml:space="preserve">in respect of the proposed </w:t>
      </w:r>
      <w:r w:rsidR="00051311">
        <w:rPr>
          <w:sz w:val="22"/>
          <w:szCs w:val="22"/>
        </w:rPr>
        <w:t xml:space="preserve">Parent Company </w:t>
      </w:r>
      <w:r w:rsidRPr="006B5687">
        <w:rPr>
          <w:sz w:val="22"/>
          <w:szCs w:val="22"/>
        </w:rPr>
        <w:t xml:space="preserve">Guarantor. </w:t>
      </w:r>
    </w:p>
    <w:p w14:paraId="24D7AD07" w14:textId="5BC24C18" w:rsidR="0010478E" w:rsidRPr="006B5687" w:rsidRDefault="0010478E" w:rsidP="00425972">
      <w:pPr>
        <w:pStyle w:val="Heading2"/>
        <w:numPr>
          <w:ilvl w:val="0"/>
          <w:numId w:val="22"/>
        </w:numPr>
        <w:tabs>
          <w:tab w:val="clear" w:pos="851"/>
          <w:tab w:val="left" w:pos="1134"/>
        </w:tabs>
        <w:ind w:left="2268" w:hanging="992"/>
        <w:rPr>
          <w:sz w:val="22"/>
          <w:szCs w:val="22"/>
        </w:rPr>
      </w:pPr>
      <w:r w:rsidRPr="006B5687">
        <w:rPr>
          <w:sz w:val="22"/>
          <w:szCs w:val="22"/>
        </w:rPr>
        <w:t xml:space="preserve">Only if, after evaluating all the information requested and provided, the level of financial risk is still deemed unacceptable, or where the </w:t>
      </w:r>
      <w:r w:rsidRPr="006B5687">
        <w:rPr>
          <w:sz w:val="22"/>
          <w:szCs w:val="22"/>
        </w:rPr>
        <w:lastRenderedPageBreak/>
        <w:t xml:space="preserve">requested information at </w:t>
      </w:r>
      <w:r w:rsidR="000F4471" w:rsidRPr="001E033C">
        <w:rPr>
          <w:sz w:val="22"/>
          <w:szCs w:val="22"/>
        </w:rPr>
        <w:t>9.4.3</w:t>
      </w:r>
      <w:r w:rsidRPr="006B5687">
        <w:rPr>
          <w:sz w:val="22"/>
          <w:szCs w:val="22"/>
        </w:rPr>
        <w:t xml:space="preserve"> has not been provided, then the Tender will be excluded from further involvement in the procurement.</w:t>
      </w:r>
    </w:p>
    <w:p w14:paraId="4A7BA1FE" w14:textId="69E2708A" w:rsidR="00F3323B" w:rsidRPr="00E642CB" w:rsidRDefault="0010478E" w:rsidP="00425972">
      <w:pPr>
        <w:pStyle w:val="Heading2"/>
        <w:numPr>
          <w:ilvl w:val="0"/>
          <w:numId w:val="22"/>
        </w:numPr>
        <w:tabs>
          <w:tab w:val="clear" w:pos="851"/>
          <w:tab w:val="left" w:pos="1134"/>
        </w:tabs>
        <w:ind w:left="2268" w:hanging="992"/>
      </w:pPr>
      <w:r w:rsidRPr="00405248">
        <w:rPr>
          <w:sz w:val="22"/>
          <w:szCs w:val="22"/>
        </w:rPr>
        <w:t xml:space="preserve">If you are bidding as Lead Contact for a Group of Economic Operators, the assessment of economic and financial standing will be carried out in respect of each member of the Group of Economic Operators.  If one or more members of the Group of Economic Operators is determined as having an unacceptable risk level following this assessment, then the relevant member(s) will be required to obtain a </w:t>
      </w:r>
      <w:r w:rsidR="00051311">
        <w:rPr>
          <w:sz w:val="22"/>
          <w:szCs w:val="22"/>
        </w:rPr>
        <w:t xml:space="preserve">Parent Company </w:t>
      </w:r>
      <w:r w:rsidRPr="00405248">
        <w:rPr>
          <w:sz w:val="22"/>
          <w:szCs w:val="22"/>
        </w:rPr>
        <w:t xml:space="preserve">Guarantee. The Agent will undertake the steps at </w:t>
      </w:r>
      <w:r w:rsidRPr="00317880">
        <w:rPr>
          <w:color w:val="000000" w:themeColor="text1"/>
          <w:sz w:val="22"/>
          <w:szCs w:val="22"/>
        </w:rPr>
        <w:t xml:space="preserve">paragraphs </w:t>
      </w:r>
      <w:r w:rsidR="000F4471" w:rsidRPr="00317880">
        <w:rPr>
          <w:color w:val="000000" w:themeColor="text1"/>
          <w:sz w:val="22"/>
          <w:szCs w:val="22"/>
        </w:rPr>
        <w:t>9.</w:t>
      </w:r>
      <w:r w:rsidR="00C66600" w:rsidRPr="00317880">
        <w:rPr>
          <w:color w:val="000000" w:themeColor="text1"/>
          <w:sz w:val="22"/>
          <w:szCs w:val="22"/>
        </w:rPr>
        <w:t>4</w:t>
      </w:r>
      <w:r w:rsidR="000F4471" w:rsidRPr="00317880">
        <w:rPr>
          <w:color w:val="000000" w:themeColor="text1"/>
          <w:sz w:val="22"/>
          <w:szCs w:val="22"/>
        </w:rPr>
        <w:t>.3</w:t>
      </w:r>
      <w:r w:rsidR="00D708CC" w:rsidRPr="00317880">
        <w:rPr>
          <w:color w:val="000000" w:themeColor="text1"/>
          <w:sz w:val="22"/>
          <w:szCs w:val="22"/>
        </w:rPr>
        <w:t xml:space="preserve"> </w:t>
      </w:r>
      <w:r w:rsidR="00D708CC" w:rsidRPr="001E033C">
        <w:rPr>
          <w:sz w:val="22"/>
          <w:szCs w:val="22"/>
        </w:rPr>
        <w:t>to 9.</w:t>
      </w:r>
      <w:r w:rsidR="000F4471" w:rsidRPr="001E033C">
        <w:rPr>
          <w:sz w:val="22"/>
          <w:szCs w:val="22"/>
        </w:rPr>
        <w:t>4</w:t>
      </w:r>
      <w:r w:rsidR="00D708CC" w:rsidRPr="001E033C">
        <w:rPr>
          <w:sz w:val="22"/>
          <w:szCs w:val="22"/>
        </w:rPr>
        <w:t>.4</w:t>
      </w:r>
      <w:r w:rsidRPr="00405248">
        <w:rPr>
          <w:sz w:val="22"/>
          <w:szCs w:val="22"/>
        </w:rPr>
        <w:t xml:space="preserve"> in respect of the proposed</w:t>
      </w:r>
      <w:r w:rsidR="000F3F1D" w:rsidRPr="00405248">
        <w:rPr>
          <w:sz w:val="22"/>
          <w:szCs w:val="22"/>
        </w:rPr>
        <w:t xml:space="preserve"> </w:t>
      </w:r>
      <w:r w:rsidR="00051311">
        <w:rPr>
          <w:sz w:val="22"/>
          <w:szCs w:val="22"/>
        </w:rPr>
        <w:t xml:space="preserve">Parent Company </w:t>
      </w:r>
      <w:r w:rsidRPr="00405248">
        <w:rPr>
          <w:sz w:val="22"/>
          <w:szCs w:val="22"/>
        </w:rPr>
        <w:t xml:space="preserve">Guarantor. If a </w:t>
      </w:r>
      <w:r w:rsidR="00051311">
        <w:rPr>
          <w:sz w:val="22"/>
          <w:szCs w:val="22"/>
        </w:rPr>
        <w:t xml:space="preserve">Parent Company </w:t>
      </w:r>
      <w:r w:rsidRPr="00405248">
        <w:rPr>
          <w:sz w:val="22"/>
          <w:szCs w:val="22"/>
        </w:rPr>
        <w:t>Guarantor cannot be provided and the level of financial risk remains as unacceptable, then the Tender will be excluded from further involvement in this Procurement.</w:t>
      </w:r>
      <w:bookmarkEnd w:id="42"/>
    </w:p>
    <w:p w14:paraId="0FC4228B" w14:textId="0A4E2FA2" w:rsidR="009A1D45" w:rsidRPr="00E642CB" w:rsidRDefault="0058734C" w:rsidP="004B19E8">
      <w:pPr>
        <w:pStyle w:val="Heading2"/>
        <w:rPr>
          <w:i/>
        </w:rPr>
      </w:pPr>
      <w:bookmarkStart w:id="43" w:name="_Ref275264377"/>
      <w:r w:rsidRPr="004B19E8">
        <w:rPr>
          <w:b/>
          <w:sz w:val="22"/>
          <w:szCs w:val="22"/>
        </w:rPr>
        <w:t xml:space="preserve">Stage </w:t>
      </w:r>
      <w:r w:rsidR="000863B0" w:rsidRPr="004B19E8">
        <w:rPr>
          <w:b/>
          <w:sz w:val="22"/>
          <w:szCs w:val="22"/>
        </w:rPr>
        <w:t>3</w:t>
      </w:r>
      <w:r w:rsidRPr="004B19E8">
        <w:rPr>
          <w:b/>
          <w:sz w:val="22"/>
          <w:szCs w:val="22"/>
        </w:rPr>
        <w:t xml:space="preserve"> </w:t>
      </w:r>
      <w:r w:rsidR="00D122CF">
        <w:rPr>
          <w:b/>
          <w:sz w:val="22"/>
          <w:szCs w:val="22"/>
        </w:rPr>
        <w:t>–</w:t>
      </w:r>
      <w:r w:rsidRPr="004B19E8">
        <w:rPr>
          <w:b/>
          <w:sz w:val="22"/>
          <w:szCs w:val="22"/>
        </w:rPr>
        <w:t xml:space="preserve"> </w:t>
      </w:r>
      <w:r w:rsidR="00D122CF">
        <w:rPr>
          <w:b/>
          <w:sz w:val="22"/>
          <w:szCs w:val="22"/>
        </w:rPr>
        <w:t xml:space="preserve">Attachment 2 </w:t>
      </w:r>
      <w:r w:rsidR="003167F8">
        <w:rPr>
          <w:b/>
          <w:sz w:val="22"/>
          <w:szCs w:val="22"/>
        </w:rPr>
        <w:t>–</w:t>
      </w:r>
      <w:r w:rsidR="00D122CF">
        <w:rPr>
          <w:b/>
          <w:sz w:val="22"/>
          <w:szCs w:val="22"/>
        </w:rPr>
        <w:t xml:space="preserve"> </w:t>
      </w:r>
      <w:r w:rsidR="00670A7D">
        <w:rPr>
          <w:b/>
          <w:sz w:val="22"/>
          <w:szCs w:val="22"/>
        </w:rPr>
        <w:t>Participation Requirements and Selection Questionnaire and Guidance</w:t>
      </w:r>
      <w:r w:rsidR="00D122CF">
        <w:rPr>
          <w:b/>
          <w:sz w:val="22"/>
          <w:szCs w:val="22"/>
        </w:rPr>
        <w:t>, S</w:t>
      </w:r>
      <w:r w:rsidR="00CF2F3C" w:rsidRPr="004B19E8">
        <w:rPr>
          <w:b/>
          <w:sz w:val="22"/>
          <w:szCs w:val="22"/>
        </w:rPr>
        <w:t>ection 6</w:t>
      </w:r>
      <w:r w:rsidR="009A1D45" w:rsidRPr="004B19E8">
        <w:rPr>
          <w:b/>
          <w:sz w:val="22"/>
          <w:szCs w:val="22"/>
        </w:rPr>
        <w:t>, 7 and 8</w:t>
      </w:r>
      <w:r w:rsidR="00D122CF">
        <w:rPr>
          <w:b/>
          <w:sz w:val="22"/>
          <w:szCs w:val="22"/>
        </w:rPr>
        <w:t>.</w:t>
      </w:r>
      <w:r w:rsidR="001C5FD5" w:rsidRPr="004B19E8">
        <w:rPr>
          <w:b/>
          <w:sz w:val="22"/>
          <w:szCs w:val="22"/>
        </w:rPr>
        <w:t xml:space="preserve"> </w:t>
      </w:r>
      <w:bookmarkStart w:id="44" w:name="_Ref275265859"/>
      <w:bookmarkEnd w:id="43"/>
    </w:p>
    <w:p w14:paraId="65759DE6" w14:textId="5E3A538A" w:rsidR="009A1D45" w:rsidRPr="006B5687" w:rsidRDefault="009A1D45" w:rsidP="00425972">
      <w:pPr>
        <w:pStyle w:val="Heading2"/>
        <w:numPr>
          <w:ilvl w:val="0"/>
          <w:numId w:val="24"/>
        </w:numPr>
        <w:tabs>
          <w:tab w:val="clear" w:pos="851"/>
          <w:tab w:val="left" w:pos="1134"/>
        </w:tabs>
        <w:ind w:left="2268" w:hanging="992"/>
        <w:rPr>
          <w:sz w:val="22"/>
          <w:szCs w:val="22"/>
        </w:rPr>
      </w:pPr>
      <w:r w:rsidRPr="00E642CB">
        <w:rPr>
          <w:sz w:val="22"/>
          <w:szCs w:val="22"/>
        </w:rPr>
        <w:t xml:space="preserve">Responses to the questions in Section 6 –Technical and Professional Ability </w:t>
      </w:r>
      <w:r w:rsidR="00D122CF">
        <w:rPr>
          <w:sz w:val="22"/>
          <w:szCs w:val="22"/>
        </w:rPr>
        <w:t xml:space="preserve">– Previous Supply (Evaluated) </w:t>
      </w:r>
      <w:r w:rsidRPr="00E642CB">
        <w:rPr>
          <w:sz w:val="22"/>
          <w:szCs w:val="22"/>
        </w:rPr>
        <w:t xml:space="preserve">will be assessed and awarded a </w:t>
      </w:r>
      <w:r w:rsidR="00D122CF" w:rsidRPr="00CC13AE">
        <w:rPr>
          <w:b/>
          <w:sz w:val="22"/>
          <w:szCs w:val="22"/>
        </w:rPr>
        <w:t>P</w:t>
      </w:r>
      <w:r w:rsidRPr="00CC13AE">
        <w:rPr>
          <w:b/>
          <w:sz w:val="22"/>
          <w:szCs w:val="22"/>
        </w:rPr>
        <w:t xml:space="preserve">ass </w:t>
      </w:r>
      <w:r w:rsidRPr="00E642CB">
        <w:rPr>
          <w:sz w:val="22"/>
          <w:szCs w:val="22"/>
        </w:rPr>
        <w:t xml:space="preserve">or a </w:t>
      </w:r>
      <w:r w:rsidR="00D122CF" w:rsidRPr="00C85F25">
        <w:rPr>
          <w:b/>
          <w:sz w:val="22"/>
          <w:szCs w:val="22"/>
        </w:rPr>
        <w:t>F</w:t>
      </w:r>
      <w:r w:rsidRPr="00C85F25">
        <w:rPr>
          <w:b/>
          <w:sz w:val="22"/>
          <w:szCs w:val="22"/>
        </w:rPr>
        <w:t>ail</w:t>
      </w:r>
      <w:r w:rsidRPr="00E642CB">
        <w:rPr>
          <w:sz w:val="22"/>
          <w:szCs w:val="22"/>
        </w:rPr>
        <w:t xml:space="preserve"> based on the criteria set out in </w:t>
      </w:r>
      <w:r w:rsidR="00D122CF">
        <w:rPr>
          <w:sz w:val="22"/>
          <w:szCs w:val="22"/>
        </w:rPr>
        <w:t xml:space="preserve">Attachment 2- </w:t>
      </w:r>
      <w:r w:rsidR="00670A7D">
        <w:rPr>
          <w:sz w:val="22"/>
          <w:szCs w:val="22"/>
        </w:rPr>
        <w:t>Participation Requirements and Selection Questionnaire and Guidance</w:t>
      </w:r>
      <w:r w:rsidR="00D122CF">
        <w:rPr>
          <w:sz w:val="22"/>
          <w:szCs w:val="22"/>
        </w:rPr>
        <w:t>.</w:t>
      </w:r>
    </w:p>
    <w:p w14:paraId="6C375C6A" w14:textId="5E36339A" w:rsidR="009A1D45" w:rsidRPr="00E642CB" w:rsidRDefault="009A1D45" w:rsidP="00425972">
      <w:pPr>
        <w:pStyle w:val="Heading2"/>
        <w:numPr>
          <w:ilvl w:val="0"/>
          <w:numId w:val="24"/>
        </w:numPr>
        <w:tabs>
          <w:tab w:val="clear" w:pos="851"/>
          <w:tab w:val="left" w:pos="1134"/>
        </w:tabs>
        <w:ind w:left="2268" w:hanging="992"/>
        <w:rPr>
          <w:sz w:val="22"/>
          <w:szCs w:val="22"/>
        </w:rPr>
      </w:pPr>
      <w:r w:rsidRPr="006B5687">
        <w:rPr>
          <w:sz w:val="22"/>
          <w:szCs w:val="22"/>
        </w:rPr>
        <w:t>Potential Providers, who are submitting Tenders for this Contract, m</w:t>
      </w:r>
      <w:r w:rsidR="003F1728">
        <w:rPr>
          <w:sz w:val="22"/>
          <w:szCs w:val="22"/>
        </w:rPr>
        <w:t>ust provide details of two (2) C</w:t>
      </w:r>
      <w:r w:rsidRPr="006B5687">
        <w:rPr>
          <w:sz w:val="22"/>
          <w:szCs w:val="22"/>
        </w:rPr>
        <w:t>ontract</w:t>
      </w:r>
      <w:r w:rsidR="0069293E" w:rsidRPr="006B5687">
        <w:rPr>
          <w:sz w:val="22"/>
          <w:szCs w:val="22"/>
        </w:rPr>
        <w:t xml:space="preserve"> examples</w:t>
      </w:r>
      <w:r w:rsidRPr="006B5687">
        <w:rPr>
          <w:sz w:val="22"/>
          <w:szCs w:val="22"/>
        </w:rPr>
        <w:t xml:space="preserve"> where you have </w:t>
      </w:r>
      <w:r w:rsidR="0010478E" w:rsidRPr="006B5687">
        <w:rPr>
          <w:sz w:val="22"/>
          <w:szCs w:val="22"/>
        </w:rPr>
        <w:t>delivered the</w:t>
      </w:r>
      <w:r w:rsidRPr="006B5687">
        <w:rPr>
          <w:sz w:val="22"/>
          <w:szCs w:val="22"/>
        </w:rPr>
        <w:t xml:space="preserve"> </w:t>
      </w:r>
      <w:r w:rsidR="003F1728">
        <w:rPr>
          <w:sz w:val="22"/>
          <w:szCs w:val="22"/>
        </w:rPr>
        <w:t>S</w:t>
      </w:r>
      <w:r w:rsidRPr="006B5687">
        <w:rPr>
          <w:sz w:val="22"/>
          <w:szCs w:val="22"/>
        </w:rPr>
        <w:t>ervices</w:t>
      </w:r>
      <w:r w:rsidR="0069293E" w:rsidRPr="006B5687">
        <w:rPr>
          <w:sz w:val="22"/>
          <w:szCs w:val="22"/>
        </w:rPr>
        <w:t xml:space="preserve"> </w:t>
      </w:r>
      <w:r w:rsidRPr="006B5687">
        <w:rPr>
          <w:sz w:val="22"/>
          <w:szCs w:val="22"/>
        </w:rPr>
        <w:t xml:space="preserve">listed in </w:t>
      </w:r>
      <w:r w:rsidRPr="00A13F51">
        <w:rPr>
          <w:sz w:val="22"/>
          <w:szCs w:val="22"/>
        </w:rPr>
        <w:t>paragraph</w:t>
      </w:r>
      <w:r w:rsidR="000F4471">
        <w:rPr>
          <w:sz w:val="22"/>
          <w:szCs w:val="22"/>
        </w:rPr>
        <w:t xml:space="preserve"> 2 of Attachment 4a</w:t>
      </w:r>
      <w:r w:rsidRPr="004B19E8">
        <w:rPr>
          <w:sz w:val="22"/>
          <w:szCs w:val="22"/>
        </w:rPr>
        <w:t xml:space="preserve"> Specification</w:t>
      </w:r>
      <w:r w:rsidR="00C5562B" w:rsidRPr="004B19E8">
        <w:rPr>
          <w:sz w:val="22"/>
          <w:szCs w:val="22"/>
        </w:rPr>
        <w:t xml:space="preserve"> (Contract Schedule 1).</w:t>
      </w:r>
    </w:p>
    <w:p w14:paraId="22E142E0" w14:textId="26D18B88" w:rsidR="009A1D45" w:rsidRPr="006B5687" w:rsidRDefault="009A1D45" w:rsidP="00425972">
      <w:pPr>
        <w:pStyle w:val="Heading2"/>
        <w:numPr>
          <w:ilvl w:val="0"/>
          <w:numId w:val="24"/>
        </w:numPr>
        <w:tabs>
          <w:tab w:val="clear" w:pos="851"/>
          <w:tab w:val="left" w:pos="1134"/>
        </w:tabs>
        <w:ind w:left="2268" w:hanging="992"/>
        <w:rPr>
          <w:sz w:val="22"/>
          <w:szCs w:val="22"/>
        </w:rPr>
      </w:pPr>
      <w:r w:rsidRPr="00E642CB">
        <w:rPr>
          <w:sz w:val="22"/>
          <w:szCs w:val="22"/>
        </w:rPr>
        <w:t xml:space="preserve">Evaluators will assess responses to the questions in Section 6 and award a </w:t>
      </w:r>
      <w:r w:rsidRPr="00C85F25">
        <w:rPr>
          <w:b/>
          <w:sz w:val="22"/>
          <w:szCs w:val="22"/>
        </w:rPr>
        <w:t>Pass</w:t>
      </w:r>
      <w:r w:rsidRPr="00E642CB">
        <w:rPr>
          <w:sz w:val="22"/>
          <w:szCs w:val="22"/>
        </w:rPr>
        <w:t xml:space="preserve"> or a </w:t>
      </w:r>
      <w:r w:rsidRPr="00C85F25">
        <w:rPr>
          <w:b/>
          <w:sz w:val="22"/>
          <w:szCs w:val="22"/>
        </w:rPr>
        <w:t>Fail</w:t>
      </w:r>
      <w:r w:rsidR="00C85F25">
        <w:rPr>
          <w:b/>
          <w:sz w:val="22"/>
          <w:szCs w:val="22"/>
        </w:rPr>
        <w:t xml:space="preserve"> </w:t>
      </w:r>
      <w:r w:rsidRPr="00E642CB">
        <w:rPr>
          <w:sz w:val="22"/>
          <w:szCs w:val="22"/>
        </w:rPr>
        <w:t>based on the criteria below:</w:t>
      </w:r>
    </w:p>
    <w:p w14:paraId="36CF424C" w14:textId="4B3ECA02" w:rsidR="009A1D45" w:rsidRPr="00B72F04" w:rsidRDefault="0069293E" w:rsidP="00425972">
      <w:pPr>
        <w:pStyle w:val="Heading2"/>
        <w:numPr>
          <w:ilvl w:val="0"/>
          <w:numId w:val="25"/>
        </w:numPr>
        <w:tabs>
          <w:tab w:val="clear" w:pos="851"/>
          <w:tab w:val="left" w:pos="2835"/>
        </w:tabs>
        <w:ind w:left="3119" w:hanging="851"/>
      </w:pPr>
      <w:r w:rsidRPr="004B19E8">
        <w:rPr>
          <w:sz w:val="22"/>
          <w:szCs w:val="22"/>
        </w:rPr>
        <w:t xml:space="preserve">Each Contract Example must include: expertise in delivering a Transcription Service, managing a comparable scope and breadth with a tailored solution, demonstrating elements such as implementation of customer </w:t>
      </w:r>
      <w:r w:rsidR="00003123">
        <w:rPr>
          <w:sz w:val="22"/>
          <w:szCs w:val="22"/>
        </w:rPr>
        <w:t>C</w:t>
      </w:r>
      <w:r w:rsidRPr="004B19E8">
        <w:rPr>
          <w:sz w:val="22"/>
          <w:szCs w:val="22"/>
        </w:rPr>
        <w:t>ontracts, digital solutions, data transfer and data security. Your examples must include capability and expertise in provisions of cost efficiencies, continuous improvement and response contract management and expertise in rep</w:t>
      </w:r>
      <w:r w:rsidR="00063F45">
        <w:rPr>
          <w:sz w:val="22"/>
          <w:szCs w:val="22"/>
        </w:rPr>
        <w:t>air and maintenance of transcription resources</w:t>
      </w:r>
      <w:r w:rsidR="00665129" w:rsidRPr="004B19E8">
        <w:rPr>
          <w:sz w:val="22"/>
          <w:szCs w:val="22"/>
        </w:rPr>
        <w:t>.</w:t>
      </w:r>
      <w:r w:rsidRPr="004B19E8">
        <w:rPr>
          <w:sz w:val="22"/>
          <w:szCs w:val="22"/>
        </w:rPr>
        <w:t xml:space="preserve"> </w:t>
      </w:r>
    </w:p>
    <w:p w14:paraId="5C216E9C" w14:textId="029B58CA" w:rsidR="00915472" w:rsidRPr="004B19E8" w:rsidRDefault="00915472" w:rsidP="00425972">
      <w:pPr>
        <w:pStyle w:val="Heading2"/>
        <w:numPr>
          <w:ilvl w:val="0"/>
          <w:numId w:val="25"/>
        </w:numPr>
        <w:tabs>
          <w:tab w:val="clear" w:pos="851"/>
          <w:tab w:val="left" w:pos="2835"/>
        </w:tabs>
        <w:ind w:left="3119" w:hanging="851"/>
        <w:rPr>
          <w:sz w:val="22"/>
          <w:szCs w:val="22"/>
        </w:rPr>
      </w:pPr>
      <w:r w:rsidRPr="004B19E8">
        <w:rPr>
          <w:sz w:val="22"/>
          <w:szCs w:val="22"/>
        </w:rPr>
        <w:t>Each Contract example must describe how its performance demonstrates the technical and professional capabilities needed to perform a Transcription Service with evidence</w:t>
      </w:r>
      <w:r w:rsidR="00003123">
        <w:rPr>
          <w:sz w:val="22"/>
          <w:szCs w:val="22"/>
        </w:rPr>
        <w:t xml:space="preserve"> of implementation of customer C</w:t>
      </w:r>
      <w:r w:rsidRPr="004B19E8">
        <w:rPr>
          <w:sz w:val="22"/>
          <w:szCs w:val="22"/>
        </w:rPr>
        <w:t xml:space="preserve">ontracts, digital solutions, data security, data transfer as set out in Attachment 4a </w:t>
      </w:r>
      <w:r w:rsidR="003167F8">
        <w:rPr>
          <w:sz w:val="22"/>
          <w:szCs w:val="22"/>
        </w:rPr>
        <w:t>–</w:t>
      </w:r>
      <w:r w:rsidRPr="004B19E8">
        <w:rPr>
          <w:sz w:val="22"/>
          <w:szCs w:val="22"/>
        </w:rPr>
        <w:t>Specification (Contract Schedule 1).</w:t>
      </w:r>
    </w:p>
    <w:p w14:paraId="44BE739E" w14:textId="77777777" w:rsidR="004D1E62" w:rsidRPr="00E92731" w:rsidRDefault="004D1E62" w:rsidP="00425972">
      <w:pPr>
        <w:pStyle w:val="Heading2"/>
        <w:numPr>
          <w:ilvl w:val="0"/>
          <w:numId w:val="25"/>
        </w:numPr>
        <w:tabs>
          <w:tab w:val="clear" w:pos="851"/>
          <w:tab w:val="left" w:pos="2835"/>
        </w:tabs>
        <w:ind w:left="3119" w:hanging="851"/>
        <w:rPr>
          <w:sz w:val="22"/>
          <w:szCs w:val="22"/>
        </w:rPr>
      </w:pPr>
      <w:r w:rsidRPr="00E92731">
        <w:rPr>
          <w:sz w:val="22"/>
          <w:szCs w:val="22"/>
        </w:rPr>
        <w:t>Contract Examples must:</w:t>
      </w:r>
    </w:p>
    <w:p w14:paraId="59665415" w14:textId="43C00638" w:rsidR="004D1E62" w:rsidRPr="00E92731" w:rsidRDefault="004D1E62" w:rsidP="00425972">
      <w:pPr>
        <w:pStyle w:val="Heading2"/>
        <w:numPr>
          <w:ilvl w:val="0"/>
          <w:numId w:val="8"/>
        </w:numPr>
        <w:tabs>
          <w:tab w:val="clear" w:pos="851"/>
        </w:tabs>
        <w:ind w:left="3969" w:hanging="850"/>
        <w:rPr>
          <w:sz w:val="22"/>
          <w:szCs w:val="22"/>
        </w:rPr>
      </w:pPr>
      <w:r w:rsidRPr="00E92731">
        <w:rPr>
          <w:sz w:val="22"/>
          <w:szCs w:val="22"/>
        </w:rPr>
        <w:t>have been performed over and within the last three years only</w:t>
      </w:r>
      <w:r w:rsidR="00D122CF">
        <w:rPr>
          <w:sz w:val="22"/>
          <w:szCs w:val="22"/>
        </w:rPr>
        <w:t xml:space="preserve">, </w:t>
      </w:r>
      <w:r w:rsidRPr="00E92731">
        <w:rPr>
          <w:sz w:val="22"/>
          <w:szCs w:val="22"/>
        </w:rPr>
        <w:t>prior to the publication of the OJEU Notice to be valid and can be from the public or private sector; and</w:t>
      </w:r>
    </w:p>
    <w:p w14:paraId="45B481BF" w14:textId="6F7AA76F" w:rsidR="004D1E62" w:rsidRDefault="004D1E62" w:rsidP="00425972">
      <w:pPr>
        <w:pStyle w:val="Heading2"/>
        <w:numPr>
          <w:ilvl w:val="0"/>
          <w:numId w:val="8"/>
        </w:numPr>
        <w:tabs>
          <w:tab w:val="clear" w:pos="851"/>
        </w:tabs>
        <w:ind w:left="3969" w:hanging="850"/>
        <w:rPr>
          <w:sz w:val="22"/>
          <w:szCs w:val="22"/>
        </w:rPr>
      </w:pPr>
      <w:proofErr w:type="gramStart"/>
      <w:r w:rsidRPr="00E92731">
        <w:rPr>
          <w:sz w:val="22"/>
          <w:szCs w:val="22"/>
        </w:rPr>
        <w:t>customer</w:t>
      </w:r>
      <w:proofErr w:type="gramEnd"/>
      <w:r w:rsidRPr="00E92731">
        <w:rPr>
          <w:sz w:val="22"/>
          <w:szCs w:val="22"/>
        </w:rPr>
        <w:t xml:space="preserve"> contacts named have been made aware that they may be contacted by the </w:t>
      </w:r>
      <w:r w:rsidR="00272724">
        <w:rPr>
          <w:sz w:val="22"/>
          <w:szCs w:val="22"/>
        </w:rPr>
        <w:t>Agent</w:t>
      </w:r>
      <w:r w:rsidRPr="00E92731">
        <w:rPr>
          <w:sz w:val="22"/>
          <w:szCs w:val="22"/>
        </w:rPr>
        <w:t xml:space="preserve">, to verify the accuracy of the information provided at any time. </w:t>
      </w:r>
      <w:r w:rsidRPr="00E92731">
        <w:rPr>
          <w:sz w:val="22"/>
          <w:szCs w:val="22"/>
        </w:rPr>
        <w:lastRenderedPageBreak/>
        <w:t xml:space="preserve">The </w:t>
      </w:r>
      <w:r w:rsidR="00272724">
        <w:rPr>
          <w:sz w:val="22"/>
          <w:szCs w:val="22"/>
        </w:rPr>
        <w:t>Agent</w:t>
      </w:r>
      <w:r w:rsidRPr="00E92731">
        <w:rPr>
          <w:sz w:val="22"/>
          <w:szCs w:val="22"/>
        </w:rPr>
        <w:t xml:space="preserve"> may exclude Potential Providers that do not provide full and accurate information. Customer contacts must not be employed by your organisation or be from within your associated group of companies.</w:t>
      </w:r>
    </w:p>
    <w:p w14:paraId="50C05B09" w14:textId="471A0FDF" w:rsidR="004D1E62" w:rsidRPr="00D5392E" w:rsidRDefault="004D1E62" w:rsidP="00425972">
      <w:pPr>
        <w:pStyle w:val="Heading2"/>
        <w:numPr>
          <w:ilvl w:val="0"/>
          <w:numId w:val="8"/>
        </w:numPr>
        <w:tabs>
          <w:tab w:val="clear" w:pos="851"/>
        </w:tabs>
        <w:ind w:left="3969" w:hanging="850"/>
        <w:rPr>
          <w:rFonts w:cs="Arial"/>
          <w:sz w:val="22"/>
          <w:szCs w:val="22"/>
        </w:rPr>
      </w:pPr>
      <w:r w:rsidRPr="00D5392E">
        <w:rPr>
          <w:sz w:val="22"/>
          <w:szCs w:val="22"/>
        </w:rPr>
        <w:t xml:space="preserve">Provide evidence </w:t>
      </w:r>
      <w:r w:rsidR="00D122CF" w:rsidRPr="00D5392E">
        <w:rPr>
          <w:sz w:val="22"/>
          <w:szCs w:val="22"/>
        </w:rPr>
        <w:t xml:space="preserve">as in </w:t>
      </w:r>
      <w:r w:rsidR="00A13F51" w:rsidRPr="00A13F51">
        <w:rPr>
          <w:sz w:val="22"/>
          <w:szCs w:val="22"/>
        </w:rPr>
        <w:t>9.5.3</w:t>
      </w:r>
      <w:r w:rsidR="00D122CF" w:rsidRPr="00D5392E">
        <w:rPr>
          <w:sz w:val="22"/>
          <w:szCs w:val="22"/>
        </w:rPr>
        <w:t xml:space="preserve"> above. </w:t>
      </w:r>
    </w:p>
    <w:p w14:paraId="38E2473E" w14:textId="77777777" w:rsidR="004D1E62" w:rsidRPr="0070251D" w:rsidRDefault="004D1E62" w:rsidP="00425972">
      <w:pPr>
        <w:pStyle w:val="Heading2"/>
        <w:numPr>
          <w:ilvl w:val="0"/>
          <w:numId w:val="25"/>
        </w:numPr>
        <w:tabs>
          <w:tab w:val="clear" w:pos="851"/>
        </w:tabs>
        <w:ind w:left="3119" w:hanging="851"/>
        <w:rPr>
          <w:sz w:val="22"/>
          <w:szCs w:val="22"/>
        </w:rPr>
      </w:pPr>
      <w:r w:rsidRPr="0070251D">
        <w:rPr>
          <w:sz w:val="22"/>
          <w:szCs w:val="22"/>
        </w:rPr>
        <w:t xml:space="preserve">Examples of Call </w:t>
      </w:r>
      <w:proofErr w:type="gramStart"/>
      <w:r w:rsidRPr="0070251D">
        <w:rPr>
          <w:sz w:val="22"/>
          <w:szCs w:val="22"/>
        </w:rPr>
        <w:t>Off</w:t>
      </w:r>
      <w:proofErr w:type="gramEnd"/>
      <w:r w:rsidRPr="0070251D">
        <w:rPr>
          <w:sz w:val="22"/>
          <w:szCs w:val="22"/>
        </w:rPr>
        <w:t xml:space="preserve"> Contracts awarded under Framework Agreements will be considered valid, but citing a Framework Agreement that you have been awarded will NOT be considered a valid Contract example.</w:t>
      </w:r>
    </w:p>
    <w:p w14:paraId="72BFD354" w14:textId="57267B87" w:rsidR="004D1E62" w:rsidRPr="004B19E8" w:rsidRDefault="004D1E62" w:rsidP="00425972">
      <w:pPr>
        <w:pStyle w:val="Heading2"/>
        <w:numPr>
          <w:ilvl w:val="0"/>
          <w:numId w:val="25"/>
        </w:numPr>
        <w:tabs>
          <w:tab w:val="clear" w:pos="851"/>
        </w:tabs>
        <w:ind w:left="3119" w:hanging="851"/>
        <w:rPr>
          <w:rFonts w:eastAsia="Arial" w:cs="Arial"/>
          <w:sz w:val="22"/>
          <w:szCs w:val="22"/>
        </w:rPr>
      </w:pPr>
      <w:r w:rsidRPr="00405248">
        <w:rPr>
          <w:sz w:val="22"/>
          <w:szCs w:val="22"/>
        </w:rPr>
        <w:t xml:space="preserve">Potential Providers that cannot sufficiently evidence their technical and professional ability to provide the requirements of the </w:t>
      </w:r>
      <w:r w:rsidR="00D61273">
        <w:rPr>
          <w:sz w:val="22"/>
          <w:szCs w:val="22"/>
        </w:rPr>
        <w:t xml:space="preserve">Contract </w:t>
      </w:r>
      <w:r w:rsidRPr="00405248">
        <w:rPr>
          <w:sz w:val="22"/>
          <w:szCs w:val="22"/>
        </w:rPr>
        <w:t>(or their Tenders where the A</w:t>
      </w:r>
      <w:r w:rsidR="00D61273">
        <w:rPr>
          <w:sz w:val="22"/>
          <w:szCs w:val="22"/>
        </w:rPr>
        <w:t>gent</w:t>
      </w:r>
      <w:r w:rsidRPr="00405248">
        <w:rPr>
          <w:sz w:val="22"/>
          <w:szCs w:val="22"/>
        </w:rPr>
        <w:t xml:space="preserve"> has elected under Regulation 56 (3) to examine the Tenders before verifying the absence of grounds for exclusion and the fulfilment of the selection criteria) may be excluded from further consideration by the A</w:t>
      </w:r>
      <w:r w:rsidR="00D61273">
        <w:rPr>
          <w:sz w:val="22"/>
          <w:szCs w:val="22"/>
        </w:rPr>
        <w:t>gent.</w:t>
      </w:r>
    </w:p>
    <w:p w14:paraId="6A24FB6D" w14:textId="5153FCF0" w:rsidR="004E3ADF" w:rsidRPr="004B19E8" w:rsidRDefault="004D1E62" w:rsidP="00425972">
      <w:pPr>
        <w:pStyle w:val="Heading2"/>
        <w:numPr>
          <w:ilvl w:val="0"/>
          <w:numId w:val="24"/>
        </w:numPr>
        <w:tabs>
          <w:tab w:val="clear" w:pos="851"/>
          <w:tab w:val="left" w:pos="1134"/>
        </w:tabs>
        <w:ind w:left="2268" w:hanging="992"/>
        <w:rPr>
          <w:sz w:val="22"/>
          <w:szCs w:val="22"/>
        </w:rPr>
      </w:pPr>
      <w:r w:rsidRPr="004B19E8">
        <w:rPr>
          <w:sz w:val="22"/>
          <w:szCs w:val="22"/>
        </w:rPr>
        <w:t xml:space="preserve">In </w:t>
      </w:r>
      <w:r w:rsidR="00D61273">
        <w:rPr>
          <w:sz w:val="22"/>
          <w:szCs w:val="22"/>
        </w:rPr>
        <w:t xml:space="preserve">Attachment 2 – </w:t>
      </w:r>
      <w:r w:rsidR="00670A7D">
        <w:rPr>
          <w:sz w:val="22"/>
          <w:szCs w:val="22"/>
        </w:rPr>
        <w:t>Participation Requirements and Selection Questionnaire and Guidance</w:t>
      </w:r>
      <w:r w:rsidR="00D61273">
        <w:rPr>
          <w:sz w:val="22"/>
          <w:szCs w:val="22"/>
        </w:rPr>
        <w:t xml:space="preserve">, question </w:t>
      </w:r>
      <w:r w:rsidRPr="004B19E8">
        <w:rPr>
          <w:sz w:val="22"/>
          <w:szCs w:val="22"/>
        </w:rPr>
        <w:t>SQ 6.1(</w:t>
      </w:r>
      <w:r w:rsidR="00D61273">
        <w:rPr>
          <w:sz w:val="22"/>
          <w:szCs w:val="22"/>
        </w:rPr>
        <w:t>d</w:t>
      </w:r>
      <w:r w:rsidRPr="004B19E8">
        <w:rPr>
          <w:sz w:val="22"/>
          <w:szCs w:val="22"/>
        </w:rPr>
        <w:t xml:space="preserve">) </w:t>
      </w:r>
      <w:r w:rsidR="004E3ADF" w:rsidRPr="004B19E8">
        <w:rPr>
          <w:sz w:val="22"/>
          <w:szCs w:val="22"/>
        </w:rPr>
        <w:t>P</w:t>
      </w:r>
      <w:r w:rsidRPr="004B19E8">
        <w:rPr>
          <w:sz w:val="22"/>
          <w:szCs w:val="22"/>
        </w:rPr>
        <w:t xml:space="preserve">otential Providers should </w:t>
      </w:r>
      <w:r w:rsidR="004E3ADF" w:rsidRPr="004B19E8">
        <w:rPr>
          <w:sz w:val="22"/>
          <w:szCs w:val="22"/>
        </w:rPr>
        <w:t xml:space="preserve">select </w:t>
      </w:r>
      <w:r w:rsidR="004E3ADF" w:rsidRPr="00D5392E">
        <w:rPr>
          <w:b/>
          <w:sz w:val="22"/>
          <w:szCs w:val="22"/>
        </w:rPr>
        <w:t>Yes</w:t>
      </w:r>
      <w:r w:rsidR="004E3ADF" w:rsidRPr="004B19E8">
        <w:rPr>
          <w:sz w:val="22"/>
          <w:szCs w:val="22"/>
        </w:rPr>
        <w:t xml:space="preserve"> or </w:t>
      </w:r>
      <w:r w:rsidR="004E3ADF" w:rsidRPr="00D5392E">
        <w:rPr>
          <w:b/>
          <w:sz w:val="22"/>
          <w:szCs w:val="22"/>
        </w:rPr>
        <w:t>No</w:t>
      </w:r>
      <w:r w:rsidR="004E3ADF" w:rsidRPr="004B19E8">
        <w:rPr>
          <w:sz w:val="22"/>
          <w:szCs w:val="22"/>
        </w:rPr>
        <w:t xml:space="preserve"> to confirm whether or not </w:t>
      </w:r>
      <w:r w:rsidRPr="004B19E8">
        <w:rPr>
          <w:sz w:val="22"/>
          <w:szCs w:val="22"/>
        </w:rPr>
        <w:t>they</w:t>
      </w:r>
      <w:r w:rsidR="004E3ADF" w:rsidRPr="004B19E8">
        <w:rPr>
          <w:sz w:val="22"/>
          <w:szCs w:val="22"/>
        </w:rPr>
        <w:t xml:space="preserve"> have populated and uploaded Attachment 2</w:t>
      </w:r>
      <w:r w:rsidR="005F658A">
        <w:rPr>
          <w:sz w:val="22"/>
          <w:szCs w:val="22"/>
        </w:rPr>
        <w:t>b</w:t>
      </w:r>
      <w:r w:rsidR="004E3ADF" w:rsidRPr="004B19E8">
        <w:rPr>
          <w:sz w:val="22"/>
          <w:szCs w:val="22"/>
        </w:rPr>
        <w:t xml:space="preserve"> –</w:t>
      </w:r>
      <w:r w:rsidR="005F658A">
        <w:rPr>
          <w:sz w:val="22"/>
          <w:szCs w:val="22"/>
        </w:rPr>
        <w:t xml:space="preserve"> </w:t>
      </w:r>
      <w:r w:rsidR="004E3ADF" w:rsidRPr="004B19E8">
        <w:rPr>
          <w:sz w:val="22"/>
          <w:szCs w:val="22"/>
        </w:rPr>
        <w:t>Certificate of  Past Performance for each Contract example (a certificate for each example provided above in SQ6.1</w:t>
      </w:r>
      <w:r w:rsidR="00D61273">
        <w:rPr>
          <w:sz w:val="22"/>
          <w:szCs w:val="22"/>
        </w:rPr>
        <w:t>(b)</w:t>
      </w:r>
      <w:r w:rsidR="004E3ADF" w:rsidRPr="004B19E8">
        <w:rPr>
          <w:sz w:val="22"/>
          <w:szCs w:val="22"/>
        </w:rPr>
        <w:t xml:space="preserve"> and SQ6.1</w:t>
      </w:r>
      <w:r w:rsidR="00D61273">
        <w:rPr>
          <w:sz w:val="22"/>
          <w:szCs w:val="22"/>
        </w:rPr>
        <w:t>(c)</w:t>
      </w:r>
      <w:r w:rsidR="004E3ADF" w:rsidRPr="004B19E8">
        <w:rPr>
          <w:sz w:val="22"/>
          <w:szCs w:val="22"/>
        </w:rPr>
        <w:t xml:space="preserve"> is required).</w:t>
      </w:r>
    </w:p>
    <w:p w14:paraId="27CE828E" w14:textId="158ED777" w:rsidR="004E3ADF" w:rsidRPr="004B19E8" w:rsidRDefault="004E3ADF" w:rsidP="00425972">
      <w:pPr>
        <w:pStyle w:val="Heading2"/>
        <w:numPr>
          <w:ilvl w:val="0"/>
          <w:numId w:val="24"/>
        </w:numPr>
        <w:tabs>
          <w:tab w:val="clear" w:pos="851"/>
          <w:tab w:val="left" w:pos="1134"/>
        </w:tabs>
        <w:ind w:left="2268" w:hanging="992"/>
        <w:rPr>
          <w:sz w:val="22"/>
          <w:szCs w:val="22"/>
        </w:rPr>
      </w:pPr>
      <w:r w:rsidRPr="004B19E8">
        <w:rPr>
          <w:sz w:val="22"/>
          <w:szCs w:val="22"/>
        </w:rPr>
        <w:t xml:space="preserve">In addition to each of your two Contract examples in </w:t>
      </w:r>
      <w:proofErr w:type="gramStart"/>
      <w:r w:rsidRPr="004B19E8">
        <w:rPr>
          <w:sz w:val="22"/>
          <w:szCs w:val="22"/>
        </w:rPr>
        <w:t>SQ6.1(</w:t>
      </w:r>
      <w:proofErr w:type="gramEnd"/>
      <w:r w:rsidRPr="004B19E8">
        <w:rPr>
          <w:sz w:val="22"/>
          <w:szCs w:val="22"/>
        </w:rPr>
        <w:t>b), SQ6.1 (c), you must also provide:</w:t>
      </w:r>
    </w:p>
    <w:p w14:paraId="38734206" w14:textId="3EE7A448" w:rsidR="004E3ADF" w:rsidRPr="004B19E8" w:rsidRDefault="004E3ADF" w:rsidP="00425972">
      <w:pPr>
        <w:pStyle w:val="Heading2"/>
        <w:numPr>
          <w:ilvl w:val="0"/>
          <w:numId w:val="42"/>
        </w:numPr>
        <w:tabs>
          <w:tab w:val="clear" w:pos="851"/>
          <w:tab w:val="left" w:pos="2977"/>
        </w:tabs>
        <w:ind w:left="3119" w:hanging="851"/>
        <w:rPr>
          <w:sz w:val="22"/>
          <w:szCs w:val="22"/>
        </w:rPr>
      </w:pPr>
      <w:proofErr w:type="gramStart"/>
      <w:r w:rsidRPr="004B19E8">
        <w:rPr>
          <w:sz w:val="22"/>
          <w:szCs w:val="22"/>
        </w:rPr>
        <w:t>a</w:t>
      </w:r>
      <w:proofErr w:type="gramEnd"/>
      <w:r w:rsidRPr="004B19E8">
        <w:rPr>
          <w:sz w:val="22"/>
          <w:szCs w:val="22"/>
        </w:rPr>
        <w:t xml:space="preserve"> certificate in the form set out in Attachment 2</w:t>
      </w:r>
      <w:r w:rsidR="00654336">
        <w:rPr>
          <w:sz w:val="22"/>
          <w:szCs w:val="22"/>
        </w:rPr>
        <w:t>b</w:t>
      </w:r>
      <w:r w:rsidRPr="004B19E8">
        <w:rPr>
          <w:sz w:val="22"/>
          <w:szCs w:val="22"/>
        </w:rPr>
        <w:t xml:space="preserve"> Certificate of Past Performance, from those to whom you have described in SQ6.1(</w:t>
      </w:r>
      <w:r w:rsidR="00D61273">
        <w:rPr>
          <w:sz w:val="22"/>
          <w:szCs w:val="22"/>
        </w:rPr>
        <w:t>b</w:t>
      </w:r>
      <w:r w:rsidRPr="004B19E8">
        <w:rPr>
          <w:sz w:val="22"/>
          <w:szCs w:val="22"/>
        </w:rPr>
        <w:t>) and SQ6.1(c)</w:t>
      </w:r>
      <w:r w:rsidR="000F4471">
        <w:rPr>
          <w:sz w:val="22"/>
          <w:szCs w:val="22"/>
        </w:rPr>
        <w:t>;</w:t>
      </w:r>
      <w:r w:rsidRPr="004B19E8">
        <w:rPr>
          <w:sz w:val="22"/>
          <w:szCs w:val="22"/>
        </w:rPr>
        <w:t xml:space="preserve">   </w:t>
      </w:r>
    </w:p>
    <w:p w14:paraId="38B8C21D" w14:textId="193A3953" w:rsidR="004E3ADF" w:rsidRPr="004B19E8" w:rsidRDefault="004E3ADF" w:rsidP="00425972">
      <w:pPr>
        <w:pStyle w:val="Heading2"/>
        <w:numPr>
          <w:ilvl w:val="0"/>
          <w:numId w:val="42"/>
        </w:numPr>
        <w:tabs>
          <w:tab w:val="clear" w:pos="851"/>
          <w:tab w:val="left" w:pos="2977"/>
        </w:tabs>
        <w:ind w:left="3119" w:hanging="851"/>
        <w:rPr>
          <w:sz w:val="22"/>
          <w:szCs w:val="22"/>
        </w:rPr>
      </w:pPr>
      <w:r w:rsidRPr="004B19E8">
        <w:rPr>
          <w:sz w:val="22"/>
          <w:szCs w:val="22"/>
        </w:rPr>
        <w:t>if any such certificate cannot be obtained, you must self-certify performance using the form set out in Attachment 2</w:t>
      </w:r>
      <w:r w:rsidR="00654336">
        <w:rPr>
          <w:sz w:val="22"/>
          <w:szCs w:val="22"/>
        </w:rPr>
        <w:t>b</w:t>
      </w:r>
      <w:r w:rsidR="00D61273">
        <w:rPr>
          <w:sz w:val="22"/>
          <w:szCs w:val="22"/>
        </w:rPr>
        <w:t xml:space="preserve"> </w:t>
      </w:r>
      <w:r w:rsidR="003167F8">
        <w:rPr>
          <w:sz w:val="22"/>
          <w:szCs w:val="22"/>
        </w:rPr>
        <w:t>–</w:t>
      </w:r>
      <w:r w:rsidRPr="004B19E8">
        <w:rPr>
          <w:sz w:val="22"/>
          <w:szCs w:val="22"/>
        </w:rPr>
        <w:t xml:space="preserve"> Certificate of Past Performance</w:t>
      </w:r>
      <w:r w:rsidRPr="004B19E8" w:rsidDel="00D80E70">
        <w:rPr>
          <w:sz w:val="22"/>
          <w:szCs w:val="22"/>
        </w:rPr>
        <w:t xml:space="preserve"> </w:t>
      </w:r>
      <w:r w:rsidRPr="004B19E8">
        <w:rPr>
          <w:sz w:val="22"/>
          <w:szCs w:val="22"/>
        </w:rPr>
        <w:t xml:space="preserve"> as well as stating the reasons as to why it is </w:t>
      </w:r>
      <w:r w:rsidR="005F658A" w:rsidRPr="004B19E8">
        <w:rPr>
          <w:sz w:val="22"/>
          <w:szCs w:val="22"/>
        </w:rPr>
        <w:t>self-certified</w:t>
      </w:r>
      <w:r w:rsidRPr="004B19E8">
        <w:rPr>
          <w:sz w:val="22"/>
          <w:szCs w:val="22"/>
        </w:rPr>
        <w:t xml:space="preserve"> on the form</w:t>
      </w:r>
      <w:r w:rsidR="000F4471">
        <w:rPr>
          <w:sz w:val="22"/>
          <w:szCs w:val="22"/>
        </w:rPr>
        <w:t>;</w:t>
      </w:r>
    </w:p>
    <w:p w14:paraId="22FB9586" w14:textId="1B5B81F5" w:rsidR="004E3ADF" w:rsidRPr="004B19E8" w:rsidRDefault="0076614E" w:rsidP="00425972">
      <w:pPr>
        <w:pStyle w:val="Heading2"/>
        <w:numPr>
          <w:ilvl w:val="0"/>
          <w:numId w:val="42"/>
        </w:numPr>
        <w:tabs>
          <w:tab w:val="clear" w:pos="851"/>
          <w:tab w:val="left" w:pos="2977"/>
        </w:tabs>
        <w:ind w:left="3119" w:hanging="851"/>
        <w:rPr>
          <w:sz w:val="22"/>
          <w:szCs w:val="22"/>
        </w:rPr>
      </w:pPr>
      <w:proofErr w:type="gramStart"/>
      <w:r w:rsidRPr="00E92731">
        <w:rPr>
          <w:sz w:val="22"/>
          <w:szCs w:val="22"/>
        </w:rPr>
        <w:t>i</w:t>
      </w:r>
      <w:r w:rsidR="004E3ADF" w:rsidRPr="004B19E8">
        <w:rPr>
          <w:sz w:val="22"/>
          <w:szCs w:val="22"/>
        </w:rPr>
        <w:t>f</w:t>
      </w:r>
      <w:proofErr w:type="gramEnd"/>
      <w:r w:rsidR="004E3ADF" w:rsidRPr="004B19E8">
        <w:rPr>
          <w:sz w:val="22"/>
          <w:szCs w:val="22"/>
        </w:rPr>
        <w:t xml:space="preserve"> the certificate does not state that the Services have been provided satisfactorily in ac</w:t>
      </w:r>
      <w:r w:rsidR="00654336">
        <w:rPr>
          <w:sz w:val="22"/>
          <w:szCs w:val="22"/>
        </w:rPr>
        <w:t>cordance with the terms of the C</w:t>
      </w:r>
      <w:r w:rsidR="004E3ADF" w:rsidRPr="004B19E8">
        <w:rPr>
          <w:sz w:val="22"/>
          <w:szCs w:val="22"/>
        </w:rPr>
        <w:t xml:space="preserve">ontract in question, you must provide additional information to demonstrate that any reason why they were not so provided, will not recur in the performance of the </w:t>
      </w:r>
      <w:r w:rsidR="00654336">
        <w:rPr>
          <w:sz w:val="22"/>
          <w:szCs w:val="22"/>
        </w:rPr>
        <w:t>C</w:t>
      </w:r>
      <w:r w:rsidR="004E3ADF" w:rsidRPr="004B19E8">
        <w:rPr>
          <w:sz w:val="22"/>
          <w:szCs w:val="22"/>
        </w:rPr>
        <w:t xml:space="preserve">ontract. </w:t>
      </w:r>
    </w:p>
    <w:p w14:paraId="5FF3EB17" w14:textId="697C722F" w:rsidR="004E3ADF" w:rsidRPr="00405248" w:rsidRDefault="004E3ADF" w:rsidP="00425972">
      <w:pPr>
        <w:pStyle w:val="Heading2"/>
        <w:numPr>
          <w:ilvl w:val="0"/>
          <w:numId w:val="24"/>
        </w:numPr>
        <w:tabs>
          <w:tab w:val="clear" w:pos="851"/>
          <w:tab w:val="left" w:pos="1134"/>
        </w:tabs>
        <w:ind w:left="2268" w:hanging="992"/>
        <w:rPr>
          <w:sz w:val="22"/>
          <w:szCs w:val="22"/>
        </w:rPr>
      </w:pPr>
      <w:r w:rsidRPr="00405248">
        <w:rPr>
          <w:rFonts w:eastAsia="Arial" w:cs="Arial"/>
          <w:sz w:val="22"/>
          <w:szCs w:val="22"/>
        </w:rPr>
        <w:t>Completed certificates of performance must be uploaded to question SQ6.1 (</w:t>
      </w:r>
      <w:r w:rsidR="00EE0499">
        <w:rPr>
          <w:rFonts w:eastAsia="Arial" w:cs="Arial"/>
          <w:sz w:val="22"/>
          <w:szCs w:val="22"/>
        </w:rPr>
        <w:t>d</w:t>
      </w:r>
      <w:r w:rsidRPr="00405248">
        <w:rPr>
          <w:rFonts w:eastAsia="Arial" w:cs="Arial"/>
          <w:sz w:val="22"/>
          <w:szCs w:val="22"/>
        </w:rPr>
        <w:t xml:space="preserve">) in the eSourcing Suite as a zipped file labelled </w:t>
      </w:r>
      <w:proofErr w:type="gramStart"/>
      <w:r w:rsidRPr="00405248">
        <w:rPr>
          <w:rFonts w:eastAsia="Arial" w:cs="Arial"/>
          <w:sz w:val="22"/>
          <w:szCs w:val="22"/>
        </w:rPr>
        <w:t>‘SQ6.1(</w:t>
      </w:r>
      <w:proofErr w:type="gramEnd"/>
      <w:r w:rsidR="00EE0499">
        <w:rPr>
          <w:rFonts w:eastAsia="Arial" w:cs="Arial"/>
          <w:sz w:val="22"/>
          <w:szCs w:val="22"/>
        </w:rPr>
        <w:t>d</w:t>
      </w:r>
      <w:r w:rsidRPr="00405248">
        <w:rPr>
          <w:rFonts w:eastAsia="Arial" w:cs="Arial"/>
          <w:sz w:val="22"/>
          <w:szCs w:val="22"/>
        </w:rPr>
        <w:t>) (Your name) Certificates of Past Performance using the paperclip icon aligned to this question.</w:t>
      </w:r>
    </w:p>
    <w:p w14:paraId="735741B2" w14:textId="1C4E0F8E" w:rsidR="00123076" w:rsidRDefault="00F45FCE" w:rsidP="00425972">
      <w:pPr>
        <w:pStyle w:val="Heading2"/>
        <w:numPr>
          <w:ilvl w:val="0"/>
          <w:numId w:val="24"/>
        </w:numPr>
        <w:tabs>
          <w:tab w:val="clear" w:pos="851"/>
          <w:tab w:val="left" w:pos="1134"/>
        </w:tabs>
        <w:ind w:left="2268" w:hanging="992"/>
        <w:rPr>
          <w:rFonts w:eastAsia="Arial" w:cs="Arial"/>
          <w:sz w:val="22"/>
          <w:szCs w:val="22"/>
        </w:rPr>
      </w:pPr>
      <w:r w:rsidRPr="00405248">
        <w:rPr>
          <w:rFonts w:eastAsia="Arial" w:cs="Arial"/>
          <w:sz w:val="22"/>
          <w:szCs w:val="22"/>
        </w:rPr>
        <w:t xml:space="preserve">The </w:t>
      </w:r>
      <w:r w:rsidR="00272724">
        <w:rPr>
          <w:rFonts w:eastAsia="Arial" w:cs="Arial"/>
          <w:sz w:val="22"/>
          <w:szCs w:val="22"/>
        </w:rPr>
        <w:t>Agent</w:t>
      </w:r>
      <w:r w:rsidRPr="00405248">
        <w:rPr>
          <w:rFonts w:eastAsia="Arial" w:cs="Arial"/>
          <w:sz w:val="22"/>
          <w:szCs w:val="22"/>
        </w:rPr>
        <w:t xml:space="preserve"> will use the information you provide in this section to evaluate whether your organisation; and/</w:t>
      </w:r>
      <w:r w:rsidR="00D61273">
        <w:rPr>
          <w:rFonts w:eastAsia="Arial" w:cs="Arial"/>
          <w:sz w:val="22"/>
          <w:szCs w:val="22"/>
        </w:rPr>
        <w:t xml:space="preserve"> </w:t>
      </w:r>
      <w:r w:rsidRPr="00405248">
        <w:rPr>
          <w:rFonts w:eastAsia="Arial" w:cs="Arial"/>
          <w:sz w:val="22"/>
          <w:szCs w:val="22"/>
        </w:rPr>
        <w:t xml:space="preserve">or members within the Group of Economic Operators and/ or named Key </w:t>
      </w:r>
      <w:r w:rsidR="000D2A9B">
        <w:rPr>
          <w:rFonts w:eastAsia="Arial" w:cs="Arial"/>
          <w:sz w:val="22"/>
          <w:szCs w:val="22"/>
        </w:rPr>
        <w:t>Sub-Contractors</w:t>
      </w:r>
      <w:r w:rsidR="00D61273">
        <w:rPr>
          <w:rFonts w:eastAsia="Arial" w:cs="Arial"/>
          <w:sz w:val="22"/>
          <w:szCs w:val="22"/>
        </w:rPr>
        <w:t xml:space="preserve"> </w:t>
      </w:r>
      <w:r w:rsidRPr="00405248">
        <w:rPr>
          <w:rFonts w:eastAsia="Arial" w:cs="Arial"/>
          <w:sz w:val="22"/>
          <w:szCs w:val="22"/>
        </w:rPr>
        <w:t xml:space="preserve">have the relevant technical and professional ability to perform the requirement for this Procurement. Refer to paragraph </w:t>
      </w:r>
      <w:r w:rsidR="00654336">
        <w:rPr>
          <w:rFonts w:eastAsia="Arial" w:cs="Arial"/>
          <w:sz w:val="22"/>
          <w:szCs w:val="22"/>
        </w:rPr>
        <w:t>8.2</w:t>
      </w:r>
      <w:r w:rsidR="00A544FD">
        <w:rPr>
          <w:rFonts w:eastAsia="Arial" w:cs="Arial"/>
          <w:sz w:val="22"/>
          <w:szCs w:val="22"/>
        </w:rPr>
        <w:t xml:space="preserve"> Consensus Marking Procedure within Attachment 1 </w:t>
      </w:r>
      <w:r w:rsidR="00123076">
        <w:rPr>
          <w:rFonts w:eastAsia="Arial" w:cs="Arial"/>
          <w:sz w:val="22"/>
          <w:szCs w:val="22"/>
        </w:rPr>
        <w:t>(Invitation to Tender), for more information about how the evaluation will be conducted.</w:t>
      </w:r>
    </w:p>
    <w:p w14:paraId="101794BD" w14:textId="69B5D9AD" w:rsidR="00123076" w:rsidRPr="00075D8F" w:rsidRDefault="00123076" w:rsidP="00425972">
      <w:pPr>
        <w:pStyle w:val="Heading2"/>
        <w:numPr>
          <w:ilvl w:val="0"/>
          <w:numId w:val="24"/>
        </w:numPr>
        <w:tabs>
          <w:tab w:val="clear" w:pos="851"/>
          <w:tab w:val="left" w:pos="1134"/>
        </w:tabs>
        <w:ind w:left="2268" w:hanging="992"/>
        <w:rPr>
          <w:sz w:val="22"/>
          <w:szCs w:val="22"/>
        </w:rPr>
      </w:pPr>
      <w:r w:rsidRPr="00075D8F">
        <w:rPr>
          <w:sz w:val="22"/>
          <w:szCs w:val="22"/>
        </w:rPr>
        <w:lastRenderedPageBreak/>
        <w:t xml:space="preserve">These criteria are also set out in </w:t>
      </w:r>
      <w:r w:rsidR="00D61273">
        <w:rPr>
          <w:sz w:val="22"/>
          <w:szCs w:val="22"/>
        </w:rPr>
        <w:t>Attachment 2</w:t>
      </w:r>
      <w:r w:rsidR="005F658A">
        <w:rPr>
          <w:sz w:val="22"/>
          <w:szCs w:val="22"/>
        </w:rPr>
        <w:t xml:space="preserve"> </w:t>
      </w:r>
      <w:r w:rsidR="00D61273">
        <w:rPr>
          <w:sz w:val="22"/>
          <w:szCs w:val="22"/>
        </w:rPr>
        <w:t xml:space="preserve">- </w:t>
      </w:r>
      <w:r w:rsidR="00670A7D">
        <w:rPr>
          <w:sz w:val="22"/>
          <w:szCs w:val="22"/>
        </w:rPr>
        <w:t>Participation Requirements and Selection Questionnaire and Guidance</w:t>
      </w:r>
      <w:r w:rsidR="00D61273">
        <w:rPr>
          <w:sz w:val="22"/>
          <w:szCs w:val="22"/>
        </w:rPr>
        <w:t xml:space="preserve">, </w:t>
      </w:r>
      <w:r w:rsidRPr="00075D8F">
        <w:rPr>
          <w:sz w:val="22"/>
          <w:szCs w:val="22"/>
        </w:rPr>
        <w:t xml:space="preserve">and Potential Providers must also reference within their response a comparison to the requirements as set out in </w:t>
      </w:r>
      <w:r w:rsidR="00EA5298">
        <w:rPr>
          <w:sz w:val="22"/>
          <w:szCs w:val="22"/>
        </w:rPr>
        <w:t>Attachment 4a – Specification (Contract Schedule 1).</w:t>
      </w:r>
    </w:p>
    <w:p w14:paraId="73B1DB97" w14:textId="77777777" w:rsidR="00123076" w:rsidRPr="00075D8F" w:rsidRDefault="00123076" w:rsidP="00425972">
      <w:pPr>
        <w:pStyle w:val="Heading2"/>
        <w:numPr>
          <w:ilvl w:val="0"/>
          <w:numId w:val="24"/>
        </w:numPr>
        <w:tabs>
          <w:tab w:val="clear" w:pos="851"/>
          <w:tab w:val="left" w:pos="1134"/>
        </w:tabs>
        <w:ind w:left="2268" w:hanging="992"/>
        <w:rPr>
          <w:sz w:val="22"/>
          <w:szCs w:val="22"/>
        </w:rPr>
      </w:pPr>
      <w:r w:rsidRPr="00075D8F">
        <w:rPr>
          <w:sz w:val="22"/>
          <w:szCs w:val="22"/>
        </w:rPr>
        <w:t>The evaluation of responses will be completed in accordance with the Consensus Marking Procedure.</w:t>
      </w:r>
    </w:p>
    <w:p w14:paraId="09423442" w14:textId="0C68149A" w:rsidR="00123076" w:rsidRPr="00075D8F" w:rsidRDefault="00123076" w:rsidP="00425972">
      <w:pPr>
        <w:pStyle w:val="Heading2"/>
        <w:numPr>
          <w:ilvl w:val="0"/>
          <w:numId w:val="24"/>
        </w:numPr>
        <w:tabs>
          <w:tab w:val="clear" w:pos="851"/>
          <w:tab w:val="left" w:pos="1134"/>
        </w:tabs>
        <w:ind w:left="2268" w:hanging="992"/>
        <w:rPr>
          <w:sz w:val="22"/>
          <w:szCs w:val="22"/>
        </w:rPr>
      </w:pPr>
      <w:r w:rsidRPr="00075D8F">
        <w:rPr>
          <w:sz w:val="22"/>
          <w:szCs w:val="22"/>
        </w:rPr>
        <w:t xml:space="preserve">If, following completion of the Consensus Marking Procedure, as detailed in paragraph </w:t>
      </w:r>
      <w:r w:rsidRPr="00654336">
        <w:rPr>
          <w:sz w:val="22"/>
          <w:szCs w:val="22"/>
        </w:rPr>
        <w:t>8.</w:t>
      </w:r>
      <w:r w:rsidR="00654336">
        <w:rPr>
          <w:sz w:val="22"/>
          <w:szCs w:val="22"/>
        </w:rPr>
        <w:t>2</w:t>
      </w:r>
      <w:r w:rsidRPr="00075D8F">
        <w:rPr>
          <w:sz w:val="22"/>
          <w:szCs w:val="22"/>
        </w:rPr>
        <w:t xml:space="preserve">, any response to a question in </w:t>
      </w:r>
      <w:proofErr w:type="gramStart"/>
      <w:r w:rsidRPr="00075D8F">
        <w:rPr>
          <w:sz w:val="22"/>
          <w:szCs w:val="22"/>
        </w:rPr>
        <w:t>SQ6.1(</w:t>
      </w:r>
      <w:proofErr w:type="gramEnd"/>
      <w:r>
        <w:rPr>
          <w:sz w:val="22"/>
          <w:szCs w:val="22"/>
        </w:rPr>
        <w:t>a</w:t>
      </w:r>
      <w:r w:rsidRPr="00075D8F">
        <w:rPr>
          <w:sz w:val="22"/>
          <w:szCs w:val="22"/>
        </w:rPr>
        <w:t>) or SQ6.1(</w:t>
      </w:r>
      <w:r>
        <w:rPr>
          <w:sz w:val="22"/>
          <w:szCs w:val="22"/>
        </w:rPr>
        <w:t>b</w:t>
      </w:r>
      <w:r w:rsidRPr="00075D8F">
        <w:rPr>
          <w:sz w:val="22"/>
          <w:szCs w:val="22"/>
        </w:rPr>
        <w:t>)</w:t>
      </w:r>
      <w:r w:rsidR="00DB6343">
        <w:rPr>
          <w:sz w:val="22"/>
          <w:szCs w:val="22"/>
        </w:rPr>
        <w:t xml:space="preserve"> or </w:t>
      </w:r>
      <w:r w:rsidR="00DB6343" w:rsidRPr="00075D8F">
        <w:rPr>
          <w:sz w:val="22"/>
          <w:szCs w:val="22"/>
        </w:rPr>
        <w:t>SQ6.1(</w:t>
      </w:r>
      <w:r w:rsidR="00DB6343">
        <w:rPr>
          <w:sz w:val="22"/>
          <w:szCs w:val="22"/>
        </w:rPr>
        <w:t>c</w:t>
      </w:r>
      <w:r w:rsidR="00DB6343" w:rsidRPr="00075D8F">
        <w:rPr>
          <w:sz w:val="22"/>
          <w:szCs w:val="22"/>
        </w:rPr>
        <w:t>)</w:t>
      </w:r>
      <w:r w:rsidR="00DB6343">
        <w:rPr>
          <w:sz w:val="22"/>
          <w:szCs w:val="22"/>
        </w:rPr>
        <w:t xml:space="preserve"> </w:t>
      </w:r>
      <w:r w:rsidR="00D76007">
        <w:rPr>
          <w:sz w:val="22"/>
          <w:szCs w:val="22"/>
        </w:rPr>
        <w:t>or SQ6.1 (d)</w:t>
      </w:r>
      <w:r w:rsidRPr="00075D8F">
        <w:rPr>
          <w:sz w:val="22"/>
          <w:szCs w:val="22"/>
        </w:rPr>
        <w:t xml:space="preserve"> is determined to constitute a </w:t>
      </w:r>
      <w:r w:rsidRPr="00D5392E">
        <w:rPr>
          <w:b/>
          <w:sz w:val="22"/>
          <w:szCs w:val="22"/>
        </w:rPr>
        <w:t>Fail</w:t>
      </w:r>
      <w:r w:rsidRPr="00075D8F">
        <w:rPr>
          <w:sz w:val="22"/>
          <w:szCs w:val="22"/>
        </w:rPr>
        <w:t xml:space="preserve">, the Tender will not proceed to evaluation at the Award Stage (as described </w:t>
      </w:r>
      <w:r w:rsidRPr="00654336">
        <w:rPr>
          <w:sz w:val="22"/>
          <w:szCs w:val="22"/>
        </w:rPr>
        <w:t xml:space="preserve">in </w:t>
      </w:r>
      <w:r w:rsidR="00D76007" w:rsidRPr="00654336">
        <w:rPr>
          <w:sz w:val="22"/>
          <w:szCs w:val="22"/>
          <w:shd w:val="clear" w:color="auto" w:fill="FFFFFF" w:themeFill="background1"/>
        </w:rPr>
        <w:t>paragraph 10</w:t>
      </w:r>
      <w:r w:rsidRPr="00654336">
        <w:rPr>
          <w:sz w:val="22"/>
          <w:szCs w:val="22"/>
          <w:shd w:val="clear" w:color="auto" w:fill="FFFFFF" w:themeFill="background1"/>
        </w:rPr>
        <w:t>)</w:t>
      </w:r>
      <w:r w:rsidRPr="00654336">
        <w:rPr>
          <w:sz w:val="22"/>
          <w:szCs w:val="22"/>
        </w:rPr>
        <w:t xml:space="preserve"> and will be excluded from further consideration for the purposes of this</w:t>
      </w:r>
      <w:r w:rsidRPr="00075D8F">
        <w:rPr>
          <w:sz w:val="22"/>
          <w:szCs w:val="22"/>
        </w:rPr>
        <w:t xml:space="preserve"> Procurement.</w:t>
      </w:r>
    </w:p>
    <w:p w14:paraId="6730D66D" w14:textId="2E856878" w:rsidR="009A1D45" w:rsidRPr="004B19E8" w:rsidRDefault="009A1D45" w:rsidP="00425972">
      <w:pPr>
        <w:pStyle w:val="Heading2"/>
        <w:numPr>
          <w:ilvl w:val="0"/>
          <w:numId w:val="24"/>
        </w:numPr>
        <w:tabs>
          <w:tab w:val="clear" w:pos="851"/>
          <w:tab w:val="left" w:pos="1134"/>
        </w:tabs>
        <w:ind w:left="2268" w:hanging="992"/>
        <w:rPr>
          <w:rFonts w:eastAsia="Arial" w:cs="Arial"/>
          <w:sz w:val="22"/>
          <w:szCs w:val="22"/>
        </w:rPr>
      </w:pPr>
      <w:r w:rsidRPr="004B19E8">
        <w:rPr>
          <w:rFonts w:eastAsia="Arial" w:cs="Arial"/>
          <w:sz w:val="22"/>
          <w:szCs w:val="22"/>
        </w:rPr>
        <w:t xml:space="preserve">Response to the questions in </w:t>
      </w:r>
      <w:r w:rsidR="00DB6343">
        <w:rPr>
          <w:rFonts w:eastAsia="Arial" w:cs="Arial"/>
          <w:sz w:val="22"/>
          <w:szCs w:val="22"/>
        </w:rPr>
        <w:t xml:space="preserve">Attachment 2 – </w:t>
      </w:r>
      <w:r w:rsidR="00670A7D">
        <w:rPr>
          <w:rFonts w:eastAsia="Arial" w:cs="Arial"/>
          <w:sz w:val="22"/>
          <w:szCs w:val="22"/>
        </w:rPr>
        <w:t>Participation Requirements and Selection Questionnaire and Guidance</w:t>
      </w:r>
      <w:r w:rsidR="00DB6343">
        <w:rPr>
          <w:rFonts w:eastAsia="Arial" w:cs="Arial"/>
          <w:sz w:val="22"/>
          <w:szCs w:val="22"/>
        </w:rPr>
        <w:t xml:space="preserve">, </w:t>
      </w:r>
      <w:r w:rsidRPr="004B19E8">
        <w:rPr>
          <w:rFonts w:eastAsia="Arial" w:cs="Arial"/>
          <w:sz w:val="22"/>
          <w:szCs w:val="22"/>
        </w:rPr>
        <w:t>Section 7 Modern Slavery Act 2015</w:t>
      </w:r>
      <w:r w:rsidR="00DB6343">
        <w:rPr>
          <w:rFonts w:eastAsia="Arial" w:cs="Arial"/>
          <w:sz w:val="22"/>
          <w:szCs w:val="22"/>
        </w:rPr>
        <w:t>,</w:t>
      </w:r>
      <w:r w:rsidRPr="004B19E8">
        <w:rPr>
          <w:rFonts w:eastAsia="Arial" w:cs="Arial"/>
          <w:sz w:val="22"/>
          <w:szCs w:val="22"/>
        </w:rPr>
        <w:t xml:space="preserve"> will be assessed and awarded a </w:t>
      </w:r>
      <w:r w:rsidRPr="00D5392E">
        <w:rPr>
          <w:rFonts w:eastAsia="Arial" w:cs="Arial"/>
          <w:b/>
          <w:sz w:val="22"/>
          <w:szCs w:val="22"/>
        </w:rPr>
        <w:t>Pass</w:t>
      </w:r>
      <w:r w:rsidRPr="004B19E8">
        <w:rPr>
          <w:rFonts w:eastAsia="Arial" w:cs="Arial"/>
          <w:sz w:val="22"/>
          <w:szCs w:val="22"/>
        </w:rPr>
        <w:t xml:space="preserve"> or a </w:t>
      </w:r>
      <w:r w:rsidRPr="00D5392E">
        <w:rPr>
          <w:rFonts w:eastAsia="Arial" w:cs="Arial"/>
          <w:b/>
          <w:sz w:val="22"/>
          <w:szCs w:val="22"/>
        </w:rPr>
        <w:t>Fail</w:t>
      </w:r>
      <w:r w:rsidRPr="004B19E8">
        <w:rPr>
          <w:rFonts w:eastAsia="Arial" w:cs="Arial"/>
          <w:sz w:val="22"/>
          <w:szCs w:val="22"/>
        </w:rPr>
        <w:t xml:space="preserve"> based on the response set out below:</w:t>
      </w:r>
    </w:p>
    <w:p w14:paraId="579F0A5C" w14:textId="1DB6DF9D" w:rsidR="009A1D45" w:rsidRPr="004B19E8" w:rsidRDefault="009A1D45" w:rsidP="00425972">
      <w:pPr>
        <w:pStyle w:val="Heading2"/>
        <w:numPr>
          <w:ilvl w:val="0"/>
          <w:numId w:val="24"/>
        </w:numPr>
        <w:tabs>
          <w:tab w:val="clear" w:pos="851"/>
          <w:tab w:val="left" w:pos="1134"/>
        </w:tabs>
        <w:ind w:left="2268" w:hanging="992"/>
        <w:rPr>
          <w:rFonts w:eastAsia="Arial" w:cs="Arial"/>
          <w:sz w:val="22"/>
          <w:szCs w:val="22"/>
        </w:rPr>
      </w:pPr>
      <w:r w:rsidRPr="004B19E8">
        <w:rPr>
          <w:rFonts w:eastAsia="Arial" w:cs="Arial"/>
          <w:sz w:val="22"/>
          <w:szCs w:val="22"/>
        </w:rPr>
        <w:t xml:space="preserve">If, following completion of the assessment of the responses to question </w:t>
      </w:r>
      <w:proofErr w:type="gramStart"/>
      <w:r w:rsidRPr="004B19E8">
        <w:rPr>
          <w:rFonts w:eastAsia="Arial" w:cs="Arial"/>
          <w:sz w:val="22"/>
          <w:szCs w:val="22"/>
        </w:rPr>
        <w:t>SQ7.1(</w:t>
      </w:r>
      <w:proofErr w:type="gramEnd"/>
      <w:r w:rsidRPr="004B19E8">
        <w:rPr>
          <w:rFonts w:eastAsia="Arial" w:cs="Arial"/>
          <w:sz w:val="22"/>
          <w:szCs w:val="22"/>
        </w:rPr>
        <w:t xml:space="preserve">a) to SQ7.1(d), the answer is determined to constitute a </w:t>
      </w:r>
      <w:r w:rsidRPr="00D5392E">
        <w:rPr>
          <w:rFonts w:eastAsia="Arial" w:cs="Arial"/>
          <w:b/>
          <w:sz w:val="22"/>
          <w:szCs w:val="22"/>
        </w:rPr>
        <w:t>Fail</w:t>
      </w:r>
      <w:r w:rsidRPr="004B19E8">
        <w:rPr>
          <w:rFonts w:eastAsia="Arial" w:cs="Arial"/>
          <w:sz w:val="22"/>
          <w:szCs w:val="22"/>
        </w:rPr>
        <w:t>, your Tender submission will be excluded from further participation in this Procurement.</w:t>
      </w:r>
    </w:p>
    <w:p w14:paraId="23255B06" w14:textId="4F059770" w:rsidR="0076614E" w:rsidRPr="00123076" w:rsidRDefault="00DB6343" w:rsidP="00425972">
      <w:pPr>
        <w:pStyle w:val="Heading2"/>
        <w:numPr>
          <w:ilvl w:val="0"/>
          <w:numId w:val="24"/>
        </w:numPr>
        <w:tabs>
          <w:tab w:val="clear" w:pos="851"/>
          <w:tab w:val="left" w:pos="1134"/>
        </w:tabs>
        <w:ind w:left="2268" w:hanging="992"/>
        <w:rPr>
          <w:rFonts w:eastAsia="Arial" w:cs="Arial"/>
          <w:sz w:val="22"/>
          <w:szCs w:val="22"/>
        </w:rPr>
      </w:pPr>
      <w:r>
        <w:rPr>
          <w:rFonts w:eastAsia="Arial" w:cs="Arial"/>
          <w:sz w:val="22"/>
          <w:szCs w:val="22"/>
        </w:rPr>
        <w:t xml:space="preserve">Attachment 2 – </w:t>
      </w:r>
      <w:r w:rsidR="00670A7D">
        <w:rPr>
          <w:rFonts w:eastAsia="Arial" w:cs="Arial"/>
          <w:sz w:val="22"/>
          <w:szCs w:val="22"/>
        </w:rPr>
        <w:t>Participation Requirements and Selection Questionnaire and Guidance</w:t>
      </w:r>
      <w:r>
        <w:rPr>
          <w:rFonts w:eastAsia="Arial" w:cs="Arial"/>
          <w:sz w:val="22"/>
          <w:szCs w:val="22"/>
        </w:rPr>
        <w:t xml:space="preserve">, </w:t>
      </w:r>
      <w:r w:rsidR="009A1D45" w:rsidRPr="00405248">
        <w:rPr>
          <w:rFonts w:eastAsia="Arial" w:cs="Arial"/>
          <w:sz w:val="22"/>
          <w:szCs w:val="22"/>
        </w:rPr>
        <w:t xml:space="preserve">Section 7- Modern Slavery Act 2015 will be assessed and </w:t>
      </w:r>
      <w:r w:rsidR="009A1D45" w:rsidRPr="00D5392E">
        <w:rPr>
          <w:rFonts w:eastAsia="Arial" w:cs="Arial"/>
          <w:sz w:val="22"/>
          <w:szCs w:val="22"/>
        </w:rPr>
        <w:t xml:space="preserve">awarded a </w:t>
      </w:r>
      <w:r w:rsidR="009A1D45" w:rsidRPr="00D5392E">
        <w:rPr>
          <w:rFonts w:eastAsia="Arial" w:cs="Arial"/>
          <w:b/>
          <w:sz w:val="22"/>
          <w:szCs w:val="22"/>
        </w:rPr>
        <w:t>Pass</w:t>
      </w:r>
      <w:r w:rsidR="009A1D45" w:rsidRPr="00D5392E">
        <w:rPr>
          <w:rFonts w:eastAsia="Arial" w:cs="Arial"/>
          <w:sz w:val="22"/>
          <w:szCs w:val="22"/>
        </w:rPr>
        <w:t xml:space="preserve"> or a </w:t>
      </w:r>
      <w:r w:rsidR="009A1D45" w:rsidRPr="00D5392E">
        <w:rPr>
          <w:rFonts w:eastAsia="Arial" w:cs="Arial"/>
          <w:b/>
          <w:sz w:val="22"/>
          <w:szCs w:val="22"/>
        </w:rPr>
        <w:t>Fail</w:t>
      </w:r>
      <w:r w:rsidR="009A1D45" w:rsidRPr="00D5392E">
        <w:rPr>
          <w:rFonts w:eastAsia="Arial" w:cs="Arial"/>
          <w:sz w:val="22"/>
          <w:szCs w:val="22"/>
        </w:rPr>
        <w:t xml:space="preserve"> based on the criteria set out below: </w:t>
      </w:r>
    </w:p>
    <w:p w14:paraId="30464CFE" w14:textId="714C9DEF" w:rsidR="0076614E" w:rsidRPr="00F82EAF" w:rsidRDefault="009A1D45" w:rsidP="00425972">
      <w:pPr>
        <w:pStyle w:val="Heading2"/>
        <w:numPr>
          <w:ilvl w:val="0"/>
          <w:numId w:val="24"/>
        </w:numPr>
        <w:shd w:val="clear" w:color="auto" w:fill="FFFFFF" w:themeFill="background1"/>
        <w:tabs>
          <w:tab w:val="clear" w:pos="851"/>
          <w:tab w:val="left" w:pos="1134"/>
        </w:tabs>
        <w:ind w:left="2268" w:hanging="992"/>
        <w:rPr>
          <w:sz w:val="22"/>
          <w:szCs w:val="22"/>
        </w:rPr>
      </w:pPr>
      <w:r w:rsidRPr="00D5392E">
        <w:rPr>
          <w:sz w:val="22"/>
          <w:szCs w:val="22"/>
        </w:rPr>
        <w:t>SQ7.1(a) if you meet the minimum turnover requirements stipulated in the Regulations under section 54;</w:t>
      </w:r>
      <w:r w:rsidR="0076614E" w:rsidRPr="00D5392E">
        <w:rPr>
          <w:sz w:val="22"/>
          <w:szCs w:val="22"/>
        </w:rPr>
        <w:t xml:space="preserve"> </w:t>
      </w:r>
      <w:r w:rsidRPr="00D5392E">
        <w:rPr>
          <w:sz w:val="22"/>
          <w:szCs w:val="22"/>
        </w:rPr>
        <w:t xml:space="preserve">You are required to answer </w:t>
      </w:r>
      <w:r w:rsidRPr="00F82EAF">
        <w:rPr>
          <w:b/>
          <w:sz w:val="22"/>
          <w:szCs w:val="22"/>
        </w:rPr>
        <w:t>Yes</w:t>
      </w:r>
      <w:r w:rsidRPr="00F82EAF">
        <w:rPr>
          <w:sz w:val="22"/>
          <w:szCs w:val="22"/>
        </w:rPr>
        <w:t xml:space="preserve"> to SQ7.1(a) and are required to provide a response to SQ7.1(b);</w:t>
      </w:r>
      <w:r w:rsidR="0076614E" w:rsidRPr="00F82EAF">
        <w:rPr>
          <w:sz w:val="22"/>
          <w:szCs w:val="22"/>
        </w:rPr>
        <w:t xml:space="preserve"> </w:t>
      </w:r>
    </w:p>
    <w:p w14:paraId="7F20F390" w14:textId="6011709F" w:rsidR="009A1D45" w:rsidRPr="00F82EAF" w:rsidRDefault="009A1D45" w:rsidP="00425972">
      <w:pPr>
        <w:pStyle w:val="Heading2"/>
        <w:numPr>
          <w:ilvl w:val="0"/>
          <w:numId w:val="26"/>
        </w:numPr>
        <w:shd w:val="clear" w:color="auto" w:fill="FFFFFF" w:themeFill="background1"/>
        <w:tabs>
          <w:tab w:val="clear" w:pos="851"/>
        </w:tabs>
        <w:ind w:left="3402" w:hanging="1134"/>
        <w:rPr>
          <w:sz w:val="22"/>
          <w:szCs w:val="22"/>
        </w:rPr>
      </w:pPr>
      <w:r w:rsidRPr="00123076">
        <w:rPr>
          <w:sz w:val="22"/>
          <w:szCs w:val="22"/>
        </w:rPr>
        <w:t xml:space="preserve">If you answer </w:t>
      </w:r>
      <w:r w:rsidRPr="00F82EAF">
        <w:rPr>
          <w:b/>
          <w:sz w:val="22"/>
          <w:szCs w:val="22"/>
        </w:rPr>
        <w:t>Yes</w:t>
      </w:r>
      <w:r w:rsidRPr="00123076">
        <w:rPr>
          <w:sz w:val="22"/>
          <w:szCs w:val="22"/>
        </w:rPr>
        <w:t xml:space="preserve"> to </w:t>
      </w:r>
      <w:proofErr w:type="gramStart"/>
      <w:r w:rsidRPr="00123076">
        <w:rPr>
          <w:sz w:val="22"/>
          <w:szCs w:val="22"/>
        </w:rPr>
        <w:t>SQ7.1(</w:t>
      </w:r>
      <w:proofErr w:type="gramEnd"/>
      <w:r w:rsidRPr="00123076">
        <w:rPr>
          <w:sz w:val="22"/>
          <w:szCs w:val="22"/>
        </w:rPr>
        <w:t>b) you are required to provide the relevant website in response to SQ7.1(c);</w:t>
      </w:r>
    </w:p>
    <w:p w14:paraId="2E2CE794" w14:textId="46AB0CF0" w:rsidR="009A1D45" w:rsidRPr="00B72F04" w:rsidRDefault="009A1D45" w:rsidP="00425972">
      <w:pPr>
        <w:pStyle w:val="Heading2"/>
        <w:numPr>
          <w:ilvl w:val="0"/>
          <w:numId w:val="26"/>
        </w:numPr>
        <w:tabs>
          <w:tab w:val="clear" w:pos="851"/>
        </w:tabs>
        <w:ind w:left="3402" w:hanging="1134"/>
      </w:pPr>
      <w:r w:rsidRPr="004B19E8">
        <w:rPr>
          <w:sz w:val="22"/>
          <w:szCs w:val="22"/>
        </w:rPr>
        <w:t xml:space="preserve">If you answer </w:t>
      </w:r>
      <w:r w:rsidRPr="00F82EAF">
        <w:rPr>
          <w:b/>
          <w:sz w:val="22"/>
          <w:szCs w:val="22"/>
        </w:rPr>
        <w:t>No</w:t>
      </w:r>
      <w:r w:rsidRPr="004B19E8">
        <w:rPr>
          <w:sz w:val="22"/>
          <w:szCs w:val="22"/>
        </w:rPr>
        <w:t xml:space="preserve"> to </w:t>
      </w:r>
      <w:proofErr w:type="gramStart"/>
      <w:r w:rsidRPr="004B19E8">
        <w:rPr>
          <w:sz w:val="22"/>
          <w:szCs w:val="22"/>
        </w:rPr>
        <w:t>SQ7.1(</w:t>
      </w:r>
      <w:proofErr w:type="gramEnd"/>
      <w:r w:rsidRPr="004B19E8">
        <w:rPr>
          <w:sz w:val="22"/>
          <w:szCs w:val="22"/>
        </w:rPr>
        <w:t>b) you are required to provide an explanation in response to SQ7.1(d);</w:t>
      </w:r>
    </w:p>
    <w:p w14:paraId="0BBCF3CF" w14:textId="7E68D4D4" w:rsidR="009A1D45" w:rsidRPr="00B72F04" w:rsidRDefault="009A1D45" w:rsidP="00425972">
      <w:pPr>
        <w:pStyle w:val="Heading2"/>
        <w:numPr>
          <w:ilvl w:val="0"/>
          <w:numId w:val="26"/>
        </w:numPr>
        <w:tabs>
          <w:tab w:val="clear" w:pos="851"/>
        </w:tabs>
        <w:ind w:left="3402" w:hanging="1134"/>
      </w:pPr>
      <w:r w:rsidRPr="004B19E8">
        <w:rPr>
          <w:sz w:val="22"/>
          <w:szCs w:val="22"/>
        </w:rPr>
        <w:t xml:space="preserve">If you answer </w:t>
      </w:r>
      <w:r w:rsidRPr="00F82EAF">
        <w:rPr>
          <w:b/>
          <w:sz w:val="22"/>
          <w:szCs w:val="22"/>
        </w:rPr>
        <w:t>Yes</w:t>
      </w:r>
      <w:r w:rsidRPr="004B19E8">
        <w:rPr>
          <w:sz w:val="22"/>
          <w:szCs w:val="22"/>
        </w:rPr>
        <w:t xml:space="preserve"> to </w:t>
      </w:r>
      <w:proofErr w:type="gramStart"/>
      <w:r w:rsidRPr="004B19E8">
        <w:rPr>
          <w:sz w:val="22"/>
          <w:szCs w:val="22"/>
        </w:rPr>
        <w:t>SQ7.1(</w:t>
      </w:r>
      <w:proofErr w:type="gramEnd"/>
      <w:r w:rsidRPr="004B19E8">
        <w:rPr>
          <w:sz w:val="22"/>
          <w:szCs w:val="22"/>
        </w:rPr>
        <w:t xml:space="preserve">b) and provide a </w:t>
      </w:r>
      <w:proofErr w:type="spellStart"/>
      <w:r w:rsidRPr="004B19E8">
        <w:rPr>
          <w:sz w:val="22"/>
          <w:szCs w:val="22"/>
        </w:rPr>
        <w:t>url</w:t>
      </w:r>
      <w:proofErr w:type="spellEnd"/>
      <w:r w:rsidRPr="004B19E8">
        <w:rPr>
          <w:sz w:val="22"/>
          <w:szCs w:val="22"/>
        </w:rPr>
        <w:t xml:space="preserve"> (at SQ7.1(c)) or </w:t>
      </w:r>
      <w:r w:rsidR="005F658A">
        <w:rPr>
          <w:sz w:val="22"/>
          <w:szCs w:val="22"/>
        </w:rPr>
        <w:t xml:space="preserve">if you answer </w:t>
      </w:r>
      <w:r w:rsidR="005F658A" w:rsidRPr="005F658A">
        <w:rPr>
          <w:b/>
          <w:sz w:val="22"/>
          <w:szCs w:val="22"/>
        </w:rPr>
        <w:t>No</w:t>
      </w:r>
      <w:r w:rsidR="005F658A">
        <w:rPr>
          <w:sz w:val="22"/>
          <w:szCs w:val="22"/>
        </w:rPr>
        <w:t xml:space="preserve"> to SQ7.1(b) but provide </w:t>
      </w:r>
      <w:r w:rsidRPr="004B19E8">
        <w:rPr>
          <w:sz w:val="22"/>
          <w:szCs w:val="22"/>
        </w:rPr>
        <w:t xml:space="preserve">an explanation that is satisfactory to the </w:t>
      </w:r>
      <w:r w:rsidR="00272724">
        <w:rPr>
          <w:sz w:val="22"/>
          <w:szCs w:val="22"/>
        </w:rPr>
        <w:t>Agent</w:t>
      </w:r>
      <w:r w:rsidRPr="004B19E8">
        <w:rPr>
          <w:sz w:val="22"/>
          <w:szCs w:val="22"/>
        </w:rPr>
        <w:t xml:space="preserve"> (at SQ7.1(d)) then you will be awarded a </w:t>
      </w:r>
      <w:r w:rsidRPr="00533822">
        <w:rPr>
          <w:b/>
          <w:sz w:val="22"/>
          <w:szCs w:val="22"/>
        </w:rPr>
        <w:t>Pass</w:t>
      </w:r>
      <w:r w:rsidRPr="004B19E8">
        <w:rPr>
          <w:sz w:val="22"/>
          <w:szCs w:val="22"/>
        </w:rPr>
        <w:t>.</w:t>
      </w:r>
    </w:p>
    <w:p w14:paraId="6AE1F3E9" w14:textId="4C65AED5" w:rsidR="009A1D45" w:rsidRPr="00B72F04" w:rsidRDefault="009A1D45" w:rsidP="00425972">
      <w:pPr>
        <w:pStyle w:val="Heading2"/>
        <w:numPr>
          <w:ilvl w:val="0"/>
          <w:numId w:val="26"/>
        </w:numPr>
        <w:tabs>
          <w:tab w:val="clear" w:pos="851"/>
        </w:tabs>
        <w:ind w:left="3402" w:hanging="1134"/>
      </w:pPr>
      <w:r w:rsidRPr="004B19E8">
        <w:rPr>
          <w:sz w:val="22"/>
          <w:szCs w:val="22"/>
        </w:rPr>
        <w:t xml:space="preserve">If you answer </w:t>
      </w:r>
      <w:r w:rsidRPr="00F82EAF">
        <w:rPr>
          <w:b/>
          <w:sz w:val="22"/>
          <w:szCs w:val="22"/>
        </w:rPr>
        <w:t>Yes</w:t>
      </w:r>
      <w:r w:rsidRPr="004B19E8">
        <w:rPr>
          <w:sz w:val="22"/>
          <w:szCs w:val="22"/>
        </w:rPr>
        <w:t xml:space="preserve"> to </w:t>
      </w:r>
      <w:proofErr w:type="gramStart"/>
      <w:r w:rsidRPr="004B19E8">
        <w:rPr>
          <w:sz w:val="22"/>
          <w:szCs w:val="22"/>
        </w:rPr>
        <w:t>SQ7.1(</w:t>
      </w:r>
      <w:proofErr w:type="gramEnd"/>
      <w:r w:rsidRPr="004B19E8">
        <w:rPr>
          <w:sz w:val="22"/>
          <w:szCs w:val="22"/>
        </w:rPr>
        <w:t xml:space="preserve">b) and do not provide a relevant link (at SQ7.1(c)) or an explanation that is satisfactory to the </w:t>
      </w:r>
      <w:r w:rsidR="00272724">
        <w:rPr>
          <w:sz w:val="22"/>
          <w:szCs w:val="22"/>
        </w:rPr>
        <w:t>Agent</w:t>
      </w:r>
      <w:r w:rsidRPr="004B19E8">
        <w:rPr>
          <w:sz w:val="22"/>
          <w:szCs w:val="22"/>
        </w:rPr>
        <w:t xml:space="preserve"> (at SQ7.1(d)) then you will be awarded a </w:t>
      </w:r>
      <w:r w:rsidRPr="00F82EAF">
        <w:rPr>
          <w:b/>
          <w:sz w:val="22"/>
          <w:szCs w:val="22"/>
        </w:rPr>
        <w:t>Fail</w:t>
      </w:r>
      <w:r w:rsidRPr="004B19E8">
        <w:rPr>
          <w:sz w:val="22"/>
          <w:szCs w:val="22"/>
        </w:rPr>
        <w:t>.</w:t>
      </w:r>
    </w:p>
    <w:p w14:paraId="795715D2" w14:textId="0C1C7A68" w:rsidR="009A1D45" w:rsidRPr="00B72F04" w:rsidRDefault="009A1D45" w:rsidP="00425972">
      <w:pPr>
        <w:pStyle w:val="Heading2"/>
        <w:numPr>
          <w:ilvl w:val="0"/>
          <w:numId w:val="26"/>
        </w:numPr>
        <w:tabs>
          <w:tab w:val="clear" w:pos="851"/>
        </w:tabs>
        <w:ind w:left="3402" w:hanging="1134"/>
      </w:pPr>
      <w:proofErr w:type="gramStart"/>
      <w:r w:rsidRPr="004B19E8">
        <w:rPr>
          <w:sz w:val="22"/>
          <w:szCs w:val="22"/>
        </w:rPr>
        <w:t>if</w:t>
      </w:r>
      <w:proofErr w:type="gramEnd"/>
      <w:r w:rsidRPr="004B19E8">
        <w:rPr>
          <w:sz w:val="22"/>
          <w:szCs w:val="22"/>
        </w:rPr>
        <w:t xml:space="preserve"> you do not meet the minimum turnover requirements as stipulated in the Regulations under section 54, you are required to answer </w:t>
      </w:r>
      <w:r w:rsidRPr="00F82EAF">
        <w:rPr>
          <w:b/>
          <w:sz w:val="22"/>
          <w:szCs w:val="22"/>
        </w:rPr>
        <w:t>No</w:t>
      </w:r>
      <w:r w:rsidRPr="004B19E8">
        <w:rPr>
          <w:sz w:val="22"/>
          <w:szCs w:val="22"/>
        </w:rPr>
        <w:t xml:space="preserve"> to SQ7.1(a) and will be awarded a </w:t>
      </w:r>
      <w:r w:rsidRPr="00F82EAF">
        <w:rPr>
          <w:b/>
          <w:sz w:val="22"/>
          <w:szCs w:val="22"/>
        </w:rPr>
        <w:t>Pass</w:t>
      </w:r>
      <w:r w:rsidRPr="004B19E8">
        <w:rPr>
          <w:sz w:val="22"/>
          <w:szCs w:val="22"/>
        </w:rPr>
        <w:t>, you are not required to provide a response to SQ7.1(b), SQ7.1(c) and SQ7.1(d).</w:t>
      </w:r>
    </w:p>
    <w:p w14:paraId="1CED13F3" w14:textId="248F8758" w:rsidR="009A1D45" w:rsidRPr="006B5687" w:rsidRDefault="009A1D45" w:rsidP="00425972">
      <w:pPr>
        <w:pStyle w:val="Heading2"/>
        <w:numPr>
          <w:ilvl w:val="0"/>
          <w:numId w:val="24"/>
        </w:numPr>
        <w:tabs>
          <w:tab w:val="clear" w:pos="851"/>
          <w:tab w:val="left" w:pos="1134"/>
        </w:tabs>
        <w:ind w:left="2268" w:hanging="992"/>
        <w:rPr>
          <w:sz w:val="22"/>
          <w:szCs w:val="22"/>
        </w:rPr>
      </w:pPr>
      <w:r w:rsidRPr="00E642CB">
        <w:rPr>
          <w:sz w:val="22"/>
          <w:szCs w:val="22"/>
        </w:rPr>
        <w:t xml:space="preserve">Response to the questions in </w:t>
      </w:r>
      <w:r w:rsidR="001A5161">
        <w:rPr>
          <w:sz w:val="22"/>
          <w:szCs w:val="22"/>
        </w:rPr>
        <w:t xml:space="preserve">Attachment 2 – </w:t>
      </w:r>
      <w:r w:rsidR="00670A7D">
        <w:rPr>
          <w:sz w:val="22"/>
          <w:szCs w:val="22"/>
        </w:rPr>
        <w:t>Participation Requirements and Selection Questionnaire and Guidance</w:t>
      </w:r>
      <w:r w:rsidR="001A5161">
        <w:rPr>
          <w:sz w:val="22"/>
          <w:szCs w:val="22"/>
        </w:rPr>
        <w:t xml:space="preserve">, </w:t>
      </w:r>
      <w:r w:rsidRPr="00E642CB">
        <w:rPr>
          <w:sz w:val="22"/>
          <w:szCs w:val="22"/>
        </w:rPr>
        <w:t xml:space="preserve">Section 8 </w:t>
      </w:r>
      <w:r w:rsidRPr="00E642CB">
        <w:rPr>
          <w:sz w:val="22"/>
          <w:szCs w:val="22"/>
        </w:rPr>
        <w:lastRenderedPageBreak/>
        <w:t xml:space="preserve">– Additional Questions will be assessed and awarded a </w:t>
      </w:r>
      <w:r w:rsidRPr="00E642CB">
        <w:rPr>
          <w:b/>
          <w:sz w:val="22"/>
          <w:szCs w:val="22"/>
        </w:rPr>
        <w:t>Pass</w:t>
      </w:r>
      <w:r w:rsidRPr="006B5687">
        <w:rPr>
          <w:sz w:val="22"/>
          <w:szCs w:val="22"/>
        </w:rPr>
        <w:t xml:space="preserve"> or a </w:t>
      </w:r>
      <w:r w:rsidRPr="006B5687">
        <w:rPr>
          <w:b/>
          <w:sz w:val="22"/>
          <w:szCs w:val="22"/>
        </w:rPr>
        <w:t>Fail</w:t>
      </w:r>
      <w:r w:rsidRPr="006B5687">
        <w:rPr>
          <w:sz w:val="22"/>
          <w:szCs w:val="22"/>
        </w:rPr>
        <w:t xml:space="preserve"> based on the response set out below;</w:t>
      </w:r>
    </w:p>
    <w:p w14:paraId="4E231217" w14:textId="38FF5DDA" w:rsidR="009A1D45" w:rsidRPr="00B72F04" w:rsidRDefault="009A1D45" w:rsidP="00425972">
      <w:pPr>
        <w:pStyle w:val="Heading2"/>
        <w:numPr>
          <w:ilvl w:val="0"/>
          <w:numId w:val="27"/>
        </w:numPr>
        <w:tabs>
          <w:tab w:val="clear" w:pos="851"/>
        </w:tabs>
        <w:ind w:left="3402" w:hanging="1134"/>
      </w:pPr>
      <w:r w:rsidRPr="004B19E8">
        <w:rPr>
          <w:sz w:val="22"/>
          <w:szCs w:val="22"/>
        </w:rPr>
        <w:t xml:space="preserve">If you answer </w:t>
      </w:r>
      <w:r w:rsidRPr="00F82EAF">
        <w:rPr>
          <w:b/>
          <w:sz w:val="22"/>
          <w:szCs w:val="22"/>
        </w:rPr>
        <w:t xml:space="preserve">Yes </w:t>
      </w:r>
      <w:r w:rsidRPr="004B19E8">
        <w:rPr>
          <w:sz w:val="22"/>
          <w:szCs w:val="22"/>
        </w:rPr>
        <w:t xml:space="preserve">to </w:t>
      </w:r>
      <w:proofErr w:type="gramStart"/>
      <w:r w:rsidRPr="004B19E8">
        <w:rPr>
          <w:sz w:val="22"/>
          <w:szCs w:val="22"/>
        </w:rPr>
        <w:t>SQ8.1(</w:t>
      </w:r>
      <w:proofErr w:type="gramEnd"/>
      <w:r w:rsidRPr="004B19E8">
        <w:rPr>
          <w:sz w:val="22"/>
          <w:szCs w:val="22"/>
        </w:rPr>
        <w:t>a),</w:t>
      </w:r>
      <w:r w:rsidR="001554A4" w:rsidRPr="004B19E8">
        <w:rPr>
          <w:sz w:val="22"/>
          <w:szCs w:val="22"/>
        </w:rPr>
        <w:t xml:space="preserve"> </w:t>
      </w:r>
      <w:r w:rsidRPr="004B19E8">
        <w:rPr>
          <w:sz w:val="22"/>
          <w:szCs w:val="22"/>
        </w:rPr>
        <w:t>SQ8.1(b), SQ8.1(c) and/or SQ8.1(d) regarding the levels of insurance cover, then you will be awarded a “</w:t>
      </w:r>
      <w:r w:rsidRPr="004B19E8">
        <w:rPr>
          <w:b/>
          <w:sz w:val="22"/>
          <w:szCs w:val="22"/>
        </w:rPr>
        <w:t>Pass</w:t>
      </w:r>
      <w:r w:rsidRPr="004B19E8">
        <w:rPr>
          <w:sz w:val="22"/>
          <w:szCs w:val="22"/>
        </w:rPr>
        <w:t xml:space="preserve">”. If you answer </w:t>
      </w:r>
      <w:r w:rsidRPr="00F82EAF">
        <w:rPr>
          <w:b/>
          <w:sz w:val="22"/>
          <w:szCs w:val="22"/>
        </w:rPr>
        <w:t xml:space="preserve">No </w:t>
      </w:r>
      <w:r w:rsidRPr="004B19E8">
        <w:rPr>
          <w:sz w:val="22"/>
          <w:szCs w:val="22"/>
        </w:rPr>
        <w:t xml:space="preserve">to any of the following </w:t>
      </w:r>
      <w:proofErr w:type="gramStart"/>
      <w:r w:rsidRPr="004B19E8">
        <w:rPr>
          <w:sz w:val="22"/>
          <w:szCs w:val="22"/>
        </w:rPr>
        <w:t>SQ8.1(</w:t>
      </w:r>
      <w:proofErr w:type="gramEnd"/>
      <w:r w:rsidRPr="004B19E8">
        <w:rPr>
          <w:sz w:val="22"/>
          <w:szCs w:val="22"/>
        </w:rPr>
        <w:t xml:space="preserve">a), SQ8.1(b), SQ8.1(c) and/or SQ8.1(d), then you will be awarded a </w:t>
      </w:r>
      <w:r w:rsidRPr="004B19E8">
        <w:rPr>
          <w:b/>
          <w:sz w:val="22"/>
          <w:szCs w:val="22"/>
        </w:rPr>
        <w:t>Fail</w:t>
      </w:r>
      <w:r w:rsidRPr="004B19E8">
        <w:rPr>
          <w:sz w:val="22"/>
          <w:szCs w:val="22"/>
        </w:rPr>
        <w:t xml:space="preserve"> and excluded from further participation in this Procurement. If you </w:t>
      </w:r>
      <w:r w:rsidR="009D2E22" w:rsidRPr="004B19E8">
        <w:rPr>
          <w:sz w:val="22"/>
          <w:szCs w:val="22"/>
        </w:rPr>
        <w:t>self-certify</w:t>
      </w:r>
      <w:r w:rsidRPr="004B19E8">
        <w:rPr>
          <w:sz w:val="22"/>
          <w:szCs w:val="22"/>
        </w:rPr>
        <w:t xml:space="preserve"> that you meet the </w:t>
      </w:r>
      <w:r w:rsidR="00003123">
        <w:rPr>
          <w:sz w:val="22"/>
          <w:szCs w:val="22"/>
        </w:rPr>
        <w:t>C</w:t>
      </w:r>
      <w:r w:rsidRPr="004B19E8">
        <w:rPr>
          <w:sz w:val="22"/>
          <w:szCs w:val="22"/>
        </w:rPr>
        <w:t xml:space="preserve">ontract specific requirements </w:t>
      </w:r>
      <w:r w:rsidRPr="00317880">
        <w:rPr>
          <w:color w:val="000000" w:themeColor="text1"/>
          <w:sz w:val="22"/>
          <w:szCs w:val="22"/>
        </w:rPr>
        <w:t xml:space="preserve">you will be required to provide evidence, if you are successful </w:t>
      </w:r>
      <w:r w:rsidR="007F7BB1" w:rsidRPr="00317880">
        <w:rPr>
          <w:color w:val="000000" w:themeColor="text1"/>
          <w:sz w:val="22"/>
          <w:szCs w:val="22"/>
        </w:rPr>
        <w:t>by</w:t>
      </w:r>
      <w:r w:rsidRPr="00317880">
        <w:rPr>
          <w:color w:val="000000" w:themeColor="text1"/>
          <w:sz w:val="22"/>
          <w:szCs w:val="22"/>
        </w:rPr>
        <w:t xml:space="preserve"> </w:t>
      </w:r>
      <w:r w:rsidR="00873740" w:rsidRPr="00317880">
        <w:rPr>
          <w:color w:val="000000" w:themeColor="text1"/>
          <w:sz w:val="22"/>
          <w:szCs w:val="22"/>
          <w:shd w:val="clear" w:color="auto" w:fill="FFFFFF" w:themeFill="background1"/>
        </w:rPr>
        <w:t>Commencement Date</w:t>
      </w:r>
      <w:r w:rsidR="001A5161" w:rsidRPr="00317880">
        <w:rPr>
          <w:color w:val="000000" w:themeColor="text1"/>
          <w:sz w:val="22"/>
          <w:szCs w:val="22"/>
          <w:shd w:val="clear" w:color="auto" w:fill="FFFFFF" w:themeFill="background1"/>
        </w:rPr>
        <w:t>.</w:t>
      </w:r>
    </w:p>
    <w:p w14:paraId="3279DAC4" w14:textId="06442823" w:rsidR="009A1D45" w:rsidRPr="00317880" w:rsidRDefault="009A1D45" w:rsidP="00425972">
      <w:pPr>
        <w:pStyle w:val="Heading2"/>
        <w:numPr>
          <w:ilvl w:val="0"/>
          <w:numId w:val="27"/>
        </w:numPr>
        <w:tabs>
          <w:tab w:val="clear" w:pos="851"/>
        </w:tabs>
        <w:ind w:left="3402" w:hanging="1134"/>
        <w:rPr>
          <w:color w:val="000000" w:themeColor="text1"/>
        </w:rPr>
      </w:pPr>
      <w:r w:rsidRPr="004B19E8">
        <w:rPr>
          <w:sz w:val="22"/>
          <w:szCs w:val="22"/>
        </w:rPr>
        <w:t xml:space="preserve">If you answer </w:t>
      </w:r>
      <w:r w:rsidRPr="00F82EAF">
        <w:rPr>
          <w:b/>
          <w:sz w:val="22"/>
          <w:szCs w:val="22"/>
        </w:rPr>
        <w:t>Yes</w:t>
      </w:r>
      <w:r w:rsidR="00875173" w:rsidRPr="004B19E8">
        <w:rPr>
          <w:sz w:val="22"/>
          <w:szCs w:val="22"/>
        </w:rPr>
        <w:t xml:space="preserve"> </w:t>
      </w:r>
      <w:r w:rsidR="00481D1C" w:rsidRPr="00317880">
        <w:rPr>
          <w:color w:val="000000" w:themeColor="text1"/>
          <w:sz w:val="22"/>
          <w:szCs w:val="22"/>
        </w:rPr>
        <w:t>to SQ8.1</w:t>
      </w:r>
      <w:r w:rsidR="00C66600" w:rsidRPr="00317880">
        <w:rPr>
          <w:color w:val="000000" w:themeColor="text1"/>
          <w:sz w:val="22"/>
          <w:szCs w:val="22"/>
        </w:rPr>
        <w:t>(e)</w:t>
      </w:r>
      <w:r w:rsidR="00481D1C" w:rsidRPr="00317880">
        <w:rPr>
          <w:color w:val="000000" w:themeColor="text1"/>
          <w:sz w:val="22"/>
          <w:szCs w:val="22"/>
        </w:rPr>
        <w:t xml:space="preserve"> </w:t>
      </w:r>
      <w:r w:rsidR="00875173" w:rsidRPr="00317880">
        <w:rPr>
          <w:color w:val="000000" w:themeColor="text1"/>
          <w:sz w:val="22"/>
          <w:szCs w:val="22"/>
        </w:rPr>
        <w:t xml:space="preserve">and </w:t>
      </w:r>
      <w:r w:rsidR="005B7162" w:rsidRPr="00317880">
        <w:rPr>
          <w:color w:val="000000" w:themeColor="text1"/>
          <w:sz w:val="22"/>
          <w:szCs w:val="22"/>
        </w:rPr>
        <w:t>you and your Sub-Contractors</w:t>
      </w:r>
      <w:r w:rsidR="00F82EAF" w:rsidRPr="00317880">
        <w:rPr>
          <w:color w:val="000000" w:themeColor="text1"/>
          <w:sz w:val="22"/>
          <w:szCs w:val="22"/>
        </w:rPr>
        <w:t xml:space="preserve"> (if applicable)</w:t>
      </w:r>
      <w:r w:rsidR="005B7162" w:rsidRPr="00317880">
        <w:rPr>
          <w:color w:val="000000" w:themeColor="text1"/>
          <w:sz w:val="22"/>
          <w:szCs w:val="22"/>
        </w:rPr>
        <w:t xml:space="preserve"> </w:t>
      </w:r>
      <w:r w:rsidR="00481D1C" w:rsidRPr="00317880">
        <w:rPr>
          <w:color w:val="000000" w:themeColor="text1"/>
          <w:sz w:val="22"/>
          <w:szCs w:val="22"/>
        </w:rPr>
        <w:t xml:space="preserve">are able to </w:t>
      </w:r>
      <w:r w:rsidR="001A5161" w:rsidRPr="00317880">
        <w:rPr>
          <w:color w:val="000000" w:themeColor="text1"/>
          <w:sz w:val="22"/>
          <w:szCs w:val="22"/>
        </w:rPr>
        <w:t>comply</w:t>
      </w:r>
      <w:r w:rsidR="005B7162" w:rsidRPr="00317880">
        <w:rPr>
          <w:color w:val="000000" w:themeColor="text1"/>
          <w:sz w:val="22"/>
          <w:szCs w:val="22"/>
        </w:rPr>
        <w:t xml:space="preserve"> with the minimum Security </w:t>
      </w:r>
      <w:r w:rsidR="00C66600" w:rsidRPr="00317880">
        <w:rPr>
          <w:color w:val="000000" w:themeColor="text1"/>
          <w:sz w:val="22"/>
          <w:szCs w:val="22"/>
        </w:rPr>
        <w:t xml:space="preserve">requirements </w:t>
      </w:r>
      <w:r w:rsidR="005B7162" w:rsidRPr="00317880">
        <w:rPr>
          <w:color w:val="000000" w:themeColor="text1"/>
          <w:sz w:val="22"/>
          <w:szCs w:val="22"/>
        </w:rPr>
        <w:t xml:space="preserve">contained within Attachment 4 – Contract Terms, </w:t>
      </w:r>
      <w:r w:rsidR="00063F45">
        <w:rPr>
          <w:color w:val="000000" w:themeColor="text1"/>
          <w:sz w:val="22"/>
          <w:szCs w:val="22"/>
          <w:shd w:val="clear" w:color="auto" w:fill="FFFFFF" w:themeFill="background1"/>
        </w:rPr>
        <w:t>Schedule 6 -</w:t>
      </w:r>
      <w:r w:rsidR="005B7162" w:rsidRPr="00317880">
        <w:rPr>
          <w:color w:val="000000" w:themeColor="text1"/>
          <w:sz w:val="22"/>
          <w:szCs w:val="22"/>
          <w:shd w:val="clear" w:color="auto" w:fill="FFFFFF" w:themeFill="background1"/>
        </w:rPr>
        <w:t xml:space="preserve"> Security Requirements and Plan,</w:t>
      </w:r>
      <w:r w:rsidR="005B7162" w:rsidRPr="00317880">
        <w:rPr>
          <w:color w:val="000000" w:themeColor="text1"/>
          <w:sz w:val="22"/>
          <w:szCs w:val="22"/>
        </w:rPr>
        <w:t xml:space="preserve"> </w:t>
      </w:r>
      <w:r w:rsidRPr="00317880">
        <w:rPr>
          <w:color w:val="000000" w:themeColor="text1"/>
          <w:sz w:val="22"/>
          <w:szCs w:val="22"/>
        </w:rPr>
        <w:t xml:space="preserve"> by </w:t>
      </w:r>
      <w:r w:rsidR="00CD4D07" w:rsidRPr="00317880">
        <w:rPr>
          <w:color w:val="000000" w:themeColor="text1"/>
          <w:sz w:val="22"/>
          <w:szCs w:val="22"/>
        </w:rPr>
        <w:t>the</w:t>
      </w:r>
      <w:r w:rsidR="00873740" w:rsidRPr="00317880">
        <w:rPr>
          <w:color w:val="000000" w:themeColor="text1"/>
          <w:sz w:val="22"/>
          <w:szCs w:val="22"/>
        </w:rPr>
        <w:t xml:space="preserve"> </w:t>
      </w:r>
      <w:r w:rsidR="00873740" w:rsidRPr="00317880">
        <w:rPr>
          <w:color w:val="000000" w:themeColor="text1"/>
          <w:sz w:val="22"/>
          <w:szCs w:val="22"/>
          <w:shd w:val="clear" w:color="auto" w:fill="FFFFFF" w:themeFill="background1"/>
        </w:rPr>
        <w:t>Commencement Date</w:t>
      </w:r>
      <w:r w:rsidRPr="00317880">
        <w:rPr>
          <w:color w:val="000000" w:themeColor="text1"/>
          <w:sz w:val="22"/>
          <w:szCs w:val="22"/>
        </w:rPr>
        <w:t xml:space="preserve">, then you will be awarded a </w:t>
      </w:r>
      <w:r w:rsidRPr="00317880">
        <w:rPr>
          <w:b/>
          <w:color w:val="000000" w:themeColor="text1"/>
          <w:sz w:val="22"/>
          <w:szCs w:val="22"/>
        </w:rPr>
        <w:t>Pass</w:t>
      </w:r>
      <w:r w:rsidRPr="00317880">
        <w:rPr>
          <w:color w:val="000000" w:themeColor="text1"/>
          <w:sz w:val="22"/>
          <w:szCs w:val="22"/>
        </w:rPr>
        <w:t xml:space="preserve">. If you answer </w:t>
      </w:r>
      <w:r w:rsidRPr="00317880">
        <w:rPr>
          <w:b/>
          <w:color w:val="000000" w:themeColor="text1"/>
          <w:sz w:val="22"/>
          <w:szCs w:val="22"/>
        </w:rPr>
        <w:t>No</w:t>
      </w:r>
      <w:r w:rsidRPr="00317880">
        <w:rPr>
          <w:color w:val="000000" w:themeColor="text1"/>
          <w:sz w:val="22"/>
          <w:szCs w:val="22"/>
        </w:rPr>
        <w:t xml:space="preserve"> to </w:t>
      </w:r>
      <w:proofErr w:type="gramStart"/>
      <w:r w:rsidRPr="00317880">
        <w:rPr>
          <w:color w:val="000000" w:themeColor="text1"/>
          <w:sz w:val="22"/>
          <w:szCs w:val="22"/>
        </w:rPr>
        <w:t>SQ8.1</w:t>
      </w:r>
      <w:r w:rsidR="00C66600" w:rsidRPr="00317880">
        <w:rPr>
          <w:color w:val="000000" w:themeColor="text1"/>
          <w:sz w:val="22"/>
          <w:szCs w:val="22"/>
        </w:rPr>
        <w:t>(</w:t>
      </w:r>
      <w:proofErr w:type="gramEnd"/>
      <w:r w:rsidR="00C66600" w:rsidRPr="00317880">
        <w:rPr>
          <w:color w:val="000000" w:themeColor="text1"/>
          <w:sz w:val="22"/>
          <w:szCs w:val="22"/>
        </w:rPr>
        <w:t>e)</w:t>
      </w:r>
      <w:r w:rsidRPr="00317880">
        <w:rPr>
          <w:color w:val="000000" w:themeColor="text1"/>
          <w:sz w:val="22"/>
          <w:szCs w:val="22"/>
        </w:rPr>
        <w:t xml:space="preserve"> then you will be awarded a </w:t>
      </w:r>
      <w:r w:rsidRPr="00317880">
        <w:rPr>
          <w:b/>
          <w:color w:val="000000" w:themeColor="text1"/>
          <w:sz w:val="22"/>
          <w:szCs w:val="22"/>
        </w:rPr>
        <w:t>Fail</w:t>
      </w:r>
      <w:r w:rsidRPr="00317880">
        <w:rPr>
          <w:color w:val="000000" w:themeColor="text1"/>
          <w:sz w:val="22"/>
          <w:szCs w:val="22"/>
        </w:rPr>
        <w:t xml:space="preserve"> and excluded from further participation in this Procurement.</w:t>
      </w:r>
      <w:r w:rsidR="005B7162" w:rsidRPr="00317880">
        <w:rPr>
          <w:color w:val="000000" w:themeColor="text1"/>
          <w:sz w:val="22"/>
          <w:szCs w:val="22"/>
        </w:rPr>
        <w:t xml:space="preserve"> </w:t>
      </w:r>
      <w:r w:rsidR="007F7BB1" w:rsidRPr="00317880">
        <w:rPr>
          <w:b/>
          <w:color w:val="000000" w:themeColor="text1"/>
          <w:sz w:val="22"/>
          <w:szCs w:val="22"/>
        </w:rPr>
        <w:t>Note:</w:t>
      </w:r>
      <w:r w:rsidR="007F7BB1" w:rsidRPr="00317880">
        <w:rPr>
          <w:color w:val="000000" w:themeColor="text1"/>
          <w:sz w:val="22"/>
          <w:szCs w:val="22"/>
        </w:rPr>
        <w:t xml:space="preserve">  This information will also need to be included in your draft Implementation Plan after </w:t>
      </w:r>
      <w:r w:rsidR="007F7BB1" w:rsidRPr="00317880">
        <w:rPr>
          <w:color w:val="000000" w:themeColor="text1"/>
          <w:sz w:val="22"/>
          <w:szCs w:val="22"/>
          <w:shd w:val="clear" w:color="auto" w:fill="FFFFFF" w:themeFill="background1"/>
        </w:rPr>
        <w:t>Contract Award.</w:t>
      </w:r>
    </w:p>
    <w:p w14:paraId="7AB5DF75" w14:textId="436BE31E" w:rsidR="009A1D45" w:rsidRPr="00B72F04" w:rsidRDefault="009A1D45" w:rsidP="00425972">
      <w:pPr>
        <w:pStyle w:val="Heading2"/>
        <w:numPr>
          <w:ilvl w:val="0"/>
          <w:numId w:val="27"/>
        </w:numPr>
        <w:tabs>
          <w:tab w:val="clear" w:pos="851"/>
        </w:tabs>
        <w:ind w:left="3402" w:hanging="1134"/>
      </w:pPr>
      <w:r w:rsidRPr="004B19E8">
        <w:rPr>
          <w:sz w:val="22"/>
          <w:szCs w:val="22"/>
        </w:rPr>
        <w:t xml:space="preserve">If you answer </w:t>
      </w:r>
      <w:r w:rsidRPr="00F82EAF">
        <w:rPr>
          <w:b/>
          <w:sz w:val="22"/>
          <w:szCs w:val="22"/>
        </w:rPr>
        <w:t>Yes</w:t>
      </w:r>
      <w:r w:rsidRPr="004B19E8">
        <w:rPr>
          <w:sz w:val="22"/>
          <w:szCs w:val="22"/>
        </w:rPr>
        <w:t xml:space="preserve"> to </w:t>
      </w:r>
      <w:r w:rsidR="001554A4" w:rsidRPr="004B19E8">
        <w:rPr>
          <w:sz w:val="22"/>
          <w:szCs w:val="22"/>
        </w:rPr>
        <w:t>SQ8.1(</w:t>
      </w:r>
      <w:r w:rsidR="008B703E" w:rsidRPr="004B19E8">
        <w:rPr>
          <w:sz w:val="22"/>
          <w:szCs w:val="22"/>
        </w:rPr>
        <w:t>f</w:t>
      </w:r>
      <w:r w:rsidRPr="004B19E8">
        <w:rPr>
          <w:sz w:val="22"/>
          <w:szCs w:val="22"/>
        </w:rPr>
        <w:t xml:space="preserve">) </w:t>
      </w:r>
      <w:r w:rsidR="00481D1C">
        <w:rPr>
          <w:sz w:val="22"/>
          <w:szCs w:val="22"/>
        </w:rPr>
        <w:t xml:space="preserve">and you and your Sub-Contractors </w:t>
      </w:r>
      <w:r w:rsidR="00F82EAF">
        <w:rPr>
          <w:sz w:val="22"/>
          <w:szCs w:val="22"/>
        </w:rPr>
        <w:t xml:space="preserve">(if applicable) </w:t>
      </w:r>
      <w:r w:rsidR="00481D1C">
        <w:rPr>
          <w:sz w:val="22"/>
          <w:szCs w:val="22"/>
        </w:rPr>
        <w:t xml:space="preserve">are able to comply with the minimum Environmental Aspects contained </w:t>
      </w:r>
      <w:r w:rsidR="00481D1C" w:rsidRPr="00317880">
        <w:rPr>
          <w:color w:val="000000" w:themeColor="text1"/>
          <w:sz w:val="22"/>
          <w:szCs w:val="22"/>
        </w:rPr>
        <w:t>within Attachment 4</w:t>
      </w:r>
      <w:r w:rsidR="009D2E22">
        <w:rPr>
          <w:color w:val="000000" w:themeColor="text1"/>
          <w:sz w:val="22"/>
          <w:szCs w:val="22"/>
        </w:rPr>
        <w:t xml:space="preserve"> </w:t>
      </w:r>
      <w:r w:rsidR="00063F45">
        <w:rPr>
          <w:color w:val="000000" w:themeColor="text1"/>
          <w:sz w:val="22"/>
          <w:szCs w:val="22"/>
        </w:rPr>
        <w:t>– Contract Terms</w:t>
      </w:r>
      <w:r w:rsidR="00481D1C" w:rsidRPr="00317880">
        <w:rPr>
          <w:color w:val="000000" w:themeColor="text1"/>
          <w:sz w:val="22"/>
          <w:szCs w:val="22"/>
          <w:shd w:val="clear" w:color="auto" w:fill="FFFFFF" w:themeFill="background1"/>
        </w:rPr>
        <w:t xml:space="preserve">, Schedule </w:t>
      </w:r>
      <w:r w:rsidR="00C66600" w:rsidRPr="00317880">
        <w:rPr>
          <w:color w:val="000000" w:themeColor="text1"/>
          <w:sz w:val="22"/>
          <w:szCs w:val="22"/>
          <w:shd w:val="clear" w:color="auto" w:fill="FFFFFF" w:themeFill="background1"/>
        </w:rPr>
        <w:t>7 – Sustainable Development Requirements and paragraph D4 – Environmental Requirements</w:t>
      </w:r>
      <w:r w:rsidR="00481D1C" w:rsidRPr="00317880">
        <w:rPr>
          <w:color w:val="000000" w:themeColor="text1"/>
          <w:sz w:val="22"/>
          <w:szCs w:val="22"/>
          <w:shd w:val="clear" w:color="auto" w:fill="FFFFFF" w:themeFill="background1"/>
        </w:rPr>
        <w:t xml:space="preserve"> by </w:t>
      </w:r>
      <w:r w:rsidR="00481D1C" w:rsidRPr="00317880">
        <w:rPr>
          <w:color w:val="000000" w:themeColor="text1"/>
          <w:sz w:val="22"/>
          <w:szCs w:val="22"/>
        </w:rPr>
        <w:t xml:space="preserve">the </w:t>
      </w:r>
      <w:r w:rsidR="00873740" w:rsidRPr="00317880">
        <w:rPr>
          <w:color w:val="000000" w:themeColor="text1"/>
          <w:sz w:val="22"/>
          <w:szCs w:val="22"/>
          <w:shd w:val="clear" w:color="auto" w:fill="FFFFFF" w:themeFill="background1"/>
        </w:rPr>
        <w:t>Commencement Date</w:t>
      </w:r>
      <w:r w:rsidR="00481D1C" w:rsidRPr="00317880">
        <w:rPr>
          <w:color w:val="000000" w:themeColor="text1"/>
          <w:sz w:val="22"/>
          <w:szCs w:val="22"/>
        </w:rPr>
        <w:t xml:space="preserve">, </w:t>
      </w:r>
      <w:r w:rsidRPr="00317880">
        <w:rPr>
          <w:color w:val="000000" w:themeColor="text1"/>
          <w:sz w:val="22"/>
          <w:szCs w:val="22"/>
        </w:rPr>
        <w:t xml:space="preserve">then you will be awarded a </w:t>
      </w:r>
      <w:r w:rsidRPr="00317880">
        <w:rPr>
          <w:b/>
          <w:color w:val="000000" w:themeColor="text1"/>
          <w:sz w:val="22"/>
          <w:szCs w:val="22"/>
        </w:rPr>
        <w:t>Pass</w:t>
      </w:r>
      <w:r w:rsidRPr="00317880">
        <w:rPr>
          <w:color w:val="000000" w:themeColor="text1"/>
          <w:sz w:val="22"/>
          <w:szCs w:val="22"/>
        </w:rPr>
        <w:t xml:space="preserve">. If you answer </w:t>
      </w:r>
      <w:r w:rsidRPr="00317880">
        <w:rPr>
          <w:b/>
          <w:color w:val="000000" w:themeColor="text1"/>
          <w:sz w:val="22"/>
          <w:szCs w:val="22"/>
        </w:rPr>
        <w:t>No</w:t>
      </w:r>
      <w:r w:rsidRPr="00317880">
        <w:rPr>
          <w:color w:val="000000" w:themeColor="text1"/>
          <w:sz w:val="22"/>
          <w:szCs w:val="22"/>
        </w:rPr>
        <w:t xml:space="preserve"> to </w:t>
      </w:r>
      <w:proofErr w:type="gramStart"/>
      <w:r w:rsidR="00F36050" w:rsidRPr="00317880">
        <w:rPr>
          <w:color w:val="000000" w:themeColor="text1"/>
          <w:sz w:val="22"/>
          <w:szCs w:val="22"/>
        </w:rPr>
        <w:t>SQ8.1(</w:t>
      </w:r>
      <w:proofErr w:type="gramEnd"/>
      <w:r w:rsidR="008B703E" w:rsidRPr="00317880">
        <w:rPr>
          <w:color w:val="000000" w:themeColor="text1"/>
          <w:sz w:val="22"/>
          <w:szCs w:val="22"/>
        </w:rPr>
        <w:t>f</w:t>
      </w:r>
      <w:r w:rsidRPr="00317880">
        <w:rPr>
          <w:color w:val="000000" w:themeColor="text1"/>
          <w:sz w:val="22"/>
          <w:szCs w:val="22"/>
        </w:rPr>
        <w:t xml:space="preserve">) then you will be awarded a </w:t>
      </w:r>
      <w:r w:rsidRPr="00317880">
        <w:rPr>
          <w:b/>
          <w:color w:val="000000" w:themeColor="text1"/>
          <w:sz w:val="22"/>
          <w:szCs w:val="22"/>
        </w:rPr>
        <w:t>Fail</w:t>
      </w:r>
      <w:r w:rsidRPr="00317880">
        <w:rPr>
          <w:color w:val="000000" w:themeColor="text1"/>
          <w:sz w:val="22"/>
          <w:szCs w:val="22"/>
        </w:rPr>
        <w:t xml:space="preserve"> and excluded from further participation in this Procurement. </w:t>
      </w:r>
      <w:r w:rsidR="007F7BB1" w:rsidRPr="00317880">
        <w:rPr>
          <w:b/>
          <w:color w:val="000000" w:themeColor="text1"/>
          <w:sz w:val="22"/>
          <w:szCs w:val="22"/>
        </w:rPr>
        <w:t>Note:</w:t>
      </w:r>
      <w:r w:rsidR="007F7BB1" w:rsidRPr="00317880">
        <w:rPr>
          <w:color w:val="000000" w:themeColor="text1"/>
          <w:sz w:val="22"/>
          <w:szCs w:val="22"/>
        </w:rPr>
        <w:t xml:space="preserve">  This information will also need to be included in your draft Implementation Plan after Contract Award.</w:t>
      </w:r>
    </w:p>
    <w:p w14:paraId="6DCDE800" w14:textId="54F2910A" w:rsidR="00481D1C" w:rsidRPr="00F82EAF" w:rsidRDefault="00481D1C" w:rsidP="00425972">
      <w:pPr>
        <w:pStyle w:val="Heading2"/>
        <w:numPr>
          <w:ilvl w:val="0"/>
          <w:numId w:val="27"/>
        </w:numPr>
        <w:tabs>
          <w:tab w:val="clear" w:pos="851"/>
        </w:tabs>
        <w:ind w:left="3402" w:hanging="1134"/>
      </w:pPr>
      <w:r w:rsidRPr="004B19E8">
        <w:rPr>
          <w:sz w:val="22"/>
          <w:szCs w:val="22"/>
        </w:rPr>
        <w:t xml:space="preserve">If you answer </w:t>
      </w:r>
      <w:r w:rsidRPr="007A7772">
        <w:rPr>
          <w:b/>
          <w:sz w:val="22"/>
          <w:szCs w:val="22"/>
        </w:rPr>
        <w:t>Yes</w:t>
      </w:r>
      <w:r w:rsidRPr="004B19E8">
        <w:rPr>
          <w:sz w:val="22"/>
          <w:szCs w:val="22"/>
        </w:rPr>
        <w:t xml:space="preserve"> to </w:t>
      </w:r>
      <w:proofErr w:type="gramStart"/>
      <w:r w:rsidRPr="004B19E8">
        <w:rPr>
          <w:sz w:val="22"/>
          <w:szCs w:val="22"/>
        </w:rPr>
        <w:t>SQ8.1(</w:t>
      </w:r>
      <w:proofErr w:type="gramEnd"/>
      <w:r>
        <w:rPr>
          <w:sz w:val="22"/>
          <w:szCs w:val="22"/>
        </w:rPr>
        <w:t>g</w:t>
      </w:r>
      <w:r w:rsidRPr="004B19E8">
        <w:rPr>
          <w:sz w:val="22"/>
          <w:szCs w:val="22"/>
        </w:rPr>
        <w:t xml:space="preserve">) </w:t>
      </w:r>
      <w:r>
        <w:rPr>
          <w:sz w:val="22"/>
          <w:szCs w:val="22"/>
        </w:rPr>
        <w:t>and you and your Sub-Contractors</w:t>
      </w:r>
      <w:r w:rsidR="00F82EAF">
        <w:rPr>
          <w:sz w:val="22"/>
          <w:szCs w:val="22"/>
        </w:rPr>
        <w:t xml:space="preserve"> (if applicable)</w:t>
      </w:r>
      <w:r>
        <w:rPr>
          <w:sz w:val="22"/>
          <w:szCs w:val="22"/>
        </w:rPr>
        <w:t xml:space="preserve"> are able to comply with the minimum Quality Aspects contained within Attachment 4</w:t>
      </w:r>
      <w:r w:rsidR="009D2E22">
        <w:rPr>
          <w:sz w:val="22"/>
          <w:szCs w:val="22"/>
        </w:rPr>
        <w:t xml:space="preserve">a </w:t>
      </w:r>
      <w:r>
        <w:rPr>
          <w:sz w:val="22"/>
          <w:szCs w:val="22"/>
        </w:rPr>
        <w:t xml:space="preserve">- Specification (Contract Schedule 1), </w:t>
      </w:r>
      <w:r w:rsidRPr="00DA67F3">
        <w:rPr>
          <w:sz w:val="22"/>
          <w:szCs w:val="22"/>
          <w:shd w:val="clear" w:color="auto" w:fill="FFFFFF" w:themeFill="background1"/>
        </w:rPr>
        <w:t xml:space="preserve">paragraph </w:t>
      </w:r>
      <w:r w:rsidR="00F17FE2" w:rsidRPr="00DA67F3">
        <w:rPr>
          <w:sz w:val="22"/>
          <w:szCs w:val="22"/>
          <w:shd w:val="clear" w:color="auto" w:fill="FFFFFF" w:themeFill="background1"/>
        </w:rPr>
        <w:t>8</w:t>
      </w:r>
      <w:r w:rsidRPr="00DA67F3">
        <w:rPr>
          <w:sz w:val="22"/>
          <w:szCs w:val="22"/>
          <w:shd w:val="clear" w:color="auto" w:fill="FFFFFF" w:themeFill="background1"/>
        </w:rPr>
        <w:t>.2 Key Performance</w:t>
      </w:r>
      <w:r>
        <w:rPr>
          <w:sz w:val="22"/>
          <w:szCs w:val="22"/>
        </w:rPr>
        <w:t xml:space="preserve"> </w:t>
      </w:r>
      <w:r w:rsidR="00F82EAF">
        <w:rPr>
          <w:sz w:val="22"/>
          <w:szCs w:val="22"/>
        </w:rPr>
        <w:t>Indicators</w:t>
      </w:r>
      <w:r>
        <w:rPr>
          <w:sz w:val="22"/>
          <w:szCs w:val="22"/>
        </w:rPr>
        <w:t xml:space="preserve"> by the </w:t>
      </w:r>
      <w:r w:rsidR="00E86D90" w:rsidRPr="00317880">
        <w:rPr>
          <w:color w:val="000000" w:themeColor="text1"/>
          <w:sz w:val="22"/>
          <w:szCs w:val="22"/>
        </w:rPr>
        <w:t>Commencement Date</w:t>
      </w:r>
      <w:r w:rsidRPr="00317880">
        <w:rPr>
          <w:color w:val="000000" w:themeColor="text1"/>
          <w:sz w:val="22"/>
          <w:szCs w:val="22"/>
        </w:rPr>
        <w:t xml:space="preserve">, then you will be awarded a </w:t>
      </w:r>
      <w:r w:rsidRPr="00317880">
        <w:rPr>
          <w:b/>
          <w:color w:val="000000" w:themeColor="text1"/>
          <w:sz w:val="22"/>
          <w:szCs w:val="22"/>
        </w:rPr>
        <w:t>Pass</w:t>
      </w:r>
      <w:r w:rsidRPr="00317880">
        <w:rPr>
          <w:color w:val="000000" w:themeColor="text1"/>
          <w:sz w:val="22"/>
          <w:szCs w:val="22"/>
        </w:rPr>
        <w:t xml:space="preserve">. If you answer </w:t>
      </w:r>
      <w:r w:rsidRPr="00317880">
        <w:rPr>
          <w:b/>
          <w:color w:val="000000" w:themeColor="text1"/>
          <w:sz w:val="22"/>
          <w:szCs w:val="22"/>
        </w:rPr>
        <w:t>No</w:t>
      </w:r>
      <w:r w:rsidRPr="00317880">
        <w:rPr>
          <w:color w:val="000000" w:themeColor="text1"/>
          <w:sz w:val="22"/>
          <w:szCs w:val="22"/>
        </w:rPr>
        <w:t xml:space="preserve"> to </w:t>
      </w:r>
      <w:proofErr w:type="gramStart"/>
      <w:r w:rsidRPr="00317880">
        <w:rPr>
          <w:color w:val="000000" w:themeColor="text1"/>
          <w:sz w:val="22"/>
          <w:szCs w:val="22"/>
        </w:rPr>
        <w:t>SQ8.1(</w:t>
      </w:r>
      <w:proofErr w:type="gramEnd"/>
      <w:r w:rsidRPr="00317880">
        <w:rPr>
          <w:color w:val="000000" w:themeColor="text1"/>
          <w:sz w:val="22"/>
          <w:szCs w:val="22"/>
        </w:rPr>
        <w:t xml:space="preserve">g) then you will be awarded a </w:t>
      </w:r>
      <w:r w:rsidRPr="00317880">
        <w:rPr>
          <w:b/>
          <w:color w:val="000000" w:themeColor="text1"/>
          <w:sz w:val="22"/>
          <w:szCs w:val="22"/>
        </w:rPr>
        <w:t>Fail</w:t>
      </w:r>
      <w:r w:rsidRPr="00317880">
        <w:rPr>
          <w:color w:val="000000" w:themeColor="text1"/>
          <w:sz w:val="22"/>
          <w:szCs w:val="22"/>
        </w:rPr>
        <w:t xml:space="preserve"> and excluded from further participation in this Procurement. </w:t>
      </w:r>
      <w:r w:rsidRPr="00317880">
        <w:rPr>
          <w:b/>
          <w:color w:val="000000" w:themeColor="text1"/>
          <w:sz w:val="22"/>
          <w:szCs w:val="22"/>
        </w:rPr>
        <w:t>Note:</w:t>
      </w:r>
      <w:r w:rsidR="00F82EAF" w:rsidRPr="00317880">
        <w:rPr>
          <w:color w:val="000000" w:themeColor="text1"/>
          <w:sz w:val="22"/>
          <w:szCs w:val="22"/>
        </w:rPr>
        <w:t xml:space="preserve">  </w:t>
      </w:r>
      <w:r w:rsidRPr="00317880">
        <w:rPr>
          <w:color w:val="000000" w:themeColor="text1"/>
          <w:sz w:val="22"/>
          <w:szCs w:val="22"/>
        </w:rPr>
        <w:t>This information will also need to be included in your draft Implementation Plan after Contract Award.</w:t>
      </w:r>
    </w:p>
    <w:p w14:paraId="5A20C090" w14:textId="5757C60F" w:rsidR="00F36050" w:rsidRPr="004B19E8" w:rsidRDefault="00F36050" w:rsidP="00425972">
      <w:pPr>
        <w:pStyle w:val="Heading2"/>
        <w:numPr>
          <w:ilvl w:val="0"/>
          <w:numId w:val="27"/>
        </w:numPr>
        <w:tabs>
          <w:tab w:val="clear" w:pos="851"/>
        </w:tabs>
        <w:ind w:left="3402" w:hanging="1134"/>
      </w:pPr>
      <w:r w:rsidRPr="004B19E8">
        <w:rPr>
          <w:sz w:val="22"/>
          <w:szCs w:val="22"/>
        </w:rPr>
        <w:t xml:space="preserve">If you answer </w:t>
      </w:r>
      <w:r w:rsidRPr="00F82EAF">
        <w:rPr>
          <w:b/>
          <w:sz w:val="22"/>
          <w:szCs w:val="22"/>
        </w:rPr>
        <w:t>Yes</w:t>
      </w:r>
      <w:r w:rsidRPr="004B19E8">
        <w:rPr>
          <w:sz w:val="22"/>
          <w:szCs w:val="22"/>
        </w:rPr>
        <w:t xml:space="preserve"> to 8.1(</w:t>
      </w:r>
      <w:r w:rsidR="00481D1C">
        <w:rPr>
          <w:sz w:val="22"/>
          <w:szCs w:val="22"/>
        </w:rPr>
        <w:t>h</w:t>
      </w:r>
      <w:r w:rsidRPr="004B19E8">
        <w:rPr>
          <w:sz w:val="22"/>
          <w:szCs w:val="22"/>
        </w:rPr>
        <w:t>) to confirm you</w:t>
      </w:r>
      <w:r w:rsidR="00670A7D">
        <w:rPr>
          <w:sz w:val="22"/>
          <w:szCs w:val="22"/>
        </w:rPr>
        <w:t xml:space="preserve"> and your Sub-Contractors (if applicable</w:t>
      </w:r>
      <w:proofErr w:type="gramStart"/>
      <w:r w:rsidR="00670A7D">
        <w:rPr>
          <w:sz w:val="22"/>
          <w:szCs w:val="22"/>
        </w:rPr>
        <w:t xml:space="preserve">) </w:t>
      </w:r>
      <w:r w:rsidRPr="004B19E8">
        <w:rPr>
          <w:sz w:val="22"/>
          <w:szCs w:val="22"/>
        </w:rPr>
        <w:t xml:space="preserve"> will</w:t>
      </w:r>
      <w:proofErr w:type="gramEnd"/>
      <w:r w:rsidRPr="004B19E8">
        <w:rPr>
          <w:sz w:val="22"/>
          <w:szCs w:val="22"/>
        </w:rPr>
        <w:t xml:space="preserve"> fully comply with the provision</w:t>
      </w:r>
      <w:r w:rsidR="00D76007">
        <w:rPr>
          <w:sz w:val="22"/>
          <w:szCs w:val="22"/>
        </w:rPr>
        <w:t>s of the Data Protectio</w:t>
      </w:r>
      <w:r w:rsidR="00D76007" w:rsidRPr="00317880">
        <w:rPr>
          <w:color w:val="000000" w:themeColor="text1"/>
          <w:sz w:val="22"/>
          <w:szCs w:val="22"/>
        </w:rPr>
        <w:t>n Act 199</w:t>
      </w:r>
      <w:r w:rsidRPr="00317880">
        <w:rPr>
          <w:color w:val="000000" w:themeColor="text1"/>
          <w:sz w:val="22"/>
          <w:szCs w:val="22"/>
        </w:rPr>
        <w:t>8</w:t>
      </w:r>
      <w:r w:rsidR="00670A7D" w:rsidRPr="00317880">
        <w:rPr>
          <w:color w:val="000000" w:themeColor="text1"/>
          <w:sz w:val="22"/>
          <w:szCs w:val="22"/>
        </w:rPr>
        <w:t xml:space="preserve">, by the </w:t>
      </w:r>
      <w:r w:rsidR="00873740" w:rsidRPr="00317880">
        <w:rPr>
          <w:color w:val="000000" w:themeColor="text1"/>
          <w:sz w:val="22"/>
          <w:szCs w:val="22"/>
        </w:rPr>
        <w:t>Commencement Date</w:t>
      </w:r>
      <w:r w:rsidR="00670A7D" w:rsidRPr="00317880">
        <w:rPr>
          <w:color w:val="000000" w:themeColor="text1"/>
          <w:sz w:val="22"/>
          <w:szCs w:val="22"/>
        </w:rPr>
        <w:t xml:space="preserve"> then</w:t>
      </w:r>
      <w:r w:rsidRPr="00317880">
        <w:rPr>
          <w:color w:val="000000" w:themeColor="text1"/>
          <w:sz w:val="22"/>
          <w:szCs w:val="22"/>
        </w:rPr>
        <w:t xml:space="preserve"> you will be awarded a </w:t>
      </w:r>
      <w:r w:rsidRPr="00317880">
        <w:rPr>
          <w:b/>
          <w:color w:val="000000" w:themeColor="text1"/>
          <w:sz w:val="22"/>
          <w:szCs w:val="22"/>
        </w:rPr>
        <w:t>Pass</w:t>
      </w:r>
      <w:r w:rsidRPr="00317880">
        <w:rPr>
          <w:color w:val="000000" w:themeColor="text1"/>
          <w:sz w:val="22"/>
          <w:szCs w:val="22"/>
        </w:rPr>
        <w:t xml:space="preserve">. If you answer </w:t>
      </w:r>
      <w:r w:rsidRPr="00317880">
        <w:rPr>
          <w:b/>
          <w:color w:val="000000" w:themeColor="text1"/>
          <w:sz w:val="22"/>
          <w:szCs w:val="22"/>
        </w:rPr>
        <w:t>No</w:t>
      </w:r>
      <w:r w:rsidRPr="00317880">
        <w:rPr>
          <w:color w:val="000000" w:themeColor="text1"/>
          <w:sz w:val="22"/>
          <w:szCs w:val="22"/>
        </w:rPr>
        <w:t xml:space="preserve"> to </w:t>
      </w:r>
      <w:proofErr w:type="gramStart"/>
      <w:r w:rsidRPr="00317880">
        <w:rPr>
          <w:color w:val="000000" w:themeColor="text1"/>
          <w:sz w:val="22"/>
          <w:szCs w:val="22"/>
        </w:rPr>
        <w:t>SQ8.1(</w:t>
      </w:r>
      <w:proofErr w:type="gramEnd"/>
      <w:r w:rsidR="00481D1C" w:rsidRPr="00317880">
        <w:rPr>
          <w:color w:val="000000" w:themeColor="text1"/>
          <w:sz w:val="22"/>
          <w:szCs w:val="22"/>
        </w:rPr>
        <w:t>h</w:t>
      </w:r>
      <w:r w:rsidRPr="00317880">
        <w:rPr>
          <w:color w:val="000000" w:themeColor="text1"/>
          <w:sz w:val="22"/>
          <w:szCs w:val="22"/>
        </w:rPr>
        <w:t xml:space="preserve">) then you will be awarded a </w:t>
      </w:r>
      <w:r w:rsidRPr="00317880">
        <w:rPr>
          <w:b/>
          <w:color w:val="000000" w:themeColor="text1"/>
          <w:sz w:val="22"/>
          <w:szCs w:val="22"/>
        </w:rPr>
        <w:t>Fail</w:t>
      </w:r>
      <w:r w:rsidRPr="00317880">
        <w:rPr>
          <w:color w:val="000000" w:themeColor="text1"/>
          <w:sz w:val="22"/>
          <w:szCs w:val="22"/>
        </w:rPr>
        <w:t xml:space="preserve"> and excluded from further participation in this Procurement</w:t>
      </w:r>
      <w:r w:rsidR="007F7BB1" w:rsidRPr="00317880">
        <w:rPr>
          <w:color w:val="000000" w:themeColor="text1"/>
          <w:sz w:val="22"/>
          <w:szCs w:val="22"/>
        </w:rPr>
        <w:t xml:space="preserve">. </w:t>
      </w:r>
      <w:r w:rsidR="007F7BB1" w:rsidRPr="00317880">
        <w:rPr>
          <w:b/>
          <w:color w:val="000000" w:themeColor="text1"/>
          <w:sz w:val="22"/>
          <w:szCs w:val="22"/>
        </w:rPr>
        <w:t>Note:</w:t>
      </w:r>
      <w:r w:rsidR="007F7BB1" w:rsidRPr="00317880">
        <w:rPr>
          <w:color w:val="000000" w:themeColor="text1"/>
          <w:sz w:val="22"/>
          <w:szCs w:val="22"/>
        </w:rPr>
        <w:t xml:space="preserve">  This information will also need to be included in your draft Implementation Plan after Contract Award.</w:t>
      </w:r>
    </w:p>
    <w:p w14:paraId="34D61BCB" w14:textId="734FAC2D" w:rsidR="00CD4D07" w:rsidRPr="00B72F04" w:rsidRDefault="00CD4D07" w:rsidP="00425972">
      <w:pPr>
        <w:pStyle w:val="Heading2"/>
        <w:numPr>
          <w:ilvl w:val="0"/>
          <w:numId w:val="27"/>
        </w:numPr>
        <w:tabs>
          <w:tab w:val="clear" w:pos="851"/>
        </w:tabs>
        <w:ind w:left="3402" w:hanging="1134"/>
      </w:pPr>
      <w:r w:rsidRPr="004B19E8">
        <w:rPr>
          <w:sz w:val="22"/>
          <w:szCs w:val="22"/>
        </w:rPr>
        <w:lastRenderedPageBreak/>
        <w:t xml:space="preserve">You must answer </w:t>
      </w:r>
      <w:r w:rsidRPr="0041222C">
        <w:rPr>
          <w:b/>
          <w:sz w:val="22"/>
          <w:szCs w:val="22"/>
        </w:rPr>
        <w:t>Yes</w:t>
      </w:r>
      <w:r w:rsidRPr="004B19E8">
        <w:rPr>
          <w:sz w:val="22"/>
          <w:szCs w:val="22"/>
        </w:rPr>
        <w:t xml:space="preserve"> to SQ8.1(</w:t>
      </w:r>
      <w:proofErr w:type="spellStart"/>
      <w:r w:rsidR="007F7BB1">
        <w:rPr>
          <w:sz w:val="22"/>
          <w:szCs w:val="22"/>
        </w:rPr>
        <w:t>i</w:t>
      </w:r>
      <w:proofErr w:type="spellEnd"/>
      <w:r w:rsidRPr="004B19E8">
        <w:rPr>
          <w:sz w:val="22"/>
          <w:szCs w:val="22"/>
        </w:rPr>
        <w:t>) to confirm you have read the Non</w:t>
      </w:r>
      <w:r w:rsidR="00123076">
        <w:rPr>
          <w:sz w:val="22"/>
          <w:szCs w:val="22"/>
        </w:rPr>
        <w:t>-</w:t>
      </w:r>
      <w:r w:rsidRPr="004B19E8">
        <w:rPr>
          <w:sz w:val="22"/>
          <w:szCs w:val="22"/>
        </w:rPr>
        <w:t xml:space="preserve">Disclosure </w:t>
      </w:r>
      <w:r w:rsidR="007F7BB1">
        <w:rPr>
          <w:sz w:val="22"/>
          <w:szCs w:val="22"/>
        </w:rPr>
        <w:t xml:space="preserve">Agreement </w:t>
      </w:r>
      <w:r w:rsidRPr="004B19E8">
        <w:rPr>
          <w:sz w:val="22"/>
          <w:szCs w:val="22"/>
        </w:rPr>
        <w:t>Information</w:t>
      </w:r>
      <w:r w:rsidR="000C5721" w:rsidRPr="004B19E8">
        <w:rPr>
          <w:sz w:val="22"/>
          <w:szCs w:val="22"/>
        </w:rPr>
        <w:t xml:space="preserve"> and </w:t>
      </w:r>
      <w:r w:rsidR="0041222C">
        <w:rPr>
          <w:sz w:val="22"/>
          <w:szCs w:val="22"/>
        </w:rPr>
        <w:t xml:space="preserve">have </w:t>
      </w:r>
      <w:r w:rsidR="000C5721" w:rsidRPr="004B19E8">
        <w:rPr>
          <w:sz w:val="22"/>
          <w:szCs w:val="22"/>
        </w:rPr>
        <w:t>follow</w:t>
      </w:r>
      <w:r w:rsidR="0041222C">
        <w:rPr>
          <w:sz w:val="22"/>
          <w:szCs w:val="22"/>
        </w:rPr>
        <w:t>ed</w:t>
      </w:r>
      <w:r w:rsidR="000C5721" w:rsidRPr="004B19E8">
        <w:rPr>
          <w:sz w:val="22"/>
          <w:szCs w:val="22"/>
        </w:rPr>
        <w:t xml:space="preserve"> the actions </w:t>
      </w:r>
      <w:r w:rsidR="00123076">
        <w:rPr>
          <w:sz w:val="22"/>
          <w:szCs w:val="22"/>
        </w:rPr>
        <w:t xml:space="preserve">in paragraph </w:t>
      </w:r>
      <w:r w:rsidR="004353CD" w:rsidRPr="004353CD">
        <w:rPr>
          <w:sz w:val="22"/>
          <w:szCs w:val="22"/>
        </w:rPr>
        <w:t>13</w:t>
      </w:r>
      <w:r w:rsidR="002B5A69" w:rsidRPr="004353CD">
        <w:rPr>
          <w:sz w:val="22"/>
          <w:szCs w:val="22"/>
        </w:rPr>
        <w:t>.7</w:t>
      </w:r>
      <w:r w:rsidR="00123076">
        <w:rPr>
          <w:sz w:val="22"/>
          <w:szCs w:val="22"/>
        </w:rPr>
        <w:t xml:space="preserve">  </w:t>
      </w:r>
      <w:r w:rsidR="000C5721" w:rsidRPr="004B19E8">
        <w:rPr>
          <w:sz w:val="22"/>
          <w:szCs w:val="22"/>
        </w:rPr>
        <w:t>of th</w:t>
      </w:r>
      <w:r w:rsidR="0041222C">
        <w:rPr>
          <w:sz w:val="22"/>
          <w:szCs w:val="22"/>
        </w:rPr>
        <w:t>is</w:t>
      </w:r>
      <w:r w:rsidR="000C5721" w:rsidRPr="004B19E8">
        <w:rPr>
          <w:sz w:val="22"/>
          <w:szCs w:val="22"/>
        </w:rPr>
        <w:t xml:space="preserve"> ITT </w:t>
      </w:r>
      <w:r w:rsidR="0041222C">
        <w:rPr>
          <w:sz w:val="22"/>
          <w:szCs w:val="22"/>
        </w:rPr>
        <w:t>(</w:t>
      </w:r>
      <w:r w:rsidR="000C5721" w:rsidRPr="004B19E8">
        <w:rPr>
          <w:sz w:val="22"/>
          <w:szCs w:val="22"/>
        </w:rPr>
        <w:t>Attachment 1</w:t>
      </w:r>
      <w:r w:rsidR="0041222C">
        <w:rPr>
          <w:sz w:val="22"/>
          <w:szCs w:val="22"/>
        </w:rPr>
        <w:t>)</w:t>
      </w:r>
      <w:r w:rsidR="000C5721" w:rsidRPr="004B19E8">
        <w:rPr>
          <w:sz w:val="22"/>
          <w:szCs w:val="22"/>
        </w:rPr>
        <w:t xml:space="preserve"> </w:t>
      </w:r>
      <w:r w:rsidR="00123C40">
        <w:rPr>
          <w:sz w:val="22"/>
          <w:szCs w:val="22"/>
        </w:rPr>
        <w:t xml:space="preserve">which provides further </w:t>
      </w:r>
      <w:r w:rsidR="000C5721" w:rsidRPr="004B19E8">
        <w:rPr>
          <w:sz w:val="22"/>
          <w:szCs w:val="22"/>
        </w:rPr>
        <w:t xml:space="preserve"> details on how to obtain </w:t>
      </w:r>
      <w:r w:rsidR="0041222C">
        <w:rPr>
          <w:sz w:val="22"/>
          <w:szCs w:val="22"/>
        </w:rPr>
        <w:t xml:space="preserve">Attachment </w:t>
      </w:r>
      <w:r w:rsidR="00123C40">
        <w:rPr>
          <w:sz w:val="22"/>
          <w:szCs w:val="22"/>
        </w:rPr>
        <w:t>12A Historical Data (Typing and Transcription Requests)</w:t>
      </w:r>
      <w:r w:rsidR="0041222C">
        <w:rPr>
          <w:sz w:val="22"/>
          <w:szCs w:val="22"/>
        </w:rPr>
        <w:t xml:space="preserve"> and Attachment 12B TUPE Information.</w:t>
      </w:r>
    </w:p>
    <w:p w14:paraId="5B319570" w14:textId="7B0D3E7E" w:rsidR="008B703E" w:rsidRPr="00E642CB" w:rsidRDefault="009A1D45" w:rsidP="00425972">
      <w:pPr>
        <w:pStyle w:val="Heading2"/>
        <w:numPr>
          <w:ilvl w:val="0"/>
          <w:numId w:val="24"/>
        </w:numPr>
        <w:tabs>
          <w:tab w:val="clear" w:pos="851"/>
          <w:tab w:val="left" w:pos="1134"/>
        </w:tabs>
        <w:ind w:left="2268" w:hanging="992"/>
      </w:pPr>
      <w:r w:rsidRPr="004B19E8">
        <w:rPr>
          <w:sz w:val="22"/>
          <w:szCs w:val="22"/>
        </w:rPr>
        <w:t xml:space="preserve">Section 8.2 – Skills and Apprentices Questions </w:t>
      </w:r>
      <w:proofErr w:type="gramStart"/>
      <w:r w:rsidRPr="004B19E8">
        <w:rPr>
          <w:sz w:val="22"/>
          <w:szCs w:val="22"/>
        </w:rPr>
        <w:t>SQ8.2(</w:t>
      </w:r>
      <w:proofErr w:type="gramEnd"/>
      <w:r w:rsidRPr="004B19E8">
        <w:rPr>
          <w:sz w:val="22"/>
          <w:szCs w:val="22"/>
        </w:rPr>
        <w:t>a), SQ8.2(b)</w:t>
      </w:r>
      <w:r w:rsidR="008B703E" w:rsidRPr="004B19E8">
        <w:rPr>
          <w:sz w:val="22"/>
          <w:szCs w:val="22"/>
        </w:rPr>
        <w:t>,</w:t>
      </w:r>
      <w:r w:rsidR="005728C7" w:rsidRPr="004B19E8">
        <w:rPr>
          <w:sz w:val="22"/>
          <w:szCs w:val="22"/>
        </w:rPr>
        <w:t xml:space="preserve"> </w:t>
      </w:r>
      <w:r w:rsidRPr="004B19E8">
        <w:rPr>
          <w:sz w:val="22"/>
          <w:szCs w:val="22"/>
        </w:rPr>
        <w:t>SQ8.2(c)</w:t>
      </w:r>
      <w:r w:rsidR="008B703E" w:rsidRPr="004B19E8">
        <w:rPr>
          <w:sz w:val="22"/>
          <w:szCs w:val="22"/>
        </w:rPr>
        <w:t>, SQ8.2(d) and SQ8.2</w:t>
      </w:r>
      <w:r w:rsidR="00857D0A">
        <w:rPr>
          <w:sz w:val="22"/>
          <w:szCs w:val="22"/>
        </w:rPr>
        <w:t>(e)</w:t>
      </w:r>
      <w:r w:rsidR="008B703E" w:rsidRPr="004B19E8">
        <w:rPr>
          <w:sz w:val="22"/>
          <w:szCs w:val="22"/>
        </w:rPr>
        <w:t xml:space="preserve"> </w:t>
      </w:r>
      <w:r w:rsidRPr="004B19E8">
        <w:rPr>
          <w:sz w:val="22"/>
          <w:szCs w:val="22"/>
        </w:rPr>
        <w:t xml:space="preserve">will be evaluated </w:t>
      </w:r>
      <w:r w:rsidRPr="004B19E8">
        <w:rPr>
          <w:b/>
          <w:sz w:val="22"/>
          <w:szCs w:val="22"/>
        </w:rPr>
        <w:t>Pass</w:t>
      </w:r>
      <w:r w:rsidRPr="004B19E8">
        <w:rPr>
          <w:sz w:val="22"/>
          <w:szCs w:val="22"/>
        </w:rPr>
        <w:t xml:space="preserve"> or </w:t>
      </w:r>
      <w:r w:rsidRPr="004B19E8">
        <w:rPr>
          <w:b/>
          <w:sz w:val="22"/>
          <w:szCs w:val="22"/>
        </w:rPr>
        <w:t>Fail</w:t>
      </w:r>
      <w:r w:rsidRPr="004B19E8">
        <w:rPr>
          <w:sz w:val="22"/>
          <w:szCs w:val="22"/>
        </w:rPr>
        <w:t xml:space="preserve">. You are required to answer </w:t>
      </w:r>
      <w:r w:rsidRPr="0041222C">
        <w:rPr>
          <w:b/>
          <w:sz w:val="22"/>
          <w:szCs w:val="22"/>
        </w:rPr>
        <w:t>Yes</w:t>
      </w:r>
      <w:r w:rsidRPr="004B19E8">
        <w:rPr>
          <w:sz w:val="22"/>
          <w:szCs w:val="22"/>
        </w:rPr>
        <w:t xml:space="preserve"> to questions </w:t>
      </w:r>
      <w:proofErr w:type="gramStart"/>
      <w:r w:rsidRPr="004B19E8">
        <w:rPr>
          <w:sz w:val="22"/>
          <w:szCs w:val="22"/>
        </w:rPr>
        <w:t>SQ8.2(</w:t>
      </w:r>
      <w:proofErr w:type="gramEnd"/>
      <w:r w:rsidRPr="004B19E8">
        <w:rPr>
          <w:sz w:val="22"/>
          <w:szCs w:val="22"/>
        </w:rPr>
        <w:t>a), SQ8.2(b)</w:t>
      </w:r>
      <w:r w:rsidR="008B703E" w:rsidRPr="004B19E8">
        <w:rPr>
          <w:sz w:val="22"/>
          <w:szCs w:val="22"/>
        </w:rPr>
        <w:t>,</w:t>
      </w:r>
      <w:r w:rsidRPr="004B19E8">
        <w:rPr>
          <w:sz w:val="22"/>
          <w:szCs w:val="22"/>
        </w:rPr>
        <w:t>SQ8.2(c)</w:t>
      </w:r>
      <w:r w:rsidR="008B703E" w:rsidRPr="004B19E8">
        <w:rPr>
          <w:sz w:val="22"/>
          <w:szCs w:val="22"/>
        </w:rPr>
        <w:t>, SQ8.2(d) and SQ8.2</w:t>
      </w:r>
      <w:r w:rsidR="00857D0A">
        <w:rPr>
          <w:sz w:val="22"/>
          <w:szCs w:val="22"/>
        </w:rPr>
        <w:t>9(e)</w:t>
      </w:r>
      <w:r w:rsidRPr="004B19E8">
        <w:rPr>
          <w:sz w:val="22"/>
          <w:szCs w:val="22"/>
        </w:rPr>
        <w:t xml:space="preserve">. If you do not answer </w:t>
      </w:r>
      <w:r w:rsidRPr="004B19E8">
        <w:rPr>
          <w:b/>
          <w:sz w:val="22"/>
          <w:szCs w:val="22"/>
        </w:rPr>
        <w:t>Yes</w:t>
      </w:r>
      <w:r w:rsidRPr="004B19E8">
        <w:rPr>
          <w:sz w:val="22"/>
          <w:szCs w:val="22"/>
        </w:rPr>
        <w:t xml:space="preserve"> to all questions, </w:t>
      </w:r>
      <w:proofErr w:type="gramStart"/>
      <w:r w:rsidRPr="004B19E8">
        <w:rPr>
          <w:sz w:val="22"/>
          <w:szCs w:val="22"/>
        </w:rPr>
        <w:t>SQ8.2(</w:t>
      </w:r>
      <w:proofErr w:type="gramEnd"/>
      <w:r w:rsidRPr="004B19E8">
        <w:rPr>
          <w:sz w:val="22"/>
          <w:szCs w:val="22"/>
        </w:rPr>
        <w:t>a), SQ8.2(b)</w:t>
      </w:r>
      <w:r w:rsidR="008B703E" w:rsidRPr="004B19E8">
        <w:rPr>
          <w:sz w:val="22"/>
          <w:szCs w:val="22"/>
        </w:rPr>
        <w:t>,</w:t>
      </w:r>
      <w:r w:rsidRPr="004B19E8">
        <w:rPr>
          <w:sz w:val="22"/>
          <w:szCs w:val="22"/>
        </w:rPr>
        <w:t>SQ8.2(c),</w:t>
      </w:r>
      <w:r w:rsidR="008B703E" w:rsidRPr="004B19E8">
        <w:rPr>
          <w:sz w:val="22"/>
          <w:szCs w:val="22"/>
        </w:rPr>
        <w:t xml:space="preserve"> SQ8.2(d) and S</w:t>
      </w:r>
      <w:r w:rsidR="00A378A4" w:rsidRPr="004B19E8">
        <w:rPr>
          <w:sz w:val="22"/>
          <w:szCs w:val="22"/>
        </w:rPr>
        <w:t>Q</w:t>
      </w:r>
      <w:r w:rsidR="008B703E" w:rsidRPr="004B19E8">
        <w:rPr>
          <w:sz w:val="22"/>
          <w:szCs w:val="22"/>
        </w:rPr>
        <w:t>8.2</w:t>
      </w:r>
      <w:r w:rsidR="00857D0A">
        <w:rPr>
          <w:sz w:val="22"/>
          <w:szCs w:val="22"/>
        </w:rPr>
        <w:t>(e)</w:t>
      </w:r>
      <w:r w:rsidRPr="004B19E8">
        <w:rPr>
          <w:sz w:val="22"/>
          <w:szCs w:val="22"/>
        </w:rPr>
        <w:t xml:space="preserve"> you will be excluded from further participation in this Procurement. If you </w:t>
      </w:r>
      <w:r w:rsidR="009D2E22" w:rsidRPr="004B19E8">
        <w:rPr>
          <w:sz w:val="22"/>
          <w:szCs w:val="22"/>
        </w:rPr>
        <w:t>self-certify</w:t>
      </w:r>
      <w:r w:rsidRPr="004B19E8">
        <w:rPr>
          <w:sz w:val="22"/>
          <w:szCs w:val="22"/>
        </w:rPr>
        <w:t xml:space="preserve"> that you meet the </w:t>
      </w:r>
      <w:r w:rsidR="00003123">
        <w:rPr>
          <w:sz w:val="22"/>
          <w:szCs w:val="22"/>
        </w:rPr>
        <w:t>C</w:t>
      </w:r>
      <w:r w:rsidRPr="004B19E8">
        <w:rPr>
          <w:sz w:val="22"/>
          <w:szCs w:val="22"/>
        </w:rPr>
        <w:t xml:space="preserve">ontract specific requirements you will be required to provide evidence, if you are successful </w:t>
      </w:r>
      <w:r w:rsidR="00A135D9">
        <w:rPr>
          <w:sz w:val="22"/>
          <w:szCs w:val="22"/>
        </w:rPr>
        <w:t xml:space="preserve">by the </w:t>
      </w:r>
      <w:r w:rsidR="00873740" w:rsidRPr="00317880">
        <w:rPr>
          <w:color w:val="000000" w:themeColor="text1"/>
          <w:sz w:val="22"/>
          <w:szCs w:val="22"/>
        </w:rPr>
        <w:t>Commencement Date</w:t>
      </w:r>
      <w:r w:rsidR="00A135D9" w:rsidRPr="00317880">
        <w:rPr>
          <w:color w:val="000000" w:themeColor="text1"/>
          <w:sz w:val="22"/>
          <w:szCs w:val="22"/>
        </w:rPr>
        <w:t>.</w:t>
      </w:r>
    </w:p>
    <w:p w14:paraId="242B9AE3" w14:textId="46235804" w:rsidR="006F368F" w:rsidRPr="006F368F" w:rsidRDefault="009A1D45" w:rsidP="00425972">
      <w:pPr>
        <w:pStyle w:val="Heading2"/>
        <w:numPr>
          <w:ilvl w:val="0"/>
          <w:numId w:val="24"/>
        </w:numPr>
        <w:tabs>
          <w:tab w:val="clear" w:pos="851"/>
          <w:tab w:val="left" w:pos="1134"/>
        </w:tabs>
        <w:ind w:left="2268" w:hanging="992"/>
      </w:pPr>
      <w:r w:rsidRPr="00490537">
        <w:rPr>
          <w:sz w:val="22"/>
          <w:szCs w:val="22"/>
        </w:rPr>
        <w:t>Section 8.</w:t>
      </w:r>
      <w:r w:rsidR="00153830" w:rsidRPr="00490537">
        <w:rPr>
          <w:sz w:val="22"/>
          <w:szCs w:val="22"/>
        </w:rPr>
        <w:t>4</w:t>
      </w:r>
      <w:r w:rsidR="003167F8" w:rsidRPr="006F368F">
        <w:rPr>
          <w:sz w:val="22"/>
          <w:szCs w:val="22"/>
        </w:rPr>
        <w:t>(a)</w:t>
      </w:r>
      <w:r w:rsidRPr="006F368F">
        <w:rPr>
          <w:sz w:val="22"/>
          <w:szCs w:val="22"/>
        </w:rPr>
        <w:t xml:space="preserve"> – Cyber Essentials Scheme Question </w:t>
      </w:r>
      <w:proofErr w:type="gramStart"/>
      <w:r w:rsidRPr="006F368F">
        <w:rPr>
          <w:sz w:val="22"/>
          <w:szCs w:val="22"/>
        </w:rPr>
        <w:t>SQ8.</w:t>
      </w:r>
      <w:r w:rsidR="00153830" w:rsidRPr="006F368F">
        <w:rPr>
          <w:sz w:val="22"/>
          <w:szCs w:val="22"/>
        </w:rPr>
        <w:t>4</w:t>
      </w:r>
      <w:r w:rsidR="003167F8" w:rsidRPr="006F368F">
        <w:rPr>
          <w:sz w:val="22"/>
          <w:szCs w:val="22"/>
        </w:rPr>
        <w:t>(</w:t>
      </w:r>
      <w:proofErr w:type="gramEnd"/>
      <w:r w:rsidR="003167F8" w:rsidRPr="006F368F">
        <w:rPr>
          <w:sz w:val="22"/>
          <w:szCs w:val="22"/>
        </w:rPr>
        <w:t xml:space="preserve">a) </w:t>
      </w:r>
      <w:r w:rsidRPr="006F368F">
        <w:rPr>
          <w:sz w:val="22"/>
          <w:szCs w:val="22"/>
        </w:rPr>
        <w:t xml:space="preserve">will be evaluated </w:t>
      </w:r>
      <w:r w:rsidRPr="006F368F">
        <w:rPr>
          <w:b/>
          <w:sz w:val="22"/>
          <w:szCs w:val="22"/>
        </w:rPr>
        <w:t>Pass</w:t>
      </w:r>
      <w:r w:rsidRPr="006F368F">
        <w:rPr>
          <w:sz w:val="22"/>
          <w:szCs w:val="22"/>
        </w:rPr>
        <w:t xml:space="preserve"> or </w:t>
      </w:r>
      <w:r w:rsidRPr="006F368F">
        <w:rPr>
          <w:b/>
          <w:sz w:val="22"/>
          <w:szCs w:val="22"/>
        </w:rPr>
        <w:t>Fail</w:t>
      </w:r>
      <w:r w:rsidRPr="006F368F">
        <w:rPr>
          <w:sz w:val="22"/>
          <w:szCs w:val="22"/>
        </w:rPr>
        <w:t xml:space="preserve">. You are required to answer </w:t>
      </w:r>
      <w:r w:rsidRPr="006F368F">
        <w:rPr>
          <w:b/>
          <w:sz w:val="22"/>
          <w:szCs w:val="22"/>
        </w:rPr>
        <w:t>Yes</w:t>
      </w:r>
      <w:r w:rsidRPr="006F368F">
        <w:rPr>
          <w:sz w:val="22"/>
          <w:szCs w:val="22"/>
        </w:rPr>
        <w:t xml:space="preserve"> to this question</w:t>
      </w:r>
      <w:r w:rsidR="00153830" w:rsidRPr="006F368F">
        <w:rPr>
          <w:sz w:val="22"/>
          <w:szCs w:val="22"/>
        </w:rPr>
        <w:t xml:space="preserve"> if you confirm that you</w:t>
      </w:r>
      <w:r w:rsidR="005577D4" w:rsidRPr="006F368F">
        <w:rPr>
          <w:sz w:val="22"/>
          <w:szCs w:val="22"/>
        </w:rPr>
        <w:t xml:space="preserve"> and your Sub-Contractors meet the requirements of </w:t>
      </w:r>
      <w:r w:rsidR="00153830" w:rsidRPr="006F368F">
        <w:rPr>
          <w:sz w:val="22"/>
          <w:szCs w:val="22"/>
        </w:rPr>
        <w:t xml:space="preserve">the Cyber Essentials </w:t>
      </w:r>
      <w:r w:rsidR="00153830" w:rsidRPr="00317880">
        <w:rPr>
          <w:color w:val="000000" w:themeColor="text1"/>
          <w:sz w:val="22"/>
          <w:szCs w:val="22"/>
        </w:rPr>
        <w:t>scheme as in Attachment 4 – Contract Terms – Schedule 6 – Security Requirements and Plan</w:t>
      </w:r>
      <w:r w:rsidR="005577D4" w:rsidRPr="00317880">
        <w:rPr>
          <w:color w:val="000000" w:themeColor="text1"/>
          <w:sz w:val="22"/>
          <w:szCs w:val="22"/>
        </w:rPr>
        <w:t xml:space="preserve">, </w:t>
      </w:r>
      <w:r w:rsidR="00670A7D" w:rsidRPr="00317880">
        <w:rPr>
          <w:color w:val="000000" w:themeColor="text1"/>
          <w:sz w:val="22"/>
          <w:szCs w:val="22"/>
        </w:rPr>
        <w:t xml:space="preserve">paragraph 2.2 e) which states ‘meets the requirements of the Cyber Essentials Scheme’ </w:t>
      </w:r>
      <w:r w:rsidR="005577D4" w:rsidRPr="00317880">
        <w:rPr>
          <w:color w:val="000000" w:themeColor="text1"/>
          <w:sz w:val="22"/>
          <w:szCs w:val="22"/>
        </w:rPr>
        <w:t xml:space="preserve">which is in scope of this requirement, by </w:t>
      </w:r>
      <w:r w:rsidR="00873740" w:rsidRPr="00317880">
        <w:rPr>
          <w:color w:val="000000" w:themeColor="text1"/>
          <w:sz w:val="22"/>
          <w:szCs w:val="22"/>
        </w:rPr>
        <w:t>the Commencement Date</w:t>
      </w:r>
      <w:r w:rsidRPr="00317880">
        <w:rPr>
          <w:color w:val="000000" w:themeColor="text1"/>
          <w:sz w:val="22"/>
          <w:szCs w:val="22"/>
        </w:rPr>
        <w:t xml:space="preserve">. If you do not answer </w:t>
      </w:r>
      <w:r w:rsidRPr="00317880">
        <w:rPr>
          <w:b/>
          <w:color w:val="000000" w:themeColor="text1"/>
          <w:sz w:val="22"/>
          <w:szCs w:val="22"/>
        </w:rPr>
        <w:t>Yes</w:t>
      </w:r>
      <w:r w:rsidRPr="00317880">
        <w:rPr>
          <w:color w:val="000000" w:themeColor="text1"/>
          <w:sz w:val="22"/>
          <w:szCs w:val="22"/>
        </w:rPr>
        <w:t xml:space="preserve"> to this question you will be excluded from further </w:t>
      </w:r>
      <w:r w:rsidRPr="006F368F">
        <w:rPr>
          <w:sz w:val="22"/>
          <w:szCs w:val="22"/>
        </w:rPr>
        <w:t>participation in this Procurement.</w:t>
      </w:r>
      <w:r w:rsidR="00153830" w:rsidRPr="006F368F">
        <w:rPr>
          <w:sz w:val="22"/>
          <w:szCs w:val="22"/>
        </w:rPr>
        <w:t xml:space="preserve"> If you answer </w:t>
      </w:r>
      <w:r w:rsidR="00153830" w:rsidRPr="006F368F">
        <w:rPr>
          <w:b/>
          <w:sz w:val="22"/>
          <w:szCs w:val="22"/>
        </w:rPr>
        <w:t>No</w:t>
      </w:r>
      <w:r w:rsidR="00857D0A" w:rsidRPr="006F368F">
        <w:rPr>
          <w:sz w:val="22"/>
          <w:szCs w:val="22"/>
        </w:rPr>
        <w:t xml:space="preserve"> to </w:t>
      </w:r>
      <w:proofErr w:type="gramStart"/>
      <w:r w:rsidR="00857D0A" w:rsidRPr="006F368F">
        <w:rPr>
          <w:sz w:val="22"/>
          <w:szCs w:val="22"/>
        </w:rPr>
        <w:t>SQ8.4(</w:t>
      </w:r>
      <w:proofErr w:type="gramEnd"/>
      <w:r w:rsidR="00857D0A" w:rsidRPr="006F368F">
        <w:rPr>
          <w:sz w:val="22"/>
          <w:szCs w:val="22"/>
        </w:rPr>
        <w:t xml:space="preserve">a) </w:t>
      </w:r>
      <w:r w:rsidR="00153830" w:rsidRPr="006F368F">
        <w:rPr>
          <w:sz w:val="22"/>
          <w:szCs w:val="22"/>
        </w:rPr>
        <w:t xml:space="preserve">then you will be awarded a </w:t>
      </w:r>
      <w:r w:rsidR="00153830" w:rsidRPr="006F368F">
        <w:rPr>
          <w:b/>
          <w:sz w:val="22"/>
          <w:szCs w:val="22"/>
        </w:rPr>
        <w:t>Fail</w:t>
      </w:r>
      <w:r w:rsidR="00153830" w:rsidRPr="006F368F">
        <w:rPr>
          <w:sz w:val="22"/>
          <w:szCs w:val="22"/>
        </w:rPr>
        <w:t xml:space="preserve"> and excluded from further participation in this Procurement. </w:t>
      </w:r>
    </w:p>
    <w:p w14:paraId="728018F3" w14:textId="7E0528C3" w:rsidR="00857D0A" w:rsidRPr="006F368F" w:rsidRDefault="00857D0A" w:rsidP="00425972">
      <w:pPr>
        <w:pStyle w:val="Heading2"/>
        <w:numPr>
          <w:ilvl w:val="0"/>
          <w:numId w:val="24"/>
        </w:numPr>
        <w:tabs>
          <w:tab w:val="clear" w:pos="851"/>
          <w:tab w:val="left" w:pos="1134"/>
        </w:tabs>
        <w:ind w:left="2268" w:hanging="992"/>
      </w:pPr>
      <w:r w:rsidRPr="006F368F">
        <w:rPr>
          <w:sz w:val="22"/>
          <w:szCs w:val="22"/>
        </w:rPr>
        <w:t>Section 8.4</w:t>
      </w:r>
      <w:r w:rsidR="00641D74" w:rsidRPr="006F368F">
        <w:rPr>
          <w:sz w:val="22"/>
          <w:szCs w:val="22"/>
        </w:rPr>
        <w:t>(b</w:t>
      </w:r>
      <w:r w:rsidR="003167F8" w:rsidRPr="006F368F">
        <w:rPr>
          <w:sz w:val="22"/>
          <w:szCs w:val="22"/>
        </w:rPr>
        <w:t>)</w:t>
      </w:r>
      <w:r w:rsidRPr="006F368F">
        <w:rPr>
          <w:sz w:val="22"/>
          <w:szCs w:val="22"/>
        </w:rPr>
        <w:t xml:space="preserve"> </w:t>
      </w:r>
      <w:r w:rsidR="006F368F">
        <w:rPr>
          <w:sz w:val="22"/>
          <w:szCs w:val="22"/>
        </w:rPr>
        <w:t>–</w:t>
      </w:r>
      <w:r w:rsidRPr="006F368F">
        <w:rPr>
          <w:sz w:val="22"/>
          <w:szCs w:val="22"/>
        </w:rPr>
        <w:t xml:space="preserve"> </w:t>
      </w:r>
      <w:r w:rsidR="006F368F">
        <w:rPr>
          <w:rFonts w:cs="Arial"/>
          <w:sz w:val="22"/>
          <w:szCs w:val="22"/>
        </w:rPr>
        <w:t xml:space="preserve">In relation to the Services, please confirm that you comply with all the following criteria you agree </w:t>
      </w:r>
      <w:r w:rsidR="006F368F" w:rsidRPr="00317880">
        <w:rPr>
          <w:rFonts w:cs="Arial"/>
          <w:color w:val="000000" w:themeColor="text1"/>
          <w:sz w:val="22"/>
          <w:szCs w:val="22"/>
        </w:rPr>
        <w:t xml:space="preserve">to </w:t>
      </w:r>
      <w:r w:rsidR="00D5517D" w:rsidRPr="00317880">
        <w:rPr>
          <w:rFonts w:cs="Arial"/>
          <w:color w:val="000000" w:themeColor="text1"/>
          <w:sz w:val="22"/>
          <w:szCs w:val="22"/>
        </w:rPr>
        <w:t xml:space="preserve">commission </w:t>
      </w:r>
      <w:r w:rsidR="006F368F" w:rsidRPr="00317880">
        <w:rPr>
          <w:rFonts w:cs="Arial"/>
          <w:color w:val="000000" w:themeColor="text1"/>
          <w:sz w:val="22"/>
          <w:szCs w:val="22"/>
        </w:rPr>
        <w:t xml:space="preserve">CHECK compliant Penetration Testing, with a CESG approved provider, prior to </w:t>
      </w:r>
      <w:r w:rsidR="00D5517D" w:rsidRPr="00317880">
        <w:rPr>
          <w:rFonts w:cs="Arial"/>
          <w:color w:val="000000" w:themeColor="text1"/>
          <w:sz w:val="22"/>
          <w:szCs w:val="22"/>
        </w:rPr>
        <w:t>Contract Award</w:t>
      </w:r>
      <w:r w:rsidR="006F368F" w:rsidRPr="00317880">
        <w:rPr>
          <w:rFonts w:cs="Arial"/>
          <w:color w:val="000000" w:themeColor="text1"/>
          <w:sz w:val="22"/>
          <w:szCs w:val="22"/>
        </w:rPr>
        <w:t xml:space="preserve"> and annually thereafter</w:t>
      </w:r>
      <w:r w:rsidRPr="00317880">
        <w:rPr>
          <w:color w:val="000000" w:themeColor="text1"/>
          <w:sz w:val="22"/>
          <w:szCs w:val="22"/>
        </w:rPr>
        <w:t xml:space="preserve"> will be evaluated </w:t>
      </w:r>
      <w:r w:rsidRPr="00317880">
        <w:rPr>
          <w:b/>
          <w:color w:val="000000" w:themeColor="text1"/>
          <w:sz w:val="22"/>
          <w:szCs w:val="22"/>
        </w:rPr>
        <w:t>Pass</w:t>
      </w:r>
      <w:r w:rsidRPr="00317880">
        <w:rPr>
          <w:color w:val="000000" w:themeColor="text1"/>
          <w:sz w:val="22"/>
          <w:szCs w:val="22"/>
        </w:rPr>
        <w:t xml:space="preserve"> or </w:t>
      </w:r>
      <w:r w:rsidRPr="00317880">
        <w:rPr>
          <w:b/>
          <w:color w:val="000000" w:themeColor="text1"/>
          <w:sz w:val="22"/>
          <w:szCs w:val="22"/>
        </w:rPr>
        <w:t>Fail</w:t>
      </w:r>
      <w:r w:rsidRPr="00317880">
        <w:rPr>
          <w:color w:val="000000" w:themeColor="text1"/>
          <w:sz w:val="22"/>
          <w:szCs w:val="22"/>
        </w:rPr>
        <w:t xml:space="preserve">.  </w:t>
      </w:r>
      <w:r w:rsidRPr="006F368F">
        <w:rPr>
          <w:sz w:val="22"/>
          <w:szCs w:val="22"/>
        </w:rPr>
        <w:t xml:space="preserve">You are required to answer </w:t>
      </w:r>
      <w:proofErr w:type="gramStart"/>
      <w:r w:rsidRPr="006F368F">
        <w:rPr>
          <w:b/>
          <w:sz w:val="22"/>
          <w:szCs w:val="22"/>
        </w:rPr>
        <w:t>Yes</w:t>
      </w:r>
      <w:proofErr w:type="gramEnd"/>
      <w:r w:rsidRPr="006F368F">
        <w:rPr>
          <w:sz w:val="22"/>
          <w:szCs w:val="22"/>
        </w:rPr>
        <w:t xml:space="preserve"> to this question.  If you do not answer </w:t>
      </w:r>
      <w:proofErr w:type="gramStart"/>
      <w:r w:rsidRPr="006F368F">
        <w:rPr>
          <w:b/>
          <w:sz w:val="22"/>
          <w:szCs w:val="22"/>
        </w:rPr>
        <w:t>Yes</w:t>
      </w:r>
      <w:proofErr w:type="gramEnd"/>
      <w:r w:rsidRPr="006F368F">
        <w:rPr>
          <w:b/>
          <w:sz w:val="22"/>
          <w:szCs w:val="22"/>
        </w:rPr>
        <w:t xml:space="preserve"> </w:t>
      </w:r>
      <w:r w:rsidR="006F368F">
        <w:rPr>
          <w:sz w:val="22"/>
          <w:szCs w:val="22"/>
        </w:rPr>
        <w:t>to question 8.4</w:t>
      </w:r>
      <w:r w:rsidRPr="006F368F">
        <w:rPr>
          <w:sz w:val="22"/>
          <w:szCs w:val="22"/>
        </w:rPr>
        <w:t xml:space="preserve">(b) then you will be excluded from further participation in this Procurement.  If you answer </w:t>
      </w:r>
      <w:r w:rsidRPr="005F3326">
        <w:rPr>
          <w:b/>
          <w:sz w:val="22"/>
          <w:szCs w:val="22"/>
        </w:rPr>
        <w:t>No</w:t>
      </w:r>
      <w:r w:rsidR="00D4403B">
        <w:rPr>
          <w:sz w:val="22"/>
          <w:szCs w:val="22"/>
        </w:rPr>
        <w:t xml:space="preserve"> to </w:t>
      </w:r>
      <w:proofErr w:type="gramStart"/>
      <w:r w:rsidR="00D4403B">
        <w:rPr>
          <w:sz w:val="22"/>
          <w:szCs w:val="22"/>
        </w:rPr>
        <w:t>SQ8.4</w:t>
      </w:r>
      <w:r w:rsidRPr="006F368F">
        <w:rPr>
          <w:sz w:val="22"/>
          <w:szCs w:val="22"/>
        </w:rPr>
        <w:t>(</w:t>
      </w:r>
      <w:proofErr w:type="gramEnd"/>
      <w:r w:rsidRPr="006F368F">
        <w:rPr>
          <w:sz w:val="22"/>
          <w:szCs w:val="22"/>
        </w:rPr>
        <w:t xml:space="preserve">b) then you will be awarded a </w:t>
      </w:r>
      <w:r w:rsidRPr="005F3326">
        <w:rPr>
          <w:b/>
          <w:sz w:val="22"/>
          <w:szCs w:val="22"/>
        </w:rPr>
        <w:t>Fail</w:t>
      </w:r>
      <w:r w:rsidRPr="006F368F">
        <w:rPr>
          <w:sz w:val="22"/>
          <w:szCs w:val="22"/>
        </w:rPr>
        <w:t xml:space="preserve"> and excluded from further participation in this Procurement. </w:t>
      </w:r>
    </w:p>
    <w:p w14:paraId="511D5152" w14:textId="018EBC9A" w:rsidR="00857D0A" w:rsidRPr="00317880" w:rsidRDefault="00857D0A" w:rsidP="00425972">
      <w:pPr>
        <w:pStyle w:val="Heading2"/>
        <w:numPr>
          <w:ilvl w:val="0"/>
          <w:numId w:val="24"/>
        </w:numPr>
        <w:shd w:val="clear" w:color="auto" w:fill="FFFFFF" w:themeFill="background1"/>
        <w:tabs>
          <w:tab w:val="clear" w:pos="851"/>
          <w:tab w:val="left" w:pos="1134"/>
        </w:tabs>
        <w:ind w:left="2268" w:hanging="992"/>
        <w:rPr>
          <w:color w:val="000000" w:themeColor="text1"/>
        </w:rPr>
      </w:pPr>
      <w:r w:rsidRPr="00317880">
        <w:rPr>
          <w:color w:val="000000" w:themeColor="text1"/>
          <w:sz w:val="22"/>
          <w:szCs w:val="22"/>
        </w:rPr>
        <w:t>Section 8.</w:t>
      </w:r>
      <w:r w:rsidR="009D2E22">
        <w:rPr>
          <w:color w:val="000000" w:themeColor="text1"/>
          <w:sz w:val="22"/>
          <w:szCs w:val="22"/>
        </w:rPr>
        <w:t>4</w:t>
      </w:r>
      <w:r w:rsidRPr="00317880">
        <w:rPr>
          <w:color w:val="000000" w:themeColor="text1"/>
          <w:sz w:val="22"/>
          <w:szCs w:val="22"/>
        </w:rPr>
        <w:t xml:space="preserve"> (c) - </w:t>
      </w:r>
      <w:r w:rsidRPr="00317880">
        <w:rPr>
          <w:rFonts w:eastAsia="Arial" w:cs="Arial"/>
          <w:color w:val="000000" w:themeColor="text1"/>
          <w:sz w:val="22"/>
          <w:szCs w:val="22"/>
        </w:rPr>
        <w:t>As an attachment to question SQ8.4(b) you are required to download and confirm that you have read Attachment 14 – Security Guidance of the ITT Suite.</w:t>
      </w:r>
      <w:r w:rsidRPr="00317880">
        <w:rPr>
          <w:color w:val="000000" w:themeColor="text1"/>
          <w:sz w:val="22"/>
          <w:szCs w:val="22"/>
        </w:rPr>
        <w:t xml:space="preserve"> You are required to answer </w:t>
      </w:r>
      <w:proofErr w:type="gramStart"/>
      <w:r w:rsidRPr="00317880">
        <w:rPr>
          <w:b/>
          <w:color w:val="000000" w:themeColor="text1"/>
          <w:sz w:val="22"/>
          <w:szCs w:val="22"/>
        </w:rPr>
        <w:t>Yes</w:t>
      </w:r>
      <w:proofErr w:type="gramEnd"/>
      <w:r w:rsidRPr="00317880">
        <w:rPr>
          <w:color w:val="000000" w:themeColor="text1"/>
          <w:sz w:val="22"/>
          <w:szCs w:val="22"/>
        </w:rPr>
        <w:t xml:space="preserve"> to this question.  If you do not answer </w:t>
      </w:r>
      <w:proofErr w:type="gramStart"/>
      <w:r w:rsidRPr="00317880">
        <w:rPr>
          <w:b/>
          <w:color w:val="000000" w:themeColor="text1"/>
          <w:sz w:val="22"/>
          <w:szCs w:val="22"/>
        </w:rPr>
        <w:t>Yes</w:t>
      </w:r>
      <w:proofErr w:type="gramEnd"/>
      <w:r w:rsidRPr="00317880">
        <w:rPr>
          <w:b/>
          <w:color w:val="000000" w:themeColor="text1"/>
          <w:sz w:val="22"/>
          <w:szCs w:val="22"/>
        </w:rPr>
        <w:t xml:space="preserve"> </w:t>
      </w:r>
      <w:r w:rsidRPr="00317880">
        <w:rPr>
          <w:color w:val="000000" w:themeColor="text1"/>
          <w:sz w:val="22"/>
          <w:szCs w:val="22"/>
        </w:rPr>
        <w:t>to question 8.</w:t>
      </w:r>
      <w:r w:rsidR="009E29E4">
        <w:rPr>
          <w:color w:val="000000" w:themeColor="text1"/>
          <w:sz w:val="22"/>
          <w:szCs w:val="22"/>
        </w:rPr>
        <w:t>4</w:t>
      </w:r>
      <w:r w:rsidRPr="00317880">
        <w:rPr>
          <w:color w:val="000000" w:themeColor="text1"/>
          <w:sz w:val="22"/>
          <w:szCs w:val="22"/>
        </w:rPr>
        <w:t>(c) then you may</w:t>
      </w:r>
      <w:r w:rsidR="00C03F0B" w:rsidRPr="00317880">
        <w:rPr>
          <w:color w:val="000000" w:themeColor="text1"/>
          <w:sz w:val="22"/>
          <w:szCs w:val="22"/>
        </w:rPr>
        <w:t xml:space="preserve"> </w:t>
      </w:r>
      <w:r w:rsidRPr="00317880">
        <w:rPr>
          <w:color w:val="000000" w:themeColor="text1"/>
          <w:sz w:val="22"/>
          <w:szCs w:val="22"/>
        </w:rPr>
        <w:t xml:space="preserve">be excluded from further participation in this Procurement.  If you answer </w:t>
      </w:r>
      <w:r w:rsidRPr="00317880">
        <w:rPr>
          <w:b/>
          <w:color w:val="000000" w:themeColor="text1"/>
          <w:sz w:val="22"/>
          <w:szCs w:val="22"/>
        </w:rPr>
        <w:t>No</w:t>
      </w:r>
      <w:r w:rsidRPr="00317880">
        <w:rPr>
          <w:color w:val="000000" w:themeColor="text1"/>
          <w:sz w:val="22"/>
          <w:szCs w:val="22"/>
        </w:rPr>
        <w:t xml:space="preserve"> to SQ8.</w:t>
      </w:r>
      <w:r w:rsidR="006F368F" w:rsidRPr="00317880">
        <w:rPr>
          <w:color w:val="000000" w:themeColor="text1"/>
          <w:sz w:val="22"/>
          <w:szCs w:val="22"/>
        </w:rPr>
        <w:t>4</w:t>
      </w:r>
      <w:r w:rsidRPr="00317880">
        <w:rPr>
          <w:color w:val="000000" w:themeColor="text1"/>
          <w:sz w:val="22"/>
          <w:szCs w:val="22"/>
        </w:rPr>
        <w:t xml:space="preserve">(c) then you </w:t>
      </w:r>
      <w:r w:rsidR="00C03F0B" w:rsidRPr="00317880">
        <w:rPr>
          <w:color w:val="000000" w:themeColor="text1"/>
          <w:sz w:val="22"/>
          <w:szCs w:val="22"/>
        </w:rPr>
        <w:t>may be</w:t>
      </w:r>
      <w:r w:rsidRPr="00317880">
        <w:rPr>
          <w:color w:val="000000" w:themeColor="text1"/>
          <w:sz w:val="22"/>
          <w:szCs w:val="22"/>
        </w:rPr>
        <w:t xml:space="preserve"> awarded a </w:t>
      </w:r>
      <w:r w:rsidRPr="00317880">
        <w:rPr>
          <w:b/>
          <w:color w:val="000000" w:themeColor="text1"/>
          <w:sz w:val="22"/>
          <w:szCs w:val="22"/>
        </w:rPr>
        <w:t>Fail</w:t>
      </w:r>
      <w:r w:rsidRPr="00317880">
        <w:rPr>
          <w:color w:val="000000" w:themeColor="text1"/>
          <w:sz w:val="22"/>
          <w:szCs w:val="22"/>
        </w:rPr>
        <w:t xml:space="preserve"> and excluded from further participation in this Procurement. </w:t>
      </w:r>
    </w:p>
    <w:p w14:paraId="34C4B681" w14:textId="77777777" w:rsidR="0041222C" w:rsidRPr="00E642CB" w:rsidRDefault="0041222C" w:rsidP="004772A1">
      <w:pPr>
        <w:pStyle w:val="Heading2"/>
        <w:numPr>
          <w:ilvl w:val="0"/>
          <w:numId w:val="0"/>
        </w:numPr>
        <w:tabs>
          <w:tab w:val="clear" w:pos="851"/>
          <w:tab w:val="left" w:pos="1134"/>
        </w:tabs>
      </w:pPr>
    </w:p>
    <w:p w14:paraId="4A7BA204" w14:textId="77777777" w:rsidR="0058734C" w:rsidRPr="006B5687" w:rsidRDefault="006F1877" w:rsidP="007D6A4F">
      <w:pPr>
        <w:pStyle w:val="Heading2"/>
        <w:rPr>
          <w:rFonts w:cs="Arial"/>
          <w:b/>
          <w:sz w:val="22"/>
          <w:szCs w:val="22"/>
        </w:rPr>
      </w:pPr>
      <w:r w:rsidRPr="00E642CB">
        <w:rPr>
          <w:rFonts w:cs="Arial"/>
          <w:b/>
          <w:sz w:val="22"/>
          <w:szCs w:val="22"/>
        </w:rPr>
        <w:t>S</w:t>
      </w:r>
      <w:r w:rsidRPr="006B5687">
        <w:rPr>
          <w:rFonts w:cs="Arial"/>
          <w:b/>
          <w:sz w:val="22"/>
          <w:szCs w:val="22"/>
        </w:rPr>
        <w:t xml:space="preserve">election </w:t>
      </w:r>
      <w:r w:rsidR="0058734C" w:rsidRPr="006B5687">
        <w:rPr>
          <w:rFonts w:cs="Arial"/>
          <w:b/>
          <w:sz w:val="22"/>
          <w:szCs w:val="22"/>
        </w:rPr>
        <w:t>of Tenders for the Award Stage evaluation</w:t>
      </w:r>
    </w:p>
    <w:p w14:paraId="4A7BA205" w14:textId="5D8A48F5" w:rsidR="0058734C" w:rsidRPr="00B72F04" w:rsidRDefault="0058734C" w:rsidP="00425972">
      <w:pPr>
        <w:pStyle w:val="Heading2"/>
        <w:numPr>
          <w:ilvl w:val="0"/>
          <w:numId w:val="28"/>
        </w:numPr>
        <w:tabs>
          <w:tab w:val="clear" w:pos="851"/>
          <w:tab w:val="left" w:pos="1134"/>
        </w:tabs>
        <w:ind w:left="2268" w:hanging="992"/>
      </w:pPr>
      <w:r w:rsidRPr="004B19E8">
        <w:rPr>
          <w:sz w:val="22"/>
          <w:szCs w:val="22"/>
        </w:rPr>
        <w:t xml:space="preserve">Following evaluation of Tenders at this </w:t>
      </w:r>
      <w:r w:rsidR="006F1877" w:rsidRPr="004B19E8">
        <w:rPr>
          <w:sz w:val="22"/>
          <w:szCs w:val="22"/>
        </w:rPr>
        <w:t xml:space="preserve">Selection </w:t>
      </w:r>
      <w:r w:rsidRPr="004B19E8">
        <w:rPr>
          <w:sz w:val="22"/>
          <w:szCs w:val="22"/>
        </w:rPr>
        <w:t xml:space="preserve">Stage, those Potential Providers </w:t>
      </w:r>
      <w:proofErr w:type="gramStart"/>
      <w:r w:rsidRPr="004B19E8">
        <w:rPr>
          <w:sz w:val="22"/>
          <w:szCs w:val="22"/>
        </w:rPr>
        <w:t>whose</w:t>
      </w:r>
      <w:proofErr w:type="gramEnd"/>
      <w:r w:rsidRPr="004B19E8">
        <w:rPr>
          <w:sz w:val="22"/>
          <w:szCs w:val="22"/>
        </w:rPr>
        <w:t xml:space="preserve"> Tenders:</w:t>
      </w:r>
    </w:p>
    <w:p w14:paraId="4A7BA206" w14:textId="0F7EFFCD" w:rsidR="0058734C" w:rsidRPr="00B72F04" w:rsidRDefault="0058734C" w:rsidP="00425972">
      <w:pPr>
        <w:pStyle w:val="Heading2"/>
        <w:numPr>
          <w:ilvl w:val="0"/>
          <w:numId w:val="29"/>
        </w:numPr>
        <w:tabs>
          <w:tab w:val="clear" w:pos="851"/>
          <w:tab w:val="left" w:pos="3261"/>
        </w:tabs>
        <w:ind w:left="3402" w:hanging="1134"/>
      </w:pPr>
      <w:proofErr w:type="gramStart"/>
      <w:r w:rsidRPr="004B19E8">
        <w:rPr>
          <w:sz w:val="22"/>
          <w:szCs w:val="22"/>
        </w:rPr>
        <w:t>pass</w:t>
      </w:r>
      <w:proofErr w:type="gramEnd"/>
      <w:r w:rsidRPr="004B19E8">
        <w:rPr>
          <w:sz w:val="22"/>
          <w:szCs w:val="22"/>
        </w:rPr>
        <w:t xml:space="preserve"> the compliance check</w:t>
      </w:r>
      <w:r w:rsidR="002920E5" w:rsidRPr="004B19E8">
        <w:rPr>
          <w:sz w:val="22"/>
          <w:szCs w:val="22"/>
        </w:rPr>
        <w:t>s</w:t>
      </w:r>
      <w:r w:rsidRPr="004B19E8">
        <w:rPr>
          <w:sz w:val="22"/>
          <w:szCs w:val="22"/>
        </w:rPr>
        <w:t xml:space="preserve"> </w:t>
      </w:r>
      <w:r w:rsidR="006B7757" w:rsidRPr="004B19E8">
        <w:rPr>
          <w:sz w:val="22"/>
          <w:szCs w:val="22"/>
        </w:rPr>
        <w:t xml:space="preserve">stated in paragraph </w:t>
      </w:r>
      <w:r w:rsidR="004353CD" w:rsidRPr="004353CD">
        <w:rPr>
          <w:sz w:val="22"/>
          <w:szCs w:val="22"/>
        </w:rPr>
        <w:t>8.4</w:t>
      </w:r>
      <w:r w:rsidRPr="004353CD">
        <w:rPr>
          <w:sz w:val="22"/>
          <w:szCs w:val="22"/>
        </w:rPr>
        <w:t>;</w:t>
      </w:r>
    </w:p>
    <w:p w14:paraId="4A7BA207" w14:textId="4A3F2851" w:rsidR="006B7757" w:rsidRPr="00B72F04" w:rsidRDefault="006B7757" w:rsidP="00425972">
      <w:pPr>
        <w:pStyle w:val="Heading2"/>
        <w:numPr>
          <w:ilvl w:val="0"/>
          <w:numId w:val="29"/>
        </w:numPr>
        <w:shd w:val="clear" w:color="auto" w:fill="FFFFFF" w:themeFill="background1"/>
        <w:tabs>
          <w:tab w:val="clear" w:pos="851"/>
          <w:tab w:val="left" w:pos="3261"/>
        </w:tabs>
        <w:ind w:left="3402" w:hanging="1134"/>
      </w:pPr>
      <w:proofErr w:type="gramStart"/>
      <w:r w:rsidRPr="004B19E8">
        <w:rPr>
          <w:sz w:val="22"/>
          <w:szCs w:val="22"/>
        </w:rPr>
        <w:t>are</w:t>
      </w:r>
      <w:proofErr w:type="gramEnd"/>
      <w:r w:rsidRPr="004B19E8">
        <w:rPr>
          <w:sz w:val="22"/>
          <w:szCs w:val="22"/>
        </w:rPr>
        <w:t xml:space="preserve"> not excluded under the provisions of </w:t>
      </w:r>
      <w:r w:rsidRPr="004353CD">
        <w:rPr>
          <w:sz w:val="22"/>
          <w:szCs w:val="22"/>
        </w:rPr>
        <w:t xml:space="preserve">Stage </w:t>
      </w:r>
      <w:r w:rsidR="00533822">
        <w:rPr>
          <w:sz w:val="22"/>
          <w:szCs w:val="22"/>
        </w:rPr>
        <w:t>1</w:t>
      </w:r>
      <w:r w:rsidRPr="004353CD">
        <w:rPr>
          <w:sz w:val="22"/>
          <w:szCs w:val="22"/>
        </w:rPr>
        <w:t xml:space="preserve"> above</w:t>
      </w:r>
      <w:r w:rsidRPr="004B19E8">
        <w:rPr>
          <w:sz w:val="22"/>
          <w:szCs w:val="22"/>
        </w:rPr>
        <w:t>;</w:t>
      </w:r>
    </w:p>
    <w:p w14:paraId="4A7BA208" w14:textId="6735AC13" w:rsidR="0058734C" w:rsidRPr="00B72F04" w:rsidRDefault="009D2E22" w:rsidP="00425972">
      <w:pPr>
        <w:pStyle w:val="Heading2"/>
        <w:numPr>
          <w:ilvl w:val="0"/>
          <w:numId w:val="29"/>
        </w:numPr>
        <w:tabs>
          <w:tab w:val="clear" w:pos="851"/>
          <w:tab w:val="left" w:pos="3261"/>
        </w:tabs>
        <w:ind w:left="3402" w:hanging="1134"/>
      </w:pPr>
      <w:proofErr w:type="gramStart"/>
      <w:r>
        <w:rPr>
          <w:sz w:val="22"/>
          <w:szCs w:val="22"/>
        </w:rPr>
        <w:lastRenderedPageBreak/>
        <w:t>are</w:t>
      </w:r>
      <w:proofErr w:type="gramEnd"/>
      <w:r>
        <w:rPr>
          <w:sz w:val="22"/>
          <w:szCs w:val="22"/>
        </w:rPr>
        <w:t xml:space="preserve"> </w:t>
      </w:r>
      <w:r w:rsidR="00A378A4" w:rsidRPr="004B19E8">
        <w:rPr>
          <w:sz w:val="22"/>
          <w:szCs w:val="22"/>
        </w:rPr>
        <w:t>acc</w:t>
      </w:r>
      <w:r w:rsidR="0007068E" w:rsidRPr="004B19E8">
        <w:rPr>
          <w:sz w:val="22"/>
          <w:szCs w:val="22"/>
        </w:rPr>
        <w:t>eptable in terms of</w:t>
      </w:r>
      <w:r w:rsidR="00062F74" w:rsidRPr="004B19E8">
        <w:rPr>
          <w:sz w:val="22"/>
          <w:szCs w:val="22"/>
        </w:rPr>
        <w:t xml:space="preserve"> </w:t>
      </w:r>
      <w:r w:rsidR="0058734C" w:rsidRPr="004B19E8">
        <w:rPr>
          <w:sz w:val="22"/>
          <w:szCs w:val="22"/>
        </w:rPr>
        <w:t xml:space="preserve">the </w:t>
      </w:r>
      <w:r w:rsidR="002920E5" w:rsidRPr="004B19E8">
        <w:rPr>
          <w:sz w:val="22"/>
          <w:szCs w:val="22"/>
        </w:rPr>
        <w:t xml:space="preserve">economic and </w:t>
      </w:r>
      <w:r w:rsidR="0058734C" w:rsidRPr="004B19E8">
        <w:rPr>
          <w:sz w:val="22"/>
          <w:szCs w:val="22"/>
        </w:rPr>
        <w:t xml:space="preserve">financial standing </w:t>
      </w:r>
      <w:r w:rsidR="0058734C" w:rsidRPr="004353CD">
        <w:rPr>
          <w:sz w:val="22"/>
          <w:szCs w:val="22"/>
          <w:shd w:val="clear" w:color="auto" w:fill="FFFFFF" w:themeFill="background1"/>
        </w:rPr>
        <w:t>requirement</w:t>
      </w:r>
      <w:r w:rsidR="002920E5" w:rsidRPr="004353CD">
        <w:rPr>
          <w:sz w:val="22"/>
          <w:szCs w:val="22"/>
          <w:shd w:val="clear" w:color="auto" w:fill="FFFFFF" w:themeFill="background1"/>
        </w:rPr>
        <w:t>s</w:t>
      </w:r>
      <w:r w:rsidR="0058734C" w:rsidRPr="004353CD">
        <w:rPr>
          <w:sz w:val="22"/>
          <w:szCs w:val="22"/>
          <w:shd w:val="clear" w:color="auto" w:fill="FFFFFF" w:themeFill="background1"/>
        </w:rPr>
        <w:t xml:space="preserve"> at </w:t>
      </w:r>
      <w:r w:rsidR="0058734C" w:rsidRPr="004353CD">
        <w:rPr>
          <w:sz w:val="22"/>
          <w:szCs w:val="22"/>
        </w:rPr>
        <w:t xml:space="preserve">Stage </w:t>
      </w:r>
      <w:r w:rsidR="00D76007" w:rsidRPr="004353CD">
        <w:rPr>
          <w:sz w:val="22"/>
          <w:szCs w:val="22"/>
        </w:rPr>
        <w:t>2</w:t>
      </w:r>
      <w:r w:rsidR="0058734C" w:rsidRPr="004353CD">
        <w:rPr>
          <w:sz w:val="22"/>
          <w:szCs w:val="22"/>
          <w:shd w:val="clear" w:color="auto" w:fill="FFFFFF" w:themeFill="background1"/>
        </w:rPr>
        <w:t xml:space="preserve"> above</w:t>
      </w:r>
      <w:r w:rsidR="0058734C" w:rsidRPr="004B19E8">
        <w:rPr>
          <w:sz w:val="22"/>
          <w:szCs w:val="22"/>
        </w:rPr>
        <w:t>;</w:t>
      </w:r>
    </w:p>
    <w:p w14:paraId="4A7BA209" w14:textId="77777777" w:rsidR="0058734C" w:rsidRPr="00B72F04" w:rsidRDefault="0058734C" w:rsidP="00425972">
      <w:pPr>
        <w:pStyle w:val="Heading2"/>
        <w:numPr>
          <w:ilvl w:val="0"/>
          <w:numId w:val="29"/>
        </w:numPr>
        <w:tabs>
          <w:tab w:val="clear" w:pos="851"/>
          <w:tab w:val="left" w:pos="3261"/>
        </w:tabs>
        <w:ind w:left="3402" w:hanging="1134"/>
      </w:pPr>
      <w:proofErr w:type="gramStart"/>
      <w:r w:rsidRPr="004B19E8">
        <w:rPr>
          <w:sz w:val="22"/>
          <w:szCs w:val="22"/>
        </w:rPr>
        <w:t>meet</w:t>
      </w:r>
      <w:proofErr w:type="gramEnd"/>
      <w:r w:rsidRPr="004B19E8">
        <w:rPr>
          <w:sz w:val="22"/>
          <w:szCs w:val="22"/>
        </w:rPr>
        <w:t xml:space="preserve"> the </w:t>
      </w:r>
      <w:r w:rsidR="001C43F5" w:rsidRPr="004B19E8">
        <w:rPr>
          <w:sz w:val="22"/>
          <w:szCs w:val="22"/>
        </w:rPr>
        <w:t xml:space="preserve">standards set out in </w:t>
      </w:r>
      <w:r w:rsidRPr="004B19E8">
        <w:rPr>
          <w:sz w:val="22"/>
          <w:szCs w:val="22"/>
        </w:rPr>
        <w:t xml:space="preserve">Regulation </w:t>
      </w:r>
      <w:r w:rsidR="00AB7BB3" w:rsidRPr="004B19E8">
        <w:rPr>
          <w:sz w:val="22"/>
          <w:szCs w:val="22"/>
        </w:rPr>
        <w:t>5</w:t>
      </w:r>
      <w:r w:rsidR="00AE0DC2" w:rsidRPr="004B19E8">
        <w:rPr>
          <w:sz w:val="22"/>
          <w:szCs w:val="22"/>
        </w:rPr>
        <w:t>8</w:t>
      </w:r>
      <w:r w:rsidR="00AB7BB3" w:rsidRPr="004B19E8">
        <w:rPr>
          <w:sz w:val="22"/>
          <w:szCs w:val="22"/>
        </w:rPr>
        <w:t xml:space="preserve"> </w:t>
      </w:r>
      <w:r w:rsidRPr="004B19E8">
        <w:rPr>
          <w:sz w:val="22"/>
          <w:szCs w:val="22"/>
        </w:rPr>
        <w:t xml:space="preserve">at </w:t>
      </w:r>
      <w:r w:rsidRPr="004353CD">
        <w:rPr>
          <w:sz w:val="22"/>
          <w:szCs w:val="22"/>
        </w:rPr>
        <w:t>Stage 3</w:t>
      </w:r>
      <w:r w:rsidRPr="004B19E8">
        <w:rPr>
          <w:sz w:val="22"/>
          <w:szCs w:val="22"/>
        </w:rPr>
        <w:t xml:space="preserve"> above;</w:t>
      </w:r>
      <w:r w:rsidR="002920E5" w:rsidRPr="004B19E8">
        <w:rPr>
          <w:sz w:val="22"/>
          <w:szCs w:val="22"/>
        </w:rPr>
        <w:t xml:space="preserve"> and</w:t>
      </w:r>
    </w:p>
    <w:p w14:paraId="4A7BA20A" w14:textId="693BC4D9" w:rsidR="0058734C" w:rsidRPr="00B72F04" w:rsidRDefault="0058734C" w:rsidP="00425972">
      <w:pPr>
        <w:pStyle w:val="Heading2"/>
        <w:numPr>
          <w:ilvl w:val="0"/>
          <w:numId w:val="29"/>
        </w:numPr>
        <w:tabs>
          <w:tab w:val="clear" w:pos="851"/>
          <w:tab w:val="left" w:pos="3261"/>
        </w:tabs>
        <w:ind w:left="3402" w:hanging="1134"/>
      </w:pPr>
      <w:proofErr w:type="gramStart"/>
      <w:r w:rsidRPr="004B19E8">
        <w:rPr>
          <w:sz w:val="22"/>
          <w:szCs w:val="22"/>
        </w:rPr>
        <w:t>achieve</w:t>
      </w:r>
      <w:proofErr w:type="gramEnd"/>
      <w:r w:rsidRPr="004B19E8">
        <w:rPr>
          <w:sz w:val="22"/>
          <w:szCs w:val="22"/>
        </w:rPr>
        <w:t xml:space="preserve"> a </w:t>
      </w:r>
      <w:r w:rsidR="003167F8">
        <w:rPr>
          <w:sz w:val="22"/>
          <w:szCs w:val="22"/>
        </w:rPr>
        <w:t>‘</w:t>
      </w:r>
      <w:r w:rsidRPr="004B19E8">
        <w:rPr>
          <w:sz w:val="22"/>
          <w:szCs w:val="22"/>
        </w:rPr>
        <w:t>Pass</w:t>
      </w:r>
      <w:r w:rsidR="003167F8">
        <w:rPr>
          <w:sz w:val="22"/>
          <w:szCs w:val="22"/>
        </w:rPr>
        <w:t>’</w:t>
      </w:r>
      <w:r w:rsidRPr="004B19E8">
        <w:rPr>
          <w:sz w:val="22"/>
          <w:szCs w:val="22"/>
        </w:rPr>
        <w:t xml:space="preserve"> to all the questions in </w:t>
      </w:r>
      <w:r w:rsidRPr="004353CD">
        <w:rPr>
          <w:sz w:val="22"/>
          <w:szCs w:val="22"/>
        </w:rPr>
        <w:t xml:space="preserve">Stage </w:t>
      </w:r>
      <w:r w:rsidR="006B7757" w:rsidRPr="004353CD">
        <w:rPr>
          <w:sz w:val="22"/>
          <w:szCs w:val="22"/>
        </w:rPr>
        <w:t>3</w:t>
      </w:r>
      <w:r w:rsidR="006B7757" w:rsidRPr="004B19E8">
        <w:rPr>
          <w:sz w:val="22"/>
          <w:szCs w:val="22"/>
        </w:rPr>
        <w:t xml:space="preserve"> </w:t>
      </w:r>
      <w:r w:rsidRPr="004B19E8">
        <w:rPr>
          <w:sz w:val="22"/>
          <w:szCs w:val="22"/>
        </w:rPr>
        <w:t>above,</w:t>
      </w:r>
    </w:p>
    <w:p w14:paraId="1A32A2C8" w14:textId="6E16B7ED" w:rsidR="006B7BAA" w:rsidRPr="006B5687" w:rsidRDefault="0058734C" w:rsidP="00425972">
      <w:pPr>
        <w:pStyle w:val="Heading2"/>
        <w:numPr>
          <w:ilvl w:val="0"/>
          <w:numId w:val="28"/>
        </w:numPr>
        <w:tabs>
          <w:tab w:val="clear" w:pos="851"/>
          <w:tab w:val="left" w:pos="1134"/>
        </w:tabs>
        <w:ind w:left="2268" w:hanging="992"/>
        <w:rPr>
          <w:rFonts w:cs="Arial"/>
          <w:sz w:val="22"/>
          <w:szCs w:val="22"/>
        </w:rPr>
      </w:pPr>
      <w:proofErr w:type="gramStart"/>
      <w:r w:rsidRPr="00E642CB">
        <w:rPr>
          <w:rFonts w:cs="Arial"/>
          <w:sz w:val="22"/>
          <w:szCs w:val="22"/>
        </w:rPr>
        <w:t>will</w:t>
      </w:r>
      <w:proofErr w:type="gramEnd"/>
      <w:r w:rsidRPr="00E642CB">
        <w:rPr>
          <w:rFonts w:cs="Arial"/>
          <w:sz w:val="22"/>
          <w:szCs w:val="22"/>
        </w:rPr>
        <w:t xml:space="preserve"> proceed to the Award Stage </w:t>
      </w:r>
      <w:r w:rsidR="002A6C07" w:rsidRPr="00E642CB">
        <w:rPr>
          <w:rFonts w:cs="Arial"/>
          <w:sz w:val="22"/>
          <w:szCs w:val="22"/>
        </w:rPr>
        <w:t>e</w:t>
      </w:r>
      <w:r w:rsidRPr="00E642CB">
        <w:rPr>
          <w:rFonts w:cs="Arial"/>
          <w:sz w:val="22"/>
          <w:szCs w:val="22"/>
        </w:rPr>
        <w:t>valuation</w:t>
      </w:r>
      <w:r w:rsidR="002B5A69">
        <w:rPr>
          <w:rFonts w:cs="Arial"/>
          <w:sz w:val="22"/>
          <w:szCs w:val="22"/>
        </w:rPr>
        <w:t xml:space="preserve"> (as described in </w:t>
      </w:r>
      <w:r w:rsidR="002B5A69" w:rsidRPr="004353CD">
        <w:rPr>
          <w:rFonts w:cs="Arial"/>
          <w:sz w:val="22"/>
          <w:szCs w:val="22"/>
        </w:rPr>
        <w:t>Paragraph 10</w:t>
      </w:r>
      <w:r w:rsidRPr="004B19E8">
        <w:rPr>
          <w:rFonts w:cs="Arial"/>
          <w:sz w:val="22"/>
          <w:szCs w:val="22"/>
        </w:rPr>
        <w:t>). All</w:t>
      </w:r>
      <w:r w:rsidRPr="00E642CB">
        <w:rPr>
          <w:rFonts w:cs="Arial"/>
          <w:sz w:val="22"/>
          <w:szCs w:val="22"/>
        </w:rPr>
        <w:t xml:space="preserve"> other Tenders will be </w:t>
      </w:r>
      <w:r w:rsidR="00137CD3" w:rsidRPr="00E642CB">
        <w:rPr>
          <w:rFonts w:cs="Arial"/>
          <w:sz w:val="22"/>
          <w:szCs w:val="22"/>
        </w:rPr>
        <w:t>excluded</w:t>
      </w:r>
      <w:r w:rsidRPr="00E642CB">
        <w:rPr>
          <w:rFonts w:cs="Arial"/>
          <w:sz w:val="22"/>
          <w:szCs w:val="22"/>
        </w:rPr>
        <w:t xml:space="preserve"> from this Procurement.</w:t>
      </w:r>
      <w:r w:rsidR="002B5A69">
        <w:rPr>
          <w:rFonts w:cs="Arial"/>
          <w:sz w:val="22"/>
          <w:szCs w:val="22"/>
        </w:rPr>
        <w:t xml:space="preserve"> </w:t>
      </w:r>
    </w:p>
    <w:p w14:paraId="4A7BA20C" w14:textId="3566CEE7" w:rsidR="00982327" w:rsidRPr="006B5687" w:rsidRDefault="00982327" w:rsidP="00425972">
      <w:pPr>
        <w:pStyle w:val="Heading2"/>
        <w:numPr>
          <w:ilvl w:val="0"/>
          <w:numId w:val="28"/>
        </w:numPr>
        <w:tabs>
          <w:tab w:val="clear" w:pos="851"/>
          <w:tab w:val="left" w:pos="1134"/>
        </w:tabs>
        <w:ind w:left="2268" w:hanging="992"/>
        <w:rPr>
          <w:rFonts w:cs="Arial"/>
          <w:sz w:val="22"/>
          <w:szCs w:val="22"/>
        </w:rPr>
      </w:pPr>
      <w:r w:rsidRPr="006B5687">
        <w:rPr>
          <w:rFonts w:cs="Arial"/>
          <w:sz w:val="22"/>
          <w:szCs w:val="22"/>
        </w:rPr>
        <w:t xml:space="preserve">Potential Providers who </w:t>
      </w:r>
      <w:r w:rsidR="003F6F1C" w:rsidRPr="006B5687">
        <w:rPr>
          <w:rFonts w:cs="Arial"/>
          <w:sz w:val="22"/>
          <w:szCs w:val="22"/>
        </w:rPr>
        <w:t xml:space="preserve">do not meet the criteria at </w:t>
      </w:r>
      <w:r w:rsidRPr="006B5687">
        <w:rPr>
          <w:rFonts w:cs="Arial"/>
          <w:sz w:val="22"/>
          <w:szCs w:val="22"/>
        </w:rPr>
        <w:t xml:space="preserve">the Selection Stage </w:t>
      </w:r>
      <w:r w:rsidR="00AE0DC2" w:rsidRPr="006B5687">
        <w:rPr>
          <w:rFonts w:cs="Arial"/>
          <w:sz w:val="22"/>
          <w:szCs w:val="22"/>
        </w:rPr>
        <w:t>e</w:t>
      </w:r>
      <w:r w:rsidR="00410D69" w:rsidRPr="006B5687">
        <w:rPr>
          <w:rFonts w:cs="Arial"/>
          <w:sz w:val="22"/>
          <w:szCs w:val="22"/>
        </w:rPr>
        <w:t xml:space="preserve">valuation </w:t>
      </w:r>
      <w:r w:rsidRPr="006B5687">
        <w:rPr>
          <w:rFonts w:cs="Arial"/>
          <w:sz w:val="22"/>
          <w:szCs w:val="22"/>
        </w:rPr>
        <w:t xml:space="preserve">or </w:t>
      </w:r>
      <w:r w:rsidR="00F27F41" w:rsidRPr="006B5687">
        <w:rPr>
          <w:rFonts w:cs="Arial"/>
          <w:sz w:val="22"/>
          <w:szCs w:val="22"/>
        </w:rPr>
        <w:t>are excluded</w:t>
      </w:r>
      <w:r w:rsidRPr="006B5687">
        <w:rPr>
          <w:rFonts w:cs="Arial"/>
          <w:sz w:val="22"/>
          <w:szCs w:val="22"/>
        </w:rPr>
        <w:t xml:space="preserve"> on grounds of non-complianc</w:t>
      </w:r>
      <w:r w:rsidR="006014B9" w:rsidRPr="006B5687">
        <w:rPr>
          <w:rFonts w:cs="Arial"/>
          <w:sz w:val="22"/>
          <w:szCs w:val="22"/>
        </w:rPr>
        <w:t>e will be notified accordingly.</w:t>
      </w:r>
    </w:p>
    <w:p w14:paraId="4FBE2725" w14:textId="441C41C5" w:rsidR="009A1D45" w:rsidRPr="004B19E8" w:rsidRDefault="009A1D45" w:rsidP="004B19E8">
      <w:pPr>
        <w:pStyle w:val="Heading2"/>
        <w:rPr>
          <w:b/>
        </w:rPr>
      </w:pPr>
      <w:bookmarkStart w:id="45" w:name="_Ref284504457"/>
      <w:bookmarkStart w:id="46" w:name="_Ref284857382"/>
      <w:bookmarkEnd w:id="44"/>
      <w:r w:rsidRPr="004B19E8">
        <w:rPr>
          <w:rFonts w:cs="Arial"/>
          <w:b/>
          <w:sz w:val="22"/>
          <w:szCs w:val="22"/>
        </w:rPr>
        <w:t>Selection</w:t>
      </w:r>
      <w:r w:rsidRPr="004B19E8">
        <w:rPr>
          <w:b/>
          <w:sz w:val="22"/>
          <w:szCs w:val="22"/>
        </w:rPr>
        <w:t xml:space="preserve"> Stage – Evaluation Summary Table</w:t>
      </w:r>
    </w:p>
    <w:p w14:paraId="2EE7EAF0" w14:textId="13032ED2" w:rsidR="00743E9B" w:rsidRPr="00E642CB" w:rsidRDefault="00743E9B" w:rsidP="00743E9B">
      <w:pPr>
        <w:pStyle w:val="Style8"/>
        <w:numPr>
          <w:ilvl w:val="0"/>
          <w:numId w:val="0"/>
        </w:numPr>
        <w:ind w:left="1440"/>
        <w:jc w:val="both"/>
        <w:rPr>
          <w:b/>
        </w:rPr>
      </w:pP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712"/>
        <w:gridCol w:w="1933"/>
        <w:gridCol w:w="2435"/>
      </w:tblGrid>
      <w:tr w:rsidR="00743E9B" w:rsidRPr="006B5687" w14:paraId="2C72069F" w14:textId="77777777" w:rsidTr="004B19E8">
        <w:trPr>
          <w:cantSplit/>
          <w:trHeight w:val="454"/>
        </w:trPr>
        <w:tc>
          <w:tcPr>
            <w:tcW w:w="7062" w:type="dxa"/>
            <w:gridSpan w:val="3"/>
            <w:shd w:val="clear" w:color="auto" w:fill="A6A6A6"/>
            <w:vAlign w:val="center"/>
          </w:tcPr>
          <w:p w14:paraId="122CD43A" w14:textId="77777777" w:rsidR="00743E9B" w:rsidRPr="00E642CB" w:rsidRDefault="00743E9B" w:rsidP="007967AE">
            <w:pPr>
              <w:pStyle w:val="MarginText"/>
              <w:overflowPunct w:val="0"/>
              <w:autoSpaceDE w:val="0"/>
              <w:autoSpaceDN w:val="0"/>
              <w:textAlignment w:val="baseline"/>
              <w:rPr>
                <w:rFonts w:cs="Arial"/>
                <w:b/>
              </w:rPr>
            </w:pPr>
            <w:r w:rsidRPr="00E642CB">
              <w:rPr>
                <w:rFonts w:cs="Arial"/>
                <w:b/>
              </w:rPr>
              <w:t>Part 1 : Potential Providers Information</w:t>
            </w:r>
          </w:p>
        </w:tc>
        <w:tc>
          <w:tcPr>
            <w:tcW w:w="2435" w:type="dxa"/>
            <w:shd w:val="clear" w:color="auto" w:fill="A6A6A6"/>
            <w:vAlign w:val="center"/>
          </w:tcPr>
          <w:p w14:paraId="5CD68325" w14:textId="77777777" w:rsidR="00743E9B" w:rsidRPr="006B5687" w:rsidRDefault="00743E9B" w:rsidP="007967AE">
            <w:pPr>
              <w:pStyle w:val="MarginText"/>
              <w:overflowPunct w:val="0"/>
              <w:autoSpaceDE w:val="0"/>
              <w:autoSpaceDN w:val="0"/>
              <w:textAlignment w:val="baseline"/>
              <w:rPr>
                <w:rFonts w:cs="Arial"/>
                <w:b/>
              </w:rPr>
            </w:pPr>
            <w:r w:rsidRPr="006B5687">
              <w:rPr>
                <w:rFonts w:cs="Arial"/>
                <w:b/>
              </w:rPr>
              <w:t>Evaluated</w:t>
            </w:r>
          </w:p>
        </w:tc>
      </w:tr>
      <w:tr w:rsidR="00743E9B" w:rsidRPr="006B5687" w14:paraId="7641DE50" w14:textId="77777777" w:rsidTr="004B19E8">
        <w:trPr>
          <w:cantSplit/>
          <w:trHeight w:val="399"/>
        </w:trPr>
        <w:tc>
          <w:tcPr>
            <w:tcW w:w="9497" w:type="dxa"/>
            <w:gridSpan w:val="4"/>
            <w:shd w:val="clear" w:color="auto" w:fill="000000"/>
            <w:vAlign w:val="center"/>
          </w:tcPr>
          <w:p w14:paraId="2D74D5FC" w14:textId="77777777" w:rsidR="00743E9B" w:rsidRPr="006B5687" w:rsidRDefault="00743E9B" w:rsidP="007967AE">
            <w:pPr>
              <w:pStyle w:val="MarginText"/>
              <w:overflowPunct w:val="0"/>
              <w:autoSpaceDE w:val="0"/>
              <w:autoSpaceDN w:val="0"/>
              <w:textAlignment w:val="baseline"/>
              <w:rPr>
                <w:rFonts w:cs="Arial"/>
              </w:rPr>
            </w:pPr>
            <w:r w:rsidRPr="006B5687">
              <w:rPr>
                <w:rFonts w:cs="Arial"/>
                <w:b/>
                <w:color w:val="FFFFFF"/>
              </w:rPr>
              <w:t>Section 1.1 – Potential Provider Information</w:t>
            </w:r>
          </w:p>
        </w:tc>
      </w:tr>
      <w:tr w:rsidR="00743E9B" w:rsidRPr="006B5687" w14:paraId="552FEF1B" w14:textId="77777777" w:rsidTr="004B19E8">
        <w:trPr>
          <w:cantSplit/>
          <w:trHeight w:val="454"/>
        </w:trPr>
        <w:tc>
          <w:tcPr>
            <w:tcW w:w="1417" w:type="dxa"/>
            <w:shd w:val="clear" w:color="auto" w:fill="auto"/>
            <w:vAlign w:val="center"/>
          </w:tcPr>
          <w:p w14:paraId="57FAA4FD"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 xml:space="preserve">SQ1.1(a)     </w:t>
            </w:r>
          </w:p>
        </w:tc>
        <w:tc>
          <w:tcPr>
            <w:tcW w:w="3712" w:type="dxa"/>
            <w:shd w:val="clear" w:color="auto" w:fill="auto"/>
            <w:vAlign w:val="center"/>
          </w:tcPr>
          <w:p w14:paraId="4598568D"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Potential Provider name</w:t>
            </w:r>
          </w:p>
        </w:tc>
        <w:tc>
          <w:tcPr>
            <w:tcW w:w="1933" w:type="dxa"/>
            <w:shd w:val="clear" w:color="auto" w:fill="auto"/>
            <w:vAlign w:val="center"/>
          </w:tcPr>
          <w:p w14:paraId="003D347F"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47139460" w14:textId="3095940D"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71771E41" w14:textId="77777777" w:rsidTr="004B19E8">
        <w:trPr>
          <w:cantSplit/>
          <w:trHeight w:val="454"/>
        </w:trPr>
        <w:tc>
          <w:tcPr>
            <w:tcW w:w="1417" w:type="dxa"/>
            <w:shd w:val="clear" w:color="auto" w:fill="auto"/>
            <w:vAlign w:val="center"/>
          </w:tcPr>
          <w:p w14:paraId="2AF4CAEF"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SQ1.1(b) (</w:t>
            </w:r>
            <w:proofErr w:type="spellStart"/>
            <w:r w:rsidRPr="006B5687">
              <w:rPr>
                <w:rFonts w:cs="Arial"/>
              </w:rPr>
              <w:t>i</w:t>
            </w:r>
            <w:proofErr w:type="spellEnd"/>
            <w:r w:rsidRPr="006B5687">
              <w:rPr>
                <w:rFonts w:cs="Arial"/>
              </w:rPr>
              <w:t>)</w:t>
            </w:r>
          </w:p>
        </w:tc>
        <w:tc>
          <w:tcPr>
            <w:tcW w:w="3712" w:type="dxa"/>
            <w:shd w:val="clear" w:color="auto" w:fill="auto"/>
            <w:vAlign w:val="center"/>
          </w:tcPr>
          <w:p w14:paraId="0C19EA6D"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 xml:space="preserve">Registered office address </w:t>
            </w:r>
          </w:p>
        </w:tc>
        <w:tc>
          <w:tcPr>
            <w:tcW w:w="1933" w:type="dxa"/>
            <w:shd w:val="clear" w:color="auto" w:fill="auto"/>
            <w:vAlign w:val="center"/>
          </w:tcPr>
          <w:p w14:paraId="59430288"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7AC4F850" w14:textId="206EA246"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11BF919A" w14:textId="77777777" w:rsidTr="004B19E8">
        <w:trPr>
          <w:cantSplit/>
          <w:trHeight w:val="454"/>
        </w:trPr>
        <w:tc>
          <w:tcPr>
            <w:tcW w:w="1417" w:type="dxa"/>
            <w:shd w:val="clear" w:color="auto" w:fill="auto"/>
            <w:vAlign w:val="center"/>
          </w:tcPr>
          <w:p w14:paraId="01D093EF"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SQ1.1(b)  (ii)</w:t>
            </w:r>
          </w:p>
        </w:tc>
        <w:tc>
          <w:tcPr>
            <w:tcW w:w="3712" w:type="dxa"/>
            <w:shd w:val="clear" w:color="auto" w:fill="auto"/>
            <w:vAlign w:val="center"/>
          </w:tcPr>
          <w:p w14:paraId="39C7F617"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Registered website address</w:t>
            </w:r>
          </w:p>
        </w:tc>
        <w:tc>
          <w:tcPr>
            <w:tcW w:w="1933" w:type="dxa"/>
            <w:shd w:val="clear" w:color="auto" w:fill="auto"/>
            <w:vAlign w:val="center"/>
          </w:tcPr>
          <w:p w14:paraId="4738A806"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6392CC96" w14:textId="4F541266"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507DD40C" w14:textId="77777777" w:rsidTr="004B19E8">
        <w:trPr>
          <w:cantSplit/>
          <w:trHeight w:val="454"/>
        </w:trPr>
        <w:tc>
          <w:tcPr>
            <w:tcW w:w="1417" w:type="dxa"/>
            <w:shd w:val="clear" w:color="auto" w:fill="auto"/>
            <w:vAlign w:val="center"/>
          </w:tcPr>
          <w:p w14:paraId="7D418520" w14:textId="261935AD" w:rsidR="00743E9B" w:rsidRPr="006B5687" w:rsidRDefault="00743E9B" w:rsidP="009E29E4">
            <w:pPr>
              <w:pStyle w:val="MarginText"/>
              <w:overflowPunct w:val="0"/>
              <w:autoSpaceDE w:val="0"/>
              <w:autoSpaceDN w:val="0"/>
              <w:textAlignment w:val="baseline"/>
              <w:rPr>
                <w:rFonts w:cs="Arial"/>
              </w:rPr>
            </w:pPr>
            <w:r w:rsidRPr="006B5687">
              <w:rPr>
                <w:rFonts w:cs="Arial"/>
              </w:rPr>
              <w:t>SQ1.1</w:t>
            </w:r>
            <w:r w:rsidR="009E29E4">
              <w:rPr>
                <w:rFonts w:cs="Arial"/>
              </w:rPr>
              <w:t>(c)</w:t>
            </w:r>
            <w:r w:rsidRPr="006B5687">
              <w:rPr>
                <w:rFonts w:cs="Arial"/>
              </w:rPr>
              <w:t xml:space="preserve"> (</w:t>
            </w:r>
            <w:proofErr w:type="spellStart"/>
            <w:r w:rsidRPr="006B5687">
              <w:rPr>
                <w:rFonts w:cs="Arial"/>
              </w:rPr>
              <w:t>i</w:t>
            </w:r>
            <w:proofErr w:type="spellEnd"/>
            <w:r w:rsidRPr="006B5687">
              <w:rPr>
                <w:rFonts w:cs="Arial"/>
              </w:rPr>
              <w:t>)</w:t>
            </w:r>
          </w:p>
        </w:tc>
        <w:tc>
          <w:tcPr>
            <w:tcW w:w="3712" w:type="dxa"/>
            <w:shd w:val="clear" w:color="auto" w:fill="auto"/>
            <w:vAlign w:val="center"/>
          </w:tcPr>
          <w:p w14:paraId="559D2811" w14:textId="77777777" w:rsidR="00743E9B" w:rsidRPr="006B5687" w:rsidDel="00837B98" w:rsidRDefault="00743E9B" w:rsidP="007967AE">
            <w:pPr>
              <w:pStyle w:val="MarginText"/>
              <w:overflowPunct w:val="0"/>
              <w:autoSpaceDE w:val="0"/>
              <w:autoSpaceDN w:val="0"/>
              <w:textAlignment w:val="baseline"/>
              <w:rPr>
                <w:rFonts w:cs="Arial"/>
              </w:rPr>
            </w:pPr>
            <w:r w:rsidRPr="006B5687">
              <w:rPr>
                <w:rFonts w:cs="Arial"/>
              </w:rPr>
              <w:t>Trading status</w:t>
            </w:r>
          </w:p>
        </w:tc>
        <w:tc>
          <w:tcPr>
            <w:tcW w:w="1933" w:type="dxa"/>
            <w:shd w:val="clear" w:color="auto" w:fill="auto"/>
            <w:vAlign w:val="center"/>
          </w:tcPr>
          <w:p w14:paraId="0916EF5E"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4FE99ECC" w14:textId="6752AB05"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195F185B" w14:textId="77777777" w:rsidTr="004B19E8">
        <w:trPr>
          <w:cantSplit/>
          <w:trHeight w:val="454"/>
        </w:trPr>
        <w:tc>
          <w:tcPr>
            <w:tcW w:w="1417" w:type="dxa"/>
            <w:shd w:val="clear" w:color="auto" w:fill="auto"/>
            <w:vAlign w:val="center"/>
          </w:tcPr>
          <w:p w14:paraId="063CA555" w14:textId="31EB0DDA" w:rsidR="00743E9B" w:rsidRPr="006B5687" w:rsidRDefault="00743E9B" w:rsidP="007967AE">
            <w:pPr>
              <w:pStyle w:val="MarginText"/>
              <w:overflowPunct w:val="0"/>
              <w:autoSpaceDE w:val="0"/>
              <w:autoSpaceDN w:val="0"/>
              <w:textAlignment w:val="baseline"/>
              <w:rPr>
                <w:rFonts w:cs="Arial"/>
              </w:rPr>
            </w:pPr>
            <w:r w:rsidRPr="006B5687">
              <w:rPr>
                <w:rFonts w:cs="Arial"/>
              </w:rPr>
              <w:t>SQ1.1</w:t>
            </w:r>
            <w:r w:rsidR="009E29E4">
              <w:rPr>
                <w:rFonts w:cs="Arial"/>
              </w:rPr>
              <w:t>(c)</w:t>
            </w:r>
            <w:r w:rsidRPr="006B5687">
              <w:rPr>
                <w:rFonts w:cs="Arial"/>
              </w:rPr>
              <w:t xml:space="preserve"> (ii)</w:t>
            </w:r>
          </w:p>
        </w:tc>
        <w:tc>
          <w:tcPr>
            <w:tcW w:w="3712" w:type="dxa"/>
            <w:shd w:val="clear" w:color="auto" w:fill="auto"/>
            <w:vAlign w:val="center"/>
          </w:tcPr>
          <w:p w14:paraId="5F9F609B"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Trading status – other details</w:t>
            </w:r>
          </w:p>
        </w:tc>
        <w:tc>
          <w:tcPr>
            <w:tcW w:w="1933" w:type="dxa"/>
            <w:shd w:val="clear" w:color="auto" w:fill="auto"/>
            <w:vAlign w:val="center"/>
          </w:tcPr>
          <w:p w14:paraId="0049F307" w14:textId="77154702" w:rsidR="00743E9B" w:rsidRPr="006B5687" w:rsidRDefault="00D76007"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2FFD096B" w14:textId="6977C218"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6E0F53AC" w14:textId="77777777" w:rsidTr="004B19E8">
        <w:trPr>
          <w:cantSplit/>
          <w:trHeight w:val="454"/>
        </w:trPr>
        <w:tc>
          <w:tcPr>
            <w:tcW w:w="1417" w:type="dxa"/>
            <w:shd w:val="clear" w:color="auto" w:fill="auto"/>
            <w:vAlign w:val="center"/>
          </w:tcPr>
          <w:p w14:paraId="70360BAF"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 xml:space="preserve">SQ1.1(d) </w:t>
            </w:r>
          </w:p>
        </w:tc>
        <w:tc>
          <w:tcPr>
            <w:tcW w:w="3712" w:type="dxa"/>
            <w:shd w:val="clear" w:color="auto" w:fill="auto"/>
            <w:vAlign w:val="center"/>
          </w:tcPr>
          <w:p w14:paraId="646B345B" w14:textId="77777777" w:rsidR="00743E9B" w:rsidRPr="006B5687" w:rsidDel="00837B98" w:rsidRDefault="00743E9B" w:rsidP="007967AE">
            <w:pPr>
              <w:pStyle w:val="MarginText"/>
              <w:overflowPunct w:val="0"/>
              <w:autoSpaceDE w:val="0"/>
              <w:autoSpaceDN w:val="0"/>
              <w:textAlignment w:val="baseline"/>
              <w:rPr>
                <w:rFonts w:cs="Arial"/>
              </w:rPr>
            </w:pPr>
            <w:r w:rsidRPr="006B5687">
              <w:rPr>
                <w:rFonts w:cs="Arial"/>
              </w:rPr>
              <w:t>Date of registration in country of origin</w:t>
            </w:r>
          </w:p>
        </w:tc>
        <w:tc>
          <w:tcPr>
            <w:tcW w:w="1933" w:type="dxa"/>
            <w:shd w:val="clear" w:color="auto" w:fill="auto"/>
            <w:vAlign w:val="center"/>
          </w:tcPr>
          <w:p w14:paraId="7FC46397"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2C2DA493" w14:textId="325E0669"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5D8C91B9" w14:textId="77777777" w:rsidTr="004B19E8">
        <w:trPr>
          <w:cantSplit/>
          <w:trHeight w:val="454"/>
        </w:trPr>
        <w:tc>
          <w:tcPr>
            <w:tcW w:w="1417" w:type="dxa"/>
            <w:shd w:val="clear" w:color="auto" w:fill="auto"/>
            <w:vAlign w:val="center"/>
          </w:tcPr>
          <w:p w14:paraId="5D09D722" w14:textId="3BBB6E71" w:rsidR="00743E9B" w:rsidRPr="006B5687" w:rsidRDefault="00743E9B" w:rsidP="007967AE">
            <w:pPr>
              <w:pStyle w:val="MarginText"/>
              <w:overflowPunct w:val="0"/>
              <w:autoSpaceDE w:val="0"/>
              <w:autoSpaceDN w:val="0"/>
              <w:textAlignment w:val="baseline"/>
              <w:rPr>
                <w:rFonts w:cs="Arial"/>
              </w:rPr>
            </w:pPr>
            <w:r w:rsidRPr="006B5687">
              <w:rPr>
                <w:rFonts w:cs="Arial"/>
              </w:rPr>
              <w:t>SQ1.1</w:t>
            </w:r>
            <w:r w:rsidR="009E29E4">
              <w:rPr>
                <w:rFonts w:cs="Arial"/>
              </w:rPr>
              <w:t>(e)</w:t>
            </w:r>
          </w:p>
        </w:tc>
        <w:tc>
          <w:tcPr>
            <w:tcW w:w="3712" w:type="dxa"/>
            <w:shd w:val="clear" w:color="auto" w:fill="auto"/>
            <w:vAlign w:val="center"/>
          </w:tcPr>
          <w:p w14:paraId="5D8F11AF"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Company registration number</w:t>
            </w:r>
          </w:p>
        </w:tc>
        <w:tc>
          <w:tcPr>
            <w:tcW w:w="1933" w:type="dxa"/>
            <w:shd w:val="clear" w:color="auto" w:fill="auto"/>
            <w:vAlign w:val="center"/>
          </w:tcPr>
          <w:p w14:paraId="54A65AB6"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0CF2E6CA" w14:textId="5C28AF01"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0F7F17E5" w14:textId="77777777" w:rsidTr="004B19E8">
        <w:trPr>
          <w:cantSplit/>
          <w:trHeight w:val="454"/>
        </w:trPr>
        <w:tc>
          <w:tcPr>
            <w:tcW w:w="1417" w:type="dxa"/>
            <w:shd w:val="clear" w:color="auto" w:fill="auto"/>
            <w:vAlign w:val="center"/>
          </w:tcPr>
          <w:p w14:paraId="74BF44D7"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SQ1.1(f)</w:t>
            </w:r>
          </w:p>
        </w:tc>
        <w:tc>
          <w:tcPr>
            <w:tcW w:w="3712" w:type="dxa"/>
            <w:shd w:val="clear" w:color="auto" w:fill="auto"/>
            <w:vAlign w:val="center"/>
          </w:tcPr>
          <w:p w14:paraId="68C0D5C1"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Charity registration number</w:t>
            </w:r>
          </w:p>
        </w:tc>
        <w:tc>
          <w:tcPr>
            <w:tcW w:w="1933" w:type="dxa"/>
            <w:shd w:val="clear" w:color="auto" w:fill="auto"/>
            <w:vAlign w:val="center"/>
          </w:tcPr>
          <w:p w14:paraId="48D52B73"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34F0A88E" w14:textId="1FCE906F"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401E32CF" w14:textId="77777777" w:rsidTr="004B19E8">
        <w:trPr>
          <w:cantSplit/>
          <w:trHeight w:val="454"/>
        </w:trPr>
        <w:tc>
          <w:tcPr>
            <w:tcW w:w="1417" w:type="dxa"/>
            <w:shd w:val="clear" w:color="auto" w:fill="auto"/>
            <w:vAlign w:val="center"/>
          </w:tcPr>
          <w:p w14:paraId="19C46A89"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SQ1.1(g)</w:t>
            </w:r>
          </w:p>
        </w:tc>
        <w:tc>
          <w:tcPr>
            <w:tcW w:w="3712" w:type="dxa"/>
            <w:shd w:val="clear" w:color="auto" w:fill="auto"/>
            <w:vAlign w:val="center"/>
          </w:tcPr>
          <w:p w14:paraId="1F37C20B"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Head office DUNS number</w:t>
            </w:r>
          </w:p>
        </w:tc>
        <w:tc>
          <w:tcPr>
            <w:tcW w:w="1933" w:type="dxa"/>
            <w:shd w:val="clear" w:color="auto" w:fill="auto"/>
            <w:vAlign w:val="center"/>
          </w:tcPr>
          <w:p w14:paraId="391BE348"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7DEB1F56" w14:textId="5287A859"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1AE943FB" w14:textId="77777777" w:rsidTr="004B19E8">
        <w:trPr>
          <w:cantSplit/>
          <w:trHeight w:val="454"/>
        </w:trPr>
        <w:tc>
          <w:tcPr>
            <w:tcW w:w="1417" w:type="dxa"/>
            <w:shd w:val="clear" w:color="auto" w:fill="auto"/>
            <w:vAlign w:val="center"/>
          </w:tcPr>
          <w:p w14:paraId="618FFFBF"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SQ1.1(h)</w:t>
            </w:r>
          </w:p>
        </w:tc>
        <w:tc>
          <w:tcPr>
            <w:tcW w:w="3712" w:type="dxa"/>
            <w:shd w:val="clear" w:color="auto" w:fill="auto"/>
            <w:vAlign w:val="center"/>
          </w:tcPr>
          <w:p w14:paraId="6C532657"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Registered VAT number</w:t>
            </w:r>
          </w:p>
        </w:tc>
        <w:tc>
          <w:tcPr>
            <w:tcW w:w="1933" w:type="dxa"/>
            <w:shd w:val="clear" w:color="auto" w:fill="auto"/>
            <w:vAlign w:val="center"/>
          </w:tcPr>
          <w:p w14:paraId="4CF2BD48"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17545FBB" w14:textId="395236C0"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5BCEDC0F" w14:textId="77777777" w:rsidTr="004B19E8">
        <w:trPr>
          <w:cantSplit/>
          <w:trHeight w:val="454"/>
        </w:trPr>
        <w:tc>
          <w:tcPr>
            <w:tcW w:w="1417" w:type="dxa"/>
            <w:shd w:val="clear" w:color="auto" w:fill="auto"/>
            <w:vAlign w:val="center"/>
          </w:tcPr>
          <w:p w14:paraId="01E1ACC2"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SQ1.1(</w:t>
            </w:r>
            <w:proofErr w:type="spellStart"/>
            <w:r w:rsidRPr="006B5687">
              <w:rPr>
                <w:rFonts w:cs="Arial"/>
              </w:rPr>
              <w:t>i</w:t>
            </w:r>
            <w:proofErr w:type="spellEnd"/>
            <w:r w:rsidRPr="006B5687">
              <w:rPr>
                <w:rFonts w:cs="Arial"/>
              </w:rPr>
              <w:t>) (</w:t>
            </w:r>
            <w:proofErr w:type="spellStart"/>
            <w:r w:rsidRPr="006B5687">
              <w:rPr>
                <w:rFonts w:cs="Arial"/>
              </w:rPr>
              <w:t>i</w:t>
            </w:r>
            <w:proofErr w:type="spellEnd"/>
            <w:r w:rsidRPr="006B5687">
              <w:rPr>
                <w:rFonts w:cs="Arial"/>
              </w:rPr>
              <w:t>)</w:t>
            </w:r>
          </w:p>
        </w:tc>
        <w:tc>
          <w:tcPr>
            <w:tcW w:w="3712" w:type="dxa"/>
            <w:shd w:val="clear" w:color="auto" w:fill="auto"/>
            <w:vAlign w:val="center"/>
          </w:tcPr>
          <w:p w14:paraId="49AD4746"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Professional or Trade Body Registration</w:t>
            </w:r>
          </w:p>
        </w:tc>
        <w:tc>
          <w:tcPr>
            <w:tcW w:w="1933" w:type="dxa"/>
            <w:shd w:val="clear" w:color="auto" w:fill="auto"/>
            <w:vAlign w:val="center"/>
          </w:tcPr>
          <w:p w14:paraId="17941623"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2721EEB2" w14:textId="220B241E"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49214A17" w14:textId="77777777" w:rsidTr="004B19E8">
        <w:trPr>
          <w:cantSplit/>
          <w:trHeight w:val="454"/>
        </w:trPr>
        <w:tc>
          <w:tcPr>
            <w:tcW w:w="1417" w:type="dxa"/>
            <w:shd w:val="clear" w:color="auto" w:fill="auto"/>
            <w:vAlign w:val="center"/>
          </w:tcPr>
          <w:p w14:paraId="29DD0A89"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SQ1.1(</w:t>
            </w:r>
            <w:proofErr w:type="spellStart"/>
            <w:r w:rsidRPr="006B5687">
              <w:rPr>
                <w:rFonts w:cs="Arial"/>
              </w:rPr>
              <w:t>i</w:t>
            </w:r>
            <w:proofErr w:type="spellEnd"/>
            <w:r w:rsidRPr="006B5687">
              <w:rPr>
                <w:rFonts w:cs="Arial"/>
              </w:rPr>
              <w:t>) (ii)</w:t>
            </w:r>
          </w:p>
        </w:tc>
        <w:tc>
          <w:tcPr>
            <w:tcW w:w="3712" w:type="dxa"/>
            <w:shd w:val="clear" w:color="auto" w:fill="auto"/>
            <w:vAlign w:val="center"/>
          </w:tcPr>
          <w:p w14:paraId="1FE9F081" w14:textId="3DD03A7E" w:rsidR="00743E9B" w:rsidRPr="006B5687" w:rsidRDefault="00743E9B" w:rsidP="007967AE">
            <w:pPr>
              <w:pStyle w:val="MarginText"/>
              <w:overflowPunct w:val="0"/>
              <w:autoSpaceDE w:val="0"/>
              <w:autoSpaceDN w:val="0"/>
              <w:textAlignment w:val="baseline"/>
              <w:rPr>
                <w:rFonts w:cs="Arial"/>
              </w:rPr>
            </w:pPr>
            <w:r w:rsidRPr="006B5687">
              <w:rPr>
                <w:rFonts w:cs="Arial"/>
              </w:rPr>
              <w:t>Professional or Trade Body Registration – Details</w:t>
            </w:r>
          </w:p>
        </w:tc>
        <w:tc>
          <w:tcPr>
            <w:tcW w:w="1933" w:type="dxa"/>
            <w:shd w:val="clear" w:color="auto" w:fill="auto"/>
            <w:vAlign w:val="center"/>
          </w:tcPr>
          <w:p w14:paraId="6CBC4A52"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0E7C143E" w14:textId="20754780"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64C248E6" w14:textId="77777777" w:rsidTr="004B19E8">
        <w:trPr>
          <w:cantSplit/>
          <w:trHeight w:val="454"/>
        </w:trPr>
        <w:tc>
          <w:tcPr>
            <w:tcW w:w="1417" w:type="dxa"/>
            <w:shd w:val="clear" w:color="auto" w:fill="auto"/>
            <w:vAlign w:val="center"/>
          </w:tcPr>
          <w:p w14:paraId="1D243DB5"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SQ1.1(j) (</w:t>
            </w:r>
            <w:proofErr w:type="spellStart"/>
            <w:r w:rsidRPr="006B5687">
              <w:rPr>
                <w:rFonts w:cs="Arial"/>
              </w:rPr>
              <w:t>i</w:t>
            </w:r>
            <w:proofErr w:type="spellEnd"/>
            <w:r w:rsidRPr="006B5687">
              <w:rPr>
                <w:rFonts w:cs="Arial"/>
              </w:rPr>
              <w:t>)</w:t>
            </w:r>
          </w:p>
        </w:tc>
        <w:tc>
          <w:tcPr>
            <w:tcW w:w="3712" w:type="dxa"/>
            <w:shd w:val="clear" w:color="auto" w:fill="auto"/>
            <w:vAlign w:val="center"/>
          </w:tcPr>
          <w:p w14:paraId="12600B12"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Organisation/Services Membership</w:t>
            </w:r>
          </w:p>
        </w:tc>
        <w:tc>
          <w:tcPr>
            <w:tcW w:w="1933" w:type="dxa"/>
            <w:shd w:val="clear" w:color="auto" w:fill="auto"/>
            <w:vAlign w:val="center"/>
          </w:tcPr>
          <w:p w14:paraId="09955B81"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41E40C8D" w14:textId="4E44C09B"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2696E980" w14:textId="77777777" w:rsidTr="004B19E8">
        <w:trPr>
          <w:cantSplit/>
          <w:trHeight w:val="454"/>
        </w:trPr>
        <w:tc>
          <w:tcPr>
            <w:tcW w:w="1417" w:type="dxa"/>
            <w:shd w:val="clear" w:color="auto" w:fill="auto"/>
            <w:vAlign w:val="center"/>
          </w:tcPr>
          <w:p w14:paraId="0C738AEE"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SQ1.1(j) (ii)</w:t>
            </w:r>
          </w:p>
        </w:tc>
        <w:tc>
          <w:tcPr>
            <w:tcW w:w="3712" w:type="dxa"/>
            <w:shd w:val="clear" w:color="auto" w:fill="auto"/>
            <w:vAlign w:val="center"/>
          </w:tcPr>
          <w:p w14:paraId="47A58B1A" w14:textId="1F009D38" w:rsidR="00743E9B" w:rsidRPr="006B5687" w:rsidRDefault="00743E9B" w:rsidP="007967AE">
            <w:pPr>
              <w:pStyle w:val="MarginText"/>
              <w:overflowPunct w:val="0"/>
              <w:autoSpaceDE w:val="0"/>
              <w:autoSpaceDN w:val="0"/>
              <w:textAlignment w:val="baseline"/>
              <w:rPr>
                <w:rFonts w:cs="Arial"/>
              </w:rPr>
            </w:pPr>
            <w:r w:rsidRPr="006B5687">
              <w:rPr>
                <w:rFonts w:cs="Arial"/>
              </w:rPr>
              <w:t xml:space="preserve">Organisation/Services Membership </w:t>
            </w:r>
            <w:r w:rsidR="003167F8">
              <w:rPr>
                <w:rFonts w:cs="Arial"/>
              </w:rPr>
              <w:t>–</w:t>
            </w:r>
            <w:r w:rsidRPr="006B5687">
              <w:rPr>
                <w:rFonts w:cs="Arial"/>
              </w:rPr>
              <w:t xml:space="preserve"> Details</w:t>
            </w:r>
          </w:p>
        </w:tc>
        <w:tc>
          <w:tcPr>
            <w:tcW w:w="1933" w:type="dxa"/>
            <w:shd w:val="clear" w:color="auto" w:fill="auto"/>
            <w:vAlign w:val="center"/>
          </w:tcPr>
          <w:p w14:paraId="34D63897"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1945D206" w14:textId="3E9DE29C"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59947A50" w14:textId="77777777" w:rsidTr="004B19E8">
        <w:trPr>
          <w:cantSplit/>
          <w:trHeight w:val="454"/>
        </w:trPr>
        <w:tc>
          <w:tcPr>
            <w:tcW w:w="1417" w:type="dxa"/>
            <w:shd w:val="clear" w:color="auto" w:fill="auto"/>
            <w:vAlign w:val="center"/>
          </w:tcPr>
          <w:p w14:paraId="0688AB9F"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SQ1.1(k)</w:t>
            </w:r>
          </w:p>
        </w:tc>
        <w:tc>
          <w:tcPr>
            <w:tcW w:w="3712" w:type="dxa"/>
            <w:shd w:val="clear" w:color="auto" w:fill="auto"/>
            <w:vAlign w:val="center"/>
          </w:tcPr>
          <w:p w14:paraId="442C9740"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Trading Name</w:t>
            </w:r>
          </w:p>
        </w:tc>
        <w:tc>
          <w:tcPr>
            <w:tcW w:w="1933" w:type="dxa"/>
            <w:shd w:val="clear" w:color="auto" w:fill="auto"/>
            <w:vAlign w:val="center"/>
          </w:tcPr>
          <w:p w14:paraId="7DB35DB2"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651E61A2" w14:textId="4A0B4E84"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686A8433" w14:textId="77777777" w:rsidTr="004B19E8">
        <w:trPr>
          <w:cantSplit/>
          <w:trHeight w:val="454"/>
        </w:trPr>
        <w:tc>
          <w:tcPr>
            <w:tcW w:w="1417" w:type="dxa"/>
            <w:shd w:val="clear" w:color="auto" w:fill="auto"/>
            <w:vAlign w:val="center"/>
          </w:tcPr>
          <w:p w14:paraId="30252F92"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SQ1.1(l)</w:t>
            </w:r>
          </w:p>
        </w:tc>
        <w:tc>
          <w:tcPr>
            <w:tcW w:w="3712" w:type="dxa"/>
            <w:shd w:val="clear" w:color="auto" w:fill="auto"/>
            <w:vAlign w:val="center"/>
          </w:tcPr>
          <w:p w14:paraId="1D9ECC15"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Relevant classifications</w:t>
            </w:r>
          </w:p>
        </w:tc>
        <w:tc>
          <w:tcPr>
            <w:tcW w:w="1933" w:type="dxa"/>
            <w:shd w:val="clear" w:color="auto" w:fill="auto"/>
            <w:vAlign w:val="center"/>
          </w:tcPr>
          <w:p w14:paraId="70080583"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7EC86228" w14:textId="2ED0019C"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652AA60E" w14:textId="77777777" w:rsidTr="004B19E8">
        <w:trPr>
          <w:cantSplit/>
          <w:trHeight w:val="454"/>
        </w:trPr>
        <w:tc>
          <w:tcPr>
            <w:tcW w:w="1417" w:type="dxa"/>
            <w:shd w:val="clear" w:color="auto" w:fill="auto"/>
            <w:vAlign w:val="center"/>
          </w:tcPr>
          <w:p w14:paraId="595E997A"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SQ1.1(m)</w:t>
            </w:r>
          </w:p>
        </w:tc>
        <w:tc>
          <w:tcPr>
            <w:tcW w:w="3712" w:type="dxa"/>
            <w:shd w:val="clear" w:color="auto" w:fill="auto"/>
            <w:vAlign w:val="center"/>
          </w:tcPr>
          <w:p w14:paraId="1D32CE51"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SME</w:t>
            </w:r>
          </w:p>
        </w:tc>
        <w:tc>
          <w:tcPr>
            <w:tcW w:w="1933" w:type="dxa"/>
            <w:shd w:val="clear" w:color="auto" w:fill="auto"/>
            <w:vAlign w:val="center"/>
          </w:tcPr>
          <w:p w14:paraId="4121A99B"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43747148" w14:textId="7CDA8779"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rsidDel="00722DEE" w14:paraId="21E2AC7B" w14:textId="77777777" w:rsidTr="004B19E8">
        <w:trPr>
          <w:cantSplit/>
          <w:trHeight w:val="454"/>
        </w:trPr>
        <w:tc>
          <w:tcPr>
            <w:tcW w:w="1417" w:type="dxa"/>
            <w:shd w:val="clear" w:color="auto" w:fill="auto"/>
            <w:vAlign w:val="center"/>
          </w:tcPr>
          <w:p w14:paraId="30314B31"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SQ1.1(n)</w:t>
            </w:r>
          </w:p>
        </w:tc>
        <w:tc>
          <w:tcPr>
            <w:tcW w:w="3712" w:type="dxa"/>
            <w:shd w:val="clear" w:color="auto" w:fill="auto"/>
            <w:vAlign w:val="center"/>
          </w:tcPr>
          <w:p w14:paraId="6E1E640D"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 xml:space="preserve">Details of Immediate Parent Company </w:t>
            </w:r>
          </w:p>
        </w:tc>
        <w:tc>
          <w:tcPr>
            <w:tcW w:w="1933" w:type="dxa"/>
            <w:shd w:val="clear" w:color="auto" w:fill="auto"/>
            <w:vAlign w:val="center"/>
          </w:tcPr>
          <w:p w14:paraId="1EF12AFB"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250A9429" w14:textId="668C29EF" w:rsidR="00743E9B" w:rsidRPr="004B19E8" w:rsidDel="00722DEE" w:rsidRDefault="0083079C" w:rsidP="0083079C">
            <w:pPr>
              <w:pStyle w:val="MarginText"/>
              <w:overflowPunct w:val="0"/>
              <w:autoSpaceDE w:val="0"/>
              <w:autoSpaceDN w:val="0"/>
              <w:jc w:val="center"/>
              <w:textAlignment w:val="baseline"/>
              <w:rPr>
                <w:rFonts w:cs="Arial"/>
                <w:bCs/>
                <w:color w:val="000000"/>
                <w:lang w:eastAsia="en-GB"/>
              </w:rPr>
            </w:pPr>
            <w:r>
              <w:rPr>
                <w:rFonts w:cs="Arial"/>
              </w:rPr>
              <w:t>N/A</w:t>
            </w:r>
          </w:p>
        </w:tc>
      </w:tr>
      <w:tr w:rsidR="00743E9B" w:rsidRPr="006B5687" w:rsidDel="00722DEE" w14:paraId="5C70ADD6" w14:textId="77777777" w:rsidTr="004B19E8">
        <w:trPr>
          <w:cantSplit/>
          <w:trHeight w:val="454"/>
        </w:trPr>
        <w:tc>
          <w:tcPr>
            <w:tcW w:w="1417" w:type="dxa"/>
            <w:tcBorders>
              <w:bottom w:val="single" w:sz="4" w:space="0" w:color="auto"/>
            </w:tcBorders>
            <w:shd w:val="clear" w:color="auto" w:fill="auto"/>
            <w:vAlign w:val="center"/>
          </w:tcPr>
          <w:p w14:paraId="0FFFBE62"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lastRenderedPageBreak/>
              <w:t>SQ1.1(o)</w:t>
            </w:r>
          </w:p>
        </w:tc>
        <w:tc>
          <w:tcPr>
            <w:tcW w:w="3712" w:type="dxa"/>
            <w:tcBorders>
              <w:bottom w:val="single" w:sz="4" w:space="0" w:color="auto"/>
            </w:tcBorders>
            <w:shd w:val="clear" w:color="auto" w:fill="auto"/>
            <w:vAlign w:val="center"/>
          </w:tcPr>
          <w:p w14:paraId="613764F4"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Details of Ultimate Parent Company</w:t>
            </w:r>
          </w:p>
        </w:tc>
        <w:tc>
          <w:tcPr>
            <w:tcW w:w="1933" w:type="dxa"/>
            <w:tcBorders>
              <w:bottom w:val="single" w:sz="4" w:space="0" w:color="auto"/>
            </w:tcBorders>
            <w:shd w:val="clear" w:color="auto" w:fill="auto"/>
            <w:vAlign w:val="center"/>
          </w:tcPr>
          <w:p w14:paraId="2528DD0D"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tcBorders>
              <w:bottom w:val="single" w:sz="4" w:space="0" w:color="auto"/>
            </w:tcBorders>
            <w:shd w:val="clear" w:color="auto" w:fill="D9D9D9"/>
            <w:vAlign w:val="center"/>
          </w:tcPr>
          <w:p w14:paraId="2BB51198" w14:textId="2A31B521" w:rsidR="00743E9B" w:rsidRPr="0083079C" w:rsidDel="00722DEE" w:rsidRDefault="0083079C" w:rsidP="0083079C">
            <w:pPr>
              <w:pStyle w:val="MarginText"/>
              <w:overflowPunct w:val="0"/>
              <w:autoSpaceDE w:val="0"/>
              <w:autoSpaceDN w:val="0"/>
              <w:jc w:val="center"/>
              <w:textAlignment w:val="baseline"/>
              <w:rPr>
                <w:rFonts w:cs="Arial"/>
                <w:b/>
                <w:bCs/>
                <w:color w:val="000000"/>
                <w:lang w:eastAsia="en-GB"/>
              </w:rPr>
            </w:pPr>
            <w:r>
              <w:rPr>
                <w:rFonts w:cs="Arial"/>
              </w:rPr>
              <w:t>N/A</w:t>
            </w:r>
          </w:p>
        </w:tc>
      </w:tr>
      <w:tr w:rsidR="00743E9B" w:rsidRPr="006B5687" w14:paraId="00728CAC" w14:textId="77777777" w:rsidTr="004B19E8">
        <w:trPr>
          <w:cantSplit/>
          <w:trHeight w:val="454"/>
        </w:trPr>
        <w:tc>
          <w:tcPr>
            <w:tcW w:w="9497" w:type="dxa"/>
            <w:gridSpan w:val="4"/>
            <w:shd w:val="solid" w:color="auto" w:fill="000000"/>
            <w:vAlign w:val="center"/>
          </w:tcPr>
          <w:p w14:paraId="69C9DEBB" w14:textId="0119F02C" w:rsidR="00743E9B" w:rsidRPr="006B5687" w:rsidRDefault="00743E9B" w:rsidP="007967AE">
            <w:pPr>
              <w:pStyle w:val="MarginText"/>
              <w:overflowPunct w:val="0"/>
              <w:autoSpaceDE w:val="0"/>
              <w:autoSpaceDN w:val="0"/>
              <w:textAlignment w:val="baseline"/>
              <w:rPr>
                <w:rFonts w:cs="Arial"/>
                <w:b/>
              </w:rPr>
            </w:pPr>
            <w:r w:rsidRPr="006B5687">
              <w:rPr>
                <w:rFonts w:cs="Arial"/>
                <w:b/>
              </w:rPr>
              <w:t xml:space="preserve">Section 1.2 </w:t>
            </w:r>
            <w:r w:rsidR="003167F8">
              <w:rPr>
                <w:rFonts w:cs="Arial"/>
                <w:b/>
              </w:rPr>
              <w:t>–</w:t>
            </w:r>
            <w:r w:rsidRPr="006B5687">
              <w:rPr>
                <w:rFonts w:cs="Arial"/>
                <w:b/>
              </w:rPr>
              <w:t xml:space="preserve"> Bidding  Model</w:t>
            </w:r>
          </w:p>
        </w:tc>
      </w:tr>
      <w:tr w:rsidR="00743E9B" w:rsidRPr="006B5687" w14:paraId="010889FA" w14:textId="77777777" w:rsidTr="004B19E8">
        <w:trPr>
          <w:cantSplit/>
          <w:trHeight w:val="454"/>
        </w:trPr>
        <w:tc>
          <w:tcPr>
            <w:tcW w:w="1417" w:type="dxa"/>
            <w:shd w:val="clear" w:color="auto" w:fill="auto"/>
            <w:vAlign w:val="center"/>
          </w:tcPr>
          <w:p w14:paraId="458B42B4"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SQ1.2(a) (</w:t>
            </w:r>
            <w:proofErr w:type="spellStart"/>
            <w:r w:rsidRPr="006B5687">
              <w:rPr>
                <w:rFonts w:cs="Arial"/>
              </w:rPr>
              <w:t>i</w:t>
            </w:r>
            <w:proofErr w:type="spellEnd"/>
            <w:r w:rsidRPr="006B5687">
              <w:rPr>
                <w:rFonts w:cs="Arial"/>
              </w:rPr>
              <w:t>)</w:t>
            </w:r>
          </w:p>
        </w:tc>
        <w:tc>
          <w:tcPr>
            <w:tcW w:w="3712" w:type="dxa"/>
            <w:shd w:val="clear" w:color="auto" w:fill="auto"/>
            <w:vAlign w:val="center"/>
          </w:tcPr>
          <w:p w14:paraId="0A8AD148" w14:textId="62AAA5B6" w:rsidR="00743E9B" w:rsidRPr="006B5687" w:rsidRDefault="00743E9B" w:rsidP="007967AE">
            <w:pPr>
              <w:pStyle w:val="MarginText"/>
              <w:overflowPunct w:val="0"/>
              <w:autoSpaceDE w:val="0"/>
              <w:autoSpaceDN w:val="0"/>
              <w:textAlignment w:val="baseline"/>
              <w:rPr>
                <w:rFonts w:cs="Arial"/>
              </w:rPr>
            </w:pPr>
            <w:r w:rsidRPr="006B5687">
              <w:rPr>
                <w:rFonts w:cs="Arial"/>
              </w:rPr>
              <w:t xml:space="preserve">Group of Economic Operators </w:t>
            </w:r>
            <w:r w:rsidR="003167F8">
              <w:rPr>
                <w:rFonts w:cs="Arial"/>
              </w:rPr>
              <w:t>–</w:t>
            </w:r>
            <w:r w:rsidRPr="006B5687">
              <w:rPr>
                <w:rFonts w:cs="Arial"/>
              </w:rPr>
              <w:t xml:space="preserve"> Lead</w:t>
            </w:r>
          </w:p>
        </w:tc>
        <w:tc>
          <w:tcPr>
            <w:tcW w:w="1933" w:type="dxa"/>
            <w:shd w:val="clear" w:color="auto" w:fill="auto"/>
            <w:vAlign w:val="center"/>
          </w:tcPr>
          <w:p w14:paraId="0A8B6697"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 xml:space="preserve">Compliance </w:t>
            </w:r>
          </w:p>
        </w:tc>
        <w:tc>
          <w:tcPr>
            <w:tcW w:w="2435" w:type="dxa"/>
            <w:shd w:val="clear" w:color="auto" w:fill="D9D9D9"/>
            <w:vAlign w:val="center"/>
          </w:tcPr>
          <w:p w14:paraId="20EB6182" w14:textId="338C7F4E"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130EBA1F" w14:textId="77777777" w:rsidTr="004B19E8">
        <w:trPr>
          <w:cantSplit/>
          <w:trHeight w:val="454"/>
        </w:trPr>
        <w:tc>
          <w:tcPr>
            <w:tcW w:w="1417" w:type="dxa"/>
            <w:shd w:val="clear" w:color="auto" w:fill="auto"/>
            <w:vAlign w:val="center"/>
          </w:tcPr>
          <w:p w14:paraId="3FA1F5D1"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SQ1.2(a) (ii)</w:t>
            </w:r>
          </w:p>
        </w:tc>
        <w:tc>
          <w:tcPr>
            <w:tcW w:w="3712" w:type="dxa"/>
            <w:shd w:val="clear" w:color="auto" w:fill="auto"/>
            <w:vAlign w:val="center"/>
          </w:tcPr>
          <w:p w14:paraId="43601D08" w14:textId="7CE07086" w:rsidR="00743E9B" w:rsidRPr="006B5687" w:rsidRDefault="00743E9B" w:rsidP="007967AE">
            <w:pPr>
              <w:pStyle w:val="MarginText"/>
              <w:overflowPunct w:val="0"/>
              <w:autoSpaceDE w:val="0"/>
              <w:autoSpaceDN w:val="0"/>
              <w:textAlignment w:val="baseline"/>
              <w:rPr>
                <w:rFonts w:cs="Arial"/>
              </w:rPr>
            </w:pPr>
            <w:r w:rsidRPr="006B5687">
              <w:rPr>
                <w:rFonts w:cs="Arial"/>
              </w:rPr>
              <w:t xml:space="preserve">Group of Economic Operators </w:t>
            </w:r>
            <w:r w:rsidR="003167F8">
              <w:rPr>
                <w:rFonts w:cs="Arial"/>
              </w:rPr>
              <w:t>–</w:t>
            </w:r>
            <w:r w:rsidRPr="006B5687">
              <w:rPr>
                <w:rFonts w:cs="Arial"/>
              </w:rPr>
              <w:t xml:space="preserve"> Name</w:t>
            </w:r>
          </w:p>
        </w:tc>
        <w:tc>
          <w:tcPr>
            <w:tcW w:w="1933" w:type="dxa"/>
            <w:shd w:val="clear" w:color="auto" w:fill="auto"/>
            <w:vAlign w:val="center"/>
          </w:tcPr>
          <w:p w14:paraId="5946937F"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039555F1" w14:textId="2FFCA2FC"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1F9A2362" w14:textId="77777777" w:rsidTr="004B19E8">
        <w:trPr>
          <w:cantSplit/>
          <w:trHeight w:val="454"/>
        </w:trPr>
        <w:tc>
          <w:tcPr>
            <w:tcW w:w="1417" w:type="dxa"/>
            <w:shd w:val="clear" w:color="auto" w:fill="auto"/>
            <w:vAlign w:val="center"/>
          </w:tcPr>
          <w:p w14:paraId="3706FA40"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SQ1.2(a) (iii)</w:t>
            </w:r>
          </w:p>
        </w:tc>
        <w:tc>
          <w:tcPr>
            <w:tcW w:w="3712" w:type="dxa"/>
            <w:shd w:val="clear" w:color="auto" w:fill="auto"/>
            <w:vAlign w:val="center"/>
          </w:tcPr>
          <w:p w14:paraId="21BB2B90" w14:textId="2F57B529" w:rsidR="00743E9B" w:rsidRPr="006B5687" w:rsidRDefault="00743E9B" w:rsidP="007967AE">
            <w:pPr>
              <w:pStyle w:val="MarginText"/>
              <w:overflowPunct w:val="0"/>
              <w:autoSpaceDE w:val="0"/>
              <w:autoSpaceDN w:val="0"/>
              <w:textAlignment w:val="baseline"/>
              <w:rPr>
                <w:rFonts w:cs="Arial"/>
              </w:rPr>
            </w:pPr>
            <w:r w:rsidRPr="006B5687">
              <w:rPr>
                <w:rFonts w:cs="Arial"/>
              </w:rPr>
              <w:t xml:space="preserve">Group of Economic Operators </w:t>
            </w:r>
            <w:r w:rsidR="003167F8">
              <w:rPr>
                <w:rFonts w:cs="Arial"/>
              </w:rPr>
              <w:t>–</w:t>
            </w:r>
            <w:r w:rsidRPr="006B5687">
              <w:rPr>
                <w:rFonts w:cs="Arial"/>
              </w:rPr>
              <w:t xml:space="preserve"> Legal Structure </w:t>
            </w:r>
          </w:p>
        </w:tc>
        <w:tc>
          <w:tcPr>
            <w:tcW w:w="1933" w:type="dxa"/>
            <w:shd w:val="clear" w:color="auto" w:fill="auto"/>
            <w:vAlign w:val="center"/>
          </w:tcPr>
          <w:p w14:paraId="248303A3"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512F5343" w14:textId="0A057A9D"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5F78815F" w14:textId="77777777" w:rsidTr="004B19E8">
        <w:trPr>
          <w:cantSplit/>
          <w:trHeight w:val="454"/>
        </w:trPr>
        <w:tc>
          <w:tcPr>
            <w:tcW w:w="1417" w:type="dxa"/>
            <w:shd w:val="clear" w:color="auto" w:fill="auto"/>
            <w:vAlign w:val="center"/>
          </w:tcPr>
          <w:p w14:paraId="774C2B9C"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SQ1.2(a) (iv)</w:t>
            </w:r>
          </w:p>
        </w:tc>
        <w:tc>
          <w:tcPr>
            <w:tcW w:w="3712" w:type="dxa"/>
            <w:shd w:val="clear" w:color="auto" w:fill="auto"/>
            <w:vAlign w:val="center"/>
          </w:tcPr>
          <w:p w14:paraId="4031E4AD" w14:textId="39640AED" w:rsidR="00743E9B" w:rsidRPr="006B5687" w:rsidRDefault="00743E9B" w:rsidP="007967AE">
            <w:pPr>
              <w:pStyle w:val="MarginText"/>
              <w:overflowPunct w:val="0"/>
              <w:autoSpaceDE w:val="0"/>
              <w:autoSpaceDN w:val="0"/>
              <w:textAlignment w:val="baseline"/>
              <w:rPr>
                <w:rFonts w:cs="Arial"/>
              </w:rPr>
            </w:pPr>
            <w:r w:rsidRPr="006B5687">
              <w:rPr>
                <w:rFonts w:cs="Arial"/>
              </w:rPr>
              <w:t xml:space="preserve">Group of Economic Operators </w:t>
            </w:r>
            <w:r w:rsidR="003167F8">
              <w:rPr>
                <w:rFonts w:cs="Arial"/>
              </w:rPr>
              <w:t>–</w:t>
            </w:r>
            <w:r w:rsidRPr="006B5687">
              <w:rPr>
                <w:rFonts w:cs="Arial"/>
              </w:rPr>
              <w:t xml:space="preserve"> Details</w:t>
            </w:r>
          </w:p>
        </w:tc>
        <w:tc>
          <w:tcPr>
            <w:tcW w:w="1933" w:type="dxa"/>
            <w:shd w:val="clear" w:color="auto" w:fill="auto"/>
            <w:vAlign w:val="center"/>
          </w:tcPr>
          <w:p w14:paraId="551E94FE"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1146AD71" w14:textId="0F3D7D14"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0687D7C4" w14:textId="77777777" w:rsidTr="004B19E8">
        <w:trPr>
          <w:cantSplit/>
          <w:trHeight w:val="454"/>
        </w:trPr>
        <w:tc>
          <w:tcPr>
            <w:tcW w:w="1417" w:type="dxa"/>
            <w:shd w:val="clear" w:color="auto" w:fill="auto"/>
            <w:vAlign w:val="center"/>
          </w:tcPr>
          <w:p w14:paraId="2D07F1A1"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SQ1.2(b) (</w:t>
            </w:r>
            <w:proofErr w:type="spellStart"/>
            <w:r w:rsidRPr="006B5687">
              <w:rPr>
                <w:rFonts w:cs="Arial"/>
              </w:rPr>
              <w:t>i</w:t>
            </w:r>
            <w:proofErr w:type="spellEnd"/>
            <w:r w:rsidRPr="006B5687">
              <w:rPr>
                <w:rFonts w:cs="Arial"/>
              </w:rPr>
              <w:t>)</w:t>
            </w:r>
          </w:p>
        </w:tc>
        <w:tc>
          <w:tcPr>
            <w:tcW w:w="3712" w:type="dxa"/>
            <w:shd w:val="clear" w:color="auto" w:fill="auto"/>
            <w:vAlign w:val="center"/>
          </w:tcPr>
          <w:p w14:paraId="24CD7858"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Sub-Contractors</w:t>
            </w:r>
          </w:p>
        </w:tc>
        <w:tc>
          <w:tcPr>
            <w:tcW w:w="1933" w:type="dxa"/>
            <w:shd w:val="clear" w:color="auto" w:fill="auto"/>
            <w:vAlign w:val="center"/>
          </w:tcPr>
          <w:p w14:paraId="798E8D0D"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6CC617B1" w14:textId="44F429E7"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7C2352F5" w14:textId="77777777" w:rsidTr="004B19E8">
        <w:trPr>
          <w:cantSplit/>
          <w:trHeight w:val="454"/>
        </w:trPr>
        <w:tc>
          <w:tcPr>
            <w:tcW w:w="1417" w:type="dxa"/>
            <w:shd w:val="clear" w:color="auto" w:fill="auto"/>
            <w:vAlign w:val="center"/>
          </w:tcPr>
          <w:p w14:paraId="246D346D"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SQ1.2(b) (ii)</w:t>
            </w:r>
          </w:p>
        </w:tc>
        <w:tc>
          <w:tcPr>
            <w:tcW w:w="3712" w:type="dxa"/>
            <w:shd w:val="clear" w:color="auto" w:fill="auto"/>
            <w:vAlign w:val="center"/>
          </w:tcPr>
          <w:p w14:paraId="0C80F23F" w14:textId="2BD65A96" w:rsidR="00743E9B" w:rsidRPr="006B5687" w:rsidRDefault="000D2A9B" w:rsidP="007967AE">
            <w:pPr>
              <w:pStyle w:val="MarginText"/>
              <w:overflowPunct w:val="0"/>
              <w:autoSpaceDE w:val="0"/>
              <w:autoSpaceDN w:val="0"/>
              <w:textAlignment w:val="baseline"/>
              <w:rPr>
                <w:rFonts w:cs="Arial"/>
              </w:rPr>
            </w:pPr>
            <w:r>
              <w:rPr>
                <w:rFonts w:cs="Arial"/>
              </w:rPr>
              <w:t>Sub-Contractors</w:t>
            </w:r>
            <w:r w:rsidR="00743E9B" w:rsidRPr="006B5687">
              <w:rPr>
                <w:rFonts w:cs="Arial"/>
              </w:rPr>
              <w:t>- Details</w:t>
            </w:r>
          </w:p>
        </w:tc>
        <w:tc>
          <w:tcPr>
            <w:tcW w:w="1933" w:type="dxa"/>
            <w:shd w:val="clear" w:color="auto" w:fill="auto"/>
            <w:vAlign w:val="center"/>
          </w:tcPr>
          <w:p w14:paraId="49DA1AA7"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Compliance</w:t>
            </w:r>
          </w:p>
        </w:tc>
        <w:tc>
          <w:tcPr>
            <w:tcW w:w="2435" w:type="dxa"/>
            <w:shd w:val="clear" w:color="auto" w:fill="D9D9D9"/>
            <w:vAlign w:val="center"/>
          </w:tcPr>
          <w:p w14:paraId="4F3D423F" w14:textId="65F86140"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r w:rsidR="00743E9B" w:rsidRPr="006B5687" w14:paraId="34A2FCCB" w14:textId="77777777" w:rsidTr="004B19E8">
        <w:trPr>
          <w:cantSplit/>
          <w:trHeight w:val="454"/>
        </w:trPr>
        <w:tc>
          <w:tcPr>
            <w:tcW w:w="1417" w:type="dxa"/>
            <w:shd w:val="clear" w:color="auto" w:fill="auto"/>
            <w:vAlign w:val="center"/>
          </w:tcPr>
          <w:p w14:paraId="3B73221E" w14:textId="0B3FA368" w:rsidR="00743E9B" w:rsidRPr="006B5687" w:rsidRDefault="00743E9B" w:rsidP="007967AE">
            <w:pPr>
              <w:pStyle w:val="MarginText"/>
              <w:overflowPunct w:val="0"/>
              <w:autoSpaceDE w:val="0"/>
              <w:autoSpaceDN w:val="0"/>
              <w:textAlignment w:val="baseline"/>
              <w:rPr>
                <w:rFonts w:cs="Arial"/>
              </w:rPr>
            </w:pPr>
            <w:r w:rsidRPr="006B5687">
              <w:rPr>
                <w:rFonts w:cs="Arial"/>
              </w:rPr>
              <w:t>SQ1.3</w:t>
            </w:r>
          </w:p>
        </w:tc>
        <w:tc>
          <w:tcPr>
            <w:tcW w:w="3712" w:type="dxa"/>
            <w:shd w:val="clear" w:color="auto" w:fill="auto"/>
            <w:vAlign w:val="center"/>
          </w:tcPr>
          <w:p w14:paraId="4AF0A540" w14:textId="344B7400" w:rsidR="00743E9B" w:rsidRPr="006B5687" w:rsidDel="00FE6E7F" w:rsidRDefault="00743E9B" w:rsidP="007967AE">
            <w:pPr>
              <w:pStyle w:val="MarginText"/>
              <w:overflowPunct w:val="0"/>
              <w:autoSpaceDE w:val="0"/>
              <w:autoSpaceDN w:val="0"/>
              <w:textAlignment w:val="baseline"/>
              <w:rPr>
                <w:rFonts w:cs="Arial"/>
              </w:rPr>
            </w:pPr>
            <w:r w:rsidRPr="006B5687">
              <w:rPr>
                <w:rFonts w:cs="Arial"/>
              </w:rPr>
              <w:t>Contract  Population Template</w:t>
            </w:r>
          </w:p>
        </w:tc>
        <w:tc>
          <w:tcPr>
            <w:tcW w:w="1933" w:type="dxa"/>
            <w:shd w:val="clear" w:color="auto" w:fill="auto"/>
            <w:vAlign w:val="center"/>
          </w:tcPr>
          <w:p w14:paraId="0D00659D" w14:textId="77777777" w:rsidR="00743E9B" w:rsidRPr="006B5687" w:rsidRDefault="00743E9B" w:rsidP="007967AE">
            <w:pPr>
              <w:pStyle w:val="MarginText"/>
              <w:overflowPunct w:val="0"/>
              <w:autoSpaceDE w:val="0"/>
              <w:autoSpaceDN w:val="0"/>
              <w:textAlignment w:val="baseline"/>
              <w:rPr>
                <w:rFonts w:cs="Arial"/>
              </w:rPr>
            </w:pPr>
            <w:r w:rsidRPr="006B5687">
              <w:rPr>
                <w:rFonts w:cs="Arial"/>
              </w:rPr>
              <w:t>Information</w:t>
            </w:r>
          </w:p>
        </w:tc>
        <w:tc>
          <w:tcPr>
            <w:tcW w:w="2435" w:type="dxa"/>
            <w:shd w:val="clear" w:color="auto" w:fill="D9D9D9"/>
            <w:vAlign w:val="center"/>
          </w:tcPr>
          <w:p w14:paraId="6346F7F2" w14:textId="04B7C865" w:rsidR="00743E9B" w:rsidRPr="004B19E8" w:rsidRDefault="0083079C" w:rsidP="0083079C">
            <w:pPr>
              <w:pStyle w:val="MarginText"/>
              <w:overflowPunct w:val="0"/>
              <w:autoSpaceDE w:val="0"/>
              <w:autoSpaceDN w:val="0"/>
              <w:jc w:val="center"/>
              <w:textAlignment w:val="baseline"/>
              <w:rPr>
                <w:rFonts w:cs="Arial"/>
              </w:rPr>
            </w:pPr>
            <w:r>
              <w:rPr>
                <w:rFonts w:cs="Arial"/>
              </w:rPr>
              <w:t>N/A</w:t>
            </w:r>
          </w:p>
        </w:tc>
      </w:tr>
    </w:tbl>
    <w:p w14:paraId="4CF08CE8" w14:textId="6BDD969D" w:rsidR="009A1D45" w:rsidRPr="006B5687" w:rsidRDefault="009A1D45" w:rsidP="00743E9B">
      <w:pPr>
        <w:pStyle w:val="Style9"/>
        <w:numPr>
          <w:ilvl w:val="0"/>
          <w:numId w:val="0"/>
        </w:numPr>
      </w:pPr>
    </w:p>
    <w:tbl>
      <w:tblPr>
        <w:tblW w:w="9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33"/>
        <w:gridCol w:w="3679"/>
        <w:gridCol w:w="21"/>
        <w:gridCol w:w="1912"/>
        <w:gridCol w:w="18"/>
        <w:gridCol w:w="2417"/>
      </w:tblGrid>
      <w:tr w:rsidR="009A1D45" w:rsidRPr="006B5687" w14:paraId="04926054" w14:textId="77777777" w:rsidTr="004B19E8">
        <w:trPr>
          <w:cantSplit/>
          <w:trHeight w:val="454"/>
        </w:trPr>
        <w:tc>
          <w:tcPr>
            <w:tcW w:w="9497" w:type="dxa"/>
            <w:gridSpan w:val="7"/>
            <w:shd w:val="clear" w:color="auto" w:fill="000000"/>
            <w:vAlign w:val="center"/>
          </w:tcPr>
          <w:p w14:paraId="435A91A6" w14:textId="77777777" w:rsidR="009A1D45" w:rsidRPr="006B5687" w:rsidRDefault="009A1D45" w:rsidP="009466CD">
            <w:pPr>
              <w:pStyle w:val="MarginText"/>
              <w:overflowPunct w:val="0"/>
              <w:autoSpaceDE w:val="0"/>
              <w:autoSpaceDN w:val="0"/>
              <w:textAlignment w:val="baseline"/>
              <w:rPr>
                <w:rFonts w:cs="Arial"/>
                <w:b/>
              </w:rPr>
            </w:pPr>
            <w:r w:rsidRPr="006B5687">
              <w:rPr>
                <w:rFonts w:cs="Arial"/>
                <w:b/>
              </w:rPr>
              <w:t>Section 2 – Grounds for Mandatory Exclusion</w:t>
            </w:r>
          </w:p>
        </w:tc>
      </w:tr>
      <w:tr w:rsidR="009A1D45" w:rsidRPr="006B5687" w14:paraId="3D00896D" w14:textId="77777777" w:rsidTr="004B19E8">
        <w:trPr>
          <w:cantSplit/>
          <w:trHeight w:val="454"/>
        </w:trPr>
        <w:tc>
          <w:tcPr>
            <w:tcW w:w="1417" w:type="dxa"/>
            <w:shd w:val="clear" w:color="auto" w:fill="auto"/>
            <w:vAlign w:val="center"/>
          </w:tcPr>
          <w:p w14:paraId="7E8633E1" w14:textId="168AB0D2" w:rsidR="009A1D45" w:rsidRPr="006B5687" w:rsidRDefault="009A1D45" w:rsidP="009466CD">
            <w:pPr>
              <w:pStyle w:val="MarginText"/>
              <w:overflowPunct w:val="0"/>
              <w:autoSpaceDE w:val="0"/>
              <w:autoSpaceDN w:val="0"/>
              <w:textAlignment w:val="baseline"/>
              <w:rPr>
                <w:rFonts w:cs="Arial"/>
              </w:rPr>
            </w:pPr>
            <w:r w:rsidRPr="006B5687">
              <w:rPr>
                <w:rFonts w:cs="Arial"/>
              </w:rPr>
              <w:t>SQ2.1(a) to SQ2.1(</w:t>
            </w:r>
            <w:r w:rsidR="006435B1">
              <w:rPr>
                <w:rFonts w:cs="Arial"/>
              </w:rPr>
              <w:t>e</w:t>
            </w:r>
            <w:r w:rsidRPr="006B5687">
              <w:rPr>
                <w:rFonts w:cs="Arial"/>
              </w:rPr>
              <w:t xml:space="preserve">) </w:t>
            </w:r>
          </w:p>
        </w:tc>
        <w:tc>
          <w:tcPr>
            <w:tcW w:w="3712" w:type="dxa"/>
            <w:gridSpan w:val="2"/>
            <w:shd w:val="clear" w:color="auto" w:fill="auto"/>
            <w:vAlign w:val="center"/>
          </w:tcPr>
          <w:p w14:paraId="7D8135DF" w14:textId="5223CE59" w:rsidR="009A1D45" w:rsidRPr="006B5687" w:rsidRDefault="009A1D45" w:rsidP="009466CD">
            <w:pPr>
              <w:pStyle w:val="MarginText"/>
              <w:overflowPunct w:val="0"/>
              <w:autoSpaceDE w:val="0"/>
              <w:autoSpaceDN w:val="0"/>
              <w:textAlignment w:val="baseline"/>
              <w:rPr>
                <w:rFonts w:cs="Arial"/>
              </w:rPr>
            </w:pPr>
            <w:r w:rsidRPr="006B5687">
              <w:rPr>
                <w:rFonts w:cs="Arial"/>
              </w:rPr>
              <w:t xml:space="preserve">Grounds for Mandatory Exclusion </w:t>
            </w:r>
          </w:p>
        </w:tc>
        <w:tc>
          <w:tcPr>
            <w:tcW w:w="1933" w:type="dxa"/>
            <w:gridSpan w:val="2"/>
            <w:shd w:val="clear" w:color="auto" w:fill="auto"/>
            <w:vAlign w:val="center"/>
          </w:tcPr>
          <w:p w14:paraId="60FCA505" w14:textId="77777777" w:rsidR="009A1D45" w:rsidRPr="006B5687" w:rsidRDefault="009A1D45" w:rsidP="009466CD">
            <w:pPr>
              <w:pStyle w:val="MarginText"/>
              <w:overflowPunct w:val="0"/>
              <w:autoSpaceDE w:val="0"/>
              <w:autoSpaceDN w:val="0"/>
              <w:textAlignment w:val="baseline"/>
              <w:rPr>
                <w:rFonts w:cs="Arial"/>
              </w:rPr>
            </w:pPr>
            <w:r w:rsidRPr="006B5687">
              <w:rPr>
                <w:rFonts w:cs="Arial"/>
              </w:rPr>
              <w:t xml:space="preserve">Evaluation </w:t>
            </w:r>
          </w:p>
        </w:tc>
        <w:tc>
          <w:tcPr>
            <w:tcW w:w="2435" w:type="dxa"/>
            <w:gridSpan w:val="2"/>
            <w:shd w:val="clear" w:color="auto" w:fill="auto"/>
            <w:vAlign w:val="center"/>
          </w:tcPr>
          <w:p w14:paraId="57539824" w14:textId="77777777" w:rsidR="009A1D45" w:rsidRPr="004B19E8" w:rsidRDefault="009A1D45" w:rsidP="00F72304">
            <w:pPr>
              <w:pStyle w:val="MarginText"/>
              <w:overflowPunct w:val="0"/>
              <w:autoSpaceDE w:val="0"/>
              <w:autoSpaceDN w:val="0"/>
              <w:jc w:val="center"/>
              <w:textAlignment w:val="baseline"/>
              <w:rPr>
                <w:rFonts w:cs="Arial"/>
              </w:rPr>
            </w:pPr>
            <w:r w:rsidRPr="006B5687">
              <w:rPr>
                <w:rFonts w:cs="Arial"/>
              </w:rPr>
              <w:t>Pass/Fail</w:t>
            </w:r>
          </w:p>
        </w:tc>
      </w:tr>
      <w:tr w:rsidR="009A1D45" w:rsidRPr="006B5687" w14:paraId="49429561" w14:textId="77777777" w:rsidTr="004B19E8">
        <w:trPr>
          <w:cantSplit/>
          <w:trHeight w:val="454"/>
        </w:trPr>
        <w:tc>
          <w:tcPr>
            <w:tcW w:w="9497" w:type="dxa"/>
            <w:gridSpan w:val="7"/>
            <w:shd w:val="clear" w:color="auto" w:fill="000000"/>
            <w:vAlign w:val="center"/>
          </w:tcPr>
          <w:p w14:paraId="58A4E719" w14:textId="675A22BC" w:rsidR="009A1D45" w:rsidRPr="006B5687" w:rsidRDefault="009A1D45" w:rsidP="00F72304">
            <w:pPr>
              <w:overflowPunct w:val="0"/>
              <w:autoSpaceDE w:val="0"/>
              <w:autoSpaceDN w:val="0"/>
              <w:adjustRightInd w:val="0"/>
              <w:spacing w:before="60" w:after="60" w:line="240" w:lineRule="auto"/>
              <w:jc w:val="center"/>
              <w:textAlignment w:val="baseline"/>
              <w:rPr>
                <w:rFonts w:ascii="Arial" w:hAnsi="Arial" w:cs="Arial"/>
                <w:sz w:val="20"/>
                <w:szCs w:val="20"/>
              </w:rPr>
            </w:pPr>
            <w:r w:rsidRPr="006B5687">
              <w:rPr>
                <w:rFonts w:ascii="Arial" w:hAnsi="Arial" w:cs="Arial"/>
                <w:b/>
                <w:sz w:val="20"/>
                <w:szCs w:val="20"/>
              </w:rPr>
              <w:t>Section 3 – Grounds for Discretionary Exclusion</w:t>
            </w:r>
          </w:p>
        </w:tc>
      </w:tr>
      <w:tr w:rsidR="009A1D45" w:rsidRPr="006B5687" w14:paraId="044C4BB2" w14:textId="77777777" w:rsidTr="004B19E8">
        <w:trPr>
          <w:cantSplit/>
          <w:trHeight w:val="454"/>
        </w:trPr>
        <w:tc>
          <w:tcPr>
            <w:tcW w:w="1417" w:type="dxa"/>
            <w:shd w:val="clear" w:color="auto" w:fill="auto"/>
            <w:vAlign w:val="center"/>
          </w:tcPr>
          <w:p w14:paraId="1A698847" w14:textId="50032BF6" w:rsidR="009A1D45" w:rsidRPr="006B5687" w:rsidRDefault="009A1D45" w:rsidP="009466CD">
            <w:pPr>
              <w:pStyle w:val="MarginText"/>
              <w:overflowPunct w:val="0"/>
              <w:autoSpaceDE w:val="0"/>
              <w:autoSpaceDN w:val="0"/>
              <w:textAlignment w:val="baseline"/>
              <w:rPr>
                <w:rFonts w:cs="Arial"/>
              </w:rPr>
            </w:pPr>
            <w:r w:rsidRPr="006B5687">
              <w:rPr>
                <w:rFonts w:cs="Arial"/>
              </w:rPr>
              <w:t>SQ3.1(a)</w:t>
            </w:r>
            <w:r w:rsidR="00A378A4" w:rsidRPr="006B5687">
              <w:rPr>
                <w:rFonts w:cs="Arial"/>
              </w:rPr>
              <w:t xml:space="preserve"> </w:t>
            </w:r>
            <w:r w:rsidRPr="006B5687">
              <w:rPr>
                <w:rFonts w:cs="Arial"/>
              </w:rPr>
              <w:t>to SQ3.2</w:t>
            </w:r>
          </w:p>
        </w:tc>
        <w:tc>
          <w:tcPr>
            <w:tcW w:w="3712" w:type="dxa"/>
            <w:gridSpan w:val="2"/>
            <w:shd w:val="clear" w:color="auto" w:fill="auto"/>
            <w:vAlign w:val="center"/>
          </w:tcPr>
          <w:p w14:paraId="5D9DBDB2" w14:textId="42B014EF" w:rsidR="009A1D45" w:rsidRPr="006B5687" w:rsidRDefault="009A1D45" w:rsidP="009466CD">
            <w:pPr>
              <w:pStyle w:val="MarginText"/>
              <w:overflowPunct w:val="0"/>
              <w:autoSpaceDE w:val="0"/>
              <w:autoSpaceDN w:val="0"/>
              <w:textAlignment w:val="baseline"/>
              <w:rPr>
                <w:rFonts w:cs="Arial"/>
              </w:rPr>
            </w:pPr>
            <w:r w:rsidRPr="006B5687">
              <w:rPr>
                <w:rFonts w:cs="Arial"/>
              </w:rPr>
              <w:t xml:space="preserve">Grounds for Discretionary Exclusion </w:t>
            </w:r>
          </w:p>
        </w:tc>
        <w:tc>
          <w:tcPr>
            <w:tcW w:w="1933" w:type="dxa"/>
            <w:gridSpan w:val="2"/>
            <w:shd w:val="clear" w:color="auto" w:fill="auto"/>
            <w:vAlign w:val="center"/>
          </w:tcPr>
          <w:p w14:paraId="07832E75" w14:textId="77777777" w:rsidR="009A1D45" w:rsidRPr="006B5687" w:rsidRDefault="009A1D45" w:rsidP="009466CD">
            <w:pPr>
              <w:pStyle w:val="MarginText"/>
              <w:overflowPunct w:val="0"/>
              <w:autoSpaceDE w:val="0"/>
              <w:autoSpaceDN w:val="0"/>
              <w:textAlignment w:val="baseline"/>
              <w:rPr>
                <w:rFonts w:cs="Arial"/>
              </w:rPr>
            </w:pPr>
            <w:r w:rsidRPr="006B5687">
              <w:rPr>
                <w:rFonts w:cs="Arial"/>
              </w:rPr>
              <w:t xml:space="preserve">Evaluation </w:t>
            </w:r>
          </w:p>
        </w:tc>
        <w:tc>
          <w:tcPr>
            <w:tcW w:w="2435" w:type="dxa"/>
            <w:gridSpan w:val="2"/>
            <w:shd w:val="clear" w:color="auto" w:fill="auto"/>
            <w:vAlign w:val="center"/>
          </w:tcPr>
          <w:p w14:paraId="4E99FB58" w14:textId="77777777" w:rsidR="009A1D45" w:rsidRPr="004B19E8" w:rsidRDefault="009A1D45" w:rsidP="00F72304">
            <w:pPr>
              <w:overflowPunct w:val="0"/>
              <w:autoSpaceDE w:val="0"/>
              <w:autoSpaceDN w:val="0"/>
              <w:adjustRightInd w:val="0"/>
              <w:spacing w:before="60" w:after="60" w:line="240" w:lineRule="auto"/>
              <w:jc w:val="center"/>
              <w:textAlignment w:val="baseline"/>
              <w:rPr>
                <w:rFonts w:ascii="Arial" w:hAnsi="Arial" w:cs="Arial"/>
                <w:sz w:val="20"/>
                <w:szCs w:val="20"/>
              </w:rPr>
            </w:pPr>
            <w:r w:rsidRPr="006B5687">
              <w:rPr>
                <w:rFonts w:ascii="Arial" w:hAnsi="Arial" w:cs="Arial"/>
                <w:sz w:val="20"/>
                <w:szCs w:val="20"/>
              </w:rPr>
              <w:t>Pass/Fail</w:t>
            </w:r>
          </w:p>
        </w:tc>
      </w:tr>
      <w:tr w:rsidR="009A1D45" w:rsidRPr="006B5687" w14:paraId="765F36D8" w14:textId="77777777" w:rsidTr="004B19E8">
        <w:trPr>
          <w:cantSplit/>
          <w:trHeight w:val="454"/>
        </w:trPr>
        <w:tc>
          <w:tcPr>
            <w:tcW w:w="9497" w:type="dxa"/>
            <w:gridSpan w:val="7"/>
            <w:shd w:val="clear" w:color="auto" w:fill="000000"/>
            <w:vAlign w:val="center"/>
          </w:tcPr>
          <w:p w14:paraId="7E008E47" w14:textId="07F37FE9" w:rsidR="009A1D45" w:rsidRPr="006B5687" w:rsidRDefault="009A1D45" w:rsidP="00F72304">
            <w:pPr>
              <w:overflowPunct w:val="0"/>
              <w:autoSpaceDE w:val="0"/>
              <w:autoSpaceDN w:val="0"/>
              <w:adjustRightInd w:val="0"/>
              <w:spacing w:before="60" w:after="60" w:line="240" w:lineRule="auto"/>
              <w:jc w:val="center"/>
              <w:textAlignment w:val="baseline"/>
              <w:rPr>
                <w:rFonts w:ascii="Arial" w:hAnsi="Arial" w:cs="Arial"/>
                <w:sz w:val="20"/>
                <w:szCs w:val="20"/>
              </w:rPr>
            </w:pPr>
            <w:r w:rsidRPr="006B5687">
              <w:rPr>
                <w:rFonts w:ascii="Arial" w:hAnsi="Arial" w:cs="Arial"/>
                <w:b/>
                <w:sz w:val="20"/>
                <w:szCs w:val="20"/>
              </w:rPr>
              <w:t>Section 4 – Economic and Financial Standing</w:t>
            </w:r>
          </w:p>
        </w:tc>
      </w:tr>
      <w:tr w:rsidR="009A1D45" w:rsidRPr="006B5687" w14:paraId="35941795" w14:textId="77777777" w:rsidTr="004B19E8">
        <w:trPr>
          <w:cantSplit/>
          <w:trHeight w:val="454"/>
        </w:trPr>
        <w:tc>
          <w:tcPr>
            <w:tcW w:w="1417" w:type="dxa"/>
            <w:shd w:val="clear" w:color="auto" w:fill="auto"/>
            <w:vAlign w:val="center"/>
          </w:tcPr>
          <w:p w14:paraId="3DC802D1" w14:textId="210A5D85" w:rsidR="009A1D45" w:rsidRPr="006B5687" w:rsidRDefault="009A1D45" w:rsidP="009466CD">
            <w:pPr>
              <w:pStyle w:val="MarginText"/>
              <w:overflowPunct w:val="0"/>
              <w:autoSpaceDE w:val="0"/>
              <w:autoSpaceDN w:val="0"/>
              <w:textAlignment w:val="baseline"/>
              <w:rPr>
                <w:rFonts w:cs="Arial"/>
              </w:rPr>
            </w:pPr>
            <w:r w:rsidRPr="006B5687">
              <w:rPr>
                <w:rFonts w:cs="Arial"/>
              </w:rPr>
              <w:t>SQ4.1(a) to SQ4.1(</w:t>
            </w:r>
            <w:r w:rsidR="002D14E7">
              <w:rPr>
                <w:rFonts w:cs="Arial"/>
              </w:rPr>
              <w:t>h</w:t>
            </w:r>
            <w:r w:rsidRPr="006B5687">
              <w:rPr>
                <w:rFonts w:cs="Arial"/>
              </w:rPr>
              <w:t>)</w:t>
            </w:r>
          </w:p>
        </w:tc>
        <w:tc>
          <w:tcPr>
            <w:tcW w:w="3712" w:type="dxa"/>
            <w:gridSpan w:val="2"/>
            <w:shd w:val="clear" w:color="auto" w:fill="auto"/>
            <w:vAlign w:val="center"/>
          </w:tcPr>
          <w:p w14:paraId="3D20D9A0" w14:textId="77777777" w:rsidR="009A1D45" w:rsidRPr="006B5687" w:rsidRDefault="009A1D45" w:rsidP="009466CD">
            <w:pPr>
              <w:pStyle w:val="MarginText"/>
              <w:overflowPunct w:val="0"/>
              <w:autoSpaceDE w:val="0"/>
              <w:autoSpaceDN w:val="0"/>
              <w:textAlignment w:val="baseline"/>
              <w:rPr>
                <w:rFonts w:cs="Arial"/>
              </w:rPr>
            </w:pPr>
            <w:r w:rsidRPr="006B5687">
              <w:rPr>
                <w:rFonts w:cs="Arial"/>
              </w:rPr>
              <w:t>Financial Risk Assessment</w:t>
            </w:r>
          </w:p>
        </w:tc>
        <w:tc>
          <w:tcPr>
            <w:tcW w:w="1933" w:type="dxa"/>
            <w:gridSpan w:val="2"/>
            <w:shd w:val="clear" w:color="auto" w:fill="auto"/>
            <w:vAlign w:val="center"/>
          </w:tcPr>
          <w:p w14:paraId="3049B6D4" w14:textId="77777777" w:rsidR="009A1D45" w:rsidRPr="006B5687" w:rsidRDefault="009A1D45" w:rsidP="009466CD">
            <w:pPr>
              <w:pStyle w:val="MarginText"/>
              <w:overflowPunct w:val="0"/>
              <w:autoSpaceDE w:val="0"/>
              <w:autoSpaceDN w:val="0"/>
              <w:textAlignment w:val="baseline"/>
              <w:rPr>
                <w:rFonts w:cs="Arial"/>
              </w:rPr>
            </w:pPr>
            <w:r w:rsidRPr="006B5687">
              <w:rPr>
                <w:rFonts w:cs="Arial"/>
              </w:rPr>
              <w:t>Evaluation</w:t>
            </w:r>
          </w:p>
        </w:tc>
        <w:tc>
          <w:tcPr>
            <w:tcW w:w="2435" w:type="dxa"/>
            <w:gridSpan w:val="2"/>
            <w:shd w:val="clear" w:color="auto" w:fill="auto"/>
            <w:vAlign w:val="center"/>
          </w:tcPr>
          <w:p w14:paraId="16F7A57B" w14:textId="77777777" w:rsidR="009A1D45" w:rsidRPr="006B5687" w:rsidRDefault="009A1D45" w:rsidP="00F72304">
            <w:pPr>
              <w:overflowPunct w:val="0"/>
              <w:autoSpaceDE w:val="0"/>
              <w:autoSpaceDN w:val="0"/>
              <w:adjustRightInd w:val="0"/>
              <w:spacing w:before="60" w:after="60" w:line="240" w:lineRule="auto"/>
              <w:jc w:val="center"/>
              <w:textAlignment w:val="baseline"/>
              <w:rPr>
                <w:rFonts w:ascii="Arial" w:hAnsi="Arial" w:cs="Arial"/>
                <w:sz w:val="20"/>
                <w:szCs w:val="20"/>
              </w:rPr>
            </w:pPr>
            <w:r w:rsidRPr="006B5687">
              <w:rPr>
                <w:rFonts w:ascii="Arial" w:hAnsi="Arial" w:cs="Arial"/>
                <w:sz w:val="20"/>
                <w:szCs w:val="20"/>
              </w:rPr>
              <w:t>Pass/Fail</w:t>
            </w:r>
          </w:p>
        </w:tc>
      </w:tr>
      <w:tr w:rsidR="009A1D45" w:rsidRPr="006B5687" w14:paraId="3C0E449D" w14:textId="77777777" w:rsidTr="004B19E8">
        <w:trPr>
          <w:cantSplit/>
          <w:trHeight w:val="454"/>
        </w:trPr>
        <w:tc>
          <w:tcPr>
            <w:tcW w:w="9497" w:type="dxa"/>
            <w:gridSpan w:val="7"/>
            <w:shd w:val="clear" w:color="auto" w:fill="000000"/>
            <w:vAlign w:val="center"/>
          </w:tcPr>
          <w:p w14:paraId="0D5975F1" w14:textId="237EB98E" w:rsidR="009A1D45" w:rsidRPr="004B19E8" w:rsidRDefault="009A1D45" w:rsidP="00F72304">
            <w:pPr>
              <w:overflowPunct w:val="0"/>
              <w:autoSpaceDE w:val="0"/>
              <w:autoSpaceDN w:val="0"/>
              <w:adjustRightInd w:val="0"/>
              <w:spacing w:before="60" w:after="60" w:line="240" w:lineRule="auto"/>
              <w:jc w:val="center"/>
              <w:textAlignment w:val="baseline"/>
              <w:rPr>
                <w:rFonts w:ascii="Arial" w:hAnsi="Arial" w:cs="Arial"/>
                <w:sz w:val="20"/>
                <w:szCs w:val="20"/>
              </w:rPr>
            </w:pPr>
            <w:r w:rsidRPr="006B5687">
              <w:rPr>
                <w:rFonts w:ascii="Arial" w:hAnsi="Arial" w:cs="Arial"/>
                <w:b/>
                <w:sz w:val="20"/>
                <w:szCs w:val="20"/>
              </w:rPr>
              <w:t>Section 5 – Not Used</w:t>
            </w:r>
          </w:p>
        </w:tc>
      </w:tr>
      <w:tr w:rsidR="009A1D45" w:rsidRPr="006B5687" w14:paraId="4A9F14F1" w14:textId="77777777" w:rsidTr="004B19E8">
        <w:trPr>
          <w:cantSplit/>
          <w:trHeight w:val="454"/>
        </w:trPr>
        <w:tc>
          <w:tcPr>
            <w:tcW w:w="9497" w:type="dxa"/>
            <w:gridSpan w:val="7"/>
            <w:shd w:val="clear" w:color="auto" w:fill="000000"/>
            <w:vAlign w:val="center"/>
          </w:tcPr>
          <w:p w14:paraId="0A6B1F5E" w14:textId="54191757" w:rsidR="009A1D45" w:rsidRPr="004B19E8" w:rsidRDefault="009A1D45" w:rsidP="00F72304">
            <w:pPr>
              <w:overflowPunct w:val="0"/>
              <w:autoSpaceDE w:val="0"/>
              <w:autoSpaceDN w:val="0"/>
              <w:adjustRightInd w:val="0"/>
              <w:spacing w:before="60" w:after="60" w:line="240" w:lineRule="auto"/>
              <w:jc w:val="center"/>
              <w:textAlignment w:val="baseline"/>
              <w:rPr>
                <w:rFonts w:ascii="Arial" w:hAnsi="Arial" w:cs="Arial"/>
                <w:sz w:val="20"/>
                <w:szCs w:val="20"/>
              </w:rPr>
            </w:pPr>
            <w:r w:rsidRPr="006B5687">
              <w:rPr>
                <w:rFonts w:ascii="Arial" w:hAnsi="Arial" w:cs="Arial"/>
                <w:b/>
                <w:sz w:val="20"/>
                <w:szCs w:val="20"/>
              </w:rPr>
              <w:t xml:space="preserve">Section 6: Technical and Professional Ability – Previous Supply   </w:t>
            </w:r>
            <w:r w:rsidR="005577D4">
              <w:rPr>
                <w:rFonts w:ascii="Arial" w:hAnsi="Arial" w:cs="Arial"/>
                <w:b/>
                <w:sz w:val="20"/>
                <w:szCs w:val="20"/>
              </w:rPr>
              <w:t>(Evaluated)</w:t>
            </w:r>
          </w:p>
        </w:tc>
      </w:tr>
      <w:tr w:rsidR="009A1D45" w:rsidRPr="006B5687" w14:paraId="58F727BE" w14:textId="77777777" w:rsidTr="004B19E8">
        <w:trPr>
          <w:cantSplit/>
          <w:trHeight w:val="454"/>
        </w:trPr>
        <w:tc>
          <w:tcPr>
            <w:tcW w:w="1417" w:type="dxa"/>
            <w:shd w:val="clear" w:color="auto" w:fill="auto"/>
            <w:vAlign w:val="center"/>
          </w:tcPr>
          <w:p w14:paraId="53F33971" w14:textId="0F60934C" w:rsidR="009A1D45" w:rsidRPr="006B5687" w:rsidRDefault="009A1D45" w:rsidP="009466CD">
            <w:pPr>
              <w:pStyle w:val="MarginText"/>
              <w:overflowPunct w:val="0"/>
              <w:autoSpaceDE w:val="0"/>
              <w:autoSpaceDN w:val="0"/>
              <w:textAlignment w:val="baseline"/>
              <w:rPr>
                <w:rFonts w:cs="Arial"/>
              </w:rPr>
            </w:pPr>
            <w:r w:rsidRPr="006B5687">
              <w:rPr>
                <w:rFonts w:cs="Arial"/>
              </w:rPr>
              <w:t>SQ6.</w:t>
            </w:r>
            <w:r w:rsidR="00A378A4" w:rsidRPr="006B5687">
              <w:rPr>
                <w:rFonts w:cs="Arial"/>
              </w:rPr>
              <w:t>1</w:t>
            </w:r>
            <w:r w:rsidR="005577D4">
              <w:rPr>
                <w:rFonts w:cs="Arial"/>
              </w:rPr>
              <w:t xml:space="preserve"> (a)</w:t>
            </w:r>
          </w:p>
        </w:tc>
        <w:tc>
          <w:tcPr>
            <w:tcW w:w="3712" w:type="dxa"/>
            <w:gridSpan w:val="2"/>
            <w:shd w:val="clear" w:color="auto" w:fill="auto"/>
            <w:vAlign w:val="center"/>
          </w:tcPr>
          <w:p w14:paraId="34EF805D" w14:textId="77777777" w:rsidR="009A1D45" w:rsidRPr="006B5687" w:rsidRDefault="009A1D45" w:rsidP="009466CD">
            <w:pPr>
              <w:pStyle w:val="MarginText"/>
              <w:overflowPunct w:val="0"/>
              <w:autoSpaceDE w:val="0"/>
              <w:autoSpaceDN w:val="0"/>
              <w:textAlignment w:val="baseline"/>
              <w:rPr>
                <w:rFonts w:cs="Arial"/>
              </w:rPr>
            </w:pPr>
            <w:r w:rsidRPr="006B5687">
              <w:rPr>
                <w:rFonts w:cs="Arial"/>
              </w:rPr>
              <w:t>Previous Contract Example Details</w:t>
            </w:r>
          </w:p>
        </w:tc>
        <w:tc>
          <w:tcPr>
            <w:tcW w:w="1933" w:type="dxa"/>
            <w:gridSpan w:val="2"/>
            <w:shd w:val="clear" w:color="auto" w:fill="auto"/>
          </w:tcPr>
          <w:p w14:paraId="631C413B" w14:textId="77777777" w:rsidR="009A1D45" w:rsidRPr="006B5687" w:rsidRDefault="009A1D45" w:rsidP="009466CD">
            <w:pPr>
              <w:pStyle w:val="MarginText"/>
              <w:overflowPunct w:val="0"/>
              <w:autoSpaceDE w:val="0"/>
              <w:autoSpaceDN w:val="0"/>
              <w:textAlignment w:val="baseline"/>
              <w:rPr>
                <w:rFonts w:cs="Arial"/>
              </w:rPr>
            </w:pPr>
            <w:r w:rsidRPr="006B5687">
              <w:rPr>
                <w:rFonts w:cs="Arial"/>
              </w:rPr>
              <w:t>Evaluation</w:t>
            </w:r>
          </w:p>
        </w:tc>
        <w:tc>
          <w:tcPr>
            <w:tcW w:w="2435" w:type="dxa"/>
            <w:gridSpan w:val="2"/>
            <w:shd w:val="clear" w:color="auto" w:fill="auto"/>
          </w:tcPr>
          <w:p w14:paraId="4DFF5F48" w14:textId="77777777" w:rsidR="009A1D45" w:rsidRPr="006B5687" w:rsidRDefault="009A1D45" w:rsidP="00F72304">
            <w:pPr>
              <w:overflowPunct w:val="0"/>
              <w:autoSpaceDE w:val="0"/>
              <w:autoSpaceDN w:val="0"/>
              <w:adjustRightInd w:val="0"/>
              <w:spacing w:before="60" w:after="60" w:line="240" w:lineRule="auto"/>
              <w:jc w:val="center"/>
              <w:textAlignment w:val="baseline"/>
              <w:rPr>
                <w:rFonts w:ascii="Arial" w:hAnsi="Arial" w:cs="Arial"/>
                <w:sz w:val="20"/>
                <w:szCs w:val="20"/>
              </w:rPr>
            </w:pPr>
            <w:r w:rsidRPr="006B5687">
              <w:rPr>
                <w:rFonts w:ascii="Arial" w:hAnsi="Arial" w:cs="Arial"/>
                <w:sz w:val="20"/>
                <w:szCs w:val="20"/>
              </w:rPr>
              <w:t>Pass/Fail</w:t>
            </w:r>
          </w:p>
        </w:tc>
      </w:tr>
      <w:tr w:rsidR="006F7859" w:rsidRPr="006B5687" w14:paraId="34522BFA" w14:textId="77777777" w:rsidTr="004B19E8">
        <w:trPr>
          <w:cantSplit/>
          <w:trHeight w:val="454"/>
        </w:trPr>
        <w:tc>
          <w:tcPr>
            <w:tcW w:w="1417" w:type="dxa"/>
            <w:shd w:val="clear" w:color="auto" w:fill="auto"/>
            <w:vAlign w:val="center"/>
          </w:tcPr>
          <w:p w14:paraId="2F520564" w14:textId="66AE2FF2" w:rsidR="006F7859" w:rsidRPr="006B5687" w:rsidRDefault="00F90148" w:rsidP="009466CD">
            <w:pPr>
              <w:pStyle w:val="MarginText"/>
              <w:overflowPunct w:val="0"/>
              <w:autoSpaceDE w:val="0"/>
              <w:autoSpaceDN w:val="0"/>
              <w:textAlignment w:val="baseline"/>
              <w:rPr>
                <w:rFonts w:cs="Arial"/>
              </w:rPr>
            </w:pPr>
            <w:r w:rsidRPr="006B5687">
              <w:rPr>
                <w:rFonts w:cs="Arial"/>
              </w:rPr>
              <w:t>SQ6.1 (</w:t>
            </w:r>
            <w:r w:rsidR="005577D4">
              <w:rPr>
                <w:rFonts w:cs="Arial"/>
              </w:rPr>
              <w:t>b</w:t>
            </w:r>
            <w:r w:rsidRPr="006B5687">
              <w:rPr>
                <w:rFonts w:cs="Arial"/>
              </w:rPr>
              <w:t>)</w:t>
            </w:r>
          </w:p>
        </w:tc>
        <w:tc>
          <w:tcPr>
            <w:tcW w:w="3712" w:type="dxa"/>
            <w:gridSpan w:val="2"/>
            <w:shd w:val="clear" w:color="auto" w:fill="auto"/>
            <w:vAlign w:val="center"/>
          </w:tcPr>
          <w:p w14:paraId="78A5A8E3" w14:textId="51AD9016" w:rsidR="006F7859" w:rsidRPr="006B5687" w:rsidRDefault="00F90148" w:rsidP="009466CD">
            <w:pPr>
              <w:pStyle w:val="MarginText"/>
              <w:overflowPunct w:val="0"/>
              <w:autoSpaceDE w:val="0"/>
              <w:autoSpaceDN w:val="0"/>
              <w:textAlignment w:val="baseline"/>
              <w:rPr>
                <w:rFonts w:cs="Arial"/>
              </w:rPr>
            </w:pPr>
            <w:r w:rsidRPr="006B5687">
              <w:rPr>
                <w:rFonts w:cs="Arial"/>
              </w:rPr>
              <w:t xml:space="preserve">Contract Example 1 </w:t>
            </w:r>
          </w:p>
        </w:tc>
        <w:tc>
          <w:tcPr>
            <w:tcW w:w="1933" w:type="dxa"/>
            <w:gridSpan w:val="2"/>
            <w:shd w:val="clear" w:color="auto" w:fill="auto"/>
          </w:tcPr>
          <w:p w14:paraId="064D0B53" w14:textId="019548DE" w:rsidR="006F7859" w:rsidRPr="006B5687" w:rsidRDefault="0083079C" w:rsidP="009466CD">
            <w:pPr>
              <w:pStyle w:val="MarginText"/>
              <w:overflowPunct w:val="0"/>
              <w:autoSpaceDE w:val="0"/>
              <w:autoSpaceDN w:val="0"/>
              <w:textAlignment w:val="baseline"/>
              <w:rPr>
                <w:rFonts w:cs="Arial"/>
              </w:rPr>
            </w:pPr>
            <w:r w:rsidRPr="006B5687">
              <w:rPr>
                <w:rFonts w:cs="Arial"/>
              </w:rPr>
              <w:t>Evaluation</w:t>
            </w:r>
          </w:p>
        </w:tc>
        <w:tc>
          <w:tcPr>
            <w:tcW w:w="2435" w:type="dxa"/>
            <w:gridSpan w:val="2"/>
            <w:shd w:val="clear" w:color="auto" w:fill="auto"/>
          </w:tcPr>
          <w:p w14:paraId="54B81032" w14:textId="4FA140FF" w:rsidR="006F7859" w:rsidRPr="006B5687" w:rsidRDefault="001A2CE7" w:rsidP="00F72304">
            <w:pPr>
              <w:overflowPunct w:val="0"/>
              <w:autoSpaceDE w:val="0"/>
              <w:autoSpaceDN w:val="0"/>
              <w:adjustRightInd w:val="0"/>
              <w:spacing w:before="60" w:after="60" w:line="240" w:lineRule="auto"/>
              <w:jc w:val="center"/>
              <w:textAlignment w:val="baseline"/>
              <w:rPr>
                <w:rFonts w:ascii="Arial" w:hAnsi="Arial" w:cs="Arial"/>
                <w:sz w:val="20"/>
                <w:szCs w:val="20"/>
              </w:rPr>
            </w:pPr>
            <w:r w:rsidRPr="006B5687">
              <w:rPr>
                <w:rFonts w:ascii="Arial" w:hAnsi="Arial" w:cs="Arial"/>
                <w:sz w:val="20"/>
                <w:szCs w:val="20"/>
              </w:rPr>
              <w:t>Pass/Fail</w:t>
            </w:r>
          </w:p>
        </w:tc>
      </w:tr>
      <w:tr w:rsidR="009A1D45" w:rsidRPr="006B5687" w14:paraId="4F1EF025" w14:textId="77777777" w:rsidTr="004B19E8">
        <w:trPr>
          <w:cantSplit/>
          <w:trHeight w:val="454"/>
        </w:trPr>
        <w:tc>
          <w:tcPr>
            <w:tcW w:w="1417" w:type="dxa"/>
            <w:shd w:val="clear" w:color="auto" w:fill="auto"/>
            <w:vAlign w:val="center"/>
          </w:tcPr>
          <w:p w14:paraId="1CBC9505" w14:textId="70B69100" w:rsidR="009A1D45" w:rsidRPr="006B5687" w:rsidRDefault="009A1D45" w:rsidP="009466CD">
            <w:pPr>
              <w:pStyle w:val="MarginText"/>
              <w:overflowPunct w:val="0"/>
              <w:autoSpaceDE w:val="0"/>
              <w:autoSpaceDN w:val="0"/>
              <w:textAlignment w:val="baseline"/>
              <w:rPr>
                <w:rFonts w:cs="Arial"/>
              </w:rPr>
            </w:pPr>
            <w:r w:rsidRPr="006B5687">
              <w:rPr>
                <w:rFonts w:cs="Arial"/>
              </w:rPr>
              <w:t>SQ6.1</w:t>
            </w:r>
            <w:r w:rsidR="006435B1">
              <w:rPr>
                <w:rFonts w:cs="Arial"/>
              </w:rPr>
              <w:t>(c)</w:t>
            </w:r>
          </w:p>
        </w:tc>
        <w:tc>
          <w:tcPr>
            <w:tcW w:w="3712" w:type="dxa"/>
            <w:gridSpan w:val="2"/>
            <w:shd w:val="clear" w:color="auto" w:fill="auto"/>
            <w:vAlign w:val="center"/>
          </w:tcPr>
          <w:p w14:paraId="09AD9100" w14:textId="031E83F8" w:rsidR="009A1D45" w:rsidRPr="006B5687" w:rsidRDefault="00F90148" w:rsidP="009466CD">
            <w:pPr>
              <w:pStyle w:val="MarginText"/>
              <w:overflowPunct w:val="0"/>
              <w:autoSpaceDE w:val="0"/>
              <w:autoSpaceDN w:val="0"/>
              <w:textAlignment w:val="baseline"/>
              <w:rPr>
                <w:rFonts w:cs="Arial"/>
              </w:rPr>
            </w:pPr>
            <w:r w:rsidRPr="006B5687">
              <w:rPr>
                <w:rFonts w:cs="Arial"/>
              </w:rPr>
              <w:t xml:space="preserve">Contract Example 2 </w:t>
            </w:r>
          </w:p>
        </w:tc>
        <w:tc>
          <w:tcPr>
            <w:tcW w:w="1933" w:type="dxa"/>
            <w:gridSpan w:val="2"/>
            <w:shd w:val="clear" w:color="auto" w:fill="auto"/>
          </w:tcPr>
          <w:p w14:paraId="62A0589B" w14:textId="77777777" w:rsidR="009A1D45" w:rsidRPr="006B5687" w:rsidRDefault="009A1D45" w:rsidP="009466CD">
            <w:pPr>
              <w:pStyle w:val="MarginText"/>
              <w:overflowPunct w:val="0"/>
              <w:autoSpaceDE w:val="0"/>
              <w:autoSpaceDN w:val="0"/>
              <w:textAlignment w:val="baseline"/>
              <w:rPr>
                <w:rFonts w:cs="Arial"/>
              </w:rPr>
            </w:pPr>
            <w:r w:rsidRPr="006B5687">
              <w:rPr>
                <w:rFonts w:cs="Arial"/>
              </w:rPr>
              <w:t>Evaluation</w:t>
            </w:r>
          </w:p>
        </w:tc>
        <w:tc>
          <w:tcPr>
            <w:tcW w:w="2435" w:type="dxa"/>
            <w:gridSpan w:val="2"/>
            <w:shd w:val="clear" w:color="auto" w:fill="auto"/>
          </w:tcPr>
          <w:p w14:paraId="3C742792" w14:textId="77777777" w:rsidR="009A1D45" w:rsidRPr="006B5687" w:rsidRDefault="009A1D45" w:rsidP="00F72304">
            <w:pPr>
              <w:overflowPunct w:val="0"/>
              <w:autoSpaceDE w:val="0"/>
              <w:autoSpaceDN w:val="0"/>
              <w:adjustRightInd w:val="0"/>
              <w:spacing w:before="60" w:after="60" w:line="240" w:lineRule="auto"/>
              <w:jc w:val="center"/>
              <w:textAlignment w:val="baseline"/>
              <w:rPr>
                <w:rFonts w:ascii="Arial" w:hAnsi="Arial" w:cs="Arial"/>
                <w:sz w:val="20"/>
                <w:szCs w:val="20"/>
              </w:rPr>
            </w:pPr>
            <w:r w:rsidRPr="006B5687">
              <w:rPr>
                <w:rFonts w:ascii="Arial" w:hAnsi="Arial" w:cs="Arial"/>
                <w:sz w:val="20"/>
                <w:szCs w:val="20"/>
              </w:rPr>
              <w:t>Pass/Fail</w:t>
            </w:r>
          </w:p>
        </w:tc>
      </w:tr>
      <w:tr w:rsidR="009A1D45" w:rsidRPr="006B5687" w14:paraId="48FCA445" w14:textId="77777777" w:rsidTr="004B19E8">
        <w:trPr>
          <w:cantSplit/>
          <w:trHeight w:val="454"/>
        </w:trPr>
        <w:tc>
          <w:tcPr>
            <w:tcW w:w="1417" w:type="dxa"/>
            <w:shd w:val="clear" w:color="auto" w:fill="auto"/>
            <w:vAlign w:val="center"/>
          </w:tcPr>
          <w:p w14:paraId="70EF88B1" w14:textId="109C9894" w:rsidR="009A1D45" w:rsidRPr="006B5687" w:rsidRDefault="009A1D45" w:rsidP="009466CD">
            <w:pPr>
              <w:pStyle w:val="MarginText"/>
              <w:overflowPunct w:val="0"/>
              <w:autoSpaceDE w:val="0"/>
              <w:autoSpaceDN w:val="0"/>
              <w:textAlignment w:val="baseline"/>
              <w:rPr>
                <w:rFonts w:cs="Arial"/>
              </w:rPr>
            </w:pPr>
            <w:r w:rsidRPr="006B5687">
              <w:rPr>
                <w:rFonts w:cs="Arial"/>
              </w:rPr>
              <w:t>SQ6.1(</w:t>
            </w:r>
            <w:r w:rsidR="005577D4">
              <w:rPr>
                <w:rFonts w:cs="Arial"/>
              </w:rPr>
              <w:t>d</w:t>
            </w:r>
            <w:r w:rsidRPr="006B5687">
              <w:rPr>
                <w:rFonts w:cs="Arial"/>
              </w:rPr>
              <w:t>)</w:t>
            </w:r>
          </w:p>
        </w:tc>
        <w:tc>
          <w:tcPr>
            <w:tcW w:w="3712" w:type="dxa"/>
            <w:gridSpan w:val="2"/>
            <w:shd w:val="clear" w:color="auto" w:fill="auto"/>
            <w:vAlign w:val="center"/>
          </w:tcPr>
          <w:p w14:paraId="305BD28E" w14:textId="307FBA5C" w:rsidR="009A1D45" w:rsidRPr="006B5687" w:rsidRDefault="00F90148" w:rsidP="009466CD">
            <w:pPr>
              <w:pStyle w:val="MarginText"/>
              <w:overflowPunct w:val="0"/>
              <w:autoSpaceDE w:val="0"/>
              <w:autoSpaceDN w:val="0"/>
              <w:textAlignment w:val="baseline"/>
              <w:rPr>
                <w:rFonts w:cs="Arial"/>
              </w:rPr>
            </w:pPr>
            <w:r w:rsidRPr="006B5687">
              <w:rPr>
                <w:rFonts w:cs="Arial"/>
              </w:rPr>
              <w:t xml:space="preserve">Provision of Certificate of Performance </w:t>
            </w:r>
          </w:p>
        </w:tc>
        <w:tc>
          <w:tcPr>
            <w:tcW w:w="1933" w:type="dxa"/>
            <w:gridSpan w:val="2"/>
            <w:shd w:val="clear" w:color="auto" w:fill="auto"/>
          </w:tcPr>
          <w:p w14:paraId="4DA96CEC" w14:textId="77777777" w:rsidR="009A1D45" w:rsidRPr="006B5687" w:rsidRDefault="009A1D45" w:rsidP="009466CD">
            <w:pPr>
              <w:pStyle w:val="MarginText"/>
              <w:overflowPunct w:val="0"/>
              <w:autoSpaceDE w:val="0"/>
              <w:autoSpaceDN w:val="0"/>
              <w:textAlignment w:val="baseline"/>
              <w:rPr>
                <w:rFonts w:cs="Arial"/>
              </w:rPr>
            </w:pPr>
            <w:r w:rsidRPr="006B5687">
              <w:rPr>
                <w:rFonts w:cs="Arial"/>
              </w:rPr>
              <w:t>Evaluation</w:t>
            </w:r>
          </w:p>
        </w:tc>
        <w:tc>
          <w:tcPr>
            <w:tcW w:w="2435" w:type="dxa"/>
            <w:gridSpan w:val="2"/>
            <w:shd w:val="clear" w:color="auto" w:fill="auto"/>
          </w:tcPr>
          <w:p w14:paraId="77C483AE" w14:textId="77777777" w:rsidR="009A1D45" w:rsidRPr="006B5687" w:rsidRDefault="009A1D45" w:rsidP="00F72304">
            <w:pPr>
              <w:overflowPunct w:val="0"/>
              <w:autoSpaceDE w:val="0"/>
              <w:autoSpaceDN w:val="0"/>
              <w:adjustRightInd w:val="0"/>
              <w:spacing w:before="60" w:after="60" w:line="240" w:lineRule="auto"/>
              <w:jc w:val="center"/>
              <w:textAlignment w:val="baseline"/>
              <w:rPr>
                <w:rFonts w:ascii="Arial" w:hAnsi="Arial" w:cs="Arial"/>
                <w:sz w:val="20"/>
                <w:szCs w:val="20"/>
              </w:rPr>
            </w:pPr>
            <w:r w:rsidRPr="006B5687">
              <w:rPr>
                <w:rFonts w:ascii="Arial" w:hAnsi="Arial" w:cs="Arial"/>
                <w:sz w:val="20"/>
                <w:szCs w:val="20"/>
              </w:rPr>
              <w:t>Pass/Fail</w:t>
            </w:r>
          </w:p>
        </w:tc>
      </w:tr>
      <w:tr w:rsidR="009A1D45" w:rsidRPr="006B5687" w14:paraId="129190F1" w14:textId="77777777" w:rsidTr="004B19E8">
        <w:trPr>
          <w:cantSplit/>
          <w:trHeight w:val="454"/>
        </w:trPr>
        <w:tc>
          <w:tcPr>
            <w:tcW w:w="9497" w:type="dxa"/>
            <w:gridSpan w:val="7"/>
            <w:shd w:val="clear" w:color="auto" w:fill="000000"/>
            <w:vAlign w:val="center"/>
          </w:tcPr>
          <w:p w14:paraId="1F36C0DD" w14:textId="77777777" w:rsidR="009A1D45" w:rsidRPr="006B5687" w:rsidRDefault="009A1D45" w:rsidP="00F72304">
            <w:pPr>
              <w:overflowPunct w:val="0"/>
              <w:autoSpaceDE w:val="0"/>
              <w:autoSpaceDN w:val="0"/>
              <w:adjustRightInd w:val="0"/>
              <w:spacing w:before="60" w:after="60" w:line="240" w:lineRule="auto"/>
              <w:jc w:val="center"/>
              <w:textAlignment w:val="baseline"/>
              <w:rPr>
                <w:rFonts w:ascii="Arial" w:hAnsi="Arial" w:cs="Arial"/>
                <w:sz w:val="20"/>
                <w:szCs w:val="20"/>
              </w:rPr>
            </w:pPr>
            <w:r w:rsidRPr="006B5687">
              <w:rPr>
                <w:rFonts w:ascii="Arial" w:hAnsi="Arial" w:cs="Arial"/>
                <w:b/>
                <w:sz w:val="20"/>
                <w:szCs w:val="20"/>
              </w:rPr>
              <w:t>Section 7: Modern Slavery Act 2015</w:t>
            </w:r>
          </w:p>
        </w:tc>
      </w:tr>
      <w:tr w:rsidR="009A1D45" w:rsidRPr="006B5687" w14:paraId="4ADD0E58" w14:textId="77777777" w:rsidTr="004B19E8">
        <w:trPr>
          <w:cantSplit/>
          <w:trHeight w:val="454"/>
        </w:trPr>
        <w:tc>
          <w:tcPr>
            <w:tcW w:w="1417" w:type="dxa"/>
            <w:shd w:val="clear" w:color="auto" w:fill="auto"/>
            <w:vAlign w:val="center"/>
          </w:tcPr>
          <w:p w14:paraId="757218EE" w14:textId="77777777" w:rsidR="009A1D45" w:rsidRPr="006B5687" w:rsidRDefault="009A1D45" w:rsidP="009466CD">
            <w:pPr>
              <w:pStyle w:val="MarginText"/>
              <w:overflowPunct w:val="0"/>
              <w:autoSpaceDE w:val="0"/>
              <w:autoSpaceDN w:val="0"/>
              <w:textAlignment w:val="baseline"/>
              <w:rPr>
                <w:rFonts w:cs="Arial"/>
              </w:rPr>
            </w:pPr>
            <w:r w:rsidRPr="006B5687">
              <w:rPr>
                <w:rFonts w:cs="Arial"/>
              </w:rPr>
              <w:t>SQ7.1(a) to SQ7.1(d)</w:t>
            </w:r>
          </w:p>
        </w:tc>
        <w:tc>
          <w:tcPr>
            <w:tcW w:w="3712" w:type="dxa"/>
            <w:gridSpan w:val="2"/>
            <w:shd w:val="clear" w:color="auto" w:fill="auto"/>
            <w:vAlign w:val="center"/>
          </w:tcPr>
          <w:p w14:paraId="3533692F" w14:textId="77777777" w:rsidR="009A1D45" w:rsidRPr="006B5687" w:rsidRDefault="009A1D45" w:rsidP="009466CD">
            <w:pPr>
              <w:pStyle w:val="MarginText"/>
              <w:overflowPunct w:val="0"/>
              <w:autoSpaceDE w:val="0"/>
              <w:autoSpaceDN w:val="0"/>
              <w:textAlignment w:val="baseline"/>
              <w:rPr>
                <w:rFonts w:cs="Arial"/>
              </w:rPr>
            </w:pPr>
            <w:r w:rsidRPr="006B5687">
              <w:rPr>
                <w:rFonts w:cs="Arial"/>
              </w:rPr>
              <w:t>Modern Slavery Act 2015</w:t>
            </w:r>
          </w:p>
        </w:tc>
        <w:tc>
          <w:tcPr>
            <w:tcW w:w="1933" w:type="dxa"/>
            <w:gridSpan w:val="2"/>
            <w:shd w:val="clear" w:color="auto" w:fill="auto"/>
          </w:tcPr>
          <w:p w14:paraId="1056FA55" w14:textId="77777777" w:rsidR="009A1D45" w:rsidRPr="006B5687" w:rsidRDefault="009A1D45" w:rsidP="009466CD">
            <w:pPr>
              <w:pStyle w:val="MarginText"/>
              <w:overflowPunct w:val="0"/>
              <w:autoSpaceDE w:val="0"/>
              <w:autoSpaceDN w:val="0"/>
              <w:textAlignment w:val="baseline"/>
              <w:rPr>
                <w:rFonts w:cs="Arial"/>
              </w:rPr>
            </w:pPr>
            <w:r w:rsidRPr="006B5687">
              <w:rPr>
                <w:rFonts w:cs="Arial"/>
              </w:rPr>
              <w:t>Evaluation</w:t>
            </w:r>
          </w:p>
        </w:tc>
        <w:tc>
          <w:tcPr>
            <w:tcW w:w="2435" w:type="dxa"/>
            <w:gridSpan w:val="2"/>
            <w:shd w:val="clear" w:color="auto" w:fill="auto"/>
          </w:tcPr>
          <w:p w14:paraId="73CE4294" w14:textId="77777777" w:rsidR="009A1D45" w:rsidRPr="006B5687" w:rsidRDefault="009A1D45" w:rsidP="00F72304">
            <w:pPr>
              <w:overflowPunct w:val="0"/>
              <w:autoSpaceDE w:val="0"/>
              <w:autoSpaceDN w:val="0"/>
              <w:adjustRightInd w:val="0"/>
              <w:spacing w:before="60" w:after="60" w:line="240" w:lineRule="auto"/>
              <w:jc w:val="center"/>
              <w:textAlignment w:val="baseline"/>
              <w:rPr>
                <w:rFonts w:ascii="Arial" w:hAnsi="Arial" w:cs="Arial"/>
                <w:sz w:val="20"/>
                <w:szCs w:val="20"/>
              </w:rPr>
            </w:pPr>
            <w:r w:rsidRPr="006B5687">
              <w:rPr>
                <w:rFonts w:ascii="Arial" w:hAnsi="Arial" w:cs="Arial"/>
                <w:sz w:val="20"/>
                <w:szCs w:val="20"/>
              </w:rPr>
              <w:t>Pass/Fail</w:t>
            </w:r>
          </w:p>
        </w:tc>
      </w:tr>
      <w:tr w:rsidR="009A1D45" w:rsidRPr="006B5687" w14:paraId="3BF46FDB" w14:textId="77777777" w:rsidTr="004B19E8">
        <w:trPr>
          <w:cantSplit/>
          <w:trHeight w:val="454"/>
        </w:trPr>
        <w:tc>
          <w:tcPr>
            <w:tcW w:w="9497" w:type="dxa"/>
            <w:gridSpan w:val="7"/>
            <w:shd w:val="clear" w:color="auto" w:fill="000000"/>
            <w:vAlign w:val="center"/>
          </w:tcPr>
          <w:p w14:paraId="1D7C1313" w14:textId="77777777" w:rsidR="009A1D45" w:rsidRPr="006B5687" w:rsidRDefault="009A1D45" w:rsidP="00F72304">
            <w:pPr>
              <w:overflowPunct w:val="0"/>
              <w:autoSpaceDE w:val="0"/>
              <w:autoSpaceDN w:val="0"/>
              <w:adjustRightInd w:val="0"/>
              <w:spacing w:before="60" w:after="60" w:line="240" w:lineRule="auto"/>
              <w:jc w:val="center"/>
              <w:textAlignment w:val="baseline"/>
              <w:rPr>
                <w:rFonts w:ascii="Arial" w:hAnsi="Arial" w:cs="Arial"/>
                <w:color w:val="FFFFFF"/>
                <w:sz w:val="20"/>
                <w:szCs w:val="20"/>
              </w:rPr>
            </w:pPr>
            <w:r w:rsidRPr="006B5687">
              <w:rPr>
                <w:rFonts w:ascii="Arial" w:hAnsi="Arial" w:cs="Arial"/>
                <w:b/>
                <w:color w:val="FFFFFF"/>
                <w:sz w:val="20"/>
                <w:szCs w:val="20"/>
              </w:rPr>
              <w:t>S</w:t>
            </w:r>
            <w:r w:rsidRPr="006B5687">
              <w:rPr>
                <w:rFonts w:ascii="Arial" w:hAnsi="Arial" w:cs="Arial"/>
                <w:b/>
                <w:color w:val="FFFFFF"/>
                <w:sz w:val="20"/>
                <w:szCs w:val="20"/>
                <w:shd w:val="clear" w:color="auto" w:fill="000000"/>
              </w:rPr>
              <w:t>ection 8: Additional Questions</w:t>
            </w:r>
          </w:p>
        </w:tc>
      </w:tr>
      <w:tr w:rsidR="009A1D45" w:rsidRPr="006B5687" w14:paraId="258DB934" w14:textId="77777777" w:rsidTr="004B19E8">
        <w:trPr>
          <w:cantSplit/>
          <w:trHeight w:val="454"/>
        </w:trPr>
        <w:tc>
          <w:tcPr>
            <w:tcW w:w="1450" w:type="dxa"/>
            <w:gridSpan w:val="2"/>
            <w:shd w:val="clear" w:color="auto" w:fill="auto"/>
            <w:vAlign w:val="center"/>
          </w:tcPr>
          <w:p w14:paraId="2B7407FD" w14:textId="6296277A" w:rsidR="009A1D45" w:rsidRPr="006B5687" w:rsidRDefault="009A1D45" w:rsidP="009466CD">
            <w:pPr>
              <w:overflowPunct w:val="0"/>
              <w:autoSpaceDE w:val="0"/>
              <w:autoSpaceDN w:val="0"/>
              <w:adjustRightInd w:val="0"/>
              <w:spacing w:before="60" w:after="60" w:line="240" w:lineRule="auto"/>
              <w:jc w:val="both"/>
              <w:textAlignment w:val="baseline"/>
              <w:rPr>
                <w:rFonts w:ascii="Arial" w:hAnsi="Arial" w:cs="Arial"/>
                <w:sz w:val="20"/>
                <w:szCs w:val="20"/>
              </w:rPr>
            </w:pPr>
            <w:r w:rsidRPr="006B5687">
              <w:rPr>
                <w:rFonts w:ascii="Arial" w:hAnsi="Arial" w:cs="Arial"/>
                <w:sz w:val="20"/>
                <w:szCs w:val="20"/>
              </w:rPr>
              <w:t>SQ8.1(a) to SQ8.1(</w:t>
            </w:r>
            <w:r w:rsidR="005577D4">
              <w:rPr>
                <w:rFonts w:ascii="Arial" w:hAnsi="Arial" w:cs="Arial"/>
                <w:sz w:val="20"/>
                <w:szCs w:val="20"/>
              </w:rPr>
              <w:t>d</w:t>
            </w:r>
            <w:r w:rsidRPr="006B5687">
              <w:rPr>
                <w:rFonts w:ascii="Arial" w:hAnsi="Arial" w:cs="Arial"/>
                <w:sz w:val="20"/>
                <w:szCs w:val="20"/>
              </w:rPr>
              <w:t>)</w:t>
            </w:r>
          </w:p>
        </w:tc>
        <w:tc>
          <w:tcPr>
            <w:tcW w:w="3700" w:type="dxa"/>
            <w:gridSpan w:val="2"/>
            <w:shd w:val="clear" w:color="auto" w:fill="auto"/>
            <w:vAlign w:val="center"/>
          </w:tcPr>
          <w:p w14:paraId="1D63502D" w14:textId="77777777" w:rsidR="009A1D45" w:rsidRPr="006B5687" w:rsidRDefault="009A1D45" w:rsidP="009466CD">
            <w:pPr>
              <w:overflowPunct w:val="0"/>
              <w:autoSpaceDE w:val="0"/>
              <w:autoSpaceDN w:val="0"/>
              <w:adjustRightInd w:val="0"/>
              <w:spacing w:before="60" w:after="60" w:line="240" w:lineRule="auto"/>
              <w:jc w:val="both"/>
              <w:textAlignment w:val="baseline"/>
              <w:rPr>
                <w:rFonts w:ascii="Arial" w:hAnsi="Arial" w:cs="Arial"/>
                <w:sz w:val="20"/>
                <w:szCs w:val="20"/>
              </w:rPr>
            </w:pPr>
            <w:r w:rsidRPr="006B5687">
              <w:rPr>
                <w:rFonts w:ascii="Arial" w:hAnsi="Arial" w:cs="Arial"/>
                <w:sz w:val="20"/>
                <w:szCs w:val="20"/>
              </w:rPr>
              <w:t>Insurance and Licence</w:t>
            </w:r>
          </w:p>
        </w:tc>
        <w:tc>
          <w:tcPr>
            <w:tcW w:w="1930" w:type="dxa"/>
            <w:gridSpan w:val="2"/>
            <w:shd w:val="clear" w:color="auto" w:fill="auto"/>
            <w:vAlign w:val="center"/>
          </w:tcPr>
          <w:p w14:paraId="06078AF8" w14:textId="77777777" w:rsidR="009A1D45" w:rsidRPr="006B5687" w:rsidRDefault="009A1D45" w:rsidP="009466CD">
            <w:pPr>
              <w:overflowPunct w:val="0"/>
              <w:autoSpaceDE w:val="0"/>
              <w:autoSpaceDN w:val="0"/>
              <w:adjustRightInd w:val="0"/>
              <w:spacing w:before="60" w:after="60" w:line="240" w:lineRule="auto"/>
              <w:jc w:val="both"/>
              <w:textAlignment w:val="baseline"/>
              <w:rPr>
                <w:rFonts w:ascii="Arial" w:hAnsi="Arial" w:cs="Arial"/>
                <w:sz w:val="20"/>
                <w:szCs w:val="20"/>
              </w:rPr>
            </w:pPr>
            <w:r w:rsidRPr="006B5687">
              <w:rPr>
                <w:rFonts w:ascii="Arial" w:hAnsi="Arial" w:cs="Arial"/>
                <w:sz w:val="20"/>
                <w:szCs w:val="20"/>
              </w:rPr>
              <w:t xml:space="preserve">Evaluation </w:t>
            </w:r>
          </w:p>
        </w:tc>
        <w:tc>
          <w:tcPr>
            <w:tcW w:w="2417" w:type="dxa"/>
            <w:shd w:val="clear" w:color="auto" w:fill="auto"/>
            <w:vAlign w:val="center"/>
          </w:tcPr>
          <w:p w14:paraId="6A6AFD8B" w14:textId="77777777" w:rsidR="009A1D45" w:rsidRPr="006B5687" w:rsidRDefault="009A1D45" w:rsidP="00F72304">
            <w:pPr>
              <w:overflowPunct w:val="0"/>
              <w:autoSpaceDE w:val="0"/>
              <w:autoSpaceDN w:val="0"/>
              <w:adjustRightInd w:val="0"/>
              <w:spacing w:before="60" w:after="60" w:line="240" w:lineRule="auto"/>
              <w:jc w:val="center"/>
              <w:textAlignment w:val="baseline"/>
              <w:rPr>
                <w:rFonts w:ascii="Arial" w:hAnsi="Arial" w:cs="Arial"/>
                <w:sz w:val="20"/>
                <w:szCs w:val="20"/>
              </w:rPr>
            </w:pPr>
            <w:r w:rsidRPr="006B5687">
              <w:rPr>
                <w:rFonts w:ascii="Arial" w:hAnsi="Arial" w:cs="Arial"/>
                <w:sz w:val="20"/>
                <w:szCs w:val="20"/>
              </w:rPr>
              <w:t>Pass/Fail</w:t>
            </w:r>
          </w:p>
        </w:tc>
      </w:tr>
      <w:tr w:rsidR="005577D4" w:rsidRPr="006B5687" w14:paraId="70BC38D3" w14:textId="77777777" w:rsidTr="004B19E8">
        <w:trPr>
          <w:cantSplit/>
          <w:trHeight w:val="454"/>
        </w:trPr>
        <w:tc>
          <w:tcPr>
            <w:tcW w:w="1450" w:type="dxa"/>
            <w:gridSpan w:val="2"/>
            <w:shd w:val="clear" w:color="auto" w:fill="auto"/>
            <w:vAlign w:val="center"/>
          </w:tcPr>
          <w:p w14:paraId="12E0AFF1" w14:textId="3DCC3208" w:rsidR="005577D4" w:rsidRPr="006B5687" w:rsidRDefault="005577D4" w:rsidP="005577D4">
            <w:pPr>
              <w:overflowPunct w:val="0"/>
              <w:autoSpaceDE w:val="0"/>
              <w:autoSpaceDN w:val="0"/>
              <w:adjustRightInd w:val="0"/>
              <w:spacing w:before="60" w:after="60" w:line="240" w:lineRule="auto"/>
              <w:jc w:val="both"/>
              <w:textAlignment w:val="baseline"/>
              <w:rPr>
                <w:rFonts w:ascii="Arial" w:hAnsi="Arial" w:cs="Arial"/>
                <w:sz w:val="20"/>
                <w:szCs w:val="20"/>
              </w:rPr>
            </w:pPr>
            <w:r>
              <w:rPr>
                <w:rFonts w:ascii="Arial" w:hAnsi="Arial" w:cs="Arial"/>
                <w:sz w:val="20"/>
                <w:szCs w:val="20"/>
              </w:rPr>
              <w:t>SQ8.1</w:t>
            </w:r>
            <w:r w:rsidR="00385665">
              <w:rPr>
                <w:rFonts w:ascii="Arial" w:hAnsi="Arial" w:cs="Arial"/>
                <w:sz w:val="20"/>
                <w:szCs w:val="20"/>
              </w:rPr>
              <w:t>(e)</w:t>
            </w:r>
          </w:p>
        </w:tc>
        <w:tc>
          <w:tcPr>
            <w:tcW w:w="3700" w:type="dxa"/>
            <w:gridSpan w:val="2"/>
            <w:shd w:val="clear" w:color="auto" w:fill="auto"/>
            <w:vAlign w:val="center"/>
          </w:tcPr>
          <w:p w14:paraId="50CA7C14" w14:textId="6770ECA4" w:rsidR="005577D4" w:rsidRPr="006B5687" w:rsidRDefault="005577D4" w:rsidP="005577D4">
            <w:pPr>
              <w:overflowPunct w:val="0"/>
              <w:autoSpaceDE w:val="0"/>
              <w:autoSpaceDN w:val="0"/>
              <w:adjustRightInd w:val="0"/>
              <w:spacing w:before="60" w:after="60" w:line="240" w:lineRule="auto"/>
              <w:jc w:val="both"/>
              <w:textAlignment w:val="baseline"/>
              <w:rPr>
                <w:rFonts w:ascii="Arial" w:hAnsi="Arial" w:cs="Arial"/>
                <w:sz w:val="20"/>
                <w:szCs w:val="20"/>
              </w:rPr>
            </w:pPr>
            <w:r>
              <w:rPr>
                <w:rFonts w:ascii="Arial" w:hAnsi="Arial" w:cs="Arial"/>
                <w:sz w:val="20"/>
                <w:szCs w:val="20"/>
              </w:rPr>
              <w:t>Security Aspects</w:t>
            </w:r>
          </w:p>
        </w:tc>
        <w:tc>
          <w:tcPr>
            <w:tcW w:w="1930" w:type="dxa"/>
            <w:gridSpan w:val="2"/>
            <w:shd w:val="clear" w:color="auto" w:fill="auto"/>
            <w:vAlign w:val="center"/>
          </w:tcPr>
          <w:p w14:paraId="0306E8B5" w14:textId="569DF740" w:rsidR="005577D4" w:rsidRPr="006B5687" w:rsidRDefault="005577D4" w:rsidP="005577D4">
            <w:pPr>
              <w:overflowPunct w:val="0"/>
              <w:autoSpaceDE w:val="0"/>
              <w:autoSpaceDN w:val="0"/>
              <w:adjustRightInd w:val="0"/>
              <w:spacing w:before="60" w:after="60" w:line="240" w:lineRule="auto"/>
              <w:jc w:val="both"/>
              <w:textAlignment w:val="baseline"/>
              <w:rPr>
                <w:rFonts w:ascii="Arial" w:hAnsi="Arial" w:cs="Arial"/>
                <w:sz w:val="20"/>
                <w:szCs w:val="20"/>
              </w:rPr>
            </w:pPr>
            <w:r w:rsidRPr="006B5687">
              <w:rPr>
                <w:rFonts w:ascii="Arial" w:hAnsi="Arial" w:cs="Arial"/>
                <w:sz w:val="20"/>
                <w:szCs w:val="20"/>
              </w:rPr>
              <w:t xml:space="preserve">Evaluation </w:t>
            </w:r>
          </w:p>
        </w:tc>
        <w:tc>
          <w:tcPr>
            <w:tcW w:w="2417" w:type="dxa"/>
            <w:shd w:val="clear" w:color="auto" w:fill="auto"/>
            <w:vAlign w:val="center"/>
          </w:tcPr>
          <w:p w14:paraId="3B1A0846" w14:textId="05234651" w:rsidR="005577D4" w:rsidRPr="006B5687" w:rsidRDefault="005577D4" w:rsidP="00F72304">
            <w:pPr>
              <w:overflowPunct w:val="0"/>
              <w:autoSpaceDE w:val="0"/>
              <w:autoSpaceDN w:val="0"/>
              <w:adjustRightInd w:val="0"/>
              <w:spacing w:before="60" w:after="60" w:line="240" w:lineRule="auto"/>
              <w:jc w:val="center"/>
              <w:textAlignment w:val="baseline"/>
              <w:rPr>
                <w:rFonts w:ascii="Arial" w:hAnsi="Arial" w:cs="Arial"/>
                <w:sz w:val="20"/>
                <w:szCs w:val="20"/>
              </w:rPr>
            </w:pPr>
            <w:r w:rsidRPr="006B5687">
              <w:rPr>
                <w:rFonts w:ascii="Arial" w:hAnsi="Arial" w:cs="Arial"/>
                <w:sz w:val="20"/>
                <w:szCs w:val="20"/>
              </w:rPr>
              <w:t>Pass/Fail</w:t>
            </w:r>
          </w:p>
        </w:tc>
      </w:tr>
      <w:tr w:rsidR="005577D4" w:rsidRPr="006B5687" w14:paraId="7A068F25" w14:textId="77777777" w:rsidTr="004B19E8">
        <w:trPr>
          <w:cantSplit/>
          <w:trHeight w:val="454"/>
        </w:trPr>
        <w:tc>
          <w:tcPr>
            <w:tcW w:w="1450" w:type="dxa"/>
            <w:gridSpan w:val="2"/>
            <w:shd w:val="clear" w:color="auto" w:fill="auto"/>
            <w:vAlign w:val="center"/>
          </w:tcPr>
          <w:p w14:paraId="1219BA4F" w14:textId="449487C4" w:rsidR="005577D4" w:rsidRPr="006B5687" w:rsidRDefault="005577D4" w:rsidP="005577D4">
            <w:pPr>
              <w:overflowPunct w:val="0"/>
              <w:autoSpaceDE w:val="0"/>
              <w:autoSpaceDN w:val="0"/>
              <w:adjustRightInd w:val="0"/>
              <w:spacing w:before="60" w:after="60" w:line="240" w:lineRule="auto"/>
              <w:jc w:val="both"/>
              <w:textAlignment w:val="baseline"/>
              <w:rPr>
                <w:rFonts w:ascii="Arial" w:hAnsi="Arial" w:cs="Arial"/>
                <w:sz w:val="20"/>
                <w:szCs w:val="20"/>
              </w:rPr>
            </w:pPr>
            <w:r>
              <w:rPr>
                <w:rFonts w:ascii="Arial" w:hAnsi="Arial" w:cs="Arial"/>
                <w:sz w:val="20"/>
                <w:szCs w:val="20"/>
              </w:rPr>
              <w:lastRenderedPageBreak/>
              <w:t xml:space="preserve">SQ8.1 </w:t>
            </w:r>
            <w:r w:rsidR="00385665">
              <w:rPr>
                <w:rFonts w:ascii="Arial" w:hAnsi="Arial" w:cs="Arial"/>
                <w:sz w:val="20"/>
                <w:szCs w:val="20"/>
              </w:rPr>
              <w:t>(</w:t>
            </w:r>
            <w:r>
              <w:rPr>
                <w:rFonts w:ascii="Arial" w:hAnsi="Arial" w:cs="Arial"/>
                <w:sz w:val="20"/>
                <w:szCs w:val="20"/>
              </w:rPr>
              <w:t>f)</w:t>
            </w:r>
          </w:p>
        </w:tc>
        <w:tc>
          <w:tcPr>
            <w:tcW w:w="3700" w:type="dxa"/>
            <w:gridSpan w:val="2"/>
            <w:shd w:val="clear" w:color="auto" w:fill="auto"/>
            <w:vAlign w:val="center"/>
          </w:tcPr>
          <w:p w14:paraId="000D1C8E" w14:textId="74DA6EBE" w:rsidR="005577D4" w:rsidRPr="006B5687" w:rsidRDefault="005577D4" w:rsidP="005577D4">
            <w:pPr>
              <w:overflowPunct w:val="0"/>
              <w:autoSpaceDE w:val="0"/>
              <w:autoSpaceDN w:val="0"/>
              <w:adjustRightInd w:val="0"/>
              <w:spacing w:before="60" w:after="60" w:line="240" w:lineRule="auto"/>
              <w:jc w:val="both"/>
              <w:textAlignment w:val="baseline"/>
              <w:rPr>
                <w:rFonts w:ascii="Arial" w:hAnsi="Arial" w:cs="Arial"/>
                <w:sz w:val="20"/>
                <w:szCs w:val="20"/>
              </w:rPr>
            </w:pPr>
            <w:r>
              <w:rPr>
                <w:rFonts w:ascii="Arial" w:hAnsi="Arial" w:cs="Arial"/>
                <w:sz w:val="20"/>
                <w:szCs w:val="20"/>
              </w:rPr>
              <w:t>Environmental Aspects</w:t>
            </w:r>
          </w:p>
        </w:tc>
        <w:tc>
          <w:tcPr>
            <w:tcW w:w="1930" w:type="dxa"/>
            <w:gridSpan w:val="2"/>
            <w:shd w:val="clear" w:color="auto" w:fill="auto"/>
            <w:vAlign w:val="center"/>
          </w:tcPr>
          <w:p w14:paraId="120D1B60" w14:textId="1EF39056" w:rsidR="005577D4" w:rsidRPr="006B5687" w:rsidRDefault="005577D4" w:rsidP="005577D4">
            <w:pPr>
              <w:overflowPunct w:val="0"/>
              <w:autoSpaceDE w:val="0"/>
              <w:autoSpaceDN w:val="0"/>
              <w:adjustRightInd w:val="0"/>
              <w:spacing w:before="60" w:after="60" w:line="240" w:lineRule="auto"/>
              <w:jc w:val="both"/>
              <w:textAlignment w:val="baseline"/>
              <w:rPr>
                <w:rFonts w:ascii="Arial" w:hAnsi="Arial" w:cs="Arial"/>
                <w:sz w:val="20"/>
                <w:szCs w:val="20"/>
              </w:rPr>
            </w:pPr>
            <w:r w:rsidRPr="006B5687">
              <w:rPr>
                <w:rFonts w:ascii="Arial" w:hAnsi="Arial" w:cs="Arial"/>
                <w:sz w:val="20"/>
                <w:szCs w:val="20"/>
              </w:rPr>
              <w:t xml:space="preserve">Evaluation </w:t>
            </w:r>
          </w:p>
        </w:tc>
        <w:tc>
          <w:tcPr>
            <w:tcW w:w="2417" w:type="dxa"/>
            <w:shd w:val="clear" w:color="auto" w:fill="auto"/>
            <w:vAlign w:val="center"/>
          </w:tcPr>
          <w:p w14:paraId="1BDFF6AA" w14:textId="00F4EFCA" w:rsidR="005577D4" w:rsidRPr="006B5687" w:rsidRDefault="005577D4" w:rsidP="00F72304">
            <w:pPr>
              <w:overflowPunct w:val="0"/>
              <w:autoSpaceDE w:val="0"/>
              <w:autoSpaceDN w:val="0"/>
              <w:adjustRightInd w:val="0"/>
              <w:spacing w:before="60" w:after="60" w:line="240" w:lineRule="auto"/>
              <w:jc w:val="center"/>
              <w:textAlignment w:val="baseline"/>
              <w:rPr>
                <w:rFonts w:ascii="Arial" w:hAnsi="Arial" w:cs="Arial"/>
                <w:sz w:val="20"/>
                <w:szCs w:val="20"/>
              </w:rPr>
            </w:pPr>
            <w:r w:rsidRPr="006B5687">
              <w:rPr>
                <w:rFonts w:ascii="Arial" w:hAnsi="Arial" w:cs="Arial"/>
                <w:sz w:val="20"/>
                <w:szCs w:val="20"/>
              </w:rPr>
              <w:t>Pass/Fail</w:t>
            </w:r>
          </w:p>
        </w:tc>
      </w:tr>
      <w:tr w:rsidR="006946DC" w:rsidRPr="006B5687" w14:paraId="4EF31019" w14:textId="77777777" w:rsidTr="004B19E8">
        <w:trPr>
          <w:cantSplit/>
          <w:trHeight w:val="454"/>
        </w:trPr>
        <w:tc>
          <w:tcPr>
            <w:tcW w:w="1450" w:type="dxa"/>
            <w:gridSpan w:val="2"/>
            <w:shd w:val="clear" w:color="auto" w:fill="auto"/>
            <w:vAlign w:val="center"/>
          </w:tcPr>
          <w:p w14:paraId="7C76CAEF" w14:textId="2F91B057" w:rsidR="006946DC" w:rsidRDefault="006946DC" w:rsidP="006946DC">
            <w:pPr>
              <w:overflowPunct w:val="0"/>
              <w:autoSpaceDE w:val="0"/>
              <w:autoSpaceDN w:val="0"/>
              <w:adjustRightInd w:val="0"/>
              <w:spacing w:before="60" w:after="60" w:line="240" w:lineRule="auto"/>
              <w:jc w:val="both"/>
              <w:textAlignment w:val="baseline"/>
              <w:rPr>
                <w:rFonts w:ascii="Arial" w:hAnsi="Arial" w:cs="Arial"/>
                <w:sz w:val="20"/>
                <w:szCs w:val="20"/>
              </w:rPr>
            </w:pPr>
            <w:r>
              <w:rPr>
                <w:rFonts w:ascii="Arial" w:hAnsi="Arial" w:cs="Arial"/>
                <w:sz w:val="20"/>
                <w:szCs w:val="20"/>
              </w:rPr>
              <w:t>SQ8.1(g)</w:t>
            </w:r>
          </w:p>
        </w:tc>
        <w:tc>
          <w:tcPr>
            <w:tcW w:w="3700" w:type="dxa"/>
            <w:gridSpan w:val="2"/>
            <w:shd w:val="clear" w:color="auto" w:fill="auto"/>
            <w:vAlign w:val="center"/>
          </w:tcPr>
          <w:p w14:paraId="74543F0D" w14:textId="2F8EF154" w:rsidR="006946DC" w:rsidRDefault="006946DC" w:rsidP="006946DC">
            <w:pPr>
              <w:overflowPunct w:val="0"/>
              <w:autoSpaceDE w:val="0"/>
              <w:autoSpaceDN w:val="0"/>
              <w:adjustRightInd w:val="0"/>
              <w:spacing w:before="60" w:after="60" w:line="240" w:lineRule="auto"/>
              <w:jc w:val="both"/>
              <w:textAlignment w:val="baseline"/>
              <w:rPr>
                <w:rFonts w:ascii="Arial" w:hAnsi="Arial" w:cs="Arial"/>
                <w:sz w:val="20"/>
                <w:szCs w:val="20"/>
              </w:rPr>
            </w:pPr>
            <w:r>
              <w:rPr>
                <w:rFonts w:ascii="Arial" w:hAnsi="Arial" w:cs="Arial"/>
                <w:sz w:val="20"/>
                <w:szCs w:val="20"/>
              </w:rPr>
              <w:t>Quality Aspects</w:t>
            </w:r>
          </w:p>
        </w:tc>
        <w:tc>
          <w:tcPr>
            <w:tcW w:w="1930" w:type="dxa"/>
            <w:gridSpan w:val="2"/>
            <w:shd w:val="clear" w:color="auto" w:fill="auto"/>
            <w:vAlign w:val="center"/>
          </w:tcPr>
          <w:p w14:paraId="5F03C07E" w14:textId="36CFEC85" w:rsidR="006946DC" w:rsidRPr="006B5687" w:rsidRDefault="006946DC" w:rsidP="006946DC">
            <w:pPr>
              <w:overflowPunct w:val="0"/>
              <w:autoSpaceDE w:val="0"/>
              <w:autoSpaceDN w:val="0"/>
              <w:adjustRightInd w:val="0"/>
              <w:spacing w:before="60" w:after="60" w:line="240" w:lineRule="auto"/>
              <w:jc w:val="both"/>
              <w:textAlignment w:val="baseline"/>
              <w:rPr>
                <w:rFonts w:ascii="Arial" w:hAnsi="Arial" w:cs="Arial"/>
                <w:sz w:val="20"/>
                <w:szCs w:val="20"/>
              </w:rPr>
            </w:pPr>
            <w:r w:rsidRPr="006B5687">
              <w:rPr>
                <w:rFonts w:ascii="Arial" w:hAnsi="Arial" w:cs="Arial"/>
                <w:sz w:val="20"/>
                <w:szCs w:val="20"/>
              </w:rPr>
              <w:t xml:space="preserve">Evaluation </w:t>
            </w:r>
          </w:p>
        </w:tc>
        <w:tc>
          <w:tcPr>
            <w:tcW w:w="2417" w:type="dxa"/>
            <w:shd w:val="clear" w:color="auto" w:fill="auto"/>
            <w:vAlign w:val="center"/>
          </w:tcPr>
          <w:p w14:paraId="2DFC9BD5" w14:textId="61B187C0" w:rsidR="006946DC" w:rsidRPr="006B5687" w:rsidRDefault="006946DC" w:rsidP="00F72304">
            <w:pPr>
              <w:overflowPunct w:val="0"/>
              <w:autoSpaceDE w:val="0"/>
              <w:autoSpaceDN w:val="0"/>
              <w:adjustRightInd w:val="0"/>
              <w:spacing w:before="60" w:after="60" w:line="240" w:lineRule="auto"/>
              <w:jc w:val="center"/>
              <w:textAlignment w:val="baseline"/>
              <w:rPr>
                <w:rFonts w:ascii="Arial" w:hAnsi="Arial" w:cs="Arial"/>
                <w:sz w:val="20"/>
                <w:szCs w:val="20"/>
              </w:rPr>
            </w:pPr>
            <w:r w:rsidRPr="006B5687">
              <w:rPr>
                <w:rFonts w:ascii="Arial" w:hAnsi="Arial" w:cs="Arial"/>
                <w:sz w:val="20"/>
                <w:szCs w:val="20"/>
              </w:rPr>
              <w:t>Pass/Fail</w:t>
            </w:r>
          </w:p>
        </w:tc>
      </w:tr>
      <w:tr w:rsidR="006946DC" w:rsidRPr="006B5687" w14:paraId="2B5810E2" w14:textId="77777777" w:rsidTr="004B19E8">
        <w:trPr>
          <w:cantSplit/>
          <w:trHeight w:val="454"/>
        </w:trPr>
        <w:tc>
          <w:tcPr>
            <w:tcW w:w="1450" w:type="dxa"/>
            <w:gridSpan w:val="2"/>
            <w:shd w:val="clear" w:color="auto" w:fill="auto"/>
            <w:vAlign w:val="center"/>
          </w:tcPr>
          <w:p w14:paraId="5206B6C6" w14:textId="357558A0" w:rsidR="006946DC" w:rsidRPr="006B5687" w:rsidRDefault="006946DC" w:rsidP="006946DC">
            <w:pPr>
              <w:overflowPunct w:val="0"/>
              <w:autoSpaceDE w:val="0"/>
              <w:autoSpaceDN w:val="0"/>
              <w:adjustRightInd w:val="0"/>
              <w:spacing w:before="60" w:after="60" w:line="240" w:lineRule="auto"/>
              <w:jc w:val="both"/>
              <w:textAlignment w:val="baseline"/>
              <w:rPr>
                <w:rFonts w:ascii="Arial" w:hAnsi="Arial" w:cs="Arial"/>
                <w:sz w:val="20"/>
                <w:szCs w:val="20"/>
              </w:rPr>
            </w:pPr>
            <w:r w:rsidRPr="006B5687">
              <w:rPr>
                <w:rFonts w:ascii="Arial" w:hAnsi="Arial" w:cs="Arial"/>
                <w:sz w:val="20"/>
                <w:szCs w:val="20"/>
              </w:rPr>
              <w:t>SQ8.1(</w:t>
            </w:r>
            <w:r>
              <w:rPr>
                <w:rFonts w:ascii="Arial" w:hAnsi="Arial" w:cs="Arial"/>
                <w:sz w:val="20"/>
                <w:szCs w:val="20"/>
              </w:rPr>
              <w:t>h</w:t>
            </w:r>
            <w:r w:rsidRPr="006B5687">
              <w:rPr>
                <w:rFonts w:ascii="Arial" w:hAnsi="Arial" w:cs="Arial"/>
                <w:sz w:val="20"/>
                <w:szCs w:val="20"/>
              </w:rPr>
              <w:t xml:space="preserve">) </w:t>
            </w:r>
          </w:p>
        </w:tc>
        <w:tc>
          <w:tcPr>
            <w:tcW w:w="3700" w:type="dxa"/>
            <w:gridSpan w:val="2"/>
            <w:shd w:val="clear" w:color="auto" w:fill="auto"/>
            <w:vAlign w:val="center"/>
          </w:tcPr>
          <w:p w14:paraId="669EAD82" w14:textId="4D96EECF" w:rsidR="006946DC" w:rsidRPr="006B5687" w:rsidRDefault="006946DC" w:rsidP="006946DC">
            <w:pPr>
              <w:overflowPunct w:val="0"/>
              <w:autoSpaceDE w:val="0"/>
              <w:autoSpaceDN w:val="0"/>
              <w:adjustRightInd w:val="0"/>
              <w:spacing w:before="60" w:after="60" w:line="240" w:lineRule="auto"/>
              <w:jc w:val="both"/>
              <w:textAlignment w:val="baseline"/>
              <w:rPr>
                <w:rFonts w:ascii="Arial" w:hAnsi="Arial" w:cs="Arial"/>
                <w:sz w:val="20"/>
                <w:szCs w:val="20"/>
              </w:rPr>
            </w:pPr>
            <w:r w:rsidRPr="006B5687">
              <w:rPr>
                <w:rFonts w:ascii="Arial" w:hAnsi="Arial" w:cs="Arial"/>
                <w:sz w:val="20"/>
                <w:szCs w:val="20"/>
              </w:rPr>
              <w:t xml:space="preserve">Data Protection Act </w:t>
            </w:r>
          </w:p>
        </w:tc>
        <w:tc>
          <w:tcPr>
            <w:tcW w:w="1930" w:type="dxa"/>
            <w:gridSpan w:val="2"/>
            <w:shd w:val="clear" w:color="auto" w:fill="auto"/>
            <w:vAlign w:val="center"/>
          </w:tcPr>
          <w:p w14:paraId="70733D6C" w14:textId="325459D6" w:rsidR="006946DC" w:rsidRPr="006B5687" w:rsidRDefault="006946DC" w:rsidP="006946DC">
            <w:pPr>
              <w:overflowPunct w:val="0"/>
              <w:autoSpaceDE w:val="0"/>
              <w:autoSpaceDN w:val="0"/>
              <w:adjustRightInd w:val="0"/>
              <w:spacing w:before="60" w:after="60" w:line="240" w:lineRule="auto"/>
              <w:jc w:val="both"/>
              <w:textAlignment w:val="baseline"/>
              <w:rPr>
                <w:rFonts w:ascii="Arial" w:hAnsi="Arial" w:cs="Arial"/>
                <w:sz w:val="20"/>
                <w:szCs w:val="20"/>
              </w:rPr>
            </w:pPr>
            <w:r w:rsidRPr="006B5687">
              <w:rPr>
                <w:rFonts w:ascii="Arial" w:hAnsi="Arial" w:cs="Arial"/>
                <w:sz w:val="20"/>
                <w:szCs w:val="20"/>
              </w:rPr>
              <w:t xml:space="preserve">Evaluation </w:t>
            </w:r>
          </w:p>
        </w:tc>
        <w:tc>
          <w:tcPr>
            <w:tcW w:w="2417" w:type="dxa"/>
            <w:shd w:val="clear" w:color="auto" w:fill="auto"/>
            <w:vAlign w:val="center"/>
          </w:tcPr>
          <w:p w14:paraId="10085957" w14:textId="78474A41" w:rsidR="006946DC" w:rsidRPr="006B5687" w:rsidRDefault="006946DC" w:rsidP="00F72304">
            <w:pPr>
              <w:overflowPunct w:val="0"/>
              <w:autoSpaceDE w:val="0"/>
              <w:autoSpaceDN w:val="0"/>
              <w:adjustRightInd w:val="0"/>
              <w:spacing w:before="60" w:after="60" w:line="240" w:lineRule="auto"/>
              <w:jc w:val="center"/>
              <w:textAlignment w:val="baseline"/>
              <w:rPr>
                <w:rFonts w:ascii="Arial" w:hAnsi="Arial" w:cs="Arial"/>
                <w:sz w:val="20"/>
                <w:szCs w:val="20"/>
              </w:rPr>
            </w:pPr>
            <w:r w:rsidRPr="006B5687">
              <w:rPr>
                <w:rFonts w:ascii="Arial" w:hAnsi="Arial" w:cs="Arial"/>
                <w:sz w:val="20"/>
                <w:szCs w:val="20"/>
              </w:rPr>
              <w:t>Pass/Fail</w:t>
            </w:r>
          </w:p>
        </w:tc>
      </w:tr>
      <w:tr w:rsidR="006946DC" w:rsidRPr="006B5687" w14:paraId="23965956" w14:textId="77777777" w:rsidTr="004B19E8">
        <w:trPr>
          <w:cantSplit/>
          <w:trHeight w:val="454"/>
        </w:trPr>
        <w:tc>
          <w:tcPr>
            <w:tcW w:w="1450" w:type="dxa"/>
            <w:gridSpan w:val="2"/>
            <w:shd w:val="clear" w:color="auto" w:fill="auto"/>
            <w:vAlign w:val="center"/>
          </w:tcPr>
          <w:p w14:paraId="4906D575" w14:textId="7EEA435D" w:rsidR="006946DC" w:rsidRPr="00F72304" w:rsidRDefault="006946DC" w:rsidP="006946DC">
            <w:pPr>
              <w:overflowPunct w:val="0"/>
              <w:autoSpaceDE w:val="0"/>
              <w:autoSpaceDN w:val="0"/>
              <w:adjustRightInd w:val="0"/>
              <w:spacing w:before="60" w:after="60" w:line="240" w:lineRule="auto"/>
              <w:jc w:val="both"/>
              <w:textAlignment w:val="baseline"/>
              <w:rPr>
                <w:rFonts w:ascii="Arial" w:hAnsi="Arial" w:cs="Arial"/>
                <w:sz w:val="20"/>
                <w:szCs w:val="20"/>
              </w:rPr>
            </w:pPr>
            <w:r w:rsidRPr="00F72304">
              <w:rPr>
                <w:rFonts w:ascii="Arial" w:hAnsi="Arial" w:cs="Arial"/>
                <w:sz w:val="20"/>
                <w:szCs w:val="20"/>
              </w:rPr>
              <w:t>SQ8.1(</w:t>
            </w:r>
            <w:proofErr w:type="spellStart"/>
            <w:r w:rsidR="00A52E57" w:rsidRPr="00F72304">
              <w:rPr>
                <w:rFonts w:ascii="Arial" w:hAnsi="Arial" w:cs="Arial"/>
                <w:sz w:val="20"/>
                <w:szCs w:val="20"/>
              </w:rPr>
              <w:t>i</w:t>
            </w:r>
            <w:proofErr w:type="spellEnd"/>
            <w:r w:rsidRPr="00F72304">
              <w:rPr>
                <w:rFonts w:ascii="Arial" w:hAnsi="Arial" w:cs="Arial"/>
                <w:sz w:val="20"/>
                <w:szCs w:val="20"/>
              </w:rPr>
              <w:t xml:space="preserve">) </w:t>
            </w:r>
          </w:p>
        </w:tc>
        <w:tc>
          <w:tcPr>
            <w:tcW w:w="3700" w:type="dxa"/>
            <w:gridSpan w:val="2"/>
            <w:shd w:val="clear" w:color="auto" w:fill="auto"/>
            <w:vAlign w:val="center"/>
          </w:tcPr>
          <w:p w14:paraId="2637D3FB" w14:textId="0F058E90" w:rsidR="006946DC" w:rsidRPr="00F72304" w:rsidRDefault="006946DC" w:rsidP="00F72304">
            <w:pPr>
              <w:overflowPunct w:val="0"/>
              <w:autoSpaceDE w:val="0"/>
              <w:autoSpaceDN w:val="0"/>
              <w:adjustRightInd w:val="0"/>
              <w:spacing w:before="60" w:after="60" w:line="240" w:lineRule="auto"/>
              <w:jc w:val="both"/>
              <w:textAlignment w:val="baseline"/>
              <w:rPr>
                <w:rFonts w:ascii="Arial" w:hAnsi="Arial" w:cs="Arial"/>
                <w:sz w:val="20"/>
                <w:szCs w:val="20"/>
              </w:rPr>
            </w:pPr>
            <w:r w:rsidRPr="00F72304">
              <w:rPr>
                <w:rFonts w:ascii="Arial" w:hAnsi="Arial" w:cs="Arial"/>
                <w:sz w:val="20"/>
                <w:szCs w:val="20"/>
              </w:rPr>
              <w:t xml:space="preserve">Non-Disclosure Agreement </w:t>
            </w:r>
            <w:r w:rsidR="00F72304" w:rsidRPr="00F72304">
              <w:rPr>
                <w:rFonts w:ascii="Arial" w:hAnsi="Arial" w:cs="Arial"/>
                <w:i/>
                <w:sz w:val="20"/>
                <w:szCs w:val="20"/>
              </w:rPr>
              <w:t xml:space="preserve">(please refer to paragraphs </w:t>
            </w:r>
            <w:r w:rsidR="00F72304" w:rsidRPr="00F72304">
              <w:rPr>
                <w:rFonts w:ascii="Arial" w:eastAsia="Times New Roman" w:hAnsi="Arial" w:cs="Arial"/>
                <w:i/>
                <w:noProof/>
                <w:sz w:val="20"/>
                <w:szCs w:val="20"/>
              </w:rPr>
              <w:t xml:space="preserve">9.5.15.6 and 13.7 for </w:t>
            </w:r>
            <w:r w:rsidR="00F72304">
              <w:rPr>
                <w:rFonts w:ascii="Arial" w:eastAsia="Times New Roman" w:hAnsi="Arial" w:cs="Arial"/>
                <w:i/>
                <w:noProof/>
                <w:sz w:val="20"/>
                <w:szCs w:val="20"/>
              </w:rPr>
              <w:t xml:space="preserve">more </w:t>
            </w:r>
            <w:r w:rsidR="00F72304" w:rsidRPr="00F72304">
              <w:rPr>
                <w:rFonts w:ascii="Arial" w:eastAsia="Times New Roman" w:hAnsi="Arial" w:cs="Arial"/>
                <w:i/>
                <w:noProof/>
                <w:sz w:val="20"/>
                <w:szCs w:val="20"/>
              </w:rPr>
              <w:t>information</w:t>
            </w:r>
            <w:r w:rsidR="00F72304">
              <w:rPr>
                <w:rFonts w:ascii="Arial" w:eastAsia="Times New Roman" w:hAnsi="Arial" w:cs="Arial"/>
                <w:i/>
                <w:noProof/>
                <w:sz w:val="20"/>
                <w:szCs w:val="20"/>
              </w:rPr>
              <w:t>)</w:t>
            </w:r>
          </w:p>
        </w:tc>
        <w:tc>
          <w:tcPr>
            <w:tcW w:w="1930" w:type="dxa"/>
            <w:gridSpan w:val="2"/>
            <w:shd w:val="clear" w:color="auto" w:fill="auto"/>
            <w:vAlign w:val="center"/>
          </w:tcPr>
          <w:p w14:paraId="46CBFBEE" w14:textId="7A88B177" w:rsidR="006946DC" w:rsidRPr="006B5687" w:rsidRDefault="006946DC" w:rsidP="006946DC">
            <w:pPr>
              <w:overflowPunct w:val="0"/>
              <w:autoSpaceDE w:val="0"/>
              <w:autoSpaceDN w:val="0"/>
              <w:adjustRightInd w:val="0"/>
              <w:spacing w:before="60" w:after="60" w:line="240" w:lineRule="auto"/>
              <w:jc w:val="both"/>
              <w:textAlignment w:val="baseline"/>
              <w:rPr>
                <w:rFonts w:ascii="Arial" w:hAnsi="Arial" w:cs="Arial"/>
                <w:sz w:val="20"/>
                <w:szCs w:val="20"/>
              </w:rPr>
            </w:pPr>
            <w:r w:rsidRPr="006B5687">
              <w:rPr>
                <w:rFonts w:ascii="Arial" w:hAnsi="Arial" w:cs="Arial"/>
                <w:sz w:val="20"/>
                <w:szCs w:val="20"/>
              </w:rPr>
              <w:t xml:space="preserve">Information </w:t>
            </w:r>
          </w:p>
        </w:tc>
        <w:tc>
          <w:tcPr>
            <w:tcW w:w="2417" w:type="dxa"/>
            <w:shd w:val="clear" w:color="auto" w:fill="auto"/>
            <w:vAlign w:val="center"/>
          </w:tcPr>
          <w:p w14:paraId="1A8CB8B3" w14:textId="61F894B9" w:rsidR="006946DC" w:rsidRPr="006B5687" w:rsidRDefault="006946DC" w:rsidP="00F72304">
            <w:pPr>
              <w:overflowPunct w:val="0"/>
              <w:autoSpaceDE w:val="0"/>
              <w:autoSpaceDN w:val="0"/>
              <w:adjustRightInd w:val="0"/>
              <w:spacing w:before="60" w:after="60" w:line="240" w:lineRule="auto"/>
              <w:jc w:val="center"/>
              <w:textAlignment w:val="baseline"/>
              <w:rPr>
                <w:rFonts w:ascii="Arial" w:hAnsi="Arial" w:cs="Arial"/>
                <w:sz w:val="20"/>
                <w:szCs w:val="20"/>
              </w:rPr>
            </w:pPr>
            <w:r w:rsidRPr="006B5687">
              <w:rPr>
                <w:rFonts w:ascii="Arial" w:hAnsi="Arial" w:cs="Arial"/>
                <w:sz w:val="20"/>
                <w:szCs w:val="20"/>
              </w:rPr>
              <w:t>N/A</w:t>
            </w:r>
          </w:p>
        </w:tc>
      </w:tr>
      <w:tr w:rsidR="006946DC" w:rsidRPr="006B5687" w14:paraId="7E552896" w14:textId="77777777" w:rsidTr="004B19E8">
        <w:trPr>
          <w:cantSplit/>
          <w:trHeight w:val="454"/>
        </w:trPr>
        <w:tc>
          <w:tcPr>
            <w:tcW w:w="1450" w:type="dxa"/>
            <w:gridSpan w:val="2"/>
            <w:shd w:val="clear" w:color="auto" w:fill="auto"/>
            <w:vAlign w:val="center"/>
          </w:tcPr>
          <w:p w14:paraId="756305DD" w14:textId="777D47A8" w:rsidR="006946DC" w:rsidRPr="00E642CB" w:rsidRDefault="006946DC" w:rsidP="006946DC">
            <w:pPr>
              <w:overflowPunct w:val="0"/>
              <w:autoSpaceDE w:val="0"/>
              <w:autoSpaceDN w:val="0"/>
              <w:adjustRightInd w:val="0"/>
              <w:spacing w:before="60" w:after="60" w:line="240" w:lineRule="auto"/>
              <w:jc w:val="both"/>
              <w:textAlignment w:val="baseline"/>
              <w:rPr>
                <w:rFonts w:ascii="Arial" w:hAnsi="Arial" w:cs="Arial"/>
                <w:sz w:val="20"/>
                <w:szCs w:val="20"/>
              </w:rPr>
            </w:pPr>
            <w:r w:rsidRPr="006B5687">
              <w:rPr>
                <w:rFonts w:ascii="Arial" w:hAnsi="Arial" w:cs="Arial"/>
                <w:sz w:val="20"/>
                <w:szCs w:val="20"/>
              </w:rPr>
              <w:t>SQ8.2(a</w:t>
            </w:r>
            <w:r w:rsidRPr="00E642CB">
              <w:rPr>
                <w:rFonts w:ascii="Arial" w:hAnsi="Arial" w:cs="Arial"/>
                <w:sz w:val="20"/>
                <w:szCs w:val="20"/>
              </w:rPr>
              <w:t>) to  SQ8.2</w:t>
            </w:r>
            <w:r w:rsidR="00385665">
              <w:rPr>
                <w:rFonts w:ascii="Arial" w:hAnsi="Arial" w:cs="Arial"/>
                <w:sz w:val="20"/>
                <w:szCs w:val="20"/>
              </w:rPr>
              <w:t>(e)</w:t>
            </w:r>
          </w:p>
        </w:tc>
        <w:tc>
          <w:tcPr>
            <w:tcW w:w="3700" w:type="dxa"/>
            <w:gridSpan w:val="2"/>
            <w:shd w:val="clear" w:color="auto" w:fill="auto"/>
            <w:vAlign w:val="center"/>
          </w:tcPr>
          <w:p w14:paraId="72E4F494" w14:textId="15406DF0" w:rsidR="006946DC" w:rsidRPr="006B5687" w:rsidRDefault="006946DC" w:rsidP="006946DC">
            <w:pPr>
              <w:overflowPunct w:val="0"/>
              <w:autoSpaceDE w:val="0"/>
              <w:autoSpaceDN w:val="0"/>
              <w:adjustRightInd w:val="0"/>
              <w:spacing w:before="60" w:after="60" w:line="240" w:lineRule="auto"/>
              <w:jc w:val="both"/>
              <w:textAlignment w:val="baseline"/>
              <w:rPr>
                <w:rFonts w:ascii="Arial" w:hAnsi="Arial" w:cs="Arial"/>
                <w:sz w:val="20"/>
                <w:szCs w:val="20"/>
              </w:rPr>
            </w:pPr>
            <w:r w:rsidRPr="006B5687">
              <w:rPr>
                <w:rFonts w:ascii="Arial" w:hAnsi="Arial" w:cs="Arial"/>
                <w:sz w:val="20"/>
                <w:szCs w:val="20"/>
              </w:rPr>
              <w:t>Skills and Apprentices</w:t>
            </w:r>
          </w:p>
        </w:tc>
        <w:tc>
          <w:tcPr>
            <w:tcW w:w="1930" w:type="dxa"/>
            <w:gridSpan w:val="2"/>
            <w:shd w:val="clear" w:color="auto" w:fill="auto"/>
            <w:vAlign w:val="center"/>
          </w:tcPr>
          <w:p w14:paraId="5487D75D" w14:textId="63C63A85" w:rsidR="006946DC" w:rsidRPr="006B5687" w:rsidRDefault="006946DC" w:rsidP="006946DC">
            <w:pPr>
              <w:overflowPunct w:val="0"/>
              <w:autoSpaceDE w:val="0"/>
              <w:autoSpaceDN w:val="0"/>
              <w:adjustRightInd w:val="0"/>
              <w:spacing w:before="60" w:after="60" w:line="240" w:lineRule="auto"/>
              <w:jc w:val="both"/>
              <w:textAlignment w:val="baseline"/>
              <w:rPr>
                <w:rFonts w:ascii="Arial" w:hAnsi="Arial" w:cs="Arial"/>
                <w:sz w:val="20"/>
                <w:szCs w:val="20"/>
              </w:rPr>
            </w:pPr>
            <w:r w:rsidRPr="006B5687">
              <w:rPr>
                <w:rFonts w:ascii="Arial" w:hAnsi="Arial" w:cs="Arial"/>
                <w:sz w:val="20"/>
                <w:szCs w:val="20"/>
              </w:rPr>
              <w:t xml:space="preserve">Evaluation </w:t>
            </w:r>
          </w:p>
        </w:tc>
        <w:tc>
          <w:tcPr>
            <w:tcW w:w="2417" w:type="dxa"/>
            <w:shd w:val="clear" w:color="auto" w:fill="auto"/>
            <w:vAlign w:val="center"/>
          </w:tcPr>
          <w:p w14:paraId="7A5DDF87" w14:textId="46BFF235" w:rsidR="006946DC" w:rsidRPr="006B5687" w:rsidRDefault="006946DC" w:rsidP="00F72304">
            <w:pPr>
              <w:overflowPunct w:val="0"/>
              <w:autoSpaceDE w:val="0"/>
              <w:autoSpaceDN w:val="0"/>
              <w:adjustRightInd w:val="0"/>
              <w:spacing w:before="60" w:after="60" w:line="240" w:lineRule="auto"/>
              <w:jc w:val="center"/>
              <w:textAlignment w:val="baseline"/>
              <w:rPr>
                <w:rFonts w:ascii="Arial" w:hAnsi="Arial" w:cs="Arial"/>
                <w:sz w:val="20"/>
                <w:szCs w:val="20"/>
              </w:rPr>
            </w:pPr>
            <w:r w:rsidRPr="006B5687">
              <w:rPr>
                <w:rFonts w:ascii="Arial" w:hAnsi="Arial" w:cs="Arial"/>
                <w:sz w:val="20"/>
                <w:szCs w:val="20"/>
              </w:rPr>
              <w:t>Pass/Fail</w:t>
            </w:r>
          </w:p>
        </w:tc>
      </w:tr>
      <w:tr w:rsidR="006946DC" w:rsidRPr="006B5687" w14:paraId="361625E3" w14:textId="77777777" w:rsidTr="004B19E8">
        <w:trPr>
          <w:cantSplit/>
          <w:trHeight w:val="454"/>
        </w:trPr>
        <w:tc>
          <w:tcPr>
            <w:tcW w:w="1450" w:type="dxa"/>
            <w:gridSpan w:val="2"/>
            <w:shd w:val="clear" w:color="auto" w:fill="auto"/>
            <w:vAlign w:val="center"/>
          </w:tcPr>
          <w:p w14:paraId="59EDF575" w14:textId="1181C7C6" w:rsidR="006946DC" w:rsidRPr="006B5687" w:rsidRDefault="006946DC" w:rsidP="006946DC">
            <w:pPr>
              <w:overflowPunct w:val="0"/>
              <w:autoSpaceDE w:val="0"/>
              <w:autoSpaceDN w:val="0"/>
              <w:adjustRightInd w:val="0"/>
              <w:spacing w:before="60" w:after="60" w:line="240" w:lineRule="auto"/>
              <w:jc w:val="both"/>
              <w:textAlignment w:val="baseline"/>
              <w:rPr>
                <w:rFonts w:ascii="Arial" w:hAnsi="Arial" w:cs="Arial"/>
                <w:sz w:val="20"/>
                <w:szCs w:val="20"/>
              </w:rPr>
            </w:pPr>
            <w:r w:rsidRPr="006B5687">
              <w:rPr>
                <w:rFonts w:ascii="Arial" w:hAnsi="Arial" w:cs="Arial"/>
                <w:sz w:val="20"/>
                <w:szCs w:val="20"/>
              </w:rPr>
              <w:t>SQ8.4</w:t>
            </w:r>
            <w:r>
              <w:rPr>
                <w:rFonts w:ascii="Arial" w:hAnsi="Arial" w:cs="Arial"/>
                <w:sz w:val="20"/>
                <w:szCs w:val="20"/>
              </w:rPr>
              <w:t xml:space="preserve"> (a)</w:t>
            </w:r>
          </w:p>
        </w:tc>
        <w:tc>
          <w:tcPr>
            <w:tcW w:w="3700" w:type="dxa"/>
            <w:gridSpan w:val="2"/>
            <w:shd w:val="clear" w:color="auto" w:fill="auto"/>
            <w:vAlign w:val="center"/>
          </w:tcPr>
          <w:p w14:paraId="18EE72B5" w14:textId="77777777" w:rsidR="006946DC" w:rsidRPr="006B5687" w:rsidRDefault="006946DC" w:rsidP="006946DC">
            <w:pPr>
              <w:overflowPunct w:val="0"/>
              <w:autoSpaceDE w:val="0"/>
              <w:autoSpaceDN w:val="0"/>
              <w:adjustRightInd w:val="0"/>
              <w:spacing w:before="60" w:after="60" w:line="240" w:lineRule="auto"/>
              <w:jc w:val="both"/>
              <w:textAlignment w:val="baseline"/>
              <w:rPr>
                <w:rFonts w:ascii="Arial" w:hAnsi="Arial" w:cs="Arial"/>
                <w:sz w:val="20"/>
                <w:szCs w:val="20"/>
              </w:rPr>
            </w:pPr>
            <w:r w:rsidRPr="006B5687">
              <w:rPr>
                <w:rFonts w:ascii="Arial" w:hAnsi="Arial" w:cs="Arial"/>
                <w:sz w:val="20"/>
                <w:szCs w:val="20"/>
              </w:rPr>
              <w:t>Cyber Essentials Scheme</w:t>
            </w:r>
          </w:p>
        </w:tc>
        <w:tc>
          <w:tcPr>
            <w:tcW w:w="1930" w:type="dxa"/>
            <w:gridSpan w:val="2"/>
            <w:shd w:val="clear" w:color="auto" w:fill="auto"/>
            <w:vAlign w:val="center"/>
          </w:tcPr>
          <w:p w14:paraId="0EB33E22" w14:textId="77777777" w:rsidR="006946DC" w:rsidRPr="006B5687" w:rsidRDefault="006946DC" w:rsidP="006946DC">
            <w:pPr>
              <w:overflowPunct w:val="0"/>
              <w:autoSpaceDE w:val="0"/>
              <w:autoSpaceDN w:val="0"/>
              <w:adjustRightInd w:val="0"/>
              <w:spacing w:before="60" w:after="60" w:line="240" w:lineRule="auto"/>
              <w:jc w:val="both"/>
              <w:textAlignment w:val="baseline"/>
              <w:rPr>
                <w:rFonts w:ascii="Arial" w:hAnsi="Arial" w:cs="Arial"/>
                <w:sz w:val="20"/>
                <w:szCs w:val="20"/>
              </w:rPr>
            </w:pPr>
            <w:r w:rsidRPr="006B5687">
              <w:rPr>
                <w:rFonts w:ascii="Arial" w:hAnsi="Arial" w:cs="Arial"/>
                <w:sz w:val="20"/>
                <w:szCs w:val="20"/>
              </w:rPr>
              <w:t xml:space="preserve">Evaluation </w:t>
            </w:r>
          </w:p>
        </w:tc>
        <w:tc>
          <w:tcPr>
            <w:tcW w:w="2417" w:type="dxa"/>
            <w:shd w:val="clear" w:color="auto" w:fill="auto"/>
            <w:vAlign w:val="center"/>
          </w:tcPr>
          <w:p w14:paraId="0D63508F" w14:textId="77777777" w:rsidR="006946DC" w:rsidRPr="006B5687" w:rsidRDefault="006946DC" w:rsidP="00F72304">
            <w:pPr>
              <w:overflowPunct w:val="0"/>
              <w:autoSpaceDE w:val="0"/>
              <w:autoSpaceDN w:val="0"/>
              <w:adjustRightInd w:val="0"/>
              <w:spacing w:before="60" w:after="60" w:line="240" w:lineRule="auto"/>
              <w:jc w:val="center"/>
              <w:textAlignment w:val="baseline"/>
              <w:rPr>
                <w:rFonts w:ascii="Arial" w:hAnsi="Arial" w:cs="Arial"/>
                <w:sz w:val="20"/>
                <w:szCs w:val="20"/>
              </w:rPr>
            </w:pPr>
            <w:r w:rsidRPr="006B5687">
              <w:rPr>
                <w:rFonts w:ascii="Arial" w:hAnsi="Arial" w:cs="Arial"/>
                <w:sz w:val="20"/>
                <w:szCs w:val="20"/>
              </w:rPr>
              <w:t>Pass/Fail</w:t>
            </w:r>
          </w:p>
        </w:tc>
      </w:tr>
      <w:tr w:rsidR="003167F8" w:rsidRPr="006B5687" w14:paraId="5287D98C" w14:textId="77777777" w:rsidTr="004B19E8">
        <w:trPr>
          <w:cantSplit/>
          <w:trHeight w:val="454"/>
        </w:trPr>
        <w:tc>
          <w:tcPr>
            <w:tcW w:w="1450" w:type="dxa"/>
            <w:gridSpan w:val="2"/>
            <w:shd w:val="clear" w:color="auto" w:fill="auto"/>
            <w:vAlign w:val="center"/>
          </w:tcPr>
          <w:p w14:paraId="63077DB8" w14:textId="077A1240" w:rsidR="003167F8" w:rsidRPr="00317880" w:rsidRDefault="003167F8" w:rsidP="003167F8">
            <w:pPr>
              <w:overflowPunct w:val="0"/>
              <w:autoSpaceDE w:val="0"/>
              <w:autoSpaceDN w:val="0"/>
              <w:adjustRightInd w:val="0"/>
              <w:spacing w:before="60" w:after="60" w:line="240" w:lineRule="auto"/>
              <w:jc w:val="both"/>
              <w:textAlignment w:val="baseline"/>
              <w:rPr>
                <w:rFonts w:ascii="Arial" w:hAnsi="Arial" w:cs="Arial"/>
                <w:color w:val="000000" w:themeColor="text1"/>
                <w:sz w:val="20"/>
                <w:szCs w:val="20"/>
              </w:rPr>
            </w:pPr>
            <w:r w:rsidRPr="00317880">
              <w:rPr>
                <w:rFonts w:ascii="Arial" w:hAnsi="Arial" w:cs="Arial"/>
                <w:color w:val="000000" w:themeColor="text1"/>
                <w:sz w:val="20"/>
                <w:szCs w:val="20"/>
              </w:rPr>
              <w:t>SQ8.4 (b)</w:t>
            </w:r>
          </w:p>
        </w:tc>
        <w:tc>
          <w:tcPr>
            <w:tcW w:w="3700" w:type="dxa"/>
            <w:gridSpan w:val="2"/>
            <w:shd w:val="clear" w:color="auto" w:fill="auto"/>
            <w:vAlign w:val="center"/>
          </w:tcPr>
          <w:p w14:paraId="316ED935" w14:textId="7C07A66A" w:rsidR="003167F8" w:rsidRPr="00317880" w:rsidRDefault="00D5517D" w:rsidP="00D5517D">
            <w:pPr>
              <w:overflowPunct w:val="0"/>
              <w:autoSpaceDE w:val="0"/>
              <w:autoSpaceDN w:val="0"/>
              <w:adjustRightInd w:val="0"/>
              <w:spacing w:before="60" w:after="60" w:line="240" w:lineRule="auto"/>
              <w:jc w:val="both"/>
              <w:textAlignment w:val="baseline"/>
              <w:rPr>
                <w:rFonts w:ascii="Arial" w:hAnsi="Arial" w:cs="Arial"/>
                <w:color w:val="000000" w:themeColor="text1"/>
                <w:sz w:val="20"/>
                <w:szCs w:val="20"/>
              </w:rPr>
            </w:pPr>
            <w:r w:rsidRPr="00317880">
              <w:rPr>
                <w:rFonts w:ascii="Arial" w:hAnsi="Arial" w:cs="Arial"/>
                <w:color w:val="000000" w:themeColor="text1"/>
                <w:sz w:val="20"/>
                <w:szCs w:val="20"/>
              </w:rPr>
              <w:t xml:space="preserve">Agree to commission </w:t>
            </w:r>
            <w:r w:rsidR="007A382B" w:rsidRPr="00317880">
              <w:rPr>
                <w:rFonts w:ascii="Arial" w:hAnsi="Arial" w:cs="Arial"/>
                <w:color w:val="000000" w:themeColor="text1"/>
                <w:sz w:val="20"/>
                <w:szCs w:val="20"/>
              </w:rPr>
              <w:t xml:space="preserve">CHECK </w:t>
            </w:r>
            <w:r w:rsidRPr="00317880">
              <w:rPr>
                <w:rFonts w:ascii="Arial" w:hAnsi="Arial" w:cs="Arial"/>
                <w:color w:val="000000" w:themeColor="text1"/>
                <w:sz w:val="20"/>
                <w:szCs w:val="20"/>
              </w:rPr>
              <w:t xml:space="preserve"> Penetration Testing, with a CESG approved provider </w:t>
            </w:r>
          </w:p>
        </w:tc>
        <w:tc>
          <w:tcPr>
            <w:tcW w:w="1930" w:type="dxa"/>
            <w:gridSpan w:val="2"/>
            <w:shd w:val="clear" w:color="auto" w:fill="auto"/>
            <w:vAlign w:val="center"/>
          </w:tcPr>
          <w:p w14:paraId="048F862C" w14:textId="4A75FBFC" w:rsidR="003167F8" w:rsidRPr="00317880" w:rsidRDefault="003167F8" w:rsidP="003167F8">
            <w:pPr>
              <w:overflowPunct w:val="0"/>
              <w:autoSpaceDE w:val="0"/>
              <w:autoSpaceDN w:val="0"/>
              <w:adjustRightInd w:val="0"/>
              <w:spacing w:before="60" w:after="60" w:line="240" w:lineRule="auto"/>
              <w:jc w:val="both"/>
              <w:textAlignment w:val="baseline"/>
              <w:rPr>
                <w:rFonts w:ascii="Arial" w:hAnsi="Arial" w:cs="Arial"/>
                <w:color w:val="000000" w:themeColor="text1"/>
                <w:sz w:val="20"/>
                <w:szCs w:val="20"/>
              </w:rPr>
            </w:pPr>
            <w:r w:rsidRPr="00317880">
              <w:rPr>
                <w:rFonts w:ascii="Arial" w:hAnsi="Arial" w:cs="Arial"/>
                <w:color w:val="000000" w:themeColor="text1"/>
                <w:sz w:val="20"/>
                <w:szCs w:val="20"/>
              </w:rPr>
              <w:t xml:space="preserve">Evaluation </w:t>
            </w:r>
          </w:p>
        </w:tc>
        <w:tc>
          <w:tcPr>
            <w:tcW w:w="2417" w:type="dxa"/>
            <w:shd w:val="clear" w:color="auto" w:fill="auto"/>
            <w:vAlign w:val="center"/>
          </w:tcPr>
          <w:p w14:paraId="111AF724" w14:textId="2B50D814" w:rsidR="003167F8" w:rsidRPr="00317880" w:rsidRDefault="003167F8" w:rsidP="00F72304">
            <w:pPr>
              <w:overflowPunct w:val="0"/>
              <w:autoSpaceDE w:val="0"/>
              <w:autoSpaceDN w:val="0"/>
              <w:adjustRightInd w:val="0"/>
              <w:spacing w:before="60" w:after="60" w:line="240" w:lineRule="auto"/>
              <w:jc w:val="center"/>
              <w:textAlignment w:val="baseline"/>
              <w:rPr>
                <w:rFonts w:ascii="Arial" w:hAnsi="Arial" w:cs="Arial"/>
                <w:color w:val="000000" w:themeColor="text1"/>
                <w:sz w:val="20"/>
                <w:szCs w:val="20"/>
              </w:rPr>
            </w:pPr>
            <w:r w:rsidRPr="00317880">
              <w:rPr>
                <w:rFonts w:ascii="Arial" w:hAnsi="Arial" w:cs="Arial"/>
                <w:color w:val="000000" w:themeColor="text1"/>
                <w:sz w:val="20"/>
                <w:szCs w:val="20"/>
              </w:rPr>
              <w:t>Pass/Fail</w:t>
            </w:r>
          </w:p>
        </w:tc>
      </w:tr>
      <w:tr w:rsidR="00D5517D" w:rsidRPr="00D5517D" w14:paraId="1FF139EE" w14:textId="77777777" w:rsidTr="00D5517D">
        <w:trPr>
          <w:cantSplit/>
          <w:trHeight w:val="454"/>
        </w:trPr>
        <w:tc>
          <w:tcPr>
            <w:tcW w:w="1450" w:type="dxa"/>
            <w:gridSpan w:val="2"/>
            <w:shd w:val="clear" w:color="auto" w:fill="FFFFFF" w:themeFill="background1"/>
            <w:vAlign w:val="center"/>
          </w:tcPr>
          <w:p w14:paraId="6CCB836E" w14:textId="3FB9FEEC" w:rsidR="003167F8" w:rsidRPr="00317880" w:rsidRDefault="003167F8" w:rsidP="00D5517D">
            <w:pPr>
              <w:overflowPunct w:val="0"/>
              <w:autoSpaceDE w:val="0"/>
              <w:autoSpaceDN w:val="0"/>
              <w:adjustRightInd w:val="0"/>
              <w:spacing w:before="60" w:after="60" w:line="240" w:lineRule="auto"/>
              <w:jc w:val="both"/>
              <w:textAlignment w:val="baseline"/>
              <w:rPr>
                <w:rFonts w:ascii="Arial" w:hAnsi="Arial" w:cs="Arial"/>
                <w:color w:val="000000" w:themeColor="text1"/>
                <w:sz w:val="20"/>
                <w:szCs w:val="20"/>
              </w:rPr>
            </w:pPr>
            <w:r w:rsidRPr="00317880">
              <w:rPr>
                <w:rFonts w:ascii="Arial" w:hAnsi="Arial" w:cs="Arial"/>
                <w:color w:val="000000" w:themeColor="text1"/>
                <w:sz w:val="20"/>
                <w:szCs w:val="20"/>
              </w:rPr>
              <w:t>SQ8.4 (c)</w:t>
            </w:r>
          </w:p>
        </w:tc>
        <w:tc>
          <w:tcPr>
            <w:tcW w:w="3700" w:type="dxa"/>
            <w:gridSpan w:val="2"/>
            <w:shd w:val="clear" w:color="auto" w:fill="FFFFFF" w:themeFill="background1"/>
            <w:vAlign w:val="center"/>
          </w:tcPr>
          <w:p w14:paraId="567DFAF6" w14:textId="79417CDC" w:rsidR="003167F8" w:rsidRPr="00317880" w:rsidRDefault="003167F8" w:rsidP="005F3326">
            <w:pPr>
              <w:shd w:val="clear" w:color="auto" w:fill="FFFFFF" w:themeFill="background1"/>
              <w:overflowPunct w:val="0"/>
              <w:autoSpaceDE w:val="0"/>
              <w:autoSpaceDN w:val="0"/>
              <w:adjustRightInd w:val="0"/>
              <w:spacing w:before="60" w:after="60" w:line="240" w:lineRule="auto"/>
              <w:jc w:val="both"/>
              <w:textAlignment w:val="baseline"/>
              <w:rPr>
                <w:rFonts w:ascii="Arial" w:hAnsi="Arial" w:cs="Arial"/>
                <w:color w:val="000000" w:themeColor="text1"/>
                <w:sz w:val="20"/>
                <w:szCs w:val="20"/>
              </w:rPr>
            </w:pPr>
            <w:r w:rsidRPr="00317880">
              <w:rPr>
                <w:rFonts w:ascii="Arial" w:hAnsi="Arial" w:cs="Arial"/>
                <w:color w:val="000000" w:themeColor="text1"/>
                <w:sz w:val="20"/>
                <w:szCs w:val="20"/>
              </w:rPr>
              <w:t xml:space="preserve">Attachment 14 – Security Guidance </w:t>
            </w:r>
          </w:p>
        </w:tc>
        <w:tc>
          <w:tcPr>
            <w:tcW w:w="1930" w:type="dxa"/>
            <w:gridSpan w:val="2"/>
            <w:shd w:val="clear" w:color="auto" w:fill="FFFFFF" w:themeFill="background1"/>
            <w:vAlign w:val="center"/>
          </w:tcPr>
          <w:p w14:paraId="3A118DB4" w14:textId="439D66A7" w:rsidR="003167F8" w:rsidRPr="00317880" w:rsidRDefault="003167F8" w:rsidP="005F3326">
            <w:pPr>
              <w:shd w:val="clear" w:color="auto" w:fill="FFFFFF" w:themeFill="background1"/>
              <w:overflowPunct w:val="0"/>
              <w:autoSpaceDE w:val="0"/>
              <w:autoSpaceDN w:val="0"/>
              <w:adjustRightInd w:val="0"/>
              <w:spacing w:before="60" w:after="60" w:line="240" w:lineRule="auto"/>
              <w:jc w:val="both"/>
              <w:textAlignment w:val="baseline"/>
              <w:rPr>
                <w:rFonts w:ascii="Arial" w:hAnsi="Arial" w:cs="Arial"/>
                <w:color w:val="000000" w:themeColor="text1"/>
                <w:sz w:val="20"/>
                <w:szCs w:val="20"/>
              </w:rPr>
            </w:pPr>
            <w:r w:rsidRPr="00317880">
              <w:rPr>
                <w:rFonts w:ascii="Arial" w:hAnsi="Arial" w:cs="Arial"/>
                <w:color w:val="000000" w:themeColor="text1"/>
                <w:sz w:val="20"/>
                <w:szCs w:val="20"/>
              </w:rPr>
              <w:t xml:space="preserve">Evaluation </w:t>
            </w:r>
          </w:p>
        </w:tc>
        <w:tc>
          <w:tcPr>
            <w:tcW w:w="2417" w:type="dxa"/>
            <w:shd w:val="clear" w:color="auto" w:fill="FFFFFF" w:themeFill="background1"/>
            <w:vAlign w:val="center"/>
          </w:tcPr>
          <w:p w14:paraId="4E76002A" w14:textId="0877E7EB" w:rsidR="003167F8" w:rsidRPr="00317880" w:rsidRDefault="003167F8" w:rsidP="00F72304">
            <w:pPr>
              <w:shd w:val="clear" w:color="auto" w:fill="FFFFFF" w:themeFill="background1"/>
              <w:overflowPunct w:val="0"/>
              <w:autoSpaceDE w:val="0"/>
              <w:autoSpaceDN w:val="0"/>
              <w:adjustRightInd w:val="0"/>
              <w:spacing w:before="60" w:after="60" w:line="240" w:lineRule="auto"/>
              <w:jc w:val="center"/>
              <w:textAlignment w:val="baseline"/>
              <w:rPr>
                <w:rFonts w:ascii="Arial" w:hAnsi="Arial" w:cs="Arial"/>
                <w:color w:val="000000" w:themeColor="text1"/>
                <w:sz w:val="20"/>
                <w:szCs w:val="20"/>
              </w:rPr>
            </w:pPr>
            <w:r w:rsidRPr="00317880">
              <w:rPr>
                <w:rFonts w:ascii="Arial" w:hAnsi="Arial" w:cs="Arial"/>
                <w:color w:val="000000" w:themeColor="text1"/>
                <w:sz w:val="20"/>
                <w:szCs w:val="20"/>
              </w:rPr>
              <w:t>Pass/Fail</w:t>
            </w:r>
          </w:p>
        </w:tc>
      </w:tr>
    </w:tbl>
    <w:p w14:paraId="4A7BA20E" w14:textId="435C44CC" w:rsidR="0079033B" w:rsidRPr="00D5517D" w:rsidRDefault="0079033B" w:rsidP="005F3326">
      <w:pPr>
        <w:shd w:val="clear" w:color="auto" w:fill="FFFFFF" w:themeFill="background1"/>
        <w:rPr>
          <w:rFonts w:ascii="Arial" w:eastAsia="STZhongsong" w:hAnsi="Arial" w:cs="Times New Roman"/>
          <w:b/>
          <w:caps/>
          <w:sz w:val="20"/>
          <w:szCs w:val="20"/>
          <w:lang w:eastAsia="zh-CN"/>
        </w:rPr>
      </w:pPr>
    </w:p>
    <w:p w14:paraId="117BE67D" w14:textId="655A6DCD" w:rsidR="00900F73" w:rsidRPr="00E642CB" w:rsidRDefault="00900F73" w:rsidP="00900F73">
      <w:pPr>
        <w:pStyle w:val="Heading1"/>
        <w:rPr>
          <w:rFonts w:cs="Arial"/>
          <w:sz w:val="22"/>
          <w:szCs w:val="22"/>
        </w:rPr>
      </w:pPr>
      <w:bookmarkStart w:id="47" w:name="_Toc444697082"/>
      <w:bookmarkStart w:id="48" w:name="_Toc477501225"/>
      <w:bookmarkEnd w:id="45"/>
      <w:bookmarkEnd w:id="46"/>
      <w:r w:rsidRPr="00E642CB">
        <w:rPr>
          <w:rFonts w:cs="Arial"/>
          <w:sz w:val="22"/>
          <w:szCs w:val="22"/>
        </w:rPr>
        <w:t>AWARD STAGE EVALUATION</w:t>
      </w:r>
      <w:bookmarkEnd w:id="47"/>
      <w:bookmarkEnd w:id="48"/>
    </w:p>
    <w:p w14:paraId="59460B7F" w14:textId="43790019" w:rsidR="00900F73" w:rsidRPr="00E642CB" w:rsidRDefault="00900F73" w:rsidP="00900F73">
      <w:pPr>
        <w:pStyle w:val="Heading2"/>
        <w:rPr>
          <w:rFonts w:cs="Arial"/>
          <w:sz w:val="22"/>
          <w:szCs w:val="22"/>
        </w:rPr>
      </w:pPr>
      <w:r w:rsidRPr="00E642CB">
        <w:rPr>
          <w:rFonts w:cs="Arial"/>
          <w:sz w:val="22"/>
          <w:szCs w:val="22"/>
        </w:rPr>
        <w:t xml:space="preserve">Once the Potential Providers Tender has been successfully evaluated at Selection Stage, consideration will then be given to the responses to the Award Questionnaire and prices submitted in Attachment </w:t>
      </w:r>
      <w:r w:rsidR="00C82180" w:rsidRPr="006B5687">
        <w:rPr>
          <w:rFonts w:cs="Arial"/>
          <w:sz w:val="22"/>
          <w:szCs w:val="22"/>
        </w:rPr>
        <w:t>9</w:t>
      </w:r>
      <w:r w:rsidR="00657166">
        <w:rPr>
          <w:rFonts w:cs="Arial"/>
          <w:sz w:val="22"/>
          <w:szCs w:val="22"/>
        </w:rPr>
        <w:t>A</w:t>
      </w:r>
      <w:r w:rsidRPr="006B5687">
        <w:rPr>
          <w:rFonts w:cs="Arial"/>
          <w:sz w:val="22"/>
          <w:szCs w:val="22"/>
        </w:rPr>
        <w:t xml:space="preserve"> </w:t>
      </w:r>
      <w:r w:rsidR="00385665">
        <w:rPr>
          <w:rFonts w:cs="Arial"/>
          <w:sz w:val="22"/>
          <w:szCs w:val="22"/>
        </w:rPr>
        <w:t xml:space="preserve">- </w:t>
      </w:r>
      <w:r w:rsidRPr="006B5687">
        <w:rPr>
          <w:rFonts w:cs="Arial"/>
          <w:sz w:val="22"/>
          <w:szCs w:val="22"/>
        </w:rPr>
        <w:t>Pricing Matrix</w:t>
      </w:r>
      <w:r w:rsidR="00A374C1">
        <w:rPr>
          <w:rFonts w:cs="Arial"/>
          <w:sz w:val="22"/>
          <w:szCs w:val="22"/>
        </w:rPr>
        <w:t xml:space="preserve"> and Guidance</w:t>
      </w:r>
      <w:r w:rsidR="00385665">
        <w:rPr>
          <w:rFonts w:cs="Arial"/>
          <w:sz w:val="22"/>
          <w:szCs w:val="22"/>
        </w:rPr>
        <w:t>,</w:t>
      </w:r>
      <w:r w:rsidRPr="006B5687">
        <w:rPr>
          <w:rFonts w:cs="Arial"/>
          <w:sz w:val="22"/>
          <w:szCs w:val="22"/>
        </w:rPr>
        <w:t xml:space="preserve"> and evaluated in accordance with this paragraph </w:t>
      </w:r>
      <w:r w:rsidRPr="004353CD">
        <w:rPr>
          <w:rFonts w:cs="Arial"/>
          <w:sz w:val="22"/>
          <w:szCs w:val="22"/>
        </w:rPr>
        <w:t>1</w:t>
      </w:r>
      <w:r w:rsidR="0087284A" w:rsidRPr="004353CD">
        <w:rPr>
          <w:rFonts w:cs="Arial"/>
          <w:sz w:val="22"/>
          <w:szCs w:val="22"/>
        </w:rPr>
        <w:t>0</w:t>
      </w:r>
      <w:r w:rsidRPr="004353CD">
        <w:rPr>
          <w:rFonts w:cs="Arial"/>
          <w:sz w:val="22"/>
          <w:szCs w:val="22"/>
        </w:rPr>
        <w:t>.</w:t>
      </w:r>
    </w:p>
    <w:p w14:paraId="6F33E8EA" w14:textId="77777777" w:rsidR="00900F73" w:rsidRPr="006B5687" w:rsidRDefault="00900F73" w:rsidP="00900F73">
      <w:pPr>
        <w:pStyle w:val="Heading2"/>
        <w:rPr>
          <w:rFonts w:cs="Arial"/>
          <w:sz w:val="22"/>
          <w:szCs w:val="22"/>
        </w:rPr>
      </w:pPr>
      <w:r w:rsidRPr="00E642CB">
        <w:rPr>
          <w:rFonts w:cs="Arial"/>
          <w:sz w:val="22"/>
          <w:szCs w:val="22"/>
        </w:rPr>
        <w:t>The Award Sta</w:t>
      </w:r>
      <w:r w:rsidRPr="006B5687">
        <w:rPr>
          <w:rFonts w:cs="Arial"/>
          <w:sz w:val="22"/>
          <w:szCs w:val="22"/>
        </w:rPr>
        <w:t>ge evaluation will comprise of:</w:t>
      </w:r>
    </w:p>
    <w:p w14:paraId="357B5AC9" w14:textId="77777777" w:rsidR="00900F73" w:rsidRPr="00B72F04" w:rsidRDefault="00900F73" w:rsidP="004D00F2">
      <w:pPr>
        <w:pStyle w:val="Heading2"/>
        <w:numPr>
          <w:ilvl w:val="0"/>
          <w:numId w:val="8"/>
        </w:numPr>
        <w:tabs>
          <w:tab w:val="clear" w:pos="851"/>
          <w:tab w:val="left" w:pos="1843"/>
        </w:tabs>
        <w:ind w:left="1843" w:hanging="283"/>
      </w:pPr>
      <w:proofErr w:type="gramStart"/>
      <w:r w:rsidRPr="0077731A">
        <w:rPr>
          <w:sz w:val="22"/>
          <w:szCs w:val="22"/>
        </w:rPr>
        <w:t>an</w:t>
      </w:r>
      <w:proofErr w:type="gramEnd"/>
      <w:r w:rsidRPr="0077731A">
        <w:rPr>
          <w:sz w:val="22"/>
          <w:szCs w:val="22"/>
        </w:rPr>
        <w:t xml:space="preserve"> evaluation of Potential Provider’s answers to the Award Questionnaire </w:t>
      </w:r>
      <w:r w:rsidRPr="006946DC">
        <w:rPr>
          <w:sz w:val="22"/>
          <w:szCs w:val="22"/>
        </w:rPr>
        <w:t>(“</w:t>
      </w:r>
      <w:r w:rsidRPr="00A52E57">
        <w:rPr>
          <w:b/>
          <w:sz w:val="22"/>
          <w:szCs w:val="22"/>
        </w:rPr>
        <w:t>Quality Evaluation</w:t>
      </w:r>
      <w:r w:rsidRPr="006946DC">
        <w:rPr>
          <w:sz w:val="22"/>
          <w:szCs w:val="22"/>
        </w:rPr>
        <w:t>”);</w:t>
      </w:r>
      <w:r w:rsidRPr="0077731A">
        <w:rPr>
          <w:sz w:val="22"/>
          <w:szCs w:val="22"/>
        </w:rPr>
        <w:t xml:space="preserve"> and</w:t>
      </w:r>
    </w:p>
    <w:p w14:paraId="58569B92" w14:textId="4274FB7F" w:rsidR="00900F73" w:rsidRPr="0083079C" w:rsidRDefault="00900F73" w:rsidP="004D00F2">
      <w:pPr>
        <w:pStyle w:val="Heading2"/>
        <w:numPr>
          <w:ilvl w:val="0"/>
          <w:numId w:val="8"/>
        </w:numPr>
        <w:tabs>
          <w:tab w:val="clear" w:pos="851"/>
        </w:tabs>
        <w:ind w:left="1843" w:hanging="283"/>
      </w:pPr>
      <w:proofErr w:type="gramStart"/>
      <w:r w:rsidRPr="0077731A">
        <w:rPr>
          <w:sz w:val="22"/>
          <w:szCs w:val="22"/>
        </w:rPr>
        <w:t>an</w:t>
      </w:r>
      <w:proofErr w:type="gramEnd"/>
      <w:r w:rsidRPr="0077731A">
        <w:rPr>
          <w:sz w:val="22"/>
          <w:szCs w:val="22"/>
        </w:rPr>
        <w:t xml:space="preserve"> evaluation of the prices tendered in the </w:t>
      </w:r>
      <w:r w:rsidR="004610C6" w:rsidRPr="0077731A">
        <w:rPr>
          <w:sz w:val="22"/>
          <w:szCs w:val="22"/>
        </w:rPr>
        <w:t xml:space="preserve">Transformation </w:t>
      </w:r>
      <w:r w:rsidRPr="0077731A">
        <w:rPr>
          <w:sz w:val="22"/>
          <w:szCs w:val="22"/>
        </w:rPr>
        <w:t>e</w:t>
      </w:r>
      <w:r w:rsidR="004610C6" w:rsidRPr="0077731A">
        <w:rPr>
          <w:sz w:val="22"/>
          <w:szCs w:val="22"/>
        </w:rPr>
        <w:t>-</w:t>
      </w:r>
      <w:r w:rsidRPr="00116ADD">
        <w:rPr>
          <w:sz w:val="22"/>
          <w:szCs w:val="22"/>
        </w:rPr>
        <w:t xml:space="preserve">Auction </w:t>
      </w:r>
      <w:r w:rsidRPr="00983142">
        <w:rPr>
          <w:sz w:val="22"/>
          <w:szCs w:val="22"/>
        </w:rPr>
        <w:t>(</w:t>
      </w:r>
      <w:r w:rsidRPr="00983142">
        <w:rPr>
          <w:b/>
          <w:sz w:val="22"/>
          <w:szCs w:val="22"/>
        </w:rPr>
        <w:t xml:space="preserve">“Price Evaluation”). </w:t>
      </w:r>
    </w:p>
    <w:p w14:paraId="57192DC3" w14:textId="405BF59E" w:rsidR="0083079C" w:rsidRPr="0083079C" w:rsidRDefault="0083079C" w:rsidP="0083079C">
      <w:pPr>
        <w:pStyle w:val="Heading2"/>
      </w:pPr>
      <w:r w:rsidRPr="0083079C">
        <w:rPr>
          <w:sz w:val="22"/>
          <w:szCs w:val="22"/>
        </w:rPr>
        <w:t xml:space="preserve">The </w:t>
      </w:r>
      <w:r w:rsidR="00B2795B">
        <w:rPr>
          <w:sz w:val="22"/>
          <w:szCs w:val="22"/>
        </w:rPr>
        <w:t>Q</w:t>
      </w:r>
      <w:r w:rsidRPr="0083079C">
        <w:rPr>
          <w:sz w:val="22"/>
          <w:szCs w:val="22"/>
        </w:rPr>
        <w:t>uality Evaluation is weighted as 60%.  The Price Evaluation is weighted as 40%</w:t>
      </w:r>
      <w:r>
        <w:rPr>
          <w:sz w:val="22"/>
          <w:szCs w:val="22"/>
        </w:rPr>
        <w:t>.</w:t>
      </w:r>
    </w:p>
    <w:p w14:paraId="5BA0FBAA" w14:textId="537C2F39" w:rsidR="00C526BF" w:rsidRPr="00317880" w:rsidRDefault="00C526BF" w:rsidP="00983142">
      <w:pPr>
        <w:pStyle w:val="Heading2"/>
        <w:shd w:val="clear" w:color="auto" w:fill="FFFFFF" w:themeFill="background1"/>
        <w:rPr>
          <w:rFonts w:cs="Arial"/>
          <w:color w:val="000000" w:themeColor="text1"/>
          <w:sz w:val="22"/>
          <w:szCs w:val="22"/>
        </w:rPr>
      </w:pPr>
      <w:r w:rsidRPr="00317880">
        <w:rPr>
          <w:rFonts w:cs="Arial"/>
          <w:color w:val="000000" w:themeColor="text1"/>
          <w:sz w:val="22"/>
          <w:szCs w:val="22"/>
        </w:rPr>
        <w:t xml:space="preserve">The </w:t>
      </w:r>
      <w:r w:rsidR="0005797C" w:rsidRPr="00317880">
        <w:rPr>
          <w:rFonts w:cs="Arial"/>
          <w:color w:val="000000" w:themeColor="text1"/>
          <w:sz w:val="22"/>
          <w:szCs w:val="22"/>
        </w:rPr>
        <w:t>Award of the Contract will made to the Potential Provider whose Transformed Price is the lowest and ranked 1</w:t>
      </w:r>
      <w:r w:rsidR="0005797C" w:rsidRPr="00317880">
        <w:rPr>
          <w:rFonts w:cs="Arial"/>
          <w:color w:val="000000" w:themeColor="text1"/>
          <w:sz w:val="22"/>
          <w:szCs w:val="22"/>
          <w:vertAlign w:val="superscript"/>
        </w:rPr>
        <w:t>st</w:t>
      </w:r>
      <w:r w:rsidR="0005797C" w:rsidRPr="00317880">
        <w:rPr>
          <w:rFonts w:cs="Arial"/>
          <w:color w:val="000000" w:themeColor="text1"/>
          <w:sz w:val="22"/>
          <w:szCs w:val="22"/>
        </w:rPr>
        <w:t xml:space="preserve"> at the end of the </w:t>
      </w:r>
      <w:proofErr w:type="spellStart"/>
      <w:r w:rsidR="0005797C" w:rsidRPr="00317880">
        <w:rPr>
          <w:rFonts w:cs="Arial"/>
          <w:color w:val="000000" w:themeColor="text1"/>
          <w:sz w:val="22"/>
          <w:szCs w:val="22"/>
        </w:rPr>
        <w:t>eAuction</w:t>
      </w:r>
      <w:proofErr w:type="spellEnd"/>
      <w:r w:rsidR="0005797C" w:rsidRPr="00317880">
        <w:rPr>
          <w:rFonts w:cs="Arial"/>
          <w:color w:val="000000" w:themeColor="text1"/>
          <w:sz w:val="22"/>
          <w:szCs w:val="22"/>
        </w:rPr>
        <w:t>, as detailed in paragraph 10.5.1.6.</w:t>
      </w:r>
    </w:p>
    <w:p w14:paraId="4470DE0E" w14:textId="77777777" w:rsidR="00C526BF" w:rsidRPr="00C526BF" w:rsidRDefault="00C526BF" w:rsidP="00C526BF">
      <w:pPr>
        <w:pStyle w:val="Heading2"/>
        <w:numPr>
          <w:ilvl w:val="0"/>
          <w:numId w:val="0"/>
        </w:numPr>
        <w:ind w:left="1305"/>
      </w:pPr>
    </w:p>
    <w:p w14:paraId="0D9B25FB" w14:textId="77777777" w:rsidR="00900F73" w:rsidRPr="00E642CB" w:rsidRDefault="00900F73" w:rsidP="00900F73">
      <w:pPr>
        <w:pStyle w:val="Heading2"/>
        <w:rPr>
          <w:rFonts w:cs="Arial"/>
          <w:sz w:val="22"/>
          <w:szCs w:val="22"/>
        </w:rPr>
      </w:pPr>
      <w:r w:rsidRPr="00E642CB">
        <w:rPr>
          <w:rFonts w:cs="Arial"/>
          <w:b/>
          <w:sz w:val="22"/>
          <w:szCs w:val="22"/>
        </w:rPr>
        <w:t>Most Economically Advantageous Tender:</w:t>
      </w:r>
    </w:p>
    <w:p w14:paraId="140CBDEA" w14:textId="77777777" w:rsidR="00900F73" w:rsidRPr="00B72F04" w:rsidRDefault="00900F73" w:rsidP="00425972">
      <w:pPr>
        <w:pStyle w:val="Heading2"/>
        <w:numPr>
          <w:ilvl w:val="0"/>
          <w:numId w:val="30"/>
        </w:numPr>
        <w:tabs>
          <w:tab w:val="clear" w:pos="851"/>
          <w:tab w:val="left" w:pos="1134"/>
        </w:tabs>
        <w:ind w:left="2268" w:hanging="992"/>
      </w:pPr>
      <w:r w:rsidRPr="0077731A">
        <w:rPr>
          <w:sz w:val="22"/>
          <w:szCs w:val="22"/>
        </w:rPr>
        <w:t>This Procurement will be awarded on the basis of the most economically advantageous Tender. The Agent will assess which Tender constitutes the most economically advantageous Tender amongst those offered, in accordance with the following methodology:</w:t>
      </w:r>
    </w:p>
    <w:p w14:paraId="47DE8888" w14:textId="3725B53A" w:rsidR="00900F73" w:rsidRPr="00B72F04" w:rsidRDefault="00900F73" w:rsidP="00425972">
      <w:pPr>
        <w:pStyle w:val="Heading2"/>
        <w:numPr>
          <w:ilvl w:val="0"/>
          <w:numId w:val="31"/>
        </w:numPr>
        <w:tabs>
          <w:tab w:val="clear" w:pos="851"/>
          <w:tab w:val="left" w:pos="3119"/>
        </w:tabs>
        <w:ind w:left="3402" w:hanging="1134"/>
      </w:pPr>
      <w:r w:rsidRPr="0077731A">
        <w:rPr>
          <w:sz w:val="22"/>
          <w:szCs w:val="22"/>
        </w:rPr>
        <w:t>All Potential Providers</w:t>
      </w:r>
      <w:r w:rsidR="00A374C1">
        <w:rPr>
          <w:sz w:val="22"/>
          <w:szCs w:val="22"/>
        </w:rPr>
        <w:t xml:space="preserve"> which </w:t>
      </w:r>
      <w:r w:rsidR="00A374C1" w:rsidRPr="00317880">
        <w:rPr>
          <w:color w:val="000000" w:themeColor="text1"/>
          <w:sz w:val="22"/>
          <w:szCs w:val="22"/>
        </w:rPr>
        <w:t>meet the Minimum Quality Threshold (as set out in paragraph 1</w:t>
      </w:r>
      <w:r w:rsidR="00130BC5" w:rsidRPr="00317880">
        <w:rPr>
          <w:color w:val="000000" w:themeColor="text1"/>
          <w:sz w:val="22"/>
          <w:szCs w:val="22"/>
        </w:rPr>
        <w:t>0</w:t>
      </w:r>
      <w:r w:rsidR="00A374C1" w:rsidRPr="00317880">
        <w:rPr>
          <w:color w:val="000000" w:themeColor="text1"/>
          <w:sz w:val="22"/>
          <w:szCs w:val="22"/>
        </w:rPr>
        <w:t>.</w:t>
      </w:r>
      <w:r w:rsidR="00D5517D" w:rsidRPr="00317880">
        <w:rPr>
          <w:color w:val="000000" w:themeColor="text1"/>
          <w:sz w:val="22"/>
          <w:szCs w:val="22"/>
        </w:rPr>
        <w:t>6</w:t>
      </w:r>
      <w:r w:rsidR="00A374C1" w:rsidRPr="00317880">
        <w:rPr>
          <w:color w:val="000000" w:themeColor="text1"/>
          <w:sz w:val="22"/>
          <w:szCs w:val="22"/>
        </w:rPr>
        <w:t>.</w:t>
      </w:r>
      <w:r w:rsidR="00130BC5" w:rsidRPr="00317880">
        <w:rPr>
          <w:color w:val="000000" w:themeColor="text1"/>
          <w:sz w:val="22"/>
          <w:szCs w:val="22"/>
        </w:rPr>
        <w:t>12</w:t>
      </w:r>
      <w:r w:rsidR="00A374C1" w:rsidRPr="00317880">
        <w:rPr>
          <w:color w:val="000000" w:themeColor="text1"/>
          <w:sz w:val="22"/>
          <w:szCs w:val="22"/>
        </w:rPr>
        <w:t xml:space="preserve"> of this ITT) will be invited to participate in the </w:t>
      </w:r>
      <w:proofErr w:type="spellStart"/>
      <w:r w:rsidR="00A374C1" w:rsidRPr="00317880">
        <w:rPr>
          <w:color w:val="000000" w:themeColor="text1"/>
          <w:sz w:val="22"/>
          <w:szCs w:val="22"/>
        </w:rPr>
        <w:t>eAuction</w:t>
      </w:r>
      <w:proofErr w:type="spellEnd"/>
      <w:r w:rsidR="00A374C1" w:rsidRPr="00317880">
        <w:rPr>
          <w:color w:val="000000" w:themeColor="text1"/>
          <w:sz w:val="22"/>
          <w:szCs w:val="22"/>
        </w:rPr>
        <w:t xml:space="preserve">. Any </w:t>
      </w:r>
      <w:r w:rsidRPr="0077731A">
        <w:rPr>
          <w:sz w:val="22"/>
          <w:szCs w:val="22"/>
        </w:rPr>
        <w:t xml:space="preserve">Potential Provider whose Tender fails to achieve the Minimum Quality Threshold (as set out in paragraph </w:t>
      </w:r>
      <w:r w:rsidR="00983142" w:rsidRPr="004353CD">
        <w:rPr>
          <w:sz w:val="22"/>
          <w:szCs w:val="22"/>
        </w:rPr>
        <w:t>1</w:t>
      </w:r>
      <w:r w:rsidR="00130BC5" w:rsidRPr="004353CD">
        <w:rPr>
          <w:sz w:val="22"/>
          <w:szCs w:val="22"/>
        </w:rPr>
        <w:t>0</w:t>
      </w:r>
      <w:r w:rsidR="00983142" w:rsidRPr="004353CD">
        <w:rPr>
          <w:sz w:val="22"/>
          <w:szCs w:val="22"/>
        </w:rPr>
        <w:t>.</w:t>
      </w:r>
      <w:r w:rsidR="004353CD" w:rsidRPr="004353CD">
        <w:rPr>
          <w:sz w:val="22"/>
          <w:szCs w:val="22"/>
        </w:rPr>
        <w:t>6</w:t>
      </w:r>
      <w:r w:rsidR="00C658AE" w:rsidRPr="004353CD">
        <w:rPr>
          <w:sz w:val="22"/>
          <w:szCs w:val="22"/>
        </w:rPr>
        <w:t>.</w:t>
      </w:r>
      <w:r w:rsidR="00130BC5" w:rsidRPr="004353CD">
        <w:rPr>
          <w:sz w:val="22"/>
          <w:szCs w:val="22"/>
        </w:rPr>
        <w:t>12</w:t>
      </w:r>
      <w:r w:rsidRPr="0077731A">
        <w:rPr>
          <w:sz w:val="22"/>
          <w:szCs w:val="22"/>
        </w:rPr>
        <w:t xml:space="preserve"> of this ITT) will be excluded from further participation in this Procurement;</w:t>
      </w:r>
    </w:p>
    <w:p w14:paraId="3F28B108" w14:textId="65EB18DA" w:rsidR="00900F73" w:rsidRPr="00B72F04" w:rsidRDefault="00900F73" w:rsidP="00425972">
      <w:pPr>
        <w:pStyle w:val="Heading2"/>
        <w:numPr>
          <w:ilvl w:val="0"/>
          <w:numId w:val="31"/>
        </w:numPr>
        <w:tabs>
          <w:tab w:val="clear" w:pos="851"/>
          <w:tab w:val="left" w:pos="3119"/>
        </w:tabs>
        <w:ind w:left="3402" w:hanging="1134"/>
      </w:pPr>
      <w:r w:rsidRPr="0077731A">
        <w:rPr>
          <w:sz w:val="22"/>
          <w:szCs w:val="22"/>
        </w:rPr>
        <w:lastRenderedPageBreak/>
        <w:t xml:space="preserve">The </w:t>
      </w:r>
      <w:proofErr w:type="spellStart"/>
      <w:r w:rsidRPr="0077731A">
        <w:rPr>
          <w:sz w:val="22"/>
          <w:szCs w:val="22"/>
        </w:rPr>
        <w:t>eAuction</w:t>
      </w:r>
      <w:proofErr w:type="spellEnd"/>
      <w:r w:rsidRPr="0077731A">
        <w:rPr>
          <w:sz w:val="22"/>
          <w:szCs w:val="22"/>
        </w:rPr>
        <w:t xml:space="preserve"> will be a </w:t>
      </w:r>
      <w:r w:rsidR="004610C6" w:rsidRPr="0077731A">
        <w:rPr>
          <w:sz w:val="22"/>
          <w:szCs w:val="22"/>
        </w:rPr>
        <w:t xml:space="preserve">Transformation </w:t>
      </w:r>
      <w:r w:rsidRPr="0077731A">
        <w:rPr>
          <w:sz w:val="22"/>
          <w:szCs w:val="22"/>
        </w:rPr>
        <w:t>e</w:t>
      </w:r>
      <w:r w:rsidR="004610C6" w:rsidRPr="0077731A">
        <w:rPr>
          <w:sz w:val="22"/>
          <w:szCs w:val="22"/>
        </w:rPr>
        <w:t>-</w:t>
      </w:r>
      <w:r w:rsidRPr="0077731A">
        <w:rPr>
          <w:sz w:val="22"/>
          <w:szCs w:val="22"/>
        </w:rPr>
        <w:t xml:space="preserve">Auction (please refer to Attachment </w:t>
      </w:r>
      <w:r w:rsidR="00C82180" w:rsidRPr="0077731A">
        <w:rPr>
          <w:sz w:val="22"/>
          <w:szCs w:val="22"/>
        </w:rPr>
        <w:t xml:space="preserve">13 </w:t>
      </w:r>
      <w:r w:rsidRPr="0077731A">
        <w:rPr>
          <w:sz w:val="22"/>
          <w:szCs w:val="22"/>
        </w:rPr>
        <w:t xml:space="preserve">of this ITT for the </w:t>
      </w:r>
      <w:proofErr w:type="spellStart"/>
      <w:r w:rsidRPr="0077731A">
        <w:rPr>
          <w:sz w:val="22"/>
          <w:szCs w:val="22"/>
        </w:rPr>
        <w:t>eAuction</w:t>
      </w:r>
      <w:proofErr w:type="spellEnd"/>
      <w:r w:rsidRPr="0077731A">
        <w:rPr>
          <w:sz w:val="22"/>
          <w:szCs w:val="22"/>
        </w:rPr>
        <w:t xml:space="preserve"> rules);</w:t>
      </w:r>
    </w:p>
    <w:p w14:paraId="171C61C4" w14:textId="3666804B" w:rsidR="00900F73" w:rsidRPr="00B72F04" w:rsidRDefault="00900F73" w:rsidP="00425972">
      <w:pPr>
        <w:pStyle w:val="Heading2"/>
        <w:numPr>
          <w:ilvl w:val="0"/>
          <w:numId w:val="31"/>
        </w:numPr>
        <w:tabs>
          <w:tab w:val="clear" w:pos="851"/>
          <w:tab w:val="left" w:pos="3119"/>
        </w:tabs>
        <w:ind w:left="3402" w:hanging="1134"/>
      </w:pPr>
      <w:r w:rsidRPr="0077731A">
        <w:rPr>
          <w:sz w:val="22"/>
          <w:szCs w:val="22"/>
        </w:rPr>
        <w:t xml:space="preserve">Each eligible Potential Provider’s opening bid for the </w:t>
      </w:r>
      <w:proofErr w:type="spellStart"/>
      <w:r w:rsidRPr="0077731A">
        <w:rPr>
          <w:sz w:val="22"/>
          <w:szCs w:val="22"/>
        </w:rPr>
        <w:t>eAuction</w:t>
      </w:r>
      <w:proofErr w:type="spellEnd"/>
      <w:r w:rsidRPr="0077731A">
        <w:rPr>
          <w:sz w:val="22"/>
          <w:szCs w:val="22"/>
        </w:rPr>
        <w:t xml:space="preserve"> will be based on the prices submitted in Attachment </w:t>
      </w:r>
      <w:r w:rsidR="00C82180" w:rsidRPr="0077731A">
        <w:rPr>
          <w:sz w:val="22"/>
          <w:szCs w:val="22"/>
        </w:rPr>
        <w:t>9</w:t>
      </w:r>
      <w:r w:rsidR="00657166">
        <w:rPr>
          <w:sz w:val="22"/>
          <w:szCs w:val="22"/>
        </w:rPr>
        <w:t>A</w:t>
      </w:r>
      <w:r w:rsidRPr="0077731A">
        <w:rPr>
          <w:sz w:val="22"/>
          <w:szCs w:val="22"/>
        </w:rPr>
        <w:t xml:space="preserve"> </w:t>
      </w:r>
      <w:r w:rsidR="00385665">
        <w:rPr>
          <w:sz w:val="22"/>
          <w:szCs w:val="22"/>
        </w:rPr>
        <w:t xml:space="preserve">- </w:t>
      </w:r>
      <w:r w:rsidRPr="0077731A">
        <w:rPr>
          <w:sz w:val="22"/>
          <w:szCs w:val="22"/>
        </w:rPr>
        <w:t>Pricing Matrix</w:t>
      </w:r>
      <w:r w:rsidR="004353CD">
        <w:rPr>
          <w:sz w:val="22"/>
          <w:szCs w:val="22"/>
        </w:rPr>
        <w:t xml:space="preserve"> and</w:t>
      </w:r>
      <w:r w:rsidR="00A374C1">
        <w:rPr>
          <w:sz w:val="22"/>
          <w:szCs w:val="22"/>
        </w:rPr>
        <w:t xml:space="preserve"> Guidance</w:t>
      </w:r>
      <w:r w:rsidR="00385665">
        <w:rPr>
          <w:sz w:val="22"/>
          <w:szCs w:val="22"/>
        </w:rPr>
        <w:t>,</w:t>
      </w:r>
      <w:r w:rsidRPr="0077731A">
        <w:rPr>
          <w:sz w:val="22"/>
          <w:szCs w:val="22"/>
        </w:rPr>
        <w:t xml:space="preserve"> as part of their Tender;</w:t>
      </w:r>
    </w:p>
    <w:p w14:paraId="36DF5839" w14:textId="69AAD35C" w:rsidR="00900F73" w:rsidRPr="00051311" w:rsidRDefault="00900F73" w:rsidP="00425972">
      <w:pPr>
        <w:pStyle w:val="Heading2"/>
        <w:numPr>
          <w:ilvl w:val="0"/>
          <w:numId w:val="31"/>
        </w:numPr>
        <w:tabs>
          <w:tab w:val="clear" w:pos="851"/>
          <w:tab w:val="left" w:pos="3119"/>
        </w:tabs>
        <w:ind w:left="3402" w:hanging="1134"/>
      </w:pPr>
      <w:r w:rsidRPr="0077731A">
        <w:rPr>
          <w:sz w:val="22"/>
          <w:szCs w:val="22"/>
        </w:rPr>
        <w:t>For the purpose of evaluation,</w:t>
      </w:r>
      <w:r w:rsidR="006946DC">
        <w:rPr>
          <w:sz w:val="22"/>
          <w:szCs w:val="22"/>
        </w:rPr>
        <w:t xml:space="preserve"> </w:t>
      </w:r>
      <w:r w:rsidR="006946DC" w:rsidRPr="0077731A">
        <w:rPr>
          <w:sz w:val="22"/>
          <w:szCs w:val="22"/>
        </w:rPr>
        <w:t>in Attachment 9</w:t>
      </w:r>
      <w:r w:rsidR="00657166">
        <w:rPr>
          <w:sz w:val="22"/>
          <w:szCs w:val="22"/>
        </w:rPr>
        <w:t>A</w:t>
      </w:r>
      <w:r w:rsidR="006946DC" w:rsidRPr="0077731A">
        <w:rPr>
          <w:sz w:val="22"/>
          <w:szCs w:val="22"/>
        </w:rPr>
        <w:t xml:space="preserve"> </w:t>
      </w:r>
      <w:r w:rsidR="00385665">
        <w:rPr>
          <w:sz w:val="22"/>
          <w:szCs w:val="22"/>
        </w:rPr>
        <w:t xml:space="preserve">- </w:t>
      </w:r>
      <w:r w:rsidR="006946DC" w:rsidRPr="0077731A">
        <w:rPr>
          <w:sz w:val="22"/>
          <w:szCs w:val="22"/>
        </w:rPr>
        <w:t>Pricing Matrix</w:t>
      </w:r>
      <w:r w:rsidR="00A374C1">
        <w:rPr>
          <w:sz w:val="22"/>
          <w:szCs w:val="22"/>
        </w:rPr>
        <w:t xml:space="preserve"> and Evaluation Guidance</w:t>
      </w:r>
      <w:r w:rsidR="00385665">
        <w:rPr>
          <w:sz w:val="22"/>
          <w:szCs w:val="22"/>
        </w:rPr>
        <w:t>,</w:t>
      </w:r>
      <w:r w:rsidR="006946DC" w:rsidRPr="0077731A">
        <w:rPr>
          <w:sz w:val="22"/>
          <w:szCs w:val="22"/>
        </w:rPr>
        <w:t xml:space="preserve"> </w:t>
      </w:r>
      <w:r w:rsidR="006E5C17" w:rsidRPr="0077731A">
        <w:rPr>
          <w:sz w:val="22"/>
          <w:szCs w:val="22"/>
        </w:rPr>
        <w:t xml:space="preserve">within </w:t>
      </w:r>
      <w:r w:rsidRPr="0077731A">
        <w:rPr>
          <w:sz w:val="22"/>
          <w:szCs w:val="22"/>
        </w:rPr>
        <w:t xml:space="preserve">tab </w:t>
      </w:r>
      <w:r w:rsidR="00A374C1">
        <w:rPr>
          <w:sz w:val="22"/>
          <w:szCs w:val="22"/>
        </w:rPr>
        <w:t>B</w:t>
      </w:r>
      <w:r w:rsidR="006E5C17" w:rsidRPr="0077731A">
        <w:rPr>
          <w:sz w:val="22"/>
          <w:szCs w:val="22"/>
        </w:rPr>
        <w:t xml:space="preserve"> </w:t>
      </w:r>
      <w:r w:rsidRPr="0077731A">
        <w:rPr>
          <w:sz w:val="22"/>
          <w:szCs w:val="22"/>
        </w:rPr>
        <w:t xml:space="preserve">"Total 4 Year Contract </w:t>
      </w:r>
      <w:proofErr w:type="gramStart"/>
      <w:r w:rsidRPr="0077731A">
        <w:rPr>
          <w:sz w:val="22"/>
          <w:szCs w:val="22"/>
        </w:rPr>
        <w:t>Value  -</w:t>
      </w:r>
      <w:proofErr w:type="gramEnd"/>
      <w:r w:rsidRPr="0077731A">
        <w:rPr>
          <w:sz w:val="22"/>
          <w:szCs w:val="22"/>
        </w:rPr>
        <w:t xml:space="preserve"> </w:t>
      </w:r>
      <w:r w:rsidR="00A374C1">
        <w:rPr>
          <w:sz w:val="22"/>
          <w:szCs w:val="22"/>
        </w:rPr>
        <w:t xml:space="preserve">will be the figure used in </w:t>
      </w:r>
      <w:proofErr w:type="spellStart"/>
      <w:r w:rsidR="00A374C1">
        <w:rPr>
          <w:sz w:val="22"/>
          <w:szCs w:val="22"/>
        </w:rPr>
        <w:t>eA</w:t>
      </w:r>
      <w:r w:rsidR="008E33D8">
        <w:rPr>
          <w:sz w:val="22"/>
          <w:szCs w:val="22"/>
        </w:rPr>
        <w:t>uction</w:t>
      </w:r>
      <w:proofErr w:type="spellEnd"/>
      <w:r w:rsidR="008E33D8">
        <w:rPr>
          <w:sz w:val="22"/>
          <w:szCs w:val="22"/>
        </w:rPr>
        <w:t xml:space="preserve">” </w:t>
      </w:r>
      <w:r w:rsidRPr="0077731A">
        <w:rPr>
          <w:sz w:val="22"/>
          <w:szCs w:val="22"/>
        </w:rPr>
        <w:t>Th</w:t>
      </w:r>
      <w:r w:rsidR="00FD49FC">
        <w:rPr>
          <w:sz w:val="22"/>
          <w:szCs w:val="22"/>
        </w:rPr>
        <w:t>is figure is sum</w:t>
      </w:r>
      <w:r w:rsidRPr="0077731A">
        <w:rPr>
          <w:sz w:val="22"/>
          <w:szCs w:val="22"/>
        </w:rPr>
        <w:t xml:space="preserve"> of multiplying cells F6</w:t>
      </w:r>
      <w:r w:rsidR="008E33D8">
        <w:rPr>
          <w:sz w:val="22"/>
          <w:szCs w:val="22"/>
        </w:rPr>
        <w:t>4</w:t>
      </w:r>
      <w:r w:rsidRPr="0077731A">
        <w:rPr>
          <w:sz w:val="22"/>
          <w:szCs w:val="22"/>
        </w:rPr>
        <w:t xml:space="preserve"> and F6</w:t>
      </w:r>
      <w:r w:rsidR="008E33D8">
        <w:rPr>
          <w:sz w:val="22"/>
          <w:szCs w:val="22"/>
        </w:rPr>
        <w:t>5</w:t>
      </w:r>
      <w:r w:rsidRPr="0077731A">
        <w:rPr>
          <w:sz w:val="22"/>
          <w:szCs w:val="22"/>
        </w:rPr>
        <w:t xml:space="preserve"> in the</w:t>
      </w:r>
      <w:r w:rsidR="008E33D8">
        <w:rPr>
          <w:sz w:val="22"/>
          <w:szCs w:val="22"/>
        </w:rPr>
        <w:t xml:space="preserve"> Tab B.</w:t>
      </w:r>
      <w:r w:rsidRPr="0077731A">
        <w:rPr>
          <w:sz w:val="22"/>
          <w:szCs w:val="22"/>
        </w:rPr>
        <w:t xml:space="preserve"> </w:t>
      </w:r>
    </w:p>
    <w:p w14:paraId="1AA04C75" w14:textId="7401AC4B" w:rsidR="008E33D8" w:rsidRPr="00B72F04" w:rsidRDefault="008E33D8" w:rsidP="00425972">
      <w:pPr>
        <w:pStyle w:val="Heading2"/>
        <w:numPr>
          <w:ilvl w:val="0"/>
          <w:numId w:val="31"/>
        </w:numPr>
        <w:tabs>
          <w:tab w:val="clear" w:pos="851"/>
          <w:tab w:val="left" w:pos="3119"/>
        </w:tabs>
        <w:ind w:left="3402" w:hanging="1134"/>
      </w:pPr>
      <w:r>
        <w:rPr>
          <w:sz w:val="22"/>
          <w:szCs w:val="22"/>
        </w:rPr>
        <w:t xml:space="preserve">The Transformed price as explained in the Attachment 13 - </w:t>
      </w:r>
      <w:proofErr w:type="spellStart"/>
      <w:r>
        <w:rPr>
          <w:sz w:val="22"/>
          <w:szCs w:val="22"/>
        </w:rPr>
        <w:t>eAuction</w:t>
      </w:r>
      <w:proofErr w:type="spellEnd"/>
      <w:r>
        <w:rPr>
          <w:sz w:val="22"/>
          <w:szCs w:val="22"/>
        </w:rPr>
        <w:t xml:space="preserve"> Rules will be used as your opening bid in the Transformed </w:t>
      </w:r>
      <w:proofErr w:type="spellStart"/>
      <w:r>
        <w:rPr>
          <w:sz w:val="22"/>
          <w:szCs w:val="22"/>
        </w:rPr>
        <w:t>eAuction</w:t>
      </w:r>
      <w:proofErr w:type="spellEnd"/>
      <w:r>
        <w:rPr>
          <w:sz w:val="22"/>
          <w:szCs w:val="22"/>
        </w:rPr>
        <w:t>.</w:t>
      </w:r>
    </w:p>
    <w:p w14:paraId="3D2ABA07" w14:textId="77777777" w:rsidR="00900F73" w:rsidRPr="004C7A8D" w:rsidRDefault="00900F73" w:rsidP="00425972">
      <w:pPr>
        <w:pStyle w:val="Heading2"/>
        <w:numPr>
          <w:ilvl w:val="0"/>
          <w:numId w:val="31"/>
        </w:numPr>
        <w:tabs>
          <w:tab w:val="clear" w:pos="851"/>
          <w:tab w:val="left" w:pos="3119"/>
        </w:tabs>
        <w:ind w:left="3402" w:hanging="1134"/>
      </w:pPr>
      <w:r w:rsidRPr="004C7A8D">
        <w:rPr>
          <w:sz w:val="22"/>
          <w:szCs w:val="22"/>
        </w:rPr>
        <w:t xml:space="preserve">The Contract will be awarded to the Potential Provider whose Transformed price is the lowest and ranked 1st at the end of the </w:t>
      </w:r>
      <w:proofErr w:type="spellStart"/>
      <w:r w:rsidRPr="004C7A8D">
        <w:rPr>
          <w:sz w:val="22"/>
          <w:szCs w:val="22"/>
        </w:rPr>
        <w:t>eAuction</w:t>
      </w:r>
      <w:proofErr w:type="spellEnd"/>
      <w:r w:rsidRPr="004C7A8D">
        <w:rPr>
          <w:sz w:val="22"/>
          <w:szCs w:val="22"/>
        </w:rPr>
        <w:t>.</w:t>
      </w:r>
    </w:p>
    <w:p w14:paraId="2B2F711E" w14:textId="77777777" w:rsidR="00900F73" w:rsidRPr="00E642CB" w:rsidRDefault="00900F73" w:rsidP="00900F73">
      <w:pPr>
        <w:pStyle w:val="Heading2"/>
        <w:rPr>
          <w:b/>
          <w:sz w:val="22"/>
        </w:rPr>
      </w:pPr>
      <w:r w:rsidRPr="00E642CB">
        <w:rPr>
          <w:b/>
          <w:sz w:val="22"/>
        </w:rPr>
        <w:t>Quality Evaluation Process</w:t>
      </w:r>
    </w:p>
    <w:p w14:paraId="561345D1" w14:textId="7B7C1766" w:rsidR="00900F73" w:rsidRPr="00B72F04" w:rsidRDefault="00900F73" w:rsidP="00425972">
      <w:pPr>
        <w:pStyle w:val="Heading2"/>
        <w:numPr>
          <w:ilvl w:val="0"/>
          <w:numId w:val="32"/>
        </w:numPr>
        <w:tabs>
          <w:tab w:val="clear" w:pos="851"/>
          <w:tab w:val="left" w:pos="1134"/>
        </w:tabs>
        <w:ind w:left="2268" w:hanging="992"/>
      </w:pPr>
      <w:r w:rsidRPr="0077731A">
        <w:rPr>
          <w:sz w:val="22"/>
          <w:szCs w:val="22"/>
        </w:rPr>
        <w:t xml:space="preserve">The question AQA1 of </w:t>
      </w:r>
      <w:r w:rsidR="008E33D8">
        <w:rPr>
          <w:sz w:val="22"/>
          <w:szCs w:val="22"/>
        </w:rPr>
        <w:t xml:space="preserve">Attachment 3 – Award Questionnaire and </w:t>
      </w:r>
      <w:r w:rsidR="00C5584B">
        <w:rPr>
          <w:sz w:val="22"/>
          <w:szCs w:val="22"/>
        </w:rPr>
        <w:t>Evaluation</w:t>
      </w:r>
      <w:r w:rsidR="008E33D8">
        <w:rPr>
          <w:sz w:val="22"/>
          <w:szCs w:val="22"/>
        </w:rPr>
        <w:t xml:space="preserve"> </w:t>
      </w:r>
      <w:r w:rsidR="00051311">
        <w:rPr>
          <w:sz w:val="22"/>
          <w:szCs w:val="22"/>
        </w:rPr>
        <w:t>Guidance</w:t>
      </w:r>
      <w:r w:rsidR="00051311" w:rsidRPr="0077731A">
        <w:rPr>
          <w:sz w:val="22"/>
          <w:szCs w:val="22"/>
        </w:rPr>
        <w:t xml:space="preserve"> is</w:t>
      </w:r>
      <w:r w:rsidRPr="0077731A">
        <w:rPr>
          <w:sz w:val="22"/>
          <w:szCs w:val="22"/>
        </w:rPr>
        <w:t xml:space="preserve"> assessed on a </w:t>
      </w:r>
      <w:r w:rsidRPr="00A52E57">
        <w:rPr>
          <w:b/>
          <w:sz w:val="22"/>
          <w:szCs w:val="22"/>
        </w:rPr>
        <w:t>PASS/</w:t>
      </w:r>
      <w:r w:rsidR="008E33D8">
        <w:rPr>
          <w:b/>
          <w:sz w:val="22"/>
          <w:szCs w:val="22"/>
        </w:rPr>
        <w:t xml:space="preserve"> </w:t>
      </w:r>
      <w:r w:rsidRPr="00A52E57">
        <w:rPr>
          <w:b/>
          <w:sz w:val="22"/>
          <w:szCs w:val="22"/>
        </w:rPr>
        <w:t xml:space="preserve">FAIL </w:t>
      </w:r>
      <w:r w:rsidRPr="0077731A">
        <w:rPr>
          <w:sz w:val="22"/>
          <w:szCs w:val="22"/>
        </w:rPr>
        <w:t xml:space="preserve">basis. If you receive a </w:t>
      </w:r>
      <w:r w:rsidRPr="00A52E57">
        <w:rPr>
          <w:b/>
          <w:sz w:val="22"/>
          <w:szCs w:val="22"/>
        </w:rPr>
        <w:t>FAIL</w:t>
      </w:r>
      <w:r w:rsidRPr="0077731A">
        <w:rPr>
          <w:sz w:val="22"/>
          <w:szCs w:val="22"/>
        </w:rPr>
        <w:t xml:space="preserve"> for this question, your Tender will be excluded from further participation in this procurement.</w:t>
      </w:r>
    </w:p>
    <w:p w14:paraId="3C6A4C6D" w14:textId="77777777" w:rsidR="00900F73" w:rsidRPr="00B72F04" w:rsidRDefault="00900F73" w:rsidP="00425972">
      <w:pPr>
        <w:pStyle w:val="Heading2"/>
        <w:numPr>
          <w:ilvl w:val="0"/>
          <w:numId w:val="32"/>
        </w:numPr>
        <w:tabs>
          <w:tab w:val="clear" w:pos="851"/>
          <w:tab w:val="left" w:pos="1134"/>
        </w:tabs>
        <w:ind w:left="2268" w:hanging="992"/>
      </w:pPr>
      <w:r w:rsidRPr="0077731A">
        <w:rPr>
          <w:sz w:val="22"/>
          <w:szCs w:val="22"/>
        </w:rPr>
        <w:t>The Marking Scheme for the Quality Evaluation is set out in the table below and the maximum mark available for each of questions AQB1 to AQB4 is 100 marks, as set out in the table in below:</w:t>
      </w:r>
    </w:p>
    <w:p w14:paraId="5502C1D8" w14:textId="77777777" w:rsidR="00900F73" w:rsidRPr="00E642CB" w:rsidRDefault="00900F73" w:rsidP="00900F73">
      <w:pPr>
        <w:pStyle w:val="Heading2"/>
        <w:keepNext/>
        <w:numPr>
          <w:ilvl w:val="0"/>
          <w:numId w:val="0"/>
        </w:numPr>
        <w:tabs>
          <w:tab w:val="clear" w:pos="851"/>
          <w:tab w:val="left" w:pos="1418"/>
        </w:tabs>
        <w:ind w:left="680"/>
        <w:rPr>
          <w:rFonts w:cs="Arial"/>
          <w:b/>
          <w:sz w:val="22"/>
          <w:szCs w:val="22"/>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4111"/>
        <w:gridCol w:w="1559"/>
        <w:gridCol w:w="1559"/>
        <w:gridCol w:w="1559"/>
      </w:tblGrid>
      <w:tr w:rsidR="00900F73" w:rsidRPr="00F17FE2" w14:paraId="215717BF" w14:textId="77777777" w:rsidTr="00F17FE2">
        <w:trPr>
          <w:trHeight w:val="435"/>
        </w:trPr>
        <w:tc>
          <w:tcPr>
            <w:tcW w:w="4111" w:type="dxa"/>
            <w:shd w:val="clear" w:color="auto" w:fill="FFFFFF" w:themeFill="background1"/>
            <w:vAlign w:val="center"/>
            <w:hideMark/>
          </w:tcPr>
          <w:p w14:paraId="65D369E9" w14:textId="77777777" w:rsidR="00900F73" w:rsidRPr="00F17FE2" w:rsidRDefault="00900F73" w:rsidP="00900F73">
            <w:pPr>
              <w:spacing w:after="0" w:line="240" w:lineRule="auto"/>
              <w:jc w:val="center"/>
              <w:rPr>
                <w:rFonts w:ascii="Arial" w:eastAsia="Times New Roman" w:hAnsi="Arial" w:cs="Arial"/>
                <w:b/>
                <w:bCs/>
                <w:color w:val="000000"/>
              </w:rPr>
            </w:pPr>
            <w:r w:rsidRPr="00F17FE2">
              <w:rPr>
                <w:rFonts w:ascii="Arial" w:eastAsia="Times New Roman" w:hAnsi="Arial" w:cs="Arial"/>
                <w:b/>
                <w:bCs/>
                <w:color w:val="000000"/>
              </w:rPr>
              <w:t>Question</w:t>
            </w:r>
          </w:p>
        </w:tc>
        <w:tc>
          <w:tcPr>
            <w:tcW w:w="1559" w:type="dxa"/>
            <w:shd w:val="clear" w:color="auto" w:fill="FFFFFF" w:themeFill="background1"/>
            <w:vAlign w:val="center"/>
            <w:hideMark/>
          </w:tcPr>
          <w:p w14:paraId="7A9305CE" w14:textId="77777777" w:rsidR="00900F73" w:rsidRPr="00F17FE2" w:rsidRDefault="00900F73" w:rsidP="00900F73">
            <w:pPr>
              <w:spacing w:after="0" w:line="240" w:lineRule="auto"/>
              <w:jc w:val="center"/>
              <w:rPr>
                <w:rFonts w:ascii="Arial" w:eastAsia="Times New Roman" w:hAnsi="Arial" w:cs="Arial"/>
                <w:b/>
                <w:bCs/>
                <w:color w:val="000000"/>
              </w:rPr>
            </w:pPr>
            <w:r w:rsidRPr="00F17FE2">
              <w:rPr>
                <w:rFonts w:ascii="Arial" w:eastAsia="Times New Roman" w:hAnsi="Arial" w:cs="Arial"/>
                <w:b/>
                <w:bCs/>
                <w:color w:val="000000"/>
              </w:rPr>
              <w:t>Marking Scheme</w:t>
            </w:r>
          </w:p>
        </w:tc>
        <w:tc>
          <w:tcPr>
            <w:tcW w:w="1559" w:type="dxa"/>
            <w:shd w:val="clear" w:color="auto" w:fill="FFFFFF" w:themeFill="background1"/>
            <w:vAlign w:val="center"/>
            <w:hideMark/>
          </w:tcPr>
          <w:p w14:paraId="75529AD5" w14:textId="77777777" w:rsidR="00900F73" w:rsidRPr="00F17FE2" w:rsidRDefault="00900F73" w:rsidP="00900F73">
            <w:pPr>
              <w:spacing w:after="0" w:line="240" w:lineRule="auto"/>
              <w:jc w:val="center"/>
              <w:rPr>
                <w:rFonts w:ascii="Arial" w:eastAsia="Times New Roman" w:hAnsi="Arial" w:cs="Arial"/>
                <w:b/>
                <w:bCs/>
                <w:color w:val="000000"/>
              </w:rPr>
            </w:pPr>
            <w:r w:rsidRPr="00F17FE2">
              <w:rPr>
                <w:rFonts w:ascii="Arial" w:eastAsia="Times New Roman" w:hAnsi="Arial" w:cs="Arial"/>
                <w:b/>
                <w:bCs/>
                <w:color w:val="000000"/>
              </w:rPr>
              <w:t>Maximum Mark Available</w:t>
            </w:r>
          </w:p>
        </w:tc>
        <w:tc>
          <w:tcPr>
            <w:tcW w:w="1559" w:type="dxa"/>
            <w:shd w:val="clear" w:color="auto" w:fill="FFFFFF" w:themeFill="background1"/>
            <w:vAlign w:val="center"/>
            <w:hideMark/>
          </w:tcPr>
          <w:p w14:paraId="7D0AC5E7" w14:textId="77777777" w:rsidR="00900F73" w:rsidRPr="00F17FE2" w:rsidRDefault="00900F73" w:rsidP="00900F73">
            <w:pPr>
              <w:spacing w:after="0" w:line="240" w:lineRule="auto"/>
              <w:jc w:val="center"/>
              <w:rPr>
                <w:rFonts w:ascii="Arial" w:eastAsia="Times New Roman" w:hAnsi="Arial" w:cs="Arial"/>
                <w:b/>
                <w:bCs/>
                <w:color w:val="000000"/>
              </w:rPr>
            </w:pPr>
            <w:r w:rsidRPr="00F17FE2">
              <w:rPr>
                <w:rFonts w:ascii="Arial" w:eastAsia="Times New Roman" w:hAnsi="Arial" w:cs="Arial"/>
                <w:b/>
                <w:bCs/>
                <w:color w:val="000000"/>
              </w:rPr>
              <w:t>Weighting</w:t>
            </w:r>
          </w:p>
        </w:tc>
      </w:tr>
      <w:tr w:rsidR="00900F73" w:rsidRPr="00F17FE2" w14:paraId="4D8309D5" w14:textId="77777777" w:rsidTr="00F17FE2">
        <w:trPr>
          <w:trHeight w:val="300"/>
        </w:trPr>
        <w:tc>
          <w:tcPr>
            <w:tcW w:w="7229" w:type="dxa"/>
            <w:gridSpan w:val="3"/>
            <w:shd w:val="clear" w:color="auto" w:fill="FFFFFF" w:themeFill="background1"/>
            <w:vAlign w:val="center"/>
          </w:tcPr>
          <w:p w14:paraId="2536B25C" w14:textId="77777777" w:rsidR="00900F73" w:rsidRPr="00F17FE2" w:rsidRDefault="00900F73" w:rsidP="00D66C8E">
            <w:pPr>
              <w:spacing w:after="0" w:line="240" w:lineRule="auto"/>
              <w:rPr>
                <w:rFonts w:ascii="Arial" w:eastAsia="Times New Roman" w:hAnsi="Arial" w:cs="Arial"/>
                <w:color w:val="000000"/>
              </w:rPr>
            </w:pPr>
            <w:r w:rsidRPr="00F17FE2">
              <w:rPr>
                <w:rFonts w:ascii="Arial" w:eastAsia="Times New Roman" w:hAnsi="Arial" w:cs="Arial"/>
                <w:b/>
                <w:bCs/>
                <w:color w:val="000000"/>
              </w:rPr>
              <w:t>SECTION A - Mandatory Question</w:t>
            </w:r>
          </w:p>
        </w:tc>
        <w:tc>
          <w:tcPr>
            <w:tcW w:w="1559" w:type="dxa"/>
            <w:shd w:val="clear" w:color="auto" w:fill="FFFFFF" w:themeFill="background1"/>
          </w:tcPr>
          <w:p w14:paraId="3E654133" w14:textId="77777777" w:rsidR="00900F73" w:rsidRPr="00F17FE2" w:rsidRDefault="00900F73" w:rsidP="00A35B9A">
            <w:pPr>
              <w:spacing w:after="0" w:line="240" w:lineRule="auto"/>
              <w:jc w:val="center"/>
              <w:rPr>
                <w:rFonts w:ascii="Arial" w:eastAsia="Times New Roman" w:hAnsi="Arial" w:cs="Arial"/>
                <w:b/>
                <w:bCs/>
                <w:color w:val="000000"/>
              </w:rPr>
            </w:pPr>
          </w:p>
        </w:tc>
      </w:tr>
      <w:tr w:rsidR="00900F73" w:rsidRPr="00F17FE2" w14:paraId="3245EAAA" w14:textId="77777777" w:rsidTr="00F17FE2">
        <w:trPr>
          <w:trHeight w:val="300"/>
        </w:trPr>
        <w:tc>
          <w:tcPr>
            <w:tcW w:w="4111" w:type="dxa"/>
            <w:shd w:val="clear" w:color="auto" w:fill="FFFFFF" w:themeFill="background1"/>
            <w:vAlign w:val="center"/>
            <w:hideMark/>
          </w:tcPr>
          <w:p w14:paraId="371D1515" w14:textId="5BE5EB07" w:rsidR="00900F73" w:rsidRPr="00F17FE2" w:rsidRDefault="00900F73" w:rsidP="00D66C8E">
            <w:pPr>
              <w:spacing w:after="0" w:line="240" w:lineRule="auto"/>
              <w:ind w:firstLineChars="15" w:firstLine="33"/>
              <w:rPr>
                <w:rFonts w:ascii="Arial" w:eastAsia="Times New Roman" w:hAnsi="Arial" w:cs="Arial"/>
                <w:color w:val="000000"/>
              </w:rPr>
            </w:pPr>
            <w:r w:rsidRPr="00F17FE2">
              <w:rPr>
                <w:rFonts w:ascii="Arial" w:eastAsia="Times New Roman" w:hAnsi="Arial" w:cs="Arial"/>
                <w:color w:val="000000"/>
              </w:rPr>
              <w:t>AQA1</w:t>
            </w:r>
            <w:r w:rsidR="00C658AE" w:rsidRPr="00F17FE2">
              <w:rPr>
                <w:rFonts w:ascii="Arial" w:eastAsia="Times New Roman" w:hAnsi="Arial" w:cs="Arial"/>
                <w:color w:val="000000"/>
              </w:rPr>
              <w:t xml:space="preserve">- </w:t>
            </w:r>
            <w:r w:rsidR="00C658AE" w:rsidRPr="00F17FE2">
              <w:rPr>
                <w:rFonts w:ascii="Arial" w:hAnsi="Arial" w:cs="Arial"/>
                <w:color w:val="000000" w:themeColor="text1"/>
              </w:rPr>
              <w:t>Scope of Services</w:t>
            </w:r>
          </w:p>
        </w:tc>
        <w:tc>
          <w:tcPr>
            <w:tcW w:w="1559" w:type="dxa"/>
            <w:shd w:val="clear" w:color="auto" w:fill="FFFFFF" w:themeFill="background1"/>
            <w:vAlign w:val="center"/>
            <w:hideMark/>
          </w:tcPr>
          <w:p w14:paraId="71BEA543" w14:textId="77777777" w:rsidR="00900F73" w:rsidRPr="00F17FE2" w:rsidRDefault="00900F73" w:rsidP="00A35B9A">
            <w:pPr>
              <w:spacing w:after="0" w:line="240" w:lineRule="auto"/>
              <w:jc w:val="center"/>
              <w:rPr>
                <w:rFonts w:ascii="Arial" w:eastAsia="Times New Roman" w:hAnsi="Arial" w:cs="Arial"/>
                <w:color w:val="000000"/>
              </w:rPr>
            </w:pPr>
            <w:r w:rsidRPr="00F17FE2">
              <w:rPr>
                <w:rFonts w:ascii="Arial" w:eastAsia="Times New Roman" w:hAnsi="Arial" w:cs="Arial"/>
                <w:color w:val="000000"/>
              </w:rPr>
              <w:t>Pass/Fail</w:t>
            </w:r>
          </w:p>
        </w:tc>
        <w:tc>
          <w:tcPr>
            <w:tcW w:w="1559" w:type="dxa"/>
            <w:shd w:val="clear" w:color="auto" w:fill="FFFFFF" w:themeFill="background1"/>
            <w:vAlign w:val="center"/>
            <w:hideMark/>
          </w:tcPr>
          <w:p w14:paraId="39D6E4FD" w14:textId="77777777" w:rsidR="00900F73" w:rsidRPr="00F17FE2" w:rsidRDefault="00900F73" w:rsidP="00A35B9A">
            <w:pPr>
              <w:spacing w:after="0" w:line="240" w:lineRule="auto"/>
              <w:jc w:val="center"/>
              <w:rPr>
                <w:rFonts w:ascii="Arial" w:eastAsia="Times New Roman" w:hAnsi="Arial" w:cs="Arial"/>
                <w:color w:val="000000"/>
              </w:rPr>
            </w:pPr>
            <w:r w:rsidRPr="00F17FE2">
              <w:rPr>
                <w:rFonts w:ascii="Arial" w:eastAsia="Times New Roman" w:hAnsi="Arial" w:cs="Arial"/>
                <w:color w:val="000000"/>
              </w:rPr>
              <w:t>N/A</w:t>
            </w:r>
          </w:p>
        </w:tc>
        <w:tc>
          <w:tcPr>
            <w:tcW w:w="1559" w:type="dxa"/>
            <w:shd w:val="clear" w:color="auto" w:fill="FFFFFF" w:themeFill="background1"/>
            <w:vAlign w:val="center"/>
            <w:hideMark/>
          </w:tcPr>
          <w:p w14:paraId="041B9C40" w14:textId="77777777" w:rsidR="00900F73" w:rsidRPr="00F17FE2" w:rsidRDefault="00900F73" w:rsidP="00A35B9A">
            <w:pPr>
              <w:spacing w:after="0" w:line="240" w:lineRule="auto"/>
              <w:jc w:val="center"/>
              <w:rPr>
                <w:rFonts w:ascii="Arial" w:eastAsia="Times New Roman" w:hAnsi="Arial" w:cs="Arial"/>
                <w:color w:val="000000"/>
              </w:rPr>
            </w:pPr>
            <w:r w:rsidRPr="00F17FE2">
              <w:rPr>
                <w:rFonts w:ascii="Arial" w:eastAsia="Times New Roman" w:hAnsi="Arial" w:cs="Arial"/>
                <w:color w:val="000000"/>
              </w:rPr>
              <w:t>N/A</w:t>
            </w:r>
          </w:p>
        </w:tc>
      </w:tr>
      <w:tr w:rsidR="00900F73" w:rsidRPr="00F17FE2" w14:paraId="7A9BEC96" w14:textId="77777777" w:rsidTr="00F17FE2">
        <w:trPr>
          <w:trHeight w:val="300"/>
        </w:trPr>
        <w:tc>
          <w:tcPr>
            <w:tcW w:w="7229" w:type="dxa"/>
            <w:gridSpan w:val="3"/>
            <w:shd w:val="clear" w:color="auto" w:fill="FFFFFF" w:themeFill="background1"/>
            <w:vAlign w:val="center"/>
          </w:tcPr>
          <w:p w14:paraId="3F484410" w14:textId="77777777" w:rsidR="00900F73" w:rsidRPr="00F17FE2" w:rsidRDefault="00900F73" w:rsidP="00D66C8E">
            <w:pPr>
              <w:spacing w:after="0" w:line="240" w:lineRule="auto"/>
              <w:rPr>
                <w:rFonts w:ascii="Arial" w:eastAsia="Times New Roman" w:hAnsi="Arial" w:cs="Arial"/>
                <w:color w:val="000000"/>
              </w:rPr>
            </w:pPr>
            <w:r w:rsidRPr="00F17FE2">
              <w:rPr>
                <w:rFonts w:ascii="Arial" w:eastAsia="Times New Roman" w:hAnsi="Arial" w:cs="Arial"/>
                <w:b/>
                <w:bCs/>
                <w:color w:val="000000"/>
              </w:rPr>
              <w:t>SECTION B – Scored Questions</w:t>
            </w:r>
          </w:p>
        </w:tc>
        <w:tc>
          <w:tcPr>
            <w:tcW w:w="1559" w:type="dxa"/>
            <w:shd w:val="clear" w:color="auto" w:fill="FFFFFF" w:themeFill="background1"/>
          </w:tcPr>
          <w:p w14:paraId="5267FE84" w14:textId="77777777" w:rsidR="00900F73" w:rsidRPr="00F17FE2" w:rsidRDefault="00900F73" w:rsidP="00A35B9A">
            <w:pPr>
              <w:spacing w:after="0" w:line="240" w:lineRule="auto"/>
              <w:jc w:val="center"/>
              <w:rPr>
                <w:rFonts w:ascii="Arial" w:eastAsia="Times New Roman" w:hAnsi="Arial" w:cs="Arial"/>
                <w:b/>
                <w:bCs/>
                <w:color w:val="000000"/>
              </w:rPr>
            </w:pPr>
          </w:p>
        </w:tc>
      </w:tr>
      <w:tr w:rsidR="00900F73" w:rsidRPr="00F17FE2" w14:paraId="150DFA6F" w14:textId="77777777" w:rsidTr="00F17FE2">
        <w:trPr>
          <w:trHeight w:val="300"/>
        </w:trPr>
        <w:tc>
          <w:tcPr>
            <w:tcW w:w="4111" w:type="dxa"/>
            <w:shd w:val="clear" w:color="auto" w:fill="FFFFFF" w:themeFill="background1"/>
            <w:vAlign w:val="center"/>
            <w:hideMark/>
          </w:tcPr>
          <w:p w14:paraId="77E8D48F" w14:textId="77777777" w:rsidR="00D66C8E" w:rsidRDefault="00D66C8E" w:rsidP="00D66C8E">
            <w:pPr>
              <w:spacing w:after="0" w:line="240" w:lineRule="auto"/>
              <w:rPr>
                <w:rFonts w:ascii="Arial" w:eastAsia="Times New Roman" w:hAnsi="Arial" w:cs="Arial"/>
                <w:color w:val="000000"/>
              </w:rPr>
            </w:pPr>
          </w:p>
          <w:p w14:paraId="3A2F57EE" w14:textId="77777777" w:rsidR="00900F73" w:rsidRDefault="00900F73" w:rsidP="00D66C8E">
            <w:pPr>
              <w:spacing w:after="0" w:line="240" w:lineRule="auto"/>
              <w:rPr>
                <w:rFonts w:ascii="Arial" w:hAnsi="Arial" w:cs="Arial"/>
                <w:color w:val="000000" w:themeColor="text1"/>
              </w:rPr>
            </w:pPr>
            <w:r w:rsidRPr="00F17FE2">
              <w:rPr>
                <w:rFonts w:ascii="Arial" w:eastAsia="Times New Roman" w:hAnsi="Arial" w:cs="Arial"/>
                <w:color w:val="000000"/>
              </w:rPr>
              <w:t>AQB1</w:t>
            </w:r>
            <w:r w:rsidR="00C658AE" w:rsidRPr="00F17FE2">
              <w:rPr>
                <w:rFonts w:ascii="Arial" w:eastAsia="Times New Roman" w:hAnsi="Arial" w:cs="Arial"/>
                <w:b/>
                <w:color w:val="000000"/>
              </w:rPr>
              <w:t>-</w:t>
            </w:r>
            <w:r w:rsidR="00C658AE" w:rsidRPr="00F17FE2">
              <w:rPr>
                <w:rFonts w:ascii="Arial" w:eastAsia="Times New Roman" w:hAnsi="Arial" w:cs="Arial"/>
                <w:color w:val="000000"/>
              </w:rPr>
              <w:t xml:space="preserve"> </w:t>
            </w:r>
            <w:r w:rsidR="00C658AE" w:rsidRPr="00F17FE2">
              <w:rPr>
                <w:rFonts w:ascii="Arial" w:hAnsi="Arial" w:cs="Arial"/>
                <w:color w:val="000000" w:themeColor="text1"/>
              </w:rPr>
              <w:t>Implementation and Testing</w:t>
            </w:r>
          </w:p>
          <w:p w14:paraId="4AD02024" w14:textId="79DF9946" w:rsidR="00D66C8E" w:rsidRPr="00F17FE2" w:rsidRDefault="00D66C8E" w:rsidP="00D66C8E">
            <w:pPr>
              <w:spacing w:after="0" w:line="240" w:lineRule="auto"/>
              <w:rPr>
                <w:rFonts w:ascii="Arial" w:eastAsia="Times New Roman" w:hAnsi="Arial" w:cs="Arial"/>
                <w:color w:val="000000"/>
              </w:rPr>
            </w:pPr>
          </w:p>
        </w:tc>
        <w:tc>
          <w:tcPr>
            <w:tcW w:w="1559" w:type="dxa"/>
            <w:shd w:val="clear" w:color="auto" w:fill="FFFFFF" w:themeFill="background1"/>
            <w:vAlign w:val="center"/>
            <w:hideMark/>
          </w:tcPr>
          <w:p w14:paraId="2D6DE36A" w14:textId="77777777" w:rsidR="00900F73" w:rsidRPr="00F17FE2" w:rsidRDefault="00900F73" w:rsidP="00A35B9A">
            <w:pPr>
              <w:spacing w:after="0" w:line="240" w:lineRule="auto"/>
              <w:jc w:val="center"/>
              <w:rPr>
                <w:rFonts w:ascii="Arial" w:eastAsia="Times New Roman" w:hAnsi="Arial" w:cs="Arial"/>
                <w:color w:val="000000"/>
              </w:rPr>
            </w:pPr>
            <w:r w:rsidRPr="00F17FE2">
              <w:rPr>
                <w:rFonts w:ascii="Arial" w:hAnsi="Arial" w:cs="Arial"/>
                <w:color w:val="000000" w:themeColor="text1"/>
              </w:rPr>
              <w:t>0/33/66/100</w:t>
            </w:r>
          </w:p>
        </w:tc>
        <w:tc>
          <w:tcPr>
            <w:tcW w:w="1559" w:type="dxa"/>
            <w:shd w:val="clear" w:color="auto" w:fill="FFFFFF" w:themeFill="background1"/>
            <w:vAlign w:val="center"/>
          </w:tcPr>
          <w:p w14:paraId="6BBA2748" w14:textId="77777777" w:rsidR="00900F73" w:rsidRPr="00F17FE2" w:rsidRDefault="00900F73" w:rsidP="00A35B9A">
            <w:pPr>
              <w:spacing w:after="0" w:line="240" w:lineRule="auto"/>
              <w:jc w:val="center"/>
              <w:rPr>
                <w:rFonts w:ascii="Arial" w:eastAsia="Times New Roman" w:hAnsi="Arial" w:cs="Arial"/>
                <w:color w:val="000000"/>
              </w:rPr>
            </w:pPr>
            <w:r w:rsidRPr="00F17FE2">
              <w:rPr>
                <w:rFonts w:ascii="Arial" w:eastAsia="Times New Roman" w:hAnsi="Arial" w:cs="Arial"/>
                <w:color w:val="000000"/>
              </w:rPr>
              <w:t>100</w:t>
            </w:r>
          </w:p>
        </w:tc>
        <w:tc>
          <w:tcPr>
            <w:tcW w:w="1559" w:type="dxa"/>
            <w:shd w:val="clear" w:color="auto" w:fill="FFFFFF" w:themeFill="background1"/>
            <w:vAlign w:val="center"/>
          </w:tcPr>
          <w:p w14:paraId="5F81E3D3" w14:textId="67F1080A" w:rsidR="00900F73" w:rsidRPr="00F17FE2" w:rsidRDefault="00E44DAF" w:rsidP="00A35B9A">
            <w:pPr>
              <w:spacing w:after="0" w:line="240" w:lineRule="auto"/>
              <w:jc w:val="center"/>
              <w:rPr>
                <w:rFonts w:ascii="Arial" w:eastAsia="Times New Roman" w:hAnsi="Arial" w:cs="Arial"/>
                <w:color w:val="000000"/>
              </w:rPr>
            </w:pPr>
            <w:r w:rsidRPr="00F17FE2">
              <w:rPr>
                <w:rFonts w:ascii="Arial" w:hAnsi="Arial" w:cs="Arial"/>
                <w:color w:val="000000" w:themeColor="text1"/>
              </w:rPr>
              <w:t>20</w:t>
            </w:r>
            <w:r w:rsidR="00900F73" w:rsidRPr="00F17FE2">
              <w:rPr>
                <w:rFonts w:ascii="Arial" w:hAnsi="Arial" w:cs="Arial"/>
                <w:color w:val="000000" w:themeColor="text1"/>
              </w:rPr>
              <w:t>%</w:t>
            </w:r>
          </w:p>
        </w:tc>
      </w:tr>
      <w:tr w:rsidR="00900F73" w:rsidRPr="00F17FE2" w14:paraId="27195CFF" w14:textId="77777777" w:rsidTr="00F17FE2">
        <w:trPr>
          <w:trHeight w:val="300"/>
        </w:trPr>
        <w:tc>
          <w:tcPr>
            <w:tcW w:w="4111" w:type="dxa"/>
            <w:shd w:val="clear" w:color="auto" w:fill="FFFFFF" w:themeFill="background1"/>
            <w:vAlign w:val="center"/>
            <w:hideMark/>
          </w:tcPr>
          <w:p w14:paraId="51B76120" w14:textId="77777777" w:rsidR="00D66C8E" w:rsidRDefault="00D66C8E" w:rsidP="00D66C8E">
            <w:pPr>
              <w:spacing w:after="0" w:line="240" w:lineRule="auto"/>
              <w:rPr>
                <w:rFonts w:ascii="Arial" w:eastAsia="Times New Roman" w:hAnsi="Arial" w:cs="Arial"/>
                <w:color w:val="000000"/>
              </w:rPr>
            </w:pPr>
          </w:p>
          <w:p w14:paraId="321B05B9" w14:textId="77777777" w:rsidR="00900F73" w:rsidRDefault="00900F73" w:rsidP="00D66C8E">
            <w:pPr>
              <w:spacing w:after="0" w:line="240" w:lineRule="auto"/>
              <w:rPr>
                <w:rFonts w:ascii="Arial" w:hAnsi="Arial" w:cs="Arial"/>
                <w:color w:val="000000" w:themeColor="text1"/>
              </w:rPr>
            </w:pPr>
            <w:r w:rsidRPr="00F17FE2">
              <w:rPr>
                <w:rFonts w:ascii="Arial" w:eastAsia="Times New Roman" w:hAnsi="Arial" w:cs="Arial"/>
                <w:color w:val="000000"/>
              </w:rPr>
              <w:t>AQB2</w:t>
            </w:r>
            <w:r w:rsidR="00C658AE" w:rsidRPr="00F17FE2">
              <w:rPr>
                <w:rFonts w:ascii="Arial" w:eastAsia="Times New Roman" w:hAnsi="Arial" w:cs="Arial"/>
                <w:color w:val="000000"/>
              </w:rPr>
              <w:t xml:space="preserve"> - </w:t>
            </w:r>
            <w:r w:rsidR="00C658AE" w:rsidRPr="00F17FE2">
              <w:rPr>
                <w:rFonts w:ascii="Arial" w:hAnsi="Arial" w:cs="Arial"/>
                <w:color w:val="000000" w:themeColor="text1"/>
              </w:rPr>
              <w:t>Security Requirements</w:t>
            </w:r>
          </w:p>
          <w:p w14:paraId="544D3390" w14:textId="27FA8EBE" w:rsidR="00D66C8E" w:rsidRPr="00F17FE2" w:rsidRDefault="00D66C8E" w:rsidP="00D66C8E">
            <w:pPr>
              <w:spacing w:after="0" w:line="240" w:lineRule="auto"/>
              <w:rPr>
                <w:rFonts w:ascii="Arial" w:eastAsia="Times New Roman" w:hAnsi="Arial" w:cs="Arial"/>
                <w:color w:val="000000"/>
              </w:rPr>
            </w:pPr>
          </w:p>
        </w:tc>
        <w:tc>
          <w:tcPr>
            <w:tcW w:w="1559" w:type="dxa"/>
            <w:shd w:val="clear" w:color="auto" w:fill="FFFFFF" w:themeFill="background1"/>
            <w:vAlign w:val="center"/>
          </w:tcPr>
          <w:p w14:paraId="30C000D7" w14:textId="77777777" w:rsidR="00900F73" w:rsidRPr="00F17FE2" w:rsidRDefault="00900F73" w:rsidP="00A35B9A">
            <w:pPr>
              <w:spacing w:after="0" w:line="240" w:lineRule="auto"/>
              <w:jc w:val="center"/>
              <w:rPr>
                <w:rFonts w:ascii="Arial" w:eastAsia="Times New Roman" w:hAnsi="Arial" w:cs="Arial"/>
                <w:color w:val="000000"/>
              </w:rPr>
            </w:pPr>
            <w:r w:rsidRPr="00F17FE2">
              <w:rPr>
                <w:rFonts w:ascii="Arial" w:hAnsi="Arial" w:cs="Arial"/>
                <w:color w:val="000000" w:themeColor="text1"/>
              </w:rPr>
              <w:t>0/33/66/100</w:t>
            </w:r>
          </w:p>
        </w:tc>
        <w:tc>
          <w:tcPr>
            <w:tcW w:w="1559" w:type="dxa"/>
            <w:shd w:val="clear" w:color="auto" w:fill="FFFFFF" w:themeFill="background1"/>
          </w:tcPr>
          <w:p w14:paraId="0315D714" w14:textId="77777777" w:rsidR="00D66C8E" w:rsidRDefault="00D66C8E" w:rsidP="00A35B9A">
            <w:pPr>
              <w:spacing w:after="0" w:line="240" w:lineRule="auto"/>
              <w:jc w:val="center"/>
              <w:rPr>
                <w:rFonts w:ascii="Arial" w:eastAsia="Times New Roman" w:hAnsi="Arial" w:cs="Arial"/>
                <w:color w:val="000000"/>
              </w:rPr>
            </w:pPr>
          </w:p>
          <w:p w14:paraId="50ED16AA" w14:textId="77777777" w:rsidR="00900F73" w:rsidRPr="00F17FE2" w:rsidRDefault="00900F73" w:rsidP="00A35B9A">
            <w:pPr>
              <w:spacing w:after="0" w:line="240" w:lineRule="auto"/>
              <w:jc w:val="center"/>
              <w:rPr>
                <w:rFonts w:ascii="Arial" w:eastAsia="Times New Roman" w:hAnsi="Arial" w:cs="Arial"/>
                <w:color w:val="000000"/>
              </w:rPr>
            </w:pPr>
            <w:r w:rsidRPr="00F17FE2">
              <w:rPr>
                <w:rFonts w:ascii="Arial" w:eastAsia="Times New Roman" w:hAnsi="Arial" w:cs="Arial"/>
                <w:color w:val="000000"/>
              </w:rPr>
              <w:t>100</w:t>
            </w:r>
          </w:p>
        </w:tc>
        <w:tc>
          <w:tcPr>
            <w:tcW w:w="1559" w:type="dxa"/>
            <w:shd w:val="clear" w:color="auto" w:fill="FFFFFF" w:themeFill="background1"/>
            <w:vAlign w:val="center"/>
          </w:tcPr>
          <w:p w14:paraId="328B5A71" w14:textId="1B2E7E88" w:rsidR="00900F73" w:rsidRPr="00F17FE2" w:rsidRDefault="00E44DAF" w:rsidP="00A35B9A">
            <w:pPr>
              <w:spacing w:after="0" w:line="240" w:lineRule="auto"/>
              <w:jc w:val="center"/>
              <w:rPr>
                <w:rFonts w:ascii="Arial" w:eastAsia="Times New Roman" w:hAnsi="Arial" w:cs="Arial"/>
                <w:color w:val="000000"/>
              </w:rPr>
            </w:pPr>
            <w:r w:rsidRPr="00F17FE2">
              <w:rPr>
                <w:rFonts w:ascii="Arial" w:hAnsi="Arial" w:cs="Arial"/>
                <w:color w:val="000000" w:themeColor="text1"/>
              </w:rPr>
              <w:t>10</w:t>
            </w:r>
            <w:r w:rsidR="00900F73" w:rsidRPr="00F17FE2">
              <w:rPr>
                <w:rFonts w:ascii="Arial" w:hAnsi="Arial" w:cs="Arial"/>
                <w:color w:val="000000" w:themeColor="text1"/>
              </w:rPr>
              <w:t>%</w:t>
            </w:r>
          </w:p>
        </w:tc>
      </w:tr>
      <w:tr w:rsidR="00900F73" w:rsidRPr="00F17FE2" w14:paraId="59C7E269" w14:textId="77777777" w:rsidTr="00F17FE2">
        <w:trPr>
          <w:trHeight w:val="300"/>
        </w:trPr>
        <w:tc>
          <w:tcPr>
            <w:tcW w:w="4111" w:type="dxa"/>
            <w:shd w:val="clear" w:color="auto" w:fill="FFFFFF" w:themeFill="background1"/>
            <w:vAlign w:val="center"/>
            <w:hideMark/>
          </w:tcPr>
          <w:p w14:paraId="1311621B" w14:textId="07B93A05" w:rsidR="00900F73" w:rsidRPr="00F17FE2" w:rsidRDefault="00900F73" w:rsidP="00D66C8E">
            <w:pPr>
              <w:spacing w:after="0" w:line="240" w:lineRule="auto"/>
              <w:rPr>
                <w:rFonts w:ascii="Arial" w:eastAsia="Times New Roman" w:hAnsi="Arial" w:cs="Arial"/>
                <w:color w:val="000000"/>
              </w:rPr>
            </w:pPr>
            <w:r w:rsidRPr="00F17FE2">
              <w:rPr>
                <w:rFonts w:ascii="Arial" w:eastAsia="Times New Roman" w:hAnsi="Arial" w:cs="Arial"/>
                <w:color w:val="000000"/>
              </w:rPr>
              <w:t>AQB3</w:t>
            </w:r>
            <w:r w:rsidR="00C658AE" w:rsidRPr="00F17FE2">
              <w:rPr>
                <w:rFonts w:ascii="Arial" w:eastAsia="Times New Roman" w:hAnsi="Arial" w:cs="Arial"/>
                <w:color w:val="000000"/>
              </w:rPr>
              <w:t xml:space="preserve"> - </w:t>
            </w:r>
            <w:r w:rsidR="00C658AE" w:rsidRPr="00F17FE2">
              <w:rPr>
                <w:rFonts w:ascii="Arial" w:hAnsi="Arial" w:cs="Arial"/>
                <w:color w:val="000000" w:themeColor="text1"/>
              </w:rPr>
              <w:t>Service Delivery Performance Management, Account Management and Contractor Responsibilities</w:t>
            </w:r>
          </w:p>
        </w:tc>
        <w:tc>
          <w:tcPr>
            <w:tcW w:w="1559" w:type="dxa"/>
            <w:shd w:val="clear" w:color="auto" w:fill="FFFFFF" w:themeFill="background1"/>
            <w:vAlign w:val="center"/>
          </w:tcPr>
          <w:p w14:paraId="1CED5384" w14:textId="77777777" w:rsidR="00900F73" w:rsidRPr="00F17FE2" w:rsidRDefault="00900F73" w:rsidP="00A35B9A">
            <w:pPr>
              <w:spacing w:after="0" w:line="240" w:lineRule="auto"/>
              <w:jc w:val="center"/>
              <w:rPr>
                <w:rFonts w:ascii="Arial" w:eastAsia="Times New Roman" w:hAnsi="Arial" w:cs="Arial"/>
                <w:color w:val="000000"/>
              </w:rPr>
            </w:pPr>
            <w:r w:rsidRPr="00F17FE2">
              <w:rPr>
                <w:rFonts w:ascii="Arial" w:hAnsi="Arial" w:cs="Arial"/>
                <w:color w:val="000000" w:themeColor="text1"/>
              </w:rPr>
              <w:t>0/33/66/100</w:t>
            </w:r>
          </w:p>
        </w:tc>
        <w:tc>
          <w:tcPr>
            <w:tcW w:w="1559" w:type="dxa"/>
            <w:shd w:val="clear" w:color="auto" w:fill="FFFFFF" w:themeFill="background1"/>
          </w:tcPr>
          <w:p w14:paraId="541A5C18" w14:textId="77777777" w:rsidR="00A35B9A" w:rsidRDefault="00A35B9A" w:rsidP="00A35B9A">
            <w:pPr>
              <w:spacing w:after="0" w:line="240" w:lineRule="auto"/>
              <w:jc w:val="center"/>
              <w:rPr>
                <w:rFonts w:ascii="Arial" w:eastAsia="Times New Roman" w:hAnsi="Arial" w:cs="Arial"/>
                <w:color w:val="000000"/>
              </w:rPr>
            </w:pPr>
          </w:p>
          <w:p w14:paraId="57A9C126" w14:textId="77777777" w:rsidR="00900F73" w:rsidRPr="00F17FE2" w:rsidRDefault="00900F73" w:rsidP="00A35B9A">
            <w:pPr>
              <w:spacing w:after="0" w:line="240" w:lineRule="auto"/>
              <w:jc w:val="center"/>
              <w:rPr>
                <w:rFonts w:ascii="Arial" w:eastAsia="Times New Roman" w:hAnsi="Arial" w:cs="Arial"/>
                <w:color w:val="000000"/>
              </w:rPr>
            </w:pPr>
            <w:r w:rsidRPr="00F17FE2">
              <w:rPr>
                <w:rFonts w:ascii="Arial" w:eastAsia="Times New Roman" w:hAnsi="Arial" w:cs="Arial"/>
                <w:color w:val="000000"/>
              </w:rPr>
              <w:t>100</w:t>
            </w:r>
          </w:p>
        </w:tc>
        <w:tc>
          <w:tcPr>
            <w:tcW w:w="1559" w:type="dxa"/>
            <w:shd w:val="clear" w:color="auto" w:fill="FFFFFF" w:themeFill="background1"/>
            <w:vAlign w:val="center"/>
          </w:tcPr>
          <w:p w14:paraId="2663B29C" w14:textId="0724FF56" w:rsidR="00900F73" w:rsidRPr="00F17FE2" w:rsidRDefault="00E44DAF" w:rsidP="00A35B9A">
            <w:pPr>
              <w:spacing w:after="0" w:line="240" w:lineRule="auto"/>
              <w:jc w:val="center"/>
              <w:rPr>
                <w:rFonts w:ascii="Arial" w:eastAsia="Times New Roman" w:hAnsi="Arial" w:cs="Arial"/>
                <w:color w:val="000000"/>
              </w:rPr>
            </w:pPr>
            <w:r w:rsidRPr="00F17FE2">
              <w:rPr>
                <w:rFonts w:ascii="Arial" w:hAnsi="Arial" w:cs="Arial"/>
                <w:color w:val="000000" w:themeColor="text1"/>
              </w:rPr>
              <w:t>6</w:t>
            </w:r>
            <w:r w:rsidR="00900F73" w:rsidRPr="00F17FE2">
              <w:rPr>
                <w:rFonts w:ascii="Arial" w:hAnsi="Arial" w:cs="Arial"/>
                <w:color w:val="000000" w:themeColor="text1"/>
              </w:rPr>
              <w:t>0%</w:t>
            </w:r>
          </w:p>
        </w:tc>
      </w:tr>
      <w:tr w:rsidR="00900F73" w:rsidRPr="006B5687" w14:paraId="701564E6" w14:textId="77777777" w:rsidTr="00F17FE2">
        <w:trPr>
          <w:trHeight w:val="300"/>
        </w:trPr>
        <w:tc>
          <w:tcPr>
            <w:tcW w:w="4111" w:type="dxa"/>
            <w:shd w:val="clear" w:color="auto" w:fill="FFFFFF" w:themeFill="background1"/>
            <w:vAlign w:val="center"/>
            <w:hideMark/>
          </w:tcPr>
          <w:p w14:paraId="6445CAE2" w14:textId="000734AB" w:rsidR="00900F73" w:rsidRPr="00DA67F3" w:rsidRDefault="00900F73" w:rsidP="00D66C8E">
            <w:pPr>
              <w:spacing w:after="0" w:line="240" w:lineRule="auto"/>
              <w:rPr>
                <w:rFonts w:ascii="Arial" w:eastAsia="Times New Roman" w:hAnsi="Arial" w:cs="Arial"/>
                <w:color w:val="000000"/>
              </w:rPr>
            </w:pPr>
            <w:r w:rsidRPr="00F17FE2">
              <w:rPr>
                <w:rFonts w:ascii="Arial" w:eastAsia="Times New Roman" w:hAnsi="Arial" w:cs="Arial"/>
                <w:color w:val="000000"/>
              </w:rPr>
              <w:t>AQB4</w:t>
            </w:r>
            <w:r w:rsidR="00C658AE" w:rsidRPr="00F17FE2">
              <w:rPr>
                <w:rFonts w:ascii="Arial" w:eastAsia="Times New Roman" w:hAnsi="Arial" w:cs="Arial"/>
                <w:color w:val="000000"/>
              </w:rPr>
              <w:t xml:space="preserve"> -</w:t>
            </w:r>
            <w:r w:rsidR="00C658AE" w:rsidRPr="00F17FE2">
              <w:rPr>
                <w:rFonts w:ascii="Arial" w:hAnsi="Arial" w:cs="Arial"/>
                <w:color w:val="000000" w:themeColor="text1"/>
              </w:rPr>
              <w:t xml:space="preserve"> Business Continuity </w:t>
            </w:r>
            <w:r w:rsidR="00F17FE2" w:rsidRPr="00F17FE2">
              <w:rPr>
                <w:rFonts w:ascii="Arial" w:hAnsi="Arial" w:cs="Arial"/>
                <w:color w:val="000000" w:themeColor="text1"/>
              </w:rPr>
              <w:t>and</w:t>
            </w:r>
            <w:r w:rsidR="00C658AE" w:rsidRPr="00F17FE2">
              <w:rPr>
                <w:rFonts w:ascii="Arial" w:hAnsi="Arial" w:cs="Arial"/>
                <w:color w:val="000000" w:themeColor="text1"/>
              </w:rPr>
              <w:t xml:space="preserve"> Disaster Recovery</w:t>
            </w:r>
          </w:p>
        </w:tc>
        <w:tc>
          <w:tcPr>
            <w:tcW w:w="1559" w:type="dxa"/>
            <w:shd w:val="clear" w:color="auto" w:fill="FFFFFF" w:themeFill="background1"/>
            <w:vAlign w:val="center"/>
          </w:tcPr>
          <w:p w14:paraId="553F2D22" w14:textId="77777777" w:rsidR="00D66C8E" w:rsidRDefault="00D66C8E" w:rsidP="00A35B9A">
            <w:pPr>
              <w:spacing w:after="0" w:line="240" w:lineRule="auto"/>
              <w:jc w:val="center"/>
              <w:rPr>
                <w:rFonts w:ascii="Arial" w:hAnsi="Arial" w:cs="Arial"/>
                <w:color w:val="000000" w:themeColor="text1"/>
              </w:rPr>
            </w:pPr>
          </w:p>
          <w:p w14:paraId="418BFAA3" w14:textId="77777777" w:rsidR="00900F73" w:rsidRDefault="00900F73" w:rsidP="00A35B9A">
            <w:pPr>
              <w:spacing w:after="0" w:line="240" w:lineRule="auto"/>
              <w:jc w:val="center"/>
              <w:rPr>
                <w:rFonts w:ascii="Arial" w:hAnsi="Arial" w:cs="Arial"/>
                <w:color w:val="000000" w:themeColor="text1"/>
              </w:rPr>
            </w:pPr>
            <w:r w:rsidRPr="00DA67F3">
              <w:rPr>
                <w:rFonts w:ascii="Arial" w:hAnsi="Arial" w:cs="Arial"/>
                <w:color w:val="000000" w:themeColor="text1"/>
              </w:rPr>
              <w:t>0/33/66/100</w:t>
            </w:r>
          </w:p>
          <w:p w14:paraId="648519CA" w14:textId="77777777" w:rsidR="00D66C8E" w:rsidRPr="00DA67F3" w:rsidRDefault="00D66C8E" w:rsidP="00A35B9A">
            <w:pPr>
              <w:spacing w:after="0" w:line="240" w:lineRule="auto"/>
              <w:jc w:val="center"/>
              <w:rPr>
                <w:rFonts w:ascii="Arial" w:eastAsia="Times New Roman" w:hAnsi="Arial" w:cs="Arial"/>
                <w:color w:val="000000"/>
              </w:rPr>
            </w:pPr>
          </w:p>
        </w:tc>
        <w:tc>
          <w:tcPr>
            <w:tcW w:w="1559" w:type="dxa"/>
            <w:shd w:val="clear" w:color="auto" w:fill="FFFFFF" w:themeFill="background1"/>
          </w:tcPr>
          <w:p w14:paraId="555FBF6A" w14:textId="77777777" w:rsidR="00D66C8E" w:rsidRDefault="00D66C8E" w:rsidP="00A35B9A">
            <w:pPr>
              <w:spacing w:after="0" w:line="240" w:lineRule="auto"/>
              <w:jc w:val="center"/>
              <w:rPr>
                <w:rFonts w:ascii="Arial" w:eastAsia="Times New Roman" w:hAnsi="Arial" w:cs="Arial"/>
                <w:color w:val="000000"/>
              </w:rPr>
            </w:pPr>
          </w:p>
          <w:p w14:paraId="613B447B" w14:textId="77777777" w:rsidR="00900F73" w:rsidRPr="00DA67F3" w:rsidRDefault="00900F73" w:rsidP="00A35B9A">
            <w:pPr>
              <w:spacing w:after="0" w:line="240" w:lineRule="auto"/>
              <w:jc w:val="center"/>
              <w:rPr>
                <w:rFonts w:ascii="Arial" w:eastAsia="Times New Roman" w:hAnsi="Arial" w:cs="Arial"/>
                <w:color w:val="000000"/>
              </w:rPr>
            </w:pPr>
            <w:r w:rsidRPr="00DA67F3">
              <w:rPr>
                <w:rFonts w:ascii="Arial" w:eastAsia="Times New Roman" w:hAnsi="Arial" w:cs="Arial"/>
                <w:color w:val="000000"/>
              </w:rPr>
              <w:t>100</w:t>
            </w:r>
          </w:p>
        </w:tc>
        <w:tc>
          <w:tcPr>
            <w:tcW w:w="1559" w:type="dxa"/>
            <w:shd w:val="clear" w:color="auto" w:fill="FFFFFF" w:themeFill="background1"/>
            <w:vAlign w:val="center"/>
          </w:tcPr>
          <w:p w14:paraId="39BF0451" w14:textId="77777777" w:rsidR="00900F73" w:rsidRPr="006B5687" w:rsidRDefault="00900F73" w:rsidP="00D66C8E">
            <w:pPr>
              <w:spacing w:after="0" w:line="240" w:lineRule="auto"/>
              <w:jc w:val="center"/>
              <w:rPr>
                <w:rFonts w:ascii="Arial" w:eastAsia="Times New Roman" w:hAnsi="Arial" w:cs="Arial"/>
                <w:color w:val="000000"/>
              </w:rPr>
            </w:pPr>
            <w:r w:rsidRPr="00DA67F3">
              <w:rPr>
                <w:rFonts w:ascii="Arial" w:hAnsi="Arial" w:cs="Arial"/>
                <w:color w:val="000000" w:themeColor="text1"/>
              </w:rPr>
              <w:t>10%</w:t>
            </w:r>
          </w:p>
        </w:tc>
      </w:tr>
    </w:tbl>
    <w:p w14:paraId="7FCCC4B6" w14:textId="77777777" w:rsidR="00900F73" w:rsidRPr="006B5687" w:rsidRDefault="00900F73" w:rsidP="00900F73">
      <w:pPr>
        <w:pStyle w:val="Heading2"/>
        <w:keepNext/>
        <w:numPr>
          <w:ilvl w:val="0"/>
          <w:numId w:val="0"/>
        </w:numPr>
        <w:tabs>
          <w:tab w:val="clear" w:pos="851"/>
          <w:tab w:val="left" w:pos="1418"/>
        </w:tabs>
        <w:ind w:left="680"/>
        <w:rPr>
          <w:rFonts w:cs="Arial"/>
          <w:b/>
          <w:sz w:val="22"/>
          <w:szCs w:val="22"/>
        </w:rPr>
      </w:pPr>
    </w:p>
    <w:p w14:paraId="6DA36F61" w14:textId="7E4D43C8" w:rsidR="00900F73" w:rsidRPr="00C658AE" w:rsidRDefault="00900F73" w:rsidP="00203404">
      <w:pPr>
        <w:pStyle w:val="Heading2"/>
        <w:numPr>
          <w:ilvl w:val="0"/>
          <w:numId w:val="32"/>
        </w:numPr>
        <w:shd w:val="clear" w:color="auto" w:fill="FFFFFF" w:themeFill="background1"/>
        <w:tabs>
          <w:tab w:val="clear" w:pos="851"/>
          <w:tab w:val="left" w:pos="1134"/>
        </w:tabs>
        <w:ind w:left="2268" w:hanging="992"/>
      </w:pPr>
      <w:r w:rsidRPr="00C658AE">
        <w:rPr>
          <w:sz w:val="22"/>
          <w:szCs w:val="22"/>
        </w:rPr>
        <w:t xml:space="preserve">The evaluation of each of the scored questions in the Award Questionnaire (i.e. questions AQB1, AQB2, AQB3, </w:t>
      </w:r>
      <w:proofErr w:type="gramStart"/>
      <w:r w:rsidRPr="00C658AE">
        <w:rPr>
          <w:sz w:val="22"/>
          <w:szCs w:val="22"/>
        </w:rPr>
        <w:t>AQB4</w:t>
      </w:r>
      <w:proofErr w:type="gramEnd"/>
      <w:r w:rsidRPr="00C658AE">
        <w:rPr>
          <w:sz w:val="22"/>
          <w:szCs w:val="22"/>
        </w:rPr>
        <w:t xml:space="preserve">) will be conducted and consensus checked in accordance with the Consensus Marking Procedure paragraph </w:t>
      </w:r>
      <w:r w:rsidR="004353CD" w:rsidRPr="004353CD">
        <w:rPr>
          <w:sz w:val="22"/>
          <w:szCs w:val="22"/>
        </w:rPr>
        <w:t>8.2</w:t>
      </w:r>
      <w:r w:rsidRPr="004353CD">
        <w:rPr>
          <w:sz w:val="22"/>
          <w:szCs w:val="22"/>
        </w:rPr>
        <w:t>.</w:t>
      </w:r>
    </w:p>
    <w:p w14:paraId="7A046E72" w14:textId="012941D8" w:rsidR="00035D79" w:rsidRDefault="00035D79" w:rsidP="00203404">
      <w:pPr>
        <w:pStyle w:val="Heading2"/>
        <w:numPr>
          <w:ilvl w:val="0"/>
          <w:numId w:val="32"/>
        </w:numPr>
        <w:tabs>
          <w:tab w:val="clear" w:pos="851"/>
          <w:tab w:val="left" w:pos="1134"/>
        </w:tabs>
        <w:ind w:left="2268" w:hanging="992"/>
        <w:rPr>
          <w:sz w:val="22"/>
          <w:szCs w:val="22"/>
        </w:rPr>
      </w:pPr>
      <w:r w:rsidRPr="004B19E8">
        <w:rPr>
          <w:sz w:val="22"/>
          <w:szCs w:val="22"/>
        </w:rPr>
        <w:lastRenderedPageBreak/>
        <w:t>If a Potential Provider is awarded a mark of 0 (zero) for any scored questions i.e. AQB1, AQB2, AQB3 and AQB4 they will be d</w:t>
      </w:r>
      <w:r w:rsidR="000F5839">
        <w:rPr>
          <w:sz w:val="22"/>
          <w:szCs w:val="22"/>
        </w:rPr>
        <w:t>eemed as having failed in this P</w:t>
      </w:r>
      <w:r w:rsidRPr="004B19E8">
        <w:rPr>
          <w:sz w:val="22"/>
          <w:szCs w:val="22"/>
        </w:rPr>
        <w:t>rocurement and the Tender will be excluded from further participation in this Procurement.</w:t>
      </w:r>
    </w:p>
    <w:p w14:paraId="41830203" w14:textId="0EC5A522" w:rsidR="00725759" w:rsidRPr="004353CD" w:rsidRDefault="00FB0D48" w:rsidP="00203404">
      <w:pPr>
        <w:pStyle w:val="Heading2"/>
        <w:numPr>
          <w:ilvl w:val="0"/>
          <w:numId w:val="32"/>
        </w:numPr>
        <w:tabs>
          <w:tab w:val="clear" w:pos="851"/>
          <w:tab w:val="left" w:pos="1134"/>
        </w:tabs>
        <w:ind w:left="2268" w:hanging="992"/>
        <w:rPr>
          <w:rFonts w:cs="Arial"/>
          <w:color w:val="222222"/>
        </w:rPr>
      </w:pPr>
      <w:r>
        <w:rPr>
          <w:rFonts w:cs="Arial"/>
          <w:color w:val="222222"/>
          <w:sz w:val="22"/>
          <w:szCs w:val="22"/>
        </w:rPr>
        <w:t xml:space="preserve">Question AQB3 Important Information – only one attachment is accepted for part a) of this question. This must be 4 sides of A4 maximum. Responses larger than that will be redacted and the excess pages or text will be discarded for the purposes of evaluation.   Please </w:t>
      </w:r>
      <w:r w:rsidR="00642479">
        <w:rPr>
          <w:rFonts w:cs="Arial"/>
          <w:color w:val="222222"/>
          <w:sz w:val="22"/>
          <w:szCs w:val="22"/>
        </w:rPr>
        <w:t>select</w:t>
      </w:r>
      <w:r>
        <w:rPr>
          <w:rFonts w:cs="Arial"/>
          <w:color w:val="222222"/>
          <w:sz w:val="22"/>
          <w:szCs w:val="22"/>
        </w:rPr>
        <w:t xml:space="preserve"> option </w:t>
      </w:r>
      <w:r w:rsidRPr="004353CD">
        <w:rPr>
          <w:rFonts w:cs="Arial"/>
          <w:b/>
          <w:color w:val="222222"/>
          <w:sz w:val="22"/>
          <w:szCs w:val="22"/>
        </w:rPr>
        <w:t>Yes</w:t>
      </w:r>
      <w:r>
        <w:rPr>
          <w:rFonts w:cs="Arial"/>
          <w:color w:val="222222"/>
          <w:sz w:val="22"/>
          <w:szCs w:val="22"/>
        </w:rPr>
        <w:t xml:space="preserve"> or </w:t>
      </w:r>
      <w:r w:rsidRPr="004353CD">
        <w:rPr>
          <w:rFonts w:cs="Arial"/>
          <w:b/>
          <w:color w:val="222222"/>
          <w:sz w:val="22"/>
          <w:szCs w:val="22"/>
        </w:rPr>
        <w:t>No</w:t>
      </w:r>
      <w:r>
        <w:rPr>
          <w:rFonts w:cs="Arial"/>
          <w:color w:val="222222"/>
          <w:sz w:val="22"/>
          <w:szCs w:val="22"/>
        </w:rPr>
        <w:t xml:space="preserve"> to confirm whether you have uploaded an attachment (in PDF format) using the paperclip icon aligned to this question. The attachment should be entitled AQB3 [AQB3 diagram A – Your Company name].</w:t>
      </w:r>
    </w:p>
    <w:p w14:paraId="2858D3C8" w14:textId="46F0CC4C" w:rsidR="00C526BF" w:rsidRPr="00B63997" w:rsidRDefault="00C526BF" w:rsidP="00203404">
      <w:pPr>
        <w:pStyle w:val="Heading2"/>
        <w:numPr>
          <w:ilvl w:val="0"/>
          <w:numId w:val="32"/>
        </w:numPr>
        <w:tabs>
          <w:tab w:val="clear" w:pos="851"/>
          <w:tab w:val="left" w:pos="1134"/>
        </w:tabs>
        <w:ind w:left="2410" w:hanging="992"/>
      </w:pPr>
      <w:r w:rsidRPr="00B63997">
        <w:rPr>
          <w:rFonts w:cs="Arial"/>
          <w:color w:val="222222"/>
          <w:sz w:val="22"/>
          <w:szCs w:val="22"/>
        </w:rPr>
        <w:t>For all other components of this question</w:t>
      </w:r>
      <w:r w:rsidR="000F5839" w:rsidRPr="00B63997">
        <w:rPr>
          <w:rFonts w:cs="Arial"/>
          <w:color w:val="222222"/>
          <w:sz w:val="22"/>
          <w:szCs w:val="22"/>
        </w:rPr>
        <w:t>naire</w:t>
      </w:r>
      <w:r w:rsidRPr="00B63997">
        <w:rPr>
          <w:rFonts w:cs="Arial"/>
          <w:color w:val="222222"/>
          <w:sz w:val="22"/>
          <w:szCs w:val="22"/>
        </w:rPr>
        <w:t>; any additional documents submitted will not be taken into consideration for the purposes of evaluation.</w:t>
      </w:r>
      <w:r w:rsidRPr="00B63997">
        <w:rPr>
          <w:rFonts w:cs="Arial"/>
          <w:color w:val="222222"/>
          <w:sz w:val="19"/>
          <w:szCs w:val="19"/>
        </w:rPr>
        <w:br w:type="textWrapping" w:clear="all"/>
      </w:r>
    </w:p>
    <w:p w14:paraId="1BFE9657" w14:textId="08273FB4" w:rsidR="00C5584B" w:rsidRPr="00C5584B" w:rsidRDefault="00C5584B" w:rsidP="00203404">
      <w:pPr>
        <w:pStyle w:val="Heading2"/>
        <w:numPr>
          <w:ilvl w:val="0"/>
          <w:numId w:val="32"/>
        </w:numPr>
        <w:tabs>
          <w:tab w:val="clear" w:pos="851"/>
          <w:tab w:val="left" w:pos="1134"/>
        </w:tabs>
        <w:ind w:left="2410" w:hanging="992"/>
        <w:rPr>
          <w:sz w:val="22"/>
          <w:szCs w:val="22"/>
        </w:rPr>
      </w:pPr>
      <w:r w:rsidRPr="00051311">
        <w:rPr>
          <w:sz w:val="22"/>
          <w:szCs w:val="22"/>
        </w:rPr>
        <w:t xml:space="preserve">The </w:t>
      </w:r>
      <w:r w:rsidR="00051311" w:rsidRPr="00051311">
        <w:rPr>
          <w:sz w:val="22"/>
          <w:szCs w:val="22"/>
        </w:rPr>
        <w:t>evaluation</w:t>
      </w:r>
      <w:r w:rsidRPr="00051311">
        <w:rPr>
          <w:sz w:val="22"/>
          <w:szCs w:val="22"/>
        </w:rPr>
        <w:t xml:space="preserve"> of each of the scored questions in </w:t>
      </w:r>
      <w:r w:rsidRPr="00C5584B">
        <w:rPr>
          <w:sz w:val="22"/>
          <w:szCs w:val="22"/>
        </w:rPr>
        <w:t xml:space="preserve">Attachment 3 – Award Questionnaire </w:t>
      </w:r>
      <w:r w:rsidR="008D5402">
        <w:rPr>
          <w:sz w:val="22"/>
          <w:szCs w:val="22"/>
        </w:rPr>
        <w:t>Response Guidance,</w:t>
      </w:r>
      <w:r w:rsidRPr="00C5584B">
        <w:rPr>
          <w:sz w:val="22"/>
          <w:szCs w:val="22"/>
        </w:rPr>
        <w:t xml:space="preserve"> Evaluation </w:t>
      </w:r>
      <w:r w:rsidR="008D5402">
        <w:rPr>
          <w:sz w:val="22"/>
          <w:szCs w:val="22"/>
        </w:rPr>
        <w:t>and Marking Scheme</w:t>
      </w:r>
      <w:r>
        <w:rPr>
          <w:sz w:val="22"/>
          <w:szCs w:val="22"/>
        </w:rPr>
        <w:t xml:space="preserve"> (</w:t>
      </w:r>
      <w:r w:rsidR="00051311">
        <w:rPr>
          <w:sz w:val="22"/>
          <w:szCs w:val="22"/>
        </w:rPr>
        <w:t>i.e.</w:t>
      </w:r>
      <w:r>
        <w:rPr>
          <w:sz w:val="22"/>
          <w:szCs w:val="22"/>
        </w:rPr>
        <w:t xml:space="preserve"> questions AQB1, AQB2, AQB3, </w:t>
      </w:r>
      <w:proofErr w:type="gramStart"/>
      <w:r>
        <w:rPr>
          <w:sz w:val="22"/>
          <w:szCs w:val="22"/>
        </w:rPr>
        <w:t>AQB4</w:t>
      </w:r>
      <w:proofErr w:type="gramEnd"/>
      <w:r w:rsidR="008D5402">
        <w:rPr>
          <w:sz w:val="22"/>
          <w:szCs w:val="22"/>
        </w:rPr>
        <w:t>)</w:t>
      </w:r>
      <w:r>
        <w:rPr>
          <w:sz w:val="22"/>
          <w:szCs w:val="22"/>
        </w:rPr>
        <w:t xml:space="preserve"> will be conducted and consensus checked in accordance with the Consensus Marking Procedure paragraph </w:t>
      </w:r>
      <w:r w:rsidRPr="00405BEF">
        <w:rPr>
          <w:sz w:val="22"/>
          <w:szCs w:val="22"/>
        </w:rPr>
        <w:t>8.2</w:t>
      </w:r>
      <w:r>
        <w:rPr>
          <w:sz w:val="22"/>
          <w:szCs w:val="22"/>
        </w:rPr>
        <w:t>.</w:t>
      </w:r>
    </w:p>
    <w:p w14:paraId="225A2662" w14:textId="0DDC6FB5" w:rsidR="0087284A" w:rsidRPr="00B72F04" w:rsidRDefault="00900F73" w:rsidP="00203404">
      <w:pPr>
        <w:pStyle w:val="Heading2"/>
        <w:numPr>
          <w:ilvl w:val="0"/>
          <w:numId w:val="32"/>
        </w:numPr>
        <w:tabs>
          <w:tab w:val="clear" w:pos="851"/>
          <w:tab w:val="left" w:pos="1134"/>
        </w:tabs>
        <w:ind w:left="2410" w:hanging="992"/>
      </w:pPr>
      <w:r w:rsidRPr="00E2269B">
        <w:rPr>
          <w:sz w:val="22"/>
          <w:szCs w:val="22"/>
        </w:rPr>
        <w:t>When the Consensus Marking Procedure has been completed, the mark awarded for each response to the Award Questionnaire will be converted into a percentage in accordance with the table below:</w:t>
      </w:r>
    </w:p>
    <w:p w14:paraId="15869D2B" w14:textId="77777777" w:rsidR="00900F73" w:rsidRPr="00E642CB" w:rsidRDefault="00900F73" w:rsidP="00E2269B">
      <w:pPr>
        <w:pStyle w:val="Heading3"/>
      </w:pPr>
    </w:p>
    <w:tbl>
      <w:tblPr>
        <w:tblW w:w="0" w:type="auto"/>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6237"/>
      </w:tblGrid>
      <w:tr w:rsidR="00900F73" w:rsidRPr="006B5687" w14:paraId="20DF6A27" w14:textId="77777777" w:rsidTr="008D5402">
        <w:tc>
          <w:tcPr>
            <w:tcW w:w="1843" w:type="dxa"/>
            <w:shd w:val="clear" w:color="auto" w:fill="E0E0E0"/>
            <w:vAlign w:val="center"/>
          </w:tcPr>
          <w:p w14:paraId="68483B5B" w14:textId="77777777" w:rsidR="00900F73" w:rsidRPr="00E642CB" w:rsidRDefault="00900F73" w:rsidP="00900F73">
            <w:pPr>
              <w:pStyle w:val="MarginText"/>
              <w:overflowPunct w:val="0"/>
              <w:autoSpaceDE w:val="0"/>
              <w:autoSpaceDN w:val="0"/>
              <w:jc w:val="center"/>
              <w:textAlignment w:val="baseline"/>
              <w:rPr>
                <w:rFonts w:cs="Arial"/>
                <w:b/>
                <w:sz w:val="22"/>
                <w:szCs w:val="22"/>
              </w:rPr>
            </w:pPr>
            <w:r w:rsidRPr="00E642CB">
              <w:rPr>
                <w:rFonts w:cs="Arial"/>
                <w:b/>
                <w:sz w:val="22"/>
                <w:szCs w:val="22"/>
              </w:rPr>
              <w:t>MARK</w:t>
            </w:r>
          </w:p>
        </w:tc>
        <w:tc>
          <w:tcPr>
            <w:tcW w:w="6237" w:type="dxa"/>
            <w:shd w:val="clear" w:color="auto" w:fill="E0E0E0"/>
          </w:tcPr>
          <w:p w14:paraId="361A0FDD" w14:textId="77777777" w:rsidR="00900F73" w:rsidRPr="00E642CB" w:rsidRDefault="00900F73" w:rsidP="00900F73">
            <w:pPr>
              <w:pStyle w:val="MarginText"/>
              <w:overflowPunct w:val="0"/>
              <w:autoSpaceDE w:val="0"/>
              <w:autoSpaceDN w:val="0"/>
              <w:textAlignment w:val="baseline"/>
              <w:rPr>
                <w:rFonts w:cs="Arial"/>
                <w:b/>
                <w:sz w:val="22"/>
                <w:szCs w:val="22"/>
              </w:rPr>
            </w:pPr>
            <w:r w:rsidRPr="00E642CB">
              <w:rPr>
                <w:rFonts w:cs="Arial"/>
                <w:b/>
                <w:sz w:val="22"/>
                <w:szCs w:val="22"/>
              </w:rPr>
              <w:t>PERCENTAGE OF THE MAXIMUM SCORE AVAILABLE</w:t>
            </w:r>
          </w:p>
        </w:tc>
      </w:tr>
      <w:tr w:rsidR="00900F73" w:rsidRPr="006B5687" w14:paraId="26BB4097" w14:textId="77777777" w:rsidTr="008D5402">
        <w:tc>
          <w:tcPr>
            <w:tcW w:w="1843" w:type="dxa"/>
            <w:vAlign w:val="center"/>
          </w:tcPr>
          <w:p w14:paraId="35F81DFB" w14:textId="77777777" w:rsidR="00900F73" w:rsidRPr="006B5687" w:rsidRDefault="00900F73" w:rsidP="00900F73">
            <w:pPr>
              <w:pStyle w:val="MarginText"/>
              <w:overflowPunct w:val="0"/>
              <w:autoSpaceDE w:val="0"/>
              <w:autoSpaceDN w:val="0"/>
              <w:jc w:val="center"/>
              <w:textAlignment w:val="baseline"/>
              <w:rPr>
                <w:rFonts w:cs="Arial"/>
                <w:sz w:val="22"/>
                <w:szCs w:val="22"/>
              </w:rPr>
            </w:pPr>
            <w:r w:rsidRPr="006B5687">
              <w:rPr>
                <w:rFonts w:cs="Arial"/>
                <w:sz w:val="22"/>
                <w:szCs w:val="22"/>
              </w:rPr>
              <w:t>0</w:t>
            </w:r>
          </w:p>
        </w:tc>
        <w:tc>
          <w:tcPr>
            <w:tcW w:w="6237" w:type="dxa"/>
          </w:tcPr>
          <w:p w14:paraId="0AA2E86C" w14:textId="77777777" w:rsidR="00900F73" w:rsidRPr="006B5687" w:rsidRDefault="00900F73" w:rsidP="00900F73">
            <w:pPr>
              <w:pStyle w:val="MarginText"/>
              <w:overflowPunct w:val="0"/>
              <w:autoSpaceDE w:val="0"/>
              <w:autoSpaceDN w:val="0"/>
              <w:textAlignment w:val="baseline"/>
              <w:rPr>
                <w:rFonts w:cs="Arial"/>
                <w:sz w:val="22"/>
                <w:szCs w:val="22"/>
              </w:rPr>
            </w:pPr>
            <w:r w:rsidRPr="006B5687">
              <w:rPr>
                <w:rFonts w:cs="Arial"/>
                <w:sz w:val="22"/>
                <w:szCs w:val="22"/>
              </w:rPr>
              <w:t>0% of the Maximum Score Available for the question</w:t>
            </w:r>
          </w:p>
        </w:tc>
      </w:tr>
      <w:tr w:rsidR="00900F73" w:rsidRPr="006B5687" w14:paraId="5040BC70" w14:textId="77777777" w:rsidTr="008D5402">
        <w:tc>
          <w:tcPr>
            <w:tcW w:w="1843" w:type="dxa"/>
            <w:vAlign w:val="center"/>
          </w:tcPr>
          <w:p w14:paraId="78A9B406" w14:textId="77777777" w:rsidR="00900F73" w:rsidRPr="006B5687" w:rsidRDefault="00900F73" w:rsidP="00900F73">
            <w:pPr>
              <w:pStyle w:val="MarginText"/>
              <w:overflowPunct w:val="0"/>
              <w:autoSpaceDE w:val="0"/>
              <w:autoSpaceDN w:val="0"/>
              <w:jc w:val="center"/>
              <w:textAlignment w:val="baseline"/>
              <w:rPr>
                <w:rFonts w:cs="Arial"/>
                <w:sz w:val="22"/>
                <w:szCs w:val="22"/>
              </w:rPr>
            </w:pPr>
            <w:r w:rsidRPr="006B5687">
              <w:rPr>
                <w:rFonts w:cs="Arial"/>
                <w:sz w:val="22"/>
                <w:szCs w:val="22"/>
              </w:rPr>
              <w:t>33</w:t>
            </w:r>
          </w:p>
        </w:tc>
        <w:tc>
          <w:tcPr>
            <w:tcW w:w="6237" w:type="dxa"/>
          </w:tcPr>
          <w:p w14:paraId="216C3BD9" w14:textId="77777777" w:rsidR="00900F73" w:rsidRPr="006B5687" w:rsidRDefault="00900F73" w:rsidP="00900F73">
            <w:pPr>
              <w:pStyle w:val="MarginText"/>
              <w:overflowPunct w:val="0"/>
              <w:autoSpaceDE w:val="0"/>
              <w:autoSpaceDN w:val="0"/>
              <w:textAlignment w:val="baseline"/>
              <w:rPr>
                <w:rFonts w:cs="Arial"/>
                <w:sz w:val="22"/>
                <w:szCs w:val="22"/>
              </w:rPr>
            </w:pPr>
            <w:r w:rsidRPr="006B5687">
              <w:rPr>
                <w:rFonts w:cs="Arial"/>
                <w:sz w:val="22"/>
                <w:szCs w:val="22"/>
              </w:rPr>
              <w:t>33% of the Maximum Score Available for the question</w:t>
            </w:r>
          </w:p>
        </w:tc>
      </w:tr>
      <w:tr w:rsidR="00900F73" w:rsidRPr="006B5687" w14:paraId="26539153" w14:textId="77777777" w:rsidTr="008D5402">
        <w:tc>
          <w:tcPr>
            <w:tcW w:w="1843" w:type="dxa"/>
            <w:vAlign w:val="center"/>
          </w:tcPr>
          <w:p w14:paraId="5E89EEE6" w14:textId="77777777" w:rsidR="00900F73" w:rsidRPr="006B5687" w:rsidRDefault="00900F73" w:rsidP="00900F73">
            <w:pPr>
              <w:pStyle w:val="MarginText"/>
              <w:overflowPunct w:val="0"/>
              <w:autoSpaceDE w:val="0"/>
              <w:autoSpaceDN w:val="0"/>
              <w:jc w:val="center"/>
              <w:textAlignment w:val="baseline"/>
              <w:rPr>
                <w:rFonts w:cs="Arial"/>
                <w:sz w:val="22"/>
                <w:szCs w:val="22"/>
              </w:rPr>
            </w:pPr>
            <w:r w:rsidRPr="006B5687">
              <w:rPr>
                <w:rFonts w:cs="Arial"/>
                <w:sz w:val="22"/>
                <w:szCs w:val="22"/>
              </w:rPr>
              <w:t>66</w:t>
            </w:r>
          </w:p>
        </w:tc>
        <w:tc>
          <w:tcPr>
            <w:tcW w:w="6237" w:type="dxa"/>
          </w:tcPr>
          <w:p w14:paraId="6C9EE211" w14:textId="77777777" w:rsidR="00900F73" w:rsidRPr="006B5687" w:rsidRDefault="00900F73" w:rsidP="00900F73">
            <w:pPr>
              <w:pStyle w:val="MarginText"/>
              <w:overflowPunct w:val="0"/>
              <w:autoSpaceDE w:val="0"/>
              <w:autoSpaceDN w:val="0"/>
              <w:textAlignment w:val="baseline"/>
              <w:rPr>
                <w:rFonts w:cs="Arial"/>
                <w:sz w:val="22"/>
                <w:szCs w:val="22"/>
              </w:rPr>
            </w:pPr>
            <w:r w:rsidRPr="006B5687">
              <w:rPr>
                <w:rFonts w:cs="Arial"/>
                <w:sz w:val="22"/>
                <w:szCs w:val="22"/>
              </w:rPr>
              <w:t>66% of the Maximum Score Available for the question</w:t>
            </w:r>
          </w:p>
        </w:tc>
      </w:tr>
      <w:tr w:rsidR="00900F73" w:rsidRPr="006B5687" w14:paraId="5B870E72" w14:textId="77777777" w:rsidTr="008D5402">
        <w:tc>
          <w:tcPr>
            <w:tcW w:w="1843" w:type="dxa"/>
            <w:vAlign w:val="center"/>
          </w:tcPr>
          <w:p w14:paraId="6EFAED66" w14:textId="77777777" w:rsidR="00900F73" w:rsidRPr="006B5687" w:rsidRDefault="00900F73" w:rsidP="00900F73">
            <w:pPr>
              <w:pStyle w:val="MarginText"/>
              <w:overflowPunct w:val="0"/>
              <w:autoSpaceDE w:val="0"/>
              <w:autoSpaceDN w:val="0"/>
              <w:jc w:val="center"/>
              <w:textAlignment w:val="baseline"/>
              <w:rPr>
                <w:rFonts w:cs="Arial"/>
                <w:sz w:val="22"/>
                <w:szCs w:val="22"/>
              </w:rPr>
            </w:pPr>
            <w:r w:rsidRPr="006B5687">
              <w:rPr>
                <w:rFonts w:cs="Arial"/>
                <w:sz w:val="22"/>
                <w:szCs w:val="22"/>
              </w:rPr>
              <w:t>100</w:t>
            </w:r>
          </w:p>
        </w:tc>
        <w:tc>
          <w:tcPr>
            <w:tcW w:w="6237" w:type="dxa"/>
          </w:tcPr>
          <w:p w14:paraId="2B725080" w14:textId="77777777" w:rsidR="00900F73" w:rsidRPr="006B5687" w:rsidRDefault="00900F73" w:rsidP="00900F73">
            <w:pPr>
              <w:pStyle w:val="MarginText"/>
              <w:overflowPunct w:val="0"/>
              <w:autoSpaceDE w:val="0"/>
              <w:autoSpaceDN w:val="0"/>
              <w:textAlignment w:val="baseline"/>
              <w:rPr>
                <w:rFonts w:cs="Arial"/>
                <w:sz w:val="22"/>
                <w:szCs w:val="22"/>
              </w:rPr>
            </w:pPr>
            <w:r w:rsidRPr="006B5687">
              <w:rPr>
                <w:rFonts w:cs="Arial"/>
                <w:sz w:val="22"/>
                <w:szCs w:val="22"/>
              </w:rPr>
              <w:t>100% of the Maximum Score Available for the question</w:t>
            </w:r>
          </w:p>
        </w:tc>
      </w:tr>
    </w:tbl>
    <w:p w14:paraId="67422459" w14:textId="77777777" w:rsidR="00900F73" w:rsidRPr="006B5687" w:rsidRDefault="00900F73" w:rsidP="00900F73">
      <w:pPr>
        <w:pStyle w:val="BodyTextIndent3"/>
        <w:ind w:left="737"/>
        <w:rPr>
          <w:rFonts w:ascii="Arial" w:hAnsi="Arial" w:cs="Arial"/>
          <w:b/>
          <w:i/>
          <w:sz w:val="22"/>
          <w:szCs w:val="22"/>
        </w:rPr>
      </w:pPr>
    </w:p>
    <w:p w14:paraId="6F794A9D" w14:textId="77777777" w:rsidR="00900F73" w:rsidRPr="00B72F04" w:rsidRDefault="00900F73" w:rsidP="00203404">
      <w:pPr>
        <w:pStyle w:val="Heading2"/>
        <w:numPr>
          <w:ilvl w:val="0"/>
          <w:numId w:val="32"/>
        </w:numPr>
        <w:tabs>
          <w:tab w:val="clear" w:pos="851"/>
          <w:tab w:val="left" w:pos="1134"/>
        </w:tabs>
        <w:ind w:left="2410" w:hanging="992"/>
      </w:pPr>
      <w:r w:rsidRPr="004B19E8">
        <w:rPr>
          <w:sz w:val="22"/>
          <w:szCs w:val="22"/>
        </w:rPr>
        <w:t xml:space="preserve">The mark achieved in response to a question will entitle the Potential Provider to receive a score which will be a percentage of the Maximum Score Available for that question. </w:t>
      </w:r>
    </w:p>
    <w:p w14:paraId="1B305289" w14:textId="1924EC51" w:rsidR="00900F73" w:rsidRPr="00B72F04" w:rsidRDefault="00900F73" w:rsidP="00203404">
      <w:pPr>
        <w:pStyle w:val="Heading2"/>
        <w:numPr>
          <w:ilvl w:val="0"/>
          <w:numId w:val="32"/>
        </w:numPr>
        <w:tabs>
          <w:tab w:val="clear" w:pos="851"/>
          <w:tab w:val="left" w:pos="1134"/>
        </w:tabs>
        <w:ind w:left="2410" w:hanging="992"/>
      </w:pPr>
      <w:r w:rsidRPr="004B19E8">
        <w:rPr>
          <w:sz w:val="22"/>
          <w:szCs w:val="22"/>
        </w:rPr>
        <w:t xml:space="preserve">The Maximum Score Available for each question is set out under the column headed Maximum Score Available in the table at paragraph </w:t>
      </w:r>
      <w:r w:rsidRPr="00405BEF">
        <w:rPr>
          <w:sz w:val="22"/>
          <w:szCs w:val="22"/>
        </w:rPr>
        <w:t>1</w:t>
      </w:r>
      <w:r w:rsidR="0087284A" w:rsidRPr="00405BEF">
        <w:rPr>
          <w:sz w:val="22"/>
          <w:szCs w:val="22"/>
        </w:rPr>
        <w:t>0</w:t>
      </w:r>
      <w:r w:rsidR="00405BEF" w:rsidRPr="00405BEF">
        <w:rPr>
          <w:sz w:val="22"/>
          <w:szCs w:val="22"/>
        </w:rPr>
        <w:t>.6</w:t>
      </w:r>
      <w:r w:rsidRPr="00405BEF">
        <w:rPr>
          <w:sz w:val="22"/>
          <w:szCs w:val="22"/>
        </w:rPr>
        <w:t>.</w:t>
      </w:r>
      <w:r w:rsidR="00405BEF" w:rsidRPr="00405BEF">
        <w:rPr>
          <w:sz w:val="22"/>
          <w:szCs w:val="22"/>
        </w:rPr>
        <w:t>8</w:t>
      </w:r>
      <w:r w:rsidR="005A6B10">
        <w:rPr>
          <w:sz w:val="22"/>
          <w:szCs w:val="22"/>
        </w:rPr>
        <w:t>.</w:t>
      </w:r>
      <w:r w:rsidRPr="00E2269B">
        <w:rPr>
          <w:sz w:val="22"/>
          <w:szCs w:val="22"/>
        </w:rPr>
        <w:t xml:space="preserve"> For example</w:t>
      </w:r>
      <w:r w:rsidR="005A6B10">
        <w:rPr>
          <w:sz w:val="22"/>
          <w:szCs w:val="22"/>
        </w:rPr>
        <w:t>,</w:t>
      </w:r>
      <w:r w:rsidRPr="00E2269B">
        <w:rPr>
          <w:sz w:val="22"/>
          <w:szCs w:val="22"/>
        </w:rPr>
        <w:t xml:space="preserve"> if a Potential Provider achieved a mark of 66 out of 100 for a question, it would equate to 66% of 100% multiplied by the question weighting as a percentage (being the Maximum Score Available for that question). </w:t>
      </w:r>
    </w:p>
    <w:p w14:paraId="27DB2205" w14:textId="77777777" w:rsidR="00900F73" w:rsidRPr="00B72F04" w:rsidRDefault="00900F73" w:rsidP="00203404">
      <w:pPr>
        <w:pStyle w:val="Heading2"/>
        <w:numPr>
          <w:ilvl w:val="0"/>
          <w:numId w:val="32"/>
        </w:numPr>
        <w:tabs>
          <w:tab w:val="clear" w:pos="851"/>
          <w:tab w:val="left" w:pos="1134"/>
        </w:tabs>
        <w:ind w:left="2410" w:hanging="992"/>
      </w:pPr>
      <w:r w:rsidRPr="00E2269B">
        <w:rPr>
          <w:sz w:val="22"/>
          <w:szCs w:val="22"/>
        </w:rPr>
        <w:t>When the weighted score for each question has been determined they will be added together to determine an overall score for the Quality Evaluation (“Quality Score”). See worked example in the table below:</w:t>
      </w:r>
    </w:p>
    <w:p w14:paraId="3C0D50BA" w14:textId="77777777" w:rsidR="00B63997" w:rsidRDefault="00B63997" w:rsidP="00900F73">
      <w:pPr>
        <w:pStyle w:val="Heading3"/>
        <w:ind w:left="2268" w:hanging="850"/>
        <w:rPr>
          <w:b/>
        </w:rPr>
      </w:pPr>
    </w:p>
    <w:p w14:paraId="6AFBDCCE" w14:textId="77777777" w:rsidR="00203404" w:rsidRDefault="00203404" w:rsidP="00900F73">
      <w:pPr>
        <w:pStyle w:val="Heading3"/>
        <w:ind w:left="2268" w:hanging="850"/>
        <w:rPr>
          <w:b/>
        </w:rPr>
      </w:pPr>
    </w:p>
    <w:p w14:paraId="5B52A892" w14:textId="77777777" w:rsidR="00203404" w:rsidRDefault="00203404" w:rsidP="00900F73">
      <w:pPr>
        <w:pStyle w:val="Heading3"/>
        <w:ind w:left="2268" w:hanging="850"/>
        <w:rPr>
          <w:b/>
        </w:rPr>
      </w:pPr>
    </w:p>
    <w:p w14:paraId="0D19CBDF" w14:textId="77777777" w:rsidR="00203404" w:rsidRDefault="00203404" w:rsidP="00900F73">
      <w:pPr>
        <w:pStyle w:val="Heading3"/>
        <w:ind w:left="2268" w:hanging="850"/>
        <w:rPr>
          <w:b/>
        </w:rPr>
      </w:pPr>
    </w:p>
    <w:p w14:paraId="31AEF3E4" w14:textId="77777777" w:rsidR="00203404" w:rsidRDefault="00203404" w:rsidP="00900F73">
      <w:pPr>
        <w:pStyle w:val="Heading3"/>
        <w:ind w:left="2268" w:hanging="850"/>
        <w:rPr>
          <w:b/>
        </w:rPr>
      </w:pPr>
    </w:p>
    <w:p w14:paraId="1FCF4F6A" w14:textId="77777777" w:rsidR="00203404" w:rsidRDefault="00203404" w:rsidP="00900F73">
      <w:pPr>
        <w:pStyle w:val="Heading3"/>
        <w:ind w:left="2268" w:hanging="850"/>
        <w:rPr>
          <w:b/>
        </w:rPr>
      </w:pPr>
    </w:p>
    <w:p w14:paraId="6F266A53" w14:textId="77777777" w:rsidR="00203404" w:rsidRDefault="00203404" w:rsidP="00900F73">
      <w:pPr>
        <w:pStyle w:val="Heading3"/>
        <w:ind w:left="2268" w:hanging="850"/>
        <w:rPr>
          <w:b/>
        </w:rPr>
      </w:pPr>
    </w:p>
    <w:p w14:paraId="2FC9E3AC" w14:textId="77777777" w:rsidR="00203404" w:rsidRDefault="00203404" w:rsidP="00900F73">
      <w:pPr>
        <w:pStyle w:val="Heading3"/>
        <w:ind w:left="2268" w:hanging="850"/>
        <w:rPr>
          <w:b/>
        </w:rPr>
      </w:pPr>
    </w:p>
    <w:p w14:paraId="6F2FF827" w14:textId="77777777" w:rsidR="00203404" w:rsidRDefault="00203404" w:rsidP="00900F73">
      <w:pPr>
        <w:pStyle w:val="Heading3"/>
        <w:ind w:left="2268" w:hanging="850"/>
        <w:rPr>
          <w:b/>
        </w:rPr>
      </w:pPr>
    </w:p>
    <w:p w14:paraId="72F2DBB1" w14:textId="1448125C" w:rsidR="00900F73" w:rsidRPr="00E642CB" w:rsidRDefault="00900F73" w:rsidP="00036A00">
      <w:pPr>
        <w:pStyle w:val="Heading3"/>
        <w:ind w:left="2268" w:hanging="2268"/>
        <w:rPr>
          <w:b/>
        </w:rPr>
      </w:pPr>
      <w:r w:rsidRPr="00E642CB">
        <w:rPr>
          <w:b/>
        </w:rPr>
        <w:t xml:space="preserve">Example - </w:t>
      </w:r>
      <w:r w:rsidR="00A52E57">
        <w:rPr>
          <w:b/>
        </w:rPr>
        <w:t>Potential Provider</w:t>
      </w:r>
      <w:r w:rsidRPr="00E642CB">
        <w:rPr>
          <w:b/>
        </w:rPr>
        <w:t xml:space="preserve"> A </w:t>
      </w:r>
    </w:p>
    <w:tbl>
      <w:tblPr>
        <w:tblStyle w:val="TableGrid21"/>
        <w:tblW w:w="9209" w:type="dxa"/>
        <w:tblLayout w:type="fixed"/>
        <w:tblLook w:val="04A0" w:firstRow="1" w:lastRow="0" w:firstColumn="1" w:lastColumn="0" w:noHBand="0" w:noVBand="1"/>
      </w:tblPr>
      <w:tblGrid>
        <w:gridCol w:w="1044"/>
        <w:gridCol w:w="2353"/>
        <w:gridCol w:w="1134"/>
        <w:gridCol w:w="1134"/>
        <w:gridCol w:w="1134"/>
        <w:gridCol w:w="1134"/>
        <w:gridCol w:w="1276"/>
      </w:tblGrid>
      <w:tr w:rsidR="00900F73" w:rsidRPr="006B5687" w14:paraId="713D275C" w14:textId="77777777" w:rsidTr="00B63997">
        <w:tc>
          <w:tcPr>
            <w:tcW w:w="1044" w:type="dxa"/>
            <w:shd w:val="clear" w:color="auto" w:fill="D9D9D9"/>
          </w:tcPr>
          <w:p w14:paraId="69E2FDD3" w14:textId="77777777" w:rsidR="00900F73" w:rsidRPr="006B5687" w:rsidRDefault="00900F73" w:rsidP="00900F73">
            <w:pPr>
              <w:jc w:val="center"/>
              <w:rPr>
                <w:rFonts w:ascii="Arial" w:hAnsi="Arial" w:cs="Arial"/>
                <w:sz w:val="20"/>
                <w:szCs w:val="20"/>
              </w:rPr>
            </w:pPr>
            <w:r w:rsidRPr="006B5687">
              <w:rPr>
                <w:rFonts w:ascii="Arial" w:hAnsi="Arial" w:cs="Arial"/>
                <w:sz w:val="20"/>
                <w:szCs w:val="20"/>
              </w:rPr>
              <w:t>Question Number</w:t>
            </w:r>
          </w:p>
        </w:tc>
        <w:tc>
          <w:tcPr>
            <w:tcW w:w="2353" w:type="dxa"/>
            <w:shd w:val="clear" w:color="auto" w:fill="D9D9D9"/>
          </w:tcPr>
          <w:p w14:paraId="4430707A" w14:textId="77777777" w:rsidR="00900F73" w:rsidRPr="006B5687" w:rsidRDefault="00900F73" w:rsidP="00900F73">
            <w:pPr>
              <w:jc w:val="center"/>
              <w:rPr>
                <w:rFonts w:ascii="Arial" w:hAnsi="Arial" w:cs="Arial"/>
                <w:sz w:val="20"/>
                <w:szCs w:val="20"/>
              </w:rPr>
            </w:pPr>
            <w:r w:rsidRPr="006B5687">
              <w:rPr>
                <w:rFonts w:ascii="Arial" w:hAnsi="Arial" w:cs="Arial"/>
                <w:sz w:val="20"/>
                <w:szCs w:val="20"/>
              </w:rPr>
              <w:t>Subject</w:t>
            </w:r>
          </w:p>
        </w:tc>
        <w:tc>
          <w:tcPr>
            <w:tcW w:w="1134" w:type="dxa"/>
            <w:shd w:val="clear" w:color="auto" w:fill="D9D9D9"/>
          </w:tcPr>
          <w:p w14:paraId="1157D695" w14:textId="77777777" w:rsidR="00900F73" w:rsidRPr="006B5687" w:rsidRDefault="00900F73" w:rsidP="00900F73">
            <w:pPr>
              <w:jc w:val="center"/>
              <w:rPr>
                <w:rFonts w:ascii="Arial" w:hAnsi="Arial" w:cs="Arial"/>
                <w:sz w:val="20"/>
                <w:szCs w:val="20"/>
              </w:rPr>
            </w:pPr>
            <w:r w:rsidRPr="006B5687">
              <w:rPr>
                <w:rFonts w:ascii="Arial" w:hAnsi="Arial" w:cs="Arial"/>
                <w:sz w:val="20"/>
                <w:szCs w:val="20"/>
              </w:rPr>
              <w:t xml:space="preserve">Question weighting </w:t>
            </w:r>
          </w:p>
        </w:tc>
        <w:tc>
          <w:tcPr>
            <w:tcW w:w="1134" w:type="dxa"/>
            <w:shd w:val="clear" w:color="auto" w:fill="D9D9D9"/>
          </w:tcPr>
          <w:p w14:paraId="71CFD8EF" w14:textId="77777777" w:rsidR="00900F73" w:rsidRPr="006B5687" w:rsidRDefault="00900F73" w:rsidP="00900F73">
            <w:pPr>
              <w:jc w:val="center"/>
              <w:rPr>
                <w:rFonts w:ascii="Arial" w:hAnsi="Arial" w:cs="Arial"/>
                <w:sz w:val="20"/>
                <w:szCs w:val="20"/>
              </w:rPr>
            </w:pPr>
            <w:r w:rsidRPr="006B5687">
              <w:rPr>
                <w:rFonts w:ascii="Arial" w:hAnsi="Arial" w:cs="Arial"/>
                <w:sz w:val="20"/>
                <w:szCs w:val="20"/>
              </w:rPr>
              <w:t>Maximum Mark Available</w:t>
            </w:r>
          </w:p>
        </w:tc>
        <w:tc>
          <w:tcPr>
            <w:tcW w:w="1134" w:type="dxa"/>
            <w:shd w:val="clear" w:color="auto" w:fill="D9D9D9"/>
          </w:tcPr>
          <w:p w14:paraId="4DC23B9D" w14:textId="77777777" w:rsidR="00900F73" w:rsidRPr="006B5687" w:rsidRDefault="00900F73" w:rsidP="00900F73">
            <w:pPr>
              <w:jc w:val="center"/>
              <w:rPr>
                <w:rFonts w:ascii="Arial" w:hAnsi="Arial" w:cs="Arial"/>
                <w:sz w:val="20"/>
                <w:szCs w:val="20"/>
              </w:rPr>
            </w:pPr>
            <w:r w:rsidRPr="006B5687">
              <w:rPr>
                <w:rFonts w:ascii="Arial" w:hAnsi="Arial" w:cs="Arial"/>
                <w:sz w:val="20"/>
                <w:szCs w:val="20"/>
              </w:rPr>
              <w:t>Maximum Score Available</w:t>
            </w:r>
          </w:p>
        </w:tc>
        <w:tc>
          <w:tcPr>
            <w:tcW w:w="1134" w:type="dxa"/>
            <w:shd w:val="clear" w:color="auto" w:fill="D9D9D9"/>
          </w:tcPr>
          <w:p w14:paraId="2F75DA5E" w14:textId="77777777" w:rsidR="00900F73" w:rsidRPr="006B5687" w:rsidRDefault="00900F73" w:rsidP="00900F73">
            <w:pPr>
              <w:jc w:val="center"/>
              <w:rPr>
                <w:rFonts w:ascii="Arial" w:hAnsi="Arial" w:cs="Arial"/>
                <w:sz w:val="20"/>
                <w:szCs w:val="20"/>
              </w:rPr>
            </w:pPr>
            <w:r w:rsidRPr="006B5687">
              <w:rPr>
                <w:rFonts w:ascii="Arial" w:hAnsi="Arial" w:cs="Arial"/>
                <w:sz w:val="20"/>
                <w:szCs w:val="20"/>
              </w:rPr>
              <w:t>Example - Mark</w:t>
            </w:r>
          </w:p>
          <w:p w14:paraId="574703F1" w14:textId="22B1A680" w:rsidR="00900F73" w:rsidRPr="006B5687" w:rsidRDefault="00900F73" w:rsidP="00A52E57">
            <w:pPr>
              <w:jc w:val="center"/>
              <w:rPr>
                <w:rFonts w:ascii="Arial" w:hAnsi="Arial" w:cs="Arial"/>
                <w:sz w:val="20"/>
                <w:szCs w:val="20"/>
              </w:rPr>
            </w:pPr>
            <w:r w:rsidRPr="006B5687">
              <w:rPr>
                <w:rFonts w:ascii="Arial" w:hAnsi="Arial" w:cs="Arial"/>
                <w:sz w:val="20"/>
                <w:szCs w:val="20"/>
              </w:rPr>
              <w:t xml:space="preserve">Awarded to </w:t>
            </w:r>
            <w:r w:rsidR="00272724">
              <w:rPr>
                <w:rFonts w:ascii="Arial" w:hAnsi="Arial" w:cs="Arial"/>
                <w:sz w:val="20"/>
                <w:szCs w:val="20"/>
              </w:rPr>
              <w:t>Potential Provider</w:t>
            </w:r>
            <w:r w:rsidRPr="006B5687">
              <w:rPr>
                <w:rFonts w:ascii="Arial" w:hAnsi="Arial" w:cs="Arial"/>
                <w:sz w:val="20"/>
                <w:szCs w:val="20"/>
              </w:rPr>
              <w:t xml:space="preserve"> A</w:t>
            </w:r>
          </w:p>
        </w:tc>
        <w:tc>
          <w:tcPr>
            <w:tcW w:w="1276" w:type="dxa"/>
            <w:shd w:val="clear" w:color="auto" w:fill="D9D9D9"/>
          </w:tcPr>
          <w:p w14:paraId="5A6F0C71" w14:textId="56603733" w:rsidR="00900F73" w:rsidRPr="006B5687" w:rsidRDefault="00900F73" w:rsidP="00A52E57">
            <w:pPr>
              <w:jc w:val="center"/>
              <w:rPr>
                <w:rFonts w:ascii="Arial" w:hAnsi="Arial" w:cs="Arial"/>
                <w:sz w:val="20"/>
                <w:szCs w:val="20"/>
              </w:rPr>
            </w:pPr>
            <w:r w:rsidRPr="006B5687">
              <w:rPr>
                <w:rFonts w:ascii="Arial" w:hAnsi="Arial" w:cs="Arial"/>
                <w:sz w:val="20"/>
                <w:szCs w:val="20"/>
              </w:rPr>
              <w:t xml:space="preserve">Example -Weighted Score Awarded to </w:t>
            </w:r>
            <w:r w:rsidR="00272724">
              <w:rPr>
                <w:rFonts w:ascii="Arial" w:hAnsi="Arial" w:cs="Arial"/>
                <w:sz w:val="20"/>
                <w:szCs w:val="20"/>
              </w:rPr>
              <w:t>Potential Provider</w:t>
            </w:r>
            <w:r w:rsidRPr="006B5687">
              <w:rPr>
                <w:rFonts w:ascii="Arial" w:hAnsi="Arial" w:cs="Arial"/>
                <w:sz w:val="20"/>
                <w:szCs w:val="20"/>
              </w:rPr>
              <w:t xml:space="preserve"> A</w:t>
            </w:r>
          </w:p>
        </w:tc>
      </w:tr>
      <w:tr w:rsidR="00900F73" w:rsidRPr="006B5687" w14:paraId="3611C0B1" w14:textId="77777777" w:rsidTr="00B63997">
        <w:trPr>
          <w:trHeight w:val="567"/>
        </w:trPr>
        <w:tc>
          <w:tcPr>
            <w:tcW w:w="1044" w:type="dxa"/>
            <w:vAlign w:val="center"/>
          </w:tcPr>
          <w:p w14:paraId="521BEC3B" w14:textId="77777777" w:rsidR="00900F73" w:rsidRPr="00490537" w:rsidRDefault="00900F73" w:rsidP="00900F73">
            <w:pPr>
              <w:jc w:val="center"/>
              <w:rPr>
                <w:rFonts w:ascii="Arial" w:hAnsi="Arial" w:cs="Arial"/>
                <w:color w:val="000000" w:themeColor="text1"/>
              </w:rPr>
            </w:pPr>
            <w:r w:rsidRPr="00490537">
              <w:rPr>
                <w:rFonts w:ascii="Arial" w:hAnsi="Arial" w:cs="Arial"/>
                <w:color w:val="000000" w:themeColor="text1"/>
              </w:rPr>
              <w:t>AQB1</w:t>
            </w:r>
          </w:p>
          <w:p w14:paraId="14427E5C" w14:textId="77777777" w:rsidR="00900F73" w:rsidRPr="00490537" w:rsidRDefault="00900F73" w:rsidP="00900F73">
            <w:pPr>
              <w:rPr>
                <w:rFonts w:ascii="Arial" w:hAnsi="Arial" w:cs="Arial"/>
              </w:rPr>
            </w:pPr>
          </w:p>
        </w:tc>
        <w:tc>
          <w:tcPr>
            <w:tcW w:w="2353" w:type="dxa"/>
            <w:vAlign w:val="center"/>
          </w:tcPr>
          <w:p w14:paraId="55F64A9D" w14:textId="77777777" w:rsidR="00900F73" w:rsidRPr="00490537" w:rsidRDefault="00900F73" w:rsidP="00900F73">
            <w:pPr>
              <w:rPr>
                <w:rFonts w:ascii="Arial" w:hAnsi="Arial" w:cs="Arial"/>
              </w:rPr>
            </w:pPr>
            <w:r w:rsidRPr="00490537">
              <w:rPr>
                <w:rFonts w:ascii="Arial" w:hAnsi="Arial" w:cs="Arial"/>
                <w:color w:val="000000" w:themeColor="text1"/>
              </w:rPr>
              <w:t>Implementation and Service Delivery</w:t>
            </w:r>
          </w:p>
        </w:tc>
        <w:tc>
          <w:tcPr>
            <w:tcW w:w="1134" w:type="dxa"/>
            <w:vAlign w:val="center"/>
          </w:tcPr>
          <w:p w14:paraId="649955E7" w14:textId="67AD1E17" w:rsidR="00900F73" w:rsidRPr="00490537" w:rsidRDefault="00E44DAF" w:rsidP="00900F73">
            <w:pPr>
              <w:jc w:val="center"/>
              <w:rPr>
                <w:rFonts w:ascii="Arial" w:hAnsi="Arial" w:cs="Arial"/>
              </w:rPr>
            </w:pPr>
            <w:r>
              <w:rPr>
                <w:rFonts w:ascii="Arial" w:hAnsi="Arial" w:cs="Arial"/>
                <w:color w:val="000000" w:themeColor="text1"/>
              </w:rPr>
              <w:t>20</w:t>
            </w:r>
            <w:r w:rsidR="00900F73" w:rsidRPr="00490537">
              <w:rPr>
                <w:rFonts w:ascii="Arial" w:hAnsi="Arial" w:cs="Arial"/>
                <w:color w:val="000000" w:themeColor="text1"/>
              </w:rPr>
              <w:t>%</w:t>
            </w:r>
          </w:p>
        </w:tc>
        <w:tc>
          <w:tcPr>
            <w:tcW w:w="1134" w:type="dxa"/>
            <w:vAlign w:val="center"/>
          </w:tcPr>
          <w:p w14:paraId="69817C32" w14:textId="77777777" w:rsidR="00900F73" w:rsidRPr="00490537" w:rsidRDefault="00900F73" w:rsidP="00900F73">
            <w:pPr>
              <w:jc w:val="center"/>
              <w:rPr>
                <w:rFonts w:ascii="Arial" w:hAnsi="Arial" w:cs="Arial"/>
              </w:rPr>
            </w:pPr>
            <w:r w:rsidRPr="00490537">
              <w:rPr>
                <w:rFonts w:ascii="Arial" w:hAnsi="Arial" w:cs="Arial"/>
              </w:rPr>
              <w:t>100</w:t>
            </w:r>
          </w:p>
        </w:tc>
        <w:tc>
          <w:tcPr>
            <w:tcW w:w="1134" w:type="dxa"/>
            <w:vAlign w:val="center"/>
          </w:tcPr>
          <w:p w14:paraId="27867EFB" w14:textId="097C05AE" w:rsidR="00900F73" w:rsidRPr="00490537" w:rsidRDefault="00E44DAF" w:rsidP="00900F73">
            <w:pPr>
              <w:jc w:val="center"/>
              <w:rPr>
                <w:rFonts w:ascii="Arial" w:hAnsi="Arial" w:cs="Arial"/>
              </w:rPr>
            </w:pPr>
            <w:r>
              <w:rPr>
                <w:rFonts w:ascii="Arial" w:hAnsi="Arial" w:cs="Arial"/>
              </w:rPr>
              <w:t>20</w:t>
            </w:r>
            <w:r w:rsidR="00900F73" w:rsidRPr="00490537">
              <w:rPr>
                <w:rFonts w:ascii="Arial" w:hAnsi="Arial" w:cs="Arial"/>
              </w:rPr>
              <w:t>.00</w:t>
            </w:r>
          </w:p>
        </w:tc>
        <w:tc>
          <w:tcPr>
            <w:tcW w:w="1134" w:type="dxa"/>
            <w:vAlign w:val="center"/>
          </w:tcPr>
          <w:p w14:paraId="6DC21D7A" w14:textId="77777777" w:rsidR="00900F73" w:rsidRPr="00490537" w:rsidRDefault="00900F73" w:rsidP="00900F73">
            <w:pPr>
              <w:jc w:val="center"/>
              <w:rPr>
                <w:rFonts w:ascii="Arial" w:hAnsi="Arial" w:cs="Arial"/>
              </w:rPr>
            </w:pPr>
            <w:r w:rsidRPr="00490537">
              <w:rPr>
                <w:rFonts w:ascii="Arial" w:hAnsi="Arial" w:cs="Arial"/>
              </w:rPr>
              <w:t>33</w:t>
            </w:r>
          </w:p>
        </w:tc>
        <w:tc>
          <w:tcPr>
            <w:tcW w:w="1276" w:type="dxa"/>
            <w:shd w:val="clear" w:color="auto" w:fill="auto"/>
            <w:vAlign w:val="center"/>
          </w:tcPr>
          <w:p w14:paraId="4AF1B74C" w14:textId="438761D2" w:rsidR="00900F73" w:rsidRPr="00490537" w:rsidRDefault="000C4AF9" w:rsidP="00900F73">
            <w:pPr>
              <w:jc w:val="center"/>
              <w:rPr>
                <w:rFonts w:ascii="Arial" w:hAnsi="Arial" w:cs="Arial"/>
              </w:rPr>
            </w:pPr>
            <w:r>
              <w:rPr>
                <w:rFonts w:ascii="Arial" w:hAnsi="Arial" w:cs="Arial"/>
              </w:rPr>
              <w:t xml:space="preserve">6.60 </w:t>
            </w:r>
          </w:p>
        </w:tc>
      </w:tr>
      <w:tr w:rsidR="00900F73" w:rsidRPr="006B5687" w14:paraId="60EC891F" w14:textId="77777777" w:rsidTr="00B63997">
        <w:trPr>
          <w:trHeight w:val="567"/>
        </w:trPr>
        <w:tc>
          <w:tcPr>
            <w:tcW w:w="1044" w:type="dxa"/>
            <w:vAlign w:val="center"/>
          </w:tcPr>
          <w:p w14:paraId="621A1739" w14:textId="77777777" w:rsidR="00900F73" w:rsidRPr="00E2269B" w:rsidRDefault="00900F73" w:rsidP="00900F73">
            <w:pPr>
              <w:jc w:val="center"/>
              <w:rPr>
                <w:rFonts w:ascii="Arial" w:hAnsi="Arial" w:cs="Arial"/>
                <w:color w:val="000000" w:themeColor="text1"/>
              </w:rPr>
            </w:pPr>
            <w:r w:rsidRPr="00E2269B">
              <w:rPr>
                <w:rFonts w:ascii="Arial" w:hAnsi="Arial" w:cs="Arial"/>
                <w:color w:val="000000" w:themeColor="text1"/>
              </w:rPr>
              <w:t>AQB2</w:t>
            </w:r>
          </w:p>
          <w:p w14:paraId="1DF9C624" w14:textId="77777777" w:rsidR="00900F73" w:rsidRPr="004B19E8" w:rsidRDefault="00900F73" w:rsidP="00900F73">
            <w:pPr>
              <w:rPr>
                <w:rFonts w:ascii="Arial" w:hAnsi="Arial" w:cs="Arial"/>
              </w:rPr>
            </w:pPr>
          </w:p>
        </w:tc>
        <w:tc>
          <w:tcPr>
            <w:tcW w:w="2353" w:type="dxa"/>
            <w:vAlign w:val="center"/>
          </w:tcPr>
          <w:p w14:paraId="12332427" w14:textId="77777777" w:rsidR="00900F73" w:rsidRPr="004B19E8" w:rsidRDefault="00900F73" w:rsidP="00900F73">
            <w:pPr>
              <w:rPr>
                <w:rFonts w:ascii="Arial" w:hAnsi="Arial" w:cs="Arial"/>
              </w:rPr>
            </w:pPr>
            <w:r w:rsidRPr="00490537">
              <w:rPr>
                <w:rFonts w:ascii="Arial" w:hAnsi="Arial" w:cs="Arial"/>
                <w:color w:val="000000" w:themeColor="text1"/>
              </w:rPr>
              <w:t>Security</w:t>
            </w:r>
          </w:p>
        </w:tc>
        <w:tc>
          <w:tcPr>
            <w:tcW w:w="1134" w:type="dxa"/>
            <w:vAlign w:val="center"/>
          </w:tcPr>
          <w:p w14:paraId="4EFEB42C" w14:textId="7A173DC4" w:rsidR="00900F73" w:rsidRPr="004B19E8" w:rsidRDefault="00E44DAF" w:rsidP="00900F73">
            <w:pPr>
              <w:jc w:val="center"/>
              <w:rPr>
                <w:rFonts w:ascii="Arial" w:hAnsi="Arial" w:cs="Arial"/>
              </w:rPr>
            </w:pPr>
            <w:r>
              <w:rPr>
                <w:rFonts w:ascii="Arial" w:hAnsi="Arial" w:cs="Arial"/>
                <w:color w:val="000000" w:themeColor="text1"/>
              </w:rPr>
              <w:t>10</w:t>
            </w:r>
            <w:r w:rsidR="00900F73" w:rsidRPr="00E2269B">
              <w:rPr>
                <w:rFonts w:ascii="Arial" w:hAnsi="Arial" w:cs="Arial"/>
                <w:color w:val="000000" w:themeColor="text1"/>
              </w:rPr>
              <w:t>%</w:t>
            </w:r>
          </w:p>
        </w:tc>
        <w:tc>
          <w:tcPr>
            <w:tcW w:w="1134" w:type="dxa"/>
            <w:vAlign w:val="center"/>
          </w:tcPr>
          <w:p w14:paraId="1C52EB2E" w14:textId="77777777" w:rsidR="00900F73" w:rsidRPr="004B19E8" w:rsidRDefault="00900F73" w:rsidP="00900F73">
            <w:pPr>
              <w:jc w:val="center"/>
              <w:rPr>
                <w:rFonts w:ascii="Arial" w:hAnsi="Arial" w:cs="Arial"/>
              </w:rPr>
            </w:pPr>
            <w:r w:rsidRPr="004B19E8">
              <w:rPr>
                <w:rFonts w:ascii="Arial" w:hAnsi="Arial" w:cs="Arial"/>
              </w:rPr>
              <w:t>100</w:t>
            </w:r>
          </w:p>
        </w:tc>
        <w:tc>
          <w:tcPr>
            <w:tcW w:w="1134" w:type="dxa"/>
            <w:vAlign w:val="center"/>
          </w:tcPr>
          <w:p w14:paraId="34150C78" w14:textId="73F7D1F6" w:rsidR="00900F73" w:rsidRPr="004B19E8" w:rsidRDefault="00E44DAF" w:rsidP="00900F73">
            <w:pPr>
              <w:jc w:val="center"/>
              <w:rPr>
                <w:rFonts w:ascii="Arial" w:hAnsi="Arial" w:cs="Arial"/>
              </w:rPr>
            </w:pPr>
            <w:r>
              <w:rPr>
                <w:rFonts w:ascii="Arial" w:hAnsi="Arial" w:cs="Arial"/>
              </w:rPr>
              <w:t>10</w:t>
            </w:r>
            <w:r w:rsidR="00900F73" w:rsidRPr="004B19E8">
              <w:rPr>
                <w:rFonts w:ascii="Arial" w:hAnsi="Arial" w:cs="Arial"/>
              </w:rPr>
              <w:t>.00</w:t>
            </w:r>
          </w:p>
        </w:tc>
        <w:tc>
          <w:tcPr>
            <w:tcW w:w="1134" w:type="dxa"/>
            <w:vAlign w:val="center"/>
          </w:tcPr>
          <w:p w14:paraId="268C1962" w14:textId="77777777" w:rsidR="00900F73" w:rsidRPr="004B19E8" w:rsidRDefault="00900F73" w:rsidP="00900F73">
            <w:pPr>
              <w:jc w:val="center"/>
              <w:rPr>
                <w:rFonts w:ascii="Arial" w:hAnsi="Arial" w:cs="Arial"/>
              </w:rPr>
            </w:pPr>
            <w:r w:rsidRPr="004B19E8">
              <w:rPr>
                <w:rFonts w:ascii="Arial" w:hAnsi="Arial" w:cs="Arial"/>
              </w:rPr>
              <w:t>100</w:t>
            </w:r>
          </w:p>
        </w:tc>
        <w:tc>
          <w:tcPr>
            <w:tcW w:w="1276" w:type="dxa"/>
            <w:vAlign w:val="center"/>
          </w:tcPr>
          <w:p w14:paraId="67B68A82" w14:textId="05679DA2" w:rsidR="00900F73" w:rsidRPr="004B19E8" w:rsidRDefault="000C4AF9" w:rsidP="00900F73">
            <w:pPr>
              <w:jc w:val="center"/>
              <w:rPr>
                <w:rFonts w:ascii="Arial" w:hAnsi="Arial" w:cs="Arial"/>
              </w:rPr>
            </w:pPr>
            <w:r>
              <w:rPr>
                <w:rFonts w:ascii="Arial" w:hAnsi="Arial" w:cs="Arial"/>
              </w:rPr>
              <w:t>10.00</w:t>
            </w:r>
          </w:p>
        </w:tc>
      </w:tr>
      <w:tr w:rsidR="00900F73" w:rsidRPr="006B5687" w14:paraId="14337851" w14:textId="77777777" w:rsidTr="00B63997">
        <w:trPr>
          <w:trHeight w:val="567"/>
        </w:trPr>
        <w:tc>
          <w:tcPr>
            <w:tcW w:w="1044" w:type="dxa"/>
            <w:vAlign w:val="center"/>
          </w:tcPr>
          <w:p w14:paraId="6D5559AD" w14:textId="77777777" w:rsidR="00900F73" w:rsidRPr="00490537" w:rsidRDefault="00900F73" w:rsidP="00900F73">
            <w:pPr>
              <w:jc w:val="center"/>
              <w:rPr>
                <w:rFonts w:ascii="Arial" w:hAnsi="Arial" w:cs="Arial"/>
                <w:color w:val="000000" w:themeColor="text1"/>
              </w:rPr>
            </w:pPr>
            <w:r w:rsidRPr="00490537">
              <w:rPr>
                <w:rFonts w:ascii="Arial" w:hAnsi="Arial" w:cs="Arial"/>
                <w:color w:val="000000" w:themeColor="text1"/>
              </w:rPr>
              <w:t>AQB3</w:t>
            </w:r>
          </w:p>
          <w:p w14:paraId="7E5E45DE" w14:textId="77777777" w:rsidR="00900F73" w:rsidRPr="00490537" w:rsidRDefault="00900F73" w:rsidP="00900F73">
            <w:pPr>
              <w:rPr>
                <w:rFonts w:ascii="Arial" w:hAnsi="Arial" w:cs="Arial"/>
              </w:rPr>
            </w:pPr>
          </w:p>
        </w:tc>
        <w:tc>
          <w:tcPr>
            <w:tcW w:w="2353" w:type="dxa"/>
            <w:vAlign w:val="center"/>
          </w:tcPr>
          <w:p w14:paraId="01AB57F4" w14:textId="73292BA6" w:rsidR="00900F73" w:rsidRPr="00490537" w:rsidRDefault="00E44DAF" w:rsidP="00900F73">
            <w:pPr>
              <w:rPr>
                <w:rFonts w:ascii="Arial" w:hAnsi="Arial" w:cs="Arial"/>
              </w:rPr>
            </w:pPr>
            <w:r>
              <w:rPr>
                <w:rFonts w:ascii="Arial" w:hAnsi="Arial" w:cs="Arial"/>
                <w:color w:val="000000" w:themeColor="text1"/>
              </w:rPr>
              <w:t xml:space="preserve">Service Performance and </w:t>
            </w:r>
            <w:r w:rsidR="00900F73" w:rsidRPr="00490537">
              <w:rPr>
                <w:rFonts w:ascii="Arial" w:hAnsi="Arial" w:cs="Arial"/>
                <w:color w:val="000000" w:themeColor="text1"/>
              </w:rPr>
              <w:t>Account Management Responsibilities</w:t>
            </w:r>
          </w:p>
        </w:tc>
        <w:tc>
          <w:tcPr>
            <w:tcW w:w="1134" w:type="dxa"/>
            <w:vAlign w:val="center"/>
          </w:tcPr>
          <w:p w14:paraId="2559DA53" w14:textId="1137E2BB" w:rsidR="00900F73" w:rsidRPr="00490537" w:rsidRDefault="00E44DAF" w:rsidP="00900F73">
            <w:pPr>
              <w:jc w:val="center"/>
              <w:rPr>
                <w:rFonts w:ascii="Arial" w:hAnsi="Arial" w:cs="Arial"/>
              </w:rPr>
            </w:pPr>
            <w:r>
              <w:rPr>
                <w:rFonts w:ascii="Arial" w:hAnsi="Arial" w:cs="Arial"/>
                <w:color w:val="000000" w:themeColor="text1"/>
              </w:rPr>
              <w:t>6</w:t>
            </w:r>
            <w:r w:rsidR="00900F73" w:rsidRPr="00490537">
              <w:rPr>
                <w:rFonts w:ascii="Arial" w:hAnsi="Arial" w:cs="Arial"/>
                <w:color w:val="000000" w:themeColor="text1"/>
              </w:rPr>
              <w:t>0%</w:t>
            </w:r>
          </w:p>
        </w:tc>
        <w:tc>
          <w:tcPr>
            <w:tcW w:w="1134" w:type="dxa"/>
            <w:vAlign w:val="center"/>
          </w:tcPr>
          <w:p w14:paraId="03195BDB" w14:textId="77777777" w:rsidR="00900F73" w:rsidRPr="00490537" w:rsidRDefault="00900F73" w:rsidP="00900F73">
            <w:pPr>
              <w:jc w:val="center"/>
              <w:rPr>
                <w:rFonts w:ascii="Arial" w:hAnsi="Arial" w:cs="Arial"/>
              </w:rPr>
            </w:pPr>
            <w:r w:rsidRPr="00490537">
              <w:rPr>
                <w:rFonts w:ascii="Arial" w:hAnsi="Arial" w:cs="Arial"/>
              </w:rPr>
              <w:t>100</w:t>
            </w:r>
          </w:p>
        </w:tc>
        <w:tc>
          <w:tcPr>
            <w:tcW w:w="1134" w:type="dxa"/>
            <w:vAlign w:val="center"/>
          </w:tcPr>
          <w:p w14:paraId="7EE57F6D" w14:textId="02055413" w:rsidR="00900F73" w:rsidRPr="00823497" w:rsidRDefault="00E44DAF" w:rsidP="00900F73">
            <w:pPr>
              <w:jc w:val="center"/>
              <w:rPr>
                <w:rFonts w:ascii="Arial" w:hAnsi="Arial" w:cs="Arial"/>
              </w:rPr>
            </w:pPr>
            <w:r>
              <w:rPr>
                <w:rFonts w:ascii="Arial" w:hAnsi="Arial" w:cs="Arial"/>
              </w:rPr>
              <w:t>6</w:t>
            </w:r>
            <w:r w:rsidR="00900F73" w:rsidRPr="00823497">
              <w:rPr>
                <w:rFonts w:ascii="Arial" w:hAnsi="Arial" w:cs="Arial"/>
              </w:rPr>
              <w:t>0.00</w:t>
            </w:r>
          </w:p>
        </w:tc>
        <w:tc>
          <w:tcPr>
            <w:tcW w:w="1134" w:type="dxa"/>
            <w:vAlign w:val="center"/>
          </w:tcPr>
          <w:p w14:paraId="45567282" w14:textId="77777777" w:rsidR="00900F73" w:rsidRPr="00823497" w:rsidRDefault="00900F73" w:rsidP="00900F73">
            <w:pPr>
              <w:jc w:val="center"/>
              <w:rPr>
                <w:rFonts w:ascii="Arial" w:hAnsi="Arial" w:cs="Arial"/>
              </w:rPr>
            </w:pPr>
            <w:r w:rsidRPr="00823497">
              <w:rPr>
                <w:rFonts w:ascii="Arial" w:hAnsi="Arial" w:cs="Arial"/>
              </w:rPr>
              <w:t>66</w:t>
            </w:r>
          </w:p>
        </w:tc>
        <w:tc>
          <w:tcPr>
            <w:tcW w:w="1276" w:type="dxa"/>
            <w:vAlign w:val="center"/>
          </w:tcPr>
          <w:p w14:paraId="2073C403" w14:textId="4195D970" w:rsidR="00900F73" w:rsidRPr="00490537" w:rsidRDefault="000C4AF9" w:rsidP="00900F73">
            <w:pPr>
              <w:jc w:val="center"/>
              <w:rPr>
                <w:rFonts w:ascii="Arial" w:hAnsi="Arial" w:cs="Arial"/>
              </w:rPr>
            </w:pPr>
            <w:r>
              <w:rPr>
                <w:rFonts w:ascii="Arial" w:hAnsi="Arial" w:cs="Arial"/>
              </w:rPr>
              <w:t xml:space="preserve">39.60 </w:t>
            </w:r>
          </w:p>
        </w:tc>
      </w:tr>
      <w:tr w:rsidR="00900F73" w:rsidRPr="006B5687" w14:paraId="1B5B9200" w14:textId="77777777" w:rsidTr="00B63997">
        <w:trPr>
          <w:trHeight w:val="567"/>
        </w:trPr>
        <w:tc>
          <w:tcPr>
            <w:tcW w:w="1044" w:type="dxa"/>
            <w:vAlign w:val="center"/>
          </w:tcPr>
          <w:p w14:paraId="159B6B02" w14:textId="77777777" w:rsidR="00900F73" w:rsidRPr="00490537" w:rsidRDefault="00900F73" w:rsidP="00900F73">
            <w:pPr>
              <w:jc w:val="center"/>
              <w:rPr>
                <w:rFonts w:ascii="Arial" w:hAnsi="Arial" w:cs="Arial"/>
                <w:color w:val="000000" w:themeColor="text1"/>
              </w:rPr>
            </w:pPr>
            <w:r w:rsidRPr="00490537">
              <w:rPr>
                <w:rFonts w:ascii="Arial" w:hAnsi="Arial" w:cs="Arial"/>
                <w:color w:val="000000" w:themeColor="text1"/>
              </w:rPr>
              <w:t>AQB4</w:t>
            </w:r>
          </w:p>
          <w:p w14:paraId="0664EC52" w14:textId="77777777" w:rsidR="00900F73" w:rsidRPr="00490537" w:rsidRDefault="00900F73" w:rsidP="00900F73">
            <w:pPr>
              <w:rPr>
                <w:rFonts w:ascii="Arial" w:hAnsi="Arial" w:cs="Arial"/>
              </w:rPr>
            </w:pPr>
          </w:p>
        </w:tc>
        <w:tc>
          <w:tcPr>
            <w:tcW w:w="2353" w:type="dxa"/>
            <w:vAlign w:val="center"/>
          </w:tcPr>
          <w:p w14:paraId="68CAA8EE" w14:textId="77777777" w:rsidR="00900F73" w:rsidRPr="00490537" w:rsidRDefault="00900F73" w:rsidP="00900F73">
            <w:pPr>
              <w:rPr>
                <w:rFonts w:ascii="Arial" w:hAnsi="Arial" w:cs="Arial"/>
              </w:rPr>
            </w:pPr>
            <w:r w:rsidRPr="00490537">
              <w:rPr>
                <w:rFonts w:ascii="Arial" w:hAnsi="Arial" w:cs="Arial"/>
                <w:color w:val="000000" w:themeColor="text1"/>
              </w:rPr>
              <w:t>Business Continuity &amp; Disaster Recovery</w:t>
            </w:r>
          </w:p>
        </w:tc>
        <w:tc>
          <w:tcPr>
            <w:tcW w:w="1134" w:type="dxa"/>
            <w:vAlign w:val="center"/>
          </w:tcPr>
          <w:p w14:paraId="41BF9391" w14:textId="77777777" w:rsidR="00900F73" w:rsidRPr="00490537" w:rsidRDefault="00900F73" w:rsidP="00900F73">
            <w:pPr>
              <w:jc w:val="center"/>
              <w:rPr>
                <w:rFonts w:ascii="Arial" w:hAnsi="Arial" w:cs="Arial"/>
              </w:rPr>
            </w:pPr>
            <w:r w:rsidRPr="00490537">
              <w:rPr>
                <w:rFonts w:ascii="Arial" w:hAnsi="Arial" w:cs="Arial"/>
                <w:color w:val="000000" w:themeColor="text1"/>
              </w:rPr>
              <w:t>10%</w:t>
            </w:r>
          </w:p>
        </w:tc>
        <w:tc>
          <w:tcPr>
            <w:tcW w:w="1134" w:type="dxa"/>
            <w:vAlign w:val="center"/>
          </w:tcPr>
          <w:p w14:paraId="6D8D0B19" w14:textId="77777777" w:rsidR="00900F73" w:rsidRPr="00490537" w:rsidRDefault="00900F73" w:rsidP="00900F73">
            <w:pPr>
              <w:jc w:val="center"/>
              <w:rPr>
                <w:rFonts w:ascii="Arial" w:hAnsi="Arial" w:cs="Arial"/>
              </w:rPr>
            </w:pPr>
            <w:r w:rsidRPr="00490537">
              <w:rPr>
                <w:rFonts w:ascii="Arial" w:hAnsi="Arial" w:cs="Arial"/>
              </w:rPr>
              <w:t>100</w:t>
            </w:r>
          </w:p>
        </w:tc>
        <w:tc>
          <w:tcPr>
            <w:tcW w:w="1134" w:type="dxa"/>
            <w:vAlign w:val="center"/>
          </w:tcPr>
          <w:p w14:paraId="56EFADB9" w14:textId="77777777" w:rsidR="00900F73" w:rsidRPr="00490537" w:rsidRDefault="00900F73" w:rsidP="00900F73">
            <w:pPr>
              <w:jc w:val="center"/>
              <w:rPr>
                <w:rFonts w:ascii="Arial" w:hAnsi="Arial" w:cs="Arial"/>
              </w:rPr>
            </w:pPr>
            <w:r w:rsidRPr="00490537">
              <w:rPr>
                <w:rFonts w:ascii="Arial" w:hAnsi="Arial" w:cs="Arial"/>
              </w:rPr>
              <w:t>10.00</w:t>
            </w:r>
          </w:p>
        </w:tc>
        <w:tc>
          <w:tcPr>
            <w:tcW w:w="1134" w:type="dxa"/>
            <w:vAlign w:val="center"/>
          </w:tcPr>
          <w:p w14:paraId="43E884EC" w14:textId="77777777" w:rsidR="00900F73" w:rsidRPr="00490537" w:rsidRDefault="00900F73" w:rsidP="00900F73">
            <w:pPr>
              <w:jc w:val="center"/>
              <w:rPr>
                <w:rFonts w:ascii="Arial" w:hAnsi="Arial" w:cs="Arial"/>
              </w:rPr>
            </w:pPr>
            <w:r w:rsidRPr="00490537">
              <w:rPr>
                <w:rFonts w:ascii="Arial" w:hAnsi="Arial" w:cs="Arial"/>
              </w:rPr>
              <w:t>66</w:t>
            </w:r>
          </w:p>
        </w:tc>
        <w:tc>
          <w:tcPr>
            <w:tcW w:w="1276" w:type="dxa"/>
            <w:vAlign w:val="center"/>
          </w:tcPr>
          <w:p w14:paraId="4A402F18" w14:textId="0E8D63CA" w:rsidR="00900F73" w:rsidRPr="00490537" w:rsidRDefault="000C4AF9" w:rsidP="00900F73">
            <w:pPr>
              <w:jc w:val="center"/>
              <w:rPr>
                <w:rFonts w:ascii="Arial" w:hAnsi="Arial" w:cs="Arial"/>
              </w:rPr>
            </w:pPr>
            <w:r>
              <w:rPr>
                <w:rFonts w:ascii="Arial" w:hAnsi="Arial" w:cs="Arial"/>
              </w:rPr>
              <w:t xml:space="preserve">6.60 </w:t>
            </w:r>
          </w:p>
        </w:tc>
      </w:tr>
      <w:tr w:rsidR="009A194A" w:rsidRPr="006B5687" w14:paraId="5B06DCD9" w14:textId="77777777" w:rsidTr="00B63997">
        <w:trPr>
          <w:trHeight w:val="567"/>
        </w:trPr>
        <w:tc>
          <w:tcPr>
            <w:tcW w:w="7933" w:type="dxa"/>
            <w:gridSpan w:val="6"/>
            <w:vAlign w:val="center"/>
          </w:tcPr>
          <w:p w14:paraId="767488B2" w14:textId="5AB5B56B" w:rsidR="009A194A" w:rsidRPr="00490537" w:rsidRDefault="009A194A" w:rsidP="00490537">
            <w:pPr>
              <w:rPr>
                <w:rFonts w:ascii="Arial" w:hAnsi="Arial" w:cs="Arial"/>
              </w:rPr>
            </w:pPr>
            <w:r w:rsidRPr="004B19E8">
              <w:rPr>
                <w:rFonts w:ascii="Arial" w:hAnsi="Arial" w:cs="Arial"/>
                <w:b/>
              </w:rPr>
              <w:t>Maximum Score Available</w:t>
            </w:r>
          </w:p>
        </w:tc>
        <w:tc>
          <w:tcPr>
            <w:tcW w:w="1276" w:type="dxa"/>
            <w:vAlign w:val="center"/>
          </w:tcPr>
          <w:p w14:paraId="6FAD00DC" w14:textId="156DA802" w:rsidR="009A194A" w:rsidRPr="00490537" w:rsidRDefault="009A194A" w:rsidP="00900F73">
            <w:pPr>
              <w:jc w:val="center"/>
              <w:rPr>
                <w:rFonts w:ascii="Arial" w:hAnsi="Arial" w:cs="Arial"/>
              </w:rPr>
            </w:pPr>
            <w:r w:rsidRPr="00E642CB">
              <w:rPr>
                <w:rFonts w:ascii="Arial" w:hAnsi="Arial" w:cs="Arial"/>
                <w:b/>
              </w:rPr>
              <w:t>100</w:t>
            </w:r>
          </w:p>
        </w:tc>
      </w:tr>
      <w:tr w:rsidR="009A194A" w:rsidRPr="006B5687" w14:paraId="58E0BF10" w14:textId="77777777" w:rsidTr="00B63997">
        <w:trPr>
          <w:trHeight w:val="567"/>
        </w:trPr>
        <w:tc>
          <w:tcPr>
            <w:tcW w:w="7933" w:type="dxa"/>
            <w:gridSpan w:val="6"/>
            <w:vAlign w:val="center"/>
          </w:tcPr>
          <w:p w14:paraId="68A04E0D" w14:textId="0251167C" w:rsidR="00114E12" w:rsidRPr="00490537" w:rsidRDefault="00272724" w:rsidP="00A52E57">
            <w:pPr>
              <w:jc w:val="both"/>
              <w:rPr>
                <w:rFonts w:ascii="Arial" w:hAnsi="Arial" w:cs="Arial"/>
                <w:b/>
              </w:rPr>
            </w:pPr>
            <w:r>
              <w:rPr>
                <w:rFonts w:ascii="Arial" w:hAnsi="Arial" w:cs="Arial"/>
                <w:b/>
              </w:rPr>
              <w:t>Potential Provider</w:t>
            </w:r>
            <w:r w:rsidR="000F5839">
              <w:rPr>
                <w:rFonts w:ascii="Arial" w:hAnsi="Arial" w:cs="Arial"/>
                <w:b/>
              </w:rPr>
              <w:t xml:space="preserve"> A’s</w:t>
            </w:r>
            <w:r w:rsidR="00051311">
              <w:rPr>
                <w:rFonts w:ascii="Arial" w:hAnsi="Arial" w:cs="Arial"/>
                <w:b/>
              </w:rPr>
              <w:t xml:space="preserve"> </w:t>
            </w:r>
            <w:r w:rsidR="000F5839">
              <w:rPr>
                <w:rFonts w:ascii="Arial" w:hAnsi="Arial" w:cs="Arial"/>
                <w:b/>
              </w:rPr>
              <w:t>Quality Score</w:t>
            </w:r>
            <w:r w:rsidR="009A194A" w:rsidRPr="00490537">
              <w:rPr>
                <w:rFonts w:ascii="Arial" w:hAnsi="Arial" w:cs="Arial"/>
                <w:b/>
              </w:rPr>
              <w:t xml:space="preserve"> </w:t>
            </w:r>
          </w:p>
        </w:tc>
        <w:tc>
          <w:tcPr>
            <w:tcW w:w="1276" w:type="dxa"/>
            <w:vAlign w:val="center"/>
          </w:tcPr>
          <w:p w14:paraId="68DF482C" w14:textId="4F73DB99" w:rsidR="009A194A" w:rsidRPr="00823497" w:rsidRDefault="00114E12" w:rsidP="00114E12">
            <w:pPr>
              <w:jc w:val="center"/>
              <w:rPr>
                <w:rFonts w:ascii="Arial" w:hAnsi="Arial" w:cs="Arial"/>
                <w:b/>
              </w:rPr>
            </w:pPr>
            <w:r>
              <w:rPr>
                <w:rFonts w:ascii="Arial" w:hAnsi="Arial" w:cs="Arial"/>
                <w:b/>
              </w:rPr>
              <w:t>62.80</w:t>
            </w:r>
          </w:p>
        </w:tc>
      </w:tr>
      <w:tr w:rsidR="00114E12" w:rsidRPr="006B5687" w14:paraId="1039981B" w14:textId="77777777" w:rsidTr="00B63997">
        <w:trPr>
          <w:trHeight w:val="567"/>
        </w:trPr>
        <w:tc>
          <w:tcPr>
            <w:tcW w:w="7933" w:type="dxa"/>
            <w:gridSpan w:val="6"/>
            <w:vAlign w:val="center"/>
          </w:tcPr>
          <w:p w14:paraId="5654C510" w14:textId="636D313D" w:rsidR="00114E12" w:rsidRDefault="00114E12" w:rsidP="00114E12">
            <w:pPr>
              <w:jc w:val="both"/>
              <w:rPr>
                <w:rFonts w:ascii="Arial" w:hAnsi="Arial" w:cs="Arial"/>
                <w:b/>
              </w:rPr>
            </w:pPr>
            <w:r>
              <w:rPr>
                <w:rFonts w:ascii="Arial" w:hAnsi="Arial" w:cs="Arial"/>
                <w:b/>
              </w:rPr>
              <w:t>Potential Provider</w:t>
            </w:r>
            <w:r w:rsidRPr="00490537">
              <w:rPr>
                <w:rFonts w:ascii="Arial" w:hAnsi="Arial" w:cs="Arial"/>
                <w:b/>
              </w:rPr>
              <w:t xml:space="preserve"> A’s</w:t>
            </w:r>
            <w:r>
              <w:rPr>
                <w:rFonts w:ascii="Arial" w:hAnsi="Arial" w:cs="Arial"/>
                <w:b/>
              </w:rPr>
              <w:t xml:space="preserve"> total weighted Quality Score (60%)</w:t>
            </w:r>
          </w:p>
        </w:tc>
        <w:tc>
          <w:tcPr>
            <w:tcW w:w="1276" w:type="dxa"/>
            <w:vAlign w:val="center"/>
          </w:tcPr>
          <w:p w14:paraId="0D18EC9A" w14:textId="6F06CE71" w:rsidR="00114E12" w:rsidRDefault="00114E12" w:rsidP="00114E12">
            <w:pPr>
              <w:jc w:val="center"/>
              <w:rPr>
                <w:rFonts w:ascii="Arial" w:hAnsi="Arial" w:cs="Arial"/>
                <w:b/>
              </w:rPr>
            </w:pPr>
            <w:r>
              <w:rPr>
                <w:rFonts w:ascii="Arial" w:hAnsi="Arial" w:cs="Arial"/>
                <w:b/>
              </w:rPr>
              <w:t>37</w:t>
            </w:r>
            <w:r w:rsidRPr="00490537">
              <w:rPr>
                <w:rFonts w:ascii="Arial" w:hAnsi="Arial" w:cs="Arial"/>
                <w:b/>
              </w:rPr>
              <w:t>.</w:t>
            </w:r>
            <w:r>
              <w:rPr>
                <w:rFonts w:ascii="Arial" w:hAnsi="Arial" w:cs="Arial"/>
                <w:b/>
              </w:rPr>
              <w:t>80%</w:t>
            </w:r>
          </w:p>
        </w:tc>
      </w:tr>
    </w:tbl>
    <w:p w14:paraId="69DEAE33" w14:textId="77777777" w:rsidR="00900F73" w:rsidRPr="00E642CB" w:rsidRDefault="00900F73" w:rsidP="00490537">
      <w:pPr>
        <w:pStyle w:val="Heading3"/>
      </w:pPr>
    </w:p>
    <w:p w14:paraId="1ECDC980" w14:textId="006FC621" w:rsidR="00900F73" w:rsidRPr="0077731A" w:rsidRDefault="00900F73" w:rsidP="00203404">
      <w:pPr>
        <w:pStyle w:val="Heading2"/>
        <w:numPr>
          <w:ilvl w:val="0"/>
          <w:numId w:val="32"/>
        </w:numPr>
        <w:tabs>
          <w:tab w:val="clear" w:pos="851"/>
          <w:tab w:val="left" w:pos="1134"/>
        </w:tabs>
        <w:ind w:left="2410" w:hanging="992"/>
      </w:pPr>
      <w:r w:rsidRPr="00490537">
        <w:rPr>
          <w:sz w:val="22"/>
          <w:szCs w:val="22"/>
        </w:rPr>
        <w:t xml:space="preserve">To proceed to the next stage of the evaluation, Potential Providers must achieve a </w:t>
      </w:r>
      <w:r w:rsidRPr="008463B0">
        <w:rPr>
          <w:b/>
          <w:sz w:val="22"/>
          <w:szCs w:val="22"/>
        </w:rPr>
        <w:t>PASS</w:t>
      </w:r>
      <w:r w:rsidRPr="00490537">
        <w:rPr>
          <w:sz w:val="22"/>
          <w:szCs w:val="22"/>
        </w:rPr>
        <w:t xml:space="preserve"> for each mandatory question in Section A (i.e. AQA1) and achieve or exceed a Quality Score of 50.00 (</w:t>
      </w:r>
      <w:r w:rsidRPr="00490537">
        <w:rPr>
          <w:b/>
          <w:sz w:val="22"/>
          <w:szCs w:val="22"/>
        </w:rPr>
        <w:t xml:space="preserve">“Minimum Quality Threshold”) </w:t>
      </w:r>
      <w:r w:rsidRPr="00490537">
        <w:rPr>
          <w:sz w:val="22"/>
          <w:szCs w:val="22"/>
        </w:rPr>
        <w:t>(</w:t>
      </w:r>
      <w:r w:rsidR="00F871A4">
        <w:rPr>
          <w:sz w:val="22"/>
          <w:szCs w:val="22"/>
        </w:rPr>
        <w:t xml:space="preserve">total </w:t>
      </w:r>
      <w:r w:rsidRPr="00490537">
        <w:rPr>
          <w:sz w:val="22"/>
          <w:szCs w:val="22"/>
        </w:rPr>
        <w:t>across questions AQB1 to AQB4)</w:t>
      </w:r>
      <w:r w:rsidRPr="00490537">
        <w:rPr>
          <w:b/>
          <w:sz w:val="22"/>
          <w:szCs w:val="22"/>
        </w:rPr>
        <w:t xml:space="preserve">. </w:t>
      </w:r>
      <w:r w:rsidRPr="00490537">
        <w:rPr>
          <w:sz w:val="22"/>
          <w:szCs w:val="22"/>
        </w:rPr>
        <w:t xml:space="preserve"> </w:t>
      </w:r>
    </w:p>
    <w:p w14:paraId="0DB2785C" w14:textId="77777777" w:rsidR="00C67F30" w:rsidRPr="004C7A8D" w:rsidRDefault="00C67F30" w:rsidP="008915F4">
      <w:pPr>
        <w:pStyle w:val="Heading2"/>
        <w:rPr>
          <w:rFonts w:cs="Arial"/>
          <w:b/>
          <w:bCs/>
          <w:color w:val="222222"/>
        </w:rPr>
      </w:pPr>
      <w:r w:rsidRPr="00C67F30">
        <w:rPr>
          <w:rFonts w:cs="Arial"/>
          <w:b/>
          <w:bCs/>
          <w:color w:val="222222"/>
          <w:sz w:val="22"/>
          <w:szCs w:val="22"/>
        </w:rPr>
        <w:t>P</w:t>
      </w:r>
      <w:r>
        <w:rPr>
          <w:rFonts w:cs="Arial"/>
          <w:b/>
          <w:bCs/>
          <w:color w:val="222222"/>
          <w:sz w:val="22"/>
          <w:szCs w:val="22"/>
        </w:rPr>
        <w:t>RICE EVALUATION PROCESS</w:t>
      </w:r>
    </w:p>
    <w:p w14:paraId="5610F436" w14:textId="6D383757" w:rsidR="00C67F30" w:rsidRPr="004C7A8D" w:rsidRDefault="005B044A" w:rsidP="00203404">
      <w:pPr>
        <w:pStyle w:val="ListParagraph"/>
        <w:numPr>
          <w:ilvl w:val="0"/>
          <w:numId w:val="43"/>
        </w:numPr>
        <w:ind w:left="2410" w:hanging="992"/>
        <w:rPr>
          <w:rFonts w:cs="Arial"/>
          <w:b/>
          <w:color w:val="222222"/>
          <w:sz w:val="22"/>
          <w:szCs w:val="22"/>
        </w:rPr>
      </w:pPr>
      <w:r>
        <w:rPr>
          <w:rFonts w:cs="Arial"/>
          <w:b/>
          <w:color w:val="000000"/>
          <w:sz w:val="22"/>
          <w:szCs w:val="22"/>
        </w:rPr>
        <w:t>Attachment 9</w:t>
      </w:r>
      <w:r w:rsidR="00657166">
        <w:rPr>
          <w:rFonts w:cs="Arial"/>
          <w:b/>
          <w:color w:val="000000"/>
          <w:sz w:val="22"/>
          <w:szCs w:val="22"/>
        </w:rPr>
        <w:t>A</w:t>
      </w:r>
      <w:r w:rsidR="00C67F30" w:rsidRPr="004C7A8D">
        <w:rPr>
          <w:rFonts w:cs="Arial"/>
          <w:b/>
          <w:color w:val="000000"/>
          <w:sz w:val="22"/>
          <w:szCs w:val="22"/>
        </w:rPr>
        <w:t xml:space="preserve"> </w:t>
      </w:r>
      <w:r>
        <w:rPr>
          <w:rFonts w:cs="Arial"/>
          <w:b/>
          <w:color w:val="000000"/>
          <w:sz w:val="22"/>
          <w:szCs w:val="22"/>
        </w:rPr>
        <w:t>- Pricing Matrix and Guidance</w:t>
      </w:r>
    </w:p>
    <w:p w14:paraId="54B2A4AF" w14:textId="1AF4B38A" w:rsidR="0077731A" w:rsidRDefault="0077731A" w:rsidP="00203404">
      <w:pPr>
        <w:pStyle w:val="ListParagraph"/>
        <w:numPr>
          <w:ilvl w:val="0"/>
          <w:numId w:val="43"/>
        </w:numPr>
        <w:ind w:left="2410" w:hanging="992"/>
        <w:rPr>
          <w:rFonts w:cs="Arial"/>
          <w:color w:val="222222"/>
          <w:sz w:val="22"/>
          <w:szCs w:val="22"/>
        </w:rPr>
      </w:pPr>
      <w:r w:rsidRPr="0077731A">
        <w:rPr>
          <w:rFonts w:cs="Arial"/>
          <w:color w:val="222222"/>
          <w:sz w:val="22"/>
          <w:szCs w:val="22"/>
        </w:rPr>
        <w:t>You are required to download Attachment 9</w:t>
      </w:r>
      <w:r w:rsidR="00657166">
        <w:rPr>
          <w:rFonts w:cs="Arial"/>
          <w:color w:val="222222"/>
          <w:sz w:val="22"/>
          <w:szCs w:val="22"/>
        </w:rPr>
        <w:t>A</w:t>
      </w:r>
      <w:r w:rsidRPr="0077731A">
        <w:rPr>
          <w:rFonts w:cs="Arial"/>
          <w:color w:val="222222"/>
          <w:sz w:val="22"/>
          <w:szCs w:val="22"/>
        </w:rPr>
        <w:t xml:space="preserve"> </w:t>
      </w:r>
      <w:r w:rsidR="005B044A">
        <w:rPr>
          <w:rFonts w:cs="Arial"/>
          <w:color w:val="222222"/>
          <w:sz w:val="22"/>
          <w:szCs w:val="22"/>
        </w:rPr>
        <w:t xml:space="preserve">- </w:t>
      </w:r>
      <w:r w:rsidRPr="0077731A">
        <w:rPr>
          <w:rFonts w:cs="Arial"/>
          <w:color w:val="222222"/>
          <w:sz w:val="22"/>
          <w:szCs w:val="22"/>
        </w:rPr>
        <w:t>Pricing Matrix</w:t>
      </w:r>
      <w:r w:rsidR="00C67F30">
        <w:rPr>
          <w:rFonts w:cs="Arial"/>
          <w:color w:val="222222"/>
          <w:sz w:val="22"/>
          <w:szCs w:val="22"/>
        </w:rPr>
        <w:t xml:space="preserve"> and Guidance</w:t>
      </w:r>
      <w:r w:rsidR="005B044A">
        <w:rPr>
          <w:rFonts w:cs="Arial"/>
          <w:color w:val="222222"/>
          <w:sz w:val="22"/>
          <w:szCs w:val="22"/>
        </w:rPr>
        <w:t>,</w:t>
      </w:r>
      <w:r w:rsidRPr="0077731A">
        <w:rPr>
          <w:rFonts w:cs="Arial"/>
          <w:color w:val="222222"/>
          <w:sz w:val="22"/>
          <w:szCs w:val="22"/>
        </w:rPr>
        <w:t xml:space="preserve"> from the eSourcing Suite.</w:t>
      </w:r>
    </w:p>
    <w:p w14:paraId="095F48B1" w14:textId="675C8516" w:rsidR="00C67F30" w:rsidRDefault="00C67F30" w:rsidP="00203404">
      <w:pPr>
        <w:pStyle w:val="ListParagraph"/>
        <w:numPr>
          <w:ilvl w:val="0"/>
          <w:numId w:val="43"/>
        </w:numPr>
        <w:ind w:left="2410" w:hanging="992"/>
        <w:rPr>
          <w:rFonts w:cs="Arial"/>
          <w:color w:val="222222"/>
          <w:sz w:val="22"/>
          <w:szCs w:val="22"/>
        </w:rPr>
      </w:pPr>
      <w:r>
        <w:rPr>
          <w:rFonts w:cs="Arial"/>
          <w:color w:val="222222"/>
          <w:sz w:val="22"/>
          <w:szCs w:val="22"/>
        </w:rPr>
        <w:t>The following Tabs form part of the Pricing Model:</w:t>
      </w:r>
    </w:p>
    <w:p w14:paraId="757B8EAC" w14:textId="5D39DA60" w:rsidR="00C67F30" w:rsidRDefault="00C67F30" w:rsidP="00203404">
      <w:pPr>
        <w:pStyle w:val="ListParagraph"/>
        <w:numPr>
          <w:ilvl w:val="0"/>
          <w:numId w:val="46"/>
        </w:numPr>
        <w:ind w:left="2977" w:hanging="578"/>
        <w:rPr>
          <w:rFonts w:cs="Arial"/>
          <w:color w:val="222222"/>
          <w:sz w:val="22"/>
          <w:szCs w:val="22"/>
        </w:rPr>
      </w:pPr>
      <w:r w:rsidRPr="00051311">
        <w:rPr>
          <w:rFonts w:cs="Arial"/>
          <w:color w:val="222222"/>
          <w:sz w:val="22"/>
          <w:szCs w:val="22"/>
        </w:rPr>
        <w:t>Instructions</w:t>
      </w:r>
    </w:p>
    <w:p w14:paraId="0F7B7DC7" w14:textId="5D8DE1AA" w:rsidR="00C67F30" w:rsidRDefault="00C67F30" w:rsidP="00203404">
      <w:pPr>
        <w:pStyle w:val="ListParagraph"/>
        <w:numPr>
          <w:ilvl w:val="0"/>
          <w:numId w:val="46"/>
        </w:numPr>
        <w:ind w:left="2977" w:hanging="578"/>
        <w:rPr>
          <w:rFonts w:cs="Arial"/>
          <w:color w:val="222222"/>
          <w:sz w:val="22"/>
          <w:szCs w:val="22"/>
        </w:rPr>
      </w:pPr>
      <w:r>
        <w:rPr>
          <w:rFonts w:cs="Arial"/>
          <w:color w:val="222222"/>
          <w:sz w:val="22"/>
          <w:szCs w:val="22"/>
        </w:rPr>
        <w:t>Summary Sheet (A)</w:t>
      </w:r>
    </w:p>
    <w:p w14:paraId="27172D39" w14:textId="5B10988F" w:rsidR="00C67F30" w:rsidRPr="00317880" w:rsidRDefault="00C67F30" w:rsidP="00203404">
      <w:pPr>
        <w:pStyle w:val="ListParagraph"/>
        <w:numPr>
          <w:ilvl w:val="0"/>
          <w:numId w:val="46"/>
        </w:numPr>
        <w:ind w:left="2977" w:hanging="578"/>
        <w:rPr>
          <w:rFonts w:cs="Arial"/>
          <w:color w:val="000000" w:themeColor="text1"/>
          <w:sz w:val="22"/>
          <w:szCs w:val="22"/>
        </w:rPr>
      </w:pPr>
      <w:r>
        <w:rPr>
          <w:rFonts w:cs="Arial"/>
          <w:color w:val="222222"/>
          <w:sz w:val="22"/>
          <w:szCs w:val="22"/>
        </w:rPr>
        <w:t xml:space="preserve">Set up Costs </w:t>
      </w:r>
      <w:r w:rsidRPr="00317880">
        <w:rPr>
          <w:rFonts w:cs="Arial"/>
          <w:color w:val="000000" w:themeColor="text1"/>
          <w:sz w:val="22"/>
          <w:szCs w:val="22"/>
        </w:rPr>
        <w:t>(B)</w:t>
      </w:r>
    </w:p>
    <w:p w14:paraId="490E8FDE" w14:textId="20B8E0D4" w:rsidR="00C67F30" w:rsidRPr="00317880" w:rsidRDefault="00051311" w:rsidP="00203404">
      <w:pPr>
        <w:pStyle w:val="ListParagraph"/>
        <w:numPr>
          <w:ilvl w:val="0"/>
          <w:numId w:val="46"/>
        </w:numPr>
        <w:ind w:left="2977" w:hanging="578"/>
        <w:rPr>
          <w:rFonts w:cs="Arial"/>
          <w:color w:val="000000" w:themeColor="text1"/>
          <w:sz w:val="22"/>
          <w:szCs w:val="22"/>
        </w:rPr>
      </w:pPr>
      <w:r w:rsidRPr="00317880">
        <w:rPr>
          <w:rFonts w:cs="Arial"/>
          <w:color w:val="000000" w:themeColor="text1"/>
          <w:sz w:val="22"/>
          <w:szCs w:val="22"/>
        </w:rPr>
        <w:lastRenderedPageBreak/>
        <w:t>Decommissioning</w:t>
      </w:r>
      <w:r w:rsidR="00C67F30" w:rsidRPr="00317880">
        <w:rPr>
          <w:rFonts w:cs="Arial"/>
          <w:color w:val="000000" w:themeColor="text1"/>
          <w:sz w:val="22"/>
          <w:szCs w:val="22"/>
        </w:rPr>
        <w:t xml:space="preserve"> Cost </w:t>
      </w:r>
      <w:r w:rsidR="00F871A4">
        <w:rPr>
          <w:rFonts w:cs="Arial"/>
          <w:color w:val="000000" w:themeColor="text1"/>
          <w:sz w:val="22"/>
          <w:szCs w:val="22"/>
        </w:rPr>
        <w:t>and</w:t>
      </w:r>
      <w:r w:rsidR="003A5135" w:rsidRPr="00317880">
        <w:rPr>
          <w:rFonts w:cs="Arial"/>
          <w:color w:val="000000" w:themeColor="text1"/>
          <w:sz w:val="22"/>
          <w:szCs w:val="22"/>
        </w:rPr>
        <w:t xml:space="preserve"> TUPE Costs (C)</w:t>
      </w:r>
    </w:p>
    <w:p w14:paraId="4ADBA9FB" w14:textId="6F95EAC5" w:rsidR="003A5135" w:rsidRPr="00051311" w:rsidRDefault="003A5135" w:rsidP="00203404">
      <w:pPr>
        <w:pStyle w:val="ListParagraph"/>
        <w:numPr>
          <w:ilvl w:val="0"/>
          <w:numId w:val="46"/>
        </w:numPr>
        <w:ind w:left="2977" w:hanging="578"/>
        <w:jc w:val="both"/>
        <w:rPr>
          <w:rFonts w:cs="Arial"/>
          <w:color w:val="222222"/>
          <w:sz w:val="22"/>
          <w:szCs w:val="22"/>
        </w:rPr>
      </w:pPr>
      <w:r w:rsidRPr="00317880">
        <w:rPr>
          <w:rFonts w:cs="Arial"/>
          <w:color w:val="000000" w:themeColor="text1"/>
          <w:sz w:val="22"/>
          <w:szCs w:val="22"/>
        </w:rPr>
        <w:t xml:space="preserve">Tab D, includes </w:t>
      </w:r>
      <w:r w:rsidR="00051311" w:rsidRPr="00317880">
        <w:rPr>
          <w:rFonts w:cs="Arial"/>
          <w:color w:val="000000" w:themeColor="text1"/>
          <w:sz w:val="22"/>
          <w:szCs w:val="22"/>
        </w:rPr>
        <w:t>forecasted</w:t>
      </w:r>
      <w:r w:rsidRPr="00317880">
        <w:rPr>
          <w:rFonts w:cs="Arial"/>
          <w:color w:val="000000" w:themeColor="text1"/>
          <w:sz w:val="22"/>
          <w:szCs w:val="22"/>
        </w:rPr>
        <w:t xml:space="preserve"> volumes</w:t>
      </w:r>
      <w:r w:rsidR="00F871A4">
        <w:rPr>
          <w:rFonts w:cs="Arial"/>
          <w:color w:val="000000" w:themeColor="text1"/>
          <w:sz w:val="22"/>
          <w:szCs w:val="22"/>
        </w:rPr>
        <w:t xml:space="preserve"> of recorded minutes</w:t>
      </w:r>
      <w:r w:rsidRPr="00317880">
        <w:rPr>
          <w:rFonts w:cs="Arial"/>
          <w:color w:val="000000" w:themeColor="text1"/>
          <w:sz w:val="22"/>
          <w:szCs w:val="22"/>
        </w:rPr>
        <w:t xml:space="preserve"> for the period covered by the 1</w:t>
      </w:r>
      <w:r w:rsidRPr="00317880">
        <w:rPr>
          <w:rFonts w:cs="Arial"/>
          <w:color w:val="000000" w:themeColor="text1"/>
          <w:sz w:val="22"/>
          <w:szCs w:val="22"/>
          <w:vertAlign w:val="superscript"/>
        </w:rPr>
        <w:t>st</w:t>
      </w:r>
      <w:r w:rsidRPr="00317880">
        <w:rPr>
          <w:rFonts w:cs="Arial"/>
          <w:color w:val="000000" w:themeColor="text1"/>
          <w:sz w:val="22"/>
          <w:szCs w:val="22"/>
        </w:rPr>
        <w:t xml:space="preserve"> </w:t>
      </w:r>
      <w:r w:rsidR="00D5517D" w:rsidRPr="00317880">
        <w:rPr>
          <w:rFonts w:cs="Arial"/>
          <w:color w:val="000000" w:themeColor="text1"/>
          <w:sz w:val="22"/>
          <w:szCs w:val="22"/>
        </w:rPr>
        <w:t>June 2018 to 31</w:t>
      </w:r>
      <w:r w:rsidR="00D5517D" w:rsidRPr="00317880">
        <w:rPr>
          <w:rFonts w:cs="Arial"/>
          <w:color w:val="000000" w:themeColor="text1"/>
          <w:sz w:val="22"/>
          <w:szCs w:val="22"/>
          <w:vertAlign w:val="superscript"/>
        </w:rPr>
        <w:t>st</w:t>
      </w:r>
      <w:r w:rsidR="00D5517D" w:rsidRPr="00317880">
        <w:rPr>
          <w:rFonts w:cs="Arial"/>
          <w:color w:val="000000" w:themeColor="text1"/>
          <w:sz w:val="22"/>
          <w:szCs w:val="22"/>
        </w:rPr>
        <w:t xml:space="preserve"> May </w:t>
      </w:r>
      <w:r w:rsidR="005D062B" w:rsidRPr="00317880">
        <w:rPr>
          <w:rFonts w:cs="Arial"/>
          <w:color w:val="000000" w:themeColor="text1"/>
          <w:sz w:val="22"/>
          <w:szCs w:val="22"/>
        </w:rPr>
        <w:t>2022</w:t>
      </w:r>
      <w:r w:rsidR="00BC31B3" w:rsidRPr="00317880">
        <w:rPr>
          <w:rFonts w:cs="Arial"/>
          <w:color w:val="000000" w:themeColor="text1"/>
          <w:sz w:val="22"/>
          <w:szCs w:val="22"/>
        </w:rPr>
        <w:t xml:space="preserve"> </w:t>
      </w:r>
      <w:r w:rsidRPr="00317880">
        <w:rPr>
          <w:rFonts w:cs="Arial"/>
          <w:color w:val="000000" w:themeColor="text1"/>
          <w:sz w:val="22"/>
          <w:szCs w:val="22"/>
        </w:rPr>
        <w:t>(4 years</w:t>
      </w:r>
      <w:r>
        <w:rPr>
          <w:rFonts w:cs="Arial"/>
          <w:color w:val="222222"/>
          <w:sz w:val="22"/>
          <w:szCs w:val="22"/>
        </w:rPr>
        <w:t>) plus any Extension period.</w:t>
      </w:r>
    </w:p>
    <w:p w14:paraId="185CFFBA" w14:textId="48AFA685" w:rsidR="003A5135" w:rsidRDefault="0077731A" w:rsidP="00203404">
      <w:pPr>
        <w:pStyle w:val="ListParagraph"/>
        <w:numPr>
          <w:ilvl w:val="0"/>
          <w:numId w:val="43"/>
        </w:numPr>
        <w:ind w:left="2410" w:hanging="992"/>
        <w:jc w:val="both"/>
        <w:rPr>
          <w:rFonts w:cs="Arial"/>
          <w:color w:val="222222"/>
          <w:sz w:val="22"/>
          <w:szCs w:val="22"/>
        </w:rPr>
      </w:pPr>
      <w:r w:rsidRPr="0077731A">
        <w:rPr>
          <w:rFonts w:cs="Arial"/>
          <w:color w:val="222222"/>
          <w:sz w:val="22"/>
          <w:szCs w:val="22"/>
        </w:rPr>
        <w:t xml:space="preserve">You are required to </w:t>
      </w:r>
      <w:r w:rsidR="003A5135">
        <w:rPr>
          <w:rFonts w:cs="Arial"/>
          <w:color w:val="222222"/>
          <w:sz w:val="22"/>
          <w:szCs w:val="22"/>
        </w:rPr>
        <w:t>enter your Company Name and Company Registration Number into Row 3 and 4 of Tab A.</w:t>
      </w:r>
    </w:p>
    <w:p w14:paraId="6464AB62" w14:textId="7647BE29" w:rsidR="0077731A" w:rsidRPr="0077731A" w:rsidRDefault="003A5135" w:rsidP="00203404">
      <w:pPr>
        <w:pStyle w:val="ListParagraph"/>
        <w:numPr>
          <w:ilvl w:val="0"/>
          <w:numId w:val="43"/>
        </w:numPr>
        <w:ind w:left="2410" w:hanging="992"/>
        <w:jc w:val="both"/>
        <w:rPr>
          <w:rFonts w:cs="Arial"/>
          <w:color w:val="222222"/>
          <w:sz w:val="22"/>
          <w:szCs w:val="22"/>
        </w:rPr>
      </w:pPr>
      <w:r>
        <w:rPr>
          <w:rFonts w:cs="Arial"/>
          <w:color w:val="000000"/>
          <w:sz w:val="22"/>
          <w:szCs w:val="22"/>
        </w:rPr>
        <w:t xml:space="preserve">All </w:t>
      </w:r>
      <w:r w:rsidR="005B044A">
        <w:rPr>
          <w:rFonts w:cs="Arial"/>
          <w:color w:val="000000"/>
          <w:sz w:val="22"/>
          <w:szCs w:val="22"/>
        </w:rPr>
        <w:t>Potential Providers</w:t>
      </w:r>
      <w:r>
        <w:rPr>
          <w:rFonts w:cs="Arial"/>
          <w:color w:val="000000"/>
          <w:sz w:val="22"/>
          <w:szCs w:val="22"/>
        </w:rPr>
        <w:t xml:space="preserve"> must complete all input cells in Tab </w:t>
      </w:r>
      <w:proofErr w:type="gramStart"/>
      <w:r>
        <w:rPr>
          <w:rFonts w:cs="Arial"/>
          <w:color w:val="000000"/>
          <w:sz w:val="22"/>
          <w:szCs w:val="22"/>
        </w:rPr>
        <w:t>A</w:t>
      </w:r>
      <w:proofErr w:type="gramEnd"/>
      <w:r>
        <w:rPr>
          <w:rFonts w:cs="Arial"/>
          <w:color w:val="000000"/>
          <w:sz w:val="22"/>
          <w:szCs w:val="22"/>
        </w:rPr>
        <w:t xml:space="preserve"> “Summary Sheet” and Tab B “Set Up Costs”, and Tab C “Decommissioning &amp; TUPE Costs” to 2 decimal places.</w:t>
      </w:r>
    </w:p>
    <w:p w14:paraId="470618D6" w14:textId="1CB8F69A" w:rsidR="00B36FC3" w:rsidRDefault="003A5135" w:rsidP="00203404">
      <w:pPr>
        <w:pStyle w:val="ListParagraph"/>
        <w:numPr>
          <w:ilvl w:val="0"/>
          <w:numId w:val="43"/>
        </w:numPr>
        <w:ind w:left="2410" w:hanging="992"/>
        <w:jc w:val="both"/>
        <w:rPr>
          <w:rFonts w:cs="Arial"/>
          <w:color w:val="222222"/>
          <w:sz w:val="22"/>
          <w:szCs w:val="22"/>
        </w:rPr>
      </w:pPr>
      <w:r>
        <w:rPr>
          <w:rFonts w:cs="Arial"/>
          <w:color w:val="222222"/>
          <w:sz w:val="22"/>
          <w:szCs w:val="22"/>
        </w:rPr>
        <w:t xml:space="preserve">Any input cells that are not </w:t>
      </w:r>
      <w:r w:rsidR="00B36FC3">
        <w:rPr>
          <w:rFonts w:cs="Arial"/>
          <w:color w:val="222222"/>
          <w:sz w:val="22"/>
          <w:szCs w:val="22"/>
        </w:rPr>
        <w:t>completed may result in your bid being deemed non-compliant and removed from further stages of this evaluation process.</w:t>
      </w:r>
    </w:p>
    <w:p w14:paraId="471F2D4E" w14:textId="7B29A87C" w:rsidR="0077731A" w:rsidRPr="0077731A" w:rsidRDefault="00B36FC3" w:rsidP="00203404">
      <w:pPr>
        <w:pStyle w:val="ListParagraph"/>
        <w:numPr>
          <w:ilvl w:val="0"/>
          <w:numId w:val="43"/>
        </w:numPr>
        <w:ind w:left="2410" w:hanging="992"/>
        <w:jc w:val="both"/>
        <w:rPr>
          <w:rFonts w:cs="Arial"/>
          <w:color w:val="222222"/>
          <w:sz w:val="22"/>
          <w:szCs w:val="22"/>
        </w:rPr>
      </w:pPr>
      <w:r>
        <w:rPr>
          <w:rFonts w:cs="Arial"/>
          <w:color w:val="222222"/>
          <w:sz w:val="22"/>
          <w:szCs w:val="22"/>
        </w:rPr>
        <w:t xml:space="preserve">The sheet is locked for protection.  You must not amend the spreadsheet or any of the formulae contained within it.  Shaded cells are automatically populated.  </w:t>
      </w:r>
    </w:p>
    <w:p w14:paraId="1219EB6C" w14:textId="41387D82" w:rsidR="0077731A" w:rsidRPr="0077731A" w:rsidRDefault="0077731A" w:rsidP="00203404">
      <w:pPr>
        <w:pStyle w:val="ListParagraph"/>
        <w:numPr>
          <w:ilvl w:val="0"/>
          <w:numId w:val="43"/>
        </w:numPr>
        <w:ind w:left="2410" w:hanging="992"/>
        <w:jc w:val="both"/>
        <w:rPr>
          <w:rFonts w:cs="Arial"/>
          <w:color w:val="222222"/>
          <w:sz w:val="22"/>
          <w:szCs w:val="22"/>
        </w:rPr>
      </w:pPr>
      <w:r w:rsidRPr="0077731A">
        <w:rPr>
          <w:rFonts w:cs="Arial"/>
          <w:color w:val="222222"/>
          <w:sz w:val="22"/>
          <w:szCs w:val="22"/>
        </w:rPr>
        <w:t>Tab</w:t>
      </w:r>
      <w:r w:rsidRPr="004C7A8D">
        <w:rPr>
          <w:rFonts w:cs="Arial"/>
          <w:color w:val="222222"/>
          <w:sz w:val="22"/>
          <w:szCs w:val="22"/>
        </w:rPr>
        <w:t> A</w:t>
      </w:r>
      <w:r w:rsidR="00B36FC3">
        <w:rPr>
          <w:rFonts w:cs="Arial"/>
          <w:color w:val="222222"/>
          <w:sz w:val="22"/>
          <w:szCs w:val="22"/>
        </w:rPr>
        <w:t xml:space="preserve"> </w:t>
      </w:r>
      <w:r w:rsidR="00C5291D">
        <w:rPr>
          <w:rFonts w:cs="Arial"/>
          <w:color w:val="222222"/>
          <w:sz w:val="22"/>
          <w:szCs w:val="22"/>
        </w:rPr>
        <w:t>a</w:t>
      </w:r>
      <w:r w:rsidR="00B36FC3">
        <w:rPr>
          <w:rFonts w:cs="Arial"/>
          <w:color w:val="222222"/>
          <w:sz w:val="22"/>
          <w:szCs w:val="22"/>
        </w:rPr>
        <w:t>utomatically calculates the Price per Recorded Minute (</w:t>
      </w:r>
      <w:proofErr w:type="spellStart"/>
      <w:r w:rsidR="00B36FC3">
        <w:rPr>
          <w:rFonts w:cs="Arial"/>
          <w:color w:val="222222"/>
          <w:sz w:val="22"/>
          <w:szCs w:val="22"/>
        </w:rPr>
        <w:t>PpRM</w:t>
      </w:r>
      <w:proofErr w:type="spellEnd"/>
      <w:r w:rsidR="00B36FC3">
        <w:rPr>
          <w:rFonts w:cs="Arial"/>
          <w:color w:val="222222"/>
          <w:sz w:val="22"/>
          <w:szCs w:val="22"/>
        </w:rPr>
        <w:t xml:space="preserve">) to 4 decimal places in the Year 1, 2, 3 and 4 columns for Evaluation and Billing Purposes, and to calculate the Total 4 Year Contract Value which will be used in any subsequent </w:t>
      </w:r>
      <w:proofErr w:type="spellStart"/>
      <w:r w:rsidR="00B36FC3">
        <w:rPr>
          <w:rFonts w:cs="Arial"/>
          <w:color w:val="222222"/>
          <w:sz w:val="22"/>
          <w:szCs w:val="22"/>
        </w:rPr>
        <w:t>eAuction</w:t>
      </w:r>
      <w:proofErr w:type="spellEnd"/>
      <w:r w:rsidR="00903E3B">
        <w:rPr>
          <w:rFonts w:cs="Arial"/>
          <w:color w:val="222222"/>
          <w:sz w:val="22"/>
          <w:szCs w:val="22"/>
        </w:rPr>
        <w:t>.</w:t>
      </w:r>
    </w:p>
    <w:p w14:paraId="076938CC" w14:textId="2A6F7B47" w:rsidR="0077731A" w:rsidRDefault="00B36FC3" w:rsidP="00203404">
      <w:pPr>
        <w:pStyle w:val="ListParagraph"/>
        <w:numPr>
          <w:ilvl w:val="0"/>
          <w:numId w:val="43"/>
        </w:numPr>
        <w:ind w:left="2410" w:hanging="992"/>
        <w:jc w:val="both"/>
        <w:rPr>
          <w:rFonts w:cs="Arial"/>
          <w:color w:val="222222"/>
          <w:sz w:val="22"/>
          <w:szCs w:val="22"/>
        </w:rPr>
      </w:pPr>
      <w:r>
        <w:rPr>
          <w:rFonts w:cs="Arial"/>
          <w:color w:val="222222"/>
          <w:sz w:val="22"/>
          <w:szCs w:val="22"/>
        </w:rPr>
        <w:t>All cost</w:t>
      </w:r>
      <w:r w:rsidR="00F871A4">
        <w:rPr>
          <w:rFonts w:cs="Arial"/>
          <w:color w:val="222222"/>
          <w:sz w:val="22"/>
          <w:szCs w:val="22"/>
        </w:rPr>
        <w:t>s</w:t>
      </w:r>
      <w:r>
        <w:rPr>
          <w:rFonts w:cs="Arial"/>
          <w:color w:val="222222"/>
          <w:sz w:val="22"/>
          <w:szCs w:val="22"/>
        </w:rPr>
        <w:t xml:space="preserve"> should be completed based on the forecasted volumes </w:t>
      </w:r>
      <w:r w:rsidR="00D02251">
        <w:rPr>
          <w:rFonts w:cs="Arial"/>
          <w:color w:val="222222"/>
          <w:sz w:val="22"/>
          <w:szCs w:val="22"/>
        </w:rPr>
        <w:t>contained</w:t>
      </w:r>
      <w:r w:rsidR="0058261B">
        <w:rPr>
          <w:rFonts w:cs="Arial"/>
          <w:color w:val="222222"/>
          <w:sz w:val="22"/>
          <w:szCs w:val="22"/>
        </w:rPr>
        <w:t xml:space="preserve"> in Tab D.</w:t>
      </w:r>
      <w:r w:rsidRPr="0077731A" w:rsidDel="00B36FC3">
        <w:rPr>
          <w:rFonts w:cs="Arial"/>
          <w:color w:val="222222"/>
          <w:sz w:val="22"/>
          <w:szCs w:val="22"/>
        </w:rPr>
        <w:t xml:space="preserve"> </w:t>
      </w:r>
    </w:p>
    <w:p w14:paraId="7903D590" w14:textId="295077F0" w:rsidR="00AA013F" w:rsidRPr="0077731A" w:rsidRDefault="00AA013F" w:rsidP="00203404">
      <w:pPr>
        <w:pStyle w:val="ListParagraph"/>
        <w:numPr>
          <w:ilvl w:val="0"/>
          <w:numId w:val="43"/>
        </w:numPr>
        <w:ind w:left="2410" w:hanging="992"/>
        <w:jc w:val="both"/>
        <w:rPr>
          <w:rFonts w:cs="Arial"/>
          <w:color w:val="222222"/>
          <w:sz w:val="22"/>
          <w:szCs w:val="22"/>
        </w:rPr>
      </w:pPr>
      <w:r>
        <w:rPr>
          <w:rFonts w:cs="Arial"/>
          <w:color w:val="222222"/>
          <w:sz w:val="22"/>
          <w:szCs w:val="22"/>
        </w:rPr>
        <w:t>All prices submitted must be exclusive of VAT</w:t>
      </w:r>
      <w:r w:rsidR="00377F22">
        <w:rPr>
          <w:rFonts w:cs="Arial"/>
          <w:color w:val="222222"/>
          <w:sz w:val="22"/>
          <w:szCs w:val="22"/>
        </w:rPr>
        <w:t>.</w:t>
      </w:r>
    </w:p>
    <w:p w14:paraId="5054BDB9" w14:textId="505ED961" w:rsidR="00B36FC3" w:rsidRDefault="00B36FC3" w:rsidP="00203404">
      <w:pPr>
        <w:pStyle w:val="ListParagraph"/>
        <w:numPr>
          <w:ilvl w:val="0"/>
          <w:numId w:val="43"/>
        </w:numPr>
        <w:ind w:left="2410" w:hanging="992"/>
        <w:jc w:val="both"/>
        <w:rPr>
          <w:rFonts w:cs="Arial"/>
          <w:color w:val="222222"/>
          <w:sz w:val="22"/>
          <w:szCs w:val="22"/>
        </w:rPr>
      </w:pPr>
      <w:r>
        <w:rPr>
          <w:rFonts w:cs="Arial"/>
          <w:color w:val="222222"/>
          <w:sz w:val="22"/>
          <w:szCs w:val="22"/>
        </w:rPr>
        <w:t xml:space="preserve">All prices submitted </w:t>
      </w:r>
      <w:r w:rsidR="00F871A4">
        <w:rPr>
          <w:rFonts w:cs="Arial"/>
          <w:color w:val="222222"/>
          <w:sz w:val="22"/>
          <w:szCs w:val="22"/>
        </w:rPr>
        <w:t>shall</w:t>
      </w:r>
      <w:r>
        <w:rPr>
          <w:rFonts w:cs="Arial"/>
          <w:color w:val="222222"/>
          <w:sz w:val="22"/>
          <w:szCs w:val="22"/>
        </w:rPr>
        <w:t xml:space="preserve"> include inflation factors for the full four (4) year period as this Contract does not include any indexation.</w:t>
      </w:r>
    </w:p>
    <w:p w14:paraId="7E114C32" w14:textId="4085D551" w:rsidR="00556872" w:rsidRDefault="00B36FC3" w:rsidP="00203404">
      <w:pPr>
        <w:pStyle w:val="ListParagraph"/>
        <w:numPr>
          <w:ilvl w:val="0"/>
          <w:numId w:val="43"/>
        </w:numPr>
        <w:ind w:left="2410" w:hanging="992"/>
        <w:jc w:val="both"/>
        <w:rPr>
          <w:rFonts w:cs="Arial"/>
          <w:color w:val="222222"/>
          <w:sz w:val="22"/>
          <w:szCs w:val="22"/>
        </w:rPr>
      </w:pPr>
      <w:r>
        <w:rPr>
          <w:rFonts w:cs="Arial"/>
          <w:color w:val="222222"/>
          <w:sz w:val="22"/>
          <w:szCs w:val="22"/>
        </w:rPr>
        <w:t xml:space="preserve">Cost Categories are not prescriptive and </w:t>
      </w:r>
      <w:r w:rsidR="00D81271">
        <w:rPr>
          <w:rFonts w:cs="Arial"/>
          <w:color w:val="222222"/>
          <w:sz w:val="22"/>
          <w:szCs w:val="22"/>
        </w:rPr>
        <w:t>Potential Providers</w:t>
      </w:r>
      <w:r>
        <w:rPr>
          <w:rFonts w:cs="Arial"/>
          <w:color w:val="222222"/>
          <w:sz w:val="22"/>
          <w:szCs w:val="22"/>
        </w:rPr>
        <w:t xml:space="preserve"> are required to enter the costs in this </w:t>
      </w:r>
      <w:r w:rsidR="00556872">
        <w:rPr>
          <w:rFonts w:cs="Arial"/>
          <w:color w:val="222222"/>
          <w:sz w:val="22"/>
          <w:szCs w:val="22"/>
        </w:rPr>
        <w:t xml:space="preserve">cost element deemed as appropriate for delivery of this service using the </w:t>
      </w:r>
      <w:r w:rsidR="00D81271">
        <w:rPr>
          <w:rFonts w:cs="Arial"/>
          <w:color w:val="222222"/>
          <w:sz w:val="22"/>
          <w:szCs w:val="22"/>
        </w:rPr>
        <w:t>Potential Providers</w:t>
      </w:r>
      <w:r w:rsidR="00556872">
        <w:rPr>
          <w:rFonts w:cs="Arial"/>
          <w:color w:val="222222"/>
          <w:sz w:val="22"/>
          <w:szCs w:val="22"/>
        </w:rPr>
        <w:t xml:space="preserve"> Commercial Expertise and in accordance with the requirements set out in Attachment 4</w:t>
      </w:r>
      <w:r w:rsidR="004C7A8D">
        <w:rPr>
          <w:rFonts w:cs="Arial"/>
          <w:color w:val="222222"/>
          <w:sz w:val="22"/>
          <w:szCs w:val="22"/>
        </w:rPr>
        <w:t>a</w:t>
      </w:r>
      <w:r w:rsidR="00556872">
        <w:rPr>
          <w:rFonts w:cs="Arial"/>
          <w:color w:val="222222"/>
          <w:sz w:val="22"/>
          <w:szCs w:val="22"/>
        </w:rPr>
        <w:t xml:space="preserve"> </w:t>
      </w:r>
      <w:r w:rsidR="004C7A8D">
        <w:rPr>
          <w:rFonts w:cs="Arial"/>
          <w:color w:val="222222"/>
          <w:sz w:val="22"/>
          <w:szCs w:val="22"/>
        </w:rPr>
        <w:t xml:space="preserve">- </w:t>
      </w:r>
      <w:r w:rsidR="00556872">
        <w:rPr>
          <w:rFonts w:cs="Arial"/>
          <w:color w:val="222222"/>
          <w:sz w:val="22"/>
          <w:szCs w:val="22"/>
        </w:rPr>
        <w:t>Specification (Contract Schedule 1).</w:t>
      </w:r>
    </w:p>
    <w:p w14:paraId="0052FC9B" w14:textId="61C64F3A" w:rsidR="005F6D61" w:rsidRDefault="005B1671" w:rsidP="00203404">
      <w:pPr>
        <w:pStyle w:val="ListParagraph"/>
        <w:numPr>
          <w:ilvl w:val="0"/>
          <w:numId w:val="43"/>
        </w:numPr>
        <w:ind w:left="2410" w:hanging="992"/>
        <w:jc w:val="both"/>
        <w:rPr>
          <w:rFonts w:cs="Arial"/>
          <w:color w:val="222222"/>
          <w:sz w:val="22"/>
          <w:szCs w:val="22"/>
        </w:rPr>
      </w:pPr>
      <w:r>
        <w:rPr>
          <w:rFonts w:cs="Arial"/>
          <w:color w:val="222222"/>
          <w:sz w:val="22"/>
          <w:szCs w:val="22"/>
        </w:rPr>
        <w:t xml:space="preserve">The Pricing Model automatically totals the Set up Costs </w:t>
      </w:r>
      <w:r w:rsidR="00F871A4">
        <w:rPr>
          <w:rFonts w:cs="Arial"/>
          <w:color w:val="222222"/>
          <w:sz w:val="22"/>
          <w:szCs w:val="22"/>
        </w:rPr>
        <w:t xml:space="preserve">(B) </w:t>
      </w:r>
      <w:r>
        <w:rPr>
          <w:rFonts w:cs="Arial"/>
          <w:color w:val="222222"/>
          <w:sz w:val="22"/>
          <w:szCs w:val="22"/>
        </w:rPr>
        <w:t xml:space="preserve">and includes them in the </w:t>
      </w:r>
      <w:r w:rsidR="005F6D61">
        <w:rPr>
          <w:rFonts w:cs="Arial"/>
          <w:color w:val="222222"/>
          <w:sz w:val="22"/>
          <w:szCs w:val="22"/>
        </w:rPr>
        <w:t xml:space="preserve">Total Contract 4 Year Value.  It displays them as a percentage of Total Contract Price for 4 years, based on the </w:t>
      </w:r>
      <w:r w:rsidR="00743AF5">
        <w:rPr>
          <w:rFonts w:cs="Arial"/>
          <w:color w:val="222222"/>
          <w:sz w:val="22"/>
          <w:szCs w:val="22"/>
        </w:rPr>
        <w:t>F</w:t>
      </w:r>
      <w:r w:rsidR="005F6D61">
        <w:rPr>
          <w:rFonts w:cs="Arial"/>
          <w:color w:val="222222"/>
          <w:sz w:val="22"/>
          <w:szCs w:val="22"/>
        </w:rPr>
        <w:t>orecasted Volumes.</w:t>
      </w:r>
    </w:p>
    <w:p w14:paraId="55468971" w14:textId="38B40612" w:rsidR="005F6D61" w:rsidRDefault="005F6D61" w:rsidP="00203404">
      <w:pPr>
        <w:pStyle w:val="ListParagraph"/>
        <w:numPr>
          <w:ilvl w:val="0"/>
          <w:numId w:val="43"/>
        </w:numPr>
        <w:ind w:left="2410" w:hanging="992"/>
        <w:jc w:val="both"/>
        <w:rPr>
          <w:rFonts w:cs="Arial"/>
          <w:color w:val="222222"/>
          <w:sz w:val="22"/>
          <w:szCs w:val="22"/>
        </w:rPr>
      </w:pPr>
      <w:r>
        <w:rPr>
          <w:rFonts w:cs="Arial"/>
          <w:color w:val="222222"/>
          <w:sz w:val="22"/>
          <w:szCs w:val="22"/>
        </w:rPr>
        <w:t>The Pricing Model automatically calculates an Excess Volume Rate w</w:t>
      </w:r>
      <w:r w:rsidR="00743AF5">
        <w:rPr>
          <w:rFonts w:cs="Arial"/>
          <w:color w:val="222222"/>
          <w:sz w:val="22"/>
          <w:szCs w:val="22"/>
        </w:rPr>
        <w:t>hich</w:t>
      </w:r>
      <w:r>
        <w:rPr>
          <w:rFonts w:cs="Arial"/>
          <w:color w:val="222222"/>
          <w:sz w:val="22"/>
          <w:szCs w:val="22"/>
        </w:rPr>
        <w:t xml:space="preserve"> excludes Set </w:t>
      </w:r>
      <w:proofErr w:type="gramStart"/>
      <w:r>
        <w:rPr>
          <w:rFonts w:cs="Arial"/>
          <w:color w:val="222222"/>
          <w:sz w:val="22"/>
          <w:szCs w:val="22"/>
        </w:rPr>
        <w:t>Up</w:t>
      </w:r>
      <w:proofErr w:type="gramEnd"/>
      <w:r>
        <w:rPr>
          <w:rFonts w:cs="Arial"/>
          <w:color w:val="222222"/>
          <w:sz w:val="22"/>
          <w:szCs w:val="22"/>
        </w:rPr>
        <w:t xml:space="preserve"> Costs, to be used once the Total Forecast Volume</w:t>
      </w:r>
      <w:r w:rsidR="00A82FB8">
        <w:rPr>
          <w:rFonts w:cs="Arial"/>
          <w:color w:val="222222"/>
          <w:sz w:val="22"/>
          <w:szCs w:val="22"/>
        </w:rPr>
        <w:t xml:space="preserve"> has been exceeded.</w:t>
      </w:r>
    </w:p>
    <w:p w14:paraId="3DB0651F" w14:textId="47C728CB" w:rsidR="005F6D61" w:rsidRDefault="005F6D61" w:rsidP="00203404">
      <w:pPr>
        <w:pStyle w:val="ListParagraph"/>
        <w:numPr>
          <w:ilvl w:val="0"/>
          <w:numId w:val="43"/>
        </w:numPr>
        <w:ind w:left="2410" w:hanging="992"/>
        <w:jc w:val="both"/>
        <w:rPr>
          <w:rFonts w:cs="Arial"/>
          <w:color w:val="222222"/>
          <w:sz w:val="22"/>
          <w:szCs w:val="22"/>
        </w:rPr>
      </w:pPr>
      <w:r>
        <w:rPr>
          <w:rFonts w:cs="Arial"/>
          <w:color w:val="222222"/>
          <w:sz w:val="22"/>
          <w:szCs w:val="22"/>
        </w:rPr>
        <w:t xml:space="preserve">This price will be used in the event that the </w:t>
      </w:r>
      <w:r w:rsidR="00F871A4">
        <w:rPr>
          <w:rFonts w:cs="Arial"/>
          <w:color w:val="222222"/>
          <w:sz w:val="22"/>
          <w:szCs w:val="22"/>
        </w:rPr>
        <w:t>forecasted volumes</w:t>
      </w:r>
      <w:r>
        <w:rPr>
          <w:rFonts w:cs="Arial"/>
          <w:color w:val="222222"/>
          <w:sz w:val="22"/>
          <w:szCs w:val="22"/>
        </w:rPr>
        <w:t xml:space="preserve"> are exceeded or the Contract is extended.</w:t>
      </w:r>
    </w:p>
    <w:p w14:paraId="5E03E0A4" w14:textId="0705B604" w:rsidR="005F6D61" w:rsidRDefault="005F6D61" w:rsidP="00203404">
      <w:pPr>
        <w:pStyle w:val="ListParagraph"/>
        <w:numPr>
          <w:ilvl w:val="0"/>
          <w:numId w:val="43"/>
        </w:numPr>
        <w:ind w:left="2410" w:hanging="992"/>
        <w:jc w:val="both"/>
        <w:rPr>
          <w:rFonts w:cs="Arial"/>
          <w:color w:val="222222"/>
          <w:sz w:val="22"/>
          <w:szCs w:val="22"/>
        </w:rPr>
      </w:pPr>
      <w:r>
        <w:rPr>
          <w:rFonts w:cs="Arial"/>
          <w:color w:val="222222"/>
          <w:sz w:val="22"/>
          <w:szCs w:val="22"/>
        </w:rPr>
        <w:t>The Summary Sheet breaks the Price into cost elements in four main categories</w:t>
      </w:r>
      <w:r w:rsidR="00F871A4">
        <w:rPr>
          <w:rFonts w:cs="Arial"/>
          <w:color w:val="222222"/>
          <w:sz w:val="22"/>
          <w:szCs w:val="22"/>
        </w:rPr>
        <w:t xml:space="preserve"> as outlined in paragraph 10.7.17</w:t>
      </w:r>
      <w:r>
        <w:rPr>
          <w:rFonts w:cs="Arial"/>
          <w:color w:val="222222"/>
          <w:sz w:val="22"/>
          <w:szCs w:val="22"/>
        </w:rPr>
        <w:t xml:space="preserve">.  </w:t>
      </w:r>
      <w:r w:rsidR="00D81271">
        <w:rPr>
          <w:rFonts w:cs="Arial"/>
          <w:color w:val="222222"/>
          <w:sz w:val="22"/>
          <w:szCs w:val="22"/>
        </w:rPr>
        <w:t>Potential Providers</w:t>
      </w:r>
      <w:r>
        <w:rPr>
          <w:rFonts w:cs="Arial"/>
          <w:color w:val="222222"/>
          <w:sz w:val="22"/>
          <w:szCs w:val="22"/>
        </w:rPr>
        <w:t xml:space="preserve"> are required to enter </w:t>
      </w:r>
      <w:r w:rsidRPr="00317880">
        <w:rPr>
          <w:rFonts w:cs="Arial"/>
          <w:color w:val="000000" w:themeColor="text1"/>
          <w:sz w:val="22"/>
          <w:szCs w:val="22"/>
        </w:rPr>
        <w:t>the costs in th</w:t>
      </w:r>
      <w:r w:rsidR="00C5291D" w:rsidRPr="00317880">
        <w:rPr>
          <w:rFonts w:cs="Arial"/>
          <w:color w:val="000000" w:themeColor="text1"/>
          <w:sz w:val="22"/>
          <w:szCs w:val="22"/>
        </w:rPr>
        <w:t>e</w:t>
      </w:r>
      <w:r w:rsidRPr="00317880">
        <w:rPr>
          <w:rFonts w:cs="Arial"/>
          <w:color w:val="000000" w:themeColor="text1"/>
          <w:sz w:val="22"/>
          <w:szCs w:val="22"/>
        </w:rPr>
        <w:t xml:space="preserve"> </w:t>
      </w:r>
      <w:r>
        <w:rPr>
          <w:rFonts w:cs="Arial"/>
          <w:color w:val="222222"/>
          <w:sz w:val="22"/>
          <w:szCs w:val="22"/>
        </w:rPr>
        <w:t xml:space="preserve">cost element </w:t>
      </w:r>
      <w:r w:rsidR="00F871A4">
        <w:rPr>
          <w:rFonts w:cs="Arial"/>
          <w:color w:val="222222"/>
          <w:sz w:val="22"/>
          <w:szCs w:val="22"/>
        </w:rPr>
        <w:t xml:space="preserve">they </w:t>
      </w:r>
      <w:r>
        <w:rPr>
          <w:rFonts w:cs="Arial"/>
          <w:color w:val="222222"/>
          <w:sz w:val="22"/>
          <w:szCs w:val="22"/>
        </w:rPr>
        <w:t>deem as appropriate for delivery of this service</w:t>
      </w:r>
      <w:r w:rsidR="00F871A4">
        <w:rPr>
          <w:rFonts w:cs="Arial"/>
          <w:color w:val="222222"/>
          <w:sz w:val="22"/>
          <w:szCs w:val="22"/>
        </w:rPr>
        <w:t xml:space="preserve"> for the provision of Off-Site Transcription, Typing and Equipment Maintenance Services,</w:t>
      </w:r>
      <w:r>
        <w:rPr>
          <w:rFonts w:cs="Arial"/>
          <w:color w:val="222222"/>
          <w:sz w:val="22"/>
          <w:szCs w:val="22"/>
        </w:rPr>
        <w:t xml:space="preserve"> using the </w:t>
      </w:r>
      <w:r w:rsidR="00D81271">
        <w:rPr>
          <w:rFonts w:cs="Arial"/>
          <w:color w:val="222222"/>
          <w:sz w:val="22"/>
          <w:szCs w:val="22"/>
        </w:rPr>
        <w:t>Potential Providers</w:t>
      </w:r>
      <w:r>
        <w:rPr>
          <w:rFonts w:cs="Arial"/>
          <w:color w:val="222222"/>
          <w:sz w:val="22"/>
          <w:szCs w:val="22"/>
        </w:rPr>
        <w:t xml:space="preserve"> Commercial Expertise in accordance with the </w:t>
      </w:r>
      <w:r w:rsidR="00F871A4">
        <w:rPr>
          <w:rFonts w:cs="Arial"/>
          <w:color w:val="222222"/>
          <w:sz w:val="22"/>
          <w:szCs w:val="22"/>
        </w:rPr>
        <w:t xml:space="preserve">Service </w:t>
      </w:r>
      <w:r w:rsidR="00DD04A6">
        <w:rPr>
          <w:rFonts w:cs="Arial"/>
          <w:color w:val="222222"/>
          <w:sz w:val="22"/>
          <w:szCs w:val="22"/>
        </w:rPr>
        <w:t>requirements</w:t>
      </w:r>
      <w:r>
        <w:rPr>
          <w:rFonts w:cs="Arial"/>
          <w:color w:val="222222"/>
          <w:sz w:val="22"/>
          <w:szCs w:val="22"/>
        </w:rPr>
        <w:t xml:space="preserve"> set out in Attachment 4a </w:t>
      </w:r>
      <w:r w:rsidR="00BA36D4">
        <w:rPr>
          <w:rFonts w:cs="Arial"/>
          <w:color w:val="222222"/>
          <w:sz w:val="22"/>
          <w:szCs w:val="22"/>
        </w:rPr>
        <w:t xml:space="preserve">- </w:t>
      </w:r>
      <w:r>
        <w:rPr>
          <w:rFonts w:cs="Arial"/>
          <w:color w:val="222222"/>
          <w:sz w:val="22"/>
          <w:szCs w:val="22"/>
        </w:rPr>
        <w:t xml:space="preserve">Specification (Contract </w:t>
      </w:r>
      <w:r w:rsidR="00F871A4">
        <w:rPr>
          <w:rFonts w:cs="Arial"/>
          <w:color w:val="222222"/>
          <w:sz w:val="22"/>
          <w:szCs w:val="22"/>
        </w:rPr>
        <w:t xml:space="preserve">Schedule </w:t>
      </w:r>
      <w:r>
        <w:rPr>
          <w:rFonts w:cs="Arial"/>
          <w:color w:val="222222"/>
          <w:sz w:val="22"/>
          <w:szCs w:val="22"/>
        </w:rPr>
        <w:t>1).</w:t>
      </w:r>
    </w:p>
    <w:p w14:paraId="5E00B374" w14:textId="20DAF329" w:rsidR="005F6D61" w:rsidRPr="000C450B" w:rsidRDefault="005F6D61" w:rsidP="00203404">
      <w:pPr>
        <w:pStyle w:val="ListParagraph"/>
        <w:numPr>
          <w:ilvl w:val="0"/>
          <w:numId w:val="43"/>
        </w:numPr>
        <w:ind w:left="2410" w:hanging="992"/>
        <w:jc w:val="both"/>
        <w:rPr>
          <w:rFonts w:cs="Arial"/>
          <w:color w:val="222222"/>
          <w:sz w:val="22"/>
          <w:szCs w:val="22"/>
        </w:rPr>
      </w:pPr>
      <w:r w:rsidRPr="000C450B">
        <w:rPr>
          <w:rFonts w:cs="Arial"/>
          <w:color w:val="222222"/>
          <w:sz w:val="22"/>
          <w:szCs w:val="22"/>
        </w:rPr>
        <w:lastRenderedPageBreak/>
        <w:t>Costs for the four main cost category elements are profiled further by year:</w:t>
      </w:r>
    </w:p>
    <w:p w14:paraId="13035320" w14:textId="6F82E426" w:rsidR="005F6D61" w:rsidRPr="00B2795B" w:rsidRDefault="005F6D61" w:rsidP="00F871A4">
      <w:pPr>
        <w:pStyle w:val="ListParagraph"/>
        <w:numPr>
          <w:ilvl w:val="0"/>
          <w:numId w:val="52"/>
        </w:numPr>
        <w:ind w:left="2694"/>
        <w:jc w:val="both"/>
        <w:rPr>
          <w:rFonts w:cs="Arial"/>
          <w:color w:val="222222"/>
          <w:sz w:val="22"/>
          <w:szCs w:val="22"/>
        </w:rPr>
      </w:pPr>
      <w:r w:rsidRPr="00B2795B">
        <w:rPr>
          <w:rFonts w:cs="Arial"/>
          <w:color w:val="222222"/>
          <w:sz w:val="22"/>
          <w:szCs w:val="22"/>
        </w:rPr>
        <w:t>Staff Costs</w:t>
      </w:r>
    </w:p>
    <w:p w14:paraId="0B77821D" w14:textId="534DA3F3" w:rsidR="005F6D61" w:rsidRPr="00B2795B" w:rsidRDefault="005F6D61" w:rsidP="00F871A4">
      <w:pPr>
        <w:pStyle w:val="ListParagraph"/>
        <w:numPr>
          <w:ilvl w:val="0"/>
          <w:numId w:val="52"/>
        </w:numPr>
        <w:ind w:left="2694"/>
        <w:jc w:val="both"/>
        <w:rPr>
          <w:rFonts w:cs="Arial"/>
          <w:color w:val="222222"/>
          <w:sz w:val="22"/>
          <w:szCs w:val="22"/>
        </w:rPr>
      </w:pPr>
      <w:r w:rsidRPr="00B2795B">
        <w:rPr>
          <w:rFonts w:cs="Arial"/>
          <w:color w:val="222222"/>
          <w:sz w:val="22"/>
          <w:szCs w:val="22"/>
        </w:rPr>
        <w:t xml:space="preserve">Accommodation </w:t>
      </w:r>
      <w:r w:rsidR="007B1C06" w:rsidRPr="00B2795B">
        <w:rPr>
          <w:rFonts w:cs="Arial"/>
          <w:color w:val="222222"/>
          <w:sz w:val="22"/>
          <w:szCs w:val="22"/>
        </w:rPr>
        <w:t>Costs</w:t>
      </w:r>
    </w:p>
    <w:p w14:paraId="72DED36B" w14:textId="4C76E32C" w:rsidR="005F6D61" w:rsidRPr="00B2795B" w:rsidRDefault="005F6D61" w:rsidP="00F871A4">
      <w:pPr>
        <w:pStyle w:val="ListParagraph"/>
        <w:numPr>
          <w:ilvl w:val="0"/>
          <w:numId w:val="52"/>
        </w:numPr>
        <w:ind w:left="2694"/>
        <w:jc w:val="both"/>
        <w:rPr>
          <w:rFonts w:cs="Arial"/>
          <w:color w:val="222222"/>
          <w:sz w:val="22"/>
          <w:szCs w:val="22"/>
        </w:rPr>
      </w:pPr>
      <w:r w:rsidRPr="00B2795B">
        <w:rPr>
          <w:rFonts w:cs="Arial"/>
          <w:color w:val="222222"/>
          <w:sz w:val="22"/>
          <w:szCs w:val="22"/>
        </w:rPr>
        <w:t xml:space="preserve">Other Operating Costs, and </w:t>
      </w:r>
    </w:p>
    <w:p w14:paraId="07F5DF03" w14:textId="103BD14B" w:rsidR="005F6D61" w:rsidRPr="00B2795B" w:rsidRDefault="005F6D61" w:rsidP="00F871A4">
      <w:pPr>
        <w:pStyle w:val="ListParagraph"/>
        <w:numPr>
          <w:ilvl w:val="0"/>
          <w:numId w:val="52"/>
        </w:numPr>
        <w:ind w:left="2694"/>
        <w:jc w:val="both"/>
        <w:rPr>
          <w:rFonts w:cs="Arial"/>
          <w:color w:val="222222"/>
          <w:sz w:val="22"/>
          <w:szCs w:val="22"/>
        </w:rPr>
      </w:pPr>
      <w:r w:rsidRPr="00B2795B">
        <w:rPr>
          <w:rFonts w:cs="Arial"/>
          <w:color w:val="222222"/>
          <w:sz w:val="22"/>
          <w:szCs w:val="22"/>
        </w:rPr>
        <w:t>Subcontractor Costs</w:t>
      </w:r>
    </w:p>
    <w:p w14:paraId="58A2B570" w14:textId="3FBF9887" w:rsidR="005F6D61" w:rsidRDefault="007B1C06" w:rsidP="00203404">
      <w:pPr>
        <w:pStyle w:val="ListParagraph"/>
        <w:numPr>
          <w:ilvl w:val="0"/>
          <w:numId w:val="43"/>
        </w:numPr>
        <w:ind w:left="2410" w:hanging="992"/>
        <w:jc w:val="both"/>
        <w:rPr>
          <w:rFonts w:cs="Arial"/>
          <w:color w:val="222222"/>
          <w:sz w:val="22"/>
          <w:szCs w:val="22"/>
        </w:rPr>
      </w:pPr>
      <w:r>
        <w:rPr>
          <w:rFonts w:cs="Arial"/>
          <w:color w:val="222222"/>
          <w:sz w:val="22"/>
          <w:szCs w:val="22"/>
        </w:rPr>
        <w:t>There are two further cost lines, Risk Premium and Profit.</w:t>
      </w:r>
    </w:p>
    <w:p w14:paraId="344B5A85" w14:textId="2ABB48A4" w:rsidR="007B1C06" w:rsidRDefault="007B1C06" w:rsidP="00203404">
      <w:pPr>
        <w:pStyle w:val="ListParagraph"/>
        <w:numPr>
          <w:ilvl w:val="0"/>
          <w:numId w:val="43"/>
        </w:numPr>
        <w:ind w:left="2410" w:hanging="992"/>
        <w:jc w:val="both"/>
        <w:rPr>
          <w:rFonts w:cs="Arial"/>
          <w:color w:val="222222"/>
          <w:sz w:val="22"/>
          <w:szCs w:val="22"/>
        </w:rPr>
      </w:pPr>
      <w:r>
        <w:rPr>
          <w:rFonts w:cs="Arial"/>
          <w:color w:val="222222"/>
          <w:sz w:val="22"/>
          <w:szCs w:val="22"/>
        </w:rPr>
        <w:t>Section one, Set up Costs, is made up of six sections.</w:t>
      </w:r>
    </w:p>
    <w:p w14:paraId="27C46E3A" w14:textId="77777777" w:rsidR="00AA013F" w:rsidRPr="00B2795B" w:rsidRDefault="00AA013F" w:rsidP="00203404">
      <w:pPr>
        <w:pStyle w:val="ListParagraph"/>
        <w:numPr>
          <w:ilvl w:val="0"/>
          <w:numId w:val="50"/>
        </w:numPr>
        <w:ind w:left="2835" w:hanging="425"/>
        <w:jc w:val="both"/>
        <w:rPr>
          <w:rFonts w:cs="Arial"/>
          <w:color w:val="222222"/>
          <w:sz w:val="22"/>
          <w:szCs w:val="22"/>
        </w:rPr>
      </w:pPr>
      <w:r w:rsidRPr="00B2795B">
        <w:rPr>
          <w:rFonts w:cs="Arial"/>
          <w:color w:val="222222"/>
          <w:sz w:val="22"/>
          <w:szCs w:val="22"/>
        </w:rPr>
        <w:t>1A</w:t>
      </w:r>
      <w:r>
        <w:rPr>
          <w:rFonts w:cs="Arial"/>
          <w:color w:val="222222"/>
          <w:sz w:val="22"/>
          <w:szCs w:val="22"/>
        </w:rPr>
        <w:t xml:space="preserve"> </w:t>
      </w:r>
      <w:r w:rsidRPr="00B2795B">
        <w:rPr>
          <w:rFonts w:cs="Arial"/>
          <w:color w:val="222222"/>
          <w:sz w:val="22"/>
          <w:szCs w:val="22"/>
        </w:rPr>
        <w:t>- Training</w:t>
      </w:r>
    </w:p>
    <w:p w14:paraId="6E9A1010" w14:textId="77777777" w:rsidR="00AA013F" w:rsidRPr="00B2795B" w:rsidRDefault="00AA013F" w:rsidP="00203404">
      <w:pPr>
        <w:pStyle w:val="ListParagraph"/>
        <w:numPr>
          <w:ilvl w:val="0"/>
          <w:numId w:val="50"/>
        </w:numPr>
        <w:ind w:left="2835" w:hanging="425"/>
        <w:jc w:val="both"/>
        <w:rPr>
          <w:rFonts w:cs="Arial"/>
          <w:color w:val="222222"/>
          <w:sz w:val="22"/>
          <w:szCs w:val="22"/>
        </w:rPr>
      </w:pPr>
      <w:r w:rsidRPr="00B2795B">
        <w:rPr>
          <w:rFonts w:cs="Arial"/>
          <w:color w:val="222222"/>
          <w:sz w:val="22"/>
          <w:szCs w:val="22"/>
        </w:rPr>
        <w:t>1B</w:t>
      </w:r>
      <w:r>
        <w:rPr>
          <w:rFonts w:cs="Arial"/>
          <w:color w:val="222222"/>
          <w:sz w:val="22"/>
          <w:szCs w:val="22"/>
        </w:rPr>
        <w:t xml:space="preserve"> </w:t>
      </w:r>
      <w:r w:rsidRPr="00B2795B">
        <w:rPr>
          <w:rFonts w:cs="Arial"/>
          <w:color w:val="222222"/>
          <w:sz w:val="22"/>
          <w:szCs w:val="22"/>
        </w:rPr>
        <w:t>- recruitment</w:t>
      </w:r>
    </w:p>
    <w:p w14:paraId="7051D8B3" w14:textId="77777777" w:rsidR="00AA013F" w:rsidRPr="00B2795B" w:rsidRDefault="00AA013F" w:rsidP="00203404">
      <w:pPr>
        <w:pStyle w:val="ListParagraph"/>
        <w:numPr>
          <w:ilvl w:val="0"/>
          <w:numId w:val="50"/>
        </w:numPr>
        <w:ind w:left="2835" w:hanging="425"/>
        <w:jc w:val="both"/>
        <w:rPr>
          <w:rFonts w:cs="Arial"/>
          <w:color w:val="222222"/>
          <w:sz w:val="22"/>
          <w:szCs w:val="22"/>
        </w:rPr>
      </w:pPr>
      <w:r w:rsidRPr="00B2795B">
        <w:rPr>
          <w:rFonts w:cs="Arial"/>
          <w:color w:val="222222"/>
          <w:sz w:val="22"/>
          <w:szCs w:val="22"/>
        </w:rPr>
        <w:t xml:space="preserve">1C – </w:t>
      </w:r>
      <w:r w:rsidRPr="00317880">
        <w:rPr>
          <w:rFonts w:cs="Arial"/>
          <w:color w:val="000000" w:themeColor="text1"/>
          <w:sz w:val="22"/>
          <w:szCs w:val="22"/>
        </w:rPr>
        <w:t>Accommodation and fit out costs</w:t>
      </w:r>
    </w:p>
    <w:p w14:paraId="0E275F46" w14:textId="77777777" w:rsidR="00AA013F" w:rsidRPr="00B2795B" w:rsidRDefault="00AA013F" w:rsidP="00203404">
      <w:pPr>
        <w:pStyle w:val="ListParagraph"/>
        <w:numPr>
          <w:ilvl w:val="0"/>
          <w:numId w:val="50"/>
        </w:numPr>
        <w:ind w:left="2835" w:hanging="425"/>
        <w:jc w:val="both"/>
        <w:rPr>
          <w:rFonts w:cs="Arial"/>
          <w:color w:val="222222"/>
          <w:sz w:val="22"/>
          <w:szCs w:val="22"/>
        </w:rPr>
      </w:pPr>
      <w:r w:rsidRPr="00B2795B">
        <w:rPr>
          <w:rFonts w:cs="Arial"/>
          <w:color w:val="222222"/>
          <w:sz w:val="22"/>
          <w:szCs w:val="22"/>
        </w:rPr>
        <w:t xml:space="preserve">1D- </w:t>
      </w:r>
      <w:r>
        <w:rPr>
          <w:rFonts w:cs="Arial"/>
          <w:color w:val="222222"/>
          <w:sz w:val="22"/>
          <w:szCs w:val="22"/>
        </w:rPr>
        <w:t xml:space="preserve"> </w:t>
      </w:r>
      <w:r w:rsidRPr="00B2795B">
        <w:rPr>
          <w:rFonts w:cs="Arial"/>
          <w:color w:val="222222"/>
          <w:sz w:val="22"/>
          <w:szCs w:val="22"/>
        </w:rPr>
        <w:t>IT Hardware</w:t>
      </w:r>
    </w:p>
    <w:p w14:paraId="5F7E2929" w14:textId="77777777" w:rsidR="00AA013F" w:rsidRPr="00B2795B" w:rsidRDefault="00AA013F" w:rsidP="00203404">
      <w:pPr>
        <w:pStyle w:val="ListParagraph"/>
        <w:numPr>
          <w:ilvl w:val="0"/>
          <w:numId w:val="50"/>
        </w:numPr>
        <w:ind w:left="2835" w:hanging="425"/>
        <w:jc w:val="both"/>
        <w:rPr>
          <w:rFonts w:cs="Arial"/>
          <w:color w:val="222222"/>
          <w:sz w:val="22"/>
          <w:szCs w:val="22"/>
        </w:rPr>
      </w:pPr>
      <w:r w:rsidRPr="00B2795B">
        <w:rPr>
          <w:rFonts w:cs="Arial"/>
          <w:color w:val="222222"/>
          <w:sz w:val="22"/>
          <w:szCs w:val="22"/>
        </w:rPr>
        <w:t>1E</w:t>
      </w:r>
      <w:r>
        <w:rPr>
          <w:rFonts w:cs="Arial"/>
          <w:color w:val="222222"/>
          <w:sz w:val="22"/>
          <w:szCs w:val="22"/>
        </w:rPr>
        <w:t xml:space="preserve"> </w:t>
      </w:r>
      <w:r w:rsidRPr="00B2795B">
        <w:rPr>
          <w:rFonts w:cs="Arial"/>
          <w:color w:val="222222"/>
          <w:sz w:val="22"/>
          <w:szCs w:val="22"/>
        </w:rPr>
        <w:t xml:space="preserve">- </w:t>
      </w:r>
      <w:r>
        <w:rPr>
          <w:rFonts w:cs="Arial"/>
          <w:color w:val="222222"/>
          <w:sz w:val="22"/>
          <w:szCs w:val="22"/>
        </w:rPr>
        <w:t xml:space="preserve"> </w:t>
      </w:r>
      <w:r w:rsidRPr="00B2795B">
        <w:rPr>
          <w:rFonts w:cs="Arial"/>
          <w:color w:val="222222"/>
          <w:sz w:val="22"/>
          <w:szCs w:val="22"/>
        </w:rPr>
        <w:t>IT Software</w:t>
      </w:r>
    </w:p>
    <w:p w14:paraId="1B264E9B" w14:textId="4CAACCD8" w:rsidR="00AA013F" w:rsidRPr="00AA013F" w:rsidRDefault="00AA013F" w:rsidP="00203404">
      <w:pPr>
        <w:pStyle w:val="ListParagraph"/>
        <w:numPr>
          <w:ilvl w:val="0"/>
          <w:numId w:val="50"/>
        </w:numPr>
        <w:ind w:left="2835" w:hanging="425"/>
        <w:jc w:val="both"/>
        <w:rPr>
          <w:rFonts w:cs="Arial"/>
          <w:color w:val="222222"/>
          <w:sz w:val="22"/>
          <w:szCs w:val="22"/>
        </w:rPr>
      </w:pPr>
      <w:r w:rsidRPr="00B2795B">
        <w:rPr>
          <w:rFonts w:cs="Arial"/>
          <w:color w:val="222222"/>
          <w:sz w:val="22"/>
          <w:szCs w:val="22"/>
        </w:rPr>
        <w:t>1F – Telephony &amp; Communications</w:t>
      </w:r>
    </w:p>
    <w:p w14:paraId="7A0EAA10" w14:textId="033050E6" w:rsidR="00AA013F" w:rsidRDefault="00AA013F" w:rsidP="00203404">
      <w:pPr>
        <w:pStyle w:val="ListParagraph"/>
        <w:numPr>
          <w:ilvl w:val="0"/>
          <w:numId w:val="43"/>
        </w:numPr>
        <w:ind w:left="2410" w:hanging="992"/>
        <w:jc w:val="both"/>
        <w:rPr>
          <w:rFonts w:cs="Arial"/>
          <w:color w:val="222222"/>
          <w:sz w:val="22"/>
          <w:szCs w:val="22"/>
        </w:rPr>
      </w:pPr>
      <w:r>
        <w:rPr>
          <w:rFonts w:cs="Arial"/>
          <w:color w:val="222222"/>
          <w:sz w:val="22"/>
          <w:szCs w:val="22"/>
        </w:rPr>
        <w:t>Potential Providers are required to provide as much detail as possible on the range of Set up Costs you expect to incur. For example 50 computers at £300 is £15,000.</w:t>
      </w:r>
    </w:p>
    <w:p w14:paraId="72C91456" w14:textId="77777777" w:rsidR="00241F78" w:rsidRDefault="007B1C06" w:rsidP="00241F78">
      <w:pPr>
        <w:pStyle w:val="ListParagraph"/>
        <w:numPr>
          <w:ilvl w:val="0"/>
          <w:numId w:val="43"/>
        </w:numPr>
        <w:ind w:left="2410" w:hanging="992"/>
        <w:jc w:val="both"/>
        <w:rPr>
          <w:rFonts w:cs="Arial"/>
          <w:color w:val="222222"/>
          <w:sz w:val="22"/>
          <w:szCs w:val="22"/>
        </w:rPr>
      </w:pPr>
      <w:r>
        <w:rPr>
          <w:rFonts w:cs="Arial"/>
          <w:color w:val="000000"/>
          <w:sz w:val="22"/>
          <w:szCs w:val="22"/>
        </w:rPr>
        <w:t>Zero prices will be accepted at any level</w:t>
      </w:r>
      <w:r w:rsidR="00F871A4">
        <w:rPr>
          <w:rFonts w:cs="Arial"/>
          <w:color w:val="000000"/>
          <w:sz w:val="22"/>
          <w:szCs w:val="22"/>
        </w:rPr>
        <w:t xml:space="preserve"> of the Potential Providers submitted Attachment 9A – Pricing Matrix and Guidance</w:t>
      </w:r>
      <w:r>
        <w:rPr>
          <w:rFonts w:cs="Arial"/>
          <w:color w:val="000000"/>
          <w:sz w:val="22"/>
          <w:szCs w:val="22"/>
        </w:rPr>
        <w:t xml:space="preserve">.  If you submit zero prices, you may be requested to explain your decision and demonstrate </w:t>
      </w:r>
      <w:r w:rsidR="00BA36D4">
        <w:rPr>
          <w:rFonts w:cs="Arial"/>
          <w:color w:val="000000"/>
          <w:sz w:val="22"/>
          <w:szCs w:val="22"/>
        </w:rPr>
        <w:t>Abnormally Low Tender (</w:t>
      </w:r>
      <w:r>
        <w:rPr>
          <w:rFonts w:cs="Arial"/>
          <w:color w:val="000000"/>
          <w:sz w:val="22"/>
          <w:szCs w:val="22"/>
        </w:rPr>
        <w:t>ALT</w:t>
      </w:r>
      <w:r w:rsidR="00BA36D4">
        <w:rPr>
          <w:rFonts w:cs="Arial"/>
          <w:color w:val="000000"/>
          <w:sz w:val="22"/>
          <w:szCs w:val="22"/>
        </w:rPr>
        <w:t>)</w:t>
      </w:r>
      <w:r>
        <w:rPr>
          <w:rFonts w:cs="Arial"/>
          <w:color w:val="000000"/>
          <w:sz w:val="22"/>
          <w:szCs w:val="22"/>
        </w:rPr>
        <w:t xml:space="preserve"> adherence.  </w:t>
      </w:r>
      <w:r w:rsidRPr="00317880">
        <w:rPr>
          <w:rFonts w:cs="Arial"/>
          <w:color w:val="000000" w:themeColor="text1"/>
          <w:sz w:val="22"/>
          <w:szCs w:val="22"/>
        </w:rPr>
        <w:t xml:space="preserve">This will be done by a </w:t>
      </w:r>
      <w:r w:rsidR="000C450B" w:rsidRPr="00317880">
        <w:rPr>
          <w:rFonts w:cs="Arial"/>
          <w:color w:val="000000" w:themeColor="text1"/>
          <w:sz w:val="22"/>
          <w:szCs w:val="22"/>
        </w:rPr>
        <w:t>clarification</w:t>
      </w:r>
      <w:r w:rsidRPr="00317880">
        <w:rPr>
          <w:rFonts w:cs="Arial"/>
          <w:color w:val="000000" w:themeColor="text1"/>
          <w:sz w:val="22"/>
          <w:szCs w:val="22"/>
        </w:rPr>
        <w:t xml:space="preserve"> </w:t>
      </w:r>
      <w:r w:rsidR="000C450B" w:rsidRPr="00317880">
        <w:rPr>
          <w:rFonts w:cs="Arial"/>
          <w:color w:val="000000" w:themeColor="text1"/>
          <w:sz w:val="22"/>
          <w:szCs w:val="22"/>
        </w:rPr>
        <w:t>process</w:t>
      </w:r>
      <w:r w:rsidRPr="00317880">
        <w:rPr>
          <w:rFonts w:cs="Arial"/>
          <w:color w:val="000000" w:themeColor="text1"/>
          <w:sz w:val="22"/>
          <w:szCs w:val="22"/>
        </w:rPr>
        <w:t xml:space="preserve"> undertaken by the Agent.  The </w:t>
      </w:r>
      <w:r w:rsidR="00D5517D" w:rsidRPr="00317880">
        <w:rPr>
          <w:rFonts w:cs="Arial"/>
          <w:color w:val="000000" w:themeColor="text1"/>
          <w:sz w:val="22"/>
          <w:szCs w:val="22"/>
        </w:rPr>
        <w:t>A</w:t>
      </w:r>
      <w:r w:rsidRPr="00317880">
        <w:rPr>
          <w:rFonts w:cs="Arial"/>
          <w:color w:val="000000" w:themeColor="text1"/>
          <w:sz w:val="22"/>
          <w:szCs w:val="22"/>
        </w:rPr>
        <w:t xml:space="preserve">gent </w:t>
      </w:r>
      <w:r>
        <w:rPr>
          <w:rFonts w:cs="Arial"/>
          <w:color w:val="000000"/>
          <w:sz w:val="22"/>
          <w:szCs w:val="22"/>
        </w:rPr>
        <w:t xml:space="preserve">reserves the right to deem your </w:t>
      </w:r>
      <w:proofErr w:type="gramStart"/>
      <w:r>
        <w:rPr>
          <w:rFonts w:cs="Arial"/>
          <w:color w:val="000000"/>
          <w:sz w:val="22"/>
          <w:szCs w:val="22"/>
        </w:rPr>
        <w:t>Tender</w:t>
      </w:r>
      <w:proofErr w:type="gramEnd"/>
      <w:r>
        <w:rPr>
          <w:rFonts w:cs="Arial"/>
          <w:color w:val="000000"/>
          <w:sz w:val="22"/>
          <w:szCs w:val="22"/>
        </w:rPr>
        <w:t xml:space="preserve"> non-compliant following this </w:t>
      </w:r>
      <w:r w:rsidR="00F871A4">
        <w:rPr>
          <w:rFonts w:cs="Arial"/>
          <w:color w:val="000000"/>
          <w:sz w:val="22"/>
          <w:szCs w:val="22"/>
        </w:rPr>
        <w:t>clarification process</w:t>
      </w:r>
      <w:r>
        <w:rPr>
          <w:rFonts w:cs="Arial"/>
          <w:color w:val="000000"/>
          <w:sz w:val="22"/>
          <w:szCs w:val="22"/>
        </w:rPr>
        <w:t>.</w:t>
      </w:r>
      <w:r w:rsidR="00241F78" w:rsidRPr="00241F78">
        <w:rPr>
          <w:rFonts w:cs="Arial"/>
          <w:color w:val="222222"/>
          <w:sz w:val="22"/>
          <w:szCs w:val="22"/>
        </w:rPr>
        <w:t xml:space="preserve"> </w:t>
      </w:r>
    </w:p>
    <w:p w14:paraId="3FB336EB" w14:textId="77777777" w:rsidR="00241F78" w:rsidRDefault="00241F78" w:rsidP="00241F78">
      <w:pPr>
        <w:pStyle w:val="ListParagraph"/>
        <w:numPr>
          <w:ilvl w:val="0"/>
          <w:numId w:val="43"/>
        </w:numPr>
        <w:ind w:left="2410" w:hanging="992"/>
        <w:jc w:val="both"/>
        <w:rPr>
          <w:rFonts w:cs="Arial"/>
          <w:color w:val="222222"/>
          <w:sz w:val="22"/>
          <w:szCs w:val="22"/>
        </w:rPr>
      </w:pPr>
      <w:r w:rsidRPr="00B2795B">
        <w:rPr>
          <w:rFonts w:cs="Arial"/>
          <w:color w:val="222222"/>
          <w:sz w:val="22"/>
          <w:szCs w:val="22"/>
        </w:rPr>
        <w:t>If a price you have provided is identified as abnormally low by the Agent, the Agent will take the following steps:</w:t>
      </w:r>
      <w:r w:rsidRPr="00241F78">
        <w:rPr>
          <w:rFonts w:cs="Arial"/>
          <w:color w:val="222222"/>
          <w:sz w:val="22"/>
          <w:szCs w:val="22"/>
        </w:rPr>
        <w:t xml:space="preserve"> </w:t>
      </w:r>
    </w:p>
    <w:p w14:paraId="1BE13F59" w14:textId="594EAEFC" w:rsidR="00241F78" w:rsidRPr="00DD04A6" w:rsidRDefault="00241F78" w:rsidP="00241F78">
      <w:pPr>
        <w:pStyle w:val="ListParagraph"/>
        <w:numPr>
          <w:ilvl w:val="0"/>
          <w:numId w:val="43"/>
        </w:numPr>
        <w:ind w:left="2410" w:hanging="992"/>
        <w:jc w:val="both"/>
        <w:rPr>
          <w:rFonts w:cs="Arial"/>
          <w:color w:val="222222"/>
          <w:sz w:val="22"/>
          <w:szCs w:val="22"/>
        </w:rPr>
      </w:pPr>
      <w:r w:rsidRPr="00B2795B">
        <w:rPr>
          <w:rFonts w:cs="Arial"/>
          <w:color w:val="222222"/>
          <w:sz w:val="22"/>
          <w:szCs w:val="22"/>
        </w:rPr>
        <w:t>request in writing an explanation of the abnormally low price, which may include explanations of one or more of the following:</w:t>
      </w:r>
    </w:p>
    <w:p w14:paraId="2B47F5BA" w14:textId="77777777" w:rsidR="00241F78" w:rsidRPr="00B2795B" w:rsidRDefault="00241F78" w:rsidP="00241F78">
      <w:pPr>
        <w:pStyle w:val="ListParagraph"/>
        <w:ind w:left="2268"/>
        <w:rPr>
          <w:rFonts w:cs="Arial"/>
          <w:color w:val="222222"/>
          <w:sz w:val="22"/>
          <w:szCs w:val="22"/>
        </w:rPr>
      </w:pPr>
      <w:r w:rsidRPr="00B2795B">
        <w:rPr>
          <w:rFonts w:cs="Arial"/>
          <w:color w:val="000000"/>
          <w:sz w:val="22"/>
          <w:szCs w:val="22"/>
        </w:rPr>
        <w:t>a)           </w:t>
      </w:r>
      <w:proofErr w:type="gramStart"/>
      <w:r w:rsidRPr="00B2795B">
        <w:rPr>
          <w:rFonts w:cs="Arial"/>
          <w:color w:val="222222"/>
          <w:sz w:val="22"/>
          <w:szCs w:val="22"/>
        </w:rPr>
        <w:t>the</w:t>
      </w:r>
      <w:proofErr w:type="gramEnd"/>
      <w:r w:rsidRPr="00B2795B">
        <w:rPr>
          <w:rFonts w:cs="Arial"/>
          <w:color w:val="222222"/>
          <w:sz w:val="22"/>
          <w:szCs w:val="22"/>
        </w:rPr>
        <w:t xml:space="preserve"> economics of the Services provided;  </w:t>
      </w:r>
    </w:p>
    <w:p w14:paraId="02AAAEFD" w14:textId="77777777" w:rsidR="00241F78" w:rsidRPr="00B2795B" w:rsidRDefault="00241F78" w:rsidP="00241F78">
      <w:pPr>
        <w:pStyle w:val="ListParagraph"/>
        <w:ind w:left="3119" w:hanging="851"/>
        <w:jc w:val="both"/>
        <w:rPr>
          <w:rFonts w:cs="Arial"/>
          <w:color w:val="222222"/>
          <w:sz w:val="22"/>
          <w:szCs w:val="22"/>
        </w:rPr>
      </w:pPr>
      <w:r w:rsidRPr="00B2795B">
        <w:rPr>
          <w:rFonts w:cs="Arial"/>
          <w:color w:val="000000"/>
          <w:sz w:val="22"/>
          <w:szCs w:val="22"/>
        </w:rPr>
        <w:t>b)           </w:t>
      </w:r>
      <w:proofErr w:type="gramStart"/>
      <w:r w:rsidRPr="00B2795B">
        <w:rPr>
          <w:rFonts w:cs="Arial"/>
          <w:color w:val="222222"/>
          <w:sz w:val="22"/>
          <w:szCs w:val="22"/>
        </w:rPr>
        <w:t>the</w:t>
      </w:r>
      <w:proofErr w:type="gramEnd"/>
      <w:r w:rsidRPr="00B2795B">
        <w:rPr>
          <w:rFonts w:cs="Arial"/>
          <w:color w:val="222222"/>
          <w:sz w:val="22"/>
          <w:szCs w:val="22"/>
        </w:rPr>
        <w:t xml:space="preserve"> technical solutions suggested by you or the exceptionally favourable conditions available to you for the provision of Services;  </w:t>
      </w:r>
    </w:p>
    <w:p w14:paraId="6907C389" w14:textId="77777777" w:rsidR="00241F78" w:rsidRPr="00B2795B" w:rsidRDefault="00241F78" w:rsidP="00241F78">
      <w:pPr>
        <w:pStyle w:val="ListParagraph"/>
        <w:ind w:left="2268"/>
        <w:jc w:val="both"/>
        <w:rPr>
          <w:rFonts w:cs="Arial"/>
          <w:color w:val="222222"/>
          <w:sz w:val="22"/>
          <w:szCs w:val="22"/>
        </w:rPr>
      </w:pPr>
      <w:r w:rsidRPr="00B2795B">
        <w:rPr>
          <w:rFonts w:cs="Arial"/>
          <w:color w:val="000000"/>
          <w:sz w:val="22"/>
          <w:szCs w:val="22"/>
        </w:rPr>
        <w:t>c)           </w:t>
      </w:r>
      <w:proofErr w:type="gramStart"/>
      <w:r w:rsidRPr="00B2795B">
        <w:rPr>
          <w:rFonts w:cs="Arial"/>
          <w:color w:val="222222"/>
          <w:sz w:val="22"/>
          <w:szCs w:val="22"/>
        </w:rPr>
        <w:t>the</w:t>
      </w:r>
      <w:proofErr w:type="gramEnd"/>
      <w:r w:rsidRPr="00B2795B">
        <w:rPr>
          <w:rFonts w:cs="Arial"/>
          <w:color w:val="222222"/>
          <w:sz w:val="22"/>
          <w:szCs w:val="22"/>
        </w:rPr>
        <w:t xml:space="preserve"> originality of the Services; </w:t>
      </w:r>
    </w:p>
    <w:p w14:paraId="69E559FD" w14:textId="77777777" w:rsidR="00241F78" w:rsidRPr="00B2795B" w:rsidRDefault="00241F78" w:rsidP="00241F78">
      <w:pPr>
        <w:pStyle w:val="ListParagraph"/>
        <w:ind w:left="3119" w:hanging="851"/>
        <w:jc w:val="both"/>
        <w:rPr>
          <w:rFonts w:cs="Arial"/>
          <w:color w:val="222222"/>
          <w:sz w:val="22"/>
          <w:szCs w:val="22"/>
        </w:rPr>
      </w:pPr>
      <w:r w:rsidRPr="00B2795B">
        <w:rPr>
          <w:rFonts w:cs="Arial"/>
          <w:color w:val="000000"/>
          <w:sz w:val="22"/>
          <w:szCs w:val="22"/>
        </w:rPr>
        <w:t>d)           </w:t>
      </w:r>
      <w:proofErr w:type="gramStart"/>
      <w:r w:rsidRPr="00B2795B">
        <w:rPr>
          <w:rFonts w:cs="Arial"/>
          <w:color w:val="222222"/>
          <w:sz w:val="22"/>
          <w:szCs w:val="22"/>
        </w:rPr>
        <w:t>your</w:t>
      </w:r>
      <w:proofErr w:type="gramEnd"/>
      <w:r w:rsidRPr="00B2795B">
        <w:rPr>
          <w:rFonts w:cs="Arial"/>
          <w:color w:val="222222"/>
          <w:sz w:val="22"/>
          <w:szCs w:val="22"/>
        </w:rPr>
        <w:t xml:space="preserve"> compliance with the provisions relating to environmental, social, labour laws referred </w:t>
      </w:r>
      <w:r w:rsidRPr="00317880">
        <w:rPr>
          <w:rFonts w:cs="Arial"/>
          <w:color w:val="000000" w:themeColor="text1"/>
          <w:sz w:val="22"/>
          <w:szCs w:val="22"/>
        </w:rPr>
        <w:t xml:space="preserve">to in Regulation </w:t>
      </w:r>
      <w:r w:rsidRPr="00B2795B">
        <w:rPr>
          <w:rFonts w:cs="Arial"/>
          <w:color w:val="222222"/>
          <w:sz w:val="22"/>
          <w:szCs w:val="22"/>
        </w:rPr>
        <w:t>56 (2);  </w:t>
      </w:r>
    </w:p>
    <w:p w14:paraId="1EBA37B2" w14:textId="77777777" w:rsidR="00241F78" w:rsidRPr="00B2795B" w:rsidRDefault="00241F78" w:rsidP="00241F78">
      <w:pPr>
        <w:pStyle w:val="ListParagraph"/>
        <w:ind w:left="3119" w:hanging="851"/>
        <w:jc w:val="both"/>
        <w:rPr>
          <w:rFonts w:cs="Arial"/>
          <w:color w:val="222222"/>
          <w:sz w:val="22"/>
          <w:szCs w:val="22"/>
        </w:rPr>
      </w:pPr>
      <w:r w:rsidRPr="00B2795B">
        <w:rPr>
          <w:rFonts w:cs="Arial"/>
          <w:color w:val="000000"/>
          <w:sz w:val="22"/>
          <w:szCs w:val="22"/>
        </w:rPr>
        <w:t>e)           </w:t>
      </w:r>
      <w:proofErr w:type="gramStart"/>
      <w:r w:rsidRPr="00B2795B">
        <w:rPr>
          <w:rFonts w:cs="Arial"/>
          <w:color w:val="222222"/>
          <w:sz w:val="22"/>
          <w:szCs w:val="22"/>
        </w:rPr>
        <w:t>your</w:t>
      </w:r>
      <w:proofErr w:type="gramEnd"/>
      <w:r w:rsidRPr="00B2795B">
        <w:rPr>
          <w:rFonts w:cs="Arial"/>
          <w:color w:val="222222"/>
          <w:sz w:val="22"/>
          <w:szCs w:val="22"/>
        </w:rPr>
        <w:t xml:space="preserve"> compliance with the Sub-Contracting obligations referred to in Regulation 71;</w:t>
      </w:r>
    </w:p>
    <w:p w14:paraId="68F77A02" w14:textId="77777777" w:rsidR="00241F78" w:rsidRPr="00B2795B" w:rsidRDefault="00241F78" w:rsidP="00241F78">
      <w:pPr>
        <w:pStyle w:val="ListParagraph"/>
        <w:ind w:left="2268"/>
        <w:jc w:val="both"/>
        <w:rPr>
          <w:rFonts w:cs="Arial"/>
          <w:color w:val="222222"/>
          <w:sz w:val="22"/>
          <w:szCs w:val="22"/>
        </w:rPr>
      </w:pPr>
      <w:r w:rsidRPr="00B2795B">
        <w:rPr>
          <w:rFonts w:cs="Arial"/>
          <w:color w:val="000000"/>
          <w:sz w:val="22"/>
          <w:szCs w:val="22"/>
        </w:rPr>
        <w:t>f)            </w:t>
      </w:r>
      <w:proofErr w:type="gramStart"/>
      <w:r w:rsidRPr="00B2795B">
        <w:rPr>
          <w:rFonts w:cs="Arial"/>
          <w:color w:val="222222"/>
          <w:sz w:val="22"/>
          <w:szCs w:val="22"/>
        </w:rPr>
        <w:t>the</w:t>
      </w:r>
      <w:proofErr w:type="gramEnd"/>
      <w:r w:rsidRPr="00B2795B">
        <w:rPr>
          <w:rFonts w:cs="Arial"/>
          <w:color w:val="222222"/>
          <w:sz w:val="22"/>
          <w:szCs w:val="22"/>
        </w:rPr>
        <w:t xml:space="preserve"> possibility of you obtaining state aid;</w:t>
      </w:r>
    </w:p>
    <w:p w14:paraId="61043FE1" w14:textId="70ADC40E" w:rsidR="006C646C" w:rsidRPr="00241F78" w:rsidRDefault="00241F78" w:rsidP="00241F78">
      <w:pPr>
        <w:pStyle w:val="ListParagraph"/>
        <w:ind w:left="3119" w:hanging="851"/>
        <w:jc w:val="both"/>
        <w:rPr>
          <w:rFonts w:cs="Arial"/>
          <w:color w:val="222222"/>
          <w:sz w:val="22"/>
          <w:szCs w:val="22"/>
        </w:rPr>
      </w:pPr>
      <w:r w:rsidRPr="00B2795B">
        <w:rPr>
          <w:rFonts w:cs="Arial"/>
          <w:color w:val="000000"/>
          <w:sz w:val="22"/>
          <w:szCs w:val="22"/>
        </w:rPr>
        <w:t>g)           </w:t>
      </w:r>
      <w:proofErr w:type="gramStart"/>
      <w:r w:rsidRPr="00B2795B">
        <w:rPr>
          <w:rFonts w:cs="Arial"/>
          <w:color w:val="222222"/>
          <w:sz w:val="22"/>
          <w:szCs w:val="22"/>
        </w:rPr>
        <w:t>take</w:t>
      </w:r>
      <w:proofErr w:type="gramEnd"/>
      <w:r w:rsidRPr="00B2795B">
        <w:rPr>
          <w:rFonts w:cs="Arial"/>
          <w:color w:val="222222"/>
          <w:sz w:val="22"/>
          <w:szCs w:val="22"/>
        </w:rPr>
        <w:t xml:space="preserve"> account of the evidence provided by the Potential Provider in response; and to subsequently verify with them the price being abnormally low.              </w:t>
      </w:r>
    </w:p>
    <w:p w14:paraId="3A43C45F" w14:textId="77777777" w:rsidR="00241F78" w:rsidRPr="00B2795B" w:rsidRDefault="00241F78" w:rsidP="00241F78">
      <w:pPr>
        <w:pStyle w:val="ListParagraph"/>
        <w:numPr>
          <w:ilvl w:val="0"/>
          <w:numId w:val="43"/>
        </w:numPr>
        <w:ind w:left="2410" w:hanging="992"/>
        <w:jc w:val="both"/>
        <w:rPr>
          <w:rFonts w:cs="Arial"/>
          <w:color w:val="222222"/>
          <w:sz w:val="22"/>
          <w:szCs w:val="22"/>
        </w:rPr>
      </w:pPr>
      <w:r w:rsidRPr="00B2795B">
        <w:rPr>
          <w:rFonts w:cs="Arial"/>
          <w:color w:val="222222"/>
          <w:sz w:val="22"/>
          <w:szCs w:val="22"/>
        </w:rPr>
        <w:lastRenderedPageBreak/>
        <w:t>If the Agent then determines the price is abnormally low, then the Tender will be excluded from further involvement in this procurement.    </w:t>
      </w:r>
    </w:p>
    <w:p w14:paraId="7A4B4553" w14:textId="793CCF13" w:rsidR="007B1C06" w:rsidRPr="00B2795B" w:rsidRDefault="007B1C06" w:rsidP="00203404">
      <w:pPr>
        <w:pStyle w:val="ListParagraph"/>
        <w:numPr>
          <w:ilvl w:val="0"/>
          <w:numId w:val="43"/>
        </w:numPr>
        <w:ind w:left="2410" w:hanging="992"/>
        <w:jc w:val="both"/>
        <w:rPr>
          <w:rFonts w:cs="Arial"/>
          <w:color w:val="222222"/>
          <w:sz w:val="22"/>
          <w:szCs w:val="22"/>
        </w:rPr>
      </w:pPr>
      <w:r w:rsidRPr="00B2795B">
        <w:rPr>
          <w:rFonts w:cs="Arial"/>
          <w:color w:val="222222"/>
          <w:sz w:val="22"/>
          <w:szCs w:val="22"/>
        </w:rPr>
        <w:t>All prices must be in pounds sterling (£GBP) to 2 decimal places, exclusive of VAT.</w:t>
      </w:r>
    </w:p>
    <w:p w14:paraId="34AF7CDC" w14:textId="371696D9" w:rsidR="007B1C06" w:rsidRPr="00B2795B" w:rsidRDefault="007B1C06" w:rsidP="00203404">
      <w:pPr>
        <w:pStyle w:val="ListParagraph"/>
        <w:numPr>
          <w:ilvl w:val="0"/>
          <w:numId w:val="43"/>
        </w:numPr>
        <w:ind w:left="2410" w:hanging="992"/>
        <w:jc w:val="both"/>
        <w:rPr>
          <w:rFonts w:cs="Arial"/>
          <w:color w:val="222222"/>
          <w:sz w:val="22"/>
          <w:szCs w:val="22"/>
        </w:rPr>
      </w:pPr>
      <w:r w:rsidRPr="00B2795B">
        <w:rPr>
          <w:rFonts w:cs="Arial"/>
          <w:color w:val="222222"/>
          <w:sz w:val="22"/>
          <w:szCs w:val="22"/>
        </w:rPr>
        <w:t xml:space="preserve">You must upload the completed Attachment 9A </w:t>
      </w:r>
      <w:r w:rsidR="00C50951">
        <w:rPr>
          <w:rFonts w:cs="Arial"/>
          <w:color w:val="222222"/>
          <w:sz w:val="22"/>
          <w:szCs w:val="22"/>
        </w:rPr>
        <w:t xml:space="preserve">- </w:t>
      </w:r>
      <w:r w:rsidRPr="00B2795B">
        <w:rPr>
          <w:rFonts w:cs="Arial"/>
          <w:color w:val="222222"/>
          <w:sz w:val="22"/>
          <w:szCs w:val="22"/>
        </w:rPr>
        <w:t>Pricing Matrix</w:t>
      </w:r>
      <w:r w:rsidR="00C50951">
        <w:rPr>
          <w:rFonts w:cs="Arial"/>
          <w:color w:val="222222"/>
          <w:sz w:val="22"/>
          <w:szCs w:val="22"/>
        </w:rPr>
        <w:t xml:space="preserve"> and Guidance</w:t>
      </w:r>
      <w:r w:rsidRPr="00B2795B">
        <w:rPr>
          <w:rFonts w:cs="Arial"/>
          <w:color w:val="222222"/>
          <w:sz w:val="22"/>
          <w:szCs w:val="22"/>
        </w:rPr>
        <w:t xml:space="preserve"> into the e-Sourcing Suite in the </w:t>
      </w:r>
      <w:r w:rsidRPr="00405BEF">
        <w:rPr>
          <w:rFonts w:cs="Arial"/>
          <w:color w:val="222222"/>
          <w:sz w:val="22"/>
          <w:szCs w:val="22"/>
        </w:rPr>
        <w:t>Pricing Questionnaire at question PQ1</w:t>
      </w:r>
      <w:r w:rsidRPr="00B2795B">
        <w:rPr>
          <w:rFonts w:cs="Arial"/>
          <w:color w:val="222222"/>
          <w:sz w:val="22"/>
          <w:szCs w:val="22"/>
        </w:rPr>
        <w:t>. </w:t>
      </w:r>
    </w:p>
    <w:p w14:paraId="41E7E079" w14:textId="54D13B24" w:rsidR="007B1C06" w:rsidRPr="00BA36D4" w:rsidRDefault="007B1C06" w:rsidP="000C450B">
      <w:pPr>
        <w:pStyle w:val="Heading1"/>
        <w:rPr>
          <w:rFonts w:cs="Arial"/>
          <w:caps w:val="0"/>
          <w:color w:val="222222"/>
          <w:sz w:val="22"/>
          <w:szCs w:val="22"/>
        </w:rPr>
      </w:pPr>
      <w:r w:rsidRPr="00BA36D4">
        <w:rPr>
          <w:rFonts w:cs="Arial"/>
          <w:caps w:val="0"/>
          <w:color w:val="222222"/>
          <w:sz w:val="22"/>
          <w:szCs w:val="22"/>
        </w:rPr>
        <w:t>           </w:t>
      </w:r>
      <w:bookmarkStart w:id="49" w:name="_Toc477501226"/>
      <w:r w:rsidR="00BA36D4">
        <w:rPr>
          <w:rFonts w:cs="Arial"/>
          <w:caps w:val="0"/>
          <w:color w:val="222222"/>
          <w:sz w:val="22"/>
          <w:szCs w:val="22"/>
        </w:rPr>
        <w:t xml:space="preserve">PRICE EVALUATION PROCESS - </w:t>
      </w:r>
      <w:proofErr w:type="spellStart"/>
      <w:r w:rsidR="000D79A4" w:rsidRPr="00BA36D4">
        <w:rPr>
          <w:rFonts w:cs="Arial"/>
          <w:caps w:val="0"/>
          <w:color w:val="222222"/>
          <w:sz w:val="22"/>
          <w:szCs w:val="22"/>
        </w:rPr>
        <w:t>e</w:t>
      </w:r>
      <w:r w:rsidR="00BA36D4">
        <w:rPr>
          <w:rFonts w:cs="Arial"/>
          <w:caps w:val="0"/>
          <w:color w:val="222222"/>
          <w:sz w:val="22"/>
          <w:szCs w:val="22"/>
        </w:rPr>
        <w:t>AUCTION</w:t>
      </w:r>
      <w:bookmarkEnd w:id="49"/>
      <w:proofErr w:type="spellEnd"/>
    </w:p>
    <w:p w14:paraId="779B5FC4" w14:textId="73153EDC" w:rsidR="007B1C06" w:rsidRPr="00B2795B" w:rsidRDefault="007B1C06" w:rsidP="004D00F2">
      <w:pPr>
        <w:pStyle w:val="ListParagraph"/>
        <w:numPr>
          <w:ilvl w:val="0"/>
          <w:numId w:val="49"/>
        </w:numPr>
        <w:ind w:left="1276" w:hanging="851"/>
        <w:rPr>
          <w:rFonts w:cs="Arial"/>
          <w:color w:val="222222"/>
          <w:sz w:val="22"/>
          <w:szCs w:val="22"/>
        </w:rPr>
      </w:pPr>
      <w:r w:rsidRPr="00B2795B">
        <w:rPr>
          <w:rFonts w:cs="Arial"/>
          <w:color w:val="222222"/>
          <w:sz w:val="22"/>
          <w:szCs w:val="22"/>
        </w:rPr>
        <w:t>Following the conclusion of the Quality Evaluation, those Potential Providers whose Tenders:</w:t>
      </w:r>
    </w:p>
    <w:p w14:paraId="1EB5CBEE" w14:textId="561D61E9" w:rsidR="007B1C06" w:rsidRPr="00B2795B" w:rsidRDefault="007B1C06" w:rsidP="004D00F2">
      <w:pPr>
        <w:pStyle w:val="ListParagraph"/>
        <w:numPr>
          <w:ilvl w:val="0"/>
          <w:numId w:val="48"/>
        </w:numPr>
        <w:ind w:left="1843" w:hanging="567"/>
        <w:rPr>
          <w:rFonts w:cs="Arial"/>
          <w:color w:val="222222"/>
          <w:sz w:val="22"/>
          <w:szCs w:val="22"/>
        </w:rPr>
      </w:pPr>
      <w:r w:rsidRPr="00B2795B">
        <w:rPr>
          <w:rFonts w:cs="Arial"/>
          <w:color w:val="222222"/>
          <w:sz w:val="22"/>
          <w:szCs w:val="22"/>
        </w:rPr>
        <w:t>have not been previously excluded; and</w:t>
      </w:r>
    </w:p>
    <w:p w14:paraId="3F5D2853" w14:textId="0ECC8575" w:rsidR="007B1C06" w:rsidRPr="00B2795B" w:rsidRDefault="007B1C06" w:rsidP="004D00F2">
      <w:pPr>
        <w:pStyle w:val="ListParagraph"/>
        <w:numPr>
          <w:ilvl w:val="0"/>
          <w:numId w:val="48"/>
        </w:numPr>
        <w:ind w:left="1843" w:hanging="567"/>
        <w:rPr>
          <w:rFonts w:cs="Arial"/>
          <w:color w:val="222222"/>
          <w:sz w:val="22"/>
          <w:szCs w:val="22"/>
        </w:rPr>
      </w:pPr>
      <w:r w:rsidRPr="00B2795B">
        <w:rPr>
          <w:rFonts w:cs="Arial"/>
          <w:color w:val="222222"/>
          <w:sz w:val="22"/>
          <w:szCs w:val="22"/>
        </w:rPr>
        <w:t>have achieved or exceed the Minimum Quality Threshold set out in paragraph </w:t>
      </w:r>
      <w:r w:rsidR="00405BEF" w:rsidRPr="00405BEF">
        <w:rPr>
          <w:rFonts w:cs="Arial"/>
          <w:color w:val="222222"/>
          <w:sz w:val="22"/>
          <w:szCs w:val="22"/>
        </w:rPr>
        <w:t>10.6.12</w:t>
      </w:r>
      <w:r w:rsidRPr="00405BEF">
        <w:rPr>
          <w:rFonts w:cs="Arial"/>
          <w:color w:val="222222"/>
          <w:sz w:val="22"/>
          <w:szCs w:val="22"/>
        </w:rPr>
        <w:t xml:space="preserve"> of this ITT; and</w:t>
      </w:r>
    </w:p>
    <w:p w14:paraId="73E0E133" w14:textId="5B047545" w:rsidR="007B1C06" w:rsidRPr="00B2795B" w:rsidRDefault="007B1C06" w:rsidP="004D00F2">
      <w:pPr>
        <w:pStyle w:val="ListParagraph"/>
        <w:numPr>
          <w:ilvl w:val="0"/>
          <w:numId w:val="48"/>
        </w:numPr>
        <w:ind w:left="1843" w:hanging="567"/>
        <w:rPr>
          <w:rFonts w:cs="Arial"/>
          <w:color w:val="222222"/>
          <w:sz w:val="22"/>
          <w:szCs w:val="22"/>
        </w:rPr>
      </w:pPr>
      <w:proofErr w:type="gramStart"/>
      <w:r w:rsidRPr="009D4237">
        <w:rPr>
          <w:rFonts w:cs="Arial"/>
          <w:color w:val="000000"/>
          <w:sz w:val="22"/>
          <w:szCs w:val="22"/>
        </w:rPr>
        <w:t>have</w:t>
      </w:r>
      <w:proofErr w:type="gramEnd"/>
      <w:r w:rsidRPr="009D4237">
        <w:rPr>
          <w:rFonts w:cs="Arial"/>
          <w:color w:val="000000"/>
          <w:sz w:val="22"/>
          <w:szCs w:val="22"/>
        </w:rPr>
        <w:t xml:space="preserve"> submitted a correctly completed Attachment 9</w:t>
      </w:r>
      <w:r w:rsidR="008219A4">
        <w:rPr>
          <w:rFonts w:cs="Arial"/>
          <w:color w:val="000000"/>
          <w:sz w:val="22"/>
          <w:szCs w:val="22"/>
        </w:rPr>
        <w:t>A</w:t>
      </w:r>
      <w:r w:rsidRPr="00B2795B">
        <w:rPr>
          <w:rFonts w:cs="Arial"/>
          <w:color w:val="222222"/>
          <w:sz w:val="22"/>
          <w:szCs w:val="22"/>
        </w:rPr>
        <w:t xml:space="preserve"> </w:t>
      </w:r>
      <w:r w:rsidR="008219A4">
        <w:rPr>
          <w:rFonts w:cs="Arial"/>
          <w:color w:val="222222"/>
          <w:sz w:val="22"/>
          <w:szCs w:val="22"/>
        </w:rPr>
        <w:t xml:space="preserve">- </w:t>
      </w:r>
      <w:r w:rsidRPr="00B2795B">
        <w:rPr>
          <w:rFonts w:cs="Arial"/>
          <w:color w:val="222222"/>
          <w:sz w:val="22"/>
          <w:szCs w:val="22"/>
        </w:rPr>
        <w:t>Pricing Matrix</w:t>
      </w:r>
      <w:r w:rsidR="008219A4">
        <w:rPr>
          <w:rFonts w:cs="Arial"/>
          <w:color w:val="222222"/>
          <w:sz w:val="22"/>
          <w:szCs w:val="22"/>
        </w:rPr>
        <w:t xml:space="preserve"> and G</w:t>
      </w:r>
      <w:r w:rsidR="00BD2767">
        <w:rPr>
          <w:rFonts w:cs="Arial"/>
          <w:color w:val="222222"/>
          <w:sz w:val="22"/>
          <w:szCs w:val="22"/>
        </w:rPr>
        <w:t>uidance</w:t>
      </w:r>
      <w:r w:rsidRPr="00B2795B">
        <w:rPr>
          <w:rFonts w:cs="Arial"/>
          <w:color w:val="222222"/>
          <w:sz w:val="22"/>
          <w:szCs w:val="22"/>
        </w:rPr>
        <w:t xml:space="preserve"> and uploaded it into the e-Sourcing </w:t>
      </w:r>
      <w:r w:rsidRPr="00405BEF">
        <w:rPr>
          <w:rFonts w:cs="Arial"/>
          <w:color w:val="222222"/>
          <w:sz w:val="22"/>
          <w:szCs w:val="22"/>
        </w:rPr>
        <w:t>Suite at PQ1</w:t>
      </w:r>
      <w:r w:rsidRPr="00B2795B">
        <w:rPr>
          <w:rFonts w:cs="Arial"/>
          <w:color w:val="222222"/>
          <w:sz w:val="22"/>
          <w:szCs w:val="22"/>
        </w:rPr>
        <w:t> in the Pricing Questionnaire</w:t>
      </w:r>
      <w:r w:rsidR="00BD2767">
        <w:rPr>
          <w:rFonts w:cs="Arial"/>
          <w:color w:val="222222"/>
          <w:sz w:val="22"/>
          <w:szCs w:val="22"/>
        </w:rPr>
        <w:t>.</w:t>
      </w:r>
    </w:p>
    <w:p w14:paraId="152C54B2" w14:textId="00011AB3" w:rsidR="007B1C06" w:rsidRPr="00317880" w:rsidRDefault="007B1C06" w:rsidP="0005797C">
      <w:pPr>
        <w:ind w:left="1276"/>
        <w:rPr>
          <w:rFonts w:ascii="Arial" w:hAnsi="Arial" w:cs="Arial"/>
          <w:color w:val="000000" w:themeColor="text1"/>
        </w:rPr>
      </w:pPr>
      <w:proofErr w:type="gramStart"/>
      <w:r w:rsidRPr="00317880">
        <w:rPr>
          <w:rFonts w:ascii="Arial" w:hAnsi="Arial" w:cs="Arial"/>
          <w:color w:val="000000" w:themeColor="text1"/>
        </w:rPr>
        <w:t>will</w:t>
      </w:r>
      <w:proofErr w:type="gramEnd"/>
      <w:r w:rsidRPr="00317880">
        <w:rPr>
          <w:rFonts w:ascii="Arial" w:hAnsi="Arial" w:cs="Arial"/>
          <w:color w:val="000000" w:themeColor="text1"/>
        </w:rPr>
        <w:t xml:space="preserve"> be invited to an </w:t>
      </w:r>
      <w:proofErr w:type="spellStart"/>
      <w:r w:rsidRPr="00317880">
        <w:rPr>
          <w:rFonts w:ascii="Arial" w:hAnsi="Arial" w:cs="Arial"/>
          <w:color w:val="000000" w:themeColor="text1"/>
        </w:rPr>
        <w:t>eAuction</w:t>
      </w:r>
      <w:proofErr w:type="spellEnd"/>
      <w:r w:rsidRPr="00317880">
        <w:rPr>
          <w:rFonts w:ascii="Arial" w:hAnsi="Arial" w:cs="Arial"/>
          <w:color w:val="000000" w:themeColor="text1"/>
        </w:rPr>
        <w:t xml:space="preserve"> in accordance with the process set out in  paragraph </w:t>
      </w:r>
      <w:r w:rsidR="00405BEF" w:rsidRPr="00317880">
        <w:rPr>
          <w:rFonts w:ascii="Arial" w:hAnsi="Arial" w:cs="Arial"/>
          <w:color w:val="000000" w:themeColor="text1"/>
        </w:rPr>
        <w:t>11</w:t>
      </w:r>
      <w:r w:rsidR="00461E6E" w:rsidRPr="00317880">
        <w:rPr>
          <w:rFonts w:ascii="Arial" w:hAnsi="Arial" w:cs="Arial"/>
          <w:color w:val="000000" w:themeColor="text1"/>
        </w:rPr>
        <w:t>.</w:t>
      </w:r>
      <w:r w:rsidR="0005797C" w:rsidRPr="00317880">
        <w:rPr>
          <w:rFonts w:ascii="Arial" w:hAnsi="Arial" w:cs="Arial"/>
          <w:color w:val="000000" w:themeColor="text1"/>
        </w:rPr>
        <w:t>3</w:t>
      </w:r>
      <w:r w:rsidRPr="00317880">
        <w:rPr>
          <w:rFonts w:ascii="Arial" w:hAnsi="Arial" w:cs="Arial"/>
          <w:color w:val="000000" w:themeColor="text1"/>
        </w:rPr>
        <w:t xml:space="preserve"> below.</w:t>
      </w:r>
    </w:p>
    <w:p w14:paraId="6DEE22DC" w14:textId="77FE8CBB" w:rsidR="007B1C06" w:rsidRPr="00317880" w:rsidRDefault="0005797C" w:rsidP="004D00F2">
      <w:pPr>
        <w:pStyle w:val="ListParagraph"/>
        <w:numPr>
          <w:ilvl w:val="0"/>
          <w:numId w:val="49"/>
        </w:numPr>
        <w:ind w:left="1276" w:hanging="851"/>
        <w:jc w:val="both"/>
        <w:rPr>
          <w:rFonts w:cs="Arial"/>
          <w:color w:val="000000" w:themeColor="text1"/>
          <w:sz w:val="22"/>
          <w:szCs w:val="22"/>
        </w:rPr>
      </w:pPr>
      <w:r w:rsidRPr="00317880">
        <w:rPr>
          <w:rFonts w:cs="Arial"/>
          <w:color w:val="000000" w:themeColor="text1"/>
          <w:sz w:val="22"/>
          <w:szCs w:val="22"/>
        </w:rPr>
        <w:t xml:space="preserve">In the event of only one compliant </w:t>
      </w:r>
      <w:r w:rsidR="00D81271">
        <w:rPr>
          <w:rFonts w:cs="Arial"/>
          <w:color w:val="000000" w:themeColor="text1"/>
          <w:sz w:val="22"/>
          <w:szCs w:val="22"/>
        </w:rPr>
        <w:t>Potential Provider</w:t>
      </w:r>
      <w:r w:rsidRPr="00317880">
        <w:rPr>
          <w:rFonts w:cs="Arial"/>
          <w:color w:val="000000" w:themeColor="text1"/>
          <w:sz w:val="22"/>
          <w:szCs w:val="22"/>
        </w:rPr>
        <w:t xml:space="preserve"> at this stage, the Agent reserves the right to proceed to a Best and Final Offer Stage, rather than an </w:t>
      </w:r>
      <w:proofErr w:type="spellStart"/>
      <w:r w:rsidRPr="00317880">
        <w:rPr>
          <w:rFonts w:cs="Arial"/>
          <w:color w:val="000000" w:themeColor="text1"/>
          <w:sz w:val="22"/>
          <w:szCs w:val="22"/>
        </w:rPr>
        <w:t>eAuction</w:t>
      </w:r>
      <w:proofErr w:type="spellEnd"/>
      <w:r w:rsidRPr="00317880">
        <w:rPr>
          <w:rFonts w:cs="Arial"/>
          <w:color w:val="000000" w:themeColor="text1"/>
          <w:sz w:val="22"/>
          <w:szCs w:val="22"/>
        </w:rPr>
        <w:t>.</w:t>
      </w:r>
    </w:p>
    <w:p w14:paraId="193D2BF7" w14:textId="5144DAA5" w:rsidR="0005797C" w:rsidRPr="0005797C" w:rsidRDefault="0005797C" w:rsidP="004D00F2">
      <w:pPr>
        <w:pStyle w:val="ListParagraph"/>
        <w:numPr>
          <w:ilvl w:val="0"/>
          <w:numId w:val="49"/>
        </w:numPr>
        <w:ind w:left="1276" w:hanging="851"/>
        <w:jc w:val="both"/>
        <w:rPr>
          <w:rFonts w:cs="Arial"/>
          <w:color w:val="222222"/>
          <w:sz w:val="22"/>
          <w:szCs w:val="22"/>
        </w:rPr>
      </w:pPr>
      <w:r w:rsidRPr="00B2795B">
        <w:rPr>
          <w:rFonts w:cs="Arial"/>
          <w:color w:val="222222"/>
          <w:sz w:val="22"/>
          <w:szCs w:val="22"/>
        </w:rPr>
        <w:t>Pri</w:t>
      </w:r>
      <w:r w:rsidR="008219A4">
        <w:rPr>
          <w:rFonts w:cs="Arial"/>
          <w:color w:val="222222"/>
          <w:sz w:val="22"/>
          <w:szCs w:val="22"/>
        </w:rPr>
        <w:t xml:space="preserve">ces submitted in Attachment 9A - </w:t>
      </w:r>
      <w:r w:rsidRPr="00B2795B">
        <w:rPr>
          <w:rFonts w:cs="Arial"/>
          <w:color w:val="222222"/>
          <w:sz w:val="22"/>
          <w:szCs w:val="22"/>
        </w:rPr>
        <w:t>Pricing Matrix</w:t>
      </w:r>
      <w:r>
        <w:rPr>
          <w:rFonts w:cs="Arial"/>
          <w:color w:val="222222"/>
          <w:sz w:val="22"/>
          <w:szCs w:val="22"/>
        </w:rPr>
        <w:t xml:space="preserve"> and Guidance</w:t>
      </w:r>
      <w:r w:rsidR="008219A4">
        <w:rPr>
          <w:rFonts w:cs="Arial"/>
          <w:color w:val="222222"/>
          <w:sz w:val="22"/>
          <w:szCs w:val="22"/>
        </w:rPr>
        <w:t>,</w:t>
      </w:r>
      <w:r w:rsidRPr="00B2795B">
        <w:rPr>
          <w:rFonts w:cs="Arial"/>
          <w:color w:val="222222"/>
          <w:sz w:val="22"/>
          <w:szCs w:val="22"/>
        </w:rPr>
        <w:t xml:space="preserve"> will be evaluated using an electronic </w:t>
      </w:r>
      <w:proofErr w:type="spellStart"/>
      <w:r w:rsidRPr="00B2795B">
        <w:rPr>
          <w:rFonts w:cs="Arial"/>
          <w:color w:val="222222"/>
          <w:sz w:val="22"/>
          <w:szCs w:val="22"/>
        </w:rPr>
        <w:t>eAuction</w:t>
      </w:r>
      <w:proofErr w:type="spellEnd"/>
      <w:r w:rsidRPr="00B2795B">
        <w:rPr>
          <w:rFonts w:cs="Arial"/>
          <w:color w:val="222222"/>
          <w:sz w:val="22"/>
          <w:szCs w:val="22"/>
        </w:rPr>
        <w:t xml:space="preserve"> (“</w:t>
      </w:r>
      <w:proofErr w:type="spellStart"/>
      <w:r w:rsidRPr="00B2795B">
        <w:rPr>
          <w:rFonts w:cs="Arial"/>
          <w:b/>
          <w:bCs/>
          <w:color w:val="222222"/>
          <w:sz w:val="22"/>
          <w:szCs w:val="22"/>
        </w:rPr>
        <w:t>eAuction</w:t>
      </w:r>
      <w:proofErr w:type="spellEnd"/>
      <w:r w:rsidRPr="00B2795B">
        <w:rPr>
          <w:rFonts w:cs="Arial"/>
          <w:color w:val="222222"/>
          <w:sz w:val="22"/>
          <w:szCs w:val="22"/>
        </w:rPr>
        <w:t>”).</w:t>
      </w:r>
    </w:p>
    <w:p w14:paraId="63BC435D" w14:textId="5984D331" w:rsidR="007B1C06" w:rsidRPr="00B2795B" w:rsidRDefault="007B1C06" w:rsidP="004D00F2">
      <w:pPr>
        <w:pStyle w:val="ListParagraph"/>
        <w:numPr>
          <w:ilvl w:val="0"/>
          <w:numId w:val="49"/>
        </w:numPr>
        <w:ind w:left="1276" w:hanging="851"/>
        <w:jc w:val="both"/>
        <w:rPr>
          <w:rFonts w:cs="Arial"/>
          <w:color w:val="222222"/>
          <w:sz w:val="22"/>
          <w:szCs w:val="22"/>
        </w:rPr>
      </w:pPr>
      <w:proofErr w:type="spellStart"/>
      <w:proofErr w:type="gramStart"/>
      <w:r w:rsidRPr="00B2795B">
        <w:rPr>
          <w:rFonts w:cs="Arial"/>
          <w:color w:val="222222"/>
          <w:sz w:val="22"/>
          <w:szCs w:val="22"/>
        </w:rPr>
        <w:t>eAuctions</w:t>
      </w:r>
      <w:proofErr w:type="spellEnd"/>
      <w:proofErr w:type="gramEnd"/>
      <w:r w:rsidRPr="00B2795B">
        <w:rPr>
          <w:rFonts w:cs="Arial"/>
          <w:color w:val="222222"/>
          <w:sz w:val="22"/>
          <w:szCs w:val="22"/>
        </w:rPr>
        <w:t xml:space="preserve"> allow Potential Providers to bid in real time over an internet link for the Services specified.</w:t>
      </w:r>
    </w:p>
    <w:p w14:paraId="487120EC" w14:textId="77777777" w:rsidR="007B1C06" w:rsidRPr="00B2795B" w:rsidRDefault="007B1C06" w:rsidP="004D00F2">
      <w:pPr>
        <w:pStyle w:val="ListParagraph"/>
        <w:numPr>
          <w:ilvl w:val="0"/>
          <w:numId w:val="49"/>
        </w:numPr>
        <w:ind w:left="1276" w:hanging="851"/>
        <w:jc w:val="both"/>
        <w:rPr>
          <w:rFonts w:cs="Arial"/>
          <w:sz w:val="22"/>
          <w:szCs w:val="22"/>
        </w:rPr>
      </w:pPr>
      <w:r w:rsidRPr="00B2795B">
        <w:rPr>
          <w:rFonts w:cs="Arial"/>
          <w:sz w:val="22"/>
          <w:szCs w:val="22"/>
        </w:rPr>
        <w:t xml:space="preserve">Potential Providers will be provided with their non-price score and rank prior to the commencement of the </w:t>
      </w:r>
      <w:proofErr w:type="spellStart"/>
      <w:r w:rsidRPr="00B2795B">
        <w:rPr>
          <w:rFonts w:cs="Arial"/>
          <w:sz w:val="22"/>
          <w:szCs w:val="22"/>
        </w:rPr>
        <w:t>eAuction</w:t>
      </w:r>
      <w:proofErr w:type="spellEnd"/>
    </w:p>
    <w:p w14:paraId="3708EB48" w14:textId="77777777" w:rsidR="007B1C06" w:rsidRPr="00B2795B" w:rsidRDefault="007B1C06" w:rsidP="004D00F2">
      <w:pPr>
        <w:pStyle w:val="ListParagraph"/>
        <w:numPr>
          <w:ilvl w:val="0"/>
          <w:numId w:val="49"/>
        </w:numPr>
        <w:ind w:left="1276" w:hanging="851"/>
        <w:jc w:val="both"/>
        <w:rPr>
          <w:rFonts w:cs="Arial"/>
          <w:sz w:val="22"/>
          <w:szCs w:val="22"/>
        </w:rPr>
      </w:pPr>
      <w:r w:rsidRPr="00B2795B">
        <w:rPr>
          <w:rFonts w:eastAsia="STZhongsong" w:cs="Arial"/>
          <w:sz w:val="22"/>
          <w:szCs w:val="22"/>
          <w:lang w:eastAsia="zh-CN"/>
        </w:rPr>
        <w:t xml:space="preserve">Potential Providers will be provided with the </w:t>
      </w:r>
      <w:proofErr w:type="spellStart"/>
      <w:r w:rsidRPr="00B2795B">
        <w:rPr>
          <w:rFonts w:eastAsia="STZhongsong" w:cs="Arial"/>
          <w:sz w:val="22"/>
          <w:szCs w:val="22"/>
          <w:lang w:eastAsia="zh-CN"/>
        </w:rPr>
        <w:t>eAuction</w:t>
      </w:r>
      <w:proofErr w:type="spellEnd"/>
      <w:r w:rsidRPr="00B2795B">
        <w:rPr>
          <w:rFonts w:eastAsia="STZhongsong" w:cs="Arial"/>
          <w:sz w:val="22"/>
          <w:szCs w:val="22"/>
          <w:lang w:eastAsia="zh-CN"/>
        </w:rPr>
        <w:t xml:space="preserve"> Rules which will clearly set out what is expected of each Potential Provider within the </w:t>
      </w:r>
      <w:proofErr w:type="spellStart"/>
      <w:r w:rsidRPr="00B2795B">
        <w:rPr>
          <w:rFonts w:eastAsia="STZhongsong" w:cs="Arial"/>
          <w:sz w:val="22"/>
          <w:szCs w:val="22"/>
          <w:lang w:eastAsia="zh-CN"/>
        </w:rPr>
        <w:t>eAuction</w:t>
      </w:r>
      <w:proofErr w:type="spellEnd"/>
      <w:r w:rsidRPr="00B2795B">
        <w:rPr>
          <w:rFonts w:eastAsia="STZhongsong" w:cs="Arial"/>
          <w:sz w:val="22"/>
          <w:szCs w:val="22"/>
          <w:lang w:eastAsia="zh-CN"/>
        </w:rPr>
        <w:t xml:space="preserve"> and will detail the Rules governing the </w:t>
      </w:r>
      <w:proofErr w:type="spellStart"/>
      <w:r w:rsidRPr="00B2795B">
        <w:rPr>
          <w:rFonts w:eastAsia="STZhongsong" w:cs="Arial"/>
          <w:sz w:val="22"/>
          <w:szCs w:val="22"/>
          <w:lang w:eastAsia="zh-CN"/>
        </w:rPr>
        <w:t>eAuction</w:t>
      </w:r>
      <w:proofErr w:type="spellEnd"/>
      <w:r w:rsidRPr="00B2795B">
        <w:rPr>
          <w:rFonts w:eastAsia="STZhongsong" w:cs="Arial"/>
          <w:sz w:val="22"/>
          <w:szCs w:val="22"/>
          <w:lang w:eastAsia="zh-CN"/>
        </w:rPr>
        <w:t xml:space="preserve"> (as set out in Attachment 13 of this ITT).</w:t>
      </w:r>
    </w:p>
    <w:p w14:paraId="6C36F20F" w14:textId="2914FEE1" w:rsidR="007B1C06" w:rsidRPr="00B2795B" w:rsidRDefault="007B1C06" w:rsidP="004D00F2">
      <w:pPr>
        <w:pStyle w:val="ListParagraph"/>
        <w:numPr>
          <w:ilvl w:val="0"/>
          <w:numId w:val="49"/>
        </w:numPr>
        <w:ind w:left="1276" w:hanging="851"/>
        <w:jc w:val="both"/>
        <w:rPr>
          <w:rFonts w:cs="Arial"/>
          <w:sz w:val="22"/>
          <w:szCs w:val="22"/>
        </w:rPr>
      </w:pPr>
      <w:r w:rsidRPr="00B2795B">
        <w:rPr>
          <w:rFonts w:cs="Arial"/>
          <w:sz w:val="22"/>
          <w:szCs w:val="22"/>
        </w:rPr>
        <w:t xml:space="preserve">Potential Providers will be provided with training on the </w:t>
      </w:r>
      <w:proofErr w:type="spellStart"/>
      <w:r w:rsidRPr="00B2795B">
        <w:rPr>
          <w:rFonts w:cs="Arial"/>
          <w:sz w:val="22"/>
          <w:szCs w:val="22"/>
        </w:rPr>
        <w:t>eAuction</w:t>
      </w:r>
      <w:proofErr w:type="spellEnd"/>
      <w:r w:rsidRPr="00B2795B">
        <w:rPr>
          <w:rFonts w:cs="Arial"/>
          <w:sz w:val="22"/>
          <w:szCs w:val="22"/>
        </w:rPr>
        <w:t xml:space="preserve"> system to allow them to familiarise themselves with the technology. Potential </w:t>
      </w:r>
      <w:r w:rsidR="00BD2767">
        <w:rPr>
          <w:rFonts w:cs="Arial"/>
          <w:sz w:val="22"/>
          <w:szCs w:val="22"/>
        </w:rPr>
        <w:t>P</w:t>
      </w:r>
      <w:r w:rsidRPr="00B2795B">
        <w:rPr>
          <w:rFonts w:cs="Arial"/>
          <w:sz w:val="22"/>
          <w:szCs w:val="22"/>
        </w:rPr>
        <w:t xml:space="preserve">roviders are strongly advised to attend these training sessions, in order to take part in the live </w:t>
      </w:r>
      <w:proofErr w:type="spellStart"/>
      <w:r w:rsidRPr="00B2795B">
        <w:rPr>
          <w:rFonts w:cs="Arial"/>
          <w:sz w:val="22"/>
          <w:szCs w:val="22"/>
        </w:rPr>
        <w:t>eAuction</w:t>
      </w:r>
      <w:proofErr w:type="spellEnd"/>
      <w:r w:rsidRPr="00B2795B">
        <w:rPr>
          <w:rFonts w:cs="Arial"/>
          <w:sz w:val="22"/>
          <w:szCs w:val="22"/>
        </w:rPr>
        <w:t xml:space="preserve">. Training Confirmation and joining instructions will be issued to </w:t>
      </w:r>
      <w:proofErr w:type="gramStart"/>
      <w:r w:rsidRPr="00B2795B">
        <w:rPr>
          <w:rFonts w:cs="Arial"/>
          <w:sz w:val="22"/>
          <w:szCs w:val="22"/>
        </w:rPr>
        <w:t>invited</w:t>
      </w:r>
      <w:proofErr w:type="gramEnd"/>
      <w:r w:rsidRPr="00B2795B">
        <w:rPr>
          <w:rFonts w:cs="Arial"/>
          <w:sz w:val="22"/>
          <w:szCs w:val="22"/>
        </w:rPr>
        <w:t xml:space="preserve"> </w:t>
      </w:r>
      <w:r w:rsidR="00D81271">
        <w:rPr>
          <w:rFonts w:cs="Arial"/>
          <w:sz w:val="22"/>
          <w:szCs w:val="22"/>
        </w:rPr>
        <w:t>Potential Providers</w:t>
      </w:r>
      <w:r w:rsidRPr="00B2795B">
        <w:rPr>
          <w:rFonts w:cs="Arial"/>
          <w:sz w:val="22"/>
          <w:szCs w:val="22"/>
        </w:rPr>
        <w:t xml:space="preserve">. </w:t>
      </w:r>
    </w:p>
    <w:p w14:paraId="12F11F8A" w14:textId="77777777" w:rsidR="007B1C06" w:rsidRPr="00B2795B" w:rsidRDefault="007B1C06" w:rsidP="004D00F2">
      <w:pPr>
        <w:pStyle w:val="ListParagraph"/>
        <w:numPr>
          <w:ilvl w:val="0"/>
          <w:numId w:val="49"/>
        </w:numPr>
        <w:ind w:left="1276" w:hanging="851"/>
        <w:jc w:val="both"/>
        <w:rPr>
          <w:rFonts w:cs="Arial"/>
          <w:sz w:val="22"/>
          <w:szCs w:val="22"/>
        </w:rPr>
      </w:pPr>
      <w:r w:rsidRPr="00B2795B">
        <w:rPr>
          <w:rFonts w:cs="Arial"/>
          <w:sz w:val="22"/>
          <w:szCs w:val="22"/>
        </w:rPr>
        <w:t xml:space="preserve">The Agent will use a ‘Transformation </w:t>
      </w:r>
      <w:proofErr w:type="spellStart"/>
      <w:r w:rsidRPr="00B2795B">
        <w:rPr>
          <w:rFonts w:cs="Arial"/>
          <w:sz w:val="22"/>
          <w:szCs w:val="22"/>
        </w:rPr>
        <w:t>eAuction</w:t>
      </w:r>
      <w:proofErr w:type="spellEnd"/>
      <w:r w:rsidRPr="00B2795B">
        <w:rPr>
          <w:rFonts w:cs="Arial"/>
          <w:sz w:val="22"/>
          <w:szCs w:val="22"/>
        </w:rPr>
        <w:t xml:space="preserve">’, as opposed to a ‘Lowest Price </w:t>
      </w:r>
      <w:proofErr w:type="spellStart"/>
      <w:r w:rsidRPr="00B2795B">
        <w:rPr>
          <w:rFonts w:cs="Arial"/>
          <w:sz w:val="22"/>
          <w:szCs w:val="22"/>
        </w:rPr>
        <w:t>eAuction</w:t>
      </w:r>
      <w:proofErr w:type="spellEnd"/>
      <w:r w:rsidRPr="00B2795B">
        <w:rPr>
          <w:rFonts w:cs="Arial"/>
          <w:sz w:val="22"/>
          <w:szCs w:val="22"/>
        </w:rPr>
        <w:t>’, to determine which Potential Provider offers the most economically advantageous Tender.</w:t>
      </w:r>
    </w:p>
    <w:p w14:paraId="4753AECC" w14:textId="77777777" w:rsidR="007B1C06" w:rsidRPr="00B2795B" w:rsidRDefault="007B1C06" w:rsidP="004D00F2">
      <w:pPr>
        <w:pStyle w:val="ListParagraph"/>
        <w:numPr>
          <w:ilvl w:val="0"/>
          <w:numId w:val="49"/>
        </w:numPr>
        <w:ind w:left="1276" w:hanging="851"/>
        <w:jc w:val="both"/>
        <w:rPr>
          <w:rFonts w:cs="Arial"/>
          <w:sz w:val="22"/>
          <w:szCs w:val="22"/>
        </w:rPr>
      </w:pPr>
      <w:r w:rsidRPr="00B2795B">
        <w:rPr>
          <w:rFonts w:cs="Arial"/>
          <w:sz w:val="22"/>
          <w:szCs w:val="22"/>
        </w:rPr>
        <w:t xml:space="preserve">Transformation </w:t>
      </w:r>
      <w:proofErr w:type="spellStart"/>
      <w:r w:rsidRPr="00B2795B">
        <w:rPr>
          <w:rFonts w:cs="Arial"/>
          <w:sz w:val="22"/>
          <w:szCs w:val="22"/>
        </w:rPr>
        <w:t>eAuctions</w:t>
      </w:r>
      <w:proofErr w:type="spellEnd"/>
      <w:r w:rsidRPr="00B2795B">
        <w:rPr>
          <w:rFonts w:cs="Arial"/>
          <w:sz w:val="22"/>
          <w:szCs w:val="22"/>
        </w:rPr>
        <w:t xml:space="preserve"> allow the Quality Scores achieved during the Quality Evaluation to transform prices submitted as part of the </w:t>
      </w:r>
      <w:proofErr w:type="spellStart"/>
      <w:r w:rsidRPr="00B2795B">
        <w:rPr>
          <w:rFonts w:cs="Arial"/>
          <w:sz w:val="22"/>
          <w:szCs w:val="22"/>
        </w:rPr>
        <w:t>eAuction</w:t>
      </w:r>
      <w:proofErr w:type="spellEnd"/>
      <w:r w:rsidRPr="00B2795B">
        <w:rPr>
          <w:rFonts w:cs="Arial"/>
          <w:sz w:val="22"/>
          <w:szCs w:val="22"/>
        </w:rPr>
        <w:t xml:space="preserve">. This ensures that those Potential Providers with a higher Quality Score will benefit. </w:t>
      </w:r>
    </w:p>
    <w:p w14:paraId="7065B4C1" w14:textId="77777777" w:rsidR="007B1C06" w:rsidRPr="00B2795B" w:rsidRDefault="007B1C06" w:rsidP="004D00F2">
      <w:pPr>
        <w:pStyle w:val="ListParagraph"/>
        <w:numPr>
          <w:ilvl w:val="0"/>
          <w:numId w:val="49"/>
        </w:numPr>
        <w:ind w:left="1276" w:hanging="851"/>
        <w:jc w:val="both"/>
        <w:rPr>
          <w:rFonts w:cs="Arial"/>
          <w:sz w:val="22"/>
          <w:szCs w:val="22"/>
        </w:rPr>
      </w:pPr>
      <w:r w:rsidRPr="00B2795B">
        <w:rPr>
          <w:rFonts w:cs="Arial"/>
          <w:sz w:val="22"/>
          <w:szCs w:val="22"/>
        </w:rPr>
        <w:t xml:space="preserve">For the purposes of this </w:t>
      </w:r>
      <w:proofErr w:type="spellStart"/>
      <w:r w:rsidRPr="00B2795B">
        <w:rPr>
          <w:rFonts w:cs="Arial"/>
          <w:sz w:val="22"/>
          <w:szCs w:val="22"/>
        </w:rPr>
        <w:t>eAuction</w:t>
      </w:r>
      <w:proofErr w:type="spellEnd"/>
      <w:r w:rsidRPr="00B2795B">
        <w:rPr>
          <w:rFonts w:cs="Arial"/>
          <w:sz w:val="22"/>
          <w:szCs w:val="22"/>
        </w:rPr>
        <w:t xml:space="preserve">, the transformation weighting is based on 60% quality and 40% </w:t>
      </w:r>
      <w:proofErr w:type="spellStart"/>
      <w:r w:rsidRPr="00B2795B">
        <w:rPr>
          <w:rFonts w:cs="Arial"/>
          <w:sz w:val="22"/>
          <w:szCs w:val="22"/>
        </w:rPr>
        <w:t>eAuction</w:t>
      </w:r>
      <w:proofErr w:type="spellEnd"/>
      <w:r w:rsidRPr="00B2795B">
        <w:rPr>
          <w:rFonts w:cs="Arial"/>
          <w:sz w:val="22"/>
          <w:szCs w:val="22"/>
        </w:rPr>
        <w:t xml:space="preserve"> price.</w:t>
      </w:r>
    </w:p>
    <w:p w14:paraId="08D4387E" w14:textId="77777777" w:rsidR="007B1C06" w:rsidRPr="00B2795B" w:rsidRDefault="007B1C06" w:rsidP="004D00F2">
      <w:pPr>
        <w:pStyle w:val="ListParagraph"/>
        <w:numPr>
          <w:ilvl w:val="0"/>
          <w:numId w:val="49"/>
        </w:numPr>
        <w:ind w:left="1276" w:hanging="851"/>
        <w:jc w:val="both"/>
        <w:rPr>
          <w:rFonts w:cs="Arial"/>
          <w:sz w:val="22"/>
          <w:szCs w:val="22"/>
        </w:rPr>
      </w:pPr>
      <w:r w:rsidRPr="00B2795B">
        <w:rPr>
          <w:rFonts w:cs="Arial"/>
          <w:sz w:val="22"/>
          <w:szCs w:val="22"/>
        </w:rPr>
        <w:lastRenderedPageBreak/>
        <w:t xml:space="preserve">The following example shows how an individual transformational marking is arrived at using this ratio: </w:t>
      </w:r>
    </w:p>
    <w:tbl>
      <w:tblPr>
        <w:tblW w:w="7938" w:type="dxa"/>
        <w:tblInd w:w="983" w:type="dxa"/>
        <w:tblLook w:val="04A0" w:firstRow="1" w:lastRow="0" w:firstColumn="1" w:lastColumn="0" w:noHBand="0" w:noVBand="1"/>
      </w:tblPr>
      <w:tblGrid>
        <w:gridCol w:w="6213"/>
        <w:gridCol w:w="1725"/>
      </w:tblGrid>
      <w:tr w:rsidR="007B1C06" w:rsidRPr="00B2795B" w14:paraId="354FDE98" w14:textId="77777777" w:rsidTr="007B1C06">
        <w:trPr>
          <w:trHeight w:val="381"/>
        </w:trPr>
        <w:tc>
          <w:tcPr>
            <w:tcW w:w="6213" w:type="dxa"/>
            <w:tcBorders>
              <w:top w:val="single" w:sz="8" w:space="0" w:color="auto"/>
              <w:left w:val="single" w:sz="8" w:space="0" w:color="auto"/>
              <w:bottom w:val="single" w:sz="8" w:space="0" w:color="auto"/>
              <w:right w:val="single" w:sz="8" w:space="0" w:color="auto"/>
            </w:tcBorders>
            <w:shd w:val="clear" w:color="auto" w:fill="auto"/>
            <w:hideMark/>
          </w:tcPr>
          <w:p w14:paraId="5087EE4C" w14:textId="77777777" w:rsidR="007B1C06" w:rsidRPr="00B2795B" w:rsidRDefault="007B1C06" w:rsidP="007B1C06">
            <w:pPr>
              <w:spacing w:after="0"/>
              <w:jc w:val="both"/>
              <w:rPr>
                <w:rFonts w:ascii="Arial" w:eastAsia="Times New Roman" w:hAnsi="Arial" w:cs="Arial"/>
                <w:color w:val="000000"/>
              </w:rPr>
            </w:pPr>
            <w:r w:rsidRPr="00B2795B">
              <w:rPr>
                <w:rFonts w:ascii="Arial" w:eastAsia="Times New Roman" w:hAnsi="Arial" w:cs="Arial"/>
                <w:color w:val="000000"/>
              </w:rPr>
              <w:t>Maximum Potential Quality Score (this is the Quality benchmark)</w:t>
            </w:r>
          </w:p>
        </w:tc>
        <w:tc>
          <w:tcPr>
            <w:tcW w:w="1725" w:type="dxa"/>
            <w:tcBorders>
              <w:top w:val="single" w:sz="8" w:space="0" w:color="auto"/>
              <w:left w:val="nil"/>
              <w:bottom w:val="single" w:sz="8" w:space="0" w:color="auto"/>
              <w:right w:val="single" w:sz="8" w:space="0" w:color="auto"/>
            </w:tcBorders>
            <w:shd w:val="clear" w:color="auto" w:fill="auto"/>
            <w:hideMark/>
          </w:tcPr>
          <w:p w14:paraId="09CDC01D" w14:textId="77777777" w:rsidR="007B1C06" w:rsidRPr="00B2795B" w:rsidRDefault="007B1C06" w:rsidP="007B1C06">
            <w:pPr>
              <w:spacing w:after="0"/>
              <w:jc w:val="center"/>
              <w:rPr>
                <w:rFonts w:ascii="Arial" w:eastAsia="Times New Roman" w:hAnsi="Arial" w:cs="Arial"/>
                <w:b/>
                <w:bCs/>
                <w:color w:val="000000"/>
              </w:rPr>
            </w:pPr>
            <w:r w:rsidRPr="00B2795B">
              <w:rPr>
                <w:rFonts w:ascii="Arial" w:eastAsia="Times New Roman" w:hAnsi="Arial" w:cs="Arial"/>
                <w:b/>
                <w:bCs/>
                <w:color w:val="000000"/>
              </w:rPr>
              <w:t>60</w:t>
            </w:r>
          </w:p>
        </w:tc>
      </w:tr>
      <w:tr w:rsidR="007B1C06" w:rsidRPr="00B2795B" w14:paraId="348541F2" w14:textId="77777777" w:rsidTr="007B1C06">
        <w:trPr>
          <w:trHeight w:val="340"/>
        </w:trPr>
        <w:tc>
          <w:tcPr>
            <w:tcW w:w="6213" w:type="dxa"/>
            <w:tcBorders>
              <w:top w:val="nil"/>
              <w:left w:val="single" w:sz="8" w:space="0" w:color="auto"/>
              <w:bottom w:val="single" w:sz="8" w:space="0" w:color="auto"/>
              <w:right w:val="single" w:sz="8" w:space="0" w:color="auto"/>
            </w:tcBorders>
            <w:shd w:val="clear" w:color="auto" w:fill="auto"/>
            <w:hideMark/>
          </w:tcPr>
          <w:p w14:paraId="541B40B0" w14:textId="77777777" w:rsidR="007B1C06" w:rsidRPr="00B2795B" w:rsidRDefault="007B1C06" w:rsidP="007B1C06">
            <w:pPr>
              <w:spacing w:after="0"/>
              <w:jc w:val="both"/>
              <w:rPr>
                <w:rFonts w:ascii="Arial" w:eastAsia="Times New Roman" w:hAnsi="Arial" w:cs="Arial"/>
                <w:color w:val="000000"/>
              </w:rPr>
            </w:pPr>
            <w:r w:rsidRPr="00B2795B">
              <w:rPr>
                <w:rFonts w:ascii="Arial" w:eastAsia="Times New Roman" w:hAnsi="Arial" w:cs="Arial"/>
                <w:color w:val="000000"/>
              </w:rPr>
              <w:t xml:space="preserve">Potential Provider “A” Quality score   </w:t>
            </w:r>
          </w:p>
        </w:tc>
        <w:tc>
          <w:tcPr>
            <w:tcW w:w="1725" w:type="dxa"/>
            <w:tcBorders>
              <w:top w:val="nil"/>
              <w:left w:val="nil"/>
              <w:bottom w:val="single" w:sz="8" w:space="0" w:color="auto"/>
              <w:right w:val="single" w:sz="8" w:space="0" w:color="auto"/>
            </w:tcBorders>
            <w:shd w:val="clear" w:color="auto" w:fill="auto"/>
            <w:hideMark/>
          </w:tcPr>
          <w:p w14:paraId="348D871D" w14:textId="77777777" w:rsidR="007B1C06" w:rsidRPr="00B2795B" w:rsidRDefault="007B1C06" w:rsidP="007B1C06">
            <w:pPr>
              <w:spacing w:after="0"/>
              <w:jc w:val="center"/>
              <w:rPr>
                <w:rFonts w:ascii="Arial" w:eastAsia="Times New Roman" w:hAnsi="Arial" w:cs="Arial"/>
                <w:b/>
                <w:bCs/>
                <w:color w:val="000000"/>
              </w:rPr>
            </w:pPr>
            <w:r w:rsidRPr="00B2795B">
              <w:rPr>
                <w:rFonts w:ascii="Arial" w:eastAsia="Times New Roman" w:hAnsi="Arial" w:cs="Arial"/>
                <w:b/>
                <w:bCs/>
                <w:color w:val="000000"/>
              </w:rPr>
              <w:t>45</w:t>
            </w:r>
          </w:p>
        </w:tc>
      </w:tr>
      <w:tr w:rsidR="007B1C06" w:rsidRPr="00B2795B" w14:paraId="54098AFE" w14:textId="77777777" w:rsidTr="007B1C06">
        <w:trPr>
          <w:trHeight w:val="340"/>
        </w:trPr>
        <w:tc>
          <w:tcPr>
            <w:tcW w:w="6213" w:type="dxa"/>
            <w:tcBorders>
              <w:top w:val="nil"/>
              <w:left w:val="single" w:sz="8" w:space="0" w:color="auto"/>
              <w:bottom w:val="single" w:sz="8" w:space="0" w:color="auto"/>
              <w:right w:val="single" w:sz="8" w:space="0" w:color="auto"/>
            </w:tcBorders>
            <w:shd w:val="clear" w:color="auto" w:fill="auto"/>
            <w:hideMark/>
          </w:tcPr>
          <w:p w14:paraId="773FB5A8" w14:textId="77777777" w:rsidR="007B1C06" w:rsidRPr="00B2795B" w:rsidRDefault="007B1C06" w:rsidP="007B1C06">
            <w:pPr>
              <w:spacing w:after="0"/>
              <w:jc w:val="both"/>
              <w:rPr>
                <w:rFonts w:ascii="Arial" w:eastAsia="Times New Roman" w:hAnsi="Arial" w:cs="Arial"/>
                <w:color w:val="000000"/>
              </w:rPr>
            </w:pPr>
            <w:r w:rsidRPr="00B2795B">
              <w:rPr>
                <w:rFonts w:ascii="Arial" w:eastAsia="Times New Roman" w:hAnsi="Arial" w:cs="Arial"/>
                <w:color w:val="000000"/>
              </w:rPr>
              <w:t>Score difference (i.e. 60 - 45 = 15)</w:t>
            </w:r>
          </w:p>
        </w:tc>
        <w:tc>
          <w:tcPr>
            <w:tcW w:w="1725" w:type="dxa"/>
            <w:tcBorders>
              <w:top w:val="nil"/>
              <w:left w:val="nil"/>
              <w:bottom w:val="single" w:sz="8" w:space="0" w:color="auto"/>
              <w:right w:val="single" w:sz="8" w:space="0" w:color="auto"/>
            </w:tcBorders>
            <w:shd w:val="clear" w:color="auto" w:fill="auto"/>
            <w:hideMark/>
          </w:tcPr>
          <w:p w14:paraId="6228D894" w14:textId="77777777" w:rsidR="007B1C06" w:rsidRPr="00B2795B" w:rsidRDefault="007B1C06" w:rsidP="007B1C06">
            <w:pPr>
              <w:spacing w:after="0"/>
              <w:jc w:val="center"/>
              <w:rPr>
                <w:rFonts w:ascii="Arial" w:eastAsia="Times New Roman" w:hAnsi="Arial" w:cs="Arial"/>
                <w:b/>
                <w:bCs/>
                <w:color w:val="000000"/>
              </w:rPr>
            </w:pPr>
            <w:r w:rsidRPr="00B2795B">
              <w:rPr>
                <w:rFonts w:ascii="Arial" w:eastAsia="Times New Roman" w:hAnsi="Arial" w:cs="Arial"/>
                <w:b/>
                <w:bCs/>
                <w:color w:val="000000"/>
              </w:rPr>
              <w:t>15</w:t>
            </w:r>
          </w:p>
        </w:tc>
      </w:tr>
      <w:tr w:rsidR="007B1C06" w:rsidRPr="00B2795B" w14:paraId="4C1E7073" w14:textId="77777777" w:rsidTr="007B1C06">
        <w:trPr>
          <w:trHeight w:val="340"/>
        </w:trPr>
        <w:tc>
          <w:tcPr>
            <w:tcW w:w="6213" w:type="dxa"/>
            <w:tcBorders>
              <w:top w:val="nil"/>
              <w:left w:val="single" w:sz="8" w:space="0" w:color="auto"/>
              <w:bottom w:val="single" w:sz="8" w:space="0" w:color="auto"/>
              <w:right w:val="single" w:sz="8" w:space="0" w:color="auto"/>
            </w:tcBorders>
            <w:shd w:val="clear" w:color="auto" w:fill="auto"/>
            <w:hideMark/>
          </w:tcPr>
          <w:p w14:paraId="0D261B54" w14:textId="77777777" w:rsidR="007B1C06" w:rsidRPr="00B2795B" w:rsidRDefault="007B1C06" w:rsidP="007B1C06">
            <w:pPr>
              <w:spacing w:after="0"/>
              <w:jc w:val="both"/>
              <w:rPr>
                <w:rFonts w:ascii="Arial" w:eastAsia="Times New Roman" w:hAnsi="Arial" w:cs="Arial"/>
                <w:color w:val="000000"/>
              </w:rPr>
            </w:pPr>
            <w:r w:rsidRPr="00B2795B">
              <w:rPr>
                <w:rFonts w:ascii="Arial" w:eastAsia="Times New Roman" w:hAnsi="Arial" w:cs="Arial"/>
                <w:color w:val="000000"/>
              </w:rPr>
              <w:t>Score percentage difference (15/60 x 100)</w:t>
            </w:r>
          </w:p>
        </w:tc>
        <w:tc>
          <w:tcPr>
            <w:tcW w:w="1725" w:type="dxa"/>
            <w:tcBorders>
              <w:top w:val="nil"/>
              <w:left w:val="nil"/>
              <w:bottom w:val="single" w:sz="8" w:space="0" w:color="auto"/>
              <w:right w:val="single" w:sz="8" w:space="0" w:color="auto"/>
            </w:tcBorders>
            <w:shd w:val="clear" w:color="auto" w:fill="auto"/>
            <w:hideMark/>
          </w:tcPr>
          <w:p w14:paraId="09F30BF5" w14:textId="77777777" w:rsidR="007B1C06" w:rsidRPr="00B2795B" w:rsidRDefault="007B1C06" w:rsidP="007B1C06">
            <w:pPr>
              <w:spacing w:after="0"/>
              <w:jc w:val="center"/>
              <w:rPr>
                <w:rFonts w:ascii="Arial" w:eastAsia="Times New Roman" w:hAnsi="Arial" w:cs="Arial"/>
                <w:b/>
                <w:bCs/>
                <w:color w:val="000000"/>
              </w:rPr>
            </w:pPr>
            <w:r w:rsidRPr="00B2795B">
              <w:rPr>
                <w:rFonts w:ascii="Arial" w:eastAsia="Times New Roman" w:hAnsi="Arial" w:cs="Arial"/>
                <w:b/>
                <w:bCs/>
                <w:color w:val="000000"/>
              </w:rPr>
              <w:t>25.00%</w:t>
            </w:r>
          </w:p>
        </w:tc>
      </w:tr>
      <w:tr w:rsidR="007B1C06" w:rsidRPr="00B2795B" w14:paraId="7C4785DB" w14:textId="77777777" w:rsidTr="007B1C06">
        <w:trPr>
          <w:trHeight w:val="194"/>
        </w:trPr>
        <w:tc>
          <w:tcPr>
            <w:tcW w:w="6213" w:type="dxa"/>
            <w:tcBorders>
              <w:top w:val="nil"/>
              <w:left w:val="single" w:sz="8" w:space="0" w:color="auto"/>
              <w:bottom w:val="single" w:sz="8" w:space="0" w:color="auto"/>
              <w:right w:val="single" w:sz="8" w:space="0" w:color="auto"/>
            </w:tcBorders>
            <w:shd w:val="clear" w:color="auto" w:fill="auto"/>
            <w:hideMark/>
          </w:tcPr>
          <w:p w14:paraId="46CCB954" w14:textId="77777777" w:rsidR="007B1C06" w:rsidRPr="00B2795B" w:rsidRDefault="007B1C06" w:rsidP="007B1C06">
            <w:pPr>
              <w:spacing w:after="0"/>
              <w:jc w:val="both"/>
              <w:rPr>
                <w:rFonts w:ascii="Arial" w:eastAsia="Times New Roman" w:hAnsi="Arial" w:cs="Arial"/>
                <w:color w:val="000000"/>
              </w:rPr>
            </w:pPr>
            <w:r w:rsidRPr="00B2795B">
              <w:rPr>
                <w:rFonts w:ascii="Arial" w:eastAsia="Times New Roman" w:hAnsi="Arial" w:cs="Arial"/>
                <w:color w:val="000000"/>
              </w:rPr>
              <w:t xml:space="preserve">Ratio (60% quality / 40% e-auction price)        </w:t>
            </w:r>
          </w:p>
        </w:tc>
        <w:tc>
          <w:tcPr>
            <w:tcW w:w="1725" w:type="dxa"/>
            <w:tcBorders>
              <w:top w:val="nil"/>
              <w:left w:val="nil"/>
              <w:bottom w:val="single" w:sz="8" w:space="0" w:color="auto"/>
              <w:right w:val="single" w:sz="8" w:space="0" w:color="auto"/>
            </w:tcBorders>
            <w:shd w:val="clear" w:color="auto" w:fill="auto"/>
            <w:hideMark/>
          </w:tcPr>
          <w:p w14:paraId="36EEA548" w14:textId="77777777" w:rsidR="007B1C06" w:rsidRPr="00B2795B" w:rsidRDefault="007B1C06" w:rsidP="007B1C06">
            <w:pPr>
              <w:spacing w:after="0"/>
              <w:jc w:val="center"/>
              <w:rPr>
                <w:rFonts w:ascii="Arial" w:eastAsia="Times New Roman" w:hAnsi="Arial" w:cs="Arial"/>
                <w:b/>
                <w:bCs/>
                <w:color w:val="000000"/>
              </w:rPr>
            </w:pPr>
            <w:r w:rsidRPr="00B2795B">
              <w:rPr>
                <w:rFonts w:ascii="Arial" w:eastAsia="Times New Roman" w:hAnsi="Arial" w:cs="Arial"/>
                <w:b/>
                <w:bCs/>
                <w:color w:val="000000"/>
              </w:rPr>
              <w:t>1.5</w:t>
            </w:r>
          </w:p>
        </w:tc>
      </w:tr>
      <w:tr w:rsidR="007B1C06" w:rsidRPr="00B2795B" w14:paraId="57F0139F" w14:textId="77777777" w:rsidTr="007B1C06">
        <w:trPr>
          <w:trHeight w:val="495"/>
        </w:trPr>
        <w:tc>
          <w:tcPr>
            <w:tcW w:w="6213" w:type="dxa"/>
            <w:tcBorders>
              <w:top w:val="nil"/>
              <w:left w:val="single" w:sz="8" w:space="0" w:color="auto"/>
              <w:bottom w:val="single" w:sz="8" w:space="0" w:color="auto"/>
              <w:right w:val="single" w:sz="8" w:space="0" w:color="auto"/>
            </w:tcBorders>
            <w:shd w:val="clear" w:color="auto" w:fill="auto"/>
            <w:hideMark/>
          </w:tcPr>
          <w:p w14:paraId="5EE7266E" w14:textId="77777777" w:rsidR="007B1C06" w:rsidRPr="00B2795B" w:rsidRDefault="007B1C06" w:rsidP="007B1C06">
            <w:pPr>
              <w:spacing w:after="0"/>
              <w:jc w:val="both"/>
              <w:rPr>
                <w:rFonts w:ascii="Arial" w:eastAsia="Times New Roman" w:hAnsi="Arial" w:cs="Arial"/>
                <w:color w:val="000000"/>
              </w:rPr>
            </w:pPr>
            <w:r w:rsidRPr="00B2795B">
              <w:rPr>
                <w:rFonts w:ascii="Arial" w:eastAsia="Times New Roman" w:hAnsi="Arial" w:cs="Arial"/>
                <w:color w:val="000000"/>
              </w:rPr>
              <w:t>Transformation weighting (score % difference 25% x ratio of 1.5)</w:t>
            </w:r>
          </w:p>
        </w:tc>
        <w:tc>
          <w:tcPr>
            <w:tcW w:w="1725" w:type="dxa"/>
            <w:tcBorders>
              <w:top w:val="nil"/>
              <w:left w:val="nil"/>
              <w:bottom w:val="single" w:sz="8" w:space="0" w:color="auto"/>
              <w:right w:val="single" w:sz="8" w:space="0" w:color="auto"/>
            </w:tcBorders>
            <w:shd w:val="clear" w:color="auto" w:fill="auto"/>
            <w:hideMark/>
          </w:tcPr>
          <w:p w14:paraId="64BA3E2C" w14:textId="77777777" w:rsidR="007B1C06" w:rsidRPr="00B2795B" w:rsidRDefault="007B1C06" w:rsidP="007B1C06">
            <w:pPr>
              <w:spacing w:after="0"/>
              <w:jc w:val="center"/>
              <w:rPr>
                <w:rFonts w:ascii="Arial" w:eastAsia="Times New Roman" w:hAnsi="Arial" w:cs="Arial"/>
                <w:b/>
                <w:bCs/>
                <w:color w:val="000000"/>
              </w:rPr>
            </w:pPr>
            <w:r w:rsidRPr="00B2795B">
              <w:rPr>
                <w:rFonts w:ascii="Arial" w:eastAsia="Times New Roman" w:hAnsi="Arial" w:cs="Arial"/>
                <w:b/>
                <w:bCs/>
                <w:color w:val="000000"/>
              </w:rPr>
              <w:t>37.50%</w:t>
            </w:r>
          </w:p>
        </w:tc>
      </w:tr>
      <w:tr w:rsidR="007B1C06" w:rsidRPr="00B2795B" w14:paraId="75FB25F2" w14:textId="77777777" w:rsidTr="007B1C06">
        <w:trPr>
          <w:trHeight w:val="403"/>
        </w:trPr>
        <w:tc>
          <w:tcPr>
            <w:tcW w:w="6213" w:type="dxa"/>
            <w:tcBorders>
              <w:top w:val="nil"/>
              <w:left w:val="single" w:sz="8" w:space="0" w:color="auto"/>
              <w:bottom w:val="single" w:sz="8" w:space="0" w:color="auto"/>
              <w:right w:val="single" w:sz="8" w:space="0" w:color="auto"/>
            </w:tcBorders>
            <w:shd w:val="clear" w:color="auto" w:fill="auto"/>
            <w:hideMark/>
          </w:tcPr>
          <w:p w14:paraId="302D9B58" w14:textId="77777777" w:rsidR="007B1C06" w:rsidRPr="00B2795B" w:rsidRDefault="007B1C06" w:rsidP="007B1C06">
            <w:pPr>
              <w:spacing w:after="0"/>
              <w:jc w:val="both"/>
              <w:rPr>
                <w:rFonts w:ascii="Arial" w:eastAsia="Times New Roman" w:hAnsi="Arial" w:cs="Arial"/>
                <w:color w:val="000000"/>
              </w:rPr>
            </w:pPr>
            <w:r w:rsidRPr="00B2795B">
              <w:rPr>
                <w:rFonts w:ascii="Arial" w:eastAsia="Times New Roman" w:hAnsi="Arial" w:cs="Arial"/>
                <w:color w:val="000000"/>
              </w:rPr>
              <w:t>Transformational multiplier (1 + 37.50% transformation weighting)</w:t>
            </w:r>
          </w:p>
        </w:tc>
        <w:tc>
          <w:tcPr>
            <w:tcW w:w="1725" w:type="dxa"/>
            <w:tcBorders>
              <w:top w:val="nil"/>
              <w:left w:val="nil"/>
              <w:bottom w:val="single" w:sz="8" w:space="0" w:color="auto"/>
              <w:right w:val="single" w:sz="8" w:space="0" w:color="auto"/>
            </w:tcBorders>
            <w:shd w:val="clear" w:color="auto" w:fill="auto"/>
            <w:hideMark/>
          </w:tcPr>
          <w:p w14:paraId="60AD5DFA" w14:textId="77777777" w:rsidR="007B1C06" w:rsidRPr="00B2795B" w:rsidRDefault="007B1C06" w:rsidP="007B1C06">
            <w:pPr>
              <w:spacing w:after="0"/>
              <w:jc w:val="center"/>
              <w:rPr>
                <w:rFonts w:ascii="Arial" w:eastAsia="Times New Roman" w:hAnsi="Arial" w:cs="Arial"/>
                <w:b/>
                <w:bCs/>
                <w:color w:val="000000"/>
              </w:rPr>
            </w:pPr>
            <w:r w:rsidRPr="00B2795B">
              <w:rPr>
                <w:rFonts w:ascii="Arial" w:eastAsia="Times New Roman" w:hAnsi="Arial" w:cs="Arial"/>
                <w:b/>
                <w:bCs/>
                <w:color w:val="000000"/>
              </w:rPr>
              <w:t>1.375</w:t>
            </w:r>
          </w:p>
        </w:tc>
      </w:tr>
    </w:tbl>
    <w:p w14:paraId="3EEBA4DB" w14:textId="77777777" w:rsidR="007B1C06" w:rsidRPr="00B2795B" w:rsidRDefault="007B1C06" w:rsidP="004D00F2">
      <w:pPr>
        <w:pStyle w:val="ListParagraph"/>
        <w:numPr>
          <w:ilvl w:val="0"/>
          <w:numId w:val="49"/>
        </w:numPr>
        <w:ind w:left="1276" w:hanging="851"/>
        <w:jc w:val="both"/>
        <w:rPr>
          <w:rFonts w:cs="Arial"/>
          <w:sz w:val="22"/>
          <w:szCs w:val="22"/>
        </w:rPr>
      </w:pPr>
      <w:r w:rsidRPr="00B2795B">
        <w:rPr>
          <w:rFonts w:cs="Arial"/>
          <w:sz w:val="22"/>
          <w:szCs w:val="22"/>
        </w:rPr>
        <w:t xml:space="preserve">The transformational weighting for Potential Provider “A” is 37.50%, in practice this would mean that a transformational multiplier of 1.375 will be used to automatically increase any prices submitted by Potential Provider “A” by 37.50%. </w:t>
      </w:r>
    </w:p>
    <w:p w14:paraId="71204DC8" w14:textId="77777777" w:rsidR="007B1C06" w:rsidRPr="00B2795B" w:rsidRDefault="007B1C06" w:rsidP="004D00F2">
      <w:pPr>
        <w:pStyle w:val="ListParagraph"/>
        <w:numPr>
          <w:ilvl w:val="0"/>
          <w:numId w:val="49"/>
        </w:numPr>
        <w:ind w:left="1276" w:hanging="851"/>
        <w:jc w:val="both"/>
        <w:rPr>
          <w:rFonts w:cs="Arial"/>
          <w:sz w:val="22"/>
          <w:szCs w:val="22"/>
        </w:rPr>
      </w:pPr>
      <w:r w:rsidRPr="00B2795B">
        <w:rPr>
          <w:rFonts w:cs="Arial"/>
          <w:sz w:val="22"/>
          <w:szCs w:val="22"/>
        </w:rPr>
        <w:t>If a Potential Provider achieved the maximum potential quality score they would have a transformational multiplier of 1.000 using a similar calculation, therefore, their prices would not be automatically increased.</w:t>
      </w:r>
    </w:p>
    <w:p w14:paraId="7F54E4E4" w14:textId="77777777" w:rsidR="007B1C06" w:rsidRPr="00B2795B" w:rsidRDefault="007B1C06" w:rsidP="004D00F2">
      <w:pPr>
        <w:pStyle w:val="ListParagraph"/>
        <w:numPr>
          <w:ilvl w:val="0"/>
          <w:numId w:val="49"/>
        </w:numPr>
        <w:ind w:left="1276" w:hanging="851"/>
        <w:jc w:val="both"/>
        <w:rPr>
          <w:rFonts w:cs="Arial"/>
          <w:sz w:val="22"/>
          <w:szCs w:val="22"/>
        </w:rPr>
      </w:pPr>
      <w:r w:rsidRPr="00B2795B">
        <w:rPr>
          <w:rFonts w:cs="Arial"/>
          <w:sz w:val="22"/>
          <w:szCs w:val="22"/>
        </w:rPr>
        <w:t xml:space="preserve">During the </w:t>
      </w:r>
      <w:proofErr w:type="spellStart"/>
      <w:r w:rsidRPr="00B2795B">
        <w:rPr>
          <w:rFonts w:cs="Arial"/>
          <w:sz w:val="22"/>
          <w:szCs w:val="22"/>
        </w:rPr>
        <w:t>eAuction</w:t>
      </w:r>
      <w:proofErr w:type="spellEnd"/>
      <w:r w:rsidRPr="00B2795B">
        <w:rPr>
          <w:rFonts w:cs="Arial"/>
          <w:sz w:val="22"/>
          <w:szCs w:val="22"/>
        </w:rPr>
        <w:t xml:space="preserve">, only the best bid, the actual prices submitted and the overall ranking in the </w:t>
      </w:r>
      <w:proofErr w:type="spellStart"/>
      <w:r w:rsidRPr="00B2795B">
        <w:rPr>
          <w:rFonts w:cs="Arial"/>
          <w:sz w:val="22"/>
          <w:szCs w:val="22"/>
        </w:rPr>
        <w:t>eAuction</w:t>
      </w:r>
      <w:proofErr w:type="spellEnd"/>
      <w:r w:rsidRPr="00B2795B">
        <w:rPr>
          <w:rFonts w:cs="Arial"/>
          <w:sz w:val="22"/>
          <w:szCs w:val="22"/>
        </w:rPr>
        <w:t xml:space="preserve"> is visible to the Potential Provider. The transformed prices are only visible to the Agent. </w:t>
      </w:r>
    </w:p>
    <w:p w14:paraId="76DE0D1D" w14:textId="7CCFC62D" w:rsidR="007B1C06" w:rsidRPr="00B2795B" w:rsidRDefault="007B1C06" w:rsidP="004D00F2">
      <w:pPr>
        <w:pStyle w:val="ListParagraph"/>
        <w:numPr>
          <w:ilvl w:val="0"/>
          <w:numId w:val="49"/>
        </w:numPr>
        <w:ind w:left="1276" w:hanging="851"/>
        <w:jc w:val="both"/>
        <w:rPr>
          <w:rFonts w:cs="Arial"/>
          <w:sz w:val="22"/>
          <w:szCs w:val="22"/>
        </w:rPr>
      </w:pPr>
      <w:r w:rsidRPr="00B2795B">
        <w:rPr>
          <w:rFonts w:cs="Arial"/>
          <w:sz w:val="22"/>
          <w:szCs w:val="22"/>
        </w:rPr>
        <w:t xml:space="preserve">The </w:t>
      </w:r>
      <w:r w:rsidR="00003123">
        <w:rPr>
          <w:rFonts w:cs="Arial"/>
          <w:sz w:val="22"/>
          <w:szCs w:val="22"/>
        </w:rPr>
        <w:t>C</w:t>
      </w:r>
      <w:r w:rsidRPr="00B2795B">
        <w:rPr>
          <w:rFonts w:cs="Arial"/>
          <w:sz w:val="22"/>
          <w:szCs w:val="22"/>
        </w:rPr>
        <w:t xml:space="preserve">ontract will be awarded to the Potential Provider whose total transformed price is the lowest at the end of the </w:t>
      </w:r>
      <w:proofErr w:type="spellStart"/>
      <w:r w:rsidRPr="00B2795B">
        <w:rPr>
          <w:rFonts w:cs="Arial"/>
          <w:sz w:val="22"/>
          <w:szCs w:val="22"/>
        </w:rPr>
        <w:t>eAuction</w:t>
      </w:r>
      <w:proofErr w:type="spellEnd"/>
      <w:r w:rsidRPr="00B2795B">
        <w:rPr>
          <w:rFonts w:cs="Arial"/>
          <w:sz w:val="22"/>
          <w:szCs w:val="22"/>
        </w:rPr>
        <w:t xml:space="preserve"> and is ranked 1</w:t>
      </w:r>
      <w:r w:rsidRPr="00B2795B">
        <w:rPr>
          <w:rFonts w:cs="Arial"/>
          <w:sz w:val="22"/>
          <w:szCs w:val="22"/>
          <w:vertAlign w:val="superscript"/>
        </w:rPr>
        <w:t>st</w:t>
      </w:r>
      <w:r w:rsidRPr="00B2795B">
        <w:rPr>
          <w:rFonts w:cs="Arial"/>
          <w:sz w:val="22"/>
          <w:szCs w:val="22"/>
        </w:rPr>
        <w:t>.</w:t>
      </w:r>
    </w:p>
    <w:p w14:paraId="3D6CF7D7" w14:textId="7A54771D" w:rsidR="00B2795B" w:rsidRDefault="007B1C06" w:rsidP="004D00F2">
      <w:pPr>
        <w:pStyle w:val="ListParagraph"/>
        <w:numPr>
          <w:ilvl w:val="0"/>
          <w:numId w:val="49"/>
        </w:numPr>
        <w:ind w:left="1276" w:hanging="851"/>
        <w:jc w:val="both"/>
        <w:rPr>
          <w:rFonts w:cs="Arial"/>
          <w:sz w:val="22"/>
          <w:szCs w:val="22"/>
        </w:rPr>
      </w:pPr>
      <w:r w:rsidRPr="00B2795B">
        <w:rPr>
          <w:rFonts w:cs="Arial"/>
          <w:sz w:val="22"/>
          <w:szCs w:val="22"/>
        </w:rPr>
        <w:t xml:space="preserve">Should the lowest Potential Provider decline to accept the </w:t>
      </w:r>
      <w:r w:rsidR="00003123">
        <w:rPr>
          <w:rFonts w:cs="Arial"/>
          <w:sz w:val="22"/>
          <w:szCs w:val="22"/>
        </w:rPr>
        <w:t>C</w:t>
      </w:r>
      <w:r w:rsidRPr="00B2795B">
        <w:rPr>
          <w:rFonts w:cs="Arial"/>
          <w:sz w:val="22"/>
          <w:szCs w:val="22"/>
        </w:rPr>
        <w:t xml:space="preserve">ontract post </w:t>
      </w:r>
      <w:proofErr w:type="spellStart"/>
      <w:r w:rsidRPr="00B2795B">
        <w:rPr>
          <w:rFonts w:cs="Arial"/>
          <w:sz w:val="22"/>
          <w:szCs w:val="22"/>
        </w:rPr>
        <w:t>eAuction</w:t>
      </w:r>
      <w:proofErr w:type="spellEnd"/>
      <w:r w:rsidRPr="00B2795B">
        <w:rPr>
          <w:rFonts w:cs="Arial"/>
          <w:sz w:val="22"/>
          <w:szCs w:val="22"/>
        </w:rPr>
        <w:t xml:space="preserve">, then it will be offered to the next lowest Potential Provider until it has been accepted. </w:t>
      </w:r>
    </w:p>
    <w:p w14:paraId="34A60EF4" w14:textId="77777777" w:rsidR="00B145AC" w:rsidRPr="00E642CB" w:rsidRDefault="00B145AC" w:rsidP="005C14EB">
      <w:pPr>
        <w:pStyle w:val="Heading2"/>
        <w:numPr>
          <w:ilvl w:val="0"/>
          <w:numId w:val="0"/>
        </w:numPr>
        <w:tabs>
          <w:tab w:val="clear" w:pos="851"/>
          <w:tab w:val="left" w:pos="1134"/>
        </w:tabs>
        <w:ind w:left="1305" w:hanging="737"/>
      </w:pPr>
    </w:p>
    <w:p w14:paraId="57D3035C" w14:textId="549CB0CD" w:rsidR="00527ED6" w:rsidRPr="0077731A" w:rsidRDefault="006B5687" w:rsidP="0077731A">
      <w:pPr>
        <w:pStyle w:val="Heading1"/>
        <w:rPr>
          <w:rFonts w:cs="Arial"/>
          <w:b w:val="0"/>
          <w:caps w:val="0"/>
        </w:rPr>
      </w:pPr>
      <w:bookmarkStart w:id="50" w:name="_Toc444697084"/>
      <w:bookmarkStart w:id="51" w:name="_Toc477501227"/>
      <w:r w:rsidRPr="0077731A">
        <w:rPr>
          <w:rFonts w:cs="Arial"/>
          <w:caps w:val="0"/>
          <w:sz w:val="22"/>
        </w:rPr>
        <w:t>FINAL DECISION TO AWARD</w:t>
      </w:r>
      <w:bookmarkEnd w:id="50"/>
      <w:bookmarkEnd w:id="51"/>
    </w:p>
    <w:p w14:paraId="5534D010" w14:textId="50548592" w:rsidR="00527ED6" w:rsidRPr="00B72F04" w:rsidRDefault="00527ED6" w:rsidP="00203404">
      <w:pPr>
        <w:pStyle w:val="Heading2"/>
        <w:ind w:hanging="879"/>
        <w:rPr>
          <w:rFonts w:cs="Arial"/>
        </w:rPr>
      </w:pPr>
      <w:r w:rsidRPr="0077731A">
        <w:rPr>
          <w:rFonts w:cs="Arial"/>
          <w:sz w:val="22"/>
        </w:rPr>
        <w:t>Following the full evaluation of Tenders in accordance with the evaluation</w:t>
      </w:r>
      <w:r w:rsidR="006B5687" w:rsidRPr="0077731A">
        <w:rPr>
          <w:rFonts w:cs="Arial"/>
          <w:sz w:val="22"/>
        </w:rPr>
        <w:t xml:space="preserve"> </w:t>
      </w:r>
      <w:r w:rsidRPr="0077731A">
        <w:rPr>
          <w:rFonts w:cs="Arial"/>
          <w:sz w:val="22"/>
        </w:rPr>
        <w:t>process set out in ITT, the Potential Provider who offers the most economically</w:t>
      </w:r>
      <w:r w:rsidR="006B5687" w:rsidRPr="0077731A">
        <w:rPr>
          <w:rFonts w:cs="Arial"/>
          <w:sz w:val="22"/>
        </w:rPr>
        <w:t xml:space="preserve"> </w:t>
      </w:r>
      <w:r w:rsidRPr="0077731A">
        <w:rPr>
          <w:rFonts w:cs="Arial"/>
          <w:sz w:val="22"/>
        </w:rPr>
        <w:t xml:space="preserve">advantageous Tender will be awarded the Contract. </w:t>
      </w:r>
    </w:p>
    <w:p w14:paraId="661EE860" w14:textId="77777777" w:rsidR="00527ED6" w:rsidRPr="00B72F04" w:rsidRDefault="00527ED6" w:rsidP="00203404">
      <w:pPr>
        <w:pStyle w:val="Heading2"/>
        <w:ind w:hanging="879"/>
        <w:rPr>
          <w:rFonts w:cs="Arial"/>
        </w:rPr>
      </w:pPr>
      <w:r w:rsidRPr="0077731A">
        <w:rPr>
          <w:rFonts w:cs="Arial"/>
          <w:sz w:val="22"/>
        </w:rPr>
        <w:t>The Agent will inform the successful Potential Provider, along with all other unsuccessful Potential Providers via the e-Sourcing Suite of its intention to award a Contract.</w:t>
      </w:r>
    </w:p>
    <w:p w14:paraId="4AC5A0A9" w14:textId="313A5372" w:rsidR="00527ED6" w:rsidRPr="00B72F04" w:rsidRDefault="00527ED6" w:rsidP="00203404">
      <w:pPr>
        <w:pStyle w:val="Heading2"/>
        <w:ind w:hanging="879"/>
        <w:rPr>
          <w:rFonts w:cs="Arial"/>
        </w:rPr>
      </w:pPr>
      <w:r w:rsidRPr="0077731A">
        <w:rPr>
          <w:rFonts w:cs="Arial"/>
          <w:sz w:val="22"/>
        </w:rPr>
        <w:t>Following a Standstill Period of 10 days and subject to there being no substantive challenge to that intention, a Contract will b</w:t>
      </w:r>
      <w:r w:rsidR="00003123">
        <w:rPr>
          <w:rFonts w:cs="Arial"/>
          <w:sz w:val="22"/>
        </w:rPr>
        <w:t>e formally awarded, subject to C</w:t>
      </w:r>
      <w:r w:rsidRPr="0077731A">
        <w:rPr>
          <w:rFonts w:cs="Arial"/>
          <w:sz w:val="22"/>
        </w:rPr>
        <w:t>ontract, to the successful Potential Provider.</w:t>
      </w:r>
    </w:p>
    <w:p w14:paraId="1AB161EB" w14:textId="26179649" w:rsidR="00527ED6" w:rsidRPr="00B72F04" w:rsidRDefault="00527ED6" w:rsidP="00203404">
      <w:pPr>
        <w:pStyle w:val="Heading2"/>
        <w:ind w:hanging="879"/>
        <w:rPr>
          <w:rFonts w:cs="Arial"/>
        </w:rPr>
      </w:pPr>
      <w:r w:rsidRPr="0077731A">
        <w:rPr>
          <w:rFonts w:cs="Arial"/>
          <w:sz w:val="22"/>
        </w:rPr>
        <w:t xml:space="preserve">The term Standstill Period is set out in Regulation 87 (2) and, in summary, is a period of ten calendar days following the sending by the Agent (in this instance by electronic means) of the Agent’s notice of decision to conclude the Contract tendered via the Official Journal of the European Union, during which the Agent must not conclude the Contract with the successful </w:t>
      </w:r>
      <w:r w:rsidR="00272724">
        <w:rPr>
          <w:rFonts w:cs="Arial"/>
          <w:sz w:val="22"/>
        </w:rPr>
        <w:t>Potential Provider</w:t>
      </w:r>
      <w:r w:rsidRPr="0077731A">
        <w:rPr>
          <w:rFonts w:cs="Arial"/>
          <w:sz w:val="22"/>
        </w:rPr>
        <w:t xml:space="preserve">. It allows unsuccessful </w:t>
      </w:r>
      <w:r w:rsidR="00D81271">
        <w:rPr>
          <w:rFonts w:cs="Arial"/>
          <w:sz w:val="22"/>
        </w:rPr>
        <w:t>Potential Providers</w:t>
      </w:r>
      <w:r w:rsidRPr="0077731A">
        <w:rPr>
          <w:rFonts w:cs="Arial"/>
          <w:sz w:val="22"/>
        </w:rPr>
        <w:t xml:space="preserve"> the opportunity to raise any questions with the Agent that relate to the decision to award before the Contract is concluded. The Agent cannot provide advice to unsuccessful Potential Providers of the steps </w:t>
      </w:r>
      <w:r w:rsidRPr="0077731A">
        <w:rPr>
          <w:rFonts w:cs="Arial"/>
          <w:sz w:val="22"/>
        </w:rPr>
        <w:lastRenderedPageBreak/>
        <w:t>they should take and, if they have not already done so, Potential Providers should always seek independent legal advice, where appropriate.</w:t>
      </w:r>
    </w:p>
    <w:p w14:paraId="220624C7" w14:textId="062B67BE" w:rsidR="00527ED6" w:rsidRPr="00461E6E" w:rsidRDefault="00527ED6" w:rsidP="00203404">
      <w:pPr>
        <w:pStyle w:val="Heading2"/>
        <w:ind w:hanging="879"/>
        <w:rPr>
          <w:rFonts w:cs="Arial"/>
        </w:rPr>
      </w:pPr>
      <w:r w:rsidRPr="0077731A">
        <w:rPr>
          <w:rFonts w:cs="Arial"/>
          <w:sz w:val="22"/>
        </w:rPr>
        <w:t>The conclusion of the Contract is subject to</w:t>
      </w:r>
      <w:r w:rsidR="008463B0">
        <w:rPr>
          <w:rFonts w:cs="Arial"/>
          <w:sz w:val="22"/>
        </w:rPr>
        <w:t xml:space="preserve"> </w:t>
      </w:r>
      <w:r w:rsidR="00CA6360">
        <w:rPr>
          <w:rFonts w:cs="Arial"/>
          <w:sz w:val="22"/>
        </w:rPr>
        <w:t>C</w:t>
      </w:r>
      <w:r w:rsidRPr="0077731A">
        <w:rPr>
          <w:rFonts w:cs="Arial"/>
          <w:sz w:val="22"/>
        </w:rPr>
        <w:t>ontract (including the satisfaction of any conditions precedent) and subject to provision of due ‘certificates, statements and other means of proof’ where Potential Providers have to this point relied on self-certification.</w:t>
      </w:r>
    </w:p>
    <w:p w14:paraId="35575852" w14:textId="77777777" w:rsidR="00461E6E" w:rsidRPr="00B72F04" w:rsidRDefault="00461E6E" w:rsidP="00461E6E">
      <w:pPr>
        <w:pStyle w:val="Heading2"/>
        <w:numPr>
          <w:ilvl w:val="0"/>
          <w:numId w:val="0"/>
        </w:numPr>
        <w:ind w:left="1305"/>
        <w:rPr>
          <w:rFonts w:cs="Arial"/>
        </w:rPr>
      </w:pPr>
    </w:p>
    <w:p w14:paraId="60BDA6CE" w14:textId="77777777" w:rsidR="00527ED6" w:rsidRPr="00E642CB" w:rsidRDefault="00527ED6" w:rsidP="0077731A">
      <w:pPr>
        <w:pStyle w:val="Heading1"/>
        <w:rPr>
          <w:sz w:val="22"/>
          <w:szCs w:val="22"/>
        </w:rPr>
      </w:pPr>
      <w:bookmarkStart w:id="52" w:name="_Toc444697085"/>
      <w:bookmarkStart w:id="53" w:name="_Toc477501228"/>
      <w:r w:rsidRPr="00E642CB">
        <w:rPr>
          <w:sz w:val="22"/>
          <w:szCs w:val="22"/>
        </w:rPr>
        <w:t>TUPE TRANSFER OF UNDERTAKINGS (PROTECTION OF EMPLOYMENT) REGULATIONS 2006</w:t>
      </w:r>
      <w:bookmarkEnd w:id="52"/>
      <w:bookmarkEnd w:id="53"/>
    </w:p>
    <w:p w14:paraId="66B515BC" w14:textId="77777777" w:rsidR="00527ED6" w:rsidRPr="006B5687" w:rsidRDefault="00527ED6" w:rsidP="00203404">
      <w:pPr>
        <w:pStyle w:val="Heading2"/>
        <w:ind w:hanging="879"/>
        <w:rPr>
          <w:sz w:val="22"/>
          <w:szCs w:val="22"/>
        </w:rPr>
      </w:pPr>
      <w:r w:rsidRPr="00E642CB">
        <w:rPr>
          <w:sz w:val="22"/>
          <w:szCs w:val="22"/>
        </w:rPr>
        <w:t xml:space="preserve">The Agent considers that the Transfer of Undertakings (Protection of Employment) Regulations 2006 (“TUPE”) will apply to this Contract </w:t>
      </w:r>
      <w:r w:rsidRPr="006B5687">
        <w:rPr>
          <w:sz w:val="22"/>
          <w:szCs w:val="22"/>
        </w:rPr>
        <w:t xml:space="preserve">on the basis that there is an organised grouping of employees dedicated to providing these services under the current arrangement. </w:t>
      </w:r>
    </w:p>
    <w:p w14:paraId="4C0FB286" w14:textId="388C8956" w:rsidR="00527ED6" w:rsidRPr="00E642CB" w:rsidRDefault="00527ED6" w:rsidP="00203404">
      <w:pPr>
        <w:pStyle w:val="Heading2"/>
        <w:ind w:hanging="879"/>
        <w:rPr>
          <w:sz w:val="22"/>
          <w:szCs w:val="22"/>
        </w:rPr>
      </w:pPr>
      <w:r w:rsidRPr="006B5687">
        <w:rPr>
          <w:sz w:val="22"/>
          <w:szCs w:val="22"/>
        </w:rPr>
        <w:t xml:space="preserve">RM3818 </w:t>
      </w:r>
      <w:r w:rsidR="008219A4">
        <w:rPr>
          <w:sz w:val="22"/>
          <w:szCs w:val="22"/>
        </w:rPr>
        <w:t xml:space="preserve">- </w:t>
      </w:r>
      <w:r w:rsidR="00CA6360">
        <w:rPr>
          <w:sz w:val="22"/>
          <w:szCs w:val="22"/>
        </w:rPr>
        <w:t xml:space="preserve">The Provision of </w:t>
      </w:r>
      <w:r w:rsidRPr="006B5687">
        <w:rPr>
          <w:sz w:val="22"/>
          <w:szCs w:val="22"/>
        </w:rPr>
        <w:t>Off</w:t>
      </w:r>
      <w:r w:rsidR="00CA6360">
        <w:rPr>
          <w:sz w:val="22"/>
          <w:szCs w:val="22"/>
        </w:rPr>
        <w:t>-</w:t>
      </w:r>
      <w:r w:rsidRPr="006B5687">
        <w:rPr>
          <w:sz w:val="22"/>
          <w:szCs w:val="22"/>
        </w:rPr>
        <w:t xml:space="preserve">site Transcription, Typing </w:t>
      </w:r>
      <w:r w:rsidR="00CA6360">
        <w:rPr>
          <w:sz w:val="22"/>
          <w:szCs w:val="22"/>
        </w:rPr>
        <w:t>and Equipment</w:t>
      </w:r>
      <w:r w:rsidRPr="006B5687">
        <w:rPr>
          <w:sz w:val="22"/>
          <w:szCs w:val="22"/>
        </w:rPr>
        <w:t xml:space="preserve"> Mainten</w:t>
      </w:r>
      <w:r w:rsidR="006B5687">
        <w:rPr>
          <w:sz w:val="22"/>
          <w:szCs w:val="22"/>
        </w:rPr>
        <w:t>an</w:t>
      </w:r>
      <w:r w:rsidRPr="00E642CB">
        <w:rPr>
          <w:sz w:val="22"/>
          <w:szCs w:val="22"/>
        </w:rPr>
        <w:t xml:space="preserve">ce </w:t>
      </w:r>
      <w:r w:rsidR="00CA6360">
        <w:rPr>
          <w:sz w:val="22"/>
          <w:szCs w:val="22"/>
        </w:rPr>
        <w:t xml:space="preserve">Services </w:t>
      </w:r>
      <w:r w:rsidRPr="00E642CB">
        <w:rPr>
          <w:sz w:val="22"/>
          <w:szCs w:val="22"/>
        </w:rPr>
        <w:t xml:space="preserve">Contract is a re-procurement of an existing contract.    </w:t>
      </w:r>
    </w:p>
    <w:p w14:paraId="1140A7BB" w14:textId="6289F25C" w:rsidR="00527ED6" w:rsidRPr="00E642CB" w:rsidRDefault="00527ED6" w:rsidP="00203404">
      <w:pPr>
        <w:pStyle w:val="Heading2"/>
        <w:ind w:hanging="879"/>
        <w:rPr>
          <w:sz w:val="22"/>
          <w:szCs w:val="22"/>
        </w:rPr>
      </w:pPr>
      <w:r w:rsidRPr="00E642CB">
        <w:rPr>
          <w:sz w:val="22"/>
          <w:szCs w:val="22"/>
        </w:rPr>
        <w:t xml:space="preserve">This procurement covers the provision of </w:t>
      </w:r>
      <w:r w:rsidR="00CA6360" w:rsidRPr="006B5687">
        <w:rPr>
          <w:sz w:val="22"/>
          <w:szCs w:val="22"/>
        </w:rPr>
        <w:t>Off</w:t>
      </w:r>
      <w:r w:rsidR="00CA6360">
        <w:rPr>
          <w:sz w:val="22"/>
          <w:szCs w:val="22"/>
        </w:rPr>
        <w:t>-</w:t>
      </w:r>
      <w:r w:rsidR="00CA6360" w:rsidRPr="006B5687">
        <w:rPr>
          <w:sz w:val="22"/>
          <w:szCs w:val="22"/>
        </w:rPr>
        <w:t xml:space="preserve">site Transcription, Typing </w:t>
      </w:r>
      <w:r w:rsidR="00CA6360">
        <w:rPr>
          <w:sz w:val="22"/>
          <w:szCs w:val="22"/>
        </w:rPr>
        <w:t xml:space="preserve">and </w:t>
      </w:r>
      <w:r w:rsidR="00CA6360" w:rsidRPr="006B5687">
        <w:rPr>
          <w:sz w:val="22"/>
          <w:szCs w:val="22"/>
        </w:rPr>
        <w:t>Equipment Mainten</w:t>
      </w:r>
      <w:r w:rsidR="00CA6360">
        <w:rPr>
          <w:sz w:val="22"/>
          <w:szCs w:val="22"/>
        </w:rPr>
        <w:t>an</w:t>
      </w:r>
      <w:r w:rsidR="00CA6360" w:rsidRPr="00E642CB">
        <w:rPr>
          <w:sz w:val="22"/>
          <w:szCs w:val="22"/>
        </w:rPr>
        <w:t xml:space="preserve">ce </w:t>
      </w:r>
      <w:r w:rsidR="00CA6360">
        <w:rPr>
          <w:sz w:val="22"/>
          <w:szCs w:val="22"/>
        </w:rPr>
        <w:t xml:space="preserve">Services </w:t>
      </w:r>
      <w:r w:rsidRPr="00E642CB">
        <w:rPr>
          <w:sz w:val="22"/>
          <w:szCs w:val="22"/>
        </w:rPr>
        <w:t xml:space="preserve">which includes the requirements as specified in </w:t>
      </w:r>
      <w:r w:rsidRPr="002F2EE7">
        <w:rPr>
          <w:sz w:val="22"/>
          <w:szCs w:val="22"/>
          <w:shd w:val="clear" w:color="auto" w:fill="FFFFFF" w:themeFill="background1"/>
        </w:rPr>
        <w:t xml:space="preserve">paragraph </w:t>
      </w:r>
      <w:r w:rsidR="00355A7D" w:rsidRPr="002F2EE7">
        <w:rPr>
          <w:sz w:val="22"/>
          <w:szCs w:val="22"/>
          <w:shd w:val="clear" w:color="auto" w:fill="FFFFFF" w:themeFill="background1"/>
        </w:rPr>
        <w:t>1</w:t>
      </w:r>
      <w:r w:rsidRPr="002F2EE7">
        <w:rPr>
          <w:sz w:val="22"/>
          <w:szCs w:val="22"/>
          <w:shd w:val="clear" w:color="auto" w:fill="FFFFFF" w:themeFill="background1"/>
        </w:rPr>
        <w:t>.2.</w:t>
      </w:r>
      <w:r w:rsidRPr="00E642CB">
        <w:rPr>
          <w:sz w:val="22"/>
          <w:szCs w:val="22"/>
        </w:rPr>
        <w:t xml:space="preserve"> </w:t>
      </w:r>
    </w:p>
    <w:p w14:paraId="786F7DBB" w14:textId="77777777" w:rsidR="00527ED6" w:rsidRPr="006B5687" w:rsidRDefault="00527ED6" w:rsidP="00203404">
      <w:pPr>
        <w:pStyle w:val="Heading2"/>
        <w:ind w:hanging="879"/>
        <w:rPr>
          <w:sz w:val="22"/>
          <w:szCs w:val="22"/>
        </w:rPr>
      </w:pPr>
      <w:r w:rsidRPr="00E642CB">
        <w:rPr>
          <w:sz w:val="22"/>
          <w:szCs w:val="22"/>
        </w:rPr>
        <w:t>It is the responsibility of Potential Providers to take their own advice and consider whether TUPE is likely to apply in the particular circumstances of the Contract and to act accordingly. The Potential Provider</w:t>
      </w:r>
      <w:r w:rsidRPr="006B5687">
        <w:rPr>
          <w:sz w:val="22"/>
          <w:szCs w:val="22"/>
        </w:rPr>
        <w:t xml:space="preserve"> is encouraged to carry out its own due diligence exercise.</w:t>
      </w:r>
    </w:p>
    <w:p w14:paraId="6837761A" w14:textId="13C912A3" w:rsidR="00527ED6" w:rsidRPr="006B5687" w:rsidRDefault="00527ED6" w:rsidP="00203404">
      <w:pPr>
        <w:pStyle w:val="Heading2"/>
        <w:ind w:hanging="879"/>
        <w:rPr>
          <w:sz w:val="22"/>
          <w:szCs w:val="22"/>
        </w:rPr>
      </w:pPr>
      <w:r w:rsidRPr="006B5687">
        <w:rPr>
          <w:sz w:val="22"/>
          <w:szCs w:val="22"/>
        </w:rPr>
        <w:t xml:space="preserve">Based on the assumption that TUPE may apply, the Agent has acquired information relating to the employees of the incumbent </w:t>
      </w:r>
      <w:r w:rsidR="00272724">
        <w:rPr>
          <w:sz w:val="22"/>
          <w:szCs w:val="22"/>
        </w:rPr>
        <w:t>Potential Provider</w:t>
      </w:r>
      <w:r w:rsidRPr="006B5687">
        <w:rPr>
          <w:sz w:val="22"/>
          <w:szCs w:val="22"/>
        </w:rPr>
        <w:t xml:space="preserve"> who has indicated that TUPE may be an issue. The Agent and the Contracting Authority make no representation that the information is complete or accurate, nor does the Agent and Contracting Authority indicate the effort that will be required to deliver the Service. The Potential Providers’ pricing should include the costs associated with the TUPE.</w:t>
      </w:r>
    </w:p>
    <w:p w14:paraId="32BAB75C" w14:textId="77777777" w:rsidR="00527ED6" w:rsidRPr="006B5687" w:rsidRDefault="00527ED6" w:rsidP="00203404">
      <w:pPr>
        <w:pStyle w:val="Heading2"/>
        <w:ind w:hanging="879"/>
        <w:rPr>
          <w:sz w:val="22"/>
          <w:szCs w:val="22"/>
        </w:rPr>
      </w:pPr>
      <w:r w:rsidRPr="006B5687">
        <w:rPr>
          <w:sz w:val="22"/>
          <w:szCs w:val="22"/>
        </w:rPr>
        <w:t>Potential Providers shall not at any time make use for their own purpose, or disclose to any person (except as may be required by law), any of the TUPE information provided to them (whether communicated orally, electronically or in writing). TUPE information shall be deemed to be strictly confidential and for use solely in connection with the preparation of Tenders and the administration of any Contract arising from this Tender.</w:t>
      </w:r>
    </w:p>
    <w:p w14:paraId="40191E30" w14:textId="3B5C67BC" w:rsidR="00527ED6" w:rsidRPr="00317880" w:rsidRDefault="00527ED6" w:rsidP="00203404">
      <w:pPr>
        <w:pStyle w:val="Heading2"/>
        <w:ind w:hanging="879"/>
        <w:rPr>
          <w:color w:val="000000" w:themeColor="text1"/>
          <w:sz w:val="22"/>
          <w:szCs w:val="22"/>
        </w:rPr>
      </w:pPr>
      <w:r w:rsidRPr="006B5687">
        <w:rPr>
          <w:sz w:val="22"/>
          <w:szCs w:val="22"/>
        </w:rPr>
        <w:t>To receive the TUPE information</w:t>
      </w:r>
      <w:r w:rsidR="00461E6E">
        <w:rPr>
          <w:sz w:val="22"/>
          <w:szCs w:val="22"/>
        </w:rPr>
        <w:t xml:space="preserve"> -</w:t>
      </w:r>
      <w:r w:rsidR="000C5721" w:rsidRPr="006B5687">
        <w:rPr>
          <w:sz w:val="22"/>
          <w:szCs w:val="22"/>
        </w:rPr>
        <w:t xml:space="preserve"> </w:t>
      </w:r>
      <w:r w:rsidR="0068116B" w:rsidRPr="00461E6E">
        <w:rPr>
          <w:sz w:val="22"/>
          <w:szCs w:val="22"/>
        </w:rPr>
        <w:t>A</w:t>
      </w:r>
      <w:r w:rsidR="000C5721" w:rsidRPr="00461E6E">
        <w:rPr>
          <w:sz w:val="22"/>
          <w:szCs w:val="22"/>
        </w:rPr>
        <w:t>ttachment</w:t>
      </w:r>
      <w:r w:rsidR="0068116B" w:rsidRPr="00461E6E">
        <w:rPr>
          <w:sz w:val="22"/>
          <w:szCs w:val="22"/>
        </w:rPr>
        <w:t xml:space="preserve"> 12B</w:t>
      </w:r>
      <w:r w:rsidRPr="00461E6E">
        <w:rPr>
          <w:sz w:val="22"/>
          <w:szCs w:val="22"/>
        </w:rPr>
        <w:t xml:space="preserve"> </w:t>
      </w:r>
      <w:r w:rsidR="000C5721" w:rsidRPr="00461E6E">
        <w:rPr>
          <w:sz w:val="22"/>
          <w:szCs w:val="22"/>
        </w:rPr>
        <w:t>and Historical Data</w:t>
      </w:r>
      <w:r w:rsidR="00461E6E" w:rsidRPr="00461E6E">
        <w:rPr>
          <w:sz w:val="22"/>
          <w:szCs w:val="22"/>
        </w:rPr>
        <w:t xml:space="preserve"> (Typing and Transcription Requests)</w:t>
      </w:r>
      <w:r w:rsidR="000C5721" w:rsidRPr="00461E6E">
        <w:rPr>
          <w:sz w:val="22"/>
          <w:szCs w:val="22"/>
        </w:rPr>
        <w:t xml:space="preserve"> </w:t>
      </w:r>
      <w:r w:rsidR="00461E6E" w:rsidRPr="00461E6E">
        <w:rPr>
          <w:sz w:val="22"/>
          <w:szCs w:val="22"/>
        </w:rPr>
        <w:t xml:space="preserve">- </w:t>
      </w:r>
      <w:r w:rsidR="00E1167A" w:rsidRPr="00461E6E">
        <w:rPr>
          <w:sz w:val="22"/>
          <w:szCs w:val="22"/>
        </w:rPr>
        <w:t>A</w:t>
      </w:r>
      <w:r w:rsidR="000C5721" w:rsidRPr="00461E6E">
        <w:rPr>
          <w:sz w:val="22"/>
          <w:szCs w:val="22"/>
        </w:rPr>
        <w:t xml:space="preserve">ttachment </w:t>
      </w:r>
      <w:r w:rsidR="0068116B" w:rsidRPr="00461E6E">
        <w:rPr>
          <w:sz w:val="22"/>
          <w:szCs w:val="22"/>
        </w:rPr>
        <w:t>12A</w:t>
      </w:r>
      <w:r w:rsidR="000C5721" w:rsidRPr="00461E6E">
        <w:rPr>
          <w:sz w:val="22"/>
          <w:szCs w:val="22"/>
        </w:rPr>
        <w:t xml:space="preserve"> </w:t>
      </w:r>
      <w:r w:rsidRPr="00461E6E">
        <w:rPr>
          <w:sz w:val="22"/>
          <w:szCs w:val="22"/>
        </w:rPr>
        <w:t>you are required to complete the</w:t>
      </w:r>
      <w:r w:rsidR="00461E6E" w:rsidRPr="00461E6E">
        <w:rPr>
          <w:sz w:val="22"/>
          <w:szCs w:val="22"/>
        </w:rPr>
        <w:t xml:space="preserve"> Non-Disclosure Agreement - </w:t>
      </w:r>
      <w:r w:rsidRPr="00461E6E">
        <w:rPr>
          <w:sz w:val="22"/>
          <w:szCs w:val="22"/>
        </w:rPr>
        <w:t>Attachment 1</w:t>
      </w:r>
      <w:r w:rsidR="0068116B" w:rsidRPr="00461E6E">
        <w:rPr>
          <w:sz w:val="22"/>
          <w:szCs w:val="22"/>
        </w:rPr>
        <w:t>1</w:t>
      </w:r>
      <w:r w:rsidR="00241F78">
        <w:rPr>
          <w:sz w:val="22"/>
          <w:szCs w:val="22"/>
        </w:rPr>
        <w:t>,</w:t>
      </w:r>
      <w:r w:rsidRPr="006B5687">
        <w:rPr>
          <w:sz w:val="22"/>
          <w:szCs w:val="22"/>
        </w:rPr>
        <w:t xml:space="preserve"> </w:t>
      </w:r>
      <w:r w:rsidR="000C5721" w:rsidRPr="006B5687">
        <w:rPr>
          <w:sz w:val="22"/>
          <w:szCs w:val="22"/>
        </w:rPr>
        <w:t>prior to the submission deadline</w:t>
      </w:r>
      <w:r w:rsidR="00241F78">
        <w:rPr>
          <w:sz w:val="22"/>
          <w:szCs w:val="22"/>
        </w:rPr>
        <w:t>,</w:t>
      </w:r>
      <w:r w:rsidR="000C5721" w:rsidRPr="006B5687">
        <w:rPr>
          <w:sz w:val="22"/>
          <w:szCs w:val="22"/>
        </w:rPr>
        <w:t xml:space="preserve"> </w:t>
      </w:r>
      <w:r w:rsidRPr="006B5687">
        <w:rPr>
          <w:sz w:val="22"/>
          <w:szCs w:val="22"/>
        </w:rPr>
        <w:t xml:space="preserve">and return via the e-Sourcing </w:t>
      </w:r>
      <w:r w:rsidR="00E1167A" w:rsidRPr="006B5687">
        <w:rPr>
          <w:sz w:val="22"/>
          <w:szCs w:val="22"/>
        </w:rPr>
        <w:t>Suite, messaging</w:t>
      </w:r>
      <w:r w:rsidRPr="006B5687">
        <w:rPr>
          <w:sz w:val="22"/>
          <w:szCs w:val="22"/>
        </w:rPr>
        <w:t xml:space="preserve"> service</w:t>
      </w:r>
      <w:r w:rsidR="00E1167A">
        <w:rPr>
          <w:sz w:val="22"/>
          <w:szCs w:val="22"/>
        </w:rPr>
        <w:t xml:space="preserve">, </w:t>
      </w:r>
      <w:r w:rsidR="000C5721" w:rsidRPr="006B5687">
        <w:rPr>
          <w:sz w:val="22"/>
          <w:szCs w:val="22"/>
        </w:rPr>
        <w:t>including the completed Non-Disclosure Agreement as an attachment</w:t>
      </w:r>
      <w:r w:rsidR="00E1167A">
        <w:rPr>
          <w:sz w:val="22"/>
          <w:szCs w:val="22"/>
        </w:rPr>
        <w:t xml:space="preserve"> within your message</w:t>
      </w:r>
      <w:r w:rsidRPr="006B5687">
        <w:rPr>
          <w:sz w:val="22"/>
          <w:szCs w:val="22"/>
        </w:rPr>
        <w:t xml:space="preserve">. On receiving the completed Non-Disclosure Agreement, the Agent will then send the TUPE </w:t>
      </w:r>
      <w:r w:rsidRPr="00317880">
        <w:rPr>
          <w:color w:val="000000" w:themeColor="text1"/>
          <w:sz w:val="22"/>
          <w:szCs w:val="22"/>
        </w:rPr>
        <w:t>information</w:t>
      </w:r>
      <w:r w:rsidR="000C5721" w:rsidRPr="00317880">
        <w:rPr>
          <w:color w:val="000000" w:themeColor="text1"/>
          <w:sz w:val="22"/>
          <w:szCs w:val="22"/>
        </w:rPr>
        <w:t xml:space="preserve"> and the Historical Data</w:t>
      </w:r>
      <w:r w:rsidRPr="00317880">
        <w:rPr>
          <w:color w:val="000000" w:themeColor="text1"/>
          <w:sz w:val="22"/>
          <w:szCs w:val="22"/>
        </w:rPr>
        <w:t xml:space="preserve"> to you via the e-Sourcing Suite.</w:t>
      </w:r>
    </w:p>
    <w:p w14:paraId="1EA7E225" w14:textId="446AF352" w:rsidR="00527ED6" w:rsidRPr="00317880" w:rsidRDefault="00527ED6" w:rsidP="00203404">
      <w:pPr>
        <w:pStyle w:val="Heading2"/>
        <w:ind w:hanging="879"/>
        <w:rPr>
          <w:color w:val="000000" w:themeColor="text1"/>
          <w:sz w:val="22"/>
          <w:szCs w:val="22"/>
        </w:rPr>
      </w:pPr>
      <w:r w:rsidRPr="00317880">
        <w:rPr>
          <w:color w:val="000000" w:themeColor="text1"/>
          <w:sz w:val="22"/>
          <w:szCs w:val="22"/>
        </w:rPr>
        <w:t xml:space="preserve">Potential Providers are advised to review </w:t>
      </w:r>
      <w:r w:rsidR="00461E6E" w:rsidRPr="00317880">
        <w:rPr>
          <w:color w:val="000000" w:themeColor="text1"/>
          <w:sz w:val="22"/>
          <w:szCs w:val="22"/>
        </w:rPr>
        <w:t xml:space="preserve">Attachment 4 – Contract Terms, </w:t>
      </w:r>
      <w:r w:rsidRPr="00317880">
        <w:rPr>
          <w:color w:val="000000" w:themeColor="text1"/>
          <w:sz w:val="22"/>
          <w:szCs w:val="22"/>
          <w:shd w:val="clear" w:color="auto" w:fill="FFFFFF" w:themeFill="background1"/>
        </w:rPr>
        <w:t xml:space="preserve">Clause </w:t>
      </w:r>
      <w:r w:rsidR="00F91CA2" w:rsidRPr="00317880">
        <w:rPr>
          <w:color w:val="000000" w:themeColor="text1"/>
          <w:sz w:val="22"/>
          <w:szCs w:val="22"/>
          <w:shd w:val="clear" w:color="auto" w:fill="FFFFFF" w:themeFill="background1"/>
        </w:rPr>
        <w:t>B1</w:t>
      </w:r>
      <w:r w:rsidR="00D5517D" w:rsidRPr="00317880">
        <w:rPr>
          <w:color w:val="000000" w:themeColor="text1"/>
          <w:sz w:val="22"/>
          <w:szCs w:val="22"/>
          <w:shd w:val="clear" w:color="auto" w:fill="FFFFFF" w:themeFill="background1"/>
        </w:rPr>
        <w:t>0</w:t>
      </w:r>
      <w:r w:rsidR="00F91CA2" w:rsidRPr="00317880">
        <w:rPr>
          <w:color w:val="000000" w:themeColor="text1"/>
          <w:sz w:val="22"/>
          <w:szCs w:val="22"/>
          <w:shd w:val="clear" w:color="auto" w:fill="FFFFFF" w:themeFill="background1"/>
        </w:rPr>
        <w:t xml:space="preserve"> </w:t>
      </w:r>
      <w:r w:rsidRPr="00317880">
        <w:rPr>
          <w:color w:val="000000" w:themeColor="text1"/>
          <w:sz w:val="22"/>
          <w:szCs w:val="22"/>
          <w:shd w:val="clear" w:color="auto" w:fill="FFFFFF" w:themeFill="background1"/>
        </w:rPr>
        <w:t>to review</w:t>
      </w:r>
      <w:r w:rsidRPr="00317880">
        <w:rPr>
          <w:color w:val="000000" w:themeColor="text1"/>
          <w:sz w:val="22"/>
          <w:szCs w:val="22"/>
        </w:rPr>
        <w:t xml:space="preserve"> the indemnities that you shall be required to provide and receive.</w:t>
      </w:r>
    </w:p>
    <w:p w14:paraId="17DE311B" w14:textId="6BE95AEC" w:rsidR="001D26A7" w:rsidRPr="00317880" w:rsidRDefault="001D26A7" w:rsidP="00203404">
      <w:pPr>
        <w:pStyle w:val="Heading2"/>
        <w:ind w:hanging="879"/>
        <w:rPr>
          <w:color w:val="000000" w:themeColor="text1"/>
          <w:sz w:val="22"/>
          <w:szCs w:val="22"/>
        </w:rPr>
      </w:pPr>
      <w:r w:rsidRPr="00317880">
        <w:rPr>
          <w:color w:val="000000" w:themeColor="text1"/>
          <w:sz w:val="22"/>
          <w:szCs w:val="22"/>
        </w:rPr>
        <w:t>Potential Providers will not be required to bear the redundancy costs of employees who transfer under TUPE from the incumbent provider to the incoming provider under this procurement.</w:t>
      </w:r>
    </w:p>
    <w:p w14:paraId="5BC9F29E" w14:textId="77777777" w:rsidR="00B51E45" w:rsidRPr="006B5687" w:rsidRDefault="00B51E45" w:rsidP="005C14EB">
      <w:pPr>
        <w:pStyle w:val="Heading2"/>
        <w:numPr>
          <w:ilvl w:val="0"/>
          <w:numId w:val="0"/>
        </w:numPr>
        <w:ind w:left="737"/>
        <w:rPr>
          <w:sz w:val="22"/>
          <w:szCs w:val="22"/>
        </w:rPr>
      </w:pPr>
    </w:p>
    <w:p w14:paraId="14ACBEC4" w14:textId="77777777" w:rsidR="00527ED6" w:rsidRPr="006B5687" w:rsidRDefault="00527ED6" w:rsidP="00900F73">
      <w:pPr>
        <w:pStyle w:val="Heading3"/>
        <w:ind w:left="2268" w:hanging="850"/>
      </w:pPr>
    </w:p>
    <w:p w14:paraId="694CB1C1" w14:textId="77777777" w:rsidR="00DC4995" w:rsidRPr="006B5687" w:rsidRDefault="00DC4995" w:rsidP="00B34A19">
      <w:pPr>
        <w:pStyle w:val="Heading3"/>
        <w:tabs>
          <w:tab w:val="clear" w:pos="1843"/>
          <w:tab w:val="left" w:pos="1701"/>
        </w:tabs>
        <w:ind w:left="1701" w:hanging="981"/>
      </w:pPr>
      <w:bookmarkStart w:id="54" w:name="_Ref356399001"/>
      <w:bookmarkStart w:id="55" w:name="_Ref285704730"/>
    </w:p>
    <w:p w14:paraId="4A7BA2ED" w14:textId="77777777" w:rsidR="0079033B" w:rsidRPr="006B5687" w:rsidRDefault="0079033B">
      <w:pPr>
        <w:rPr>
          <w:rFonts w:ascii="Arial" w:eastAsia="STZhongsong" w:hAnsi="Arial" w:cs="Times New Roman"/>
          <w:b/>
          <w:caps/>
          <w:sz w:val="20"/>
          <w:szCs w:val="20"/>
          <w:lang w:eastAsia="zh-CN"/>
        </w:rPr>
      </w:pPr>
      <w:bookmarkStart w:id="56" w:name="_Ref372797423"/>
      <w:bookmarkEnd w:id="54"/>
      <w:bookmarkEnd w:id="55"/>
      <w:r w:rsidRPr="006B5687">
        <w:br w:type="page"/>
      </w:r>
    </w:p>
    <w:p w14:paraId="2DC4CEE1" w14:textId="6E8F5D89" w:rsidR="008572CB" w:rsidRPr="005C14EB" w:rsidRDefault="008572CB" w:rsidP="005C14EB">
      <w:pPr>
        <w:pStyle w:val="Heading1"/>
        <w:rPr>
          <w:b w:val="0"/>
          <w:sz w:val="22"/>
        </w:rPr>
      </w:pPr>
      <w:bookmarkStart w:id="57" w:name="m_3030689545283867573__Toc455589542"/>
      <w:bookmarkEnd w:id="56"/>
      <w:r w:rsidRPr="005C14EB">
        <w:rPr>
          <w:sz w:val="16"/>
          <w:szCs w:val="14"/>
        </w:rPr>
        <w:lastRenderedPageBreak/>
        <w:t> </w:t>
      </w:r>
      <w:bookmarkStart w:id="58" w:name="_Toc477501229"/>
      <w:r w:rsidRPr="005C14EB">
        <w:rPr>
          <w:sz w:val="22"/>
        </w:rPr>
        <w:t>THE ARMED FORCES COVENANT</w:t>
      </w:r>
      <w:bookmarkEnd w:id="57"/>
      <w:bookmarkEnd w:id="58"/>
    </w:p>
    <w:p w14:paraId="72415392" w14:textId="7DCE7134" w:rsidR="008572CB" w:rsidRPr="00E92731" w:rsidRDefault="008572CB" w:rsidP="005F7AE3">
      <w:pPr>
        <w:pStyle w:val="Heading2"/>
        <w:ind w:hanging="879"/>
        <w:rPr>
          <w:rFonts w:cs="Arial"/>
          <w:color w:val="222222"/>
          <w:sz w:val="22"/>
          <w:szCs w:val="22"/>
        </w:rPr>
      </w:pPr>
      <w:r w:rsidRPr="00E92731">
        <w:rPr>
          <w:rFonts w:cs="Arial"/>
          <w:color w:val="222222"/>
          <w:sz w:val="22"/>
          <w:szCs w:val="22"/>
        </w:rPr>
        <w:t>The Armed Forces Covenant (“the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4F2FECF8" w14:textId="1F8D45B3" w:rsidR="008572CB" w:rsidRPr="00E92731" w:rsidRDefault="008572CB" w:rsidP="005F7AE3">
      <w:pPr>
        <w:pStyle w:val="Heading2"/>
        <w:ind w:hanging="879"/>
        <w:rPr>
          <w:rFonts w:cs="Arial"/>
          <w:color w:val="222222"/>
          <w:sz w:val="22"/>
          <w:szCs w:val="22"/>
        </w:rPr>
      </w:pPr>
      <w:r w:rsidRPr="00E92731">
        <w:rPr>
          <w:rFonts w:cs="Arial"/>
          <w:color w:val="222222"/>
          <w:sz w:val="22"/>
          <w:szCs w:val="22"/>
        </w:rPr>
        <w:t>The Covenant’s 2 principles are that:</w:t>
      </w:r>
    </w:p>
    <w:p w14:paraId="7CA2B357" w14:textId="6A85CA95" w:rsidR="008572CB" w:rsidRPr="00E92731" w:rsidRDefault="008572CB" w:rsidP="005F7AE3">
      <w:pPr>
        <w:pStyle w:val="Heading2"/>
        <w:numPr>
          <w:ilvl w:val="0"/>
          <w:numId w:val="33"/>
        </w:numPr>
        <w:tabs>
          <w:tab w:val="clear" w:pos="851"/>
          <w:tab w:val="left" w:pos="1134"/>
        </w:tabs>
        <w:ind w:left="2268" w:hanging="992"/>
        <w:rPr>
          <w:rFonts w:cs="Arial"/>
          <w:color w:val="222222"/>
          <w:sz w:val="22"/>
          <w:szCs w:val="22"/>
        </w:rPr>
      </w:pPr>
      <w:proofErr w:type="gramStart"/>
      <w:r w:rsidRPr="00E92731">
        <w:rPr>
          <w:rFonts w:cs="Arial"/>
          <w:color w:val="222222"/>
          <w:sz w:val="22"/>
          <w:szCs w:val="22"/>
        </w:rPr>
        <w:t>the</w:t>
      </w:r>
      <w:proofErr w:type="gramEnd"/>
      <w:r w:rsidRPr="00E92731">
        <w:rPr>
          <w:rFonts w:cs="Arial"/>
          <w:color w:val="222222"/>
          <w:sz w:val="22"/>
          <w:szCs w:val="22"/>
        </w:rPr>
        <w:t xml:space="preserve"> armed forces community should not face disadvantages when compared to other citizens in the provision of public and commercial </w:t>
      </w:r>
      <w:r w:rsidR="008332BF" w:rsidRPr="00E92731">
        <w:rPr>
          <w:rFonts w:cs="Arial"/>
          <w:color w:val="222222"/>
          <w:sz w:val="22"/>
          <w:szCs w:val="22"/>
        </w:rPr>
        <w:t>services;</w:t>
      </w:r>
      <w:r w:rsidRPr="00E92731">
        <w:rPr>
          <w:rFonts w:cs="Arial"/>
          <w:color w:val="222222"/>
          <w:sz w:val="22"/>
          <w:szCs w:val="22"/>
        </w:rPr>
        <w:t xml:space="preserve"> and</w:t>
      </w:r>
    </w:p>
    <w:p w14:paraId="08C71B3A" w14:textId="51DD0BD9" w:rsidR="008572CB" w:rsidRPr="00E92731" w:rsidRDefault="008572CB" w:rsidP="005F7AE3">
      <w:pPr>
        <w:pStyle w:val="Heading2"/>
        <w:numPr>
          <w:ilvl w:val="0"/>
          <w:numId w:val="33"/>
        </w:numPr>
        <w:tabs>
          <w:tab w:val="clear" w:pos="851"/>
          <w:tab w:val="left" w:pos="1134"/>
        </w:tabs>
        <w:ind w:left="2268" w:hanging="992"/>
        <w:rPr>
          <w:rFonts w:cs="Arial"/>
          <w:color w:val="222222"/>
          <w:sz w:val="22"/>
          <w:szCs w:val="22"/>
        </w:rPr>
      </w:pPr>
      <w:proofErr w:type="gramStart"/>
      <w:r w:rsidRPr="00B72F04">
        <w:rPr>
          <w:rFonts w:cs="Arial"/>
          <w:color w:val="222222"/>
          <w:sz w:val="22"/>
          <w:szCs w:val="22"/>
        </w:rPr>
        <w:t>special</w:t>
      </w:r>
      <w:proofErr w:type="gramEnd"/>
      <w:r w:rsidRPr="00B72F04">
        <w:rPr>
          <w:rFonts w:cs="Arial"/>
          <w:color w:val="222222"/>
          <w:sz w:val="22"/>
          <w:szCs w:val="22"/>
        </w:rPr>
        <w:t xml:space="preserve"> consideration is appropriate in some cases, especially for those who have given most, such as the injured and the bereaved.</w:t>
      </w:r>
    </w:p>
    <w:p w14:paraId="596C350B" w14:textId="5E1B753D" w:rsidR="008572CB" w:rsidRPr="00E92731" w:rsidRDefault="008572CB" w:rsidP="005F7AE3">
      <w:pPr>
        <w:pStyle w:val="Heading2"/>
        <w:ind w:hanging="879"/>
        <w:rPr>
          <w:rFonts w:cs="Arial"/>
          <w:color w:val="222222"/>
          <w:sz w:val="22"/>
          <w:szCs w:val="22"/>
        </w:rPr>
      </w:pPr>
      <w:r w:rsidRPr="00E92731">
        <w:rPr>
          <w:rFonts w:cs="Arial"/>
          <w:color w:val="222222"/>
          <w:sz w:val="22"/>
          <w:szCs w:val="22"/>
        </w:rPr>
        <w:t xml:space="preserve">The </w:t>
      </w:r>
      <w:r w:rsidR="00272724">
        <w:rPr>
          <w:rFonts w:cs="Arial"/>
          <w:color w:val="222222"/>
          <w:sz w:val="22"/>
          <w:szCs w:val="22"/>
        </w:rPr>
        <w:t>Agent</w:t>
      </w:r>
      <w:r w:rsidRPr="00E92731">
        <w:rPr>
          <w:rFonts w:cs="Arial"/>
          <w:color w:val="222222"/>
          <w:sz w:val="22"/>
          <w:szCs w:val="22"/>
        </w:rPr>
        <w:t xml:space="preserve"> encourages all </w:t>
      </w:r>
      <w:r w:rsidR="00272724">
        <w:rPr>
          <w:rFonts w:cs="Arial"/>
          <w:color w:val="222222"/>
          <w:sz w:val="22"/>
          <w:szCs w:val="22"/>
        </w:rPr>
        <w:t>Potential Provider</w:t>
      </w:r>
      <w:r w:rsidRPr="00E92731">
        <w:rPr>
          <w:rFonts w:cs="Arial"/>
          <w:color w:val="222222"/>
          <w:sz w:val="22"/>
          <w:szCs w:val="22"/>
        </w:rPr>
        <w:t>, and their Sub-Contractors, to sign the Corporate Covenant, declaring their support for the Armed Forces community by displaying the values and behaviours set out therein.</w:t>
      </w:r>
    </w:p>
    <w:p w14:paraId="273BD0F2" w14:textId="046CCCAE" w:rsidR="008572CB" w:rsidRPr="00B72F04" w:rsidRDefault="008572CB" w:rsidP="005F7AE3">
      <w:pPr>
        <w:pStyle w:val="Heading2"/>
        <w:ind w:hanging="879"/>
        <w:rPr>
          <w:rFonts w:cs="Arial"/>
          <w:color w:val="222222"/>
          <w:sz w:val="22"/>
          <w:szCs w:val="22"/>
        </w:rPr>
      </w:pPr>
      <w:r w:rsidRPr="00B72F04">
        <w:rPr>
          <w:rFonts w:cs="Arial"/>
          <w:color w:val="222222"/>
          <w:sz w:val="22"/>
          <w:szCs w:val="22"/>
        </w:rPr>
        <w:t>Guidance on the various ways you can demonstrate your support through the Corporate Covenant is at</w:t>
      </w:r>
      <w:r w:rsidRPr="005C14EB">
        <w:t> </w:t>
      </w:r>
      <w:hyperlink r:id="rId16" w:tgtFrame="_blank" w:history="1">
        <w:r w:rsidRPr="00355A7D">
          <w:rPr>
            <w:rFonts w:cs="Arial"/>
            <w:color w:val="222222"/>
            <w:sz w:val="22"/>
            <w:szCs w:val="22"/>
          </w:rPr>
          <w:t>The Corporate Covenant</w:t>
        </w:r>
      </w:hyperlink>
      <w:r w:rsidRPr="00355A7D">
        <w:rPr>
          <w:rFonts w:cs="Arial"/>
          <w:color w:val="222222"/>
          <w:sz w:val="22"/>
          <w:szCs w:val="22"/>
        </w:rPr>
        <w:t> </w:t>
      </w:r>
      <w:r w:rsidRPr="005C14EB">
        <w:rPr>
          <w:rFonts w:cs="Arial"/>
          <w:color w:val="222222"/>
          <w:sz w:val="22"/>
          <w:szCs w:val="22"/>
        </w:rPr>
        <w:t>.</w:t>
      </w:r>
    </w:p>
    <w:p w14:paraId="3CCBA79C" w14:textId="0D07CD1C" w:rsidR="008572CB" w:rsidRPr="00E92731" w:rsidRDefault="008572CB" w:rsidP="005F7AE3">
      <w:pPr>
        <w:pStyle w:val="Heading2"/>
        <w:ind w:hanging="879"/>
        <w:rPr>
          <w:rFonts w:cs="Arial"/>
          <w:color w:val="222222"/>
          <w:sz w:val="22"/>
          <w:szCs w:val="22"/>
        </w:rPr>
      </w:pPr>
      <w:r w:rsidRPr="00B72F04">
        <w:rPr>
          <w:rFonts w:cs="Arial"/>
          <w:color w:val="222222"/>
          <w:sz w:val="22"/>
          <w:szCs w:val="22"/>
        </w:rPr>
        <w:t xml:space="preserve">If you wish to register your support you can provide a point of contact for your organisation on this issue to the Armed Forces Covenant Team at the address below, so that the MOD can alert you to any events or initiatives in which you may wish to participate. The Covenant Team can also provide any information you require in addition to that included </w:t>
      </w:r>
      <w:r w:rsidRPr="00E92731">
        <w:rPr>
          <w:rFonts w:cs="Arial"/>
          <w:color w:val="222222"/>
          <w:sz w:val="22"/>
          <w:szCs w:val="22"/>
        </w:rPr>
        <w:t>on the website.</w:t>
      </w:r>
    </w:p>
    <w:p w14:paraId="6BE9E163" w14:textId="77777777" w:rsidR="008572CB" w:rsidRPr="006B5687" w:rsidRDefault="008572CB" w:rsidP="003E68EE">
      <w:pPr>
        <w:shd w:val="clear" w:color="auto" w:fill="FFFFFF"/>
        <w:ind w:left="1276"/>
        <w:jc w:val="both"/>
        <w:rPr>
          <w:rFonts w:ascii="Arial" w:hAnsi="Arial" w:cs="Arial"/>
          <w:color w:val="222222"/>
        </w:rPr>
      </w:pPr>
      <w:r w:rsidRPr="006B5687">
        <w:rPr>
          <w:rFonts w:ascii="Arial" w:hAnsi="Arial" w:cs="Arial"/>
          <w:color w:val="222222"/>
        </w:rPr>
        <w:t>Email address:</w:t>
      </w:r>
      <w:r w:rsidRPr="006B5687">
        <w:rPr>
          <w:rStyle w:val="apple-converted-space"/>
          <w:rFonts w:cs="Arial"/>
          <w:color w:val="222222"/>
        </w:rPr>
        <w:t> </w:t>
      </w:r>
      <w:hyperlink r:id="rId17" w:tgtFrame="_blank" w:history="1">
        <w:r w:rsidRPr="006B5687">
          <w:rPr>
            <w:rStyle w:val="Hyperlink"/>
            <w:rFonts w:ascii="Arial" w:hAnsi="Arial" w:cs="Arial"/>
            <w:color w:val="1155CC"/>
          </w:rPr>
          <w:t>covenant-mailbox@mod.uk</w:t>
        </w:r>
      </w:hyperlink>
    </w:p>
    <w:p w14:paraId="06788B61" w14:textId="77777777" w:rsidR="008572CB" w:rsidRPr="006B5687" w:rsidRDefault="008572CB" w:rsidP="003E68EE">
      <w:pPr>
        <w:shd w:val="clear" w:color="auto" w:fill="FFFFFF"/>
        <w:ind w:left="1276"/>
        <w:jc w:val="both"/>
        <w:rPr>
          <w:rFonts w:ascii="Arial" w:hAnsi="Arial" w:cs="Arial"/>
          <w:color w:val="222222"/>
        </w:rPr>
      </w:pPr>
      <w:r w:rsidRPr="006B5687">
        <w:rPr>
          <w:rFonts w:ascii="Arial" w:hAnsi="Arial" w:cs="Arial"/>
          <w:color w:val="222222"/>
        </w:rPr>
        <w:t>Address: Armed Forces Covenant Team, Zone D, 6th Floor, Ministry of Defence, Main Building, Whitehall, London SW1A 2HB.</w:t>
      </w:r>
    </w:p>
    <w:p w14:paraId="5987B7D1" w14:textId="06CE73A1" w:rsidR="008572CB" w:rsidRPr="00E92731" w:rsidRDefault="008572CB" w:rsidP="005F7AE3">
      <w:pPr>
        <w:pStyle w:val="Heading2"/>
        <w:ind w:hanging="879"/>
        <w:rPr>
          <w:rFonts w:cs="Arial"/>
          <w:color w:val="222222"/>
          <w:sz w:val="22"/>
          <w:szCs w:val="22"/>
        </w:rPr>
      </w:pPr>
      <w:r w:rsidRPr="00461E6E">
        <w:rPr>
          <w:rFonts w:cs="Arial"/>
          <w:color w:val="222222"/>
          <w:sz w:val="22"/>
          <w:szCs w:val="22"/>
        </w:rPr>
        <w:t>Paragraphs 1</w:t>
      </w:r>
      <w:r w:rsidR="00461E6E" w:rsidRPr="00461E6E">
        <w:rPr>
          <w:rFonts w:cs="Arial"/>
          <w:color w:val="222222"/>
          <w:sz w:val="22"/>
          <w:szCs w:val="22"/>
        </w:rPr>
        <w:t>4</w:t>
      </w:r>
      <w:r w:rsidRPr="00461E6E">
        <w:rPr>
          <w:rFonts w:cs="Arial"/>
          <w:color w:val="222222"/>
          <w:sz w:val="22"/>
          <w:szCs w:val="22"/>
        </w:rPr>
        <w:t>.1 to 1</w:t>
      </w:r>
      <w:r w:rsidR="00461E6E" w:rsidRPr="00461E6E">
        <w:rPr>
          <w:rFonts w:cs="Arial"/>
          <w:color w:val="222222"/>
          <w:sz w:val="22"/>
          <w:szCs w:val="22"/>
        </w:rPr>
        <w:t>4</w:t>
      </w:r>
      <w:r w:rsidRPr="00461E6E">
        <w:rPr>
          <w:rFonts w:cs="Arial"/>
          <w:color w:val="222222"/>
          <w:sz w:val="22"/>
          <w:szCs w:val="22"/>
        </w:rPr>
        <w:t>.5</w:t>
      </w:r>
      <w:r w:rsidRPr="00B72F04">
        <w:rPr>
          <w:rFonts w:cs="Arial"/>
          <w:color w:val="222222"/>
          <w:sz w:val="22"/>
          <w:szCs w:val="22"/>
        </w:rPr>
        <w:t xml:space="preserve"> above are not a condition of working with the </w:t>
      </w:r>
      <w:r w:rsidR="00272724">
        <w:rPr>
          <w:rFonts w:cs="Arial"/>
          <w:color w:val="222222"/>
          <w:sz w:val="22"/>
          <w:szCs w:val="22"/>
        </w:rPr>
        <w:t>Agent</w:t>
      </w:r>
      <w:r w:rsidRPr="00B72F04">
        <w:rPr>
          <w:rFonts w:cs="Arial"/>
          <w:color w:val="222222"/>
          <w:sz w:val="22"/>
          <w:szCs w:val="22"/>
        </w:rPr>
        <w:t xml:space="preserve"> now or in the future, nor will this issue form any </w:t>
      </w:r>
      <w:r w:rsidR="00003123">
        <w:rPr>
          <w:rFonts w:cs="Arial"/>
          <w:color w:val="222222"/>
          <w:sz w:val="22"/>
          <w:szCs w:val="22"/>
        </w:rPr>
        <w:t>part of the tender evaluation, C</w:t>
      </w:r>
      <w:r w:rsidRPr="00B72F04">
        <w:rPr>
          <w:rFonts w:cs="Arial"/>
          <w:color w:val="222222"/>
          <w:sz w:val="22"/>
          <w:szCs w:val="22"/>
        </w:rPr>
        <w:t>ontract aw</w:t>
      </w:r>
      <w:r w:rsidR="00003123">
        <w:rPr>
          <w:rFonts w:cs="Arial"/>
          <w:color w:val="222222"/>
          <w:sz w:val="22"/>
          <w:szCs w:val="22"/>
        </w:rPr>
        <w:t>ard procedure or any resulting C</w:t>
      </w:r>
      <w:r w:rsidRPr="00B72F04">
        <w:rPr>
          <w:rFonts w:cs="Arial"/>
          <w:color w:val="222222"/>
          <w:sz w:val="22"/>
          <w:szCs w:val="22"/>
        </w:rPr>
        <w:t xml:space="preserve">ontract. However, the </w:t>
      </w:r>
      <w:r w:rsidR="00272724">
        <w:rPr>
          <w:rFonts w:cs="Arial"/>
          <w:color w:val="222222"/>
          <w:sz w:val="22"/>
          <w:szCs w:val="22"/>
        </w:rPr>
        <w:t>Agent</w:t>
      </w:r>
      <w:r w:rsidRPr="00B72F04">
        <w:rPr>
          <w:rFonts w:cs="Arial"/>
          <w:color w:val="222222"/>
          <w:sz w:val="22"/>
          <w:szCs w:val="22"/>
        </w:rPr>
        <w:t xml:space="preserve"> very much hopes you will want to provide your support. </w:t>
      </w:r>
    </w:p>
    <w:p w14:paraId="370E8AAF" w14:textId="77777777" w:rsidR="008572CB" w:rsidRPr="006B5687" w:rsidRDefault="008572CB" w:rsidP="008572CB">
      <w:pPr>
        <w:pStyle w:val="Heading1"/>
        <w:numPr>
          <w:ilvl w:val="0"/>
          <w:numId w:val="0"/>
        </w:numPr>
        <w:ind w:left="720"/>
      </w:pPr>
    </w:p>
    <w:p w14:paraId="4A7BA2F8" w14:textId="77777777" w:rsidR="0079033B" w:rsidRPr="006B5687" w:rsidRDefault="0079033B">
      <w:pPr>
        <w:rPr>
          <w:rFonts w:ascii="Arial" w:eastAsia="STZhongsong" w:hAnsi="Arial" w:cs="Arial"/>
          <w:b/>
          <w:caps/>
          <w:lang w:eastAsia="zh-CN"/>
        </w:rPr>
      </w:pPr>
      <w:bookmarkStart w:id="59" w:name="_Ref372795758"/>
      <w:r w:rsidRPr="006B5687">
        <w:rPr>
          <w:rFonts w:ascii="Arial" w:hAnsi="Arial" w:cs="Arial"/>
        </w:rPr>
        <w:br w:type="page"/>
      </w:r>
    </w:p>
    <w:p w14:paraId="4A7BA2F9" w14:textId="77777777" w:rsidR="00437F0A" w:rsidRPr="006B5687" w:rsidRDefault="00437F0A" w:rsidP="00437F0A">
      <w:pPr>
        <w:pStyle w:val="Heading1"/>
        <w:rPr>
          <w:rFonts w:cs="Arial"/>
          <w:sz w:val="22"/>
          <w:szCs w:val="22"/>
        </w:rPr>
      </w:pPr>
      <w:bookmarkStart w:id="60" w:name="_Toc477501230"/>
      <w:r w:rsidRPr="006B5687">
        <w:rPr>
          <w:rFonts w:cs="Arial"/>
          <w:sz w:val="22"/>
          <w:szCs w:val="22"/>
        </w:rPr>
        <w:lastRenderedPageBreak/>
        <w:t>GLOSSARY</w:t>
      </w:r>
      <w:bookmarkEnd w:id="60"/>
    </w:p>
    <w:bookmarkEnd w:id="59"/>
    <w:p w14:paraId="4A7BA2FA" w14:textId="77777777" w:rsidR="002E55A9" w:rsidRPr="006B5687" w:rsidRDefault="002E55A9" w:rsidP="002E55A9">
      <w:pPr>
        <w:pStyle w:val="Heading1"/>
        <w:numPr>
          <w:ilvl w:val="0"/>
          <w:numId w:val="0"/>
        </w:numPr>
        <w:rPr>
          <w:rFonts w:cs="Arial"/>
          <w:sz w:val="22"/>
          <w:szCs w:val="22"/>
        </w:rPr>
      </w:pPr>
    </w:p>
    <w:tbl>
      <w:tblPr>
        <w:tblStyle w:val="TableGrid"/>
        <w:tblW w:w="9105" w:type="dxa"/>
        <w:tblInd w:w="137" w:type="dxa"/>
        <w:tblLayout w:type="fixed"/>
        <w:tblLook w:val="04A0" w:firstRow="1" w:lastRow="0" w:firstColumn="1" w:lastColumn="0" w:noHBand="0" w:noVBand="1"/>
      </w:tblPr>
      <w:tblGrid>
        <w:gridCol w:w="2552"/>
        <w:gridCol w:w="6553"/>
      </w:tblGrid>
      <w:tr w:rsidR="001710BF" w:rsidRPr="00DB3C8C" w14:paraId="2B880AC8" w14:textId="77777777" w:rsidTr="00B27EFC">
        <w:trPr>
          <w:cantSplit/>
        </w:trPr>
        <w:tc>
          <w:tcPr>
            <w:tcW w:w="2552" w:type="dxa"/>
            <w:shd w:val="clear" w:color="auto" w:fill="FFFFFF" w:themeFill="background1"/>
          </w:tcPr>
          <w:p w14:paraId="0D320E31" w14:textId="1D12552D" w:rsidR="001710BF" w:rsidRPr="00317880" w:rsidRDefault="001710BF" w:rsidP="00A2770C">
            <w:pPr>
              <w:pStyle w:val="MarginText"/>
              <w:jc w:val="left"/>
              <w:rPr>
                <w:rFonts w:cs="Arial"/>
                <w:color w:val="000000" w:themeColor="text1"/>
                <w:sz w:val="22"/>
                <w:szCs w:val="22"/>
              </w:rPr>
            </w:pPr>
            <w:r w:rsidRPr="00317880">
              <w:rPr>
                <w:rFonts w:cs="Arial"/>
                <w:color w:val="000000" w:themeColor="text1"/>
                <w:sz w:val="22"/>
                <w:szCs w:val="22"/>
              </w:rPr>
              <w:t>Award Date</w:t>
            </w:r>
          </w:p>
        </w:tc>
        <w:tc>
          <w:tcPr>
            <w:tcW w:w="6553" w:type="dxa"/>
            <w:shd w:val="clear" w:color="auto" w:fill="FFFFFF" w:themeFill="background1"/>
          </w:tcPr>
          <w:p w14:paraId="54571330" w14:textId="68410D0F" w:rsidR="001710BF" w:rsidRPr="00317880" w:rsidRDefault="00DB3C8C" w:rsidP="00BC31B3">
            <w:pPr>
              <w:pStyle w:val="MarginText"/>
              <w:jc w:val="left"/>
              <w:rPr>
                <w:rFonts w:cs="Arial"/>
                <w:color w:val="000000" w:themeColor="text1"/>
                <w:sz w:val="22"/>
                <w:szCs w:val="22"/>
              </w:rPr>
            </w:pPr>
            <w:proofErr w:type="gramStart"/>
            <w:r w:rsidRPr="00317880">
              <w:rPr>
                <w:rFonts w:cs="Arial"/>
                <w:color w:val="000000" w:themeColor="text1"/>
                <w:sz w:val="22"/>
                <w:szCs w:val="22"/>
              </w:rPr>
              <w:t>means</w:t>
            </w:r>
            <w:proofErr w:type="gramEnd"/>
            <w:r w:rsidRPr="00317880">
              <w:rPr>
                <w:rFonts w:cs="Arial"/>
                <w:color w:val="000000" w:themeColor="text1"/>
                <w:sz w:val="22"/>
                <w:szCs w:val="22"/>
              </w:rPr>
              <w:t xml:space="preserve"> the date from when this Contract becomes legally binding. The Contract will take effect (is awarded or made) on the date of the second party’s signature which is the Award Date.</w:t>
            </w:r>
          </w:p>
        </w:tc>
      </w:tr>
      <w:tr w:rsidR="00A2770C" w:rsidRPr="00DB3C8C" w14:paraId="4A7BA2FD" w14:textId="77777777" w:rsidTr="00B27EFC">
        <w:trPr>
          <w:cantSplit/>
        </w:trPr>
        <w:tc>
          <w:tcPr>
            <w:tcW w:w="2552" w:type="dxa"/>
            <w:vAlign w:val="center"/>
          </w:tcPr>
          <w:p w14:paraId="4A7BA2FB" w14:textId="77777777" w:rsidR="00A2770C" w:rsidRPr="00DB3C8C" w:rsidRDefault="00A2770C" w:rsidP="00A2770C">
            <w:pPr>
              <w:pStyle w:val="MarginText"/>
              <w:jc w:val="left"/>
              <w:rPr>
                <w:rFonts w:cs="Arial"/>
                <w:sz w:val="22"/>
                <w:szCs w:val="22"/>
              </w:rPr>
            </w:pPr>
            <w:r w:rsidRPr="00DB3C8C">
              <w:rPr>
                <w:rFonts w:cs="Arial"/>
                <w:sz w:val="22"/>
                <w:szCs w:val="22"/>
              </w:rPr>
              <w:t>Attachment</w:t>
            </w:r>
          </w:p>
        </w:tc>
        <w:tc>
          <w:tcPr>
            <w:tcW w:w="6553" w:type="dxa"/>
          </w:tcPr>
          <w:p w14:paraId="4A7BA2FC" w14:textId="3B62D3D9" w:rsidR="00A2770C" w:rsidRPr="00DB3C8C" w:rsidRDefault="00A2770C" w:rsidP="00A2770C">
            <w:pPr>
              <w:pStyle w:val="MarginText"/>
              <w:jc w:val="left"/>
              <w:rPr>
                <w:rFonts w:cs="Arial"/>
                <w:sz w:val="22"/>
                <w:szCs w:val="22"/>
              </w:rPr>
            </w:pPr>
            <w:proofErr w:type="gramStart"/>
            <w:r w:rsidRPr="00DB3C8C">
              <w:rPr>
                <w:rFonts w:cs="Arial"/>
                <w:sz w:val="22"/>
                <w:szCs w:val="22"/>
              </w:rPr>
              <w:t>means</w:t>
            </w:r>
            <w:proofErr w:type="gramEnd"/>
            <w:r w:rsidRPr="00DB3C8C">
              <w:rPr>
                <w:rFonts w:cs="Arial"/>
                <w:sz w:val="22"/>
                <w:szCs w:val="22"/>
              </w:rPr>
              <w:t xml:space="preserve"> a document made available to Potential Providers in relation to this Procurement via the e</w:t>
            </w:r>
            <w:r w:rsidRPr="00DB3C8C">
              <w:rPr>
                <w:rFonts w:cs="Arial"/>
                <w:sz w:val="22"/>
                <w:szCs w:val="22"/>
              </w:rPr>
              <w:noBreakHyphen/>
              <w:t>Sourcing Suite</w:t>
            </w:r>
            <w:r w:rsidR="00EE0499" w:rsidRPr="00DB3C8C">
              <w:rPr>
                <w:rFonts w:cs="Arial"/>
                <w:sz w:val="22"/>
                <w:szCs w:val="22"/>
              </w:rPr>
              <w:t xml:space="preserve">, or one that can be requested following submission of an NDA (see paragraph </w:t>
            </w:r>
            <w:r w:rsidR="00461E6E" w:rsidRPr="00DB3C8C">
              <w:rPr>
                <w:rFonts w:cs="Arial"/>
                <w:sz w:val="22"/>
                <w:szCs w:val="22"/>
              </w:rPr>
              <w:t>13</w:t>
            </w:r>
            <w:r w:rsidR="00355A7D" w:rsidRPr="00DB3C8C">
              <w:rPr>
                <w:rFonts w:cs="Arial"/>
                <w:sz w:val="22"/>
                <w:szCs w:val="22"/>
              </w:rPr>
              <w:t>.7</w:t>
            </w:r>
            <w:r w:rsidR="00EE0499" w:rsidRPr="00DB3C8C">
              <w:rPr>
                <w:rFonts w:cs="Arial"/>
                <w:sz w:val="22"/>
                <w:szCs w:val="22"/>
              </w:rPr>
              <w:t xml:space="preserve"> in the ITT for details).</w:t>
            </w:r>
          </w:p>
        </w:tc>
      </w:tr>
      <w:tr w:rsidR="00A2770C" w:rsidRPr="00DB3C8C" w14:paraId="4A7BA300" w14:textId="77777777" w:rsidTr="00B27EFC">
        <w:trPr>
          <w:cantSplit/>
        </w:trPr>
        <w:tc>
          <w:tcPr>
            <w:tcW w:w="2552" w:type="dxa"/>
            <w:vAlign w:val="center"/>
          </w:tcPr>
          <w:p w14:paraId="4A7BA2FE" w14:textId="5F60A703" w:rsidR="00A2770C" w:rsidRPr="00DB3C8C" w:rsidRDefault="00A2770C" w:rsidP="00A2770C">
            <w:pPr>
              <w:pStyle w:val="MarginText"/>
              <w:jc w:val="left"/>
              <w:rPr>
                <w:rFonts w:cs="Arial"/>
                <w:sz w:val="22"/>
                <w:szCs w:val="22"/>
              </w:rPr>
            </w:pPr>
            <w:r w:rsidRPr="00DB3C8C">
              <w:rPr>
                <w:rFonts w:cs="Arial"/>
                <w:sz w:val="22"/>
                <w:szCs w:val="22"/>
              </w:rPr>
              <w:t>Agent</w:t>
            </w:r>
          </w:p>
        </w:tc>
        <w:tc>
          <w:tcPr>
            <w:tcW w:w="6553" w:type="dxa"/>
          </w:tcPr>
          <w:p w14:paraId="4A7BA2FF" w14:textId="7B3F56F9" w:rsidR="00A2770C" w:rsidRPr="00DB3C8C" w:rsidRDefault="005A0330" w:rsidP="00A2770C">
            <w:pPr>
              <w:pStyle w:val="MarginText"/>
              <w:jc w:val="left"/>
              <w:rPr>
                <w:rFonts w:cs="Arial"/>
                <w:sz w:val="22"/>
                <w:szCs w:val="22"/>
              </w:rPr>
            </w:pPr>
            <w:proofErr w:type="gramStart"/>
            <w:r w:rsidRPr="00317880">
              <w:rPr>
                <w:rFonts w:cs="Arial"/>
                <w:color w:val="000000" w:themeColor="text1"/>
                <w:sz w:val="22"/>
                <w:szCs w:val="22"/>
              </w:rPr>
              <w:t>means</w:t>
            </w:r>
            <w:proofErr w:type="gramEnd"/>
            <w:r w:rsidRPr="00317880">
              <w:rPr>
                <w:rFonts w:cs="Arial"/>
                <w:color w:val="000000" w:themeColor="text1"/>
                <w:sz w:val="22"/>
                <w:szCs w:val="22"/>
              </w:rPr>
              <w:t xml:space="preserve"> Crown Commercial Service, acting on behalf of the </w:t>
            </w:r>
            <w:r w:rsidR="00881222" w:rsidRPr="00317880">
              <w:rPr>
                <w:rFonts w:cs="Arial"/>
                <w:color w:val="000000" w:themeColor="text1"/>
                <w:sz w:val="22"/>
                <w:szCs w:val="22"/>
              </w:rPr>
              <w:t xml:space="preserve">Contracting </w:t>
            </w:r>
            <w:r w:rsidRPr="00317880">
              <w:rPr>
                <w:rFonts w:cs="Arial"/>
                <w:color w:val="000000" w:themeColor="text1"/>
                <w:sz w:val="22"/>
                <w:szCs w:val="22"/>
              </w:rPr>
              <w:t>Authority.</w:t>
            </w:r>
          </w:p>
        </w:tc>
      </w:tr>
      <w:tr w:rsidR="00A2770C" w:rsidRPr="00DB3C8C" w14:paraId="4A7BA303" w14:textId="77777777" w:rsidTr="00B27EFC">
        <w:trPr>
          <w:cantSplit/>
        </w:trPr>
        <w:tc>
          <w:tcPr>
            <w:tcW w:w="2552" w:type="dxa"/>
            <w:vAlign w:val="center"/>
          </w:tcPr>
          <w:p w14:paraId="4A7BA301" w14:textId="77777777" w:rsidR="00A2770C" w:rsidRPr="00DB3C8C" w:rsidRDefault="00A2770C" w:rsidP="00A2770C">
            <w:pPr>
              <w:pStyle w:val="MarginText"/>
              <w:jc w:val="left"/>
              <w:rPr>
                <w:rFonts w:cs="Arial"/>
                <w:sz w:val="22"/>
                <w:szCs w:val="22"/>
              </w:rPr>
            </w:pPr>
            <w:r w:rsidRPr="00DB3C8C">
              <w:rPr>
                <w:rFonts w:cs="Arial"/>
                <w:sz w:val="22"/>
                <w:szCs w:val="22"/>
              </w:rPr>
              <w:t>Award Questionnaire</w:t>
            </w:r>
          </w:p>
        </w:tc>
        <w:tc>
          <w:tcPr>
            <w:tcW w:w="6553" w:type="dxa"/>
          </w:tcPr>
          <w:p w14:paraId="4A7BA302" w14:textId="6C60B2D3" w:rsidR="00A2770C" w:rsidRPr="00DB3C8C" w:rsidRDefault="00A2770C" w:rsidP="005C14EB">
            <w:pPr>
              <w:pStyle w:val="MarginText"/>
              <w:rPr>
                <w:rFonts w:cs="Arial"/>
                <w:sz w:val="22"/>
                <w:szCs w:val="22"/>
              </w:rPr>
            </w:pPr>
            <w:r w:rsidRPr="00DB3C8C">
              <w:rPr>
                <w:rFonts w:cs="Arial"/>
                <w:sz w:val="22"/>
                <w:szCs w:val="22"/>
              </w:rPr>
              <w:t>means the award questionnaire a copy of which is provided at Attachment 3 and set out in the on line e</w:t>
            </w:r>
            <w:r w:rsidRPr="00DB3C8C">
              <w:rPr>
                <w:rFonts w:cs="Arial"/>
                <w:sz w:val="22"/>
                <w:szCs w:val="22"/>
              </w:rPr>
              <w:noBreakHyphen/>
              <w:t>Sourcing Suite;</w:t>
            </w:r>
          </w:p>
        </w:tc>
      </w:tr>
      <w:tr w:rsidR="00A2770C" w:rsidRPr="00DB3C8C" w14:paraId="4A7BA306" w14:textId="77777777" w:rsidTr="00B27EFC">
        <w:trPr>
          <w:cantSplit/>
        </w:trPr>
        <w:tc>
          <w:tcPr>
            <w:tcW w:w="2552" w:type="dxa"/>
            <w:vAlign w:val="center"/>
          </w:tcPr>
          <w:p w14:paraId="4A7BA304" w14:textId="77777777" w:rsidR="00A2770C" w:rsidRPr="00DB3C8C" w:rsidRDefault="00A2770C" w:rsidP="00A2770C">
            <w:pPr>
              <w:pStyle w:val="MarginText"/>
              <w:jc w:val="left"/>
              <w:rPr>
                <w:rFonts w:cs="Arial"/>
                <w:sz w:val="22"/>
                <w:szCs w:val="22"/>
              </w:rPr>
            </w:pPr>
            <w:r w:rsidRPr="00DB3C8C">
              <w:rPr>
                <w:rFonts w:cs="Arial"/>
                <w:sz w:val="22"/>
                <w:szCs w:val="22"/>
              </w:rPr>
              <w:t>Award Stage</w:t>
            </w:r>
          </w:p>
        </w:tc>
        <w:tc>
          <w:tcPr>
            <w:tcW w:w="6553" w:type="dxa"/>
          </w:tcPr>
          <w:p w14:paraId="4A7BA305" w14:textId="7BA7D178" w:rsidR="00A2770C" w:rsidRPr="00DB3C8C" w:rsidRDefault="00A2770C" w:rsidP="00355A7D">
            <w:pPr>
              <w:pStyle w:val="MarginText"/>
              <w:rPr>
                <w:rFonts w:cs="Arial"/>
                <w:sz w:val="22"/>
                <w:szCs w:val="22"/>
              </w:rPr>
            </w:pPr>
            <w:r w:rsidRPr="00DB3C8C">
              <w:rPr>
                <w:rFonts w:cs="Arial"/>
                <w:sz w:val="22"/>
                <w:szCs w:val="22"/>
              </w:rPr>
              <w:t xml:space="preserve">means the part of the evaluation process described in paragraph </w:t>
            </w:r>
            <w:r w:rsidR="00355A7D" w:rsidRPr="00DB3C8C">
              <w:rPr>
                <w:rFonts w:cs="Arial"/>
                <w:sz w:val="22"/>
                <w:szCs w:val="22"/>
              </w:rPr>
              <w:t>10</w:t>
            </w:r>
          </w:p>
        </w:tc>
      </w:tr>
      <w:tr w:rsidR="00A2770C" w:rsidRPr="00DB3C8C" w14:paraId="4A7BA309" w14:textId="77777777" w:rsidTr="00B27EFC">
        <w:trPr>
          <w:cantSplit/>
        </w:trPr>
        <w:tc>
          <w:tcPr>
            <w:tcW w:w="2552" w:type="dxa"/>
            <w:vAlign w:val="center"/>
          </w:tcPr>
          <w:p w14:paraId="4A7BA307" w14:textId="77777777" w:rsidR="00A2770C" w:rsidRPr="00DB3C8C" w:rsidRDefault="00A2770C" w:rsidP="00A2770C">
            <w:pPr>
              <w:pStyle w:val="MarginText"/>
              <w:jc w:val="left"/>
              <w:rPr>
                <w:rFonts w:cs="Arial"/>
                <w:sz w:val="22"/>
                <w:szCs w:val="22"/>
              </w:rPr>
            </w:pPr>
            <w:r w:rsidRPr="00DB3C8C">
              <w:rPr>
                <w:rFonts w:cs="Arial"/>
                <w:sz w:val="22"/>
                <w:szCs w:val="22"/>
              </w:rPr>
              <w:t>Bid Fields</w:t>
            </w:r>
          </w:p>
        </w:tc>
        <w:tc>
          <w:tcPr>
            <w:tcW w:w="6553" w:type="dxa"/>
          </w:tcPr>
          <w:p w14:paraId="4A7BA308" w14:textId="77777777" w:rsidR="00A2770C" w:rsidRPr="00DB3C8C" w:rsidRDefault="00A2770C" w:rsidP="005C14EB">
            <w:pPr>
              <w:pStyle w:val="MarginText"/>
              <w:rPr>
                <w:rFonts w:cs="Arial"/>
                <w:sz w:val="22"/>
                <w:szCs w:val="22"/>
              </w:rPr>
            </w:pPr>
            <w:r w:rsidRPr="00DB3C8C">
              <w:rPr>
                <w:rFonts w:cs="Arial"/>
                <w:sz w:val="22"/>
                <w:szCs w:val="22"/>
              </w:rPr>
              <w:t>mean the bid fields set out in the on line e-Sourcing Suite;</w:t>
            </w:r>
          </w:p>
        </w:tc>
      </w:tr>
      <w:tr w:rsidR="00DB3C8C" w:rsidRPr="00DB3C8C" w14:paraId="3991D993" w14:textId="77777777" w:rsidTr="00B27EFC">
        <w:trPr>
          <w:cantSplit/>
        </w:trPr>
        <w:tc>
          <w:tcPr>
            <w:tcW w:w="2552" w:type="dxa"/>
            <w:shd w:val="clear" w:color="auto" w:fill="FFFFFF" w:themeFill="background1"/>
          </w:tcPr>
          <w:p w14:paraId="311447DB" w14:textId="0793C5D5" w:rsidR="00DB3C8C" w:rsidRPr="00317880" w:rsidRDefault="00DB3C8C" w:rsidP="005A52F0">
            <w:pPr>
              <w:pStyle w:val="MarginText"/>
              <w:jc w:val="left"/>
              <w:rPr>
                <w:rFonts w:cs="Arial"/>
                <w:color w:val="000000" w:themeColor="text1"/>
                <w:sz w:val="22"/>
                <w:szCs w:val="22"/>
              </w:rPr>
            </w:pPr>
            <w:r w:rsidRPr="00317880">
              <w:rPr>
                <w:rFonts w:cs="Arial"/>
                <w:color w:val="000000" w:themeColor="text1"/>
                <w:sz w:val="22"/>
                <w:szCs w:val="22"/>
              </w:rPr>
              <w:t xml:space="preserve">Commencement Date </w:t>
            </w:r>
          </w:p>
        </w:tc>
        <w:tc>
          <w:tcPr>
            <w:tcW w:w="6553" w:type="dxa"/>
            <w:shd w:val="clear" w:color="auto" w:fill="FFFFFF" w:themeFill="background1"/>
          </w:tcPr>
          <w:p w14:paraId="7215635D" w14:textId="22B9B405" w:rsidR="00DB3C8C" w:rsidRPr="00317880" w:rsidRDefault="005A52F0" w:rsidP="005A0330">
            <w:pPr>
              <w:pStyle w:val="MarginText"/>
              <w:rPr>
                <w:rFonts w:cs="Arial"/>
                <w:color w:val="000000" w:themeColor="text1"/>
                <w:sz w:val="22"/>
                <w:szCs w:val="22"/>
              </w:rPr>
            </w:pPr>
            <w:r w:rsidRPr="00317880">
              <w:rPr>
                <w:rFonts w:cs="Arial"/>
                <w:color w:val="000000" w:themeColor="text1"/>
                <w:sz w:val="22"/>
                <w:szCs w:val="22"/>
              </w:rPr>
              <w:t>means 1 June 2018 and is date when the Contractor (or any Sub-Contractor) commences the supply of the Services (or any part of the Services) under this Contract</w:t>
            </w:r>
          </w:p>
        </w:tc>
      </w:tr>
      <w:tr w:rsidR="00A2770C" w:rsidRPr="00DB3C8C" w14:paraId="4A7BA30F" w14:textId="77777777" w:rsidTr="00B27EFC">
        <w:trPr>
          <w:cantSplit/>
        </w:trPr>
        <w:tc>
          <w:tcPr>
            <w:tcW w:w="2552" w:type="dxa"/>
            <w:vAlign w:val="center"/>
          </w:tcPr>
          <w:p w14:paraId="4A7BA30D" w14:textId="77777777" w:rsidR="00A2770C" w:rsidRPr="00DB3C8C" w:rsidRDefault="00A2770C" w:rsidP="00A2770C">
            <w:pPr>
              <w:pStyle w:val="MarginText"/>
              <w:jc w:val="left"/>
              <w:rPr>
                <w:rFonts w:cs="Arial"/>
                <w:sz w:val="22"/>
                <w:szCs w:val="22"/>
              </w:rPr>
            </w:pPr>
            <w:r w:rsidRPr="00DB3C8C">
              <w:rPr>
                <w:rFonts w:cs="Arial"/>
                <w:sz w:val="22"/>
                <w:szCs w:val="22"/>
              </w:rPr>
              <w:t>Consensus Marking Procedure</w:t>
            </w:r>
          </w:p>
        </w:tc>
        <w:tc>
          <w:tcPr>
            <w:tcW w:w="6553" w:type="dxa"/>
            <w:shd w:val="clear" w:color="auto" w:fill="FFFFFF" w:themeFill="background1"/>
          </w:tcPr>
          <w:p w14:paraId="4A7BA30E" w14:textId="14F2F08F" w:rsidR="00A2770C" w:rsidRPr="00DB3C8C" w:rsidRDefault="00A2770C" w:rsidP="00461E6E">
            <w:pPr>
              <w:pStyle w:val="MarginText"/>
              <w:rPr>
                <w:rFonts w:cs="Arial"/>
                <w:sz w:val="22"/>
                <w:szCs w:val="22"/>
              </w:rPr>
            </w:pPr>
            <w:r w:rsidRPr="00DB3C8C">
              <w:rPr>
                <w:rFonts w:cs="Arial"/>
                <w:sz w:val="22"/>
                <w:szCs w:val="22"/>
              </w:rPr>
              <w:t xml:space="preserve">means the evaluation procedure described in paragraph </w:t>
            </w:r>
            <w:r w:rsidR="00461E6E" w:rsidRPr="00DB3C8C">
              <w:rPr>
                <w:rFonts w:cs="Arial"/>
                <w:sz w:val="22"/>
                <w:szCs w:val="22"/>
              </w:rPr>
              <w:t>8.2</w:t>
            </w:r>
            <w:r w:rsidRPr="00DB3C8C">
              <w:rPr>
                <w:rFonts w:cs="Arial"/>
                <w:sz w:val="22"/>
                <w:szCs w:val="22"/>
              </w:rPr>
              <w:t>;</w:t>
            </w:r>
          </w:p>
        </w:tc>
      </w:tr>
      <w:tr w:rsidR="00A2770C" w:rsidRPr="00DB3C8C" w14:paraId="4A7BA312" w14:textId="77777777" w:rsidTr="00B27EFC">
        <w:trPr>
          <w:cantSplit/>
        </w:trPr>
        <w:tc>
          <w:tcPr>
            <w:tcW w:w="2552" w:type="dxa"/>
            <w:vAlign w:val="center"/>
          </w:tcPr>
          <w:p w14:paraId="4A7BA310" w14:textId="04EA8A19" w:rsidR="00A2770C" w:rsidRPr="00DB3C8C" w:rsidRDefault="00A2770C" w:rsidP="00A2770C">
            <w:pPr>
              <w:pStyle w:val="MarginText"/>
              <w:jc w:val="left"/>
              <w:rPr>
                <w:rFonts w:cs="Arial"/>
                <w:sz w:val="22"/>
                <w:szCs w:val="22"/>
              </w:rPr>
            </w:pPr>
            <w:r w:rsidRPr="00DB3C8C">
              <w:rPr>
                <w:rFonts w:cs="Arial"/>
                <w:sz w:val="22"/>
                <w:szCs w:val="22"/>
              </w:rPr>
              <w:t xml:space="preserve">Contracting </w:t>
            </w:r>
            <w:r w:rsidR="00272724" w:rsidRPr="00DB3C8C">
              <w:rPr>
                <w:rFonts w:cs="Arial"/>
                <w:sz w:val="22"/>
                <w:szCs w:val="22"/>
              </w:rPr>
              <w:t>A</w:t>
            </w:r>
            <w:r w:rsidR="008463B0" w:rsidRPr="00DB3C8C">
              <w:rPr>
                <w:rFonts w:cs="Arial"/>
                <w:sz w:val="22"/>
                <w:szCs w:val="22"/>
              </w:rPr>
              <w:t>uthority</w:t>
            </w:r>
          </w:p>
        </w:tc>
        <w:tc>
          <w:tcPr>
            <w:tcW w:w="6553" w:type="dxa"/>
          </w:tcPr>
          <w:p w14:paraId="4A7BA311" w14:textId="0911D45E" w:rsidR="00A2770C" w:rsidRPr="00DB3C8C" w:rsidRDefault="00A070B9" w:rsidP="00881222">
            <w:pPr>
              <w:pStyle w:val="Normalindent1"/>
              <w:ind w:left="0"/>
              <w:rPr>
                <w:rFonts w:cs="Arial"/>
                <w:sz w:val="22"/>
                <w:szCs w:val="22"/>
              </w:rPr>
            </w:pPr>
            <w:proofErr w:type="gramStart"/>
            <w:r>
              <w:rPr>
                <w:color w:val="000000" w:themeColor="text1"/>
                <w:sz w:val="22"/>
                <w:szCs w:val="22"/>
              </w:rPr>
              <w:t>m</w:t>
            </w:r>
            <w:r w:rsidR="00881222" w:rsidRPr="00317880">
              <w:rPr>
                <w:color w:val="000000" w:themeColor="text1"/>
                <w:sz w:val="22"/>
                <w:szCs w:val="22"/>
              </w:rPr>
              <w:t>eans</w:t>
            </w:r>
            <w:proofErr w:type="gramEnd"/>
            <w:r w:rsidR="00881222" w:rsidRPr="00317880">
              <w:rPr>
                <w:color w:val="000000" w:themeColor="text1"/>
                <w:sz w:val="22"/>
                <w:szCs w:val="22"/>
              </w:rPr>
              <w:t xml:space="preserve"> the Secretary of State for Work and Pensions.</w:t>
            </w:r>
          </w:p>
        </w:tc>
      </w:tr>
      <w:tr w:rsidR="006372C6" w:rsidRPr="00DB3C8C" w14:paraId="717AA106" w14:textId="77777777" w:rsidTr="00B27EFC">
        <w:trPr>
          <w:cantSplit/>
        </w:trPr>
        <w:tc>
          <w:tcPr>
            <w:tcW w:w="2552" w:type="dxa"/>
            <w:vAlign w:val="center"/>
          </w:tcPr>
          <w:p w14:paraId="69C2AAC8" w14:textId="77777777" w:rsidR="006372C6" w:rsidRPr="00DB3C8C" w:rsidRDefault="006372C6" w:rsidP="00881222">
            <w:pPr>
              <w:pStyle w:val="MarginText"/>
              <w:jc w:val="left"/>
              <w:rPr>
                <w:rFonts w:cs="Arial"/>
                <w:sz w:val="22"/>
                <w:szCs w:val="22"/>
              </w:rPr>
            </w:pPr>
            <w:r w:rsidRPr="00DB3C8C">
              <w:rPr>
                <w:rFonts w:cs="Arial"/>
                <w:sz w:val="22"/>
                <w:szCs w:val="22"/>
              </w:rPr>
              <w:t>Contract Schedule</w:t>
            </w:r>
          </w:p>
        </w:tc>
        <w:tc>
          <w:tcPr>
            <w:tcW w:w="6553" w:type="dxa"/>
          </w:tcPr>
          <w:p w14:paraId="6C1EB7B6" w14:textId="77777777" w:rsidR="006372C6" w:rsidRPr="00DB3C8C" w:rsidRDefault="006372C6" w:rsidP="00881222">
            <w:pPr>
              <w:pStyle w:val="MarginText"/>
              <w:rPr>
                <w:rFonts w:cs="Arial"/>
                <w:sz w:val="22"/>
                <w:szCs w:val="22"/>
              </w:rPr>
            </w:pPr>
            <w:r w:rsidRPr="00DB3C8C">
              <w:rPr>
                <w:rFonts w:cs="Arial"/>
                <w:sz w:val="22"/>
                <w:szCs w:val="22"/>
              </w:rPr>
              <w:t>means a schedule to the Contract;</w:t>
            </w:r>
          </w:p>
        </w:tc>
      </w:tr>
      <w:tr w:rsidR="008332BF" w:rsidRPr="00DB3C8C" w14:paraId="06F34995" w14:textId="77777777" w:rsidTr="00B27EFC">
        <w:trPr>
          <w:cantSplit/>
        </w:trPr>
        <w:tc>
          <w:tcPr>
            <w:tcW w:w="2552" w:type="dxa"/>
            <w:vAlign w:val="center"/>
          </w:tcPr>
          <w:p w14:paraId="38EEB7BC" w14:textId="5A524C28" w:rsidR="008332BF" w:rsidRPr="00DB3C8C" w:rsidRDefault="008332BF" w:rsidP="00D044AF">
            <w:pPr>
              <w:pStyle w:val="MarginText"/>
              <w:jc w:val="left"/>
              <w:rPr>
                <w:rFonts w:cs="Arial"/>
                <w:sz w:val="22"/>
                <w:szCs w:val="22"/>
              </w:rPr>
            </w:pPr>
            <w:r w:rsidRPr="00DB3C8C">
              <w:rPr>
                <w:rFonts w:cs="Arial"/>
                <w:sz w:val="22"/>
                <w:szCs w:val="22"/>
              </w:rPr>
              <w:t xml:space="preserve">Contract Terms  </w:t>
            </w:r>
          </w:p>
        </w:tc>
        <w:tc>
          <w:tcPr>
            <w:tcW w:w="6553" w:type="dxa"/>
          </w:tcPr>
          <w:p w14:paraId="390B70CD" w14:textId="6591151C" w:rsidR="008332BF" w:rsidRPr="00DB3C8C" w:rsidRDefault="008332BF" w:rsidP="00EE0499">
            <w:pPr>
              <w:pStyle w:val="MarginText"/>
              <w:rPr>
                <w:rFonts w:cs="Arial"/>
                <w:sz w:val="22"/>
                <w:szCs w:val="22"/>
              </w:rPr>
            </w:pPr>
            <w:r w:rsidRPr="00DB3C8C">
              <w:rPr>
                <w:rFonts w:cs="Arial"/>
                <w:sz w:val="22"/>
                <w:szCs w:val="22"/>
              </w:rPr>
              <w:t xml:space="preserve">means the contractually-binding terms and conditions set out at Attachment 4 </w:t>
            </w:r>
            <w:r w:rsidR="00EE0499" w:rsidRPr="00DB3C8C">
              <w:rPr>
                <w:rFonts w:cs="Arial"/>
                <w:sz w:val="22"/>
                <w:szCs w:val="22"/>
              </w:rPr>
              <w:t xml:space="preserve"> - Contract Terms, </w:t>
            </w:r>
            <w:r w:rsidRPr="00DB3C8C">
              <w:rPr>
                <w:rFonts w:cs="Arial"/>
                <w:sz w:val="22"/>
                <w:szCs w:val="22"/>
              </w:rPr>
              <w:t xml:space="preserve">to be entered into between the </w:t>
            </w:r>
            <w:r w:rsidR="00EE0499" w:rsidRPr="00DB3C8C">
              <w:rPr>
                <w:rFonts w:cs="Arial"/>
                <w:sz w:val="22"/>
                <w:szCs w:val="22"/>
              </w:rPr>
              <w:t xml:space="preserve">Contracting Authority </w:t>
            </w:r>
            <w:r w:rsidRPr="00DB3C8C">
              <w:rPr>
                <w:rFonts w:cs="Arial"/>
                <w:sz w:val="22"/>
                <w:szCs w:val="22"/>
              </w:rPr>
              <w:t xml:space="preserve"> and the successful Potential Provider at the conclusion of this Procurement;</w:t>
            </w:r>
          </w:p>
        </w:tc>
      </w:tr>
      <w:tr w:rsidR="00A2770C" w:rsidRPr="00DB3C8C" w14:paraId="1CDFE229" w14:textId="77777777" w:rsidTr="00B27EFC">
        <w:trPr>
          <w:cantSplit/>
        </w:trPr>
        <w:tc>
          <w:tcPr>
            <w:tcW w:w="2552" w:type="dxa"/>
            <w:shd w:val="clear" w:color="auto" w:fill="auto"/>
            <w:vAlign w:val="center"/>
          </w:tcPr>
          <w:p w14:paraId="5B653FBD" w14:textId="65604983" w:rsidR="00A2770C" w:rsidRPr="00DB3C8C" w:rsidRDefault="00A2770C" w:rsidP="00A2770C">
            <w:pPr>
              <w:pStyle w:val="MarginText"/>
              <w:jc w:val="left"/>
              <w:rPr>
                <w:rFonts w:cs="Arial"/>
                <w:sz w:val="22"/>
                <w:szCs w:val="22"/>
              </w:rPr>
            </w:pPr>
            <w:r w:rsidRPr="00DB3C8C">
              <w:rPr>
                <w:rFonts w:cs="Arial"/>
                <w:sz w:val="22"/>
                <w:szCs w:val="22"/>
              </w:rPr>
              <w:t>Credit Reference Agency</w:t>
            </w:r>
          </w:p>
        </w:tc>
        <w:tc>
          <w:tcPr>
            <w:tcW w:w="6553" w:type="dxa"/>
          </w:tcPr>
          <w:p w14:paraId="564B2BE5" w14:textId="2240775F" w:rsidR="00A2770C" w:rsidRPr="00DB3C8C" w:rsidRDefault="00A2770C" w:rsidP="005C14EB">
            <w:pPr>
              <w:pStyle w:val="MarginText"/>
              <w:rPr>
                <w:rFonts w:cs="Arial"/>
                <w:sz w:val="22"/>
                <w:szCs w:val="22"/>
              </w:rPr>
            </w:pPr>
            <w:proofErr w:type="gramStart"/>
            <w:r w:rsidRPr="00DB3C8C">
              <w:rPr>
                <w:rFonts w:cs="Arial"/>
                <w:sz w:val="22"/>
                <w:szCs w:val="22"/>
              </w:rPr>
              <w:t>means</w:t>
            </w:r>
            <w:proofErr w:type="gramEnd"/>
            <w:r w:rsidRPr="00DB3C8C">
              <w:rPr>
                <w:rFonts w:cs="Arial"/>
                <w:sz w:val="22"/>
                <w:szCs w:val="22"/>
              </w:rPr>
              <w:t xml:space="preserve"> an independent organisation (currently Dun &amp;   Bradstreet) licenced by the Financial Conduct Authority  that holds financial risk information on a broad range of organisations.</w:t>
            </w:r>
          </w:p>
        </w:tc>
      </w:tr>
      <w:tr w:rsidR="00A2770C" w:rsidRPr="00DB3C8C" w14:paraId="4A7BA315" w14:textId="77777777" w:rsidTr="00B27EFC">
        <w:trPr>
          <w:cantSplit/>
        </w:trPr>
        <w:tc>
          <w:tcPr>
            <w:tcW w:w="2552" w:type="dxa"/>
            <w:vAlign w:val="center"/>
          </w:tcPr>
          <w:p w14:paraId="4A7BA313" w14:textId="097B8AAB" w:rsidR="00A2770C" w:rsidRPr="00DB3C8C" w:rsidRDefault="00A2770C" w:rsidP="00A2770C">
            <w:pPr>
              <w:pStyle w:val="MarginText"/>
              <w:jc w:val="left"/>
              <w:rPr>
                <w:rFonts w:cs="Arial"/>
                <w:sz w:val="22"/>
                <w:szCs w:val="22"/>
              </w:rPr>
            </w:pPr>
            <w:r w:rsidRPr="00DB3C8C">
              <w:rPr>
                <w:rFonts w:cs="Arial"/>
                <w:sz w:val="22"/>
                <w:szCs w:val="22"/>
              </w:rPr>
              <w:t>e-Auction</w:t>
            </w:r>
          </w:p>
        </w:tc>
        <w:tc>
          <w:tcPr>
            <w:tcW w:w="6553" w:type="dxa"/>
          </w:tcPr>
          <w:p w14:paraId="4A7BA314" w14:textId="57B5F99B" w:rsidR="00A2770C" w:rsidRPr="00DB3C8C" w:rsidRDefault="00A2770C" w:rsidP="005C14EB">
            <w:pPr>
              <w:pStyle w:val="MarginText"/>
              <w:rPr>
                <w:rFonts w:cs="Arial"/>
                <w:sz w:val="22"/>
                <w:szCs w:val="22"/>
              </w:rPr>
            </w:pPr>
            <w:proofErr w:type="gramStart"/>
            <w:r w:rsidRPr="00DB3C8C">
              <w:rPr>
                <w:rFonts w:cs="Arial"/>
                <w:sz w:val="22"/>
                <w:szCs w:val="22"/>
              </w:rPr>
              <w:t>means</w:t>
            </w:r>
            <w:proofErr w:type="gramEnd"/>
            <w:r w:rsidRPr="00DB3C8C">
              <w:rPr>
                <w:rFonts w:cs="Arial"/>
                <w:sz w:val="22"/>
                <w:szCs w:val="22"/>
              </w:rPr>
              <w:t xml:space="preserve"> the procurement tool used by the Agent, using web-based software which allows Potential Providers to compete online and in ‘real time’, providing prices for the Services under auction.</w:t>
            </w:r>
          </w:p>
        </w:tc>
      </w:tr>
      <w:tr w:rsidR="00A2770C" w:rsidRPr="00DB3C8C" w14:paraId="4A7BA318" w14:textId="77777777" w:rsidTr="00B27EFC">
        <w:trPr>
          <w:cantSplit/>
        </w:trPr>
        <w:tc>
          <w:tcPr>
            <w:tcW w:w="2552" w:type="dxa"/>
            <w:vAlign w:val="center"/>
          </w:tcPr>
          <w:p w14:paraId="4A7BA316" w14:textId="77777777" w:rsidR="00A2770C" w:rsidRPr="00DB3C8C" w:rsidRDefault="00A2770C" w:rsidP="00A2770C">
            <w:pPr>
              <w:pStyle w:val="MarginText"/>
              <w:jc w:val="left"/>
              <w:rPr>
                <w:rFonts w:cs="Arial"/>
                <w:sz w:val="22"/>
                <w:szCs w:val="22"/>
              </w:rPr>
            </w:pPr>
            <w:r w:rsidRPr="00DB3C8C">
              <w:rPr>
                <w:rFonts w:cs="Arial"/>
                <w:sz w:val="22"/>
                <w:szCs w:val="22"/>
              </w:rPr>
              <w:t>e-Sourcing Suite</w:t>
            </w:r>
          </w:p>
        </w:tc>
        <w:tc>
          <w:tcPr>
            <w:tcW w:w="6553" w:type="dxa"/>
          </w:tcPr>
          <w:p w14:paraId="4A7BA317" w14:textId="446BFE3B" w:rsidR="00A2770C" w:rsidRPr="00DB3C8C" w:rsidRDefault="00A2770C" w:rsidP="005C14EB">
            <w:pPr>
              <w:pStyle w:val="MarginText"/>
              <w:rPr>
                <w:rFonts w:cs="Arial"/>
                <w:sz w:val="22"/>
                <w:szCs w:val="22"/>
              </w:rPr>
            </w:pPr>
            <w:r w:rsidRPr="00DB3C8C">
              <w:rPr>
                <w:rFonts w:cs="Arial"/>
                <w:sz w:val="22"/>
                <w:szCs w:val="22"/>
              </w:rPr>
              <w:t>means the online tender management and administration system used by the Agent;</w:t>
            </w:r>
          </w:p>
        </w:tc>
      </w:tr>
      <w:tr w:rsidR="006372C6" w:rsidRPr="00DB3C8C" w14:paraId="2C230A3A" w14:textId="77777777" w:rsidTr="00B27EFC">
        <w:trPr>
          <w:cantSplit/>
        </w:trPr>
        <w:tc>
          <w:tcPr>
            <w:tcW w:w="2552" w:type="dxa"/>
            <w:vAlign w:val="center"/>
          </w:tcPr>
          <w:p w14:paraId="5D5AA421" w14:textId="77777777" w:rsidR="006372C6" w:rsidRPr="00DB3C8C" w:rsidRDefault="006372C6" w:rsidP="00881222">
            <w:pPr>
              <w:pStyle w:val="MarginText"/>
              <w:jc w:val="left"/>
              <w:rPr>
                <w:rFonts w:cs="Arial"/>
                <w:sz w:val="22"/>
                <w:szCs w:val="22"/>
              </w:rPr>
            </w:pPr>
            <w:r w:rsidRPr="00DB3C8C">
              <w:rPr>
                <w:rFonts w:cs="Arial"/>
                <w:sz w:val="22"/>
                <w:szCs w:val="22"/>
              </w:rPr>
              <w:t xml:space="preserve">Group </w:t>
            </w:r>
          </w:p>
        </w:tc>
        <w:tc>
          <w:tcPr>
            <w:tcW w:w="6553" w:type="dxa"/>
          </w:tcPr>
          <w:p w14:paraId="79577B53" w14:textId="77777777" w:rsidR="006372C6" w:rsidRPr="00DB3C8C" w:rsidRDefault="006372C6" w:rsidP="00881222">
            <w:pPr>
              <w:pStyle w:val="MarginText"/>
              <w:rPr>
                <w:rFonts w:cs="Arial"/>
                <w:sz w:val="22"/>
                <w:szCs w:val="22"/>
              </w:rPr>
            </w:pPr>
            <w:proofErr w:type="gramStart"/>
            <w:r w:rsidRPr="00DB3C8C">
              <w:rPr>
                <w:rFonts w:cs="Arial"/>
                <w:sz w:val="22"/>
                <w:szCs w:val="22"/>
              </w:rPr>
              <w:t>means</w:t>
            </w:r>
            <w:proofErr w:type="gramEnd"/>
            <w:r w:rsidRPr="00DB3C8C">
              <w:rPr>
                <w:rFonts w:cs="Arial"/>
                <w:sz w:val="22"/>
                <w:szCs w:val="22"/>
              </w:rPr>
              <w:t xml:space="preserve">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A2770C" w:rsidRPr="00DB3C8C" w14:paraId="4A7BA331" w14:textId="77777777" w:rsidTr="00B27EFC">
        <w:trPr>
          <w:cantSplit/>
        </w:trPr>
        <w:tc>
          <w:tcPr>
            <w:tcW w:w="2552" w:type="dxa"/>
            <w:vAlign w:val="center"/>
          </w:tcPr>
          <w:p w14:paraId="4A7BA32F" w14:textId="77777777" w:rsidR="00A2770C" w:rsidRPr="00DB3C8C" w:rsidRDefault="00A2770C" w:rsidP="00A2770C">
            <w:pPr>
              <w:pStyle w:val="MarginText"/>
              <w:jc w:val="left"/>
              <w:rPr>
                <w:rFonts w:cs="Arial"/>
                <w:sz w:val="22"/>
                <w:szCs w:val="22"/>
              </w:rPr>
            </w:pPr>
            <w:r w:rsidRPr="00DB3C8C">
              <w:rPr>
                <w:rFonts w:cs="Arial"/>
                <w:sz w:val="22"/>
                <w:szCs w:val="22"/>
              </w:rPr>
              <w:t>Group of Economic Operators</w:t>
            </w:r>
          </w:p>
        </w:tc>
        <w:tc>
          <w:tcPr>
            <w:tcW w:w="6553" w:type="dxa"/>
          </w:tcPr>
          <w:p w14:paraId="4A7BA330" w14:textId="005FA85E" w:rsidR="00A2770C" w:rsidRPr="00DB3C8C" w:rsidRDefault="00A2770C" w:rsidP="005C14EB">
            <w:pPr>
              <w:pStyle w:val="MarginText"/>
              <w:rPr>
                <w:rFonts w:cs="Arial"/>
                <w:sz w:val="22"/>
                <w:szCs w:val="22"/>
              </w:rPr>
            </w:pPr>
            <w:r w:rsidRPr="00DB3C8C">
              <w:rPr>
                <w:rFonts w:cs="Arial"/>
                <w:sz w:val="22"/>
                <w:szCs w:val="22"/>
              </w:rPr>
              <w:t>means a group of economic operators acting jointly and severally to provide the Services;</w:t>
            </w:r>
          </w:p>
        </w:tc>
      </w:tr>
      <w:tr w:rsidR="00A2770C" w:rsidRPr="00DB3C8C" w14:paraId="4A7BA334" w14:textId="77777777" w:rsidTr="00B27EFC">
        <w:trPr>
          <w:cantSplit/>
        </w:trPr>
        <w:tc>
          <w:tcPr>
            <w:tcW w:w="2552" w:type="dxa"/>
            <w:vAlign w:val="center"/>
          </w:tcPr>
          <w:p w14:paraId="4A7BA332" w14:textId="77777777" w:rsidR="00A2770C" w:rsidRPr="00317880" w:rsidRDefault="00A2770C" w:rsidP="00A2770C">
            <w:pPr>
              <w:pStyle w:val="MarginText"/>
              <w:jc w:val="left"/>
              <w:rPr>
                <w:rFonts w:cs="Arial"/>
                <w:color w:val="000000" w:themeColor="text1"/>
                <w:sz w:val="22"/>
                <w:szCs w:val="22"/>
              </w:rPr>
            </w:pPr>
            <w:r w:rsidRPr="00317880">
              <w:rPr>
                <w:rFonts w:cs="Arial"/>
                <w:color w:val="000000" w:themeColor="text1"/>
                <w:sz w:val="22"/>
                <w:szCs w:val="22"/>
              </w:rPr>
              <w:lastRenderedPageBreak/>
              <w:t>Invitation to Tender or ITT</w:t>
            </w:r>
          </w:p>
        </w:tc>
        <w:tc>
          <w:tcPr>
            <w:tcW w:w="6553" w:type="dxa"/>
          </w:tcPr>
          <w:p w14:paraId="4A7BA333" w14:textId="5F56817E" w:rsidR="00A2770C" w:rsidRPr="00317880" w:rsidRDefault="001E2C9A" w:rsidP="005C14EB">
            <w:pPr>
              <w:pStyle w:val="MarginText"/>
              <w:rPr>
                <w:rFonts w:cs="Arial"/>
                <w:b/>
                <w:color w:val="000000" w:themeColor="text1"/>
                <w:sz w:val="22"/>
                <w:szCs w:val="22"/>
              </w:rPr>
            </w:pPr>
            <w:r w:rsidRPr="00317880">
              <w:rPr>
                <w:rFonts w:cs="Arial"/>
                <w:color w:val="000000" w:themeColor="text1"/>
                <w:sz w:val="22"/>
                <w:szCs w:val="22"/>
              </w:rPr>
              <w:t>means</w:t>
            </w:r>
            <w:r w:rsidRPr="00317880">
              <w:rPr>
                <w:rFonts w:cs="Arial"/>
                <w:b/>
                <w:color w:val="000000" w:themeColor="text1"/>
                <w:sz w:val="22"/>
                <w:szCs w:val="22"/>
              </w:rPr>
              <w:t xml:space="preserve"> </w:t>
            </w:r>
            <w:r w:rsidRPr="00317880">
              <w:rPr>
                <w:rFonts w:cs="Arial"/>
                <w:color w:val="000000" w:themeColor="text1"/>
                <w:sz w:val="22"/>
                <w:szCs w:val="22"/>
              </w:rPr>
              <w:t>this invitation to tender document together with its Attachments, published by the Agent in relation to this Procurement;</w:t>
            </w:r>
          </w:p>
        </w:tc>
      </w:tr>
      <w:tr w:rsidR="00A2770C" w:rsidRPr="00DB3C8C" w14:paraId="4A7BA337" w14:textId="77777777" w:rsidTr="00B27EFC">
        <w:trPr>
          <w:cantSplit/>
        </w:trPr>
        <w:tc>
          <w:tcPr>
            <w:tcW w:w="2552" w:type="dxa"/>
            <w:vAlign w:val="center"/>
          </w:tcPr>
          <w:p w14:paraId="4A7BA335" w14:textId="77777777" w:rsidR="00A2770C" w:rsidRPr="00DB3C8C" w:rsidRDefault="00A2770C" w:rsidP="00A2770C">
            <w:pPr>
              <w:pStyle w:val="MarginText"/>
              <w:jc w:val="left"/>
              <w:rPr>
                <w:rFonts w:cs="Arial"/>
                <w:sz w:val="22"/>
                <w:szCs w:val="22"/>
              </w:rPr>
            </w:pPr>
            <w:r w:rsidRPr="00DB3C8C">
              <w:rPr>
                <w:rFonts w:cs="Arial"/>
                <w:sz w:val="22"/>
                <w:szCs w:val="22"/>
              </w:rPr>
              <w:t>Lead Contact</w:t>
            </w:r>
          </w:p>
        </w:tc>
        <w:tc>
          <w:tcPr>
            <w:tcW w:w="6553" w:type="dxa"/>
          </w:tcPr>
          <w:p w14:paraId="4A7BA336" w14:textId="77777777" w:rsidR="00A2770C" w:rsidRPr="00DB3C8C" w:rsidRDefault="00A2770C" w:rsidP="005C14EB">
            <w:pPr>
              <w:pStyle w:val="MarginText"/>
              <w:rPr>
                <w:rFonts w:cs="Arial"/>
                <w:sz w:val="22"/>
                <w:szCs w:val="22"/>
              </w:rPr>
            </w:pPr>
            <w:r w:rsidRPr="00DB3C8C">
              <w:rPr>
                <w:rFonts w:cs="Arial"/>
                <w:sz w:val="22"/>
                <w:szCs w:val="22"/>
              </w:rPr>
              <w:t xml:space="preserve">means the member of the Group of Economic Operators who is authorised in writing by each of the other members to that Group of Economic Operators to provide the Tender (including the responses to the Selection Questionnaire and the Award Questionnaire) </w:t>
            </w:r>
          </w:p>
        </w:tc>
      </w:tr>
      <w:tr w:rsidR="00A2770C" w:rsidRPr="00DB3C8C" w14:paraId="4A7BA340" w14:textId="77777777" w:rsidTr="00B27EFC">
        <w:trPr>
          <w:cantSplit/>
        </w:trPr>
        <w:tc>
          <w:tcPr>
            <w:tcW w:w="2552" w:type="dxa"/>
            <w:vAlign w:val="center"/>
          </w:tcPr>
          <w:p w14:paraId="4A7BA33E" w14:textId="77777777" w:rsidR="00A2770C" w:rsidRPr="00DB3C8C" w:rsidRDefault="00A2770C" w:rsidP="008463B0">
            <w:pPr>
              <w:pStyle w:val="MarginText"/>
              <w:rPr>
                <w:rFonts w:cs="Arial"/>
                <w:sz w:val="22"/>
                <w:szCs w:val="22"/>
              </w:rPr>
            </w:pPr>
            <w:r w:rsidRPr="00DB3C8C">
              <w:rPr>
                <w:rFonts w:cs="Arial"/>
                <w:sz w:val="22"/>
                <w:szCs w:val="22"/>
              </w:rPr>
              <w:t>Management Information or MI</w:t>
            </w:r>
          </w:p>
        </w:tc>
        <w:tc>
          <w:tcPr>
            <w:tcW w:w="6553" w:type="dxa"/>
          </w:tcPr>
          <w:p w14:paraId="4A7BA33F" w14:textId="3AF47B78" w:rsidR="00A2770C" w:rsidRPr="00DB3C8C" w:rsidRDefault="008B256D" w:rsidP="008B256D">
            <w:pPr>
              <w:pStyle w:val="MarginText"/>
            </w:pPr>
            <w:proofErr w:type="gramStart"/>
            <w:r w:rsidRPr="00317880">
              <w:rPr>
                <w:rFonts w:cs="Arial"/>
                <w:color w:val="000000" w:themeColor="text1"/>
                <w:sz w:val="22"/>
                <w:szCs w:val="22"/>
              </w:rPr>
              <w:t>means</w:t>
            </w:r>
            <w:proofErr w:type="gramEnd"/>
            <w:r w:rsidRPr="00317880">
              <w:rPr>
                <w:rFonts w:cs="Arial"/>
                <w:color w:val="000000" w:themeColor="text1"/>
                <w:sz w:val="22"/>
                <w:szCs w:val="22"/>
              </w:rPr>
              <w:t xml:space="preserve"> the collected data or statistics that will be used to measure service performance, as detailed in the </w:t>
            </w:r>
            <w:r w:rsidR="001E2C9A" w:rsidRPr="00317880">
              <w:rPr>
                <w:rFonts w:cs="Arial"/>
                <w:color w:val="000000" w:themeColor="text1"/>
                <w:sz w:val="22"/>
                <w:szCs w:val="22"/>
              </w:rPr>
              <w:t xml:space="preserve">Attachment 4a – </w:t>
            </w:r>
            <w:r w:rsidRPr="00317880">
              <w:rPr>
                <w:rFonts w:cs="Arial"/>
                <w:color w:val="000000" w:themeColor="text1"/>
                <w:sz w:val="22"/>
                <w:szCs w:val="22"/>
              </w:rPr>
              <w:t>Specification</w:t>
            </w:r>
            <w:r w:rsidR="001E2C9A" w:rsidRPr="00317880">
              <w:rPr>
                <w:rFonts w:cs="Arial"/>
                <w:color w:val="000000" w:themeColor="text1"/>
                <w:sz w:val="22"/>
                <w:szCs w:val="22"/>
              </w:rPr>
              <w:t xml:space="preserve"> (Contract Schedule 1)</w:t>
            </w:r>
            <w:r w:rsidRPr="00317880">
              <w:rPr>
                <w:rFonts w:cs="Arial"/>
                <w:color w:val="000000" w:themeColor="text1"/>
                <w:sz w:val="22"/>
                <w:szCs w:val="22"/>
              </w:rPr>
              <w:t xml:space="preserve"> and </w:t>
            </w:r>
            <w:r w:rsidR="001E2C9A" w:rsidRPr="00317880">
              <w:rPr>
                <w:rFonts w:cs="Arial"/>
                <w:color w:val="000000" w:themeColor="text1"/>
                <w:sz w:val="22"/>
                <w:szCs w:val="22"/>
              </w:rPr>
              <w:t xml:space="preserve">Attachment 4- Contract Terms, </w:t>
            </w:r>
            <w:r w:rsidRPr="00317880">
              <w:rPr>
                <w:rFonts w:cs="Arial"/>
                <w:color w:val="000000" w:themeColor="text1"/>
                <w:sz w:val="22"/>
                <w:szCs w:val="22"/>
              </w:rPr>
              <w:t>Schedule 3 (Monitoring Requirements).</w:t>
            </w:r>
          </w:p>
        </w:tc>
      </w:tr>
      <w:tr w:rsidR="00A2770C" w:rsidRPr="00DB3C8C" w14:paraId="4A7BA343" w14:textId="77777777" w:rsidTr="00B27EFC">
        <w:trPr>
          <w:cantSplit/>
        </w:trPr>
        <w:tc>
          <w:tcPr>
            <w:tcW w:w="2552" w:type="dxa"/>
            <w:vAlign w:val="center"/>
          </w:tcPr>
          <w:p w14:paraId="4A7BA341" w14:textId="77777777" w:rsidR="00A2770C" w:rsidRPr="00DB3C8C" w:rsidRDefault="00A2770C" w:rsidP="00A2770C">
            <w:pPr>
              <w:pStyle w:val="MarginText"/>
              <w:jc w:val="left"/>
              <w:rPr>
                <w:rFonts w:cs="Arial"/>
                <w:sz w:val="22"/>
                <w:szCs w:val="22"/>
              </w:rPr>
            </w:pPr>
            <w:r w:rsidRPr="00DB3C8C">
              <w:rPr>
                <w:rFonts w:cs="Arial"/>
                <w:sz w:val="22"/>
                <w:szCs w:val="22"/>
              </w:rPr>
              <w:t>Marking Scheme</w:t>
            </w:r>
          </w:p>
        </w:tc>
        <w:tc>
          <w:tcPr>
            <w:tcW w:w="6553" w:type="dxa"/>
          </w:tcPr>
          <w:p w14:paraId="4A7BA342" w14:textId="3B621C53" w:rsidR="00A2770C" w:rsidRPr="00DB3C8C" w:rsidRDefault="00A2770C" w:rsidP="008B256D">
            <w:pPr>
              <w:pStyle w:val="MarginText"/>
              <w:rPr>
                <w:rFonts w:cs="Arial"/>
                <w:sz w:val="22"/>
                <w:szCs w:val="22"/>
              </w:rPr>
            </w:pPr>
            <w:r w:rsidRPr="00DB3C8C">
              <w:rPr>
                <w:rFonts w:cs="Arial"/>
                <w:sz w:val="22"/>
                <w:szCs w:val="22"/>
              </w:rPr>
              <w:t xml:space="preserve">means the range of marks that may be given to a Potential Provider by the Agent according to Attachment 2 - </w:t>
            </w:r>
            <w:r w:rsidR="00670A7D" w:rsidRPr="00DB3C8C">
              <w:rPr>
                <w:rFonts w:cs="Arial"/>
                <w:sz w:val="22"/>
                <w:szCs w:val="22"/>
              </w:rPr>
              <w:t>Participation Requirements and Selection Questionnaire and Guidance</w:t>
            </w:r>
            <w:r w:rsidRPr="00DB3C8C">
              <w:rPr>
                <w:rFonts w:cs="Arial"/>
                <w:sz w:val="22"/>
                <w:szCs w:val="22"/>
              </w:rPr>
              <w:t>, and Attachment</w:t>
            </w:r>
            <w:r w:rsidR="008B256D">
              <w:rPr>
                <w:rFonts w:cs="Arial"/>
                <w:sz w:val="22"/>
                <w:szCs w:val="22"/>
              </w:rPr>
              <w:t xml:space="preserve"> 3 </w:t>
            </w:r>
            <w:r w:rsidRPr="00DB3C8C">
              <w:rPr>
                <w:rFonts w:cs="Arial"/>
                <w:sz w:val="22"/>
                <w:szCs w:val="22"/>
              </w:rPr>
              <w:t>- Award Questionnaire and Evaluation Guidance;</w:t>
            </w:r>
          </w:p>
        </w:tc>
      </w:tr>
      <w:tr w:rsidR="00A2770C" w:rsidRPr="00DB3C8C" w14:paraId="4A7BA346" w14:textId="77777777" w:rsidTr="00B27EFC">
        <w:trPr>
          <w:cantSplit/>
        </w:trPr>
        <w:tc>
          <w:tcPr>
            <w:tcW w:w="2552" w:type="dxa"/>
            <w:vAlign w:val="center"/>
          </w:tcPr>
          <w:p w14:paraId="4A7BA344" w14:textId="77777777" w:rsidR="00A2770C" w:rsidRPr="00DB3C8C" w:rsidRDefault="00A2770C" w:rsidP="00A2770C">
            <w:pPr>
              <w:pStyle w:val="MarginText"/>
              <w:jc w:val="left"/>
              <w:rPr>
                <w:rFonts w:cs="Arial"/>
                <w:sz w:val="22"/>
                <w:szCs w:val="22"/>
              </w:rPr>
            </w:pPr>
            <w:r w:rsidRPr="00DB3C8C">
              <w:rPr>
                <w:rFonts w:cs="Arial"/>
                <w:sz w:val="22"/>
                <w:szCs w:val="22"/>
              </w:rPr>
              <w:t>Maximum Score Available</w:t>
            </w:r>
          </w:p>
        </w:tc>
        <w:tc>
          <w:tcPr>
            <w:tcW w:w="6553" w:type="dxa"/>
          </w:tcPr>
          <w:p w14:paraId="4A7BA345" w14:textId="1898B656" w:rsidR="00A2770C" w:rsidRPr="00DB3C8C" w:rsidRDefault="00A2770C" w:rsidP="005C14EB">
            <w:pPr>
              <w:pStyle w:val="MarginText"/>
              <w:rPr>
                <w:rFonts w:cs="Arial"/>
                <w:b/>
                <w:sz w:val="22"/>
                <w:szCs w:val="22"/>
              </w:rPr>
            </w:pPr>
            <w:r w:rsidRPr="00DB3C8C">
              <w:rPr>
                <w:rFonts w:cs="Arial"/>
                <w:sz w:val="22"/>
                <w:szCs w:val="22"/>
              </w:rPr>
              <w:t xml:space="preserve">means the maximum potential score (weighting) that can be awarded for a response to a question as set out in the table at paragraph </w:t>
            </w:r>
            <w:r w:rsidR="00E93619" w:rsidRPr="00DB3C8C">
              <w:rPr>
                <w:rFonts w:cs="Arial"/>
                <w:sz w:val="22"/>
                <w:szCs w:val="22"/>
              </w:rPr>
              <w:t>10.6</w:t>
            </w:r>
            <w:r w:rsidR="00355A7D" w:rsidRPr="00DB3C8C">
              <w:rPr>
                <w:rFonts w:cs="Arial"/>
                <w:sz w:val="22"/>
                <w:szCs w:val="22"/>
              </w:rPr>
              <w:t>.11</w:t>
            </w:r>
            <w:r w:rsidRPr="00DB3C8C">
              <w:rPr>
                <w:rFonts w:cs="Arial"/>
                <w:sz w:val="22"/>
                <w:szCs w:val="22"/>
              </w:rPr>
              <w:t>;</w:t>
            </w:r>
          </w:p>
        </w:tc>
      </w:tr>
      <w:tr w:rsidR="00A2770C" w:rsidRPr="00DB3C8C" w14:paraId="4A7BA34D" w14:textId="77777777" w:rsidTr="00B27EFC">
        <w:trPr>
          <w:cantSplit/>
          <w:trHeight w:val="5802"/>
        </w:trPr>
        <w:tc>
          <w:tcPr>
            <w:tcW w:w="2552" w:type="dxa"/>
            <w:vAlign w:val="center"/>
          </w:tcPr>
          <w:p w14:paraId="4A7BA347" w14:textId="77777777" w:rsidR="00A2770C" w:rsidRPr="00DB3C8C" w:rsidRDefault="00A2770C" w:rsidP="00A2770C">
            <w:pPr>
              <w:pStyle w:val="MarginText"/>
              <w:jc w:val="left"/>
              <w:rPr>
                <w:rFonts w:cs="Arial"/>
                <w:sz w:val="22"/>
                <w:szCs w:val="22"/>
              </w:rPr>
            </w:pPr>
            <w:r w:rsidRPr="00DB3C8C">
              <w:rPr>
                <w:rFonts w:cs="Arial"/>
                <w:sz w:val="22"/>
                <w:szCs w:val="22"/>
              </w:rPr>
              <w:t>Occasion of Tax Non-Compliance</w:t>
            </w:r>
          </w:p>
        </w:tc>
        <w:tc>
          <w:tcPr>
            <w:tcW w:w="6553" w:type="dxa"/>
          </w:tcPr>
          <w:p w14:paraId="2B50CB55" w14:textId="77777777" w:rsidR="009256EA" w:rsidRPr="009256EA" w:rsidRDefault="009256EA" w:rsidP="009256EA">
            <w:pPr>
              <w:pStyle w:val="MarginText"/>
              <w:rPr>
                <w:rFonts w:cs="Arial"/>
                <w:sz w:val="22"/>
                <w:szCs w:val="22"/>
              </w:rPr>
            </w:pPr>
            <w:r w:rsidRPr="009256EA">
              <w:rPr>
                <w:rFonts w:cs="Arial"/>
                <w:sz w:val="22"/>
                <w:szCs w:val="22"/>
              </w:rPr>
              <w:t xml:space="preserve">means </w:t>
            </w:r>
          </w:p>
          <w:p w14:paraId="5595496E" w14:textId="77777777" w:rsidR="009256EA" w:rsidRPr="009256EA" w:rsidRDefault="009256EA" w:rsidP="009256EA">
            <w:pPr>
              <w:pStyle w:val="MarginText"/>
              <w:rPr>
                <w:rFonts w:cs="Arial"/>
                <w:sz w:val="22"/>
                <w:szCs w:val="22"/>
              </w:rPr>
            </w:pPr>
            <w:r w:rsidRPr="009256EA">
              <w:rPr>
                <w:rFonts w:cs="Arial"/>
                <w:sz w:val="22"/>
                <w:szCs w:val="22"/>
              </w:rPr>
              <w:t>any tax return of the Contractor submitted to a Relevant Tax Authority on or after 1 October 2012 is found to be incorrect as a result of:-</w:t>
            </w:r>
          </w:p>
          <w:p w14:paraId="5B2EDAB9" w14:textId="77777777" w:rsidR="009256EA" w:rsidRPr="009256EA" w:rsidRDefault="009256EA" w:rsidP="009256EA">
            <w:pPr>
              <w:pStyle w:val="MarginText"/>
              <w:rPr>
                <w:rFonts w:cs="Arial"/>
                <w:sz w:val="22"/>
                <w:szCs w:val="22"/>
              </w:rPr>
            </w:pPr>
            <w:r w:rsidRPr="009256EA">
              <w:rPr>
                <w:rFonts w:cs="Arial"/>
                <w:sz w:val="22"/>
                <w:szCs w:val="22"/>
              </w:rPr>
              <w:tab/>
            </w:r>
          </w:p>
          <w:p w14:paraId="2F89DC46" w14:textId="77777777" w:rsidR="009256EA" w:rsidRPr="009256EA" w:rsidRDefault="009256EA" w:rsidP="009256EA">
            <w:pPr>
              <w:pStyle w:val="MarginText"/>
              <w:rPr>
                <w:rFonts w:cs="Arial"/>
                <w:sz w:val="22"/>
                <w:szCs w:val="22"/>
              </w:rPr>
            </w:pPr>
            <w:r w:rsidRPr="009256EA">
              <w:rPr>
                <w:rFonts w:cs="Arial"/>
                <w:sz w:val="22"/>
                <w:szCs w:val="22"/>
              </w:rPr>
              <w:t>(</w:t>
            </w:r>
            <w:proofErr w:type="spellStart"/>
            <w:r w:rsidRPr="009256EA">
              <w:rPr>
                <w:rFonts w:cs="Arial"/>
                <w:sz w:val="22"/>
                <w:szCs w:val="22"/>
              </w:rPr>
              <w:t>i</w:t>
            </w:r>
            <w:proofErr w:type="spellEnd"/>
            <w:r w:rsidRPr="009256EA">
              <w:rPr>
                <w:rFonts w:cs="Arial"/>
                <w:sz w:val="22"/>
                <w:szCs w:val="22"/>
              </w:rPr>
              <w:t>)   a Relevant Tax Authority successfully challenging the Contractor under the General Anti-Abuse Rule or the Halifax Abuse Principle or under any tax rules or legislation that have an effect equivalent or similar to the General Anti-Abuse Rule or the Halifax Abuse Principle; or</w:t>
            </w:r>
          </w:p>
          <w:p w14:paraId="56D446F0" w14:textId="77777777" w:rsidR="009256EA" w:rsidRPr="009256EA" w:rsidRDefault="009256EA" w:rsidP="009256EA">
            <w:pPr>
              <w:pStyle w:val="MarginText"/>
              <w:rPr>
                <w:rFonts w:cs="Arial"/>
                <w:sz w:val="22"/>
                <w:szCs w:val="22"/>
              </w:rPr>
            </w:pPr>
            <w:r w:rsidRPr="009256EA">
              <w:rPr>
                <w:rFonts w:cs="Arial"/>
                <w:sz w:val="22"/>
                <w:szCs w:val="22"/>
              </w:rPr>
              <w:tab/>
            </w:r>
          </w:p>
          <w:p w14:paraId="28B25967" w14:textId="77777777" w:rsidR="009256EA" w:rsidRPr="009256EA" w:rsidRDefault="009256EA" w:rsidP="009256EA">
            <w:pPr>
              <w:pStyle w:val="MarginText"/>
              <w:rPr>
                <w:rFonts w:cs="Arial"/>
                <w:sz w:val="22"/>
                <w:szCs w:val="22"/>
              </w:rPr>
            </w:pPr>
            <w:r w:rsidRPr="009256EA">
              <w:rPr>
                <w:rFonts w:cs="Arial"/>
                <w:sz w:val="22"/>
                <w:szCs w:val="22"/>
              </w:rPr>
              <w:t xml:space="preserve">(ii)  </w:t>
            </w:r>
            <w:r w:rsidRPr="009256EA">
              <w:rPr>
                <w:rFonts w:cs="Arial"/>
                <w:sz w:val="22"/>
                <w:szCs w:val="22"/>
              </w:rPr>
              <w:tab/>
              <w:t>the failure of an avoidance scheme which the Contractor was involved in, and which was, or should have been, notified to a Relevant Tax Authority under the DOTAS or and equivalent or similar regime; or</w:t>
            </w:r>
          </w:p>
          <w:p w14:paraId="5D1C93B1" w14:textId="77777777" w:rsidR="009256EA" w:rsidRPr="009256EA" w:rsidRDefault="009256EA" w:rsidP="009256EA">
            <w:pPr>
              <w:pStyle w:val="MarginText"/>
              <w:rPr>
                <w:rFonts w:cs="Arial"/>
                <w:sz w:val="22"/>
                <w:szCs w:val="22"/>
              </w:rPr>
            </w:pPr>
            <w:r w:rsidRPr="009256EA">
              <w:rPr>
                <w:rFonts w:cs="Arial"/>
                <w:sz w:val="22"/>
                <w:szCs w:val="22"/>
              </w:rPr>
              <w:tab/>
            </w:r>
          </w:p>
          <w:p w14:paraId="4A7BA34C" w14:textId="2576B3C2" w:rsidR="00A2770C" w:rsidRPr="00DB3C8C" w:rsidRDefault="009256EA" w:rsidP="008B256D">
            <w:pPr>
              <w:pStyle w:val="MarginText"/>
              <w:rPr>
                <w:rFonts w:cs="Arial"/>
                <w:sz w:val="22"/>
                <w:szCs w:val="22"/>
              </w:rPr>
            </w:pPr>
            <w:r w:rsidRPr="009256EA">
              <w:rPr>
                <w:rFonts w:cs="Arial"/>
                <w:sz w:val="22"/>
                <w:szCs w:val="22"/>
              </w:rPr>
              <w:t xml:space="preserve">(iii)  </w:t>
            </w:r>
            <w:r w:rsidRPr="009256EA">
              <w:rPr>
                <w:rFonts w:cs="Arial"/>
                <w:sz w:val="22"/>
                <w:szCs w:val="22"/>
              </w:rPr>
              <w:tab/>
            </w:r>
            <w:proofErr w:type="gramStart"/>
            <w:r w:rsidRPr="009256EA">
              <w:rPr>
                <w:rFonts w:cs="Arial"/>
                <w:sz w:val="22"/>
                <w:szCs w:val="22"/>
              </w:rPr>
              <w:t>the</w:t>
            </w:r>
            <w:proofErr w:type="gramEnd"/>
            <w:r w:rsidRPr="009256EA">
              <w:rPr>
                <w:rFonts w:cs="Arial"/>
                <w:sz w:val="22"/>
                <w:szCs w:val="22"/>
              </w:rPr>
              <w:t xml:space="preserve"> Contractor’s tax affairs give rise on or after 1 April 2013 to a criminal conviction in any jurisdiction for tax related offences which is not spent at the Commencement Date or to a penalty for civil fraud or evasion. </w:t>
            </w:r>
          </w:p>
        </w:tc>
      </w:tr>
      <w:tr w:rsidR="00A2770C" w:rsidRPr="00DB3C8C" w14:paraId="4A7BA350" w14:textId="77777777" w:rsidTr="00B27EFC">
        <w:trPr>
          <w:cantSplit/>
        </w:trPr>
        <w:tc>
          <w:tcPr>
            <w:tcW w:w="2552" w:type="dxa"/>
            <w:vAlign w:val="center"/>
          </w:tcPr>
          <w:p w14:paraId="4A7BA34E" w14:textId="77777777" w:rsidR="00A2770C" w:rsidRPr="00DB3C8C" w:rsidRDefault="00A2770C" w:rsidP="00A2770C">
            <w:pPr>
              <w:pStyle w:val="MarginText"/>
              <w:jc w:val="left"/>
              <w:rPr>
                <w:rFonts w:cs="Arial"/>
                <w:sz w:val="22"/>
                <w:szCs w:val="22"/>
              </w:rPr>
            </w:pPr>
            <w:r w:rsidRPr="00DB3C8C">
              <w:rPr>
                <w:rFonts w:cs="Arial"/>
                <w:sz w:val="22"/>
                <w:szCs w:val="22"/>
              </w:rPr>
              <w:t>OJEU Contract Notice</w:t>
            </w:r>
          </w:p>
        </w:tc>
        <w:tc>
          <w:tcPr>
            <w:tcW w:w="6553" w:type="dxa"/>
          </w:tcPr>
          <w:p w14:paraId="4A7BA34F" w14:textId="2AD3E4AB" w:rsidR="00A2770C" w:rsidRPr="00DB3C8C" w:rsidRDefault="001E2C9A" w:rsidP="001E2C9A">
            <w:pPr>
              <w:pStyle w:val="MarginText"/>
              <w:rPr>
                <w:rFonts w:cs="Arial"/>
                <w:b/>
                <w:sz w:val="22"/>
                <w:szCs w:val="22"/>
              </w:rPr>
            </w:pPr>
            <w:r w:rsidRPr="00317880">
              <w:rPr>
                <w:rFonts w:cs="Arial"/>
                <w:color w:val="000000" w:themeColor="text1"/>
                <w:sz w:val="22"/>
                <w:szCs w:val="22"/>
              </w:rPr>
              <w:t>means the advertisement for this Procurement issued in the Official Journal of the European Union;</w:t>
            </w:r>
          </w:p>
        </w:tc>
      </w:tr>
      <w:tr w:rsidR="006372C6" w:rsidRPr="00DB3C8C" w14:paraId="4F14A009" w14:textId="77777777" w:rsidTr="00B27EFC">
        <w:trPr>
          <w:cantSplit/>
        </w:trPr>
        <w:tc>
          <w:tcPr>
            <w:tcW w:w="2552" w:type="dxa"/>
            <w:vAlign w:val="center"/>
          </w:tcPr>
          <w:p w14:paraId="70D654B0" w14:textId="77777777" w:rsidR="006372C6" w:rsidRPr="00DB3C8C" w:rsidRDefault="006372C6" w:rsidP="00881222">
            <w:pPr>
              <w:pStyle w:val="MarginText"/>
              <w:jc w:val="left"/>
              <w:rPr>
                <w:rFonts w:cs="Arial"/>
                <w:sz w:val="22"/>
                <w:szCs w:val="22"/>
              </w:rPr>
            </w:pPr>
            <w:r w:rsidRPr="00DB3C8C">
              <w:rPr>
                <w:rFonts w:cs="Arial"/>
                <w:sz w:val="22"/>
                <w:szCs w:val="22"/>
              </w:rPr>
              <w:t>Parent Company Guarantee</w:t>
            </w:r>
          </w:p>
        </w:tc>
        <w:tc>
          <w:tcPr>
            <w:tcW w:w="6553" w:type="dxa"/>
          </w:tcPr>
          <w:p w14:paraId="697BD7D9" w14:textId="77777777" w:rsidR="006372C6" w:rsidRPr="00DB3C8C" w:rsidRDefault="006372C6" w:rsidP="00881222">
            <w:pPr>
              <w:pStyle w:val="MarginText"/>
              <w:rPr>
                <w:rFonts w:cs="Arial"/>
                <w:sz w:val="22"/>
                <w:szCs w:val="22"/>
              </w:rPr>
            </w:pPr>
            <w:r w:rsidRPr="00DB3C8C">
              <w:rPr>
                <w:rFonts w:cs="Arial"/>
                <w:sz w:val="22"/>
                <w:szCs w:val="22"/>
              </w:rPr>
              <w:t xml:space="preserve">means a deed of guarantee in favour of the Potential Provider in the form set out in Attachment 4 – Contract Terms, Contract Schedule 11 – Parent Company Guarantee; </w:t>
            </w:r>
          </w:p>
        </w:tc>
      </w:tr>
      <w:tr w:rsidR="00A2770C" w:rsidRPr="00DB3C8C" w14:paraId="4A7BA353" w14:textId="77777777" w:rsidTr="00B27EFC">
        <w:trPr>
          <w:cantSplit/>
        </w:trPr>
        <w:tc>
          <w:tcPr>
            <w:tcW w:w="2552" w:type="dxa"/>
            <w:vAlign w:val="center"/>
          </w:tcPr>
          <w:p w14:paraId="4A7BA351" w14:textId="77777777" w:rsidR="00A2770C" w:rsidRPr="00317880" w:rsidRDefault="00A2770C" w:rsidP="00A2770C">
            <w:pPr>
              <w:pStyle w:val="MarginText"/>
              <w:jc w:val="left"/>
              <w:rPr>
                <w:rFonts w:cs="Arial"/>
                <w:color w:val="000000" w:themeColor="text1"/>
                <w:sz w:val="22"/>
                <w:szCs w:val="22"/>
              </w:rPr>
            </w:pPr>
            <w:r w:rsidRPr="00317880">
              <w:rPr>
                <w:rFonts w:cs="Arial"/>
                <w:color w:val="000000" w:themeColor="text1"/>
                <w:sz w:val="22"/>
                <w:szCs w:val="22"/>
              </w:rPr>
              <w:t>Potential Provider</w:t>
            </w:r>
          </w:p>
        </w:tc>
        <w:tc>
          <w:tcPr>
            <w:tcW w:w="6553" w:type="dxa"/>
          </w:tcPr>
          <w:p w14:paraId="4A7BA352" w14:textId="7225A47B" w:rsidR="000E754B" w:rsidRPr="00317880" w:rsidRDefault="00A2770C" w:rsidP="00355A7D">
            <w:pPr>
              <w:pStyle w:val="MarginText"/>
              <w:rPr>
                <w:rFonts w:cs="Arial"/>
                <w:color w:val="000000" w:themeColor="text1"/>
                <w:sz w:val="22"/>
                <w:szCs w:val="22"/>
              </w:rPr>
            </w:pPr>
            <w:r w:rsidRPr="00317880">
              <w:rPr>
                <w:rFonts w:cs="Arial"/>
                <w:color w:val="000000" w:themeColor="text1"/>
                <w:sz w:val="22"/>
                <w:szCs w:val="22"/>
              </w:rPr>
              <w:t xml:space="preserve">has the meaning in paragraph </w:t>
            </w:r>
            <w:r w:rsidR="00355A7D" w:rsidRPr="00317880">
              <w:rPr>
                <w:rFonts w:cs="Arial"/>
                <w:color w:val="000000" w:themeColor="text1"/>
                <w:sz w:val="22"/>
                <w:szCs w:val="22"/>
              </w:rPr>
              <w:t>1.8</w:t>
            </w:r>
            <w:r w:rsidRPr="00317880">
              <w:rPr>
                <w:rFonts w:cs="Arial"/>
                <w:color w:val="000000" w:themeColor="text1"/>
                <w:sz w:val="22"/>
                <w:szCs w:val="22"/>
              </w:rPr>
              <w:t>;</w:t>
            </w:r>
          </w:p>
        </w:tc>
      </w:tr>
      <w:tr w:rsidR="00A2770C" w:rsidRPr="00DB3C8C" w14:paraId="4A7BA356" w14:textId="77777777" w:rsidTr="00B27EFC">
        <w:trPr>
          <w:cantSplit/>
        </w:trPr>
        <w:tc>
          <w:tcPr>
            <w:tcW w:w="2552" w:type="dxa"/>
            <w:vAlign w:val="center"/>
          </w:tcPr>
          <w:p w14:paraId="4A7BA354" w14:textId="77777777" w:rsidR="00A2770C" w:rsidRPr="00DB3C8C" w:rsidRDefault="00A2770C" w:rsidP="00A2770C">
            <w:pPr>
              <w:pStyle w:val="MarginText"/>
              <w:jc w:val="left"/>
              <w:rPr>
                <w:rFonts w:cs="Arial"/>
                <w:sz w:val="22"/>
                <w:szCs w:val="22"/>
              </w:rPr>
            </w:pPr>
            <w:r w:rsidRPr="00DB3C8C">
              <w:rPr>
                <w:rFonts w:cs="Arial"/>
                <w:sz w:val="22"/>
                <w:szCs w:val="22"/>
              </w:rPr>
              <w:lastRenderedPageBreak/>
              <w:t>Price Evaluation</w:t>
            </w:r>
          </w:p>
        </w:tc>
        <w:tc>
          <w:tcPr>
            <w:tcW w:w="6553" w:type="dxa"/>
          </w:tcPr>
          <w:p w14:paraId="4A7BA355" w14:textId="77777777" w:rsidR="00A2770C" w:rsidRPr="00DB3C8C" w:rsidRDefault="00A2770C" w:rsidP="005C14EB">
            <w:pPr>
              <w:pStyle w:val="MarginText"/>
              <w:rPr>
                <w:rFonts w:cs="Arial"/>
                <w:sz w:val="22"/>
                <w:szCs w:val="22"/>
              </w:rPr>
            </w:pPr>
            <w:r w:rsidRPr="00DB3C8C">
              <w:rPr>
                <w:rFonts w:cs="Arial"/>
                <w:sz w:val="22"/>
                <w:szCs w:val="22"/>
              </w:rPr>
              <w:t>means part of the Award Stage used to evaluate the charges tendered by a Potential Provider;</w:t>
            </w:r>
          </w:p>
        </w:tc>
      </w:tr>
      <w:tr w:rsidR="00A2770C" w:rsidRPr="00DB3C8C" w14:paraId="4A7BA35C" w14:textId="77777777" w:rsidTr="00B27EFC">
        <w:trPr>
          <w:cantSplit/>
        </w:trPr>
        <w:tc>
          <w:tcPr>
            <w:tcW w:w="2552" w:type="dxa"/>
            <w:vAlign w:val="center"/>
          </w:tcPr>
          <w:p w14:paraId="4A7BA35A" w14:textId="77777777" w:rsidR="00A2770C" w:rsidRPr="00DB3C8C" w:rsidRDefault="00A2770C" w:rsidP="00A2770C">
            <w:pPr>
              <w:pStyle w:val="MarginText"/>
              <w:jc w:val="left"/>
              <w:rPr>
                <w:rFonts w:cs="Arial"/>
                <w:sz w:val="22"/>
                <w:szCs w:val="22"/>
              </w:rPr>
            </w:pPr>
            <w:r w:rsidRPr="00DB3C8C">
              <w:rPr>
                <w:rFonts w:cs="Arial"/>
                <w:sz w:val="22"/>
                <w:szCs w:val="22"/>
              </w:rPr>
              <w:t>Procurement</w:t>
            </w:r>
          </w:p>
        </w:tc>
        <w:tc>
          <w:tcPr>
            <w:tcW w:w="6553" w:type="dxa"/>
          </w:tcPr>
          <w:p w14:paraId="4A7BA35B" w14:textId="32664A22" w:rsidR="00A2770C" w:rsidRPr="00DB3C8C" w:rsidRDefault="00A2770C" w:rsidP="005C14EB">
            <w:pPr>
              <w:pStyle w:val="MarginText"/>
              <w:rPr>
                <w:rFonts w:cs="Arial"/>
                <w:sz w:val="22"/>
                <w:szCs w:val="22"/>
              </w:rPr>
            </w:pPr>
            <w:r w:rsidRPr="00DB3C8C">
              <w:rPr>
                <w:rFonts w:cs="Arial"/>
                <w:sz w:val="22"/>
                <w:szCs w:val="22"/>
              </w:rPr>
              <w:t>means the process used to establish a Contract  that facilitates the supply of the Services to Contracting Authorities as described in the OJEU Contract Notice;</w:t>
            </w:r>
          </w:p>
        </w:tc>
      </w:tr>
      <w:tr w:rsidR="00A2770C" w:rsidRPr="00DB3C8C" w14:paraId="4A7BA35F" w14:textId="77777777" w:rsidTr="00B27EFC">
        <w:trPr>
          <w:cantSplit/>
        </w:trPr>
        <w:tc>
          <w:tcPr>
            <w:tcW w:w="2552" w:type="dxa"/>
            <w:vAlign w:val="center"/>
          </w:tcPr>
          <w:p w14:paraId="4A7BA35D" w14:textId="77777777" w:rsidR="00A2770C" w:rsidRPr="00DB3C8C" w:rsidRDefault="00A2770C" w:rsidP="00A2770C">
            <w:pPr>
              <w:pStyle w:val="MarginText"/>
              <w:jc w:val="left"/>
              <w:rPr>
                <w:rFonts w:cs="Arial"/>
                <w:sz w:val="22"/>
                <w:szCs w:val="22"/>
              </w:rPr>
            </w:pPr>
            <w:r w:rsidRPr="00DB3C8C">
              <w:rPr>
                <w:rFonts w:cs="Arial"/>
                <w:sz w:val="22"/>
                <w:szCs w:val="22"/>
              </w:rPr>
              <w:t>Public Contracts Directive</w:t>
            </w:r>
          </w:p>
        </w:tc>
        <w:tc>
          <w:tcPr>
            <w:tcW w:w="6553" w:type="dxa"/>
          </w:tcPr>
          <w:p w14:paraId="4A7BA35E" w14:textId="77777777" w:rsidR="00A2770C" w:rsidRPr="00DB3C8C" w:rsidRDefault="00A2770C" w:rsidP="005C14EB">
            <w:pPr>
              <w:pStyle w:val="MarginText"/>
              <w:rPr>
                <w:rFonts w:cs="Arial"/>
                <w:sz w:val="22"/>
                <w:szCs w:val="22"/>
              </w:rPr>
            </w:pPr>
            <w:r w:rsidRPr="00DB3C8C">
              <w:rPr>
                <w:rFonts w:cs="Arial"/>
                <w:sz w:val="22"/>
                <w:szCs w:val="22"/>
              </w:rPr>
              <w:t>means Directive 2014/24/EU of the European Parliament and of the Council;</w:t>
            </w:r>
          </w:p>
        </w:tc>
      </w:tr>
      <w:tr w:rsidR="00A2770C" w:rsidRPr="00DB3C8C" w14:paraId="4A7BA362" w14:textId="77777777" w:rsidTr="00B27EFC">
        <w:trPr>
          <w:cantSplit/>
        </w:trPr>
        <w:tc>
          <w:tcPr>
            <w:tcW w:w="2552" w:type="dxa"/>
            <w:vAlign w:val="center"/>
          </w:tcPr>
          <w:p w14:paraId="4A7BA360" w14:textId="77777777" w:rsidR="00A2770C" w:rsidRPr="00DB3C8C" w:rsidRDefault="00A2770C" w:rsidP="00A2770C">
            <w:pPr>
              <w:pStyle w:val="MarginText"/>
              <w:jc w:val="left"/>
              <w:rPr>
                <w:rFonts w:cs="Arial"/>
                <w:sz w:val="22"/>
                <w:szCs w:val="22"/>
              </w:rPr>
            </w:pPr>
            <w:r w:rsidRPr="00DB3C8C">
              <w:rPr>
                <w:rFonts w:cs="Arial"/>
                <w:sz w:val="22"/>
                <w:szCs w:val="22"/>
              </w:rPr>
              <w:t>Quality Evaluation</w:t>
            </w:r>
          </w:p>
        </w:tc>
        <w:tc>
          <w:tcPr>
            <w:tcW w:w="6553" w:type="dxa"/>
          </w:tcPr>
          <w:p w14:paraId="4A7BA361" w14:textId="77777777" w:rsidR="00A2770C" w:rsidRPr="00DB3C8C" w:rsidRDefault="00A2770C" w:rsidP="005C14EB">
            <w:pPr>
              <w:pStyle w:val="MarginText"/>
              <w:rPr>
                <w:rFonts w:cs="Arial"/>
                <w:sz w:val="22"/>
                <w:szCs w:val="22"/>
              </w:rPr>
            </w:pPr>
            <w:r w:rsidRPr="00DB3C8C">
              <w:rPr>
                <w:rFonts w:cs="Arial"/>
                <w:sz w:val="22"/>
                <w:szCs w:val="22"/>
              </w:rPr>
              <w:t>means the qualitative evaluation of a Tender undertaken during the Award Stage;</w:t>
            </w:r>
          </w:p>
        </w:tc>
      </w:tr>
      <w:tr w:rsidR="00A2770C" w:rsidRPr="00DB3C8C" w14:paraId="4A7BA365" w14:textId="77777777" w:rsidTr="00B27EFC">
        <w:trPr>
          <w:cantSplit/>
        </w:trPr>
        <w:tc>
          <w:tcPr>
            <w:tcW w:w="2552" w:type="dxa"/>
            <w:vAlign w:val="center"/>
          </w:tcPr>
          <w:p w14:paraId="4A7BA363" w14:textId="77777777" w:rsidR="00A2770C" w:rsidRPr="00DB3C8C" w:rsidRDefault="00A2770C" w:rsidP="00A2770C">
            <w:pPr>
              <w:pStyle w:val="MarginText"/>
              <w:jc w:val="left"/>
              <w:rPr>
                <w:rFonts w:cs="Arial"/>
                <w:sz w:val="22"/>
                <w:szCs w:val="22"/>
              </w:rPr>
            </w:pPr>
            <w:r w:rsidRPr="00DB3C8C">
              <w:rPr>
                <w:rFonts w:cs="Arial"/>
                <w:sz w:val="22"/>
                <w:szCs w:val="22"/>
              </w:rPr>
              <w:t>Quality Score</w:t>
            </w:r>
          </w:p>
        </w:tc>
        <w:tc>
          <w:tcPr>
            <w:tcW w:w="6553" w:type="dxa"/>
          </w:tcPr>
          <w:p w14:paraId="4A7BA364" w14:textId="06611EA5" w:rsidR="00A2770C" w:rsidRPr="00DB3C8C" w:rsidRDefault="00A2770C" w:rsidP="00434BBB">
            <w:pPr>
              <w:pStyle w:val="MarginText"/>
              <w:rPr>
                <w:rFonts w:cs="Arial"/>
                <w:sz w:val="22"/>
                <w:szCs w:val="22"/>
              </w:rPr>
            </w:pPr>
            <w:r w:rsidRPr="00DB3C8C">
              <w:rPr>
                <w:rFonts w:cs="Arial"/>
                <w:sz w:val="22"/>
                <w:szCs w:val="22"/>
              </w:rPr>
              <w:t>means the score awarded to a Potential Provider at the conclusion of the Quality Evaluation process calculat</w:t>
            </w:r>
            <w:r w:rsidR="00434BBB" w:rsidRPr="00DB3C8C">
              <w:rPr>
                <w:rFonts w:cs="Arial"/>
                <w:sz w:val="22"/>
                <w:szCs w:val="22"/>
              </w:rPr>
              <w:t>ed in accordance with paragraph 10.6</w:t>
            </w:r>
            <w:r w:rsidRPr="00DB3C8C">
              <w:rPr>
                <w:rFonts w:cs="Arial"/>
                <w:sz w:val="22"/>
                <w:szCs w:val="22"/>
              </w:rPr>
              <w:t>;</w:t>
            </w:r>
          </w:p>
        </w:tc>
      </w:tr>
      <w:tr w:rsidR="00A2770C" w:rsidRPr="00DB3C8C" w14:paraId="4A7BA36A" w14:textId="77777777" w:rsidTr="00B27EFC">
        <w:trPr>
          <w:cantSplit/>
        </w:trPr>
        <w:tc>
          <w:tcPr>
            <w:tcW w:w="2552" w:type="dxa"/>
            <w:vAlign w:val="center"/>
          </w:tcPr>
          <w:p w14:paraId="4A7BA366" w14:textId="77777777" w:rsidR="00A2770C" w:rsidRPr="00DB3C8C" w:rsidRDefault="00A2770C" w:rsidP="00A2770C">
            <w:pPr>
              <w:pStyle w:val="MarginText"/>
              <w:jc w:val="left"/>
              <w:rPr>
                <w:rFonts w:cs="Arial"/>
                <w:sz w:val="22"/>
                <w:szCs w:val="22"/>
              </w:rPr>
            </w:pPr>
            <w:r w:rsidRPr="00DB3C8C">
              <w:rPr>
                <w:rFonts w:cs="Arial"/>
                <w:sz w:val="22"/>
                <w:szCs w:val="22"/>
              </w:rPr>
              <w:t>Regulations</w:t>
            </w:r>
          </w:p>
        </w:tc>
        <w:tc>
          <w:tcPr>
            <w:tcW w:w="6553" w:type="dxa"/>
          </w:tcPr>
          <w:p w14:paraId="4A7BA369" w14:textId="56450825" w:rsidR="00A2770C" w:rsidRPr="00DB3C8C" w:rsidRDefault="00A2770C" w:rsidP="005C14EB">
            <w:pPr>
              <w:pStyle w:val="MarginText"/>
              <w:rPr>
                <w:rFonts w:cs="Arial"/>
                <w:sz w:val="22"/>
                <w:szCs w:val="22"/>
              </w:rPr>
            </w:pPr>
            <w:r w:rsidRPr="00DB3C8C">
              <w:rPr>
                <w:rFonts w:cs="Arial"/>
                <w:sz w:val="22"/>
                <w:szCs w:val="22"/>
              </w:rPr>
              <w:t>means the Public Contracts Regulations 2015 (</w:t>
            </w:r>
            <w:hyperlink r:id="rId18" w:history="1">
              <w:r w:rsidRPr="00DB3C8C">
                <w:rPr>
                  <w:rStyle w:val="Hyperlink"/>
                  <w:rFonts w:cs="Arial"/>
                  <w:sz w:val="22"/>
                  <w:szCs w:val="22"/>
                </w:rPr>
                <w:t>http://www.legislation.gov.uk/uksi/2015/102/contents/made</w:t>
              </w:r>
            </w:hyperlink>
            <w:r w:rsidRPr="00DB3C8C">
              <w:rPr>
                <w:rFonts w:cs="Arial"/>
                <w:sz w:val="22"/>
                <w:szCs w:val="22"/>
              </w:rPr>
              <w:t>)</w:t>
            </w:r>
            <w:r w:rsidRPr="00DB3C8C" w:rsidDel="00065ECA">
              <w:rPr>
                <w:rFonts w:cs="Arial"/>
                <w:sz w:val="22"/>
                <w:szCs w:val="22"/>
              </w:rPr>
              <w:t xml:space="preserve"> </w:t>
            </w:r>
            <w:r w:rsidRPr="00DB3C8C">
              <w:rPr>
                <w:rFonts w:cs="Arial"/>
                <w:sz w:val="22"/>
                <w:szCs w:val="22"/>
              </w:rPr>
              <w:t>[and the Public Contracts (Scotland) Regulations 2012], as amended from time to time;</w:t>
            </w:r>
          </w:p>
        </w:tc>
      </w:tr>
      <w:tr w:rsidR="00A2770C" w:rsidRPr="00DB3C8C" w14:paraId="4A7BA36D" w14:textId="77777777" w:rsidTr="00B27EFC">
        <w:trPr>
          <w:cantSplit/>
        </w:trPr>
        <w:tc>
          <w:tcPr>
            <w:tcW w:w="2552" w:type="dxa"/>
            <w:vAlign w:val="center"/>
          </w:tcPr>
          <w:p w14:paraId="4A7BA36B" w14:textId="77777777" w:rsidR="00A2770C" w:rsidRPr="00DB3C8C" w:rsidRDefault="00A2770C" w:rsidP="00A2770C">
            <w:pPr>
              <w:pStyle w:val="MarginText"/>
              <w:jc w:val="left"/>
              <w:rPr>
                <w:rFonts w:cs="Arial"/>
                <w:sz w:val="22"/>
                <w:szCs w:val="22"/>
              </w:rPr>
            </w:pPr>
            <w:r w:rsidRPr="00DB3C8C">
              <w:rPr>
                <w:rFonts w:cs="Arial"/>
                <w:sz w:val="22"/>
                <w:szCs w:val="22"/>
              </w:rPr>
              <w:t>Selection Questionnaire</w:t>
            </w:r>
          </w:p>
        </w:tc>
        <w:tc>
          <w:tcPr>
            <w:tcW w:w="6553" w:type="dxa"/>
          </w:tcPr>
          <w:p w14:paraId="4A7BA36C" w14:textId="4BBC8CE3" w:rsidR="00A2770C" w:rsidRPr="00DB3C8C" w:rsidRDefault="00A2770C" w:rsidP="005C14EB">
            <w:pPr>
              <w:pStyle w:val="MarginText"/>
              <w:rPr>
                <w:rFonts w:cs="Arial"/>
                <w:b/>
                <w:sz w:val="22"/>
                <w:szCs w:val="22"/>
              </w:rPr>
            </w:pPr>
            <w:r w:rsidRPr="00DB3C8C">
              <w:rPr>
                <w:rFonts w:cs="Arial"/>
                <w:sz w:val="22"/>
                <w:szCs w:val="22"/>
              </w:rPr>
              <w:t>means the selection questionnaire set out in the e</w:t>
            </w:r>
            <w:r w:rsidRPr="00DB3C8C">
              <w:rPr>
                <w:rFonts w:cs="Arial"/>
                <w:sz w:val="22"/>
                <w:szCs w:val="22"/>
              </w:rPr>
              <w:noBreakHyphen/>
              <w:t>Sourcing Suite</w:t>
            </w:r>
            <w:r w:rsidR="004E59F8" w:rsidRPr="00DB3C8C">
              <w:rPr>
                <w:rFonts w:cs="Arial"/>
                <w:sz w:val="22"/>
                <w:szCs w:val="22"/>
              </w:rPr>
              <w:t xml:space="preserve"> in Attachment 2;</w:t>
            </w:r>
          </w:p>
        </w:tc>
      </w:tr>
      <w:tr w:rsidR="00A2770C" w:rsidRPr="00DB3C8C" w14:paraId="4A7BA370" w14:textId="77777777" w:rsidTr="00B27EFC">
        <w:trPr>
          <w:cantSplit/>
        </w:trPr>
        <w:tc>
          <w:tcPr>
            <w:tcW w:w="2552" w:type="dxa"/>
            <w:vAlign w:val="center"/>
          </w:tcPr>
          <w:p w14:paraId="4A7BA36E" w14:textId="77777777" w:rsidR="00A2770C" w:rsidRPr="00DB3C8C" w:rsidRDefault="00A2770C" w:rsidP="00A2770C">
            <w:pPr>
              <w:pStyle w:val="MarginText"/>
              <w:jc w:val="left"/>
              <w:rPr>
                <w:rFonts w:cs="Arial"/>
                <w:sz w:val="22"/>
                <w:szCs w:val="22"/>
              </w:rPr>
            </w:pPr>
            <w:r w:rsidRPr="00DB3C8C">
              <w:rPr>
                <w:rFonts w:cs="Arial"/>
                <w:sz w:val="22"/>
                <w:szCs w:val="22"/>
              </w:rPr>
              <w:t>Selection Stage</w:t>
            </w:r>
          </w:p>
        </w:tc>
        <w:tc>
          <w:tcPr>
            <w:tcW w:w="6553" w:type="dxa"/>
          </w:tcPr>
          <w:p w14:paraId="4A7BA36F" w14:textId="4F328D6C" w:rsidR="00A2770C" w:rsidRPr="00DB3C8C" w:rsidRDefault="00A2770C" w:rsidP="00434BBB">
            <w:pPr>
              <w:pStyle w:val="MarginText"/>
              <w:rPr>
                <w:rFonts w:cs="Arial"/>
                <w:sz w:val="22"/>
                <w:szCs w:val="22"/>
              </w:rPr>
            </w:pPr>
            <w:r w:rsidRPr="00DB3C8C">
              <w:rPr>
                <w:rFonts w:cs="Arial"/>
                <w:sz w:val="22"/>
                <w:szCs w:val="22"/>
              </w:rPr>
              <w:t xml:space="preserve">has the meaning in paragraph </w:t>
            </w:r>
            <w:r w:rsidR="00434BBB" w:rsidRPr="00DB3C8C">
              <w:rPr>
                <w:rFonts w:cs="Arial"/>
                <w:sz w:val="22"/>
                <w:szCs w:val="22"/>
              </w:rPr>
              <w:t>9</w:t>
            </w:r>
            <w:r w:rsidRPr="00DB3C8C">
              <w:rPr>
                <w:rFonts w:cs="Arial"/>
                <w:sz w:val="22"/>
                <w:szCs w:val="22"/>
              </w:rPr>
              <w:t>;</w:t>
            </w:r>
          </w:p>
        </w:tc>
      </w:tr>
      <w:tr w:rsidR="006372C6" w:rsidRPr="00DB3C8C" w14:paraId="64A717D7" w14:textId="77777777" w:rsidTr="00B27EFC">
        <w:trPr>
          <w:cantSplit/>
        </w:trPr>
        <w:tc>
          <w:tcPr>
            <w:tcW w:w="2552" w:type="dxa"/>
            <w:vAlign w:val="center"/>
          </w:tcPr>
          <w:p w14:paraId="4C89C401" w14:textId="4F96F686" w:rsidR="006372C6" w:rsidRPr="00DB3C8C" w:rsidRDefault="006372C6" w:rsidP="006372C6">
            <w:pPr>
              <w:pStyle w:val="MarginText"/>
              <w:jc w:val="left"/>
              <w:rPr>
                <w:rFonts w:cs="Arial"/>
                <w:sz w:val="22"/>
                <w:szCs w:val="22"/>
              </w:rPr>
            </w:pPr>
            <w:r w:rsidRPr="00DB3C8C">
              <w:rPr>
                <w:rFonts w:cs="Arial"/>
                <w:sz w:val="22"/>
                <w:szCs w:val="22"/>
              </w:rPr>
              <w:t>Services</w:t>
            </w:r>
          </w:p>
        </w:tc>
        <w:tc>
          <w:tcPr>
            <w:tcW w:w="6553" w:type="dxa"/>
          </w:tcPr>
          <w:p w14:paraId="5C3126B7" w14:textId="6D7C58E1" w:rsidR="006372C6" w:rsidRPr="00DB3C8C" w:rsidRDefault="006372C6" w:rsidP="006372C6">
            <w:pPr>
              <w:pStyle w:val="MarginText"/>
              <w:rPr>
                <w:rFonts w:cs="Arial"/>
                <w:sz w:val="22"/>
                <w:szCs w:val="22"/>
              </w:rPr>
            </w:pPr>
            <w:proofErr w:type="gramStart"/>
            <w:r w:rsidRPr="00317880">
              <w:rPr>
                <w:rFonts w:cs="Arial"/>
                <w:color w:val="000000" w:themeColor="text1"/>
                <w:sz w:val="22"/>
                <w:szCs w:val="22"/>
              </w:rPr>
              <w:t>means</w:t>
            </w:r>
            <w:proofErr w:type="gramEnd"/>
            <w:r w:rsidRPr="00317880">
              <w:rPr>
                <w:rFonts w:cs="Arial"/>
                <w:color w:val="000000" w:themeColor="text1"/>
                <w:sz w:val="22"/>
                <w:szCs w:val="22"/>
              </w:rPr>
              <w:t xml:space="preserve"> the provision of Offsite Transcription, Typing and Equipment Maintenance Services, as described in Attachment 4a – Specification (Contract Schedule 1).</w:t>
            </w:r>
          </w:p>
        </w:tc>
      </w:tr>
      <w:tr w:rsidR="006372C6" w:rsidRPr="00DB3C8C" w14:paraId="4A7BA376" w14:textId="77777777" w:rsidTr="00B27EFC">
        <w:trPr>
          <w:cantSplit/>
        </w:trPr>
        <w:tc>
          <w:tcPr>
            <w:tcW w:w="2552" w:type="dxa"/>
            <w:vAlign w:val="center"/>
          </w:tcPr>
          <w:p w14:paraId="4A7BA374" w14:textId="77777777" w:rsidR="006372C6" w:rsidRPr="00DB3C8C" w:rsidRDefault="006372C6" w:rsidP="006372C6">
            <w:pPr>
              <w:pStyle w:val="MarginText"/>
              <w:jc w:val="left"/>
              <w:rPr>
                <w:rFonts w:cs="Arial"/>
                <w:sz w:val="22"/>
                <w:szCs w:val="22"/>
              </w:rPr>
            </w:pPr>
            <w:r w:rsidRPr="00DB3C8C">
              <w:rPr>
                <w:rFonts w:cs="Arial"/>
                <w:sz w:val="22"/>
                <w:szCs w:val="22"/>
              </w:rPr>
              <w:t>Small Medium Enterprise or SME</w:t>
            </w:r>
          </w:p>
        </w:tc>
        <w:tc>
          <w:tcPr>
            <w:tcW w:w="6553" w:type="dxa"/>
          </w:tcPr>
          <w:p w14:paraId="4A7BA375" w14:textId="77777777" w:rsidR="006372C6" w:rsidRPr="00DB3C8C" w:rsidRDefault="006372C6" w:rsidP="006372C6">
            <w:pPr>
              <w:pStyle w:val="MarginText"/>
              <w:rPr>
                <w:rFonts w:cs="Arial"/>
                <w:sz w:val="22"/>
                <w:szCs w:val="22"/>
              </w:rPr>
            </w:pPr>
            <w:proofErr w:type="gramStart"/>
            <w:r w:rsidRPr="00DB3C8C">
              <w:rPr>
                <w:rFonts w:cs="Arial"/>
                <w:sz w:val="22"/>
                <w:szCs w:val="22"/>
              </w:rPr>
              <w:t>means</w:t>
            </w:r>
            <w:proofErr w:type="gramEnd"/>
            <w:r w:rsidRPr="00DB3C8C">
              <w:rPr>
                <w:rFonts w:cs="Arial"/>
                <w:sz w:val="22"/>
                <w:szCs w:val="22"/>
              </w:rPr>
              <w:t xml:space="preserve"> an economic organisation  falling within the category of micro, small and medium-sized enterprises defined by the Commission Recommendation of 6 May 2003. See also </w:t>
            </w:r>
            <w:hyperlink r:id="rId19" w:history="1">
              <w:r w:rsidRPr="00DB3C8C">
                <w:rPr>
                  <w:rStyle w:val="Hyperlink"/>
                  <w:rFonts w:cs="Arial"/>
                  <w:sz w:val="22"/>
                  <w:szCs w:val="22"/>
                </w:rPr>
                <w:t>http://ec.europa.eu/enterprise/policies/sme/facts-figures-analysis/sme-definition/</w:t>
              </w:r>
            </w:hyperlink>
            <w:r w:rsidRPr="00DB3C8C">
              <w:rPr>
                <w:rFonts w:cs="Arial"/>
                <w:sz w:val="22"/>
                <w:szCs w:val="22"/>
              </w:rPr>
              <w:t>;</w:t>
            </w:r>
          </w:p>
        </w:tc>
      </w:tr>
      <w:tr w:rsidR="006372C6" w:rsidRPr="00DB3C8C" w14:paraId="4A7BA379" w14:textId="77777777" w:rsidTr="00B27EFC">
        <w:trPr>
          <w:cantSplit/>
        </w:trPr>
        <w:tc>
          <w:tcPr>
            <w:tcW w:w="2552" w:type="dxa"/>
            <w:vAlign w:val="center"/>
          </w:tcPr>
          <w:p w14:paraId="4A7BA377" w14:textId="77777777" w:rsidR="006372C6" w:rsidRPr="00DB3C8C" w:rsidRDefault="006372C6" w:rsidP="006372C6">
            <w:pPr>
              <w:pStyle w:val="MarginText"/>
              <w:jc w:val="left"/>
              <w:rPr>
                <w:rFonts w:cs="Arial"/>
                <w:sz w:val="22"/>
                <w:szCs w:val="22"/>
              </w:rPr>
            </w:pPr>
            <w:r w:rsidRPr="00DB3C8C">
              <w:rPr>
                <w:rFonts w:cs="Arial"/>
                <w:sz w:val="22"/>
                <w:szCs w:val="22"/>
              </w:rPr>
              <w:t>Standstill Period</w:t>
            </w:r>
          </w:p>
        </w:tc>
        <w:tc>
          <w:tcPr>
            <w:tcW w:w="6553" w:type="dxa"/>
          </w:tcPr>
          <w:p w14:paraId="4A7BA378" w14:textId="1D692311" w:rsidR="006372C6" w:rsidRPr="00DB3C8C" w:rsidRDefault="006372C6" w:rsidP="006372C6">
            <w:pPr>
              <w:pStyle w:val="MarginText"/>
              <w:rPr>
                <w:rFonts w:cs="Arial"/>
                <w:sz w:val="22"/>
                <w:szCs w:val="22"/>
              </w:rPr>
            </w:pPr>
            <w:r w:rsidRPr="00DB3C8C">
              <w:rPr>
                <w:rFonts w:cs="Arial"/>
                <w:sz w:val="22"/>
                <w:szCs w:val="22"/>
              </w:rPr>
              <w:t>has the meaning as set out in paragraph 12.4;</w:t>
            </w:r>
          </w:p>
        </w:tc>
      </w:tr>
      <w:tr w:rsidR="006372C6" w:rsidRPr="00DB3C8C" w14:paraId="4A7BA380" w14:textId="77777777" w:rsidTr="00B27EFC">
        <w:trPr>
          <w:cantSplit/>
        </w:trPr>
        <w:tc>
          <w:tcPr>
            <w:tcW w:w="2552" w:type="dxa"/>
            <w:vAlign w:val="center"/>
          </w:tcPr>
          <w:p w14:paraId="4A7BA37A" w14:textId="77777777" w:rsidR="006372C6" w:rsidRPr="00DB3C8C" w:rsidRDefault="006372C6" w:rsidP="006372C6">
            <w:pPr>
              <w:pStyle w:val="MarginText"/>
              <w:jc w:val="left"/>
              <w:rPr>
                <w:rFonts w:cs="Arial"/>
                <w:sz w:val="22"/>
                <w:szCs w:val="22"/>
              </w:rPr>
            </w:pPr>
            <w:r w:rsidRPr="00DB3C8C">
              <w:rPr>
                <w:rFonts w:cs="Arial"/>
                <w:sz w:val="22"/>
                <w:szCs w:val="22"/>
              </w:rPr>
              <w:t>Sub-Contractor</w:t>
            </w:r>
          </w:p>
        </w:tc>
        <w:tc>
          <w:tcPr>
            <w:tcW w:w="6553" w:type="dxa"/>
          </w:tcPr>
          <w:p w14:paraId="4A7BA37F" w14:textId="7696A1B5" w:rsidR="006372C6" w:rsidRPr="00317880" w:rsidRDefault="005F6E89" w:rsidP="006372C6">
            <w:pPr>
              <w:pStyle w:val="MarginText"/>
              <w:rPr>
                <w:rFonts w:cs="Arial"/>
                <w:color w:val="000000" w:themeColor="text1"/>
                <w:sz w:val="22"/>
                <w:szCs w:val="22"/>
              </w:rPr>
            </w:pPr>
            <w:proofErr w:type="gramStart"/>
            <w:r w:rsidRPr="00317880">
              <w:rPr>
                <w:rFonts w:cs="Arial"/>
                <w:color w:val="000000" w:themeColor="text1"/>
                <w:sz w:val="22"/>
                <w:szCs w:val="22"/>
              </w:rPr>
              <w:t>means</w:t>
            </w:r>
            <w:proofErr w:type="gramEnd"/>
            <w:r w:rsidRPr="00317880">
              <w:rPr>
                <w:rFonts w:cs="Arial"/>
                <w:color w:val="000000" w:themeColor="text1"/>
                <w:sz w:val="22"/>
                <w:szCs w:val="22"/>
              </w:rPr>
              <w:t xml:space="preserve"> any third party appointed by the Contractor which through its employees or agents directly delivers the Services.</w:t>
            </w:r>
            <w:r w:rsidR="006372C6" w:rsidRPr="00317880">
              <w:rPr>
                <w:rFonts w:cs="Arial"/>
                <w:color w:val="000000" w:themeColor="text1"/>
                <w:sz w:val="22"/>
                <w:szCs w:val="22"/>
              </w:rPr>
              <w:t xml:space="preserve"> </w:t>
            </w:r>
          </w:p>
        </w:tc>
      </w:tr>
      <w:tr w:rsidR="006372C6" w:rsidRPr="00DB3C8C" w14:paraId="4A7BA386" w14:textId="77777777" w:rsidTr="00B27EFC">
        <w:trPr>
          <w:cantSplit/>
        </w:trPr>
        <w:tc>
          <w:tcPr>
            <w:tcW w:w="2552" w:type="dxa"/>
            <w:vAlign w:val="center"/>
          </w:tcPr>
          <w:p w14:paraId="4A7BA384" w14:textId="77777777" w:rsidR="006372C6" w:rsidRPr="00DB3C8C" w:rsidRDefault="006372C6" w:rsidP="006372C6">
            <w:pPr>
              <w:pStyle w:val="MarginText"/>
              <w:jc w:val="left"/>
              <w:rPr>
                <w:rFonts w:cs="Arial"/>
                <w:sz w:val="22"/>
                <w:szCs w:val="22"/>
              </w:rPr>
            </w:pPr>
            <w:r w:rsidRPr="00DB3C8C">
              <w:rPr>
                <w:rFonts w:cs="Arial"/>
                <w:sz w:val="22"/>
                <w:szCs w:val="22"/>
              </w:rPr>
              <w:t>Tender</w:t>
            </w:r>
          </w:p>
        </w:tc>
        <w:tc>
          <w:tcPr>
            <w:tcW w:w="6553" w:type="dxa"/>
          </w:tcPr>
          <w:p w14:paraId="4A7BA385" w14:textId="39F260A9" w:rsidR="006372C6" w:rsidRPr="00B27EFC" w:rsidRDefault="007B4EB6" w:rsidP="006372C6">
            <w:pPr>
              <w:pStyle w:val="MarginText"/>
              <w:rPr>
                <w:rFonts w:cs="Arial"/>
                <w:color w:val="000000" w:themeColor="text1"/>
                <w:sz w:val="22"/>
                <w:szCs w:val="22"/>
              </w:rPr>
            </w:pPr>
            <w:proofErr w:type="gramStart"/>
            <w:r w:rsidRPr="00317880">
              <w:rPr>
                <w:rFonts w:cs="Arial"/>
                <w:color w:val="000000" w:themeColor="text1"/>
                <w:sz w:val="22"/>
                <w:szCs w:val="22"/>
              </w:rPr>
              <w:t>means</w:t>
            </w:r>
            <w:proofErr w:type="gramEnd"/>
            <w:r w:rsidRPr="00317880">
              <w:rPr>
                <w:rFonts w:cs="Arial"/>
                <w:color w:val="000000" w:themeColor="text1"/>
                <w:sz w:val="22"/>
                <w:szCs w:val="22"/>
              </w:rPr>
              <w:t xml:space="preserve"> the document(s) submitted by the Contractor to the Authority in respons</w:t>
            </w:r>
            <w:r w:rsidR="00B27EFC">
              <w:rPr>
                <w:rFonts w:cs="Arial"/>
                <w:color w:val="000000" w:themeColor="text1"/>
                <w:sz w:val="22"/>
                <w:szCs w:val="22"/>
              </w:rPr>
              <w:t xml:space="preserve">e to the Invitation to Tender. </w:t>
            </w:r>
          </w:p>
        </w:tc>
      </w:tr>
      <w:tr w:rsidR="006372C6" w:rsidRPr="00DB3C8C" w14:paraId="4A7BA389" w14:textId="77777777" w:rsidTr="00B27EFC">
        <w:trPr>
          <w:cantSplit/>
        </w:trPr>
        <w:tc>
          <w:tcPr>
            <w:tcW w:w="2552" w:type="dxa"/>
            <w:vAlign w:val="center"/>
          </w:tcPr>
          <w:p w14:paraId="4A7BA387" w14:textId="77777777" w:rsidR="006372C6" w:rsidRPr="00DB3C8C" w:rsidRDefault="006372C6" w:rsidP="006372C6">
            <w:pPr>
              <w:pStyle w:val="MarginText"/>
              <w:jc w:val="left"/>
              <w:rPr>
                <w:rFonts w:cs="Arial"/>
                <w:sz w:val="22"/>
                <w:szCs w:val="22"/>
              </w:rPr>
            </w:pPr>
            <w:r w:rsidRPr="00DB3C8C">
              <w:rPr>
                <w:rFonts w:cs="Arial"/>
                <w:sz w:val="22"/>
                <w:szCs w:val="22"/>
              </w:rPr>
              <w:t>Tender Clarifications Deadline</w:t>
            </w:r>
          </w:p>
        </w:tc>
        <w:tc>
          <w:tcPr>
            <w:tcW w:w="6553" w:type="dxa"/>
          </w:tcPr>
          <w:p w14:paraId="4A7BA388" w14:textId="7495043E" w:rsidR="006372C6" w:rsidRPr="00DB3C8C" w:rsidRDefault="006372C6" w:rsidP="006372C6">
            <w:pPr>
              <w:pStyle w:val="MarginText"/>
              <w:spacing w:before="120" w:after="0"/>
              <w:rPr>
                <w:rFonts w:cs="Arial"/>
                <w:sz w:val="22"/>
                <w:szCs w:val="22"/>
              </w:rPr>
            </w:pPr>
            <w:r w:rsidRPr="00DB3C8C">
              <w:rPr>
                <w:rFonts w:cs="Arial"/>
                <w:sz w:val="22"/>
                <w:szCs w:val="22"/>
              </w:rPr>
              <w:t>means the time and date set out in paragraph 4.1 for the latest submission of clarification questions;</w:t>
            </w:r>
          </w:p>
        </w:tc>
      </w:tr>
      <w:tr w:rsidR="006372C6" w:rsidRPr="00DB3C8C" w14:paraId="4A7BA38C" w14:textId="77777777" w:rsidTr="00B27EFC">
        <w:trPr>
          <w:cantSplit/>
        </w:trPr>
        <w:tc>
          <w:tcPr>
            <w:tcW w:w="2552" w:type="dxa"/>
            <w:vAlign w:val="center"/>
          </w:tcPr>
          <w:p w14:paraId="4A7BA38A" w14:textId="77777777" w:rsidR="006372C6" w:rsidRPr="00DB3C8C" w:rsidRDefault="006372C6" w:rsidP="006372C6">
            <w:pPr>
              <w:pStyle w:val="MarginText"/>
              <w:jc w:val="left"/>
              <w:rPr>
                <w:rFonts w:cs="Arial"/>
                <w:sz w:val="22"/>
                <w:szCs w:val="22"/>
              </w:rPr>
            </w:pPr>
            <w:r w:rsidRPr="00DB3C8C">
              <w:rPr>
                <w:rFonts w:cs="Arial"/>
                <w:sz w:val="22"/>
                <w:szCs w:val="22"/>
              </w:rPr>
              <w:t>Tender Submission Deadline</w:t>
            </w:r>
          </w:p>
        </w:tc>
        <w:tc>
          <w:tcPr>
            <w:tcW w:w="6553" w:type="dxa"/>
          </w:tcPr>
          <w:p w14:paraId="4A7BA38B" w14:textId="476E7BED" w:rsidR="006372C6" w:rsidRPr="00DB3C8C" w:rsidRDefault="006372C6" w:rsidP="006372C6">
            <w:pPr>
              <w:pStyle w:val="MarginText"/>
              <w:spacing w:before="120" w:after="0"/>
              <w:rPr>
                <w:rFonts w:cs="Arial"/>
                <w:sz w:val="22"/>
                <w:szCs w:val="22"/>
              </w:rPr>
            </w:pPr>
            <w:r w:rsidRPr="00DB3C8C">
              <w:rPr>
                <w:rFonts w:cs="Arial"/>
                <w:sz w:val="22"/>
                <w:szCs w:val="22"/>
              </w:rPr>
              <w:t>means the time and date set out in paragraph 4.1  for the latest uploading of Tenders; and</w:t>
            </w:r>
          </w:p>
        </w:tc>
      </w:tr>
      <w:tr w:rsidR="006372C6" w:rsidRPr="00E642CB" w14:paraId="4A7BA38F" w14:textId="77777777" w:rsidTr="00B27EFC">
        <w:trPr>
          <w:cantSplit/>
        </w:trPr>
        <w:tc>
          <w:tcPr>
            <w:tcW w:w="2552" w:type="dxa"/>
            <w:vAlign w:val="center"/>
          </w:tcPr>
          <w:p w14:paraId="4A7BA38D" w14:textId="77777777" w:rsidR="006372C6" w:rsidRPr="00DB3C8C" w:rsidRDefault="006372C6" w:rsidP="006372C6">
            <w:pPr>
              <w:pStyle w:val="MarginText"/>
              <w:jc w:val="left"/>
              <w:rPr>
                <w:rFonts w:cs="Arial"/>
                <w:sz w:val="22"/>
                <w:szCs w:val="22"/>
              </w:rPr>
            </w:pPr>
            <w:r w:rsidRPr="00DB3C8C">
              <w:rPr>
                <w:rFonts w:cs="Arial"/>
                <w:sz w:val="22"/>
                <w:szCs w:val="22"/>
              </w:rPr>
              <w:t>Voluntary Community Social Enterprise or VCSE</w:t>
            </w:r>
          </w:p>
        </w:tc>
        <w:tc>
          <w:tcPr>
            <w:tcW w:w="6553" w:type="dxa"/>
          </w:tcPr>
          <w:p w14:paraId="4A7BA38E" w14:textId="77777777" w:rsidR="006372C6" w:rsidRPr="00E642CB" w:rsidRDefault="006372C6" w:rsidP="006372C6">
            <w:pPr>
              <w:pStyle w:val="MarginText"/>
              <w:rPr>
                <w:rFonts w:cs="Arial"/>
                <w:sz w:val="22"/>
                <w:szCs w:val="22"/>
              </w:rPr>
            </w:pPr>
            <w:proofErr w:type="gramStart"/>
            <w:r w:rsidRPr="00DB3C8C">
              <w:rPr>
                <w:rFonts w:cs="Arial"/>
                <w:sz w:val="22"/>
                <w:szCs w:val="22"/>
              </w:rPr>
              <w:t>means</w:t>
            </w:r>
            <w:proofErr w:type="gramEnd"/>
            <w:r w:rsidRPr="00DB3C8C">
              <w:rPr>
                <w:rFonts w:cs="Arial"/>
                <w:sz w:val="22"/>
                <w:szCs w:val="22"/>
              </w:rPr>
              <w:t xml:space="preserve"> a non-governmental organisation that is value-driven and which principally reinvests its surpluses to further social, environmental or cultural objectives.</w:t>
            </w:r>
          </w:p>
        </w:tc>
      </w:tr>
    </w:tbl>
    <w:p w14:paraId="2DAC2643" w14:textId="77777777" w:rsidR="002E55A9" w:rsidRPr="00F17FE2" w:rsidRDefault="002E55A9" w:rsidP="00B27EFC">
      <w:pPr>
        <w:rPr>
          <w:lang w:eastAsia="zh-CN"/>
        </w:rPr>
      </w:pPr>
    </w:p>
    <w:sectPr w:rsidR="002E55A9" w:rsidRPr="00F17FE2" w:rsidSect="00FE3FA1">
      <w:headerReference w:type="default" r:id="rId20"/>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F4398" w14:textId="77777777" w:rsidR="0093648B" w:rsidRPr="00AE4296" w:rsidRDefault="0093648B" w:rsidP="00AE4296">
      <w:pPr>
        <w:spacing w:after="0" w:line="240" w:lineRule="auto"/>
      </w:pPr>
      <w:r>
        <w:separator/>
      </w:r>
    </w:p>
  </w:endnote>
  <w:endnote w:type="continuationSeparator" w:id="0">
    <w:p w14:paraId="78728D7A" w14:textId="77777777" w:rsidR="0093648B" w:rsidRPr="00AE4296" w:rsidRDefault="0093648B" w:rsidP="00AE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MS Mincho"/>
    <w:charset w:val="86"/>
    <w:family w:val="auto"/>
    <w:pitch w:val="variable"/>
    <w:sig w:usb0="00000287" w:usb1="080F0000" w:usb2="00000010" w:usb3="00000000" w:csb0="0006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4859E" w14:textId="77777777" w:rsidR="00425972" w:rsidRDefault="00425972" w:rsidP="00AE4296">
    <w:pPr>
      <w:pStyle w:val="Footer"/>
      <w:pBdr>
        <w:top w:val="single" w:sz="6" w:space="1" w:color="auto"/>
      </w:pBdr>
      <w:tabs>
        <w:tab w:val="right" w:pos="8647"/>
      </w:tabs>
      <w:rPr>
        <w:rFonts w:ascii="Arial" w:hAnsi="Arial" w:cs="Arial"/>
        <w:sz w:val="16"/>
        <w:szCs w:val="16"/>
      </w:rPr>
    </w:pPr>
    <w:r w:rsidRPr="00AE4296">
      <w:rPr>
        <w:rFonts w:ascii="Arial" w:hAnsi="Arial" w:cs="Arial"/>
        <w:sz w:val="16"/>
        <w:szCs w:val="16"/>
      </w:rPr>
      <w:t xml:space="preserve">Attachment </w:t>
    </w:r>
    <w:r>
      <w:rPr>
        <w:rFonts w:ascii="Arial" w:hAnsi="Arial" w:cs="Arial"/>
        <w:sz w:val="16"/>
        <w:szCs w:val="16"/>
      </w:rPr>
      <w:t>1</w:t>
    </w:r>
    <w:r w:rsidRPr="00933B2F">
      <w:rPr>
        <w:rFonts w:ascii="Arial" w:hAnsi="Arial" w:cs="Arial"/>
        <w:sz w:val="16"/>
        <w:szCs w:val="16"/>
      </w:rPr>
      <w:t xml:space="preserve"> </w:t>
    </w:r>
    <w:r>
      <w:rPr>
        <w:rFonts w:ascii="Arial" w:hAnsi="Arial" w:cs="Arial"/>
        <w:sz w:val="16"/>
        <w:szCs w:val="16"/>
      </w:rPr>
      <w:t xml:space="preserve">- </w:t>
    </w:r>
    <w:r w:rsidRPr="00AE4296">
      <w:rPr>
        <w:rFonts w:ascii="Arial" w:hAnsi="Arial" w:cs="Arial"/>
        <w:sz w:val="16"/>
        <w:szCs w:val="16"/>
      </w:rPr>
      <w:t>Invitation to Tender</w:t>
    </w:r>
  </w:p>
  <w:p w14:paraId="50DC0ACB" w14:textId="7D36E110" w:rsidR="00425972" w:rsidRPr="00334149" w:rsidRDefault="00425972" w:rsidP="00AE4296">
    <w:pPr>
      <w:pStyle w:val="Footer"/>
      <w:pBdr>
        <w:top w:val="single" w:sz="6" w:space="1" w:color="auto"/>
      </w:pBdr>
      <w:tabs>
        <w:tab w:val="right" w:pos="8647"/>
      </w:tabs>
      <w:rPr>
        <w:rFonts w:ascii="Arial" w:hAnsi="Arial" w:cs="Arial"/>
        <w:color w:val="000000" w:themeColor="text1"/>
        <w:sz w:val="16"/>
        <w:szCs w:val="16"/>
      </w:rPr>
    </w:pPr>
    <w:r>
      <w:rPr>
        <w:rFonts w:ascii="Arial" w:hAnsi="Arial" w:cs="Arial"/>
        <w:sz w:val="16"/>
        <w:szCs w:val="16"/>
      </w:rPr>
      <w:t xml:space="preserve">RM3818 The Provision of Off-Site Transcription, </w:t>
    </w:r>
    <w:r w:rsidRPr="00334149">
      <w:rPr>
        <w:rFonts w:ascii="Arial" w:hAnsi="Arial" w:cs="Arial"/>
        <w:color w:val="000000" w:themeColor="text1"/>
        <w:sz w:val="16"/>
        <w:szCs w:val="16"/>
      </w:rPr>
      <w:t xml:space="preserve">Typing and </w:t>
    </w:r>
    <w:r>
      <w:rPr>
        <w:rFonts w:ascii="Arial" w:hAnsi="Arial" w:cs="Arial"/>
        <w:color w:val="000000" w:themeColor="text1"/>
        <w:sz w:val="16"/>
        <w:szCs w:val="16"/>
      </w:rPr>
      <w:t>Equipment Maintenance Services</w:t>
    </w:r>
  </w:p>
  <w:p w14:paraId="02A1C482" w14:textId="0B06B36D" w:rsidR="00425972" w:rsidRPr="00317880" w:rsidRDefault="00425972" w:rsidP="00E753A0">
    <w:pPr>
      <w:pStyle w:val="Footer"/>
      <w:pBdr>
        <w:top w:val="single" w:sz="6" w:space="1" w:color="auto"/>
      </w:pBdr>
      <w:tabs>
        <w:tab w:val="right" w:pos="8647"/>
      </w:tabs>
      <w:rPr>
        <w:rFonts w:ascii="Arial" w:hAnsi="Arial" w:cs="Arial"/>
        <w:color w:val="000000" w:themeColor="text1"/>
        <w:sz w:val="16"/>
        <w:szCs w:val="16"/>
      </w:rPr>
    </w:pPr>
    <w:r>
      <w:rPr>
        <w:rFonts w:ascii="Arial" w:hAnsi="Arial" w:cs="Arial"/>
        <w:color w:val="000000" w:themeColor="text1"/>
        <w:sz w:val="16"/>
        <w:szCs w:val="16"/>
      </w:rPr>
      <w:t>v</w:t>
    </w:r>
    <w:r w:rsidRPr="00317880">
      <w:rPr>
        <w:rFonts w:ascii="Arial" w:hAnsi="Arial" w:cs="Arial"/>
        <w:color w:val="000000" w:themeColor="text1"/>
        <w:sz w:val="16"/>
        <w:szCs w:val="16"/>
      </w:rPr>
      <w:t xml:space="preserve">1.0 </w:t>
    </w:r>
  </w:p>
  <w:p w14:paraId="12FC73F0" w14:textId="6B73DC00" w:rsidR="00425972" w:rsidRPr="00CD7CF1" w:rsidRDefault="00425972" w:rsidP="00E753A0">
    <w:pPr>
      <w:pStyle w:val="Footer"/>
      <w:pBdr>
        <w:top w:val="single" w:sz="6" w:space="1" w:color="auto"/>
      </w:pBdr>
      <w:tabs>
        <w:tab w:val="right" w:pos="8647"/>
      </w:tabs>
      <w:rPr>
        <w:rFonts w:ascii="Arial" w:hAnsi="Arial" w:cs="Arial"/>
        <w:sz w:val="16"/>
        <w:szCs w:val="16"/>
      </w:rPr>
    </w:pPr>
    <w:r w:rsidRPr="00CD7CF1">
      <w:rPr>
        <w:rFonts w:ascii="Arial" w:hAnsi="Arial" w:cs="Arial"/>
        <w:color w:val="222222"/>
        <w:sz w:val="16"/>
        <w:szCs w:val="16"/>
        <w:shd w:val="clear" w:color="auto" w:fill="FFFFFF"/>
      </w:rPr>
      <w:t>Crown copyright 201</w:t>
    </w:r>
    <w:r>
      <w:rPr>
        <w:rFonts w:ascii="Arial" w:hAnsi="Arial" w:cs="Arial"/>
        <w:color w:val="222222"/>
        <w:sz w:val="16"/>
        <w:szCs w:val="16"/>
        <w:shd w:val="clear" w:color="auto" w:fill="FFFFFF"/>
      </w:rPr>
      <w:t>7</w:t>
    </w:r>
  </w:p>
  <w:p w14:paraId="65E1F001" w14:textId="762DABC8" w:rsidR="00425972" w:rsidRPr="00E753A0" w:rsidRDefault="00425972" w:rsidP="000B202D">
    <w:pPr>
      <w:pStyle w:val="Footer"/>
      <w:pBdr>
        <w:top w:val="single" w:sz="6" w:space="1" w:color="auto"/>
      </w:pBdr>
      <w:tabs>
        <w:tab w:val="right" w:pos="8647"/>
      </w:tabs>
      <w:jc w:val="center"/>
      <w:rPr>
        <w:rFonts w:ascii="Arial" w:hAnsi="Arial" w:cs="Arial"/>
        <w:sz w:val="16"/>
        <w:szCs w:val="16"/>
      </w:rPr>
    </w:pPr>
    <w:r w:rsidRPr="00A61B3F">
      <w:rPr>
        <w:rFonts w:ascii="Arial" w:hAnsi="Arial" w:cs="Arial"/>
        <w:sz w:val="16"/>
        <w:szCs w:val="16"/>
      </w:rPr>
      <w:fldChar w:fldCharType="begin"/>
    </w:r>
    <w:r w:rsidRPr="00A61B3F">
      <w:rPr>
        <w:rFonts w:ascii="Arial" w:hAnsi="Arial" w:cs="Arial"/>
        <w:sz w:val="16"/>
        <w:szCs w:val="16"/>
      </w:rPr>
      <w:instrText xml:space="preserve"> PAGE   \* MERGEFORMAT </w:instrText>
    </w:r>
    <w:r w:rsidRPr="00A61B3F">
      <w:rPr>
        <w:rFonts w:ascii="Arial" w:hAnsi="Arial" w:cs="Arial"/>
        <w:sz w:val="16"/>
        <w:szCs w:val="16"/>
      </w:rPr>
      <w:fldChar w:fldCharType="separate"/>
    </w:r>
    <w:r w:rsidR="009C6A00">
      <w:rPr>
        <w:rFonts w:ascii="Arial" w:hAnsi="Arial" w:cs="Arial"/>
        <w:noProof/>
        <w:sz w:val="16"/>
        <w:szCs w:val="16"/>
      </w:rPr>
      <w:t>21</w:t>
    </w:r>
    <w:r w:rsidRPr="00A61B3F">
      <w:rPr>
        <w:rFonts w:ascii="Arial" w:hAnsi="Arial" w:cs="Arial"/>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9009C" w14:textId="77777777" w:rsidR="0093648B" w:rsidRPr="00AE4296" w:rsidRDefault="0093648B" w:rsidP="00AE4296">
      <w:pPr>
        <w:spacing w:after="0" w:line="240" w:lineRule="auto"/>
      </w:pPr>
      <w:r>
        <w:separator/>
      </w:r>
    </w:p>
  </w:footnote>
  <w:footnote w:type="continuationSeparator" w:id="0">
    <w:p w14:paraId="4D33D527" w14:textId="77777777" w:rsidR="0093648B" w:rsidRPr="00AE4296" w:rsidRDefault="0093648B" w:rsidP="00AE42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BA398" w14:textId="1CFA04E1" w:rsidR="00425972" w:rsidRPr="00C45508" w:rsidRDefault="00425972" w:rsidP="00C45508">
    <w:pPr>
      <w:pStyle w:val="Header"/>
      <w:rPr>
        <w:rFonts w:ascii="Arial" w:hAnsi="Arial" w:cs="Arial"/>
        <w:sz w:val="16"/>
        <w:szCs w:val="16"/>
      </w:rPr>
    </w:pPr>
    <w:r w:rsidRPr="00C45508">
      <w:rPr>
        <w:rFonts w:ascii="Arial" w:hAnsi="Arial" w:cs="Arial"/>
        <w:sz w:val="16"/>
        <w:szCs w:val="16"/>
      </w:rPr>
      <w:tab/>
    </w:r>
    <w:r w:rsidRPr="00C45508">
      <w:rPr>
        <w:rFonts w:ascii="Arial" w:hAnsi="Arial" w:cs="Arial"/>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0142DC6"/>
    <w:multiLevelType w:val="hybridMultilevel"/>
    <w:tmpl w:val="527278F0"/>
    <w:lvl w:ilvl="0" w:tplc="FC7254C4">
      <w:start w:val="1"/>
      <w:numFmt w:val="decimal"/>
      <w:lvlText w:val="9.5.3.%1."/>
      <w:lvlJc w:val="left"/>
      <w:pPr>
        <w:ind w:left="19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6B27E0"/>
    <w:multiLevelType w:val="hybridMultilevel"/>
    <w:tmpl w:val="DF90342C"/>
    <w:lvl w:ilvl="0" w:tplc="4058F67E">
      <w:start w:val="1"/>
      <w:numFmt w:val="decimal"/>
      <w:lvlText w:val="9.6.%1"/>
      <w:lvlJc w:val="left"/>
      <w:pPr>
        <w:ind w:left="764" w:hanging="360"/>
      </w:pPr>
      <w:rPr>
        <w:rFonts w:hint="default"/>
        <w:b w:val="0"/>
        <w:sz w:val="22"/>
        <w:szCs w:val="22"/>
      </w:rPr>
    </w:lvl>
    <w:lvl w:ilvl="1" w:tplc="D13ED766">
      <w:start w:val="1"/>
      <w:numFmt w:val="decimal"/>
      <w:lvlText w:val="9.4.3.%2."/>
      <w:lvlJc w:val="left"/>
      <w:pPr>
        <w:ind w:left="1484" w:hanging="360"/>
      </w:pPr>
      <w:rPr>
        <w:rFonts w:hint="default"/>
      </w:rPr>
    </w:lvl>
    <w:lvl w:ilvl="2" w:tplc="0809001B">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abstractNum w:abstractNumId="3" w15:restartNumberingAfterBreak="0">
    <w:nsid w:val="01246E14"/>
    <w:multiLevelType w:val="hybridMultilevel"/>
    <w:tmpl w:val="998656A8"/>
    <w:lvl w:ilvl="0" w:tplc="0809000F">
      <w:start w:val="1"/>
      <w:numFmt w:val="decimal"/>
      <w:lvlText w:val="%1."/>
      <w:lvlJc w:val="left"/>
      <w:pPr>
        <w:ind w:left="1854" w:hanging="360"/>
      </w:pPr>
      <w:rPr>
        <w:rFont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20111F0"/>
    <w:multiLevelType w:val="hybridMultilevel"/>
    <w:tmpl w:val="37F4D282"/>
    <w:lvl w:ilvl="0" w:tplc="126E85D2">
      <w:start w:val="1"/>
      <w:numFmt w:val="decimal"/>
      <w:lvlText w:val="10.7.%1"/>
      <w:lvlJc w:val="left"/>
      <w:pPr>
        <w:ind w:left="764" w:hanging="360"/>
      </w:pPr>
      <w:rPr>
        <w:rFonts w:hint="default"/>
        <w:b w:val="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257607"/>
    <w:multiLevelType w:val="hybridMultilevel"/>
    <w:tmpl w:val="5FA84AB2"/>
    <w:lvl w:ilvl="0" w:tplc="F5822A10">
      <w:start w:val="1"/>
      <w:numFmt w:val="decimal"/>
      <w:lvlText w:val="5.4.%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CB540B"/>
    <w:multiLevelType w:val="hybridMultilevel"/>
    <w:tmpl w:val="C660E900"/>
    <w:lvl w:ilvl="0" w:tplc="760AB7F0">
      <w:start w:val="1"/>
      <w:numFmt w:val="decimal"/>
      <w:lvlText w:val="8.2.%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3562951"/>
    <w:multiLevelType w:val="hybridMultilevel"/>
    <w:tmpl w:val="695C4BC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06EC4E17"/>
    <w:multiLevelType w:val="hybridMultilevel"/>
    <w:tmpl w:val="326CC6EA"/>
    <w:lvl w:ilvl="0" w:tplc="81D68906">
      <w:start w:val="1"/>
      <w:numFmt w:val="decimal"/>
      <w:lvlText w:val="10.5.1.%1."/>
      <w:lvlJc w:val="left"/>
      <w:pPr>
        <w:ind w:left="1484" w:hanging="360"/>
      </w:pPr>
      <w:rPr>
        <w:rFonts w:hint="default"/>
        <w:sz w:val="22"/>
        <w:szCs w:val="22"/>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73C30DF"/>
    <w:multiLevelType w:val="hybridMultilevel"/>
    <w:tmpl w:val="1212A6DA"/>
    <w:lvl w:ilvl="0" w:tplc="8BD29CFC">
      <w:start w:val="1"/>
      <w:numFmt w:val="decimal"/>
      <w:lvlText w:val="1.7.1.%1."/>
      <w:lvlJc w:val="left"/>
      <w:pPr>
        <w:ind w:left="144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1" w15:restartNumberingAfterBreak="0">
    <w:nsid w:val="0BCA7822"/>
    <w:multiLevelType w:val="hybridMultilevel"/>
    <w:tmpl w:val="90360F42"/>
    <w:lvl w:ilvl="0" w:tplc="EEC212D4">
      <w:start w:val="1"/>
      <w:numFmt w:val="decimal"/>
      <w:lvlText w:val="9.5.%1"/>
      <w:lvlJc w:val="left"/>
      <w:pPr>
        <w:ind w:left="764" w:hanging="360"/>
      </w:pPr>
      <w:rPr>
        <w:rFonts w:hint="default"/>
        <w:b w:val="0"/>
        <w:sz w:val="22"/>
        <w:szCs w:val="22"/>
      </w:rPr>
    </w:lvl>
    <w:lvl w:ilvl="1" w:tplc="D13ED766">
      <w:start w:val="1"/>
      <w:numFmt w:val="decimal"/>
      <w:lvlText w:val="9.4.3.%2."/>
      <w:lvlJc w:val="left"/>
      <w:pPr>
        <w:ind w:left="1484" w:hanging="360"/>
      </w:pPr>
      <w:rPr>
        <w:rFonts w:hint="default"/>
      </w:rPr>
    </w:lvl>
    <w:lvl w:ilvl="2" w:tplc="0809001B">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abstractNum w:abstractNumId="12" w15:restartNumberingAfterBreak="0">
    <w:nsid w:val="0C443933"/>
    <w:multiLevelType w:val="hybridMultilevel"/>
    <w:tmpl w:val="4116355E"/>
    <w:lvl w:ilvl="0" w:tplc="841803DA">
      <w:start w:val="1"/>
      <w:numFmt w:val="decimal"/>
      <w:lvlText w:val="10.5.%1"/>
      <w:lvlJc w:val="left"/>
      <w:pPr>
        <w:ind w:left="764" w:hanging="360"/>
      </w:pPr>
      <w:rPr>
        <w:rFonts w:hint="default"/>
        <w:b w:val="0"/>
        <w:sz w:val="22"/>
        <w:szCs w:val="22"/>
      </w:rPr>
    </w:lvl>
    <w:lvl w:ilvl="1" w:tplc="D13ED766">
      <w:start w:val="1"/>
      <w:numFmt w:val="decimal"/>
      <w:lvlText w:val="9.4.3.%2."/>
      <w:lvlJc w:val="left"/>
      <w:pPr>
        <w:ind w:left="1484" w:hanging="360"/>
      </w:pPr>
      <w:rPr>
        <w:rFonts w:hint="default"/>
      </w:rPr>
    </w:lvl>
    <w:lvl w:ilvl="2" w:tplc="0809001B">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abstractNum w:abstractNumId="13" w15:restartNumberingAfterBreak="0">
    <w:nsid w:val="0EA571F1"/>
    <w:multiLevelType w:val="multilevel"/>
    <w:tmpl w:val="017EB0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0F433F3D"/>
    <w:multiLevelType w:val="hybridMultilevel"/>
    <w:tmpl w:val="BAA4CE8E"/>
    <w:lvl w:ilvl="0" w:tplc="C4C6821A">
      <w:start w:val="1"/>
      <w:numFmt w:val="decimal"/>
      <w:lvlText w:val="7.5.%1"/>
      <w:lvlJc w:val="left"/>
      <w:pPr>
        <w:ind w:left="720" w:hanging="360"/>
      </w:pPr>
      <w:rPr>
        <w:rFonts w:hint="default"/>
        <w:b w:val="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0814A33"/>
    <w:multiLevelType w:val="hybridMultilevel"/>
    <w:tmpl w:val="4E1ABE62"/>
    <w:lvl w:ilvl="0" w:tplc="26F4BD8C">
      <w:start w:val="1"/>
      <w:numFmt w:val="decimal"/>
      <w:lvlText w:val="6.%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0E564D3"/>
    <w:multiLevelType w:val="multilevel"/>
    <w:tmpl w:val="94200FE0"/>
    <w:lvl w:ilvl="0">
      <w:start w:val="1"/>
      <w:numFmt w:val="decimal"/>
      <w:lvlRestart w:val="0"/>
      <w:lvlText w:val="%1."/>
      <w:lvlJc w:val="left"/>
      <w:pPr>
        <w:tabs>
          <w:tab w:val="num" w:pos="737"/>
        </w:tabs>
        <w:ind w:left="737" w:hanging="737"/>
      </w:pPr>
      <w:rPr>
        <w:rFonts w:cs="Times New Roman" w:hint="default"/>
        <w:caps w:val="0"/>
        <w:effect w:val="none"/>
      </w:rPr>
    </w:lvl>
    <w:lvl w:ilvl="1">
      <w:start w:val="1"/>
      <w:numFmt w:val="decimal"/>
      <w:pStyle w:val="Style4"/>
      <w:lvlText w:val="%1.%2"/>
      <w:lvlJc w:val="left"/>
      <w:pPr>
        <w:tabs>
          <w:tab w:val="num" w:pos="737"/>
        </w:tabs>
        <w:ind w:left="737" w:hanging="737"/>
      </w:pPr>
      <w:rPr>
        <w:rFonts w:cs="Times New Roman" w:hint="default"/>
        <w:caps w:val="0"/>
        <w:effect w:val="none"/>
      </w:rPr>
    </w:lvl>
    <w:lvl w:ilvl="2">
      <w:start w:val="1"/>
      <w:numFmt w:val="decimal"/>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131"/>
        </w:tabs>
        <w:ind w:left="3131"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7" w15:restartNumberingAfterBreak="0">
    <w:nsid w:val="1CE47E9C"/>
    <w:multiLevelType w:val="hybridMultilevel"/>
    <w:tmpl w:val="F2D6C05A"/>
    <w:lvl w:ilvl="0" w:tplc="ACD024D0">
      <w:start w:val="1"/>
      <w:numFmt w:val="decimal"/>
      <w:lvlText w:val="5.5.%1"/>
      <w:lvlJc w:val="left"/>
      <w:pPr>
        <w:ind w:left="720" w:hanging="360"/>
      </w:pPr>
      <w:rPr>
        <w:rFonts w:hint="default"/>
        <w:b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D253A79"/>
    <w:multiLevelType w:val="hybridMultilevel"/>
    <w:tmpl w:val="4356BE70"/>
    <w:lvl w:ilvl="0" w:tplc="57D886F8">
      <w:start w:val="1"/>
      <w:numFmt w:val="decimal"/>
      <w:lvlText w:val="1.5.%1"/>
      <w:lvlJc w:val="left"/>
      <w:pPr>
        <w:ind w:left="2346" w:hanging="360"/>
      </w:pPr>
      <w:rPr>
        <w:rFonts w:hint="default"/>
      </w:rPr>
    </w:lvl>
    <w:lvl w:ilvl="1" w:tplc="652E1A16">
      <w:start w:val="1"/>
      <w:numFmt w:val="decimal"/>
      <w:lvlText w:val="1.5.%2."/>
      <w:lvlJc w:val="left"/>
      <w:pPr>
        <w:ind w:left="1440" w:hanging="360"/>
      </w:pPr>
      <w:rPr>
        <w:rFonts w:hint="default"/>
        <w:b w:val="0"/>
        <w:sz w:val="22"/>
        <w:szCs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DF50023"/>
    <w:multiLevelType w:val="hybridMultilevel"/>
    <w:tmpl w:val="7C32EBE4"/>
    <w:name w:val="Plato Schedule Numbering List2"/>
    <w:lvl w:ilvl="0" w:tplc="1384207C">
      <w:start w:val="1"/>
      <w:numFmt w:val="decimal"/>
      <w:lvlText w:val="5.3.%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F3C05C9"/>
    <w:multiLevelType w:val="hybridMultilevel"/>
    <w:tmpl w:val="66E24A10"/>
    <w:lvl w:ilvl="0" w:tplc="CF023CE2">
      <w:start w:val="1"/>
      <w:numFmt w:val="decimal"/>
      <w:lvlText w:val="1.6.%1."/>
      <w:lvlJc w:val="left"/>
      <w:pPr>
        <w:ind w:left="144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3511830"/>
    <w:multiLevelType w:val="multilevel"/>
    <w:tmpl w:val="136C58B2"/>
    <w:name w:val="Plato Schedule Numbering List3"/>
    <w:numStyleLink w:val="Style1"/>
  </w:abstractNum>
  <w:abstractNum w:abstractNumId="22" w15:restartNumberingAfterBreak="0">
    <w:nsid w:val="24434FD2"/>
    <w:multiLevelType w:val="hybridMultilevel"/>
    <w:tmpl w:val="306036C8"/>
    <w:lvl w:ilvl="0" w:tplc="D6344AFC">
      <w:start w:val="1"/>
      <w:numFmt w:val="decimal"/>
      <w:lvlText w:val="7.7.%1"/>
      <w:lvlJc w:val="left"/>
      <w:pPr>
        <w:ind w:left="720" w:hanging="360"/>
      </w:pPr>
      <w:rPr>
        <w:rFonts w:hint="default"/>
        <w:b w:val="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027852"/>
    <w:multiLevelType w:val="hybridMultilevel"/>
    <w:tmpl w:val="85D60568"/>
    <w:lvl w:ilvl="0" w:tplc="607E2344">
      <w:start w:val="1"/>
      <w:numFmt w:val="decimal"/>
      <w:lvlText w:val="7.9.%1"/>
      <w:lvlJc w:val="left"/>
      <w:pPr>
        <w:ind w:left="720"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BD65E83"/>
    <w:multiLevelType w:val="multilevel"/>
    <w:tmpl w:val="1332CCD4"/>
    <w:numStyleLink w:val="111111"/>
  </w:abstractNum>
  <w:abstractNum w:abstractNumId="25" w15:restartNumberingAfterBreak="0">
    <w:nsid w:val="2C6562F9"/>
    <w:multiLevelType w:val="hybridMultilevel"/>
    <w:tmpl w:val="A6FC8EE2"/>
    <w:lvl w:ilvl="0" w:tplc="61D484D6">
      <w:start w:val="1"/>
      <w:numFmt w:val="decimal"/>
      <w:lvlText w:val="8.1.%1"/>
      <w:lvlJc w:val="left"/>
      <w:pPr>
        <w:ind w:left="720" w:hanging="360"/>
      </w:pPr>
      <w:rPr>
        <w:rFonts w:hint="default"/>
        <w:b w:val="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F7C6F34"/>
    <w:multiLevelType w:val="hybridMultilevel"/>
    <w:tmpl w:val="DE8C29D4"/>
    <w:lvl w:ilvl="0" w:tplc="08090001">
      <w:start w:val="1"/>
      <w:numFmt w:val="bullet"/>
      <w:lvlText w:val=""/>
      <w:lvlJc w:val="left"/>
      <w:pPr>
        <w:ind w:left="764" w:hanging="360"/>
      </w:pPr>
      <w:rPr>
        <w:rFonts w:ascii="Symbol" w:hAnsi="Symbol" w:hint="default"/>
        <w:b w:val="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2C025A0"/>
    <w:multiLevelType w:val="hybridMultilevel"/>
    <w:tmpl w:val="67104EE8"/>
    <w:lvl w:ilvl="0" w:tplc="B4D85500">
      <w:start w:val="1"/>
      <w:numFmt w:val="decimal"/>
      <w:lvlText w:val="9.6.1.%1."/>
      <w:lvlJc w:val="left"/>
      <w:pPr>
        <w:ind w:left="1484"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6645CF1"/>
    <w:multiLevelType w:val="multilevel"/>
    <w:tmpl w:val="136C58B2"/>
    <w:styleLink w:val="Style1"/>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37" w:hanging="737"/>
      </w:pPr>
      <w:rPr>
        <w:rFonts w:hint="default"/>
        <w:b w:val="0"/>
      </w:rPr>
    </w:lvl>
    <w:lvl w:ilvl="2">
      <w:start w:val="1"/>
      <w:numFmt w:val="decimal"/>
      <w:lvlText w:val="%3.3.1"/>
      <w:lvlJc w:val="left"/>
      <w:pPr>
        <w:tabs>
          <w:tab w:val="num" w:pos="2073"/>
        </w:tabs>
        <w:ind w:left="2087" w:hanging="1094"/>
      </w:pPr>
      <w:rPr>
        <w:rFonts w:hint="default"/>
        <w:b w:val="0"/>
        <w:i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9" w15:restartNumberingAfterBreak="0">
    <w:nsid w:val="381D6EB8"/>
    <w:multiLevelType w:val="hybridMultilevel"/>
    <w:tmpl w:val="2C447258"/>
    <w:lvl w:ilvl="0" w:tplc="042EC7F8">
      <w:start w:val="1"/>
      <w:numFmt w:val="decimal"/>
      <w:lvlText w:val="1.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8B6639B"/>
    <w:multiLevelType w:val="hybridMultilevel"/>
    <w:tmpl w:val="A686E8C8"/>
    <w:lvl w:ilvl="0" w:tplc="AFFCF124">
      <w:start w:val="1"/>
      <w:numFmt w:val="decimal"/>
      <w:lvlText w:val="11.%1"/>
      <w:lvlJc w:val="left"/>
      <w:pPr>
        <w:ind w:left="764"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ACD0F4B"/>
    <w:multiLevelType w:val="hybridMultilevel"/>
    <w:tmpl w:val="BD76E7C2"/>
    <w:lvl w:ilvl="0" w:tplc="08090001">
      <w:start w:val="1"/>
      <w:numFmt w:val="bullet"/>
      <w:lvlText w:val=""/>
      <w:lvlJc w:val="left"/>
      <w:pPr>
        <w:ind w:left="764" w:hanging="360"/>
      </w:pPr>
      <w:rPr>
        <w:rFonts w:ascii="Symbol" w:hAnsi="Symbol" w:hint="default"/>
        <w:b w:val="0"/>
        <w:sz w:val="22"/>
        <w:szCs w:val="22"/>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D9A0C3C"/>
    <w:multiLevelType w:val="hybridMultilevel"/>
    <w:tmpl w:val="175455B8"/>
    <w:lvl w:ilvl="0" w:tplc="21528E4C">
      <w:start w:val="1"/>
      <w:numFmt w:val="decimal"/>
      <w:lvlText w:val="9.3.%1"/>
      <w:lvlJc w:val="left"/>
      <w:pPr>
        <w:ind w:left="764"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F486B8F"/>
    <w:multiLevelType w:val="hybridMultilevel"/>
    <w:tmpl w:val="1924EA00"/>
    <w:lvl w:ilvl="0" w:tplc="A9C0CA1C">
      <w:start w:val="1"/>
      <w:numFmt w:val="decimal"/>
      <w:lvlText w:val="7.10.%1"/>
      <w:lvlJc w:val="left"/>
      <w:pPr>
        <w:ind w:left="720" w:hanging="360"/>
      </w:pPr>
      <w:rPr>
        <w:rFonts w:hint="default"/>
        <w:b w:val="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0BD5B40"/>
    <w:multiLevelType w:val="hybridMultilevel"/>
    <w:tmpl w:val="D16470E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5" w15:restartNumberingAfterBreak="0">
    <w:nsid w:val="506E4E16"/>
    <w:multiLevelType w:val="hybridMultilevel"/>
    <w:tmpl w:val="C27CB688"/>
    <w:lvl w:ilvl="0" w:tplc="D8EA1E24">
      <w:start w:val="1"/>
      <w:numFmt w:val="decimal"/>
      <w:lvlText w:val="1.7.4.%1."/>
      <w:lvlJc w:val="left"/>
      <w:pPr>
        <w:ind w:left="144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1200365"/>
    <w:multiLevelType w:val="multilevel"/>
    <w:tmpl w:val="741A7F2C"/>
    <w:lvl w:ilvl="0">
      <w:start w:val="1"/>
      <w:numFmt w:val="decimal"/>
      <w:lvlRestart w:val="0"/>
      <w:pStyle w:val="Heading1"/>
      <w:lvlText w:val="%1."/>
      <w:lvlJc w:val="left"/>
      <w:pPr>
        <w:tabs>
          <w:tab w:val="num" w:pos="720"/>
        </w:tabs>
        <w:ind w:left="720" w:hanging="720"/>
      </w:pPr>
      <w:rPr>
        <w:rFonts w:hint="default"/>
        <w:caps w:val="0"/>
        <w:sz w:val="22"/>
        <w:szCs w:val="22"/>
        <w:effect w:val="none"/>
      </w:rPr>
    </w:lvl>
    <w:lvl w:ilvl="1">
      <w:start w:val="1"/>
      <w:numFmt w:val="decimal"/>
      <w:pStyle w:val="Heading2"/>
      <w:lvlText w:val="%1.%2"/>
      <w:lvlJc w:val="left"/>
      <w:pPr>
        <w:tabs>
          <w:tab w:val="num" w:pos="1288"/>
        </w:tabs>
        <w:ind w:left="1305" w:hanging="737"/>
      </w:pPr>
      <w:rPr>
        <w:rFonts w:hint="default"/>
        <w:b w:val="0"/>
        <w:i w:val="0"/>
        <w:sz w:val="22"/>
        <w:szCs w:val="22"/>
      </w:rPr>
    </w:lvl>
    <w:lvl w:ilvl="2">
      <w:start w:val="1"/>
      <w:numFmt w:val="decimal"/>
      <w:lvlText w:val="%3.5.1"/>
      <w:lvlJc w:val="left"/>
      <w:pPr>
        <w:tabs>
          <w:tab w:val="num" w:pos="2073"/>
        </w:tabs>
        <w:ind w:left="2087" w:hanging="1094"/>
      </w:pPr>
      <w:rPr>
        <w:rFonts w:hint="default"/>
        <w:b w:val="0"/>
        <w:i w:val="0"/>
        <w:caps w:val="0"/>
        <w:effect w:val="none"/>
      </w:rPr>
    </w:lvl>
    <w:lvl w:ilvl="3">
      <w:start w:val="1"/>
      <w:numFmt w:val="decimal"/>
      <w:lvlText w:val="1.6.1.%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7" w15:restartNumberingAfterBreak="0">
    <w:nsid w:val="525A7BC6"/>
    <w:multiLevelType w:val="hybridMultilevel"/>
    <w:tmpl w:val="E362D722"/>
    <w:lvl w:ilvl="0" w:tplc="CC683F12">
      <w:start w:val="1"/>
      <w:numFmt w:val="decimal"/>
      <w:lvlText w:val="9.4.3.%1."/>
      <w:lvlJc w:val="left"/>
      <w:pPr>
        <w:ind w:left="148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420174C"/>
    <w:multiLevelType w:val="hybridMultilevel"/>
    <w:tmpl w:val="AEB291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6CE59E7"/>
    <w:multiLevelType w:val="hybridMultilevel"/>
    <w:tmpl w:val="7A2C8716"/>
    <w:lvl w:ilvl="0" w:tplc="6156AD4E">
      <w:start w:val="1"/>
      <w:numFmt w:val="decimal"/>
      <w:lvlText w:val="9.2.%1"/>
      <w:lvlJc w:val="left"/>
      <w:pPr>
        <w:ind w:left="764" w:hanging="360"/>
      </w:pPr>
      <w:rPr>
        <w:rFonts w:hint="default"/>
        <w:b w:val="0"/>
        <w:sz w:val="22"/>
        <w:szCs w:val="22"/>
      </w:rPr>
    </w:lvl>
    <w:lvl w:ilvl="1" w:tplc="D13ED766">
      <w:start w:val="1"/>
      <w:numFmt w:val="decimal"/>
      <w:lvlText w:val="9.4.3.%2."/>
      <w:lvlJc w:val="left"/>
      <w:pPr>
        <w:ind w:left="1484" w:hanging="360"/>
      </w:pPr>
      <w:rPr>
        <w:rFonts w:hint="default"/>
      </w:rPr>
    </w:lvl>
    <w:lvl w:ilvl="2" w:tplc="0809001B">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abstractNum w:abstractNumId="40" w15:restartNumberingAfterBreak="0">
    <w:nsid w:val="593F1AB8"/>
    <w:multiLevelType w:val="hybridMultilevel"/>
    <w:tmpl w:val="90B864B8"/>
    <w:lvl w:ilvl="0" w:tplc="B5728902">
      <w:start w:val="1"/>
      <w:numFmt w:val="decimal"/>
      <w:lvlText w:val="7.8.%1"/>
      <w:lvlJc w:val="left"/>
      <w:pPr>
        <w:ind w:left="720" w:hanging="360"/>
      </w:pPr>
      <w:rPr>
        <w:rFonts w:hint="default"/>
        <w:b w:val="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E994F32"/>
    <w:multiLevelType w:val="hybridMultilevel"/>
    <w:tmpl w:val="0C72AF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7C53A3A"/>
    <w:multiLevelType w:val="hybridMultilevel"/>
    <w:tmpl w:val="697ACA54"/>
    <w:lvl w:ilvl="0" w:tplc="3C6AFF36">
      <w:start w:val="1"/>
      <w:numFmt w:val="decimal"/>
      <w:lvlText w:val="9.5.14.%1."/>
      <w:lvlJc w:val="left"/>
      <w:pPr>
        <w:ind w:left="1484"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7F7450E"/>
    <w:multiLevelType w:val="hybridMultilevel"/>
    <w:tmpl w:val="B4C21ABC"/>
    <w:lvl w:ilvl="0" w:tplc="BF5A5C42">
      <w:start w:val="1"/>
      <w:numFmt w:val="decimal"/>
      <w:lvlText w:val="14.2.%1."/>
      <w:lvlJc w:val="left"/>
      <w:pPr>
        <w:ind w:left="764" w:hanging="360"/>
      </w:pPr>
      <w:rPr>
        <w:rFonts w:hint="default"/>
        <w:b w:val="0"/>
        <w:sz w:val="22"/>
        <w:szCs w:val="22"/>
      </w:rPr>
    </w:lvl>
    <w:lvl w:ilvl="1" w:tplc="D13ED766">
      <w:start w:val="1"/>
      <w:numFmt w:val="decimal"/>
      <w:lvlText w:val="9.4.3.%2."/>
      <w:lvlJc w:val="left"/>
      <w:pPr>
        <w:ind w:left="1484" w:hanging="360"/>
      </w:pPr>
      <w:rPr>
        <w:rFonts w:hint="default"/>
      </w:rPr>
    </w:lvl>
    <w:lvl w:ilvl="2" w:tplc="0809001B">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abstractNum w:abstractNumId="44" w15:restartNumberingAfterBreak="0">
    <w:nsid w:val="67FF76C8"/>
    <w:multiLevelType w:val="hybridMultilevel"/>
    <w:tmpl w:val="0F7EC302"/>
    <w:lvl w:ilvl="0" w:tplc="41E08D1C">
      <w:start w:val="1"/>
      <w:numFmt w:val="decimal"/>
      <w:lvlText w:val="7.6.%1"/>
      <w:lvlJc w:val="left"/>
      <w:pPr>
        <w:ind w:left="720" w:hanging="360"/>
      </w:pPr>
      <w:rPr>
        <w:rFonts w:hint="default"/>
        <w:b w:val="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B520300"/>
    <w:multiLevelType w:val="hybridMultilevel"/>
    <w:tmpl w:val="40740E3A"/>
    <w:lvl w:ilvl="0" w:tplc="823C9E08">
      <w:start w:val="1"/>
      <w:numFmt w:val="decimal"/>
      <w:lvlText w:val="8.4.%1"/>
      <w:lvlJc w:val="left"/>
      <w:pPr>
        <w:ind w:left="720" w:hanging="360"/>
      </w:pPr>
      <w:rPr>
        <w:rFonts w:hint="default"/>
        <w:b w:val="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B821B29"/>
    <w:multiLevelType w:val="hybridMultilevel"/>
    <w:tmpl w:val="C3B214D6"/>
    <w:lvl w:ilvl="0" w:tplc="2D964692">
      <w:start w:val="1"/>
      <w:numFmt w:val="decimal"/>
      <w:lvlText w:val="9.5.5.%1."/>
      <w:lvlJc w:val="left"/>
      <w:pPr>
        <w:ind w:left="764"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BE74011"/>
    <w:multiLevelType w:val="hybridMultilevel"/>
    <w:tmpl w:val="75A49E22"/>
    <w:lvl w:ilvl="0" w:tplc="54D61A26">
      <w:start w:val="1"/>
      <w:numFmt w:val="decimal"/>
      <w:lvlText w:val="9.4.%1"/>
      <w:lvlJc w:val="left"/>
      <w:pPr>
        <w:ind w:left="764" w:hanging="360"/>
      </w:pPr>
      <w:rPr>
        <w:rFonts w:hint="default"/>
        <w:b w:val="0"/>
        <w:sz w:val="22"/>
        <w:szCs w:val="22"/>
      </w:rPr>
    </w:lvl>
    <w:lvl w:ilvl="1" w:tplc="D13ED766">
      <w:start w:val="1"/>
      <w:numFmt w:val="decimal"/>
      <w:lvlText w:val="9.4.3.%2."/>
      <w:lvlJc w:val="left"/>
      <w:pPr>
        <w:ind w:left="1484" w:hanging="360"/>
      </w:pPr>
      <w:rPr>
        <w:rFonts w:hint="default"/>
      </w:rPr>
    </w:lvl>
    <w:lvl w:ilvl="2" w:tplc="0809001B">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abstractNum w:abstractNumId="48" w15:restartNumberingAfterBreak="0">
    <w:nsid w:val="6DA3556A"/>
    <w:multiLevelType w:val="hybridMultilevel"/>
    <w:tmpl w:val="A6A6CD52"/>
    <w:lvl w:ilvl="0" w:tplc="82C2EAD6">
      <w:start w:val="1"/>
      <w:numFmt w:val="decimal"/>
      <w:lvlText w:val="10.6.%1"/>
      <w:lvlJc w:val="left"/>
      <w:pPr>
        <w:ind w:left="764" w:hanging="360"/>
      </w:pPr>
      <w:rPr>
        <w:rFonts w:hint="default"/>
        <w:b w:val="0"/>
        <w:sz w:val="22"/>
        <w:szCs w:val="22"/>
      </w:rPr>
    </w:lvl>
    <w:lvl w:ilvl="1" w:tplc="D13ED766">
      <w:start w:val="1"/>
      <w:numFmt w:val="decimal"/>
      <w:lvlText w:val="9.4.3.%2."/>
      <w:lvlJc w:val="left"/>
      <w:pPr>
        <w:ind w:left="1484" w:hanging="360"/>
      </w:pPr>
      <w:rPr>
        <w:rFonts w:hint="default"/>
      </w:rPr>
    </w:lvl>
    <w:lvl w:ilvl="2" w:tplc="0809001B">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abstractNum w:abstractNumId="49" w15:restartNumberingAfterBreak="0">
    <w:nsid w:val="78A3475F"/>
    <w:multiLevelType w:val="hybridMultilevel"/>
    <w:tmpl w:val="28DA9708"/>
    <w:lvl w:ilvl="0" w:tplc="02C6E84C">
      <w:start w:val="1"/>
      <w:numFmt w:val="decimal"/>
      <w:lvlText w:val="8.3.%1"/>
      <w:lvlJc w:val="left"/>
      <w:pPr>
        <w:ind w:left="720" w:hanging="360"/>
      </w:pPr>
      <w:rPr>
        <w:rFonts w:hint="default"/>
        <w:b w:val="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90D3746"/>
    <w:multiLevelType w:val="hybridMultilevel"/>
    <w:tmpl w:val="8DD0EB80"/>
    <w:lvl w:ilvl="0" w:tplc="0D78F452">
      <w:start w:val="1"/>
      <w:numFmt w:val="decimal"/>
      <w:lvlText w:val="5.6.%1"/>
      <w:lvlJc w:val="left"/>
      <w:pPr>
        <w:ind w:left="1069" w:hanging="360"/>
      </w:pPr>
      <w:rPr>
        <w:rFonts w:hint="default"/>
        <w:b w:val="0"/>
        <w:sz w:val="22"/>
        <w:szCs w:val="22"/>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1" w15:restartNumberingAfterBreak="0">
    <w:nsid w:val="7CA8086B"/>
    <w:multiLevelType w:val="hybridMultilevel"/>
    <w:tmpl w:val="31CCEDA0"/>
    <w:lvl w:ilvl="0" w:tplc="A4EC7E00">
      <w:start w:val="1"/>
      <w:numFmt w:val="decimal"/>
      <w:lvlText w:val="9.5.15.%1."/>
      <w:lvlJc w:val="left"/>
      <w:pPr>
        <w:ind w:left="1484"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0"/>
  </w:num>
  <w:num w:numId="3">
    <w:abstractNumId w:val="0"/>
  </w:num>
  <w:num w:numId="4">
    <w:abstractNumId w:val="2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5">
    <w:abstractNumId w:val="36"/>
  </w:num>
  <w:num w:numId="6">
    <w:abstractNumId w:val="19"/>
  </w:num>
  <w:num w:numId="7">
    <w:abstractNumId w:val="28"/>
  </w:num>
  <w:num w:numId="8">
    <w:abstractNumId w:val="38"/>
  </w:num>
  <w:num w:numId="9">
    <w:abstractNumId w:val="5"/>
  </w:num>
  <w:num w:numId="10">
    <w:abstractNumId w:val="17"/>
  </w:num>
  <w:num w:numId="11">
    <w:abstractNumId w:val="50"/>
  </w:num>
  <w:num w:numId="12">
    <w:abstractNumId w:val="15"/>
  </w:num>
  <w:num w:numId="13">
    <w:abstractNumId w:val="14"/>
  </w:num>
  <w:num w:numId="14">
    <w:abstractNumId w:val="44"/>
  </w:num>
  <w:num w:numId="15">
    <w:abstractNumId w:val="22"/>
  </w:num>
  <w:num w:numId="16">
    <w:abstractNumId w:val="40"/>
  </w:num>
  <w:num w:numId="17">
    <w:abstractNumId w:val="33"/>
  </w:num>
  <w:num w:numId="18">
    <w:abstractNumId w:val="25"/>
  </w:num>
  <w:num w:numId="19">
    <w:abstractNumId w:val="49"/>
  </w:num>
  <w:num w:numId="20">
    <w:abstractNumId w:val="45"/>
  </w:num>
  <w:num w:numId="21">
    <w:abstractNumId w:val="39"/>
  </w:num>
  <w:num w:numId="22">
    <w:abstractNumId w:val="47"/>
  </w:num>
  <w:num w:numId="23">
    <w:abstractNumId w:val="37"/>
  </w:num>
  <w:num w:numId="24">
    <w:abstractNumId w:val="11"/>
  </w:num>
  <w:num w:numId="25">
    <w:abstractNumId w:val="1"/>
  </w:num>
  <w:num w:numId="26">
    <w:abstractNumId w:val="42"/>
  </w:num>
  <w:num w:numId="27">
    <w:abstractNumId w:val="51"/>
  </w:num>
  <w:num w:numId="28">
    <w:abstractNumId w:val="2"/>
  </w:num>
  <w:num w:numId="29">
    <w:abstractNumId w:val="27"/>
  </w:num>
  <w:num w:numId="30">
    <w:abstractNumId w:val="12"/>
  </w:num>
  <w:num w:numId="31">
    <w:abstractNumId w:val="8"/>
  </w:num>
  <w:num w:numId="32">
    <w:abstractNumId w:val="48"/>
  </w:num>
  <w:num w:numId="33">
    <w:abstractNumId w:val="43"/>
  </w:num>
  <w:num w:numId="34">
    <w:abstractNumId w:val="18"/>
  </w:num>
  <w:num w:numId="35">
    <w:abstractNumId w:val="29"/>
  </w:num>
  <w:num w:numId="36">
    <w:abstractNumId w:val="35"/>
  </w:num>
  <w:num w:numId="37">
    <w:abstractNumId w:val="9"/>
  </w:num>
  <w:num w:numId="38">
    <w:abstractNumId w:val="20"/>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32"/>
  </w:num>
  <w:num w:numId="42">
    <w:abstractNumId w:val="46"/>
  </w:num>
  <w:num w:numId="43">
    <w:abstractNumId w:val="4"/>
  </w:num>
  <w:num w:numId="44">
    <w:abstractNumId w:val="23"/>
  </w:num>
  <w:num w:numId="45">
    <w:abstractNumId w:val="36"/>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num>
  <w:num w:numId="47">
    <w:abstractNumId w:val="34"/>
  </w:num>
  <w:num w:numId="48">
    <w:abstractNumId w:val="31"/>
  </w:num>
  <w:num w:numId="49">
    <w:abstractNumId w:val="30"/>
  </w:num>
  <w:num w:numId="50">
    <w:abstractNumId w:val="26"/>
  </w:num>
  <w:num w:numId="51">
    <w:abstractNumId w:val="41"/>
  </w:num>
  <w:num w:numId="52">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03123"/>
    <w:rsid w:val="00004461"/>
    <w:rsid w:val="0000705A"/>
    <w:rsid w:val="00010B7F"/>
    <w:rsid w:val="0001207E"/>
    <w:rsid w:val="00012232"/>
    <w:rsid w:val="0001319E"/>
    <w:rsid w:val="000139DB"/>
    <w:rsid w:val="00013B15"/>
    <w:rsid w:val="00015C17"/>
    <w:rsid w:val="000230C3"/>
    <w:rsid w:val="00027196"/>
    <w:rsid w:val="0003026B"/>
    <w:rsid w:val="0003074D"/>
    <w:rsid w:val="00030ABA"/>
    <w:rsid w:val="00031450"/>
    <w:rsid w:val="0003377E"/>
    <w:rsid w:val="000339AF"/>
    <w:rsid w:val="0003477D"/>
    <w:rsid w:val="00035D79"/>
    <w:rsid w:val="00036684"/>
    <w:rsid w:val="0003689B"/>
    <w:rsid w:val="00036A00"/>
    <w:rsid w:val="000374C6"/>
    <w:rsid w:val="00040763"/>
    <w:rsid w:val="00041C8D"/>
    <w:rsid w:val="000420D4"/>
    <w:rsid w:val="000430E9"/>
    <w:rsid w:val="00043B85"/>
    <w:rsid w:val="00043EEE"/>
    <w:rsid w:val="0004538C"/>
    <w:rsid w:val="000465C7"/>
    <w:rsid w:val="00046AD0"/>
    <w:rsid w:val="00047DFF"/>
    <w:rsid w:val="000500B2"/>
    <w:rsid w:val="00051311"/>
    <w:rsid w:val="000518A1"/>
    <w:rsid w:val="00052389"/>
    <w:rsid w:val="0005797C"/>
    <w:rsid w:val="000607BC"/>
    <w:rsid w:val="0006217A"/>
    <w:rsid w:val="00062F74"/>
    <w:rsid w:val="000630CF"/>
    <w:rsid w:val="00063F45"/>
    <w:rsid w:val="00065ECA"/>
    <w:rsid w:val="000675EB"/>
    <w:rsid w:val="0007068E"/>
    <w:rsid w:val="000719B6"/>
    <w:rsid w:val="00072863"/>
    <w:rsid w:val="0007504E"/>
    <w:rsid w:val="0007537A"/>
    <w:rsid w:val="00075735"/>
    <w:rsid w:val="00075D8F"/>
    <w:rsid w:val="00082A30"/>
    <w:rsid w:val="000854C2"/>
    <w:rsid w:val="000863B0"/>
    <w:rsid w:val="0009178C"/>
    <w:rsid w:val="00091BF4"/>
    <w:rsid w:val="0009268D"/>
    <w:rsid w:val="00092CA1"/>
    <w:rsid w:val="0009677D"/>
    <w:rsid w:val="00097AE7"/>
    <w:rsid w:val="000A1E77"/>
    <w:rsid w:val="000A5896"/>
    <w:rsid w:val="000B0B0D"/>
    <w:rsid w:val="000B202D"/>
    <w:rsid w:val="000B49E2"/>
    <w:rsid w:val="000B5173"/>
    <w:rsid w:val="000B67F6"/>
    <w:rsid w:val="000B6BFA"/>
    <w:rsid w:val="000C0281"/>
    <w:rsid w:val="000C0A2D"/>
    <w:rsid w:val="000C0CEB"/>
    <w:rsid w:val="000C367B"/>
    <w:rsid w:val="000C450B"/>
    <w:rsid w:val="000C4620"/>
    <w:rsid w:val="000C4AF9"/>
    <w:rsid w:val="000C5721"/>
    <w:rsid w:val="000C7C7E"/>
    <w:rsid w:val="000D2A9B"/>
    <w:rsid w:val="000D3A3B"/>
    <w:rsid w:val="000D3E96"/>
    <w:rsid w:val="000D527B"/>
    <w:rsid w:val="000D79A4"/>
    <w:rsid w:val="000D7C27"/>
    <w:rsid w:val="000E050A"/>
    <w:rsid w:val="000E076D"/>
    <w:rsid w:val="000E1CB7"/>
    <w:rsid w:val="000E36BE"/>
    <w:rsid w:val="000E5B4D"/>
    <w:rsid w:val="000E5DE3"/>
    <w:rsid w:val="000E754B"/>
    <w:rsid w:val="000F32E7"/>
    <w:rsid w:val="000F3512"/>
    <w:rsid w:val="000F38FC"/>
    <w:rsid w:val="000F3F1D"/>
    <w:rsid w:val="000F4471"/>
    <w:rsid w:val="000F5839"/>
    <w:rsid w:val="000F7D62"/>
    <w:rsid w:val="000F7FA8"/>
    <w:rsid w:val="00103DD3"/>
    <w:rsid w:val="0010478E"/>
    <w:rsid w:val="0010623D"/>
    <w:rsid w:val="00110329"/>
    <w:rsid w:val="0011397C"/>
    <w:rsid w:val="00114E12"/>
    <w:rsid w:val="00116ADD"/>
    <w:rsid w:val="001206E2"/>
    <w:rsid w:val="00123076"/>
    <w:rsid w:val="00123C40"/>
    <w:rsid w:val="00123E0C"/>
    <w:rsid w:val="0012584F"/>
    <w:rsid w:val="00126116"/>
    <w:rsid w:val="00126AED"/>
    <w:rsid w:val="00130BC5"/>
    <w:rsid w:val="001315F4"/>
    <w:rsid w:val="00133B63"/>
    <w:rsid w:val="00134961"/>
    <w:rsid w:val="00135468"/>
    <w:rsid w:val="00136EE6"/>
    <w:rsid w:val="001372E5"/>
    <w:rsid w:val="00137CD3"/>
    <w:rsid w:val="0014051D"/>
    <w:rsid w:val="001426B0"/>
    <w:rsid w:val="00144CB3"/>
    <w:rsid w:val="00146868"/>
    <w:rsid w:val="0015029F"/>
    <w:rsid w:val="00151F49"/>
    <w:rsid w:val="00153830"/>
    <w:rsid w:val="001554A4"/>
    <w:rsid w:val="00155B09"/>
    <w:rsid w:val="00157B70"/>
    <w:rsid w:val="00157EEC"/>
    <w:rsid w:val="00160088"/>
    <w:rsid w:val="001638AC"/>
    <w:rsid w:val="00163E18"/>
    <w:rsid w:val="0016598C"/>
    <w:rsid w:val="00167874"/>
    <w:rsid w:val="001700D4"/>
    <w:rsid w:val="001710BF"/>
    <w:rsid w:val="001728DB"/>
    <w:rsid w:val="00174600"/>
    <w:rsid w:val="00176866"/>
    <w:rsid w:val="00181163"/>
    <w:rsid w:val="00184911"/>
    <w:rsid w:val="0018536D"/>
    <w:rsid w:val="00185572"/>
    <w:rsid w:val="00185952"/>
    <w:rsid w:val="00186EE0"/>
    <w:rsid w:val="00187832"/>
    <w:rsid w:val="001878FA"/>
    <w:rsid w:val="0019042C"/>
    <w:rsid w:val="00194B3D"/>
    <w:rsid w:val="00196735"/>
    <w:rsid w:val="00197C7B"/>
    <w:rsid w:val="001A16D0"/>
    <w:rsid w:val="001A1B3A"/>
    <w:rsid w:val="001A1BF8"/>
    <w:rsid w:val="001A2CE7"/>
    <w:rsid w:val="001A5161"/>
    <w:rsid w:val="001A6364"/>
    <w:rsid w:val="001B2733"/>
    <w:rsid w:val="001B28C0"/>
    <w:rsid w:val="001B3500"/>
    <w:rsid w:val="001B5223"/>
    <w:rsid w:val="001B534B"/>
    <w:rsid w:val="001C05F9"/>
    <w:rsid w:val="001C300B"/>
    <w:rsid w:val="001C3823"/>
    <w:rsid w:val="001C43F5"/>
    <w:rsid w:val="001C5FD5"/>
    <w:rsid w:val="001D02FB"/>
    <w:rsid w:val="001D26A7"/>
    <w:rsid w:val="001D6004"/>
    <w:rsid w:val="001E033C"/>
    <w:rsid w:val="001E12BF"/>
    <w:rsid w:val="001E12E0"/>
    <w:rsid w:val="001E2C9A"/>
    <w:rsid w:val="001E7924"/>
    <w:rsid w:val="001F1D9E"/>
    <w:rsid w:val="001F2CCA"/>
    <w:rsid w:val="001F50D3"/>
    <w:rsid w:val="001F51B0"/>
    <w:rsid w:val="001F5202"/>
    <w:rsid w:val="001F5D43"/>
    <w:rsid w:val="001F7DF1"/>
    <w:rsid w:val="002005A9"/>
    <w:rsid w:val="00200D55"/>
    <w:rsid w:val="00201279"/>
    <w:rsid w:val="00201B32"/>
    <w:rsid w:val="0020219D"/>
    <w:rsid w:val="00203404"/>
    <w:rsid w:val="00203503"/>
    <w:rsid w:val="002043F0"/>
    <w:rsid w:val="00204552"/>
    <w:rsid w:val="00211044"/>
    <w:rsid w:val="002138FB"/>
    <w:rsid w:val="00213B95"/>
    <w:rsid w:val="00214032"/>
    <w:rsid w:val="0021440A"/>
    <w:rsid w:val="0021666E"/>
    <w:rsid w:val="00217D3A"/>
    <w:rsid w:val="00226EA9"/>
    <w:rsid w:val="00230905"/>
    <w:rsid w:val="002350F8"/>
    <w:rsid w:val="00235DCE"/>
    <w:rsid w:val="00236FBB"/>
    <w:rsid w:val="002417D3"/>
    <w:rsid w:val="00241F78"/>
    <w:rsid w:val="00247D6C"/>
    <w:rsid w:val="00247FD2"/>
    <w:rsid w:val="00251AE6"/>
    <w:rsid w:val="00252255"/>
    <w:rsid w:val="002529E3"/>
    <w:rsid w:val="0025379A"/>
    <w:rsid w:val="0025638E"/>
    <w:rsid w:val="002571B0"/>
    <w:rsid w:val="00257344"/>
    <w:rsid w:val="0026797D"/>
    <w:rsid w:val="00267A3D"/>
    <w:rsid w:val="00271E3A"/>
    <w:rsid w:val="002726B5"/>
    <w:rsid w:val="00272724"/>
    <w:rsid w:val="00273361"/>
    <w:rsid w:val="002747BC"/>
    <w:rsid w:val="0028092A"/>
    <w:rsid w:val="00280DAC"/>
    <w:rsid w:val="002810B7"/>
    <w:rsid w:val="00283512"/>
    <w:rsid w:val="0028377D"/>
    <w:rsid w:val="00287D9B"/>
    <w:rsid w:val="002920E5"/>
    <w:rsid w:val="002A2319"/>
    <w:rsid w:val="002A399A"/>
    <w:rsid w:val="002A4D8E"/>
    <w:rsid w:val="002A5365"/>
    <w:rsid w:val="002A5EE2"/>
    <w:rsid w:val="002A6C07"/>
    <w:rsid w:val="002B00EE"/>
    <w:rsid w:val="002B5A69"/>
    <w:rsid w:val="002B739B"/>
    <w:rsid w:val="002B78B1"/>
    <w:rsid w:val="002C36F2"/>
    <w:rsid w:val="002C4CF7"/>
    <w:rsid w:val="002C5ACD"/>
    <w:rsid w:val="002C6622"/>
    <w:rsid w:val="002D0C28"/>
    <w:rsid w:val="002D14E7"/>
    <w:rsid w:val="002D3684"/>
    <w:rsid w:val="002D3F36"/>
    <w:rsid w:val="002D4C69"/>
    <w:rsid w:val="002D75B4"/>
    <w:rsid w:val="002E0625"/>
    <w:rsid w:val="002E2F3B"/>
    <w:rsid w:val="002E55A9"/>
    <w:rsid w:val="002F2EE7"/>
    <w:rsid w:val="002F403F"/>
    <w:rsid w:val="002F63EA"/>
    <w:rsid w:val="002F74F0"/>
    <w:rsid w:val="0030092F"/>
    <w:rsid w:val="00301A68"/>
    <w:rsid w:val="0030355F"/>
    <w:rsid w:val="003068ED"/>
    <w:rsid w:val="00307B66"/>
    <w:rsid w:val="003152DF"/>
    <w:rsid w:val="003167F8"/>
    <w:rsid w:val="003168E0"/>
    <w:rsid w:val="00316F27"/>
    <w:rsid w:val="00317880"/>
    <w:rsid w:val="00317FC9"/>
    <w:rsid w:val="00330A38"/>
    <w:rsid w:val="003327AC"/>
    <w:rsid w:val="00334149"/>
    <w:rsid w:val="00335123"/>
    <w:rsid w:val="00336B52"/>
    <w:rsid w:val="00336B66"/>
    <w:rsid w:val="0034009C"/>
    <w:rsid w:val="00341625"/>
    <w:rsid w:val="0034205C"/>
    <w:rsid w:val="00343675"/>
    <w:rsid w:val="00343880"/>
    <w:rsid w:val="003451E2"/>
    <w:rsid w:val="00346E63"/>
    <w:rsid w:val="0035030C"/>
    <w:rsid w:val="00350CD8"/>
    <w:rsid w:val="003510F5"/>
    <w:rsid w:val="0035142B"/>
    <w:rsid w:val="00352EAB"/>
    <w:rsid w:val="003538A4"/>
    <w:rsid w:val="003542CA"/>
    <w:rsid w:val="0035582C"/>
    <w:rsid w:val="00355A7D"/>
    <w:rsid w:val="00356DD9"/>
    <w:rsid w:val="003570A1"/>
    <w:rsid w:val="00357404"/>
    <w:rsid w:val="00357BAF"/>
    <w:rsid w:val="003605EB"/>
    <w:rsid w:val="00364882"/>
    <w:rsid w:val="00365ED9"/>
    <w:rsid w:val="003704C8"/>
    <w:rsid w:val="003746A7"/>
    <w:rsid w:val="00375194"/>
    <w:rsid w:val="00377F22"/>
    <w:rsid w:val="003801D8"/>
    <w:rsid w:val="00385665"/>
    <w:rsid w:val="00387FB6"/>
    <w:rsid w:val="00394F9B"/>
    <w:rsid w:val="00396451"/>
    <w:rsid w:val="003969BA"/>
    <w:rsid w:val="00396B93"/>
    <w:rsid w:val="003979E5"/>
    <w:rsid w:val="003A05B1"/>
    <w:rsid w:val="003A50EC"/>
    <w:rsid w:val="003A5135"/>
    <w:rsid w:val="003A5946"/>
    <w:rsid w:val="003B1AE1"/>
    <w:rsid w:val="003B1F13"/>
    <w:rsid w:val="003B21BE"/>
    <w:rsid w:val="003B26C7"/>
    <w:rsid w:val="003B5F98"/>
    <w:rsid w:val="003C0934"/>
    <w:rsid w:val="003C22F9"/>
    <w:rsid w:val="003C2C12"/>
    <w:rsid w:val="003C2FE5"/>
    <w:rsid w:val="003C6822"/>
    <w:rsid w:val="003C6DDC"/>
    <w:rsid w:val="003D1592"/>
    <w:rsid w:val="003E68EE"/>
    <w:rsid w:val="003E7537"/>
    <w:rsid w:val="003F0FE7"/>
    <w:rsid w:val="003F1728"/>
    <w:rsid w:val="003F1785"/>
    <w:rsid w:val="003F3A46"/>
    <w:rsid w:val="003F4DB3"/>
    <w:rsid w:val="003F6353"/>
    <w:rsid w:val="003F6F1C"/>
    <w:rsid w:val="003F7AD3"/>
    <w:rsid w:val="004010D1"/>
    <w:rsid w:val="00401557"/>
    <w:rsid w:val="00404419"/>
    <w:rsid w:val="0040452E"/>
    <w:rsid w:val="004050D0"/>
    <w:rsid w:val="0040516C"/>
    <w:rsid w:val="00405248"/>
    <w:rsid w:val="00405BEF"/>
    <w:rsid w:val="00405EFE"/>
    <w:rsid w:val="00405FA7"/>
    <w:rsid w:val="00410281"/>
    <w:rsid w:val="00410D69"/>
    <w:rsid w:val="0041222C"/>
    <w:rsid w:val="00415CE1"/>
    <w:rsid w:val="004173D9"/>
    <w:rsid w:val="00421979"/>
    <w:rsid w:val="00421B87"/>
    <w:rsid w:val="00422F8D"/>
    <w:rsid w:val="00423923"/>
    <w:rsid w:val="00425206"/>
    <w:rsid w:val="004255BC"/>
    <w:rsid w:val="00425972"/>
    <w:rsid w:val="00425CE5"/>
    <w:rsid w:val="004273ED"/>
    <w:rsid w:val="0043091F"/>
    <w:rsid w:val="00434BBB"/>
    <w:rsid w:val="004353CD"/>
    <w:rsid w:val="00435CC8"/>
    <w:rsid w:val="00437F0A"/>
    <w:rsid w:val="00440877"/>
    <w:rsid w:val="0044617C"/>
    <w:rsid w:val="0045014B"/>
    <w:rsid w:val="004538FC"/>
    <w:rsid w:val="004547B7"/>
    <w:rsid w:val="00456421"/>
    <w:rsid w:val="00457CCB"/>
    <w:rsid w:val="0046084F"/>
    <w:rsid w:val="004610C6"/>
    <w:rsid w:val="00461495"/>
    <w:rsid w:val="00461E6E"/>
    <w:rsid w:val="004664D7"/>
    <w:rsid w:val="004673DD"/>
    <w:rsid w:val="0047142D"/>
    <w:rsid w:val="00471A69"/>
    <w:rsid w:val="0047452D"/>
    <w:rsid w:val="00475248"/>
    <w:rsid w:val="00475900"/>
    <w:rsid w:val="00476BB8"/>
    <w:rsid w:val="004772A1"/>
    <w:rsid w:val="00481D1C"/>
    <w:rsid w:val="0048707B"/>
    <w:rsid w:val="004875BF"/>
    <w:rsid w:val="00490537"/>
    <w:rsid w:val="00493BB3"/>
    <w:rsid w:val="00493DC0"/>
    <w:rsid w:val="00495F1B"/>
    <w:rsid w:val="004974A8"/>
    <w:rsid w:val="004A00C6"/>
    <w:rsid w:val="004A5407"/>
    <w:rsid w:val="004B19E8"/>
    <w:rsid w:val="004B7912"/>
    <w:rsid w:val="004C2B2C"/>
    <w:rsid w:val="004C2B77"/>
    <w:rsid w:val="004C686F"/>
    <w:rsid w:val="004C6C4C"/>
    <w:rsid w:val="004C786D"/>
    <w:rsid w:val="004C7A8D"/>
    <w:rsid w:val="004C7FB0"/>
    <w:rsid w:val="004D00F2"/>
    <w:rsid w:val="004D1E62"/>
    <w:rsid w:val="004D26E7"/>
    <w:rsid w:val="004D2961"/>
    <w:rsid w:val="004D5117"/>
    <w:rsid w:val="004D5199"/>
    <w:rsid w:val="004D65D8"/>
    <w:rsid w:val="004D687A"/>
    <w:rsid w:val="004D6B47"/>
    <w:rsid w:val="004D7DA3"/>
    <w:rsid w:val="004E1986"/>
    <w:rsid w:val="004E1EAA"/>
    <w:rsid w:val="004E3ADF"/>
    <w:rsid w:val="004E47C9"/>
    <w:rsid w:val="004E4C20"/>
    <w:rsid w:val="004E59F8"/>
    <w:rsid w:val="004F010D"/>
    <w:rsid w:val="004F0745"/>
    <w:rsid w:val="004F0CF3"/>
    <w:rsid w:val="004F4FD6"/>
    <w:rsid w:val="004F7E11"/>
    <w:rsid w:val="005011AF"/>
    <w:rsid w:val="0050187F"/>
    <w:rsid w:val="005043D7"/>
    <w:rsid w:val="0050487C"/>
    <w:rsid w:val="00504EB3"/>
    <w:rsid w:val="00510182"/>
    <w:rsid w:val="00513165"/>
    <w:rsid w:val="00513DF5"/>
    <w:rsid w:val="005148E7"/>
    <w:rsid w:val="005163B1"/>
    <w:rsid w:val="00516DB3"/>
    <w:rsid w:val="005236AC"/>
    <w:rsid w:val="005258AE"/>
    <w:rsid w:val="00527ED6"/>
    <w:rsid w:val="0053108D"/>
    <w:rsid w:val="005312F0"/>
    <w:rsid w:val="00532837"/>
    <w:rsid w:val="00533822"/>
    <w:rsid w:val="00537A8A"/>
    <w:rsid w:val="00541614"/>
    <w:rsid w:val="00542A66"/>
    <w:rsid w:val="00543D12"/>
    <w:rsid w:val="005456F0"/>
    <w:rsid w:val="00545A8E"/>
    <w:rsid w:val="00552486"/>
    <w:rsid w:val="005536B5"/>
    <w:rsid w:val="00553AAB"/>
    <w:rsid w:val="00554442"/>
    <w:rsid w:val="005547CD"/>
    <w:rsid w:val="00555976"/>
    <w:rsid w:val="00556631"/>
    <w:rsid w:val="00556872"/>
    <w:rsid w:val="00556E84"/>
    <w:rsid w:val="00556E8E"/>
    <w:rsid w:val="005577D4"/>
    <w:rsid w:val="005621BB"/>
    <w:rsid w:val="0056272F"/>
    <w:rsid w:val="00562EAC"/>
    <w:rsid w:val="00563513"/>
    <w:rsid w:val="00565B6E"/>
    <w:rsid w:val="00566C83"/>
    <w:rsid w:val="00570692"/>
    <w:rsid w:val="00572248"/>
    <w:rsid w:val="005728C7"/>
    <w:rsid w:val="00576C62"/>
    <w:rsid w:val="0057743E"/>
    <w:rsid w:val="00577542"/>
    <w:rsid w:val="005777E7"/>
    <w:rsid w:val="00577A16"/>
    <w:rsid w:val="0058261B"/>
    <w:rsid w:val="00582F1D"/>
    <w:rsid w:val="005856B9"/>
    <w:rsid w:val="0058734C"/>
    <w:rsid w:val="005960B4"/>
    <w:rsid w:val="00596479"/>
    <w:rsid w:val="005A0330"/>
    <w:rsid w:val="005A4ECF"/>
    <w:rsid w:val="005A52F0"/>
    <w:rsid w:val="005A6B10"/>
    <w:rsid w:val="005B044A"/>
    <w:rsid w:val="005B1671"/>
    <w:rsid w:val="005B4DE4"/>
    <w:rsid w:val="005B545B"/>
    <w:rsid w:val="005B7162"/>
    <w:rsid w:val="005C14EB"/>
    <w:rsid w:val="005C2B5C"/>
    <w:rsid w:val="005C30EF"/>
    <w:rsid w:val="005C32AF"/>
    <w:rsid w:val="005C599F"/>
    <w:rsid w:val="005C7723"/>
    <w:rsid w:val="005D062B"/>
    <w:rsid w:val="005D097F"/>
    <w:rsid w:val="005D1A78"/>
    <w:rsid w:val="005D2846"/>
    <w:rsid w:val="005D442A"/>
    <w:rsid w:val="005D6B57"/>
    <w:rsid w:val="005D78C9"/>
    <w:rsid w:val="005D7CFB"/>
    <w:rsid w:val="005E15A7"/>
    <w:rsid w:val="005F000A"/>
    <w:rsid w:val="005F1771"/>
    <w:rsid w:val="005F3326"/>
    <w:rsid w:val="005F658A"/>
    <w:rsid w:val="005F6D61"/>
    <w:rsid w:val="005F6E89"/>
    <w:rsid w:val="005F7AE3"/>
    <w:rsid w:val="006014B9"/>
    <w:rsid w:val="00603199"/>
    <w:rsid w:val="006032FC"/>
    <w:rsid w:val="00606930"/>
    <w:rsid w:val="00610993"/>
    <w:rsid w:val="00613656"/>
    <w:rsid w:val="00615B0F"/>
    <w:rsid w:val="006163EA"/>
    <w:rsid w:val="0062053C"/>
    <w:rsid w:val="006215F4"/>
    <w:rsid w:val="0062283B"/>
    <w:rsid w:val="00624B0F"/>
    <w:rsid w:val="006254F2"/>
    <w:rsid w:val="0062570D"/>
    <w:rsid w:val="006261CF"/>
    <w:rsid w:val="00626EA1"/>
    <w:rsid w:val="00627CEE"/>
    <w:rsid w:val="00630668"/>
    <w:rsid w:val="00631159"/>
    <w:rsid w:val="00633D3A"/>
    <w:rsid w:val="0063502C"/>
    <w:rsid w:val="006363FD"/>
    <w:rsid w:val="006372C6"/>
    <w:rsid w:val="006411D4"/>
    <w:rsid w:val="00641AD3"/>
    <w:rsid w:val="00641D74"/>
    <w:rsid w:val="00642311"/>
    <w:rsid w:val="00642479"/>
    <w:rsid w:val="006435B1"/>
    <w:rsid w:val="006441F3"/>
    <w:rsid w:val="006461C3"/>
    <w:rsid w:val="006469E2"/>
    <w:rsid w:val="006504BD"/>
    <w:rsid w:val="006523E9"/>
    <w:rsid w:val="00653762"/>
    <w:rsid w:val="00653A8C"/>
    <w:rsid w:val="00653B85"/>
    <w:rsid w:val="00654336"/>
    <w:rsid w:val="00657166"/>
    <w:rsid w:val="006607CA"/>
    <w:rsid w:val="00661F17"/>
    <w:rsid w:val="00664785"/>
    <w:rsid w:val="00664852"/>
    <w:rsid w:val="00664D40"/>
    <w:rsid w:val="00665129"/>
    <w:rsid w:val="00670A7D"/>
    <w:rsid w:val="00671206"/>
    <w:rsid w:val="0068116B"/>
    <w:rsid w:val="0068190B"/>
    <w:rsid w:val="006859B2"/>
    <w:rsid w:val="00685A4D"/>
    <w:rsid w:val="0069087A"/>
    <w:rsid w:val="00691A63"/>
    <w:rsid w:val="00691B80"/>
    <w:rsid w:val="0069293E"/>
    <w:rsid w:val="0069422A"/>
    <w:rsid w:val="006946DC"/>
    <w:rsid w:val="00696C71"/>
    <w:rsid w:val="00697534"/>
    <w:rsid w:val="006A1F15"/>
    <w:rsid w:val="006A4829"/>
    <w:rsid w:val="006A4DB5"/>
    <w:rsid w:val="006A57A3"/>
    <w:rsid w:val="006A58A6"/>
    <w:rsid w:val="006A5CBF"/>
    <w:rsid w:val="006A626A"/>
    <w:rsid w:val="006A77BD"/>
    <w:rsid w:val="006B099E"/>
    <w:rsid w:val="006B547D"/>
    <w:rsid w:val="006B5687"/>
    <w:rsid w:val="006B7757"/>
    <w:rsid w:val="006B7BAA"/>
    <w:rsid w:val="006C0F78"/>
    <w:rsid w:val="006C1D16"/>
    <w:rsid w:val="006C34D2"/>
    <w:rsid w:val="006C5771"/>
    <w:rsid w:val="006C622F"/>
    <w:rsid w:val="006C646C"/>
    <w:rsid w:val="006D17A1"/>
    <w:rsid w:val="006D180A"/>
    <w:rsid w:val="006D35A5"/>
    <w:rsid w:val="006D3BC9"/>
    <w:rsid w:val="006D4815"/>
    <w:rsid w:val="006D4CCF"/>
    <w:rsid w:val="006D4FBA"/>
    <w:rsid w:val="006E36BA"/>
    <w:rsid w:val="006E5C17"/>
    <w:rsid w:val="006E624F"/>
    <w:rsid w:val="006E6BAB"/>
    <w:rsid w:val="006E6DAE"/>
    <w:rsid w:val="006F03E6"/>
    <w:rsid w:val="006F1877"/>
    <w:rsid w:val="006F18B9"/>
    <w:rsid w:val="006F1A27"/>
    <w:rsid w:val="006F368F"/>
    <w:rsid w:val="006F591E"/>
    <w:rsid w:val="006F7859"/>
    <w:rsid w:val="00701E72"/>
    <w:rsid w:val="0070251D"/>
    <w:rsid w:val="00702B38"/>
    <w:rsid w:val="007050F2"/>
    <w:rsid w:val="00706CC1"/>
    <w:rsid w:val="00711E71"/>
    <w:rsid w:val="007148FB"/>
    <w:rsid w:val="00716990"/>
    <w:rsid w:val="00716B6A"/>
    <w:rsid w:val="007237F7"/>
    <w:rsid w:val="00723DB0"/>
    <w:rsid w:val="00725759"/>
    <w:rsid w:val="00726115"/>
    <w:rsid w:val="007269DD"/>
    <w:rsid w:val="00727E28"/>
    <w:rsid w:val="00735B24"/>
    <w:rsid w:val="00736161"/>
    <w:rsid w:val="00736CF3"/>
    <w:rsid w:val="00742D60"/>
    <w:rsid w:val="007435CD"/>
    <w:rsid w:val="00743AF5"/>
    <w:rsid w:val="00743E9B"/>
    <w:rsid w:val="00744B37"/>
    <w:rsid w:val="0074685E"/>
    <w:rsid w:val="00750ED4"/>
    <w:rsid w:val="007519C6"/>
    <w:rsid w:val="00760427"/>
    <w:rsid w:val="00763FE4"/>
    <w:rsid w:val="00764D50"/>
    <w:rsid w:val="0076614E"/>
    <w:rsid w:val="00771451"/>
    <w:rsid w:val="007725FC"/>
    <w:rsid w:val="007735A9"/>
    <w:rsid w:val="00774032"/>
    <w:rsid w:val="0077659A"/>
    <w:rsid w:val="007766A8"/>
    <w:rsid w:val="00776FB9"/>
    <w:rsid w:val="0077731A"/>
    <w:rsid w:val="00780634"/>
    <w:rsid w:val="007817C5"/>
    <w:rsid w:val="00781ECC"/>
    <w:rsid w:val="00782453"/>
    <w:rsid w:val="00785385"/>
    <w:rsid w:val="00787F59"/>
    <w:rsid w:val="0079033B"/>
    <w:rsid w:val="00790CAD"/>
    <w:rsid w:val="00793590"/>
    <w:rsid w:val="00793838"/>
    <w:rsid w:val="00794E1C"/>
    <w:rsid w:val="00794FDB"/>
    <w:rsid w:val="00795B74"/>
    <w:rsid w:val="007960EF"/>
    <w:rsid w:val="007967AE"/>
    <w:rsid w:val="00797082"/>
    <w:rsid w:val="007A155C"/>
    <w:rsid w:val="007A382B"/>
    <w:rsid w:val="007A3E72"/>
    <w:rsid w:val="007A4CE4"/>
    <w:rsid w:val="007A5B77"/>
    <w:rsid w:val="007A5FEB"/>
    <w:rsid w:val="007A6596"/>
    <w:rsid w:val="007B13E7"/>
    <w:rsid w:val="007B1C06"/>
    <w:rsid w:val="007B3287"/>
    <w:rsid w:val="007B4DD9"/>
    <w:rsid w:val="007B4EB6"/>
    <w:rsid w:val="007C0A9C"/>
    <w:rsid w:val="007C19E7"/>
    <w:rsid w:val="007C3F94"/>
    <w:rsid w:val="007D4EF9"/>
    <w:rsid w:val="007D6A4F"/>
    <w:rsid w:val="007E2216"/>
    <w:rsid w:val="007E6327"/>
    <w:rsid w:val="007E6966"/>
    <w:rsid w:val="007E6E16"/>
    <w:rsid w:val="007E710F"/>
    <w:rsid w:val="007F50EB"/>
    <w:rsid w:val="007F5DF3"/>
    <w:rsid w:val="007F69F2"/>
    <w:rsid w:val="007F6C1A"/>
    <w:rsid w:val="007F7869"/>
    <w:rsid w:val="007F7BB1"/>
    <w:rsid w:val="00801B21"/>
    <w:rsid w:val="008029E5"/>
    <w:rsid w:val="00804C05"/>
    <w:rsid w:val="00806AE2"/>
    <w:rsid w:val="00806DCB"/>
    <w:rsid w:val="00807181"/>
    <w:rsid w:val="008073E4"/>
    <w:rsid w:val="0081474C"/>
    <w:rsid w:val="00815B34"/>
    <w:rsid w:val="008208AD"/>
    <w:rsid w:val="008219A4"/>
    <w:rsid w:val="00822613"/>
    <w:rsid w:val="00823497"/>
    <w:rsid w:val="0082577C"/>
    <w:rsid w:val="00827BEC"/>
    <w:rsid w:val="0083079C"/>
    <w:rsid w:val="008332BF"/>
    <w:rsid w:val="0083337B"/>
    <w:rsid w:val="00834E71"/>
    <w:rsid w:val="0083573D"/>
    <w:rsid w:val="0083664A"/>
    <w:rsid w:val="0083744C"/>
    <w:rsid w:val="008405F4"/>
    <w:rsid w:val="00841242"/>
    <w:rsid w:val="00844A99"/>
    <w:rsid w:val="00844B70"/>
    <w:rsid w:val="008457C4"/>
    <w:rsid w:val="008459B8"/>
    <w:rsid w:val="008463B0"/>
    <w:rsid w:val="00846C8B"/>
    <w:rsid w:val="0085176E"/>
    <w:rsid w:val="008555C6"/>
    <w:rsid w:val="008572CB"/>
    <w:rsid w:val="0085763E"/>
    <w:rsid w:val="00857D0A"/>
    <w:rsid w:val="00861BC5"/>
    <w:rsid w:val="00861CC1"/>
    <w:rsid w:val="00863029"/>
    <w:rsid w:val="00864044"/>
    <w:rsid w:val="008657D3"/>
    <w:rsid w:val="00866B40"/>
    <w:rsid w:val="00870105"/>
    <w:rsid w:val="008707FD"/>
    <w:rsid w:val="00871CD9"/>
    <w:rsid w:val="00871EEB"/>
    <w:rsid w:val="0087284A"/>
    <w:rsid w:val="00873740"/>
    <w:rsid w:val="0087464E"/>
    <w:rsid w:val="00875173"/>
    <w:rsid w:val="00875827"/>
    <w:rsid w:val="00877A14"/>
    <w:rsid w:val="0088044E"/>
    <w:rsid w:val="0088062E"/>
    <w:rsid w:val="00880EB4"/>
    <w:rsid w:val="00881222"/>
    <w:rsid w:val="00883898"/>
    <w:rsid w:val="008915F4"/>
    <w:rsid w:val="00892317"/>
    <w:rsid w:val="008969CF"/>
    <w:rsid w:val="00896F5E"/>
    <w:rsid w:val="008A0C5A"/>
    <w:rsid w:val="008A13F9"/>
    <w:rsid w:val="008A2196"/>
    <w:rsid w:val="008A36FC"/>
    <w:rsid w:val="008A5CE4"/>
    <w:rsid w:val="008A6195"/>
    <w:rsid w:val="008A757F"/>
    <w:rsid w:val="008A7820"/>
    <w:rsid w:val="008B00D0"/>
    <w:rsid w:val="008B0153"/>
    <w:rsid w:val="008B256D"/>
    <w:rsid w:val="008B3BDC"/>
    <w:rsid w:val="008B6AEA"/>
    <w:rsid w:val="008B703E"/>
    <w:rsid w:val="008C0717"/>
    <w:rsid w:val="008C27F8"/>
    <w:rsid w:val="008C5B84"/>
    <w:rsid w:val="008C6277"/>
    <w:rsid w:val="008D3132"/>
    <w:rsid w:val="008D42A3"/>
    <w:rsid w:val="008D5402"/>
    <w:rsid w:val="008D61B1"/>
    <w:rsid w:val="008D6941"/>
    <w:rsid w:val="008D722A"/>
    <w:rsid w:val="008E33D8"/>
    <w:rsid w:val="008F132E"/>
    <w:rsid w:val="008F2163"/>
    <w:rsid w:val="009002AD"/>
    <w:rsid w:val="00900F73"/>
    <w:rsid w:val="00901D16"/>
    <w:rsid w:val="00901DF4"/>
    <w:rsid w:val="0090372A"/>
    <w:rsid w:val="00903E3B"/>
    <w:rsid w:val="009055D5"/>
    <w:rsid w:val="0091350D"/>
    <w:rsid w:val="009145E9"/>
    <w:rsid w:val="00915472"/>
    <w:rsid w:val="00915752"/>
    <w:rsid w:val="009158EF"/>
    <w:rsid w:val="009174EE"/>
    <w:rsid w:val="00920810"/>
    <w:rsid w:val="00920949"/>
    <w:rsid w:val="00922B54"/>
    <w:rsid w:val="009256EA"/>
    <w:rsid w:val="00926E97"/>
    <w:rsid w:val="009275BB"/>
    <w:rsid w:val="00933216"/>
    <w:rsid w:val="00933B2F"/>
    <w:rsid w:val="009345C8"/>
    <w:rsid w:val="0093648B"/>
    <w:rsid w:val="009428BF"/>
    <w:rsid w:val="00944F36"/>
    <w:rsid w:val="009466CD"/>
    <w:rsid w:val="009477AB"/>
    <w:rsid w:val="00955436"/>
    <w:rsid w:val="00955445"/>
    <w:rsid w:val="00957790"/>
    <w:rsid w:val="00960A79"/>
    <w:rsid w:val="009619EF"/>
    <w:rsid w:val="0096229D"/>
    <w:rsid w:val="0096301F"/>
    <w:rsid w:val="00971919"/>
    <w:rsid w:val="00972E79"/>
    <w:rsid w:val="0097595F"/>
    <w:rsid w:val="00975C4E"/>
    <w:rsid w:val="00982327"/>
    <w:rsid w:val="009827CA"/>
    <w:rsid w:val="0098284A"/>
    <w:rsid w:val="00983142"/>
    <w:rsid w:val="00983BF7"/>
    <w:rsid w:val="00985708"/>
    <w:rsid w:val="0098602E"/>
    <w:rsid w:val="009870A6"/>
    <w:rsid w:val="0099181A"/>
    <w:rsid w:val="0099340E"/>
    <w:rsid w:val="00994593"/>
    <w:rsid w:val="009A08F0"/>
    <w:rsid w:val="009A194A"/>
    <w:rsid w:val="009A1C1A"/>
    <w:rsid w:val="009A1D45"/>
    <w:rsid w:val="009B1299"/>
    <w:rsid w:val="009B179B"/>
    <w:rsid w:val="009B4DFA"/>
    <w:rsid w:val="009B7837"/>
    <w:rsid w:val="009C6A00"/>
    <w:rsid w:val="009C78D9"/>
    <w:rsid w:val="009C7984"/>
    <w:rsid w:val="009D2E22"/>
    <w:rsid w:val="009D30E5"/>
    <w:rsid w:val="009D3B50"/>
    <w:rsid w:val="009D4237"/>
    <w:rsid w:val="009D588D"/>
    <w:rsid w:val="009D5CA1"/>
    <w:rsid w:val="009E157B"/>
    <w:rsid w:val="009E29E4"/>
    <w:rsid w:val="009E2C64"/>
    <w:rsid w:val="009E4457"/>
    <w:rsid w:val="009E6709"/>
    <w:rsid w:val="009F219D"/>
    <w:rsid w:val="00A005CF"/>
    <w:rsid w:val="00A01EA8"/>
    <w:rsid w:val="00A02B83"/>
    <w:rsid w:val="00A070B9"/>
    <w:rsid w:val="00A0768C"/>
    <w:rsid w:val="00A12354"/>
    <w:rsid w:val="00A12B00"/>
    <w:rsid w:val="00A135D9"/>
    <w:rsid w:val="00A138C8"/>
    <w:rsid w:val="00A13F51"/>
    <w:rsid w:val="00A14B8A"/>
    <w:rsid w:val="00A16E95"/>
    <w:rsid w:val="00A17389"/>
    <w:rsid w:val="00A17913"/>
    <w:rsid w:val="00A2048D"/>
    <w:rsid w:val="00A20906"/>
    <w:rsid w:val="00A2254A"/>
    <w:rsid w:val="00A22D37"/>
    <w:rsid w:val="00A24C1A"/>
    <w:rsid w:val="00A25E0C"/>
    <w:rsid w:val="00A26475"/>
    <w:rsid w:val="00A26834"/>
    <w:rsid w:val="00A2770C"/>
    <w:rsid w:val="00A32222"/>
    <w:rsid w:val="00A326A6"/>
    <w:rsid w:val="00A32F21"/>
    <w:rsid w:val="00A35B54"/>
    <w:rsid w:val="00A35B9A"/>
    <w:rsid w:val="00A3714B"/>
    <w:rsid w:val="00A374C1"/>
    <w:rsid w:val="00A378A4"/>
    <w:rsid w:val="00A37F16"/>
    <w:rsid w:val="00A4268A"/>
    <w:rsid w:val="00A436B1"/>
    <w:rsid w:val="00A44789"/>
    <w:rsid w:val="00A44C16"/>
    <w:rsid w:val="00A44F3D"/>
    <w:rsid w:val="00A52E57"/>
    <w:rsid w:val="00A53715"/>
    <w:rsid w:val="00A540E3"/>
    <w:rsid w:val="00A544FD"/>
    <w:rsid w:val="00A546B3"/>
    <w:rsid w:val="00A5678D"/>
    <w:rsid w:val="00A610DD"/>
    <w:rsid w:val="00A61B3F"/>
    <w:rsid w:val="00A61EC0"/>
    <w:rsid w:val="00A6497C"/>
    <w:rsid w:val="00A64E16"/>
    <w:rsid w:val="00A66BBE"/>
    <w:rsid w:val="00A66FB0"/>
    <w:rsid w:val="00A708D4"/>
    <w:rsid w:val="00A70A96"/>
    <w:rsid w:val="00A72D26"/>
    <w:rsid w:val="00A7413B"/>
    <w:rsid w:val="00A765FF"/>
    <w:rsid w:val="00A77F87"/>
    <w:rsid w:val="00A8048C"/>
    <w:rsid w:val="00A82FB8"/>
    <w:rsid w:val="00A86401"/>
    <w:rsid w:val="00A94867"/>
    <w:rsid w:val="00A95DFF"/>
    <w:rsid w:val="00A97CF1"/>
    <w:rsid w:val="00AA013F"/>
    <w:rsid w:val="00AA1BD9"/>
    <w:rsid w:val="00AA26F8"/>
    <w:rsid w:val="00AA2F89"/>
    <w:rsid w:val="00AA32A0"/>
    <w:rsid w:val="00AA6DA7"/>
    <w:rsid w:val="00AB022F"/>
    <w:rsid w:val="00AB18AB"/>
    <w:rsid w:val="00AB281A"/>
    <w:rsid w:val="00AB352C"/>
    <w:rsid w:val="00AB4C2D"/>
    <w:rsid w:val="00AB571A"/>
    <w:rsid w:val="00AB6352"/>
    <w:rsid w:val="00AB7BB3"/>
    <w:rsid w:val="00AC2930"/>
    <w:rsid w:val="00AD0AAA"/>
    <w:rsid w:val="00AD4A4F"/>
    <w:rsid w:val="00AD4DAC"/>
    <w:rsid w:val="00AE0369"/>
    <w:rsid w:val="00AE044C"/>
    <w:rsid w:val="00AE0DC2"/>
    <w:rsid w:val="00AE1749"/>
    <w:rsid w:val="00AE391F"/>
    <w:rsid w:val="00AE4296"/>
    <w:rsid w:val="00AE7805"/>
    <w:rsid w:val="00AF04A6"/>
    <w:rsid w:val="00AF0C4A"/>
    <w:rsid w:val="00AF0D1F"/>
    <w:rsid w:val="00AF101E"/>
    <w:rsid w:val="00AF2BC0"/>
    <w:rsid w:val="00AF3320"/>
    <w:rsid w:val="00AF3AD4"/>
    <w:rsid w:val="00AF574D"/>
    <w:rsid w:val="00B034ED"/>
    <w:rsid w:val="00B055D1"/>
    <w:rsid w:val="00B063B8"/>
    <w:rsid w:val="00B0735D"/>
    <w:rsid w:val="00B125AE"/>
    <w:rsid w:val="00B145AC"/>
    <w:rsid w:val="00B16DD8"/>
    <w:rsid w:val="00B21B47"/>
    <w:rsid w:val="00B232AE"/>
    <w:rsid w:val="00B245E6"/>
    <w:rsid w:val="00B27920"/>
    <w:rsid w:val="00B2795B"/>
    <w:rsid w:val="00B27EFC"/>
    <w:rsid w:val="00B30744"/>
    <w:rsid w:val="00B315B4"/>
    <w:rsid w:val="00B3457F"/>
    <w:rsid w:val="00B34A19"/>
    <w:rsid w:val="00B36FC3"/>
    <w:rsid w:val="00B412A3"/>
    <w:rsid w:val="00B508A9"/>
    <w:rsid w:val="00B51E45"/>
    <w:rsid w:val="00B5350C"/>
    <w:rsid w:val="00B54482"/>
    <w:rsid w:val="00B55BE0"/>
    <w:rsid w:val="00B5663A"/>
    <w:rsid w:val="00B62B7A"/>
    <w:rsid w:val="00B63957"/>
    <w:rsid w:val="00B63997"/>
    <w:rsid w:val="00B63DA5"/>
    <w:rsid w:val="00B64688"/>
    <w:rsid w:val="00B659FC"/>
    <w:rsid w:val="00B66E97"/>
    <w:rsid w:val="00B7002F"/>
    <w:rsid w:val="00B71515"/>
    <w:rsid w:val="00B72F04"/>
    <w:rsid w:val="00B72FB4"/>
    <w:rsid w:val="00B73CDE"/>
    <w:rsid w:val="00B776D7"/>
    <w:rsid w:val="00B82464"/>
    <w:rsid w:val="00B82F88"/>
    <w:rsid w:val="00B840D8"/>
    <w:rsid w:val="00B8547D"/>
    <w:rsid w:val="00B9015B"/>
    <w:rsid w:val="00B91DD8"/>
    <w:rsid w:val="00B923B9"/>
    <w:rsid w:val="00B9404E"/>
    <w:rsid w:val="00BA0AFE"/>
    <w:rsid w:val="00BA0C42"/>
    <w:rsid w:val="00BA0E58"/>
    <w:rsid w:val="00BA36D4"/>
    <w:rsid w:val="00BA39F3"/>
    <w:rsid w:val="00BA514C"/>
    <w:rsid w:val="00BA55C5"/>
    <w:rsid w:val="00BA597F"/>
    <w:rsid w:val="00BA7728"/>
    <w:rsid w:val="00BB060C"/>
    <w:rsid w:val="00BB35ED"/>
    <w:rsid w:val="00BB4BA7"/>
    <w:rsid w:val="00BB56D7"/>
    <w:rsid w:val="00BB7972"/>
    <w:rsid w:val="00BC2F5C"/>
    <w:rsid w:val="00BC31B3"/>
    <w:rsid w:val="00BC65FD"/>
    <w:rsid w:val="00BC6CF7"/>
    <w:rsid w:val="00BD2767"/>
    <w:rsid w:val="00BD3553"/>
    <w:rsid w:val="00BD4B0D"/>
    <w:rsid w:val="00BD6A74"/>
    <w:rsid w:val="00BE0A6D"/>
    <w:rsid w:val="00BE0E15"/>
    <w:rsid w:val="00BE4D8D"/>
    <w:rsid w:val="00BE508C"/>
    <w:rsid w:val="00BE6D1F"/>
    <w:rsid w:val="00BE7A7A"/>
    <w:rsid w:val="00BE7BED"/>
    <w:rsid w:val="00BF0627"/>
    <w:rsid w:val="00BF0995"/>
    <w:rsid w:val="00BF2CFB"/>
    <w:rsid w:val="00BF31A6"/>
    <w:rsid w:val="00BF3682"/>
    <w:rsid w:val="00BF6C46"/>
    <w:rsid w:val="00C03F0B"/>
    <w:rsid w:val="00C05A5D"/>
    <w:rsid w:val="00C067B8"/>
    <w:rsid w:val="00C10CAD"/>
    <w:rsid w:val="00C1286C"/>
    <w:rsid w:val="00C131DC"/>
    <w:rsid w:val="00C13C0C"/>
    <w:rsid w:val="00C14FD4"/>
    <w:rsid w:val="00C1754A"/>
    <w:rsid w:val="00C23A6B"/>
    <w:rsid w:val="00C322F4"/>
    <w:rsid w:val="00C332F0"/>
    <w:rsid w:val="00C351DF"/>
    <w:rsid w:val="00C3609F"/>
    <w:rsid w:val="00C425A1"/>
    <w:rsid w:val="00C433C6"/>
    <w:rsid w:val="00C43892"/>
    <w:rsid w:val="00C45508"/>
    <w:rsid w:val="00C50851"/>
    <w:rsid w:val="00C50951"/>
    <w:rsid w:val="00C51749"/>
    <w:rsid w:val="00C526BF"/>
    <w:rsid w:val="00C5291D"/>
    <w:rsid w:val="00C54E76"/>
    <w:rsid w:val="00C5562B"/>
    <w:rsid w:val="00C5584B"/>
    <w:rsid w:val="00C57281"/>
    <w:rsid w:val="00C618C0"/>
    <w:rsid w:val="00C62AD5"/>
    <w:rsid w:val="00C649E4"/>
    <w:rsid w:val="00C658AE"/>
    <w:rsid w:val="00C65A4C"/>
    <w:rsid w:val="00C66600"/>
    <w:rsid w:val="00C666A4"/>
    <w:rsid w:val="00C67EDD"/>
    <w:rsid w:val="00C67F30"/>
    <w:rsid w:val="00C71192"/>
    <w:rsid w:val="00C726E7"/>
    <w:rsid w:val="00C75575"/>
    <w:rsid w:val="00C760DD"/>
    <w:rsid w:val="00C76D3B"/>
    <w:rsid w:val="00C82180"/>
    <w:rsid w:val="00C849D0"/>
    <w:rsid w:val="00C85327"/>
    <w:rsid w:val="00C85F25"/>
    <w:rsid w:val="00C873D2"/>
    <w:rsid w:val="00C9027D"/>
    <w:rsid w:val="00C90F2C"/>
    <w:rsid w:val="00C91AF0"/>
    <w:rsid w:val="00C94251"/>
    <w:rsid w:val="00C94952"/>
    <w:rsid w:val="00C9682F"/>
    <w:rsid w:val="00CA1007"/>
    <w:rsid w:val="00CA2175"/>
    <w:rsid w:val="00CA316D"/>
    <w:rsid w:val="00CA4667"/>
    <w:rsid w:val="00CA476A"/>
    <w:rsid w:val="00CA6360"/>
    <w:rsid w:val="00CA7415"/>
    <w:rsid w:val="00CA7796"/>
    <w:rsid w:val="00CB54F8"/>
    <w:rsid w:val="00CB6BAA"/>
    <w:rsid w:val="00CC13AE"/>
    <w:rsid w:val="00CC3F0E"/>
    <w:rsid w:val="00CC700B"/>
    <w:rsid w:val="00CD14A5"/>
    <w:rsid w:val="00CD39EA"/>
    <w:rsid w:val="00CD4C4E"/>
    <w:rsid w:val="00CD4D07"/>
    <w:rsid w:val="00CD5777"/>
    <w:rsid w:val="00CD690E"/>
    <w:rsid w:val="00CD7015"/>
    <w:rsid w:val="00CD7ABC"/>
    <w:rsid w:val="00CE0ABF"/>
    <w:rsid w:val="00CE13D1"/>
    <w:rsid w:val="00CE39A6"/>
    <w:rsid w:val="00CF117F"/>
    <w:rsid w:val="00CF144D"/>
    <w:rsid w:val="00CF165E"/>
    <w:rsid w:val="00CF2458"/>
    <w:rsid w:val="00CF2F3C"/>
    <w:rsid w:val="00CF4455"/>
    <w:rsid w:val="00CF5E00"/>
    <w:rsid w:val="00CF77C0"/>
    <w:rsid w:val="00D00623"/>
    <w:rsid w:val="00D02251"/>
    <w:rsid w:val="00D0248D"/>
    <w:rsid w:val="00D044AF"/>
    <w:rsid w:val="00D0622F"/>
    <w:rsid w:val="00D122CF"/>
    <w:rsid w:val="00D127DB"/>
    <w:rsid w:val="00D129DB"/>
    <w:rsid w:val="00D12A71"/>
    <w:rsid w:val="00D130FA"/>
    <w:rsid w:val="00D14005"/>
    <w:rsid w:val="00D15C44"/>
    <w:rsid w:val="00D15DBD"/>
    <w:rsid w:val="00D17031"/>
    <w:rsid w:val="00D176B8"/>
    <w:rsid w:val="00D21141"/>
    <w:rsid w:val="00D22EF6"/>
    <w:rsid w:val="00D23666"/>
    <w:rsid w:val="00D25CAC"/>
    <w:rsid w:val="00D26A42"/>
    <w:rsid w:val="00D3041D"/>
    <w:rsid w:val="00D31858"/>
    <w:rsid w:val="00D34895"/>
    <w:rsid w:val="00D34D0B"/>
    <w:rsid w:val="00D410F3"/>
    <w:rsid w:val="00D437EF"/>
    <w:rsid w:val="00D43ACC"/>
    <w:rsid w:val="00D4403B"/>
    <w:rsid w:val="00D503AD"/>
    <w:rsid w:val="00D50619"/>
    <w:rsid w:val="00D537C4"/>
    <w:rsid w:val="00D5392E"/>
    <w:rsid w:val="00D539C8"/>
    <w:rsid w:val="00D54960"/>
    <w:rsid w:val="00D54966"/>
    <w:rsid w:val="00D54E0A"/>
    <w:rsid w:val="00D5517D"/>
    <w:rsid w:val="00D60606"/>
    <w:rsid w:val="00D61273"/>
    <w:rsid w:val="00D62A25"/>
    <w:rsid w:val="00D62B3B"/>
    <w:rsid w:val="00D645B8"/>
    <w:rsid w:val="00D6545C"/>
    <w:rsid w:val="00D66239"/>
    <w:rsid w:val="00D66C8E"/>
    <w:rsid w:val="00D708CC"/>
    <w:rsid w:val="00D71970"/>
    <w:rsid w:val="00D71C68"/>
    <w:rsid w:val="00D736D9"/>
    <w:rsid w:val="00D73BCA"/>
    <w:rsid w:val="00D76007"/>
    <w:rsid w:val="00D76C40"/>
    <w:rsid w:val="00D81271"/>
    <w:rsid w:val="00D8677A"/>
    <w:rsid w:val="00D8760B"/>
    <w:rsid w:val="00D9161C"/>
    <w:rsid w:val="00D91CD8"/>
    <w:rsid w:val="00D962D7"/>
    <w:rsid w:val="00D96ABA"/>
    <w:rsid w:val="00DA2AF5"/>
    <w:rsid w:val="00DA67F3"/>
    <w:rsid w:val="00DA7BCB"/>
    <w:rsid w:val="00DB0528"/>
    <w:rsid w:val="00DB1A4B"/>
    <w:rsid w:val="00DB212B"/>
    <w:rsid w:val="00DB3C8C"/>
    <w:rsid w:val="00DB5A80"/>
    <w:rsid w:val="00DB5CC0"/>
    <w:rsid w:val="00DB6343"/>
    <w:rsid w:val="00DB65DA"/>
    <w:rsid w:val="00DB6EAF"/>
    <w:rsid w:val="00DC0C25"/>
    <w:rsid w:val="00DC4995"/>
    <w:rsid w:val="00DD04A6"/>
    <w:rsid w:val="00DD3C7A"/>
    <w:rsid w:val="00DD6B9C"/>
    <w:rsid w:val="00DE29CE"/>
    <w:rsid w:val="00DE49C1"/>
    <w:rsid w:val="00DE5E75"/>
    <w:rsid w:val="00DF0006"/>
    <w:rsid w:val="00DF4B56"/>
    <w:rsid w:val="00E01232"/>
    <w:rsid w:val="00E013F0"/>
    <w:rsid w:val="00E03254"/>
    <w:rsid w:val="00E032C9"/>
    <w:rsid w:val="00E05957"/>
    <w:rsid w:val="00E05B5C"/>
    <w:rsid w:val="00E1167A"/>
    <w:rsid w:val="00E12962"/>
    <w:rsid w:val="00E21742"/>
    <w:rsid w:val="00E221B6"/>
    <w:rsid w:val="00E2269B"/>
    <w:rsid w:val="00E22D56"/>
    <w:rsid w:val="00E22EF3"/>
    <w:rsid w:val="00E23737"/>
    <w:rsid w:val="00E26E27"/>
    <w:rsid w:val="00E27050"/>
    <w:rsid w:val="00E30A3D"/>
    <w:rsid w:val="00E30CFF"/>
    <w:rsid w:val="00E30E42"/>
    <w:rsid w:val="00E3103F"/>
    <w:rsid w:val="00E31659"/>
    <w:rsid w:val="00E33F81"/>
    <w:rsid w:val="00E3612F"/>
    <w:rsid w:val="00E37BC7"/>
    <w:rsid w:val="00E40832"/>
    <w:rsid w:val="00E413F3"/>
    <w:rsid w:val="00E43A83"/>
    <w:rsid w:val="00E44D7C"/>
    <w:rsid w:val="00E44DAF"/>
    <w:rsid w:val="00E4660C"/>
    <w:rsid w:val="00E50117"/>
    <w:rsid w:val="00E50241"/>
    <w:rsid w:val="00E5300D"/>
    <w:rsid w:val="00E53F5D"/>
    <w:rsid w:val="00E558FB"/>
    <w:rsid w:val="00E55F7D"/>
    <w:rsid w:val="00E57B81"/>
    <w:rsid w:val="00E605FE"/>
    <w:rsid w:val="00E608D2"/>
    <w:rsid w:val="00E61710"/>
    <w:rsid w:val="00E628C7"/>
    <w:rsid w:val="00E642CB"/>
    <w:rsid w:val="00E653E0"/>
    <w:rsid w:val="00E656EF"/>
    <w:rsid w:val="00E65D56"/>
    <w:rsid w:val="00E66952"/>
    <w:rsid w:val="00E676DF"/>
    <w:rsid w:val="00E67B5D"/>
    <w:rsid w:val="00E718D6"/>
    <w:rsid w:val="00E73269"/>
    <w:rsid w:val="00E753A0"/>
    <w:rsid w:val="00E76AEA"/>
    <w:rsid w:val="00E82445"/>
    <w:rsid w:val="00E853F8"/>
    <w:rsid w:val="00E8567D"/>
    <w:rsid w:val="00E86D90"/>
    <w:rsid w:val="00E87584"/>
    <w:rsid w:val="00E8772F"/>
    <w:rsid w:val="00E900E0"/>
    <w:rsid w:val="00E907EE"/>
    <w:rsid w:val="00E90DEA"/>
    <w:rsid w:val="00E9187D"/>
    <w:rsid w:val="00E9256E"/>
    <w:rsid w:val="00E92731"/>
    <w:rsid w:val="00E92DE2"/>
    <w:rsid w:val="00E93619"/>
    <w:rsid w:val="00E940AE"/>
    <w:rsid w:val="00E947B3"/>
    <w:rsid w:val="00E9541E"/>
    <w:rsid w:val="00E95A79"/>
    <w:rsid w:val="00EA5298"/>
    <w:rsid w:val="00EA6C02"/>
    <w:rsid w:val="00EA725E"/>
    <w:rsid w:val="00EB1AE1"/>
    <w:rsid w:val="00EB45FC"/>
    <w:rsid w:val="00EC12E3"/>
    <w:rsid w:val="00EC238C"/>
    <w:rsid w:val="00EC2912"/>
    <w:rsid w:val="00EC2BF0"/>
    <w:rsid w:val="00EC3DFE"/>
    <w:rsid w:val="00EC3E78"/>
    <w:rsid w:val="00ED0B05"/>
    <w:rsid w:val="00ED11E6"/>
    <w:rsid w:val="00ED380A"/>
    <w:rsid w:val="00ED3CD6"/>
    <w:rsid w:val="00ED47E3"/>
    <w:rsid w:val="00ED4D5D"/>
    <w:rsid w:val="00ED6692"/>
    <w:rsid w:val="00ED7D03"/>
    <w:rsid w:val="00EE0499"/>
    <w:rsid w:val="00EE5AFC"/>
    <w:rsid w:val="00EE61FE"/>
    <w:rsid w:val="00EE6DD4"/>
    <w:rsid w:val="00EF0063"/>
    <w:rsid w:val="00EF249A"/>
    <w:rsid w:val="00EF35EC"/>
    <w:rsid w:val="00EF5C13"/>
    <w:rsid w:val="00EF60E3"/>
    <w:rsid w:val="00EF73C6"/>
    <w:rsid w:val="00F002C6"/>
    <w:rsid w:val="00F0045C"/>
    <w:rsid w:val="00F021E2"/>
    <w:rsid w:val="00F04A35"/>
    <w:rsid w:val="00F0555F"/>
    <w:rsid w:val="00F05BAE"/>
    <w:rsid w:val="00F06003"/>
    <w:rsid w:val="00F069E1"/>
    <w:rsid w:val="00F074A5"/>
    <w:rsid w:val="00F10AC9"/>
    <w:rsid w:val="00F11923"/>
    <w:rsid w:val="00F12409"/>
    <w:rsid w:val="00F1645A"/>
    <w:rsid w:val="00F17FE2"/>
    <w:rsid w:val="00F20CC9"/>
    <w:rsid w:val="00F2184C"/>
    <w:rsid w:val="00F22517"/>
    <w:rsid w:val="00F22FA8"/>
    <w:rsid w:val="00F24959"/>
    <w:rsid w:val="00F24F23"/>
    <w:rsid w:val="00F2595A"/>
    <w:rsid w:val="00F25BFF"/>
    <w:rsid w:val="00F27AB9"/>
    <w:rsid w:val="00F27F41"/>
    <w:rsid w:val="00F3227D"/>
    <w:rsid w:val="00F3323B"/>
    <w:rsid w:val="00F34F19"/>
    <w:rsid w:val="00F3569E"/>
    <w:rsid w:val="00F36050"/>
    <w:rsid w:val="00F365CF"/>
    <w:rsid w:val="00F37BAC"/>
    <w:rsid w:val="00F37E14"/>
    <w:rsid w:val="00F40764"/>
    <w:rsid w:val="00F4086F"/>
    <w:rsid w:val="00F41AA4"/>
    <w:rsid w:val="00F42490"/>
    <w:rsid w:val="00F44561"/>
    <w:rsid w:val="00F449EB"/>
    <w:rsid w:val="00F45FCE"/>
    <w:rsid w:val="00F4723D"/>
    <w:rsid w:val="00F517B1"/>
    <w:rsid w:val="00F54549"/>
    <w:rsid w:val="00F54E7C"/>
    <w:rsid w:val="00F5776F"/>
    <w:rsid w:val="00F63C73"/>
    <w:rsid w:val="00F6445A"/>
    <w:rsid w:val="00F72304"/>
    <w:rsid w:val="00F72971"/>
    <w:rsid w:val="00F7532E"/>
    <w:rsid w:val="00F75D6B"/>
    <w:rsid w:val="00F76487"/>
    <w:rsid w:val="00F76AA2"/>
    <w:rsid w:val="00F77930"/>
    <w:rsid w:val="00F80672"/>
    <w:rsid w:val="00F80C32"/>
    <w:rsid w:val="00F82EAF"/>
    <w:rsid w:val="00F850E2"/>
    <w:rsid w:val="00F85C5C"/>
    <w:rsid w:val="00F871A4"/>
    <w:rsid w:val="00F874EE"/>
    <w:rsid w:val="00F90148"/>
    <w:rsid w:val="00F91CA2"/>
    <w:rsid w:val="00F93808"/>
    <w:rsid w:val="00FA0457"/>
    <w:rsid w:val="00FA33D1"/>
    <w:rsid w:val="00FA425B"/>
    <w:rsid w:val="00FA5371"/>
    <w:rsid w:val="00FA7357"/>
    <w:rsid w:val="00FA7E24"/>
    <w:rsid w:val="00FB0D48"/>
    <w:rsid w:val="00FB67F3"/>
    <w:rsid w:val="00FC0FFB"/>
    <w:rsid w:val="00FC14D7"/>
    <w:rsid w:val="00FC3188"/>
    <w:rsid w:val="00FC37FC"/>
    <w:rsid w:val="00FD0AEF"/>
    <w:rsid w:val="00FD1216"/>
    <w:rsid w:val="00FD15A7"/>
    <w:rsid w:val="00FD31C2"/>
    <w:rsid w:val="00FD49FC"/>
    <w:rsid w:val="00FD552C"/>
    <w:rsid w:val="00FE070B"/>
    <w:rsid w:val="00FE1AF2"/>
    <w:rsid w:val="00FE3FA1"/>
    <w:rsid w:val="00FE6296"/>
    <w:rsid w:val="00FF3B7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545AC948-8361-447C-8BA3-F9ED69AFB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5"/>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5"/>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696C71"/>
    <w:p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B34A19"/>
    <w:pPr>
      <w:numPr>
        <w:ilvl w:val="5"/>
        <w:numId w:val="5"/>
      </w:numPr>
      <w:adjustRightInd w:val="0"/>
      <w:spacing w:after="240" w:line="240" w:lineRule="auto"/>
      <w:jc w:val="both"/>
      <w:outlineLvl w:val="5"/>
    </w:pPr>
    <w:rPr>
      <w:rFonts w:ascii="Arial" w:eastAsia="STZhongsong" w:hAnsi="Arial" w:cs="Times New Roman"/>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B34A19"/>
    <w:pPr>
      <w:numPr>
        <w:ilvl w:val="6"/>
        <w:numId w:val="5"/>
      </w:numPr>
      <w:adjustRightInd w:val="0"/>
      <w:spacing w:after="240" w:line="240" w:lineRule="auto"/>
      <w:jc w:val="both"/>
      <w:outlineLvl w:val="6"/>
    </w:pPr>
    <w:rPr>
      <w:rFonts w:ascii="Arial" w:eastAsia="STZhongsong" w:hAnsi="Arial" w:cs="Times New Roman"/>
      <w:sz w:val="20"/>
      <w:szCs w:val="20"/>
      <w:lang w:eastAsia="zh-CN"/>
    </w:rPr>
  </w:style>
  <w:style w:type="paragraph" w:styleId="Heading8">
    <w:name w:val="heading 8"/>
    <w:aliases w:val="Heading 8 (Do Not Use),Legal Level 1.1.1.,Lev 8,h8 DO NOT USE,PA Appendix Minor"/>
    <w:basedOn w:val="Normal"/>
    <w:link w:val="Heading8Char"/>
    <w:qFormat/>
    <w:rsid w:val="00B34A19"/>
    <w:pPr>
      <w:numPr>
        <w:ilvl w:val="7"/>
        <w:numId w:val="5"/>
      </w:numPr>
      <w:adjustRightInd w:val="0"/>
      <w:spacing w:after="240" w:line="240" w:lineRule="auto"/>
      <w:jc w:val="both"/>
      <w:outlineLvl w:val="7"/>
    </w:pPr>
    <w:rPr>
      <w:rFonts w:ascii="Arial" w:eastAsia="STZhongsong" w:hAnsi="Arial" w:cs="Times New Roman"/>
      <w:sz w:val="20"/>
      <w:szCs w:val="20"/>
      <w:lang w:eastAsia="zh-CN"/>
    </w:rPr>
  </w:style>
  <w:style w:type="paragraph" w:styleId="Heading9">
    <w:name w:val="heading 9"/>
    <w:aliases w:val="Heading 9 (Do Not Use),Heading 9 (defunct),Legal Level 1.1.1.1.,Lev 9,h9 DO NOT USE,App Heading,Titre 10,App1"/>
    <w:basedOn w:val="Normal"/>
    <w:link w:val="Heading9Char"/>
    <w:qFormat/>
    <w:rsid w:val="00B34A19"/>
    <w:pPr>
      <w:numPr>
        <w:ilvl w:val="8"/>
        <w:numId w:val="5"/>
      </w:numPr>
      <w:adjustRightInd w:val="0"/>
      <w:spacing w:after="240" w:line="240" w:lineRule="auto"/>
      <w:jc w:val="both"/>
      <w:outlineLvl w:val="8"/>
    </w:pPr>
    <w:rPr>
      <w:rFonts w:ascii="Arial" w:eastAsia="STZhongsong" w:hAnsi="Arial" w:cs="Times New Roman"/>
      <w:sz w:val="20"/>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iPriority w:val="99"/>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semiHidden/>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aliases w:val="Dot pt"/>
    <w:basedOn w:val="Normal"/>
    <w:link w:val="ListParagraphChar"/>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3"/>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paragraph" w:customStyle="1" w:styleId="Style7">
    <w:name w:val="Style7"/>
    <w:basedOn w:val="Heading1"/>
    <w:next w:val="Style8"/>
    <w:link w:val="Style7Char"/>
    <w:qFormat/>
    <w:rsid w:val="009A1D45"/>
    <w:pPr>
      <w:numPr>
        <w:numId w:val="4"/>
      </w:numPr>
      <w:tabs>
        <w:tab w:val="clear" w:pos="720"/>
        <w:tab w:val="num" w:pos="360"/>
      </w:tabs>
      <w:spacing w:before="240"/>
      <w:ind w:left="0" w:firstLine="0"/>
    </w:pPr>
    <w:rPr>
      <w:rFonts w:cs="Arial"/>
      <w:sz w:val="22"/>
      <w:szCs w:val="22"/>
    </w:rPr>
  </w:style>
  <w:style w:type="paragraph" w:customStyle="1" w:styleId="Style8">
    <w:name w:val="Style8"/>
    <w:basedOn w:val="ListParagraph"/>
    <w:next w:val="Style9"/>
    <w:link w:val="Style8Char"/>
    <w:qFormat/>
    <w:rsid w:val="009A1D45"/>
    <w:pPr>
      <w:numPr>
        <w:ilvl w:val="1"/>
        <w:numId w:val="4"/>
      </w:numPr>
    </w:pPr>
    <w:rPr>
      <w:rFonts w:cs="Arial"/>
      <w:sz w:val="22"/>
      <w:szCs w:val="22"/>
    </w:rPr>
  </w:style>
  <w:style w:type="paragraph" w:customStyle="1" w:styleId="Style9">
    <w:name w:val="Style9"/>
    <w:basedOn w:val="ListParagraph"/>
    <w:next w:val="Style10"/>
    <w:link w:val="Style9Char"/>
    <w:qFormat/>
    <w:rsid w:val="009A1D45"/>
    <w:pPr>
      <w:numPr>
        <w:ilvl w:val="2"/>
        <w:numId w:val="4"/>
      </w:numPr>
    </w:pPr>
    <w:rPr>
      <w:rFonts w:cs="Arial"/>
      <w:sz w:val="22"/>
      <w:szCs w:val="22"/>
    </w:rPr>
  </w:style>
  <w:style w:type="character" w:customStyle="1" w:styleId="Style8Char">
    <w:name w:val="Style8 Char"/>
    <w:link w:val="Style8"/>
    <w:rsid w:val="009A1D45"/>
    <w:rPr>
      <w:rFonts w:ascii="Arial" w:eastAsia="Times New Roman" w:hAnsi="Arial" w:cs="Arial"/>
    </w:rPr>
  </w:style>
  <w:style w:type="paragraph" w:customStyle="1" w:styleId="Style10">
    <w:name w:val="Style10"/>
    <w:basedOn w:val="ListParagraph"/>
    <w:link w:val="Style10Char"/>
    <w:qFormat/>
    <w:rsid w:val="009A1D45"/>
    <w:pPr>
      <w:numPr>
        <w:ilvl w:val="3"/>
        <w:numId w:val="4"/>
      </w:numPr>
    </w:pPr>
    <w:rPr>
      <w:rFonts w:cs="Arial"/>
      <w:sz w:val="22"/>
      <w:szCs w:val="22"/>
    </w:rPr>
  </w:style>
  <w:style w:type="character" w:customStyle="1" w:styleId="Style9Char">
    <w:name w:val="Style9 Char"/>
    <w:link w:val="Style9"/>
    <w:rsid w:val="009A1D45"/>
    <w:rPr>
      <w:rFonts w:ascii="Arial" w:eastAsia="Times New Roman" w:hAnsi="Arial" w:cs="Arial"/>
    </w:rPr>
  </w:style>
  <w:style w:type="character" w:customStyle="1" w:styleId="Style10Char">
    <w:name w:val="Style10 Char"/>
    <w:link w:val="Style10"/>
    <w:rsid w:val="009A1D45"/>
    <w:rPr>
      <w:rFonts w:ascii="Arial" w:eastAsia="Times New Roman" w:hAnsi="Arial" w:cs="Arial"/>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B34A19"/>
    <w:rPr>
      <w:rFonts w:ascii="Arial" w:eastAsia="STZhongsong" w:hAnsi="Arial" w:cs="Times New Roman"/>
      <w:sz w:val="20"/>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B34A19"/>
    <w:rPr>
      <w:rFonts w:ascii="Arial" w:eastAsia="STZhongsong" w:hAnsi="Arial" w:cs="Times New Roman"/>
      <w:sz w:val="20"/>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B34A19"/>
    <w:rPr>
      <w:rFonts w:ascii="Arial" w:eastAsia="STZhongsong" w:hAnsi="Arial" w:cs="Times New Roman"/>
      <w:sz w:val="20"/>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B34A19"/>
    <w:rPr>
      <w:rFonts w:ascii="Arial" w:eastAsia="STZhongsong" w:hAnsi="Arial" w:cs="Times New Roman"/>
      <w:sz w:val="20"/>
      <w:szCs w:val="20"/>
      <w:lang w:eastAsia="zh-CN"/>
    </w:rPr>
  </w:style>
  <w:style w:type="paragraph" w:customStyle="1" w:styleId="m3030689545283867573gmail-style7">
    <w:name w:val="m_3030689545283867573gmail-style7"/>
    <w:basedOn w:val="Normal"/>
    <w:rsid w:val="008572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572CB"/>
  </w:style>
  <w:style w:type="paragraph" w:customStyle="1" w:styleId="m3030689545283867573gmail-style8">
    <w:name w:val="m_3030689545283867573gmail-style8"/>
    <w:basedOn w:val="Normal"/>
    <w:rsid w:val="008572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3030689545283867573gmail-style9">
    <w:name w:val="m_3030689545283867573gmail-style9"/>
    <w:basedOn w:val="Normal"/>
    <w:rsid w:val="008572C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Style1">
    <w:name w:val="Style1"/>
    <w:uiPriority w:val="99"/>
    <w:rsid w:val="005B4DE4"/>
    <w:pPr>
      <w:numPr>
        <w:numId w:val="7"/>
      </w:numPr>
    </w:pPr>
  </w:style>
  <w:style w:type="character" w:customStyle="1" w:styleId="ListParagraphChar">
    <w:name w:val="List Paragraph Char"/>
    <w:aliases w:val="Dot pt Char"/>
    <w:link w:val="ListParagraph"/>
    <w:uiPriority w:val="34"/>
    <w:locked/>
    <w:rsid w:val="003B26C7"/>
    <w:rPr>
      <w:rFonts w:ascii="Arial" w:eastAsia="Times New Roman" w:hAnsi="Arial" w:cs="Times New Roman"/>
      <w:sz w:val="20"/>
      <w:szCs w:val="24"/>
    </w:rPr>
  </w:style>
  <w:style w:type="paragraph" w:customStyle="1" w:styleId="Normal1">
    <w:name w:val="Normal1"/>
    <w:rsid w:val="00343675"/>
    <w:pPr>
      <w:spacing w:after="0" w:line="240" w:lineRule="auto"/>
    </w:pPr>
    <w:rPr>
      <w:rFonts w:ascii="Times New Roman" w:eastAsia="Times New Roman" w:hAnsi="Times New Roman" w:cs="Times New Roman"/>
      <w:color w:val="000000"/>
      <w:sz w:val="24"/>
      <w:szCs w:val="24"/>
      <w:lang w:eastAsia="en-US"/>
    </w:rPr>
  </w:style>
  <w:style w:type="table" w:customStyle="1" w:styleId="TableGrid21">
    <w:name w:val="Table Grid21"/>
    <w:basedOn w:val="TableNormal"/>
    <w:next w:val="TableGrid"/>
    <w:uiPriority w:val="59"/>
    <w:rsid w:val="00394F9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Char">
    <w:name w:val="Style7 Char"/>
    <w:link w:val="Style7"/>
    <w:rsid w:val="009B179B"/>
    <w:rPr>
      <w:rFonts w:ascii="Arial" w:eastAsia="STZhongsong" w:hAnsi="Arial" w:cs="Arial"/>
      <w:b/>
      <w:caps/>
      <w:lang w:eastAsia="zh-CN"/>
    </w:rPr>
  </w:style>
  <w:style w:type="paragraph" w:customStyle="1" w:styleId="Style4">
    <w:name w:val="Style4"/>
    <w:basedOn w:val="Normal"/>
    <w:link w:val="Style4Char"/>
    <w:qFormat/>
    <w:rsid w:val="0011397C"/>
    <w:pPr>
      <w:numPr>
        <w:ilvl w:val="1"/>
        <w:numId w:val="1"/>
      </w:numPr>
      <w:tabs>
        <w:tab w:val="left" w:pos="851"/>
      </w:tabs>
      <w:adjustRightInd w:val="0"/>
      <w:spacing w:before="120" w:after="120" w:line="240" w:lineRule="auto"/>
      <w:ind w:left="851" w:hanging="567"/>
      <w:jc w:val="both"/>
      <w:outlineLvl w:val="1"/>
    </w:pPr>
    <w:rPr>
      <w:rFonts w:ascii="Arial" w:eastAsia="STZhongsong" w:hAnsi="Arial" w:cs="Arial"/>
      <w:sz w:val="20"/>
      <w:szCs w:val="20"/>
      <w:lang w:eastAsia="zh-CN"/>
    </w:rPr>
  </w:style>
  <w:style w:type="character" w:customStyle="1" w:styleId="Style4Char">
    <w:name w:val="Style4 Char"/>
    <w:link w:val="Style4"/>
    <w:rsid w:val="0011397C"/>
    <w:rPr>
      <w:rFonts w:ascii="Arial" w:eastAsia="STZhongsong" w:hAnsi="Arial" w:cs="Arial"/>
      <w:sz w:val="20"/>
      <w:szCs w:val="20"/>
      <w:lang w:eastAsia="zh-CN"/>
    </w:rPr>
  </w:style>
  <w:style w:type="paragraph" w:styleId="NormalWeb">
    <w:name w:val="Normal (Web)"/>
    <w:basedOn w:val="Normal"/>
    <w:uiPriority w:val="99"/>
    <w:semiHidden/>
    <w:unhideWhenUsed/>
    <w:rsid w:val="00D876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8wme">
    <w:name w:val="tl8wme"/>
    <w:basedOn w:val="DefaultParagraphFont"/>
    <w:rsid w:val="00725759"/>
  </w:style>
  <w:style w:type="paragraph" w:customStyle="1" w:styleId="Normalindent1">
    <w:name w:val="Normal indent1"/>
    <w:basedOn w:val="Normal"/>
    <w:next w:val="Normal"/>
    <w:link w:val="Normalindent1Char"/>
    <w:rsid w:val="005A52F0"/>
    <w:pPr>
      <w:suppressAutoHyphens/>
      <w:spacing w:after="0" w:line="240" w:lineRule="auto"/>
      <w:ind w:left="720"/>
      <w:jc w:val="both"/>
    </w:pPr>
    <w:rPr>
      <w:rFonts w:ascii="Arial" w:eastAsia="Times New Roman" w:hAnsi="Arial" w:cs="Times New Roman"/>
      <w:sz w:val="24"/>
      <w:szCs w:val="20"/>
      <w:lang w:eastAsia="en-US"/>
    </w:rPr>
  </w:style>
  <w:style w:type="character" w:customStyle="1" w:styleId="Normalindent1Char">
    <w:name w:val="Normal indent1 Char"/>
    <w:link w:val="Normalindent1"/>
    <w:rsid w:val="005A52F0"/>
    <w:rPr>
      <w:rFonts w:ascii="Arial" w:eastAsia="Times New Roman" w:hAnsi="Arial" w:cs="Times New Roman"/>
      <w:sz w:val="24"/>
      <w:szCs w:val="20"/>
      <w:lang w:eastAsia="en-US"/>
    </w:rPr>
  </w:style>
  <w:style w:type="paragraph" w:customStyle="1" w:styleId="NormalBold">
    <w:name w:val="Normal Bold"/>
    <w:basedOn w:val="Normal"/>
    <w:next w:val="Normal"/>
    <w:link w:val="NormalBoldChar1"/>
    <w:rsid w:val="005A0330"/>
    <w:pPr>
      <w:suppressAutoHyphens/>
      <w:spacing w:after="0" w:line="240" w:lineRule="auto"/>
      <w:jc w:val="both"/>
    </w:pPr>
    <w:rPr>
      <w:rFonts w:ascii="Arial" w:eastAsia="Times New Roman" w:hAnsi="Arial" w:cs="Times New Roman"/>
      <w:b/>
      <w:sz w:val="24"/>
      <w:szCs w:val="20"/>
      <w:lang w:eastAsia="en-US"/>
    </w:rPr>
  </w:style>
  <w:style w:type="character" w:customStyle="1" w:styleId="NormalBoldChar1">
    <w:name w:val="Normal Bold Char1"/>
    <w:link w:val="NormalBold"/>
    <w:rsid w:val="005A0330"/>
    <w:rPr>
      <w:rFonts w:ascii="Arial" w:eastAsia="Times New Roman" w:hAnsi="Arial" w:cs="Times New Roman"/>
      <w:b/>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98954">
      <w:bodyDiv w:val="1"/>
      <w:marLeft w:val="0"/>
      <w:marRight w:val="0"/>
      <w:marTop w:val="0"/>
      <w:marBottom w:val="0"/>
      <w:divBdr>
        <w:top w:val="none" w:sz="0" w:space="0" w:color="auto"/>
        <w:left w:val="none" w:sz="0" w:space="0" w:color="auto"/>
        <w:bottom w:val="none" w:sz="0" w:space="0" w:color="auto"/>
        <w:right w:val="none" w:sz="0" w:space="0" w:color="auto"/>
      </w:divBdr>
    </w:div>
    <w:div w:id="99615433">
      <w:bodyDiv w:val="1"/>
      <w:marLeft w:val="0"/>
      <w:marRight w:val="0"/>
      <w:marTop w:val="0"/>
      <w:marBottom w:val="0"/>
      <w:divBdr>
        <w:top w:val="none" w:sz="0" w:space="0" w:color="auto"/>
        <w:left w:val="none" w:sz="0" w:space="0" w:color="auto"/>
        <w:bottom w:val="none" w:sz="0" w:space="0" w:color="auto"/>
        <w:right w:val="none" w:sz="0" w:space="0" w:color="auto"/>
      </w:divBdr>
    </w:div>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317417750">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815727011">
      <w:bodyDiv w:val="1"/>
      <w:marLeft w:val="0"/>
      <w:marRight w:val="0"/>
      <w:marTop w:val="0"/>
      <w:marBottom w:val="0"/>
      <w:divBdr>
        <w:top w:val="none" w:sz="0" w:space="0" w:color="auto"/>
        <w:left w:val="none" w:sz="0" w:space="0" w:color="auto"/>
        <w:bottom w:val="none" w:sz="0" w:space="0" w:color="auto"/>
        <w:right w:val="none" w:sz="0" w:space="0" w:color="auto"/>
      </w:divBdr>
      <w:divsChild>
        <w:div w:id="298078577">
          <w:marLeft w:val="135"/>
          <w:marRight w:val="135"/>
          <w:marTop w:val="0"/>
          <w:marBottom w:val="90"/>
          <w:divBdr>
            <w:top w:val="none" w:sz="0" w:space="0" w:color="auto"/>
            <w:left w:val="none" w:sz="0" w:space="0" w:color="auto"/>
            <w:bottom w:val="none" w:sz="0" w:space="0" w:color="auto"/>
            <w:right w:val="none" w:sz="0" w:space="0" w:color="auto"/>
          </w:divBdr>
        </w:div>
        <w:div w:id="2128815194">
          <w:marLeft w:val="135"/>
          <w:marRight w:val="135"/>
          <w:marTop w:val="0"/>
          <w:marBottom w:val="90"/>
          <w:divBdr>
            <w:top w:val="none" w:sz="0" w:space="0" w:color="auto"/>
            <w:left w:val="none" w:sz="0" w:space="0" w:color="auto"/>
            <w:bottom w:val="none" w:sz="0" w:space="0" w:color="auto"/>
            <w:right w:val="none" w:sz="0" w:space="0" w:color="auto"/>
          </w:divBdr>
        </w:div>
      </w:divsChild>
    </w:div>
    <w:div w:id="818956406">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19327813">
      <w:bodyDiv w:val="1"/>
      <w:marLeft w:val="0"/>
      <w:marRight w:val="0"/>
      <w:marTop w:val="0"/>
      <w:marBottom w:val="0"/>
      <w:divBdr>
        <w:top w:val="none" w:sz="0" w:space="0" w:color="auto"/>
        <w:left w:val="none" w:sz="0" w:space="0" w:color="auto"/>
        <w:bottom w:val="none" w:sz="0" w:space="0" w:color="auto"/>
        <w:right w:val="none" w:sz="0" w:space="0" w:color="auto"/>
      </w:divBdr>
      <w:divsChild>
        <w:div w:id="1269780158">
          <w:marLeft w:val="135"/>
          <w:marRight w:val="135"/>
          <w:marTop w:val="0"/>
          <w:marBottom w:val="90"/>
          <w:divBdr>
            <w:top w:val="none" w:sz="0" w:space="0" w:color="auto"/>
            <w:left w:val="none" w:sz="0" w:space="0" w:color="auto"/>
            <w:bottom w:val="none" w:sz="0" w:space="0" w:color="auto"/>
            <w:right w:val="none" w:sz="0" w:space="0" w:color="auto"/>
          </w:divBdr>
        </w:div>
        <w:div w:id="1665428536">
          <w:marLeft w:val="135"/>
          <w:marRight w:val="135"/>
          <w:marTop w:val="0"/>
          <w:marBottom w:val="90"/>
          <w:divBdr>
            <w:top w:val="none" w:sz="0" w:space="0" w:color="auto"/>
            <w:left w:val="none" w:sz="0" w:space="0" w:color="auto"/>
            <w:bottom w:val="none" w:sz="0" w:space="0" w:color="auto"/>
            <w:right w:val="none" w:sz="0" w:space="0" w:color="auto"/>
          </w:divBdr>
        </w:div>
      </w:divsChild>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568373221">
      <w:bodyDiv w:val="1"/>
      <w:marLeft w:val="0"/>
      <w:marRight w:val="0"/>
      <w:marTop w:val="0"/>
      <w:marBottom w:val="0"/>
      <w:divBdr>
        <w:top w:val="none" w:sz="0" w:space="0" w:color="auto"/>
        <w:left w:val="none" w:sz="0" w:space="0" w:color="auto"/>
        <w:bottom w:val="none" w:sz="0" w:space="0" w:color="auto"/>
        <w:right w:val="none" w:sz="0" w:space="0" w:color="auto"/>
      </w:divBdr>
    </w:div>
    <w:div w:id="1601448204">
      <w:bodyDiv w:val="1"/>
      <w:marLeft w:val="0"/>
      <w:marRight w:val="0"/>
      <w:marTop w:val="0"/>
      <w:marBottom w:val="0"/>
      <w:divBdr>
        <w:top w:val="none" w:sz="0" w:space="0" w:color="auto"/>
        <w:left w:val="none" w:sz="0" w:space="0" w:color="auto"/>
        <w:bottom w:val="none" w:sz="0" w:space="0" w:color="auto"/>
        <w:right w:val="none" w:sz="0" w:space="0" w:color="auto"/>
      </w:divBdr>
    </w:div>
    <w:div w:id="1684699743">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 w:id="1737314158">
      <w:bodyDiv w:val="1"/>
      <w:marLeft w:val="0"/>
      <w:marRight w:val="0"/>
      <w:marTop w:val="0"/>
      <w:marBottom w:val="0"/>
      <w:divBdr>
        <w:top w:val="none" w:sz="0" w:space="0" w:color="auto"/>
        <w:left w:val="none" w:sz="0" w:space="0" w:color="auto"/>
        <w:bottom w:val="none" w:sz="0" w:space="0" w:color="auto"/>
        <w:right w:val="none" w:sz="0" w:space="0" w:color="auto"/>
      </w:divBdr>
    </w:div>
    <w:div w:id="205915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wp.gov.uk/" TargetMode="External"/><Relationship Id="rId18" Type="http://schemas.openxmlformats.org/officeDocument/2006/relationships/hyperlink" Target="http://www.legislation.gov.uk/uksi/2015/102/contents/mad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covenant-mailbox@mod.uk" TargetMode="External"/><Relationship Id="rId2" Type="http://schemas.openxmlformats.org/officeDocument/2006/relationships/customXml" Target="../customXml/item2.xml"/><Relationship Id="rId16" Type="http://schemas.openxmlformats.org/officeDocument/2006/relationships/hyperlink" Target="https://www.gov.uk/government/publications/2010-to-2015-government-policy-armed-forces-covenant/2010-to-2015-government-policy-armed-forces-covena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ccs-agreements.cabinetoffice.gov.uk/procurement-pipelin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ec.europa.eu/enterprise/policies/sme/facts-figures-analysis/sme-defini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wpdigital.blog.gov.uk/2015/03/18/dwp-2020-vision-andrew-besfor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2.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4.xml><?xml version="1.0" encoding="utf-8"?>
<ds:datastoreItem xmlns:ds="http://schemas.openxmlformats.org/officeDocument/2006/customXml" ds:itemID="{2AA15419-1819-4F9F-B94F-3664320F4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38</Pages>
  <Words>12844</Words>
  <Characters>73215</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OGC Buying Solutions</Company>
  <LinksUpToDate>false</LinksUpToDate>
  <CharactersWithSpaces>85888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clarke</dc:creator>
  <dc:description>This set of documents contains many improvements and must be used as your starting point in all procurements. As you use them, please give your comments and feedback to Cheryl Joyce, Marie Clarke and Rob Croft.</dc:description>
  <cp:lastModifiedBy>James Moreton</cp:lastModifiedBy>
  <cp:revision>23</cp:revision>
  <cp:lastPrinted>2017-03-08T13:00:00Z</cp:lastPrinted>
  <dcterms:created xsi:type="dcterms:W3CDTF">2017-03-16T16:01:00Z</dcterms:created>
  <dcterms:modified xsi:type="dcterms:W3CDTF">2017-03-17T10:49:00Z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0x010100B7C82E606A73514588C608D095B111BD</vt:lpwstr>
  </property>
</Properties>
</file>