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4439A" w14:textId="77777777" w:rsidR="00264837" w:rsidRDefault="00F326E2">
      <w:pPr>
        <w:spacing w:after="0" w:line="259" w:lineRule="auto"/>
        <w:ind w:left="0" w:firstLine="0"/>
        <w:jc w:val="right"/>
      </w:pPr>
      <w:r>
        <w:rPr>
          <w:b/>
          <w:sz w:val="28"/>
        </w:rPr>
        <w:t xml:space="preserve">DEFFORM 10 </w:t>
      </w:r>
    </w:p>
    <w:p w14:paraId="22C25426" w14:textId="77777777" w:rsidR="00264837" w:rsidRDefault="00F326E2">
      <w:pPr>
        <w:spacing w:after="365" w:line="237" w:lineRule="auto"/>
        <w:ind w:left="3798" w:firstLine="5058"/>
      </w:pPr>
      <w:r>
        <w:t>(</w:t>
      </w:r>
      <w:proofErr w:type="spellStart"/>
      <w:r>
        <w:t>Edn</w:t>
      </w:r>
      <w:proofErr w:type="spellEnd"/>
      <w:r>
        <w:t xml:space="preserve"> 07/18) </w:t>
      </w:r>
      <w:r>
        <w:rPr>
          <w:b/>
          <w:sz w:val="24"/>
        </w:rPr>
        <w:t>Ministry of Defence</w:t>
      </w:r>
      <w:r>
        <w:rPr>
          <w:sz w:val="20"/>
        </w:rPr>
        <w:t xml:space="preserve"> </w:t>
      </w:r>
    </w:p>
    <w:p w14:paraId="1422EA2F" w14:textId="77777777" w:rsidR="00264837" w:rsidRDefault="00F326E2">
      <w:pPr>
        <w:spacing w:after="0" w:line="259" w:lineRule="auto"/>
        <w:ind w:left="0" w:right="30" w:firstLine="0"/>
        <w:jc w:val="center"/>
      </w:pPr>
      <w:r>
        <w:rPr>
          <w:b/>
          <w:sz w:val="36"/>
        </w:rPr>
        <w:t xml:space="preserve">Acceptance of Offer of Contract </w:t>
      </w:r>
    </w:p>
    <w:p w14:paraId="1A7EBF47" w14:textId="77777777" w:rsidR="00264837" w:rsidRDefault="00F326E2">
      <w:pPr>
        <w:spacing w:after="28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0B7CD519" w14:textId="77777777" w:rsidR="00264837" w:rsidRDefault="00F326E2">
      <w:pPr>
        <w:tabs>
          <w:tab w:val="center" w:pos="2856"/>
        </w:tabs>
        <w:ind w:left="-15" w:firstLine="0"/>
      </w:pPr>
      <w:r>
        <w:t xml:space="preserve">To:  </w:t>
      </w:r>
      <w:r>
        <w:tab/>
        <w:t xml:space="preserve">Capita Business Services Limited </w:t>
      </w:r>
    </w:p>
    <w:p w14:paraId="4F07CC70" w14:textId="77777777" w:rsidR="00264837" w:rsidRDefault="00F326E2">
      <w:pPr>
        <w:spacing w:after="0" w:line="259" w:lineRule="auto"/>
        <w:ind w:left="0" w:firstLine="0"/>
      </w:pPr>
      <w:r>
        <w:t xml:space="preserve"> </w:t>
      </w:r>
    </w:p>
    <w:p w14:paraId="793AD2E7" w14:textId="77777777" w:rsidR="00264837" w:rsidRDefault="00F326E2">
      <w:pPr>
        <w:ind w:left="-5"/>
      </w:pPr>
      <w:r>
        <w:t>We acknowledge receipt of your Authority</w:t>
      </w:r>
      <w:r>
        <w:t>’s</w:t>
      </w:r>
      <w:r>
        <w:t xml:space="preserve"> Letter of Offer, reference 701577563, </w:t>
      </w:r>
      <w:r>
        <w:t>with associated documents and confirm that we accept the offer contained therein.  We understand that by accepting the Authority</w:t>
      </w:r>
      <w:r>
        <w:t>’s</w:t>
      </w:r>
      <w:r>
        <w:t xml:space="preserve"> offer, we are entering into a legally binding Contract.  We agree that any other terms and conditions or any general reservat</w:t>
      </w:r>
      <w:r>
        <w:t xml:space="preserve">ions, which may be printed on any of our correspondence in connection with this work, shall not be applicable to the Contract.  We confirm that we are proceeding with the work. </w:t>
      </w:r>
    </w:p>
    <w:p w14:paraId="60B9EF89" w14:textId="77777777" w:rsidR="00264837" w:rsidRDefault="00F326E2">
      <w:pPr>
        <w:spacing w:after="0" w:line="259" w:lineRule="auto"/>
        <w:ind w:left="0" w:firstLine="0"/>
      </w:pPr>
      <w:r>
        <w:t xml:space="preserve"> </w:t>
      </w:r>
    </w:p>
    <w:p w14:paraId="58275247" w14:textId="77777777" w:rsidR="00264837" w:rsidRDefault="00F326E2">
      <w:pPr>
        <w:ind w:left="-5"/>
      </w:pPr>
      <w:r>
        <w:t xml:space="preserve">We agree that the Contract shall be subject to English Law (DEFCONs 529 and </w:t>
      </w:r>
      <w:r>
        <w:t xml:space="preserve">530) unless we tick a preference for Scots Law (DEFCONs 529a and 530a). </w:t>
      </w:r>
    </w:p>
    <w:p w14:paraId="778C6321" w14:textId="77777777" w:rsidR="00264837" w:rsidRDefault="00F326E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489" w:type="dxa"/>
        <w:tblInd w:w="-107" w:type="dxa"/>
        <w:tblCellMar>
          <w:top w:w="5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44"/>
        <w:gridCol w:w="5245"/>
      </w:tblGrid>
      <w:tr w:rsidR="00264837" w14:paraId="76AB3304" w14:textId="77777777">
        <w:trPr>
          <w:trHeight w:val="355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C3D40F" w14:textId="77777777" w:rsidR="00264837" w:rsidRDefault="00F326E2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Offer and Acceptance </w:t>
            </w:r>
          </w:p>
        </w:tc>
      </w:tr>
      <w:tr w:rsidR="00264837" w14:paraId="2E54F156" w14:textId="77777777">
        <w:trPr>
          <w:trHeight w:val="191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10C0D" w14:textId="77777777" w:rsidR="00264837" w:rsidRDefault="00F326E2">
            <w:pPr>
              <w:spacing w:after="101" w:line="259" w:lineRule="auto"/>
              <w:ind w:left="0" w:firstLine="0"/>
            </w:pPr>
            <w:r>
              <w:rPr>
                <w:sz w:val="20"/>
              </w:rPr>
              <w:t xml:space="preserve">A)  </w:t>
            </w:r>
            <w:r>
              <w:rPr>
                <w:b/>
                <w:sz w:val="20"/>
              </w:rPr>
              <w:t>Offer</w:t>
            </w:r>
            <w:r>
              <w:rPr>
                <w:sz w:val="20"/>
              </w:rPr>
              <w:t xml:space="preserve"> </w:t>
            </w:r>
          </w:p>
          <w:p w14:paraId="0EC82245" w14:textId="77777777" w:rsidR="00264837" w:rsidRDefault="00F326E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Contract </w:t>
            </w:r>
            <w:r>
              <w:rPr>
                <w:b/>
                <w:sz w:val="20"/>
              </w:rPr>
              <w:t>701577563</w:t>
            </w:r>
            <w:r>
              <w:rPr>
                <w:sz w:val="20"/>
              </w:rPr>
              <w:t xml:space="preserve"> constitutes an offer by the </w:t>
            </w:r>
          </w:p>
          <w:p w14:paraId="2ED778D9" w14:textId="77777777" w:rsidR="00264837" w:rsidRDefault="00F326E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Authority for the supplier to supply the </w:t>
            </w:r>
          </w:p>
          <w:p w14:paraId="1B43F720" w14:textId="77777777" w:rsidR="00264837" w:rsidRDefault="00F326E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Deliverables.  This is open for acceptance by the supplier until 15:00 on 11 November 2021.  By signing below the Contractor agrees to be bound by the attached Contract terms and conditions.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C3562" w14:textId="77777777" w:rsidR="00264837" w:rsidRDefault="00F326E2">
            <w:pPr>
              <w:spacing w:after="101" w:line="259" w:lineRule="auto"/>
              <w:ind w:left="1" w:firstLine="0"/>
            </w:pPr>
            <w:r>
              <w:rPr>
                <w:sz w:val="20"/>
              </w:rPr>
              <w:t xml:space="preserve">B)  </w:t>
            </w:r>
            <w:r>
              <w:rPr>
                <w:b/>
                <w:sz w:val="20"/>
              </w:rPr>
              <w:t>Acceptance of Offer of Contract</w:t>
            </w:r>
            <w:r>
              <w:rPr>
                <w:sz w:val="20"/>
              </w:rPr>
              <w:t xml:space="preserve">  </w:t>
            </w:r>
          </w:p>
          <w:p w14:paraId="6748B143" w14:textId="77777777" w:rsidR="00264837" w:rsidRDefault="00F326E2">
            <w:pPr>
              <w:spacing w:after="238" w:line="242" w:lineRule="auto"/>
              <w:ind w:left="1" w:firstLine="0"/>
            </w:pPr>
            <w:r>
              <w:rPr>
                <w:sz w:val="20"/>
              </w:rPr>
              <w:t>I acknowledge receipt of t</w:t>
            </w:r>
            <w:r>
              <w:rPr>
                <w:sz w:val="20"/>
              </w:rPr>
              <w:t xml:space="preserve">he </w:t>
            </w:r>
            <w:r>
              <w:rPr>
                <w:sz w:val="20"/>
              </w:rPr>
              <w:t>Authority’s</w:t>
            </w:r>
            <w:r>
              <w:rPr>
                <w:sz w:val="20"/>
              </w:rPr>
              <w:t xml:space="preserve"> Contract letter reference </w:t>
            </w:r>
            <w:r>
              <w:rPr>
                <w:b/>
                <w:sz w:val="20"/>
              </w:rPr>
              <w:t>701577563.</w:t>
            </w:r>
            <w:r>
              <w:rPr>
                <w:sz w:val="20"/>
              </w:rPr>
              <w:t xml:space="preserve"> </w:t>
            </w:r>
          </w:p>
          <w:p w14:paraId="6AC54E2C" w14:textId="77777777" w:rsidR="00264837" w:rsidRDefault="00F326E2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I confirm that I accept the Offer it contains and agree to be bound by its terms. </w:t>
            </w:r>
          </w:p>
        </w:tc>
      </w:tr>
      <w:tr w:rsidR="00264837" w14:paraId="413126D5" w14:textId="77777777">
        <w:trPr>
          <w:trHeight w:val="3233"/>
        </w:trPr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33C2" w14:textId="678D883F" w:rsidR="00264837" w:rsidRDefault="00F326E2">
            <w:pPr>
              <w:spacing w:after="88" w:line="259" w:lineRule="auto"/>
              <w:ind w:left="0" w:firstLine="0"/>
            </w:pPr>
            <w:r>
              <w:t xml:space="preserve">Signed by: </w:t>
            </w:r>
            <w:r w:rsidR="006F0810">
              <w:rPr>
                <w:sz w:val="20"/>
              </w:rPr>
              <w:t>REDACTED</w:t>
            </w:r>
          </w:p>
          <w:p w14:paraId="27BD3FD7" w14:textId="4FFDED73" w:rsidR="00264837" w:rsidRDefault="00F326E2">
            <w:pPr>
              <w:spacing w:after="221" w:line="259" w:lineRule="auto"/>
              <w:ind w:left="0" w:firstLine="0"/>
            </w:pPr>
            <w:r>
              <w:rPr>
                <w:sz w:val="20"/>
              </w:rPr>
              <w:t xml:space="preserve">Name (Block Capitals): </w:t>
            </w:r>
            <w:r w:rsidR="006F0810">
              <w:rPr>
                <w:sz w:val="20"/>
              </w:rPr>
              <w:t>REDACTED</w:t>
            </w:r>
            <w:r>
              <w:rPr>
                <w:sz w:val="20"/>
              </w:rPr>
              <w:t xml:space="preserve"> </w:t>
            </w:r>
          </w:p>
          <w:p w14:paraId="2246F4F2" w14:textId="77777777" w:rsidR="00264837" w:rsidRDefault="00F326E2">
            <w:pPr>
              <w:spacing w:after="221" w:line="259" w:lineRule="auto"/>
              <w:ind w:left="0" w:firstLine="0"/>
            </w:pPr>
            <w:r>
              <w:rPr>
                <w:sz w:val="20"/>
              </w:rPr>
              <w:t xml:space="preserve">Position: Commercial Officer </w:t>
            </w:r>
          </w:p>
          <w:p w14:paraId="172FB997" w14:textId="77777777" w:rsidR="00264837" w:rsidRDefault="00F326E2">
            <w:pPr>
              <w:spacing w:after="223" w:line="259" w:lineRule="auto"/>
              <w:ind w:left="0" w:firstLine="0"/>
            </w:pPr>
            <w:r>
              <w:rPr>
                <w:sz w:val="20"/>
              </w:rPr>
              <w:t>For and on behalf of the Authority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1CEF88E2" w14:textId="21F48859" w:rsidR="00264837" w:rsidRDefault="00F326E2">
            <w:pPr>
              <w:spacing w:after="221" w:line="259" w:lineRule="auto"/>
              <w:ind w:left="0" w:firstLine="0"/>
            </w:pPr>
            <w:r>
              <w:rPr>
                <w:sz w:val="20"/>
              </w:rPr>
              <w:t xml:space="preserve">Authorised Signatory: </w:t>
            </w:r>
            <w:r w:rsidR="006F0810">
              <w:rPr>
                <w:sz w:val="20"/>
              </w:rPr>
              <w:t>REDACTED</w:t>
            </w:r>
          </w:p>
          <w:p w14:paraId="2C631454" w14:textId="1CEE994B" w:rsidR="00264837" w:rsidRDefault="00F326E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Date:  28 </w:t>
            </w:r>
            <w:r w:rsidR="006F0810">
              <w:rPr>
                <w:sz w:val="20"/>
              </w:rPr>
              <w:t>October</w:t>
            </w:r>
            <w:r>
              <w:rPr>
                <w:sz w:val="20"/>
              </w:rPr>
              <w:t xml:space="preserve"> 2021 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A644" w14:textId="2D2AE70A" w:rsidR="00264837" w:rsidRDefault="00F326E2">
            <w:pPr>
              <w:spacing w:after="221" w:line="259" w:lineRule="auto"/>
              <w:ind w:left="1" w:firstLine="0"/>
            </w:pPr>
            <w:r>
              <w:rPr>
                <w:sz w:val="20"/>
              </w:rPr>
              <w:t xml:space="preserve">Signed by:  </w:t>
            </w:r>
            <w:r w:rsidR="006F0810">
              <w:rPr>
                <w:sz w:val="20"/>
              </w:rPr>
              <w:t>REDACTED</w:t>
            </w:r>
          </w:p>
          <w:p w14:paraId="236A710C" w14:textId="15F87450" w:rsidR="00264837" w:rsidRDefault="00F326E2">
            <w:pPr>
              <w:spacing w:after="223" w:line="259" w:lineRule="auto"/>
              <w:ind w:left="1" w:firstLine="0"/>
            </w:pPr>
            <w:r>
              <w:rPr>
                <w:sz w:val="20"/>
              </w:rPr>
              <w:t xml:space="preserve">Name (Block Capitals): </w:t>
            </w:r>
            <w:r w:rsidR="00B83C40">
              <w:rPr>
                <w:sz w:val="20"/>
              </w:rPr>
              <w:t>REDACTED</w:t>
            </w:r>
            <w:r>
              <w:rPr>
                <w:sz w:val="20"/>
              </w:rPr>
              <w:t xml:space="preserve"> </w:t>
            </w:r>
          </w:p>
          <w:p w14:paraId="457F9407" w14:textId="77777777" w:rsidR="00264837" w:rsidRDefault="00F326E2">
            <w:pPr>
              <w:spacing w:after="221" w:line="259" w:lineRule="auto"/>
              <w:ind w:left="1" w:firstLine="0"/>
            </w:pPr>
            <w:r>
              <w:rPr>
                <w:sz w:val="20"/>
              </w:rPr>
              <w:t xml:space="preserve">Position: Commercial Director </w:t>
            </w:r>
          </w:p>
          <w:p w14:paraId="4A5EB300" w14:textId="77777777" w:rsidR="00264837" w:rsidRDefault="00F326E2">
            <w:pPr>
              <w:spacing w:after="240" w:line="240" w:lineRule="auto"/>
              <w:ind w:left="1" w:firstLine="0"/>
            </w:pPr>
            <w:r>
              <w:rPr>
                <w:sz w:val="20"/>
              </w:rPr>
              <w:t xml:space="preserve">For and on behalf of Capita Business Services Limited </w:t>
            </w:r>
          </w:p>
          <w:p w14:paraId="2E05D467" w14:textId="27E74B08" w:rsidR="00264837" w:rsidRDefault="00F326E2">
            <w:pPr>
              <w:spacing w:after="229" w:line="259" w:lineRule="auto"/>
              <w:ind w:left="1" w:right="1749" w:firstLine="0"/>
            </w:pPr>
            <w:r>
              <w:rPr>
                <w:sz w:val="20"/>
              </w:rPr>
              <w:t xml:space="preserve">Authorised Signatory: </w:t>
            </w:r>
            <w:r w:rsidR="00B83C40">
              <w:rPr>
                <w:sz w:val="20"/>
              </w:rPr>
              <w:t xml:space="preserve"> REDACTED</w:t>
            </w:r>
          </w:p>
          <w:p w14:paraId="30B23F3F" w14:textId="7792E219" w:rsidR="00264837" w:rsidRDefault="00F326E2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Date</w:t>
            </w:r>
            <w:r>
              <w:rPr>
                <w:sz w:val="20"/>
                <w:vertAlign w:val="superscript"/>
              </w:rPr>
              <w:footnoteReference w:id="1"/>
            </w:r>
            <w:r>
              <w:rPr>
                <w:sz w:val="20"/>
              </w:rPr>
              <w:t xml:space="preserve">:15 November 2021 </w:t>
            </w:r>
          </w:p>
        </w:tc>
      </w:tr>
      <w:tr w:rsidR="00264837" w14:paraId="72ABB7F8" w14:textId="77777777">
        <w:trPr>
          <w:trHeight w:val="432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9625" w14:textId="77777777" w:rsidR="00264837" w:rsidRDefault="00F326E2">
            <w:pPr>
              <w:tabs>
                <w:tab w:val="center" w:pos="3547"/>
                <w:tab w:val="center" w:pos="406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0D273EE" wp14:editId="54B676AF">
                      <wp:simplePos x="0" y="0"/>
                      <wp:positionH relativeFrom="column">
                        <wp:posOffset>2049653</wp:posOffset>
                      </wp:positionH>
                      <wp:positionV relativeFrom="paragraph">
                        <wp:posOffset>-19100</wp:posOffset>
                      </wp:positionV>
                      <wp:extent cx="586740" cy="128016"/>
                      <wp:effectExtent l="0" t="0" r="0" b="0"/>
                      <wp:wrapNone/>
                      <wp:docPr id="2312" name="Group 2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6740" cy="128016"/>
                                <a:chOff x="0" y="0"/>
                                <a:chExt cx="586740" cy="128016"/>
                              </a:xfrm>
                            </wpg:grpSpPr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1524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460248" y="1524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458724" y="0"/>
                                  <a:ext cx="128016" cy="12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6" h="128016">
                                      <a:moveTo>
                                        <a:pt x="0" y="0"/>
                                      </a:moveTo>
                                      <a:lnTo>
                                        <a:pt x="128016" y="128016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458724" y="0"/>
                                  <a:ext cx="128016" cy="12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6" h="128016">
                                      <a:moveTo>
                                        <a:pt x="128016" y="0"/>
                                      </a:moveTo>
                                      <a:lnTo>
                                        <a:pt x="0" y="128016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12" style="width:46.2pt;height:10.08pt;position:absolute;z-index:-2147483446;mso-position-horizontal-relative:text;mso-position-horizontal:absolute;margin-left:161.39pt;mso-position-vertical-relative:text;margin-top:-1.50403pt;" coordsize="5867,1280">
                      <v:shape id="Shape 205" style="position:absolute;width:1249;height:1249;left:0;top:15;" coordsize="124968,124968" path="m0,124968l124968,124968l124968,0l0,0x">
                        <v:stroke weight="0.72pt" endcap="flat" joinstyle="round" on="true" color="#000000"/>
                        <v:fill on="false" color="#000000" opacity="0"/>
                      </v:shape>
                      <v:shape id="Shape 208" style="position:absolute;width:1249;height:1249;left:4602;top:15;" coordsize="124968,124968" path="m0,124968l124968,124968l124968,0l0,0x">
                        <v:stroke weight="0.72pt" endcap="flat" joinstyle="round" on="true" color="#000000"/>
                        <v:fill on="false" color="#000000" opacity="0"/>
                      </v:shape>
                      <v:shape id="Shape 209" style="position:absolute;width:1280;height:1280;left:4587;top:0;" coordsize="128016,128016" path="m0,0l128016,128016">
                        <v:stroke weight="0.48pt" endcap="flat" joinstyle="round" on="true" color="#000000"/>
                        <v:fill on="false" color="#000000" opacity="0"/>
                      </v:shape>
                      <v:shape id="Shape 210" style="position:absolute;width:1280;height:1280;left:4587;top:0;" coordsize="128016,128016" path="m128016,0l0,128016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C)  </w:t>
            </w:r>
            <w:r>
              <w:rPr>
                <w:b/>
                <w:sz w:val="20"/>
              </w:rPr>
              <w:t xml:space="preserve">Scots law to </w:t>
            </w:r>
            <w:proofErr w:type="gramStart"/>
            <w:r>
              <w:rPr>
                <w:b/>
                <w:sz w:val="20"/>
              </w:rPr>
              <w:t>apply?</w:t>
            </w:r>
            <w:proofErr w:type="gramEnd"/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 xml:space="preserve">Yes </w:t>
            </w:r>
            <w:proofErr w:type="gramStart"/>
            <w:r>
              <w:rPr>
                <w:sz w:val="20"/>
              </w:rPr>
              <w:tab/>
              <w:t xml:space="preserve">  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 </w:t>
            </w:r>
          </w:p>
        </w:tc>
      </w:tr>
      <w:tr w:rsidR="00264837" w14:paraId="7FC89CC1" w14:textId="77777777">
        <w:trPr>
          <w:trHeight w:val="2069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9D94" w14:textId="77777777" w:rsidR="00264837" w:rsidRDefault="00F326E2">
            <w:pPr>
              <w:spacing w:after="51" w:line="259" w:lineRule="auto"/>
              <w:ind w:left="0" w:firstLine="0"/>
            </w:pPr>
            <w:r>
              <w:rPr>
                <w:sz w:val="20"/>
              </w:rPr>
              <w:lastRenderedPageBreak/>
              <w:t>D)</w:t>
            </w:r>
            <w:r>
              <w:rPr>
                <w:b/>
                <w:sz w:val="20"/>
              </w:rPr>
              <w:t xml:space="preserve">  Tier 1 Sub-Contractor data</w:t>
            </w:r>
            <w:r>
              <w:rPr>
                <w:sz w:val="20"/>
              </w:rPr>
              <w:t>:</w:t>
            </w:r>
            <w:r>
              <w:rPr>
                <w:sz w:val="20"/>
                <w:vertAlign w:val="superscript"/>
              </w:rPr>
              <w:footnoteReference w:id="2"/>
            </w:r>
            <w:r>
              <w:rPr>
                <w:sz w:val="20"/>
              </w:rPr>
              <w:t xml:space="preserve">  N/A </w:t>
            </w:r>
          </w:p>
          <w:p w14:paraId="4553139A" w14:textId="77777777" w:rsidR="00264837" w:rsidRDefault="00F326E2">
            <w:pPr>
              <w:spacing w:after="101" w:line="259" w:lineRule="auto"/>
              <w:ind w:left="0" w:firstLine="0"/>
            </w:pPr>
            <w:r>
              <w:rPr>
                <w:sz w:val="20"/>
              </w:rPr>
              <w:t>Name 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value of work (£ ex VAT) …………………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Location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Work ……………SME</w:t>
            </w:r>
            <w:r>
              <w:rPr>
                <w:sz w:val="20"/>
              </w:rPr>
              <w:t xml:space="preserve">: Yes / No </w:t>
            </w:r>
          </w:p>
          <w:p w14:paraId="1F23D6CF" w14:textId="77777777" w:rsidR="00264837" w:rsidRDefault="00F326E2">
            <w:pPr>
              <w:spacing w:after="101" w:line="259" w:lineRule="auto"/>
              <w:ind w:left="0" w:firstLine="0"/>
            </w:pPr>
            <w:r>
              <w:rPr>
                <w:sz w:val="20"/>
              </w:rPr>
              <w:t>Name 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value of work (£ ex VAT) …………………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Location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Work ……………SME</w:t>
            </w:r>
            <w:r>
              <w:rPr>
                <w:sz w:val="20"/>
              </w:rPr>
              <w:t xml:space="preserve">: Yes / No </w:t>
            </w:r>
          </w:p>
          <w:p w14:paraId="3CF49133" w14:textId="77777777" w:rsidR="00264837" w:rsidRDefault="00F326E2">
            <w:pPr>
              <w:spacing w:after="103" w:line="259" w:lineRule="auto"/>
              <w:ind w:left="0" w:firstLine="0"/>
            </w:pPr>
            <w:r>
              <w:rPr>
                <w:sz w:val="20"/>
              </w:rPr>
              <w:t>Name 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value of work (£ ex VA</w:t>
            </w:r>
            <w:r>
              <w:rPr>
                <w:sz w:val="20"/>
              </w:rPr>
              <w:t>T) …………………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Location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Work ……………SME</w:t>
            </w:r>
            <w:r>
              <w:rPr>
                <w:sz w:val="20"/>
              </w:rPr>
              <w:t xml:space="preserve">: Yes / No </w:t>
            </w:r>
          </w:p>
          <w:p w14:paraId="0D732EBE" w14:textId="77777777" w:rsidR="00264837" w:rsidRDefault="00F326E2">
            <w:pPr>
              <w:spacing w:after="101" w:line="259" w:lineRule="auto"/>
              <w:ind w:left="0" w:firstLine="0"/>
            </w:pPr>
            <w:r>
              <w:rPr>
                <w:sz w:val="20"/>
              </w:rPr>
              <w:t>Name 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value of work (£ ex VAT) …………………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Location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Work ……………SME</w:t>
            </w:r>
            <w:r>
              <w:rPr>
                <w:sz w:val="20"/>
              </w:rPr>
              <w:t xml:space="preserve">: Yes / No </w:t>
            </w:r>
          </w:p>
          <w:p w14:paraId="16D4E101" w14:textId="77777777" w:rsidR="00264837" w:rsidRDefault="00F326E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Name 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value of work (£ ex VAT) …………………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Location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Work ……………SME</w:t>
            </w:r>
            <w:r>
              <w:rPr>
                <w:sz w:val="20"/>
              </w:rPr>
              <w:t xml:space="preserve">: Yes / No </w:t>
            </w:r>
          </w:p>
        </w:tc>
      </w:tr>
    </w:tbl>
    <w:p w14:paraId="4E329D8F" w14:textId="77777777" w:rsidR="00264837" w:rsidRDefault="00F326E2">
      <w:pPr>
        <w:spacing w:after="636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D36420" w14:textId="77777777" w:rsidR="00264837" w:rsidRDefault="00F326E2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6F3EFE9" wp14:editId="0747C3C5">
                <wp:extent cx="1829054" cy="6097"/>
                <wp:effectExtent l="0" t="0" r="0" b="0"/>
                <wp:docPr id="2357" name="Group 2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6097"/>
                          <a:chOff x="0" y="0"/>
                          <a:chExt cx="1829054" cy="6097"/>
                        </a:xfrm>
                      </wpg:grpSpPr>
                      <wps:wsp>
                        <wps:cNvPr id="2562" name="Shape 256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7" style="width:144.02pt;height:0.480042pt;mso-position-horizontal-relative:char;mso-position-vertical-relative:line" coordsize="18290,60">
                <v:shape id="Shape 256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64837">
      <w:footnotePr>
        <w:numRestart w:val="eachPage"/>
      </w:footnotePr>
      <w:pgSz w:w="11906" w:h="16841"/>
      <w:pgMar w:top="1440" w:right="823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5493" w14:textId="77777777" w:rsidR="00F326E2" w:rsidRDefault="00F326E2">
      <w:pPr>
        <w:spacing w:after="0" w:line="240" w:lineRule="auto"/>
      </w:pPr>
      <w:r>
        <w:separator/>
      </w:r>
    </w:p>
  </w:endnote>
  <w:endnote w:type="continuationSeparator" w:id="0">
    <w:p w14:paraId="79BAD798" w14:textId="77777777" w:rsidR="00F326E2" w:rsidRDefault="00F3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47B1" w14:textId="77777777" w:rsidR="00F326E2" w:rsidRDefault="00F326E2">
      <w:pPr>
        <w:spacing w:after="110" w:line="259" w:lineRule="auto"/>
        <w:ind w:left="0" w:firstLine="0"/>
      </w:pPr>
      <w:r>
        <w:separator/>
      </w:r>
    </w:p>
  </w:footnote>
  <w:footnote w:type="continuationSeparator" w:id="0">
    <w:p w14:paraId="100D5654" w14:textId="77777777" w:rsidR="00F326E2" w:rsidRDefault="00F326E2">
      <w:pPr>
        <w:spacing w:after="110" w:line="259" w:lineRule="auto"/>
        <w:ind w:left="0" w:firstLine="0"/>
      </w:pPr>
      <w:r>
        <w:continuationSeparator/>
      </w:r>
    </w:p>
  </w:footnote>
  <w:footnote w:id="1">
    <w:p w14:paraId="1E5DE388" w14:textId="77777777" w:rsidR="00264837" w:rsidRDefault="00F326E2">
      <w:pPr>
        <w:pStyle w:val="footnotedescription"/>
        <w:spacing w:after="110" w:line="259" w:lineRule="auto"/>
      </w:pPr>
      <w:r>
        <w:rPr>
          <w:rStyle w:val="footnotemark"/>
        </w:rPr>
        <w:footnoteRef/>
      </w:r>
      <w:r>
        <w:t xml:space="preserve"> </w:t>
      </w:r>
      <w:r>
        <w:t xml:space="preserve">The date of unqualified acceptance by signature is the effective date of the Contract </w:t>
      </w:r>
    </w:p>
  </w:footnote>
  <w:footnote w:id="2">
    <w:p w14:paraId="12EE9D0B" w14:textId="77777777" w:rsidR="00264837" w:rsidRDefault="00F326E2">
      <w:pPr>
        <w:pStyle w:val="footnotedescription"/>
        <w:spacing w:line="252" w:lineRule="auto"/>
      </w:pPr>
      <w:r>
        <w:rPr>
          <w:rStyle w:val="footnotemark"/>
        </w:rPr>
        <w:footnoteRef/>
      </w:r>
      <w:r>
        <w:t xml:space="preserve"> The MOD is required to report to the Government any spend with Small and Medium-sized Enterprises (SMEs) including Sub-contractors (Tier 1).  SMEs are defined by the E</w:t>
      </w:r>
      <w:r>
        <w:t>U o</w:t>
      </w:r>
      <w:hyperlink r:id="rId1">
        <w:r>
          <w:t xml:space="preserve">n </w:t>
        </w:r>
      </w:hyperlink>
      <w:hyperlink r:id="rId2">
        <w:r>
          <w:rPr>
            <w:color w:val="0000FF"/>
            <w:u w:val="single" w:color="0000FF"/>
          </w:rPr>
          <w:t>http://ec.europa.eu/growth/smes/business</w:t>
        </w:r>
      </w:hyperlink>
      <w:hyperlink r:id="rId3">
        <w:r>
          <w:rPr>
            <w:color w:val="0000FF"/>
            <w:u w:val="single" w:color="0000FF"/>
          </w:rPr>
          <w:t>-</w:t>
        </w:r>
      </w:hyperlink>
      <w:hyperlink r:id="rId4">
        <w:r>
          <w:rPr>
            <w:color w:val="0000FF"/>
            <w:u w:val="single" w:color="0000FF"/>
          </w:rPr>
          <w:t>friendly</w:t>
        </w:r>
      </w:hyperlink>
      <w:hyperlink r:id="rId5">
        <w:r>
          <w:rPr>
            <w:color w:val="0000FF"/>
            <w:u w:val="single" w:color="0000FF"/>
          </w:rPr>
          <w:t>-</w:t>
        </w:r>
      </w:hyperlink>
      <w:hyperlink r:id="rId6">
        <w:r>
          <w:rPr>
            <w:color w:val="0000FF"/>
            <w:u w:val="single" w:color="0000FF"/>
          </w:rPr>
          <w:t>environment/sme</w:t>
        </w:r>
      </w:hyperlink>
      <w:hyperlink r:id="rId7">
        <w:r>
          <w:rPr>
            <w:color w:val="0000FF"/>
            <w:u w:val="single" w:color="0000FF"/>
          </w:rPr>
          <w:t>-</w:t>
        </w:r>
      </w:hyperlink>
      <w:hyperlink r:id="rId8">
        <w:r>
          <w:rPr>
            <w:color w:val="0000FF"/>
            <w:u w:val="single" w:color="0000FF"/>
          </w:rPr>
          <w:t>definition/</w:t>
        </w:r>
      </w:hyperlink>
      <w:hyperlink r:id="rId9">
        <w:r>
          <w:t xml:space="preserve"> </w:t>
        </w:r>
      </w:hyperlink>
    </w:p>
    <w:p w14:paraId="670B7128" w14:textId="77777777" w:rsidR="00264837" w:rsidRDefault="00F326E2">
      <w:pPr>
        <w:pStyle w:val="footnotedescription"/>
        <w:spacing w:after="0" w:line="259" w:lineRule="auto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37"/>
    <w:rsid w:val="00264837"/>
    <w:rsid w:val="00285B07"/>
    <w:rsid w:val="006F0810"/>
    <w:rsid w:val="00B83C40"/>
    <w:rsid w:val="00F3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D17B5"/>
  <w15:docId w15:val="{F136D78D-DA59-4DC8-B219-8D2AE362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Verdana" w:eastAsia="Verdana" w:hAnsi="Verdana" w:cs="Verdan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09" w:line="255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smes/business-friendly-environment/sme-definition/" TargetMode="External"/><Relationship Id="rId3" Type="http://schemas.openxmlformats.org/officeDocument/2006/relationships/hyperlink" Target="http://ec.europa.eu/growth/smes/business-friendly-environment/sme-definition/" TargetMode="External"/><Relationship Id="rId7" Type="http://schemas.openxmlformats.org/officeDocument/2006/relationships/hyperlink" Target="http://ec.europa.eu/growth/smes/business-friendly-environment/sme-definition/" TargetMode="External"/><Relationship Id="rId2" Type="http://schemas.openxmlformats.org/officeDocument/2006/relationships/hyperlink" Target="http://ec.europa.eu/growth/smes/business-friendly-environment/sme-definition/" TargetMode="External"/><Relationship Id="rId1" Type="http://schemas.openxmlformats.org/officeDocument/2006/relationships/hyperlink" Target="http://ec.europa.eu/growth/smes/business-friendly-environment/sme-definition/" TargetMode="External"/><Relationship Id="rId6" Type="http://schemas.openxmlformats.org/officeDocument/2006/relationships/hyperlink" Target="http://ec.europa.eu/growth/smes/business-friendly-environment/sme-definition/" TargetMode="External"/><Relationship Id="rId5" Type="http://schemas.openxmlformats.org/officeDocument/2006/relationships/hyperlink" Target="http://ec.europa.eu/growth/smes/business-friendly-environment/sme-definition/" TargetMode="External"/><Relationship Id="rId4" Type="http://schemas.openxmlformats.org/officeDocument/2006/relationships/hyperlink" Target="http://ec.europa.eu/growth/smes/business-friendly-environment/sme-definition/" TargetMode="External"/><Relationship Id="rId9" Type="http://schemas.openxmlformats.org/officeDocument/2006/relationships/hyperlink" Target="http://ec.europa.eu/growth/smes/business-friendly-environment/sme-defin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10 - Commercial Toolkit - KiD</dc:title>
  <dc:subject/>
  <dc:creator>PriscottT673</dc:creator>
  <cp:keywords>Acquisition, Commercial</cp:keywords>
  <cp:lastModifiedBy>Chapman, Laura C2 (Army Comrcl-Procure-AHQ-T1-C2)</cp:lastModifiedBy>
  <cp:revision>4</cp:revision>
  <dcterms:created xsi:type="dcterms:W3CDTF">2021-11-16T17:55:00Z</dcterms:created>
  <dcterms:modified xsi:type="dcterms:W3CDTF">2021-11-16T17:56:00Z</dcterms:modified>
</cp:coreProperties>
</file>