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32B" w:rsidRPr="008114D2" w:rsidRDefault="003D632B">
      <w:pPr>
        <w:rPr>
          <w:rFonts w:ascii="Arial" w:hAnsi="Arial" w:cs="Arial"/>
          <w:sz w:val="20"/>
          <w:szCs w:val="20"/>
        </w:rPr>
      </w:pPr>
    </w:p>
    <w:p w:rsidR="003D632B" w:rsidRPr="008114D2" w:rsidRDefault="006A6079" w:rsidP="003D632B">
      <w:pPr>
        <w:rPr>
          <w:rFonts w:ascii="Arial" w:hAnsi="Arial" w:cs="Arial"/>
          <w:sz w:val="20"/>
          <w:szCs w:val="20"/>
        </w:rPr>
      </w:pPr>
      <w:r w:rsidRPr="008114D2">
        <w:rPr>
          <w:rFonts w:ascii="Arial" w:hAnsi="Arial" w:cs="Arial"/>
          <w:noProof/>
          <w:sz w:val="20"/>
          <w:szCs w:val="20"/>
          <w:lang w:eastAsia="en-GB"/>
        </w:rPr>
        <w:drawing>
          <wp:anchor distT="0" distB="0" distL="114300" distR="114300" simplePos="0" relativeHeight="251770880" behindDoc="1" locked="0" layoutInCell="1" allowOverlap="1">
            <wp:simplePos x="0" y="0"/>
            <wp:positionH relativeFrom="column">
              <wp:posOffset>-514350</wp:posOffset>
            </wp:positionH>
            <wp:positionV relativeFrom="paragraph">
              <wp:posOffset>257175</wp:posOffset>
            </wp:positionV>
            <wp:extent cx="6753225" cy="5699125"/>
            <wp:effectExtent l="0" t="0" r="9525" b="0"/>
            <wp:wrapTight wrapText="bothSides">
              <wp:wrapPolygon edited="0">
                <wp:start x="0" y="0"/>
                <wp:lineTo x="0" y="21516"/>
                <wp:lineTo x="21570" y="21516"/>
                <wp:lineTo x="21570" y="0"/>
                <wp:lineTo x="0" y="0"/>
              </wp:wrapPolygon>
            </wp:wrapTight>
            <wp:docPr id="21" name="Picture 21" descr="C:\Users\ARabellaroberts\Downloads\pj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Downloads\pjimage (5).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t="9473"/>
                    <a:stretch/>
                  </pic:blipFill>
                  <pic:spPr bwMode="auto">
                    <a:xfrm>
                      <a:off x="0" y="0"/>
                      <a:ext cx="6753225" cy="569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155C" w:rsidRPr="008114D2" w:rsidRDefault="003D632B" w:rsidP="003D632B">
      <w:pPr>
        <w:widowControl w:val="0"/>
        <w:spacing w:after="120" w:line="276" w:lineRule="auto"/>
        <w:ind w:left="-142"/>
        <w:rPr>
          <w:rFonts w:ascii="Arial" w:hAnsi="Arial" w:cs="Arial"/>
          <w:bCs/>
          <w:color w:val="003366"/>
          <w:sz w:val="36"/>
          <w:szCs w:val="20"/>
        </w:rPr>
      </w:pPr>
      <w:r w:rsidRPr="008114D2">
        <w:rPr>
          <w:rFonts w:ascii="Arial" w:hAnsi="Arial" w:cs="Arial"/>
          <w:bCs/>
          <w:color w:val="003366"/>
          <w:sz w:val="36"/>
          <w:szCs w:val="20"/>
        </w:rPr>
        <w:t xml:space="preserve">Invitation to Tender (ITT) </w:t>
      </w:r>
    </w:p>
    <w:p w:rsidR="003D632B" w:rsidRPr="008114D2" w:rsidRDefault="00096785" w:rsidP="003D632B">
      <w:pPr>
        <w:widowControl w:val="0"/>
        <w:spacing w:after="120" w:line="276" w:lineRule="auto"/>
        <w:ind w:left="-142"/>
        <w:rPr>
          <w:rFonts w:ascii="Arial" w:hAnsi="Arial" w:cs="Arial"/>
          <w:bCs/>
          <w:color w:val="003366"/>
          <w:sz w:val="36"/>
          <w:szCs w:val="20"/>
        </w:rPr>
      </w:pPr>
      <w:r w:rsidRPr="008114D2">
        <w:rPr>
          <w:rFonts w:ascii="Arial" w:hAnsi="Arial" w:cs="Arial"/>
          <w:bCs/>
          <w:color w:val="003366"/>
          <w:sz w:val="36"/>
          <w:szCs w:val="20"/>
        </w:rPr>
        <w:t xml:space="preserve">Brief on the </w:t>
      </w:r>
      <w:r w:rsidR="002D43CC" w:rsidRPr="008114D2">
        <w:rPr>
          <w:rFonts w:ascii="Arial" w:hAnsi="Arial" w:cs="Arial"/>
          <w:bCs/>
          <w:color w:val="003366"/>
          <w:sz w:val="36"/>
          <w:szCs w:val="20"/>
        </w:rPr>
        <w:t>preparation of a Conservation Management Plan for the NMRN</w:t>
      </w:r>
      <w:r w:rsidR="00D649DF">
        <w:rPr>
          <w:rFonts w:ascii="Arial" w:hAnsi="Arial" w:cs="Arial"/>
          <w:bCs/>
          <w:color w:val="003366"/>
          <w:sz w:val="36"/>
          <w:szCs w:val="20"/>
        </w:rPr>
        <w:t>’s</w:t>
      </w:r>
      <w:r w:rsidR="002D43CC" w:rsidRPr="008114D2">
        <w:rPr>
          <w:rFonts w:ascii="Arial" w:hAnsi="Arial" w:cs="Arial"/>
          <w:bCs/>
          <w:color w:val="003366"/>
          <w:sz w:val="36"/>
          <w:szCs w:val="20"/>
        </w:rPr>
        <w:t xml:space="preserve"> Coastal Forces Collection</w:t>
      </w:r>
    </w:p>
    <w:p w:rsidR="003D632B" w:rsidRPr="008114D2" w:rsidRDefault="008114D2" w:rsidP="003D632B">
      <w:pPr>
        <w:tabs>
          <w:tab w:val="left" w:pos="2311"/>
        </w:tabs>
        <w:rPr>
          <w:rFonts w:ascii="Arial" w:hAnsi="Arial" w:cs="Arial"/>
          <w:szCs w:val="20"/>
        </w:rPr>
      </w:pPr>
      <w:r>
        <w:rPr>
          <w:rFonts w:ascii="Arial" w:hAnsi="Arial" w:cs="Arial"/>
          <w:szCs w:val="20"/>
        </w:rPr>
        <w:t xml:space="preserve">First Issued: </w:t>
      </w:r>
      <w:r w:rsidR="00D649DF">
        <w:rPr>
          <w:rFonts w:ascii="Arial" w:hAnsi="Arial" w:cs="Arial"/>
          <w:szCs w:val="20"/>
        </w:rPr>
        <w:t>27</w:t>
      </w:r>
      <w:r w:rsidR="00D649DF" w:rsidRPr="00D649DF">
        <w:rPr>
          <w:rFonts w:ascii="Arial" w:hAnsi="Arial" w:cs="Arial"/>
          <w:szCs w:val="20"/>
          <w:vertAlign w:val="superscript"/>
        </w:rPr>
        <w:t>th</w:t>
      </w:r>
      <w:r w:rsidR="00D649DF">
        <w:rPr>
          <w:rFonts w:ascii="Arial" w:hAnsi="Arial" w:cs="Arial"/>
          <w:szCs w:val="20"/>
        </w:rPr>
        <w:t xml:space="preserve"> September 2018</w:t>
      </w: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Pr="008114D2" w:rsidRDefault="008114D2" w:rsidP="003D632B">
      <w:pPr>
        <w:tabs>
          <w:tab w:val="left" w:pos="2311"/>
        </w:tabs>
        <w:rPr>
          <w:rFonts w:ascii="Arial" w:hAnsi="Arial" w:cs="Arial"/>
          <w:sz w:val="20"/>
          <w:szCs w:val="20"/>
        </w:rPr>
      </w:pPr>
    </w:p>
    <w:sdt>
      <w:sdtPr>
        <w:rPr>
          <w:rFonts w:ascii="Arial" w:eastAsiaTheme="minorHAnsi" w:hAnsi="Arial" w:cs="Arial"/>
          <w:color w:val="auto"/>
          <w:sz w:val="20"/>
          <w:szCs w:val="20"/>
          <w:lang w:val="en-GB"/>
        </w:rPr>
        <w:id w:val="2056808750"/>
        <w:docPartObj>
          <w:docPartGallery w:val="Table of Contents"/>
          <w:docPartUnique/>
        </w:docPartObj>
      </w:sdtPr>
      <w:sdtEndPr>
        <w:rPr>
          <w:b/>
          <w:bCs/>
          <w:noProof/>
          <w:sz w:val="22"/>
        </w:rPr>
      </w:sdtEndPr>
      <w:sdtContent>
        <w:p w:rsidR="00990A44" w:rsidRPr="008114D2" w:rsidRDefault="00E11977" w:rsidP="00990A44">
          <w:pPr>
            <w:pStyle w:val="TOCHeading"/>
            <w:rPr>
              <w:rFonts w:ascii="Arial" w:hAnsi="Arial" w:cs="Arial"/>
              <w:b/>
              <w:color w:val="1F4E79" w:themeColor="accent1" w:themeShade="80"/>
              <w:sz w:val="20"/>
              <w:szCs w:val="20"/>
            </w:rPr>
          </w:pPr>
          <w:r w:rsidRPr="008114D2">
            <w:rPr>
              <w:rFonts w:ascii="Arial" w:hAnsi="Arial" w:cs="Arial"/>
              <w:b/>
              <w:color w:val="1F4E79" w:themeColor="accent1" w:themeShade="80"/>
              <w:sz w:val="20"/>
              <w:szCs w:val="20"/>
            </w:rPr>
            <w:t>Contents</w:t>
          </w:r>
        </w:p>
        <w:p w:rsidR="002306A7" w:rsidRDefault="00E11977">
          <w:pPr>
            <w:pStyle w:val="TOC1"/>
            <w:tabs>
              <w:tab w:val="left" w:pos="440"/>
              <w:tab w:val="right" w:leader="dot" w:pos="9016"/>
            </w:tabs>
            <w:rPr>
              <w:rFonts w:eastAsiaTheme="minorEastAsia"/>
              <w:noProof/>
              <w:lang w:eastAsia="en-GB"/>
            </w:rPr>
          </w:pPr>
          <w:r w:rsidRPr="008114D2">
            <w:rPr>
              <w:rFonts w:ascii="Arial" w:hAnsi="Arial" w:cs="Arial"/>
              <w:sz w:val="20"/>
              <w:szCs w:val="20"/>
            </w:rPr>
            <w:fldChar w:fldCharType="begin"/>
          </w:r>
          <w:r w:rsidRPr="008114D2">
            <w:rPr>
              <w:rFonts w:ascii="Arial" w:hAnsi="Arial" w:cs="Arial"/>
              <w:sz w:val="20"/>
              <w:szCs w:val="20"/>
            </w:rPr>
            <w:instrText xml:space="preserve"> TOC \o "1-3" \h \z \u </w:instrText>
          </w:r>
          <w:r w:rsidRPr="008114D2">
            <w:rPr>
              <w:rFonts w:ascii="Arial" w:hAnsi="Arial" w:cs="Arial"/>
              <w:sz w:val="20"/>
              <w:szCs w:val="20"/>
            </w:rPr>
            <w:fldChar w:fldCharType="separate"/>
          </w:r>
          <w:hyperlink w:anchor="_Toc525824381" w:history="1">
            <w:r w:rsidR="002306A7" w:rsidRPr="00DD7A17">
              <w:rPr>
                <w:rStyle w:val="Hyperlink"/>
                <w:rFonts w:ascii="Arial" w:hAnsi="Arial" w:cs="Arial"/>
                <w:b/>
                <w:noProof/>
              </w:rPr>
              <w:t>1.</w:t>
            </w:r>
            <w:r w:rsidR="002306A7">
              <w:rPr>
                <w:rFonts w:eastAsiaTheme="minorEastAsia"/>
                <w:noProof/>
                <w:lang w:eastAsia="en-GB"/>
              </w:rPr>
              <w:tab/>
            </w:r>
            <w:r w:rsidR="002306A7" w:rsidRPr="00DD7A17">
              <w:rPr>
                <w:rStyle w:val="Hyperlink"/>
                <w:rFonts w:ascii="Arial" w:hAnsi="Arial" w:cs="Arial"/>
                <w:b/>
                <w:noProof/>
              </w:rPr>
              <w:t>Summary Instructions and Details of Contract</w:t>
            </w:r>
            <w:r w:rsidR="002306A7">
              <w:rPr>
                <w:noProof/>
                <w:webHidden/>
              </w:rPr>
              <w:tab/>
            </w:r>
            <w:r w:rsidR="002306A7">
              <w:rPr>
                <w:noProof/>
                <w:webHidden/>
              </w:rPr>
              <w:fldChar w:fldCharType="begin"/>
            </w:r>
            <w:r w:rsidR="002306A7">
              <w:rPr>
                <w:noProof/>
                <w:webHidden/>
              </w:rPr>
              <w:instrText xml:space="preserve"> PAGEREF _Toc525824381 \h </w:instrText>
            </w:r>
            <w:r w:rsidR="002306A7">
              <w:rPr>
                <w:noProof/>
                <w:webHidden/>
              </w:rPr>
            </w:r>
            <w:r w:rsidR="002306A7">
              <w:rPr>
                <w:noProof/>
                <w:webHidden/>
              </w:rPr>
              <w:fldChar w:fldCharType="separate"/>
            </w:r>
            <w:r w:rsidR="002306A7">
              <w:rPr>
                <w:noProof/>
                <w:webHidden/>
              </w:rPr>
              <w:t>2</w:t>
            </w:r>
            <w:r w:rsidR="002306A7">
              <w:rPr>
                <w:noProof/>
                <w:webHidden/>
              </w:rPr>
              <w:fldChar w:fldCharType="end"/>
            </w:r>
          </w:hyperlink>
        </w:p>
        <w:p w:rsidR="002306A7" w:rsidRDefault="002306A7">
          <w:pPr>
            <w:pStyle w:val="TOC1"/>
            <w:tabs>
              <w:tab w:val="right" w:leader="dot" w:pos="9016"/>
            </w:tabs>
            <w:rPr>
              <w:rFonts w:eastAsiaTheme="minorEastAsia"/>
              <w:noProof/>
              <w:lang w:eastAsia="en-GB"/>
            </w:rPr>
          </w:pPr>
          <w:hyperlink w:anchor="_Toc525824382" w:history="1">
            <w:r w:rsidRPr="00DD7A17">
              <w:rPr>
                <w:rStyle w:val="Hyperlink"/>
                <w:rFonts w:ascii="Arial" w:hAnsi="Arial" w:cs="Arial"/>
                <w:b/>
                <w:noProof/>
              </w:rPr>
              <w:t>2. Company Overview</w:t>
            </w:r>
            <w:r>
              <w:rPr>
                <w:noProof/>
                <w:webHidden/>
              </w:rPr>
              <w:tab/>
            </w:r>
            <w:r>
              <w:rPr>
                <w:noProof/>
                <w:webHidden/>
              </w:rPr>
              <w:fldChar w:fldCharType="begin"/>
            </w:r>
            <w:r>
              <w:rPr>
                <w:noProof/>
                <w:webHidden/>
              </w:rPr>
              <w:instrText xml:space="preserve"> PAGEREF _Toc525824382 \h </w:instrText>
            </w:r>
            <w:r>
              <w:rPr>
                <w:noProof/>
                <w:webHidden/>
              </w:rPr>
            </w:r>
            <w:r>
              <w:rPr>
                <w:noProof/>
                <w:webHidden/>
              </w:rPr>
              <w:fldChar w:fldCharType="separate"/>
            </w:r>
            <w:r>
              <w:rPr>
                <w:noProof/>
                <w:webHidden/>
              </w:rPr>
              <w:t>3</w:t>
            </w:r>
            <w:r>
              <w:rPr>
                <w:noProof/>
                <w:webHidden/>
              </w:rPr>
              <w:fldChar w:fldCharType="end"/>
            </w:r>
          </w:hyperlink>
        </w:p>
        <w:p w:rsidR="002306A7" w:rsidRDefault="002306A7">
          <w:pPr>
            <w:pStyle w:val="TOC1"/>
            <w:tabs>
              <w:tab w:val="right" w:leader="dot" w:pos="9016"/>
            </w:tabs>
            <w:rPr>
              <w:rFonts w:eastAsiaTheme="minorEastAsia"/>
              <w:noProof/>
              <w:lang w:eastAsia="en-GB"/>
            </w:rPr>
          </w:pPr>
          <w:hyperlink w:anchor="_Toc525824383" w:history="1">
            <w:r w:rsidRPr="00DD7A17">
              <w:rPr>
                <w:rStyle w:val="Hyperlink"/>
                <w:rFonts w:ascii="Arial" w:hAnsi="Arial" w:cs="Arial"/>
                <w:b/>
                <w:noProof/>
              </w:rPr>
              <w:t>3. Project Introduction &amp; Overview</w:t>
            </w:r>
            <w:r>
              <w:rPr>
                <w:noProof/>
                <w:webHidden/>
              </w:rPr>
              <w:tab/>
            </w:r>
            <w:r>
              <w:rPr>
                <w:noProof/>
                <w:webHidden/>
              </w:rPr>
              <w:fldChar w:fldCharType="begin"/>
            </w:r>
            <w:r>
              <w:rPr>
                <w:noProof/>
                <w:webHidden/>
              </w:rPr>
              <w:instrText xml:space="preserve"> PAGEREF _Toc525824383 \h </w:instrText>
            </w:r>
            <w:r>
              <w:rPr>
                <w:noProof/>
                <w:webHidden/>
              </w:rPr>
            </w:r>
            <w:r>
              <w:rPr>
                <w:noProof/>
                <w:webHidden/>
              </w:rPr>
              <w:fldChar w:fldCharType="separate"/>
            </w:r>
            <w:r>
              <w:rPr>
                <w:noProof/>
                <w:webHidden/>
              </w:rPr>
              <w:t>4</w:t>
            </w:r>
            <w:r>
              <w:rPr>
                <w:noProof/>
                <w:webHidden/>
              </w:rPr>
              <w:fldChar w:fldCharType="end"/>
            </w:r>
          </w:hyperlink>
        </w:p>
        <w:p w:rsidR="002306A7" w:rsidRDefault="002306A7">
          <w:pPr>
            <w:pStyle w:val="TOC1"/>
            <w:tabs>
              <w:tab w:val="right" w:leader="dot" w:pos="9016"/>
            </w:tabs>
            <w:rPr>
              <w:rFonts w:eastAsiaTheme="minorEastAsia"/>
              <w:noProof/>
              <w:lang w:eastAsia="en-GB"/>
            </w:rPr>
          </w:pPr>
          <w:hyperlink w:anchor="_Toc525824384" w:history="1">
            <w:r w:rsidRPr="00DD7A17">
              <w:rPr>
                <w:rStyle w:val="Hyperlink"/>
                <w:rFonts w:ascii="Arial" w:hAnsi="Arial" w:cs="Arial"/>
                <w:b/>
                <w:noProof/>
              </w:rPr>
              <w:t>4. Tender Process (“Procurement Process”)</w:t>
            </w:r>
            <w:r>
              <w:rPr>
                <w:noProof/>
                <w:webHidden/>
              </w:rPr>
              <w:tab/>
            </w:r>
            <w:r>
              <w:rPr>
                <w:noProof/>
                <w:webHidden/>
              </w:rPr>
              <w:fldChar w:fldCharType="begin"/>
            </w:r>
            <w:r>
              <w:rPr>
                <w:noProof/>
                <w:webHidden/>
              </w:rPr>
              <w:instrText xml:space="preserve"> PAGEREF _Toc525824384 \h </w:instrText>
            </w:r>
            <w:r>
              <w:rPr>
                <w:noProof/>
                <w:webHidden/>
              </w:rPr>
            </w:r>
            <w:r>
              <w:rPr>
                <w:noProof/>
                <w:webHidden/>
              </w:rPr>
              <w:fldChar w:fldCharType="separate"/>
            </w:r>
            <w:r>
              <w:rPr>
                <w:noProof/>
                <w:webHidden/>
              </w:rPr>
              <w:t>5</w:t>
            </w:r>
            <w:r>
              <w:rPr>
                <w:noProof/>
                <w:webHidden/>
              </w:rPr>
              <w:fldChar w:fldCharType="end"/>
            </w:r>
          </w:hyperlink>
        </w:p>
        <w:p w:rsidR="002306A7" w:rsidRPr="00FD647F" w:rsidRDefault="002306A7">
          <w:pPr>
            <w:pStyle w:val="TOC1"/>
            <w:tabs>
              <w:tab w:val="left" w:pos="660"/>
              <w:tab w:val="right" w:leader="dot" w:pos="9016"/>
            </w:tabs>
            <w:rPr>
              <w:rFonts w:eastAsiaTheme="minorEastAsia"/>
              <w:noProof/>
              <w:lang w:eastAsia="en-GB"/>
            </w:rPr>
          </w:pPr>
          <w:hyperlink w:anchor="_Toc525824385" w:history="1">
            <w:r w:rsidRPr="00FD647F">
              <w:rPr>
                <w:rStyle w:val="Hyperlink"/>
                <w:rFonts w:ascii="Arial" w:hAnsi="Arial" w:cs="Arial"/>
                <w:noProof/>
              </w:rPr>
              <w:t xml:space="preserve">4.1 </w:t>
            </w:r>
            <w:r w:rsidRPr="00FD647F">
              <w:rPr>
                <w:rFonts w:eastAsiaTheme="minorEastAsia"/>
                <w:noProof/>
                <w:lang w:eastAsia="en-GB"/>
              </w:rPr>
              <w:tab/>
            </w:r>
            <w:r w:rsidRPr="00FD647F">
              <w:rPr>
                <w:rStyle w:val="Hyperlink"/>
                <w:rFonts w:ascii="Arial" w:hAnsi="Arial" w:cs="Arial"/>
                <w:noProof/>
              </w:rPr>
              <w:t>Applying before the Submission Deadline</w:t>
            </w:r>
            <w:r w:rsidRPr="00FD647F">
              <w:rPr>
                <w:noProof/>
                <w:webHidden/>
              </w:rPr>
              <w:tab/>
            </w:r>
            <w:r w:rsidRPr="00FD647F">
              <w:rPr>
                <w:noProof/>
                <w:webHidden/>
              </w:rPr>
              <w:fldChar w:fldCharType="begin"/>
            </w:r>
            <w:r w:rsidRPr="00FD647F">
              <w:rPr>
                <w:noProof/>
                <w:webHidden/>
              </w:rPr>
              <w:instrText xml:space="preserve"> PAGEREF _Toc525824385 \h </w:instrText>
            </w:r>
            <w:r w:rsidRPr="00FD647F">
              <w:rPr>
                <w:noProof/>
                <w:webHidden/>
              </w:rPr>
            </w:r>
            <w:r w:rsidRPr="00FD647F">
              <w:rPr>
                <w:noProof/>
                <w:webHidden/>
              </w:rPr>
              <w:fldChar w:fldCharType="separate"/>
            </w:r>
            <w:r w:rsidRPr="00FD647F">
              <w:rPr>
                <w:noProof/>
                <w:webHidden/>
              </w:rPr>
              <w:t>5</w:t>
            </w:r>
            <w:r w:rsidRPr="00FD647F">
              <w:rPr>
                <w:noProof/>
                <w:webHidden/>
              </w:rPr>
              <w:fldChar w:fldCharType="end"/>
            </w:r>
          </w:hyperlink>
        </w:p>
        <w:p w:rsidR="002306A7" w:rsidRPr="00FD647F" w:rsidRDefault="002306A7">
          <w:pPr>
            <w:pStyle w:val="TOC1"/>
            <w:tabs>
              <w:tab w:val="left" w:pos="880"/>
              <w:tab w:val="right" w:leader="dot" w:pos="9016"/>
            </w:tabs>
            <w:rPr>
              <w:rFonts w:eastAsiaTheme="minorEastAsia"/>
              <w:noProof/>
              <w:lang w:eastAsia="en-GB"/>
            </w:rPr>
          </w:pPr>
          <w:hyperlink w:anchor="_Toc525824386" w:history="1">
            <w:r w:rsidRPr="00FD647F">
              <w:rPr>
                <w:rStyle w:val="Hyperlink"/>
                <w:rFonts w:ascii="Arial" w:hAnsi="Arial" w:cs="Arial"/>
                <w:noProof/>
              </w:rPr>
              <w:t xml:space="preserve">4.1.2 </w:t>
            </w:r>
            <w:r w:rsidRPr="00FD647F">
              <w:rPr>
                <w:rFonts w:eastAsiaTheme="minorEastAsia"/>
                <w:noProof/>
                <w:lang w:eastAsia="en-GB"/>
              </w:rPr>
              <w:tab/>
            </w:r>
            <w:r w:rsidRPr="00FD647F">
              <w:rPr>
                <w:rStyle w:val="Hyperlink"/>
                <w:rFonts w:ascii="Arial" w:hAnsi="Arial" w:cs="Arial"/>
                <w:i/>
                <w:noProof/>
              </w:rPr>
              <w:t>Key background documents</w:t>
            </w:r>
            <w:r w:rsidRPr="00FD647F">
              <w:rPr>
                <w:noProof/>
                <w:webHidden/>
              </w:rPr>
              <w:tab/>
            </w:r>
            <w:r w:rsidRPr="00FD647F">
              <w:rPr>
                <w:noProof/>
                <w:webHidden/>
              </w:rPr>
              <w:fldChar w:fldCharType="begin"/>
            </w:r>
            <w:r w:rsidRPr="00FD647F">
              <w:rPr>
                <w:noProof/>
                <w:webHidden/>
              </w:rPr>
              <w:instrText xml:space="preserve"> PAGEREF _Toc525824386 \h </w:instrText>
            </w:r>
            <w:r w:rsidRPr="00FD647F">
              <w:rPr>
                <w:noProof/>
                <w:webHidden/>
              </w:rPr>
            </w:r>
            <w:r w:rsidRPr="00FD647F">
              <w:rPr>
                <w:noProof/>
                <w:webHidden/>
              </w:rPr>
              <w:fldChar w:fldCharType="separate"/>
            </w:r>
            <w:r w:rsidRPr="00FD647F">
              <w:rPr>
                <w:noProof/>
                <w:webHidden/>
              </w:rPr>
              <w:t>5</w:t>
            </w:r>
            <w:r w:rsidRPr="00FD647F">
              <w:rPr>
                <w:noProof/>
                <w:webHidden/>
              </w:rPr>
              <w:fldChar w:fldCharType="end"/>
            </w:r>
          </w:hyperlink>
        </w:p>
        <w:p w:rsidR="002306A7" w:rsidRPr="00FD647F" w:rsidRDefault="002306A7">
          <w:pPr>
            <w:pStyle w:val="TOC1"/>
            <w:tabs>
              <w:tab w:val="left" w:pos="880"/>
              <w:tab w:val="right" w:leader="dot" w:pos="9016"/>
            </w:tabs>
            <w:rPr>
              <w:rFonts w:eastAsiaTheme="minorEastAsia"/>
              <w:noProof/>
              <w:lang w:eastAsia="en-GB"/>
            </w:rPr>
          </w:pPr>
          <w:hyperlink w:anchor="_Toc525824387" w:history="1">
            <w:r w:rsidRPr="00FD647F">
              <w:rPr>
                <w:rStyle w:val="Hyperlink"/>
                <w:rFonts w:ascii="Arial" w:hAnsi="Arial" w:cs="Arial"/>
                <w:noProof/>
              </w:rPr>
              <w:t>4.1.3</w:t>
            </w:r>
            <w:r w:rsidRPr="00FD647F">
              <w:rPr>
                <w:rFonts w:eastAsiaTheme="minorEastAsia"/>
                <w:noProof/>
                <w:lang w:eastAsia="en-GB"/>
              </w:rPr>
              <w:tab/>
            </w:r>
            <w:r w:rsidRPr="00FD647F">
              <w:rPr>
                <w:rStyle w:val="Hyperlink"/>
                <w:rFonts w:ascii="Arial" w:hAnsi="Arial" w:cs="Arial"/>
                <w:i/>
                <w:noProof/>
              </w:rPr>
              <w:t>Timescales</w:t>
            </w:r>
            <w:r w:rsidRPr="00FD647F">
              <w:rPr>
                <w:noProof/>
                <w:webHidden/>
              </w:rPr>
              <w:tab/>
            </w:r>
            <w:r w:rsidRPr="00FD647F">
              <w:rPr>
                <w:noProof/>
                <w:webHidden/>
              </w:rPr>
              <w:fldChar w:fldCharType="begin"/>
            </w:r>
            <w:r w:rsidRPr="00FD647F">
              <w:rPr>
                <w:noProof/>
                <w:webHidden/>
              </w:rPr>
              <w:instrText xml:space="preserve"> PAGEREF _Toc525824387 \h </w:instrText>
            </w:r>
            <w:r w:rsidRPr="00FD647F">
              <w:rPr>
                <w:noProof/>
                <w:webHidden/>
              </w:rPr>
            </w:r>
            <w:r w:rsidRPr="00FD647F">
              <w:rPr>
                <w:noProof/>
                <w:webHidden/>
              </w:rPr>
              <w:fldChar w:fldCharType="separate"/>
            </w:r>
            <w:r w:rsidRPr="00FD647F">
              <w:rPr>
                <w:noProof/>
                <w:webHidden/>
              </w:rPr>
              <w:t>6</w:t>
            </w:r>
            <w:r w:rsidRPr="00FD647F">
              <w:rPr>
                <w:noProof/>
                <w:webHidden/>
              </w:rPr>
              <w:fldChar w:fldCharType="end"/>
            </w:r>
          </w:hyperlink>
        </w:p>
        <w:p w:rsidR="002306A7" w:rsidRPr="00FD647F" w:rsidRDefault="002306A7">
          <w:pPr>
            <w:pStyle w:val="TOC1"/>
            <w:tabs>
              <w:tab w:val="left" w:pos="660"/>
              <w:tab w:val="right" w:leader="dot" w:pos="9016"/>
            </w:tabs>
            <w:rPr>
              <w:rFonts w:eastAsiaTheme="minorEastAsia"/>
              <w:noProof/>
              <w:lang w:eastAsia="en-GB"/>
            </w:rPr>
          </w:pPr>
          <w:hyperlink w:anchor="_Toc525824388" w:history="1">
            <w:r w:rsidRPr="00FD647F">
              <w:rPr>
                <w:rStyle w:val="Hyperlink"/>
                <w:rFonts w:ascii="Arial" w:hAnsi="Arial" w:cs="Arial"/>
                <w:noProof/>
              </w:rPr>
              <w:t xml:space="preserve">4.2. </w:t>
            </w:r>
            <w:r w:rsidRPr="00FD647F">
              <w:rPr>
                <w:rFonts w:eastAsiaTheme="minorEastAsia"/>
                <w:noProof/>
                <w:lang w:eastAsia="en-GB"/>
              </w:rPr>
              <w:tab/>
            </w:r>
            <w:r w:rsidRPr="00FD647F">
              <w:rPr>
                <w:rStyle w:val="Hyperlink"/>
                <w:rFonts w:ascii="Arial" w:hAnsi="Arial" w:cs="Arial"/>
                <w:noProof/>
              </w:rPr>
              <w:t>Instructions for Submitting Tenders</w:t>
            </w:r>
            <w:r w:rsidRPr="00FD647F">
              <w:rPr>
                <w:noProof/>
                <w:webHidden/>
              </w:rPr>
              <w:tab/>
            </w:r>
            <w:r w:rsidRPr="00FD647F">
              <w:rPr>
                <w:noProof/>
                <w:webHidden/>
              </w:rPr>
              <w:fldChar w:fldCharType="begin"/>
            </w:r>
            <w:r w:rsidRPr="00FD647F">
              <w:rPr>
                <w:noProof/>
                <w:webHidden/>
              </w:rPr>
              <w:instrText xml:space="preserve"> PAGEREF _Toc525824388 \h </w:instrText>
            </w:r>
            <w:r w:rsidRPr="00FD647F">
              <w:rPr>
                <w:noProof/>
                <w:webHidden/>
              </w:rPr>
            </w:r>
            <w:r w:rsidRPr="00FD647F">
              <w:rPr>
                <w:noProof/>
                <w:webHidden/>
              </w:rPr>
              <w:fldChar w:fldCharType="separate"/>
            </w:r>
            <w:r w:rsidRPr="00FD647F">
              <w:rPr>
                <w:noProof/>
                <w:webHidden/>
              </w:rPr>
              <w:t>6</w:t>
            </w:r>
            <w:r w:rsidRPr="00FD647F">
              <w:rPr>
                <w:noProof/>
                <w:webHidden/>
              </w:rPr>
              <w:fldChar w:fldCharType="end"/>
            </w:r>
          </w:hyperlink>
        </w:p>
        <w:p w:rsidR="002306A7" w:rsidRPr="00FD647F" w:rsidRDefault="002306A7">
          <w:pPr>
            <w:pStyle w:val="TOC1"/>
            <w:tabs>
              <w:tab w:val="left" w:pos="660"/>
              <w:tab w:val="right" w:leader="dot" w:pos="9016"/>
            </w:tabs>
            <w:rPr>
              <w:rFonts w:eastAsiaTheme="minorEastAsia"/>
              <w:noProof/>
              <w:lang w:eastAsia="en-GB"/>
            </w:rPr>
          </w:pPr>
          <w:hyperlink w:anchor="_Toc525824389" w:history="1">
            <w:r w:rsidRPr="00FD647F">
              <w:rPr>
                <w:rStyle w:val="Hyperlink"/>
                <w:rFonts w:ascii="Arial" w:hAnsi="Arial" w:cs="Arial"/>
                <w:noProof/>
              </w:rPr>
              <w:t xml:space="preserve">4.3. </w:t>
            </w:r>
            <w:r w:rsidRPr="00FD647F">
              <w:rPr>
                <w:rFonts w:eastAsiaTheme="minorEastAsia"/>
                <w:noProof/>
                <w:lang w:eastAsia="en-GB"/>
              </w:rPr>
              <w:tab/>
            </w:r>
            <w:r w:rsidRPr="00FD647F">
              <w:rPr>
                <w:rStyle w:val="Hyperlink"/>
                <w:rFonts w:ascii="Arial" w:hAnsi="Arial" w:cs="Arial"/>
                <w:noProof/>
              </w:rPr>
              <w:t>Clarification Requests</w:t>
            </w:r>
            <w:r w:rsidRPr="00FD647F">
              <w:rPr>
                <w:noProof/>
                <w:webHidden/>
              </w:rPr>
              <w:tab/>
            </w:r>
            <w:r w:rsidRPr="00FD647F">
              <w:rPr>
                <w:noProof/>
                <w:webHidden/>
              </w:rPr>
              <w:fldChar w:fldCharType="begin"/>
            </w:r>
            <w:r w:rsidRPr="00FD647F">
              <w:rPr>
                <w:noProof/>
                <w:webHidden/>
              </w:rPr>
              <w:instrText xml:space="preserve"> PAGEREF _Toc525824389 \h </w:instrText>
            </w:r>
            <w:r w:rsidRPr="00FD647F">
              <w:rPr>
                <w:noProof/>
                <w:webHidden/>
              </w:rPr>
            </w:r>
            <w:r w:rsidRPr="00FD647F">
              <w:rPr>
                <w:noProof/>
                <w:webHidden/>
              </w:rPr>
              <w:fldChar w:fldCharType="separate"/>
            </w:r>
            <w:r w:rsidRPr="00FD647F">
              <w:rPr>
                <w:noProof/>
                <w:webHidden/>
              </w:rPr>
              <w:t>7</w:t>
            </w:r>
            <w:r w:rsidRPr="00FD647F">
              <w:rPr>
                <w:noProof/>
                <w:webHidden/>
              </w:rPr>
              <w:fldChar w:fldCharType="end"/>
            </w:r>
          </w:hyperlink>
        </w:p>
        <w:p w:rsidR="002306A7" w:rsidRPr="00FD647F" w:rsidRDefault="002306A7">
          <w:pPr>
            <w:pStyle w:val="TOC1"/>
            <w:tabs>
              <w:tab w:val="left" w:pos="660"/>
              <w:tab w:val="right" w:leader="dot" w:pos="9016"/>
            </w:tabs>
            <w:rPr>
              <w:rFonts w:eastAsiaTheme="minorEastAsia"/>
              <w:noProof/>
              <w:lang w:eastAsia="en-GB"/>
            </w:rPr>
          </w:pPr>
          <w:hyperlink w:anchor="_Toc525824390" w:history="1">
            <w:r w:rsidRPr="00FD647F">
              <w:rPr>
                <w:rStyle w:val="Hyperlink"/>
                <w:rFonts w:ascii="Arial" w:hAnsi="Arial" w:cs="Arial"/>
                <w:noProof/>
              </w:rPr>
              <w:t xml:space="preserve">4.4. </w:t>
            </w:r>
            <w:r w:rsidRPr="00FD647F">
              <w:rPr>
                <w:rFonts w:eastAsiaTheme="minorEastAsia"/>
                <w:noProof/>
                <w:lang w:eastAsia="en-GB"/>
              </w:rPr>
              <w:tab/>
            </w:r>
            <w:r w:rsidRPr="00FD647F">
              <w:rPr>
                <w:rStyle w:val="Hyperlink"/>
                <w:rFonts w:ascii="Arial" w:hAnsi="Arial" w:cs="Arial"/>
                <w:noProof/>
              </w:rPr>
              <w:t>Evaluation Criteria</w:t>
            </w:r>
            <w:r w:rsidRPr="00FD647F">
              <w:rPr>
                <w:noProof/>
                <w:webHidden/>
              </w:rPr>
              <w:tab/>
            </w:r>
            <w:r w:rsidRPr="00FD647F">
              <w:rPr>
                <w:noProof/>
                <w:webHidden/>
              </w:rPr>
              <w:fldChar w:fldCharType="begin"/>
            </w:r>
            <w:r w:rsidRPr="00FD647F">
              <w:rPr>
                <w:noProof/>
                <w:webHidden/>
              </w:rPr>
              <w:instrText xml:space="preserve"> PAGEREF _Toc525824390 \h </w:instrText>
            </w:r>
            <w:r w:rsidRPr="00FD647F">
              <w:rPr>
                <w:noProof/>
                <w:webHidden/>
              </w:rPr>
            </w:r>
            <w:r w:rsidRPr="00FD647F">
              <w:rPr>
                <w:noProof/>
                <w:webHidden/>
              </w:rPr>
              <w:fldChar w:fldCharType="separate"/>
            </w:r>
            <w:r w:rsidRPr="00FD647F">
              <w:rPr>
                <w:noProof/>
                <w:webHidden/>
              </w:rPr>
              <w:t>7</w:t>
            </w:r>
            <w:r w:rsidRPr="00FD647F">
              <w:rPr>
                <w:noProof/>
                <w:webHidden/>
              </w:rPr>
              <w:fldChar w:fldCharType="end"/>
            </w:r>
          </w:hyperlink>
        </w:p>
        <w:p w:rsidR="002306A7" w:rsidRDefault="002306A7">
          <w:pPr>
            <w:pStyle w:val="TOC1"/>
            <w:tabs>
              <w:tab w:val="right" w:leader="dot" w:pos="9016"/>
            </w:tabs>
            <w:rPr>
              <w:rFonts w:eastAsiaTheme="minorEastAsia"/>
              <w:noProof/>
              <w:lang w:eastAsia="en-GB"/>
            </w:rPr>
          </w:pPr>
          <w:hyperlink w:anchor="_Toc525824391" w:history="1">
            <w:r w:rsidRPr="00DD7A17">
              <w:rPr>
                <w:rStyle w:val="Hyperlink"/>
                <w:rFonts w:ascii="Arial" w:hAnsi="Arial" w:cs="Arial"/>
                <w:b/>
                <w:noProof/>
              </w:rPr>
              <w:t>Annex 1 - Tender Specification</w:t>
            </w:r>
            <w:r>
              <w:rPr>
                <w:noProof/>
                <w:webHidden/>
              </w:rPr>
              <w:tab/>
            </w:r>
            <w:r>
              <w:rPr>
                <w:noProof/>
                <w:webHidden/>
              </w:rPr>
              <w:fldChar w:fldCharType="begin"/>
            </w:r>
            <w:r>
              <w:rPr>
                <w:noProof/>
                <w:webHidden/>
              </w:rPr>
              <w:instrText xml:space="preserve"> PAGEREF _Toc525824391 \h </w:instrText>
            </w:r>
            <w:r>
              <w:rPr>
                <w:noProof/>
                <w:webHidden/>
              </w:rPr>
            </w:r>
            <w:r>
              <w:rPr>
                <w:noProof/>
                <w:webHidden/>
              </w:rPr>
              <w:fldChar w:fldCharType="separate"/>
            </w:r>
            <w:r>
              <w:rPr>
                <w:noProof/>
                <w:webHidden/>
              </w:rPr>
              <w:t>10</w:t>
            </w:r>
            <w:r>
              <w:rPr>
                <w:noProof/>
                <w:webHidden/>
              </w:rPr>
              <w:fldChar w:fldCharType="end"/>
            </w:r>
          </w:hyperlink>
        </w:p>
        <w:p w:rsidR="002306A7" w:rsidRPr="002306A7" w:rsidRDefault="002306A7">
          <w:pPr>
            <w:pStyle w:val="TOC1"/>
            <w:tabs>
              <w:tab w:val="left" w:pos="440"/>
              <w:tab w:val="right" w:leader="dot" w:pos="9016"/>
            </w:tabs>
            <w:rPr>
              <w:rFonts w:eastAsiaTheme="minorEastAsia"/>
              <w:noProof/>
              <w:lang w:eastAsia="en-GB"/>
            </w:rPr>
          </w:pPr>
          <w:hyperlink w:anchor="_Toc525824392" w:history="1">
            <w:r w:rsidRPr="002306A7">
              <w:rPr>
                <w:rStyle w:val="Hyperlink"/>
                <w:rFonts w:ascii="Arial" w:hAnsi="Arial" w:cs="Arial"/>
                <w:noProof/>
              </w:rPr>
              <w:t>1.</w:t>
            </w:r>
            <w:r w:rsidRPr="002306A7">
              <w:rPr>
                <w:rFonts w:eastAsiaTheme="minorEastAsia"/>
                <w:noProof/>
                <w:lang w:eastAsia="en-GB"/>
              </w:rPr>
              <w:tab/>
            </w:r>
            <w:r w:rsidRPr="002306A7">
              <w:rPr>
                <w:rStyle w:val="Hyperlink"/>
                <w:rFonts w:ascii="Arial" w:hAnsi="Arial" w:cs="Arial"/>
                <w:noProof/>
              </w:rPr>
              <w:t>Scope of Work</w:t>
            </w:r>
            <w:r w:rsidRPr="002306A7">
              <w:rPr>
                <w:noProof/>
                <w:webHidden/>
              </w:rPr>
              <w:tab/>
            </w:r>
            <w:r w:rsidRPr="002306A7">
              <w:rPr>
                <w:noProof/>
                <w:webHidden/>
              </w:rPr>
              <w:fldChar w:fldCharType="begin"/>
            </w:r>
            <w:r w:rsidRPr="002306A7">
              <w:rPr>
                <w:noProof/>
                <w:webHidden/>
              </w:rPr>
              <w:instrText xml:space="preserve"> PAGEREF _Toc525824392 \h </w:instrText>
            </w:r>
            <w:r w:rsidRPr="002306A7">
              <w:rPr>
                <w:noProof/>
                <w:webHidden/>
              </w:rPr>
            </w:r>
            <w:r w:rsidRPr="002306A7">
              <w:rPr>
                <w:noProof/>
                <w:webHidden/>
              </w:rPr>
              <w:fldChar w:fldCharType="separate"/>
            </w:r>
            <w:r w:rsidRPr="002306A7">
              <w:rPr>
                <w:noProof/>
                <w:webHidden/>
              </w:rPr>
              <w:t>10</w:t>
            </w:r>
            <w:r w:rsidRPr="002306A7">
              <w:rPr>
                <w:noProof/>
                <w:webHidden/>
              </w:rPr>
              <w:fldChar w:fldCharType="end"/>
            </w:r>
          </w:hyperlink>
        </w:p>
        <w:p w:rsidR="002306A7" w:rsidRPr="002306A7" w:rsidRDefault="002306A7">
          <w:pPr>
            <w:pStyle w:val="TOC1"/>
            <w:tabs>
              <w:tab w:val="left" w:pos="440"/>
              <w:tab w:val="right" w:leader="dot" w:pos="9016"/>
            </w:tabs>
            <w:rPr>
              <w:rFonts w:eastAsiaTheme="minorEastAsia"/>
              <w:noProof/>
              <w:lang w:eastAsia="en-GB"/>
            </w:rPr>
          </w:pPr>
          <w:hyperlink w:anchor="_Toc525824393" w:history="1">
            <w:r w:rsidRPr="002306A7">
              <w:rPr>
                <w:rStyle w:val="Hyperlink"/>
                <w:rFonts w:ascii="Arial" w:hAnsi="Arial" w:cs="Arial"/>
                <w:noProof/>
              </w:rPr>
              <w:t>2.</w:t>
            </w:r>
            <w:r w:rsidRPr="002306A7">
              <w:rPr>
                <w:rFonts w:eastAsiaTheme="minorEastAsia"/>
                <w:noProof/>
                <w:lang w:eastAsia="en-GB"/>
              </w:rPr>
              <w:tab/>
            </w:r>
            <w:r w:rsidRPr="002306A7">
              <w:rPr>
                <w:rStyle w:val="Hyperlink"/>
                <w:rFonts w:ascii="Arial" w:hAnsi="Arial" w:cs="Arial"/>
                <w:noProof/>
              </w:rPr>
              <w:t>Deliverables</w:t>
            </w:r>
            <w:r w:rsidRPr="002306A7">
              <w:rPr>
                <w:noProof/>
                <w:webHidden/>
              </w:rPr>
              <w:tab/>
            </w:r>
            <w:r w:rsidRPr="002306A7">
              <w:rPr>
                <w:noProof/>
                <w:webHidden/>
              </w:rPr>
              <w:fldChar w:fldCharType="begin"/>
            </w:r>
            <w:r w:rsidRPr="002306A7">
              <w:rPr>
                <w:noProof/>
                <w:webHidden/>
              </w:rPr>
              <w:instrText xml:space="preserve"> PAGEREF _Toc525824393 \h </w:instrText>
            </w:r>
            <w:r w:rsidRPr="002306A7">
              <w:rPr>
                <w:noProof/>
                <w:webHidden/>
              </w:rPr>
            </w:r>
            <w:r w:rsidRPr="002306A7">
              <w:rPr>
                <w:noProof/>
                <w:webHidden/>
              </w:rPr>
              <w:fldChar w:fldCharType="separate"/>
            </w:r>
            <w:r w:rsidRPr="002306A7">
              <w:rPr>
                <w:noProof/>
                <w:webHidden/>
              </w:rPr>
              <w:t>10</w:t>
            </w:r>
            <w:r w:rsidRPr="002306A7">
              <w:rPr>
                <w:noProof/>
                <w:webHidden/>
              </w:rPr>
              <w:fldChar w:fldCharType="end"/>
            </w:r>
          </w:hyperlink>
        </w:p>
        <w:p w:rsidR="002306A7" w:rsidRDefault="002306A7">
          <w:pPr>
            <w:pStyle w:val="TOC1"/>
            <w:tabs>
              <w:tab w:val="right" w:leader="dot" w:pos="9016"/>
            </w:tabs>
            <w:rPr>
              <w:rFonts w:eastAsiaTheme="minorEastAsia"/>
              <w:noProof/>
              <w:lang w:eastAsia="en-GB"/>
            </w:rPr>
          </w:pPr>
          <w:hyperlink w:anchor="_Toc525824394" w:history="1">
            <w:r w:rsidRPr="00DD7A17">
              <w:rPr>
                <w:rStyle w:val="Hyperlink"/>
                <w:rFonts w:ascii="Arial" w:hAnsi="Arial" w:cs="Arial"/>
                <w:b/>
                <w:noProof/>
              </w:rPr>
              <w:t>Annex 2 – Supplier Response</w:t>
            </w:r>
            <w:r>
              <w:rPr>
                <w:noProof/>
                <w:webHidden/>
              </w:rPr>
              <w:tab/>
            </w:r>
            <w:r>
              <w:rPr>
                <w:noProof/>
                <w:webHidden/>
              </w:rPr>
              <w:fldChar w:fldCharType="begin"/>
            </w:r>
            <w:r>
              <w:rPr>
                <w:noProof/>
                <w:webHidden/>
              </w:rPr>
              <w:instrText xml:space="preserve"> PAGEREF _Toc525824394 \h </w:instrText>
            </w:r>
            <w:r>
              <w:rPr>
                <w:noProof/>
                <w:webHidden/>
              </w:rPr>
            </w:r>
            <w:r>
              <w:rPr>
                <w:noProof/>
                <w:webHidden/>
              </w:rPr>
              <w:fldChar w:fldCharType="separate"/>
            </w:r>
            <w:r>
              <w:rPr>
                <w:noProof/>
                <w:webHidden/>
              </w:rPr>
              <w:t>15</w:t>
            </w:r>
            <w:r>
              <w:rPr>
                <w:noProof/>
                <w:webHidden/>
              </w:rPr>
              <w:fldChar w:fldCharType="end"/>
            </w:r>
          </w:hyperlink>
        </w:p>
        <w:p w:rsidR="002306A7" w:rsidRDefault="002306A7">
          <w:pPr>
            <w:pStyle w:val="TOC1"/>
            <w:tabs>
              <w:tab w:val="right" w:leader="dot" w:pos="9016"/>
            </w:tabs>
            <w:rPr>
              <w:rFonts w:eastAsiaTheme="minorEastAsia"/>
              <w:noProof/>
              <w:lang w:eastAsia="en-GB"/>
            </w:rPr>
          </w:pPr>
          <w:hyperlink w:anchor="_Toc525824395" w:history="1">
            <w:r w:rsidRPr="00DD7A17">
              <w:rPr>
                <w:rStyle w:val="Hyperlink"/>
                <w:rFonts w:ascii="Arial" w:hAnsi="Arial" w:cs="Arial"/>
                <w:b/>
                <w:noProof/>
              </w:rPr>
              <w:t>Annex 3 – Pricing Approach</w:t>
            </w:r>
            <w:r>
              <w:rPr>
                <w:noProof/>
                <w:webHidden/>
              </w:rPr>
              <w:tab/>
            </w:r>
            <w:r>
              <w:rPr>
                <w:noProof/>
                <w:webHidden/>
              </w:rPr>
              <w:fldChar w:fldCharType="begin"/>
            </w:r>
            <w:r>
              <w:rPr>
                <w:noProof/>
                <w:webHidden/>
              </w:rPr>
              <w:instrText xml:space="preserve"> PAGEREF _Toc525824395 \h </w:instrText>
            </w:r>
            <w:r>
              <w:rPr>
                <w:noProof/>
                <w:webHidden/>
              </w:rPr>
            </w:r>
            <w:r>
              <w:rPr>
                <w:noProof/>
                <w:webHidden/>
              </w:rPr>
              <w:fldChar w:fldCharType="separate"/>
            </w:r>
            <w:r>
              <w:rPr>
                <w:noProof/>
                <w:webHidden/>
              </w:rPr>
              <w:t>17</w:t>
            </w:r>
            <w:r>
              <w:rPr>
                <w:noProof/>
                <w:webHidden/>
              </w:rPr>
              <w:fldChar w:fldCharType="end"/>
            </w:r>
          </w:hyperlink>
        </w:p>
        <w:p w:rsidR="003142BA" w:rsidRDefault="00E11977" w:rsidP="00990A44">
          <w:pPr>
            <w:rPr>
              <w:rFonts w:ascii="Arial" w:hAnsi="Arial" w:cs="Arial"/>
              <w:b/>
              <w:bCs/>
              <w:noProof/>
              <w:szCs w:val="20"/>
            </w:rPr>
          </w:pPr>
          <w:r w:rsidRPr="008114D2">
            <w:rPr>
              <w:rFonts w:ascii="Arial" w:hAnsi="Arial" w:cs="Arial"/>
              <w:b/>
              <w:bCs/>
              <w:noProof/>
              <w:sz w:val="20"/>
              <w:szCs w:val="20"/>
            </w:rPr>
            <w:fldChar w:fldCharType="end"/>
          </w:r>
          <w:r w:rsidR="003142BA" w:rsidRPr="003142BA">
            <w:rPr>
              <w:rFonts w:ascii="Arial" w:hAnsi="Arial" w:cs="Arial"/>
              <w:b/>
              <w:bCs/>
              <w:noProof/>
              <w:szCs w:val="20"/>
            </w:rPr>
            <w:t>Annex 4 – NMRN Terms &amp; Conditions</w:t>
          </w:r>
          <w:r w:rsidR="003142BA">
            <w:rPr>
              <w:rFonts w:ascii="Arial" w:hAnsi="Arial" w:cs="Arial"/>
              <w:b/>
              <w:bCs/>
              <w:noProof/>
              <w:szCs w:val="20"/>
            </w:rPr>
            <w:t>……………………………………………</w:t>
          </w:r>
          <w:r w:rsidR="003142BA" w:rsidRPr="003142BA">
            <w:rPr>
              <w:rFonts w:ascii="Arial" w:hAnsi="Arial" w:cs="Arial"/>
              <w:bCs/>
              <w:noProof/>
              <w:szCs w:val="20"/>
            </w:rPr>
            <w:t>Separate pdf</w:t>
          </w:r>
        </w:p>
        <w:p w:rsidR="00990A44" w:rsidRPr="003142BA" w:rsidRDefault="003142BA" w:rsidP="00990A44">
          <w:pPr>
            <w:rPr>
              <w:rFonts w:ascii="Arial" w:hAnsi="Arial" w:cs="Arial"/>
              <w:b/>
              <w:bCs/>
              <w:noProof/>
              <w:szCs w:val="20"/>
            </w:rPr>
          </w:pPr>
          <w:r w:rsidRPr="003142BA">
            <w:rPr>
              <w:rFonts w:ascii="Arial" w:hAnsi="Arial" w:cs="Arial"/>
              <w:b/>
              <w:bCs/>
              <w:noProof/>
              <w:szCs w:val="20"/>
            </w:rPr>
            <w:t>Annex 5 – The NMRN’s GDPR Privacy Notice</w:t>
          </w:r>
          <w:r>
            <w:rPr>
              <w:rFonts w:ascii="Arial" w:hAnsi="Arial" w:cs="Arial"/>
              <w:b/>
              <w:bCs/>
              <w:noProof/>
              <w:szCs w:val="20"/>
            </w:rPr>
            <w:t>…………………………………..</w:t>
          </w:r>
          <w:r w:rsidRPr="003142BA">
            <w:rPr>
              <w:rFonts w:ascii="Arial" w:hAnsi="Arial" w:cs="Arial"/>
              <w:bCs/>
              <w:noProof/>
              <w:szCs w:val="20"/>
            </w:rPr>
            <w:t>Seperate pdf</w:t>
          </w:r>
        </w:p>
      </w:sdtContent>
    </w:sdt>
    <w:p w:rsidR="00990A44" w:rsidRPr="008114D2" w:rsidRDefault="00990A44" w:rsidP="00990A44">
      <w:pPr>
        <w:rPr>
          <w:rFonts w:ascii="Arial" w:eastAsiaTheme="majorEastAsia" w:hAnsi="Arial" w:cs="Arial"/>
          <w:b/>
          <w:color w:val="1F4E79" w:themeColor="accent1" w:themeShade="80"/>
          <w:sz w:val="20"/>
          <w:szCs w:val="20"/>
        </w:rPr>
      </w:pPr>
    </w:p>
    <w:p w:rsidR="00990A44" w:rsidRPr="008114D2" w:rsidRDefault="00990A44" w:rsidP="00990A44">
      <w:pPr>
        <w:rPr>
          <w:rFonts w:ascii="Arial" w:hAnsi="Arial" w:cs="Arial"/>
          <w:sz w:val="20"/>
          <w:szCs w:val="20"/>
        </w:rPr>
      </w:pPr>
    </w:p>
    <w:p w:rsidR="00990A44" w:rsidRPr="008114D2" w:rsidRDefault="00990A44" w:rsidP="00990A44">
      <w:pPr>
        <w:rPr>
          <w:rFonts w:ascii="Arial" w:hAnsi="Arial" w:cs="Arial"/>
          <w:sz w:val="20"/>
          <w:szCs w:val="20"/>
        </w:rPr>
      </w:pPr>
    </w:p>
    <w:p w:rsidR="00990A44" w:rsidRDefault="00990A44" w:rsidP="00990A44">
      <w:pPr>
        <w:rPr>
          <w:rFonts w:ascii="Arial" w:hAnsi="Arial" w:cs="Arial"/>
          <w:sz w:val="20"/>
          <w:szCs w:val="20"/>
        </w:rPr>
      </w:pPr>
    </w:p>
    <w:p w:rsidR="002306A7" w:rsidRDefault="002306A7" w:rsidP="00990A44">
      <w:pPr>
        <w:rPr>
          <w:rFonts w:ascii="Arial" w:hAnsi="Arial" w:cs="Arial"/>
          <w:sz w:val="20"/>
          <w:szCs w:val="20"/>
        </w:rPr>
      </w:pPr>
    </w:p>
    <w:p w:rsidR="002306A7" w:rsidRDefault="002306A7" w:rsidP="00990A44">
      <w:pPr>
        <w:rPr>
          <w:rFonts w:ascii="Arial" w:hAnsi="Arial" w:cs="Arial"/>
          <w:sz w:val="20"/>
          <w:szCs w:val="20"/>
        </w:rPr>
      </w:pPr>
    </w:p>
    <w:p w:rsidR="002306A7" w:rsidRDefault="002306A7" w:rsidP="00990A44">
      <w:pPr>
        <w:rPr>
          <w:rFonts w:ascii="Arial" w:hAnsi="Arial" w:cs="Arial"/>
          <w:sz w:val="20"/>
          <w:szCs w:val="20"/>
        </w:rPr>
      </w:pPr>
    </w:p>
    <w:p w:rsidR="002306A7" w:rsidRPr="008114D2" w:rsidRDefault="002306A7" w:rsidP="00990A44">
      <w:pPr>
        <w:rPr>
          <w:rFonts w:ascii="Arial" w:hAnsi="Arial" w:cs="Arial"/>
          <w:sz w:val="20"/>
          <w:szCs w:val="20"/>
        </w:rPr>
      </w:pPr>
    </w:p>
    <w:p w:rsidR="00990A44" w:rsidRPr="008114D2" w:rsidRDefault="00990A44" w:rsidP="00990A44">
      <w:pPr>
        <w:rPr>
          <w:rFonts w:ascii="Arial" w:hAnsi="Arial" w:cs="Arial"/>
          <w:sz w:val="20"/>
          <w:szCs w:val="20"/>
        </w:rPr>
      </w:pPr>
    </w:p>
    <w:p w:rsidR="00990A44" w:rsidRDefault="00990A44" w:rsidP="00990A44">
      <w:pPr>
        <w:rPr>
          <w:rFonts w:ascii="Arial" w:hAnsi="Arial" w:cs="Arial"/>
          <w:sz w:val="20"/>
          <w:szCs w:val="20"/>
        </w:rPr>
      </w:pPr>
    </w:p>
    <w:p w:rsidR="008114D2" w:rsidRPr="008114D2" w:rsidRDefault="008114D2" w:rsidP="00990A44">
      <w:pPr>
        <w:rPr>
          <w:rFonts w:ascii="Arial" w:hAnsi="Arial" w:cs="Arial"/>
          <w:sz w:val="20"/>
          <w:szCs w:val="20"/>
        </w:rPr>
      </w:pPr>
    </w:p>
    <w:p w:rsidR="00990A44" w:rsidRDefault="00990A44" w:rsidP="00990A44">
      <w:pPr>
        <w:rPr>
          <w:rFonts w:ascii="Arial" w:hAnsi="Arial" w:cs="Arial"/>
          <w:sz w:val="20"/>
          <w:szCs w:val="20"/>
        </w:rPr>
      </w:pPr>
    </w:p>
    <w:p w:rsidR="00EA22B1" w:rsidRDefault="00EA22B1" w:rsidP="00990A44">
      <w:pPr>
        <w:rPr>
          <w:rFonts w:ascii="Arial" w:hAnsi="Arial" w:cs="Arial"/>
          <w:sz w:val="20"/>
          <w:szCs w:val="20"/>
        </w:rPr>
      </w:pPr>
    </w:p>
    <w:p w:rsidR="00EA22B1" w:rsidRDefault="00EA22B1" w:rsidP="00990A44">
      <w:pPr>
        <w:rPr>
          <w:rFonts w:ascii="Arial" w:hAnsi="Arial" w:cs="Arial"/>
          <w:sz w:val="20"/>
          <w:szCs w:val="20"/>
        </w:rPr>
      </w:pPr>
    </w:p>
    <w:p w:rsidR="0036263D" w:rsidRDefault="0036263D" w:rsidP="00990A44">
      <w:pPr>
        <w:rPr>
          <w:rFonts w:ascii="Arial" w:hAnsi="Arial" w:cs="Arial"/>
          <w:sz w:val="20"/>
          <w:szCs w:val="20"/>
        </w:rPr>
      </w:pPr>
    </w:p>
    <w:p w:rsidR="0036263D" w:rsidRPr="008114D2" w:rsidRDefault="0036263D" w:rsidP="00990A44">
      <w:pPr>
        <w:rPr>
          <w:rFonts w:ascii="Arial" w:hAnsi="Arial" w:cs="Arial"/>
          <w:sz w:val="20"/>
          <w:szCs w:val="20"/>
        </w:rPr>
      </w:pPr>
    </w:p>
    <w:p w:rsidR="00990A44" w:rsidRPr="008114D2" w:rsidRDefault="00990A44" w:rsidP="00990A44">
      <w:pPr>
        <w:rPr>
          <w:rFonts w:ascii="Arial" w:hAnsi="Arial" w:cs="Arial"/>
          <w:sz w:val="20"/>
          <w:szCs w:val="20"/>
        </w:rPr>
      </w:pPr>
    </w:p>
    <w:p w:rsidR="008D2795" w:rsidRPr="008114D2" w:rsidRDefault="008D2795" w:rsidP="00D20B23">
      <w:pPr>
        <w:pStyle w:val="Heading1"/>
        <w:numPr>
          <w:ilvl w:val="0"/>
          <w:numId w:val="2"/>
        </w:numPr>
        <w:ind w:left="142"/>
        <w:rPr>
          <w:rFonts w:ascii="Arial" w:hAnsi="Arial" w:cs="Arial"/>
          <w:b/>
          <w:color w:val="1F4E79" w:themeColor="accent1" w:themeShade="80"/>
          <w:sz w:val="24"/>
          <w:szCs w:val="20"/>
        </w:rPr>
      </w:pPr>
      <w:bookmarkStart w:id="0" w:name="_Toc525824381"/>
      <w:r w:rsidRPr="008114D2">
        <w:rPr>
          <w:rFonts w:ascii="Arial" w:hAnsi="Arial" w:cs="Arial"/>
          <w:b/>
          <w:color w:val="1F4E79" w:themeColor="accent1" w:themeShade="80"/>
          <w:sz w:val="24"/>
          <w:szCs w:val="20"/>
        </w:rPr>
        <w:lastRenderedPageBreak/>
        <w:t>Summary Instructions and Details of Contract</w:t>
      </w:r>
      <w:bookmarkEnd w:id="0"/>
    </w:p>
    <w:p w:rsidR="008D2795" w:rsidRPr="008114D2" w:rsidRDefault="008D2795" w:rsidP="008D2795">
      <w:pPr>
        <w:rPr>
          <w:rFonts w:ascii="Arial" w:hAnsi="Arial" w:cs="Arial"/>
          <w:b/>
          <w:sz w:val="20"/>
          <w:szCs w:val="20"/>
        </w:rPr>
      </w:pPr>
    </w:p>
    <w:tbl>
      <w:tblPr>
        <w:tblStyle w:val="TableGrid"/>
        <w:tblW w:w="9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536"/>
      </w:tblGrid>
      <w:tr w:rsidR="000957D4" w:rsidRPr="008114D2" w:rsidTr="004E6CCC">
        <w:trPr>
          <w:trHeight w:val="624"/>
        </w:trPr>
        <w:tc>
          <w:tcPr>
            <w:tcW w:w="2778"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SUBJECT</w:t>
            </w:r>
          </w:p>
        </w:tc>
        <w:tc>
          <w:tcPr>
            <w:tcW w:w="6536"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DETAILS</w:t>
            </w:r>
          </w:p>
        </w:tc>
      </w:tr>
      <w:tr w:rsidR="000957D4" w:rsidRPr="008114D2" w:rsidTr="00516C3A">
        <w:trPr>
          <w:trHeight w:val="289"/>
        </w:trPr>
        <w:tc>
          <w:tcPr>
            <w:tcW w:w="2778" w:type="dxa"/>
          </w:tcPr>
          <w:p w:rsidR="000957D4" w:rsidRPr="008114D2" w:rsidRDefault="000957D4" w:rsidP="000957D4">
            <w:pPr>
              <w:tabs>
                <w:tab w:val="left" w:pos="2311"/>
              </w:tabs>
              <w:rPr>
                <w:rFonts w:ascii="Arial" w:hAnsi="Arial" w:cs="Arial"/>
                <w:b/>
                <w:sz w:val="20"/>
                <w:szCs w:val="20"/>
              </w:rPr>
            </w:pPr>
          </w:p>
        </w:tc>
        <w:tc>
          <w:tcPr>
            <w:tcW w:w="6536" w:type="dxa"/>
          </w:tcPr>
          <w:p w:rsidR="000957D4" w:rsidRPr="008114D2" w:rsidRDefault="000957D4" w:rsidP="000957D4">
            <w:pPr>
              <w:tabs>
                <w:tab w:val="left" w:pos="2311"/>
              </w:tabs>
              <w:rPr>
                <w:rFonts w:ascii="Arial" w:hAnsi="Arial" w:cs="Arial"/>
                <w:sz w:val="20"/>
                <w:szCs w:val="20"/>
              </w:rPr>
            </w:pPr>
          </w:p>
        </w:tc>
      </w:tr>
      <w:tr w:rsidR="008D2795" w:rsidRPr="008114D2" w:rsidTr="00516C3A">
        <w:trPr>
          <w:trHeight w:val="1271"/>
        </w:trPr>
        <w:tc>
          <w:tcPr>
            <w:tcW w:w="2778" w:type="dxa"/>
          </w:tcPr>
          <w:p w:rsidR="008D2795" w:rsidRPr="008114D2" w:rsidRDefault="008D2795" w:rsidP="000957D4">
            <w:pPr>
              <w:tabs>
                <w:tab w:val="left" w:pos="2311"/>
              </w:tabs>
              <w:rPr>
                <w:rFonts w:ascii="Arial" w:hAnsi="Arial" w:cs="Arial"/>
                <w:sz w:val="20"/>
                <w:szCs w:val="20"/>
              </w:rPr>
            </w:pPr>
            <w:r w:rsidRPr="008114D2">
              <w:rPr>
                <w:rFonts w:ascii="Arial" w:hAnsi="Arial" w:cs="Arial"/>
                <w:b/>
                <w:sz w:val="20"/>
                <w:szCs w:val="20"/>
              </w:rPr>
              <w:t>Contract Description</w:t>
            </w:r>
          </w:p>
        </w:tc>
        <w:tc>
          <w:tcPr>
            <w:tcW w:w="6536" w:type="dxa"/>
          </w:tcPr>
          <w:p w:rsidR="00CE7B9B" w:rsidRPr="008114D2" w:rsidRDefault="008D2795" w:rsidP="002D43CC">
            <w:pPr>
              <w:tabs>
                <w:tab w:val="left" w:pos="2311"/>
              </w:tabs>
              <w:rPr>
                <w:rFonts w:ascii="Arial" w:hAnsi="Arial" w:cs="Arial"/>
                <w:sz w:val="20"/>
                <w:szCs w:val="20"/>
              </w:rPr>
            </w:pPr>
            <w:r w:rsidRPr="008114D2">
              <w:rPr>
                <w:rFonts w:ascii="Arial" w:hAnsi="Arial" w:cs="Arial"/>
                <w:sz w:val="20"/>
                <w:szCs w:val="20"/>
              </w:rPr>
              <w:t xml:space="preserve">A contract for the </w:t>
            </w:r>
            <w:r w:rsidR="002D43CC" w:rsidRPr="008114D2">
              <w:rPr>
                <w:rFonts w:ascii="Arial" w:hAnsi="Arial" w:cs="Arial"/>
                <w:sz w:val="20"/>
                <w:szCs w:val="20"/>
              </w:rPr>
              <w:t>preparation of a Conservation Management Plan for the NMRN’s Coastal Forces Coll</w:t>
            </w:r>
            <w:r w:rsidR="00D649DF">
              <w:rPr>
                <w:rFonts w:ascii="Arial" w:hAnsi="Arial" w:cs="Arial"/>
                <w:sz w:val="20"/>
                <w:szCs w:val="20"/>
              </w:rPr>
              <w:t xml:space="preserve">ection comprising three craft; </w:t>
            </w:r>
            <w:r w:rsidR="002D43CC" w:rsidRPr="008114D2">
              <w:rPr>
                <w:rFonts w:ascii="Arial" w:hAnsi="Arial" w:cs="Arial"/>
                <w:sz w:val="20"/>
                <w:szCs w:val="20"/>
              </w:rPr>
              <w:t>Motor Torpedo Boat (MTB) 71, MTB 331, Rescue Motor Launch (RML) 497</w:t>
            </w:r>
            <w:r w:rsidR="00E11977" w:rsidRPr="008114D2">
              <w:rPr>
                <w:rFonts w:ascii="Arial" w:hAnsi="Arial" w:cs="Arial"/>
                <w:sz w:val="20"/>
                <w:szCs w:val="20"/>
              </w:rPr>
              <w:t xml:space="preserve"> (For Specification</w:t>
            </w:r>
            <w:r w:rsidR="00474689" w:rsidRPr="008114D2">
              <w:rPr>
                <w:rFonts w:ascii="Arial" w:hAnsi="Arial" w:cs="Arial"/>
                <w:sz w:val="20"/>
                <w:szCs w:val="20"/>
              </w:rPr>
              <w:t xml:space="preserve"> on the Scope of Work and Deliverables</w:t>
            </w:r>
            <w:r w:rsidR="00E11977" w:rsidRPr="008114D2">
              <w:rPr>
                <w:rFonts w:ascii="Arial" w:hAnsi="Arial" w:cs="Arial"/>
                <w:sz w:val="20"/>
                <w:szCs w:val="20"/>
              </w:rPr>
              <w:t xml:space="preserve"> se</w:t>
            </w:r>
            <w:r w:rsidR="00D57D0B" w:rsidRPr="008114D2">
              <w:rPr>
                <w:rFonts w:ascii="Arial" w:hAnsi="Arial" w:cs="Arial"/>
                <w:sz w:val="20"/>
                <w:szCs w:val="20"/>
              </w:rPr>
              <w:t>e Annex 1</w:t>
            </w:r>
            <w:r w:rsidR="00E11977" w:rsidRPr="008114D2">
              <w:rPr>
                <w:rFonts w:ascii="Arial" w:hAnsi="Arial" w:cs="Arial"/>
                <w:sz w:val="20"/>
                <w:szCs w:val="20"/>
              </w:rPr>
              <w:t>)</w:t>
            </w:r>
          </w:p>
        </w:tc>
      </w:tr>
      <w:tr w:rsidR="008D2795" w:rsidRPr="008114D2" w:rsidTr="00516C3A">
        <w:trPr>
          <w:trHeight w:val="967"/>
        </w:trPr>
        <w:tc>
          <w:tcPr>
            <w:tcW w:w="2778" w:type="dxa"/>
          </w:tcPr>
          <w:p w:rsidR="008D2795" w:rsidRPr="008114D2" w:rsidRDefault="000957D4" w:rsidP="000957D4">
            <w:pPr>
              <w:tabs>
                <w:tab w:val="left" w:pos="2311"/>
              </w:tabs>
              <w:rPr>
                <w:rFonts w:ascii="Arial" w:hAnsi="Arial" w:cs="Arial"/>
                <w:b/>
                <w:sz w:val="20"/>
                <w:szCs w:val="20"/>
              </w:rPr>
            </w:pPr>
            <w:r w:rsidRPr="008114D2">
              <w:rPr>
                <w:rFonts w:ascii="Arial" w:hAnsi="Arial" w:cs="Arial"/>
                <w:b/>
                <w:sz w:val="20"/>
                <w:szCs w:val="20"/>
              </w:rPr>
              <w:t>Programme</w:t>
            </w:r>
          </w:p>
        </w:tc>
        <w:tc>
          <w:tcPr>
            <w:tcW w:w="6536" w:type="dxa"/>
          </w:tcPr>
          <w:p w:rsidR="008D2795" w:rsidRPr="008114D2" w:rsidRDefault="000957D4" w:rsidP="002D43CC">
            <w:pPr>
              <w:tabs>
                <w:tab w:val="left" w:pos="2311"/>
              </w:tabs>
              <w:rPr>
                <w:rFonts w:ascii="Arial" w:hAnsi="Arial" w:cs="Arial"/>
                <w:sz w:val="20"/>
                <w:szCs w:val="20"/>
              </w:rPr>
            </w:pPr>
            <w:r w:rsidRPr="008114D2">
              <w:rPr>
                <w:rFonts w:ascii="Arial" w:hAnsi="Arial" w:cs="Arial"/>
                <w:sz w:val="20"/>
                <w:szCs w:val="20"/>
              </w:rPr>
              <w:t>To be completed as part of a</w:t>
            </w:r>
            <w:r w:rsidR="002D43CC" w:rsidRPr="008114D2">
              <w:rPr>
                <w:rFonts w:ascii="Arial" w:hAnsi="Arial" w:cs="Arial"/>
                <w:sz w:val="20"/>
                <w:szCs w:val="20"/>
              </w:rPr>
              <w:t xml:space="preserve"> programme to house and conserve the NMRN’s Coastal Forces Collection</w:t>
            </w:r>
          </w:p>
        </w:tc>
      </w:tr>
      <w:tr w:rsidR="000957D4" w:rsidRPr="008114D2" w:rsidTr="00516C3A">
        <w:trPr>
          <w:trHeight w:val="995"/>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NMRN Contact</w:t>
            </w:r>
            <w:r w:rsidR="00AF6A0F" w:rsidRPr="008114D2">
              <w:rPr>
                <w:rFonts w:ascii="Arial" w:hAnsi="Arial" w:cs="Arial"/>
                <w:b/>
                <w:sz w:val="20"/>
                <w:szCs w:val="20"/>
              </w:rPr>
              <w:t xml:space="preserve"> during tender period</w:t>
            </w:r>
          </w:p>
        </w:tc>
        <w:tc>
          <w:tcPr>
            <w:tcW w:w="6536" w:type="dxa"/>
          </w:tcPr>
          <w:p w:rsidR="000957D4" w:rsidRPr="00D649DF" w:rsidRDefault="00AF6A0F" w:rsidP="000957D4">
            <w:pPr>
              <w:tabs>
                <w:tab w:val="left" w:pos="2311"/>
              </w:tabs>
              <w:rPr>
                <w:rStyle w:val="Hyperlink"/>
                <w:rFonts w:ascii="Arial" w:hAnsi="Arial" w:cs="Arial"/>
                <w:b/>
                <w:color w:val="auto"/>
                <w:sz w:val="20"/>
                <w:szCs w:val="20"/>
                <w:u w:val="none"/>
              </w:rPr>
            </w:pPr>
            <w:r w:rsidRPr="008114D2">
              <w:rPr>
                <w:rFonts w:ascii="Arial" w:hAnsi="Arial" w:cs="Arial"/>
                <w:sz w:val="20"/>
                <w:szCs w:val="20"/>
              </w:rPr>
              <w:t xml:space="preserve">Clarifications and enquiries during the tender process can be sent to </w:t>
            </w:r>
            <w:hyperlink r:id="rId11" w:history="1">
              <w:r w:rsidR="000957D4" w:rsidRPr="008114D2">
                <w:rPr>
                  <w:rStyle w:val="Hyperlink"/>
                  <w:rFonts w:ascii="Arial" w:hAnsi="Arial" w:cs="Arial"/>
                  <w:sz w:val="20"/>
                  <w:szCs w:val="20"/>
                </w:rPr>
                <w:t>HST.procurement@nmrn.org.uk</w:t>
              </w:r>
            </w:hyperlink>
            <w:r w:rsidRPr="008114D2">
              <w:rPr>
                <w:rStyle w:val="Hyperlink"/>
                <w:rFonts w:ascii="Arial" w:hAnsi="Arial" w:cs="Arial"/>
                <w:sz w:val="20"/>
                <w:szCs w:val="20"/>
              </w:rPr>
              <w:t xml:space="preserve">. </w:t>
            </w:r>
            <w:r w:rsidRPr="00D649DF">
              <w:rPr>
                <w:rStyle w:val="Hyperlink"/>
                <w:rFonts w:ascii="Arial" w:hAnsi="Arial" w:cs="Arial"/>
                <w:b/>
                <w:color w:val="auto"/>
                <w:sz w:val="20"/>
                <w:szCs w:val="20"/>
                <w:u w:val="none"/>
              </w:rPr>
              <w:t>Please note that this email address is different to the submission email.</w:t>
            </w:r>
          </w:p>
          <w:p w:rsidR="00AF6A0F" w:rsidRPr="008114D2" w:rsidRDefault="00AF6A0F" w:rsidP="000957D4">
            <w:pPr>
              <w:tabs>
                <w:tab w:val="left" w:pos="2311"/>
              </w:tabs>
              <w:rPr>
                <w:rFonts w:ascii="Arial" w:hAnsi="Arial" w:cs="Arial"/>
                <w:sz w:val="20"/>
                <w:szCs w:val="20"/>
              </w:rPr>
            </w:pPr>
          </w:p>
        </w:tc>
      </w:tr>
      <w:tr w:rsidR="000957D4" w:rsidRPr="008114D2" w:rsidTr="00516C3A">
        <w:trPr>
          <w:trHeight w:val="1012"/>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Date of Tender Return</w:t>
            </w:r>
          </w:p>
        </w:tc>
        <w:tc>
          <w:tcPr>
            <w:tcW w:w="6536" w:type="dxa"/>
          </w:tcPr>
          <w:p w:rsidR="00BD5CAE" w:rsidRPr="008114D2" w:rsidRDefault="004C6A32" w:rsidP="000957D4">
            <w:pPr>
              <w:tabs>
                <w:tab w:val="left" w:pos="2311"/>
              </w:tabs>
              <w:rPr>
                <w:rFonts w:ascii="Arial" w:hAnsi="Arial" w:cs="Arial"/>
                <w:sz w:val="20"/>
                <w:szCs w:val="20"/>
              </w:rPr>
            </w:pPr>
            <w:r w:rsidRPr="008114D2">
              <w:rPr>
                <w:rFonts w:ascii="Arial" w:hAnsi="Arial" w:cs="Arial"/>
                <w:sz w:val="20"/>
                <w:szCs w:val="20"/>
              </w:rPr>
              <w:t xml:space="preserve">12.00 </w:t>
            </w:r>
            <w:r w:rsidR="0048459D">
              <w:rPr>
                <w:rFonts w:ascii="Arial" w:hAnsi="Arial" w:cs="Arial"/>
                <w:sz w:val="20"/>
                <w:szCs w:val="20"/>
              </w:rPr>
              <w:t>–</w:t>
            </w:r>
            <w:r w:rsidRPr="008114D2">
              <w:rPr>
                <w:rFonts w:ascii="Arial" w:hAnsi="Arial" w:cs="Arial"/>
                <w:sz w:val="20"/>
                <w:szCs w:val="20"/>
              </w:rPr>
              <w:t xml:space="preserve"> </w:t>
            </w:r>
            <w:r w:rsidR="0048459D">
              <w:rPr>
                <w:rFonts w:ascii="Arial" w:hAnsi="Arial" w:cs="Arial"/>
                <w:sz w:val="20"/>
                <w:szCs w:val="20"/>
              </w:rPr>
              <w:t>29</w:t>
            </w:r>
            <w:r w:rsidR="0048459D" w:rsidRPr="0048459D">
              <w:rPr>
                <w:rFonts w:ascii="Arial" w:hAnsi="Arial" w:cs="Arial"/>
                <w:sz w:val="20"/>
                <w:szCs w:val="20"/>
                <w:vertAlign w:val="superscript"/>
              </w:rPr>
              <w:t>th</w:t>
            </w:r>
            <w:r w:rsidR="0048459D">
              <w:rPr>
                <w:rFonts w:ascii="Arial" w:hAnsi="Arial" w:cs="Arial"/>
                <w:sz w:val="20"/>
                <w:szCs w:val="20"/>
              </w:rPr>
              <w:t xml:space="preserve"> October 2018</w:t>
            </w:r>
          </w:p>
          <w:p w:rsidR="000957D4" w:rsidRPr="008114D2" w:rsidRDefault="000957D4" w:rsidP="00AF6A0F">
            <w:pPr>
              <w:tabs>
                <w:tab w:val="left" w:pos="2311"/>
              </w:tabs>
              <w:rPr>
                <w:rFonts w:ascii="Arial" w:hAnsi="Arial" w:cs="Arial"/>
                <w:sz w:val="20"/>
                <w:szCs w:val="20"/>
              </w:rPr>
            </w:pPr>
            <w:r w:rsidRPr="008114D2">
              <w:rPr>
                <w:rFonts w:ascii="Arial" w:hAnsi="Arial" w:cs="Arial"/>
                <w:sz w:val="20"/>
                <w:szCs w:val="20"/>
              </w:rPr>
              <w:t>Tender’s must be submitted</w:t>
            </w:r>
            <w:r w:rsidR="00AF6A0F" w:rsidRPr="008114D2">
              <w:rPr>
                <w:rFonts w:ascii="Arial" w:hAnsi="Arial" w:cs="Arial"/>
                <w:sz w:val="20"/>
                <w:szCs w:val="20"/>
              </w:rPr>
              <w:t xml:space="preserve"> to </w:t>
            </w:r>
            <w:hyperlink r:id="rId12" w:history="1">
              <w:r w:rsidR="00AF6A0F" w:rsidRPr="008114D2">
                <w:rPr>
                  <w:rStyle w:val="Hyperlink"/>
                  <w:rFonts w:ascii="Arial" w:hAnsi="Arial" w:cs="Arial"/>
                  <w:sz w:val="20"/>
                  <w:szCs w:val="20"/>
                </w:rPr>
                <w:t>tenders@nmrn.org.uk</w:t>
              </w:r>
            </w:hyperlink>
            <w:r w:rsidR="00AF6A0F" w:rsidRPr="008114D2">
              <w:rPr>
                <w:rFonts w:ascii="Arial" w:hAnsi="Arial" w:cs="Arial"/>
                <w:sz w:val="20"/>
                <w:szCs w:val="20"/>
              </w:rPr>
              <w:t xml:space="preserve">  </w:t>
            </w:r>
          </w:p>
        </w:tc>
      </w:tr>
      <w:tr w:rsidR="00BC04E3" w:rsidRPr="008114D2" w:rsidTr="00516C3A">
        <w:trPr>
          <w:trHeight w:val="1103"/>
        </w:trPr>
        <w:tc>
          <w:tcPr>
            <w:tcW w:w="2778" w:type="dxa"/>
          </w:tcPr>
          <w:p w:rsidR="00BC04E3" w:rsidRPr="008114D2" w:rsidRDefault="00BC04E3" w:rsidP="000957D4">
            <w:pPr>
              <w:tabs>
                <w:tab w:val="left" w:pos="2311"/>
              </w:tabs>
              <w:rPr>
                <w:rFonts w:ascii="Arial" w:hAnsi="Arial" w:cs="Arial"/>
                <w:b/>
                <w:sz w:val="20"/>
                <w:szCs w:val="20"/>
              </w:rPr>
            </w:pPr>
            <w:r w:rsidRPr="008114D2">
              <w:rPr>
                <w:rFonts w:ascii="Arial" w:hAnsi="Arial" w:cs="Arial"/>
                <w:b/>
                <w:sz w:val="20"/>
                <w:szCs w:val="20"/>
              </w:rPr>
              <w:t>Content for Submission</w:t>
            </w:r>
          </w:p>
        </w:tc>
        <w:tc>
          <w:tcPr>
            <w:tcW w:w="6536" w:type="dxa"/>
          </w:tcPr>
          <w:p w:rsidR="00BC04E3" w:rsidRPr="008114D2" w:rsidRDefault="00BC04E3" w:rsidP="000957D4">
            <w:pPr>
              <w:tabs>
                <w:tab w:val="left" w:pos="2311"/>
              </w:tabs>
              <w:rPr>
                <w:rFonts w:ascii="Arial" w:hAnsi="Arial" w:cs="Arial"/>
                <w:sz w:val="20"/>
                <w:szCs w:val="20"/>
              </w:rPr>
            </w:pPr>
            <w:r w:rsidRPr="008114D2">
              <w:rPr>
                <w:rFonts w:ascii="Arial" w:hAnsi="Arial" w:cs="Arial"/>
                <w:sz w:val="20"/>
                <w:szCs w:val="20"/>
              </w:rPr>
              <w:t xml:space="preserve">Content requirements for tender returns are </w:t>
            </w:r>
            <w:r w:rsidR="00D57D0B" w:rsidRPr="008114D2">
              <w:rPr>
                <w:rFonts w:ascii="Arial" w:hAnsi="Arial" w:cs="Arial"/>
                <w:sz w:val="20"/>
                <w:szCs w:val="20"/>
              </w:rPr>
              <w:t>listed in Annex 2</w:t>
            </w:r>
            <w:r w:rsidR="00474689" w:rsidRPr="008114D2">
              <w:rPr>
                <w:rFonts w:ascii="Arial" w:hAnsi="Arial" w:cs="Arial"/>
                <w:sz w:val="20"/>
                <w:szCs w:val="20"/>
              </w:rPr>
              <w:t xml:space="preserve"> of this ITT. </w:t>
            </w:r>
          </w:p>
        </w:tc>
      </w:tr>
      <w:tr w:rsidR="000957D4" w:rsidRPr="008114D2" w:rsidTr="00516C3A">
        <w:trPr>
          <w:trHeight w:val="916"/>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Last date for Clarifications</w:t>
            </w:r>
          </w:p>
        </w:tc>
        <w:tc>
          <w:tcPr>
            <w:tcW w:w="6536" w:type="dxa"/>
          </w:tcPr>
          <w:p w:rsidR="000957D4" w:rsidRPr="008114D2" w:rsidRDefault="0048459D" w:rsidP="004C6A32">
            <w:pPr>
              <w:tabs>
                <w:tab w:val="left" w:pos="2311"/>
              </w:tabs>
              <w:rPr>
                <w:rFonts w:ascii="Arial" w:hAnsi="Arial" w:cs="Arial"/>
                <w:sz w:val="20"/>
                <w:szCs w:val="20"/>
              </w:rPr>
            </w:pPr>
            <w:r>
              <w:rPr>
                <w:rFonts w:ascii="Arial" w:hAnsi="Arial" w:cs="Arial"/>
                <w:sz w:val="20"/>
                <w:szCs w:val="20"/>
              </w:rPr>
              <w:t>19</w:t>
            </w:r>
            <w:r w:rsidRPr="0048459D">
              <w:rPr>
                <w:rFonts w:ascii="Arial" w:hAnsi="Arial" w:cs="Arial"/>
                <w:sz w:val="20"/>
                <w:szCs w:val="20"/>
                <w:vertAlign w:val="superscript"/>
              </w:rPr>
              <w:t>th</w:t>
            </w:r>
            <w:r>
              <w:rPr>
                <w:rFonts w:ascii="Arial" w:hAnsi="Arial" w:cs="Arial"/>
                <w:sz w:val="20"/>
                <w:szCs w:val="20"/>
              </w:rPr>
              <w:t xml:space="preserve"> October 2018</w:t>
            </w:r>
          </w:p>
        </w:tc>
      </w:tr>
      <w:tr w:rsidR="00745287" w:rsidRPr="008114D2" w:rsidTr="00516C3A">
        <w:trPr>
          <w:trHeight w:val="469"/>
        </w:trPr>
        <w:tc>
          <w:tcPr>
            <w:tcW w:w="2778" w:type="dxa"/>
          </w:tcPr>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Annexes</w:t>
            </w:r>
          </w:p>
        </w:tc>
        <w:tc>
          <w:tcPr>
            <w:tcW w:w="6536" w:type="dxa"/>
          </w:tcPr>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 xml:space="preserve">Annex 1 – Tender Specification </w:t>
            </w:r>
          </w:p>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 2 – Supplier Response Documents</w:t>
            </w:r>
          </w:p>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 3 – Pricing Approach</w:t>
            </w:r>
          </w:p>
          <w:p w:rsidR="004E6CCC" w:rsidRPr="008114D2" w:rsidRDefault="004E6CCC" w:rsidP="000957D4">
            <w:pPr>
              <w:tabs>
                <w:tab w:val="left" w:pos="2311"/>
              </w:tabs>
              <w:rPr>
                <w:rFonts w:ascii="Arial" w:hAnsi="Arial" w:cs="Arial"/>
                <w:b/>
                <w:sz w:val="20"/>
                <w:szCs w:val="20"/>
              </w:rPr>
            </w:pPr>
            <w:r w:rsidRPr="008114D2">
              <w:rPr>
                <w:rFonts w:ascii="Arial" w:hAnsi="Arial" w:cs="Arial"/>
                <w:b/>
                <w:sz w:val="20"/>
                <w:szCs w:val="20"/>
              </w:rPr>
              <w:t>Annex 4 – Tender Conditions &amp; Contractual Requirements</w:t>
            </w:r>
          </w:p>
          <w:p w:rsidR="00745287" w:rsidRDefault="004E6CCC" w:rsidP="000957D4">
            <w:pPr>
              <w:tabs>
                <w:tab w:val="left" w:pos="2311"/>
              </w:tabs>
              <w:rPr>
                <w:rFonts w:ascii="Arial" w:hAnsi="Arial" w:cs="Arial"/>
                <w:b/>
                <w:sz w:val="20"/>
                <w:szCs w:val="20"/>
              </w:rPr>
            </w:pPr>
            <w:r w:rsidRPr="008114D2">
              <w:rPr>
                <w:rFonts w:ascii="Arial" w:hAnsi="Arial" w:cs="Arial"/>
                <w:b/>
                <w:sz w:val="20"/>
                <w:szCs w:val="20"/>
              </w:rPr>
              <w:t>Annex 5</w:t>
            </w:r>
            <w:r w:rsidR="00745287" w:rsidRPr="008114D2">
              <w:rPr>
                <w:rFonts w:ascii="Arial" w:hAnsi="Arial" w:cs="Arial"/>
                <w:b/>
                <w:sz w:val="20"/>
                <w:szCs w:val="20"/>
              </w:rPr>
              <w:t xml:space="preserve"> – Terms and Conditions of Contract</w:t>
            </w:r>
          </w:p>
          <w:p w:rsidR="0048459D" w:rsidRPr="008114D2" w:rsidRDefault="0048459D" w:rsidP="000957D4">
            <w:pPr>
              <w:tabs>
                <w:tab w:val="left" w:pos="2311"/>
              </w:tabs>
              <w:rPr>
                <w:rFonts w:ascii="Arial" w:hAnsi="Arial" w:cs="Arial"/>
                <w:sz w:val="20"/>
                <w:szCs w:val="20"/>
              </w:rPr>
            </w:pPr>
            <w:r>
              <w:rPr>
                <w:rFonts w:ascii="Arial" w:hAnsi="Arial" w:cs="Arial"/>
                <w:b/>
                <w:sz w:val="20"/>
                <w:szCs w:val="20"/>
              </w:rPr>
              <w:t>Annex 6 -  NMRN’s GDPR Privacy Policy</w:t>
            </w:r>
          </w:p>
        </w:tc>
      </w:tr>
    </w:tbl>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Pr="008114D2" w:rsidRDefault="008D2795" w:rsidP="003D632B">
      <w:pPr>
        <w:tabs>
          <w:tab w:val="left" w:pos="2311"/>
        </w:tabs>
        <w:rPr>
          <w:rFonts w:ascii="Arial" w:hAnsi="Arial" w:cs="Arial"/>
          <w:sz w:val="20"/>
          <w:szCs w:val="20"/>
        </w:rPr>
      </w:pPr>
      <w:r w:rsidRPr="008114D2">
        <w:rPr>
          <w:rFonts w:ascii="Arial" w:hAnsi="Arial" w:cs="Arial"/>
          <w:sz w:val="20"/>
          <w:szCs w:val="20"/>
        </w:rPr>
        <w:t xml:space="preserve"> </w:t>
      </w:r>
    </w:p>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Default="00980786"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Pr="008114D2" w:rsidRDefault="008114D2" w:rsidP="003D632B">
      <w:pPr>
        <w:tabs>
          <w:tab w:val="left" w:pos="2311"/>
        </w:tabs>
        <w:rPr>
          <w:rFonts w:ascii="Arial" w:hAnsi="Arial" w:cs="Arial"/>
          <w:sz w:val="20"/>
          <w:szCs w:val="20"/>
        </w:rPr>
      </w:pPr>
    </w:p>
    <w:p w:rsidR="003D632B" w:rsidRPr="008114D2" w:rsidRDefault="003F3A85" w:rsidP="003F3A85">
      <w:pPr>
        <w:pStyle w:val="Heading1"/>
        <w:rPr>
          <w:rFonts w:ascii="Arial" w:hAnsi="Arial" w:cs="Arial"/>
          <w:b/>
          <w:color w:val="1F4E79" w:themeColor="accent1" w:themeShade="80"/>
          <w:sz w:val="24"/>
          <w:szCs w:val="20"/>
        </w:rPr>
      </w:pPr>
      <w:bookmarkStart w:id="1" w:name="_Toc477345542"/>
      <w:bookmarkStart w:id="2" w:name="_Toc525824382"/>
      <w:r w:rsidRPr="008114D2">
        <w:rPr>
          <w:rFonts w:ascii="Arial" w:hAnsi="Arial" w:cs="Arial"/>
          <w:b/>
          <w:color w:val="1F4E79" w:themeColor="accent1" w:themeShade="80"/>
          <w:sz w:val="24"/>
          <w:szCs w:val="20"/>
        </w:rPr>
        <w:lastRenderedPageBreak/>
        <w:t xml:space="preserve">2. </w:t>
      </w:r>
      <w:bookmarkEnd w:id="1"/>
      <w:r w:rsidR="00E11977" w:rsidRPr="008114D2">
        <w:rPr>
          <w:rFonts w:ascii="Arial" w:hAnsi="Arial" w:cs="Arial"/>
          <w:b/>
          <w:color w:val="1F4E79" w:themeColor="accent1" w:themeShade="80"/>
          <w:sz w:val="24"/>
          <w:szCs w:val="20"/>
        </w:rPr>
        <w:t>Company Overview</w:t>
      </w:r>
      <w:bookmarkEnd w:id="2"/>
    </w:p>
    <w:p w:rsidR="008D2795" w:rsidRPr="008114D2" w:rsidRDefault="008D2795" w:rsidP="008D2795">
      <w:pPr>
        <w:spacing w:before="240" w:line="276" w:lineRule="auto"/>
        <w:jc w:val="both"/>
        <w:rPr>
          <w:rFonts w:ascii="Arial" w:hAnsi="Arial" w:cs="Arial"/>
          <w:sz w:val="20"/>
          <w:szCs w:val="20"/>
        </w:rPr>
      </w:pPr>
      <w:r w:rsidRPr="008114D2">
        <w:rPr>
          <w:rFonts w:ascii="Arial" w:hAnsi="Arial" w:cs="Arial"/>
          <w:sz w:val="20"/>
          <w:szCs w:val="20"/>
        </w:rPr>
        <w:t>2</w:t>
      </w:r>
      <w:r w:rsidR="003D632B" w:rsidRPr="008114D2">
        <w:rPr>
          <w:rFonts w:ascii="Arial" w:hAnsi="Arial" w:cs="Arial"/>
          <w:sz w:val="20"/>
          <w:szCs w:val="20"/>
        </w:rPr>
        <w:t>.1</w:t>
      </w:r>
      <w:r w:rsidR="003D632B" w:rsidRPr="008114D2">
        <w:rPr>
          <w:rFonts w:ascii="Arial" w:hAnsi="Arial" w:cs="Arial"/>
          <w:sz w:val="20"/>
          <w:szCs w:val="20"/>
        </w:rPr>
        <w:tab/>
        <w:t>The National Museum of the Royal Navy (NMRN) spans a number of Museums across the UK, detailing the past, present and future of the Royal Navy. The Museum boasts the largest fleet o</w:t>
      </w:r>
      <w:r w:rsidR="002D43CC" w:rsidRPr="008114D2">
        <w:rPr>
          <w:rFonts w:ascii="Arial" w:hAnsi="Arial" w:cs="Arial"/>
          <w:sz w:val="20"/>
          <w:szCs w:val="20"/>
        </w:rPr>
        <w:t>f historic vessels in the world, the most well-known being</w:t>
      </w:r>
      <w:r w:rsidR="003D632B" w:rsidRPr="008114D2">
        <w:rPr>
          <w:rFonts w:ascii="Arial" w:hAnsi="Arial" w:cs="Arial"/>
          <w:sz w:val="20"/>
          <w:szCs w:val="20"/>
        </w:rPr>
        <w:t xml:space="preserve"> HMS Victory, HMS Caroline, HMS Trincomalee and HMS Alliance. These ships are managed and cared for by the Historic Ships</w:t>
      </w:r>
      <w:r w:rsidR="002D43CC" w:rsidRPr="008114D2">
        <w:rPr>
          <w:rFonts w:ascii="Arial" w:hAnsi="Arial" w:cs="Arial"/>
          <w:sz w:val="20"/>
          <w:szCs w:val="20"/>
        </w:rPr>
        <w:t xml:space="preserve"> and Heritage Directorate</w:t>
      </w:r>
      <w:r w:rsidR="003D632B" w:rsidRPr="008114D2">
        <w:rPr>
          <w:rFonts w:ascii="Arial" w:hAnsi="Arial" w:cs="Arial"/>
          <w:sz w:val="20"/>
          <w:szCs w:val="20"/>
        </w:rPr>
        <w:t xml:space="preserve"> who promote Heritage Best Practise in the conservation and care of historic vessels.</w:t>
      </w:r>
      <w:bookmarkStart w:id="3" w:name="_Toc477345543"/>
    </w:p>
    <w:p w:rsidR="003D632B" w:rsidRPr="008114D2" w:rsidRDefault="008D2795" w:rsidP="003F3A85">
      <w:pPr>
        <w:pStyle w:val="Heading1"/>
        <w:rPr>
          <w:rFonts w:ascii="Arial" w:hAnsi="Arial" w:cs="Arial"/>
          <w:b/>
          <w:color w:val="1F4E79" w:themeColor="accent1" w:themeShade="80"/>
          <w:sz w:val="24"/>
          <w:szCs w:val="20"/>
        </w:rPr>
      </w:pPr>
      <w:bookmarkStart w:id="4" w:name="_Toc525824383"/>
      <w:r w:rsidRPr="008114D2">
        <w:rPr>
          <w:rFonts w:ascii="Arial" w:hAnsi="Arial" w:cs="Arial"/>
          <w:b/>
          <w:color w:val="1F4E79" w:themeColor="accent1" w:themeShade="80"/>
          <w:sz w:val="24"/>
          <w:szCs w:val="20"/>
        </w:rPr>
        <w:t xml:space="preserve">3. </w:t>
      </w:r>
      <w:bookmarkEnd w:id="3"/>
      <w:r w:rsidR="00E11977" w:rsidRPr="008114D2">
        <w:rPr>
          <w:rFonts w:ascii="Arial" w:hAnsi="Arial" w:cs="Arial"/>
          <w:b/>
          <w:color w:val="1F4E79" w:themeColor="accent1" w:themeShade="80"/>
          <w:sz w:val="24"/>
          <w:szCs w:val="20"/>
        </w:rPr>
        <w:t>Project Introduction &amp; Overview</w:t>
      </w:r>
      <w:bookmarkEnd w:id="4"/>
    </w:p>
    <w:p w:rsidR="00BD5CAE" w:rsidRDefault="00BD5CAE" w:rsidP="00BD5CAE">
      <w:pPr>
        <w:rPr>
          <w:rFonts w:ascii="Arial" w:hAnsi="Arial" w:cs="Arial"/>
          <w:sz w:val="20"/>
          <w:szCs w:val="20"/>
        </w:rPr>
      </w:pPr>
    </w:p>
    <w:p w:rsidR="00D649DF" w:rsidRPr="00D649DF" w:rsidRDefault="00D649DF" w:rsidP="00BD5CAE">
      <w:pPr>
        <w:rPr>
          <w:rFonts w:ascii="Arial" w:hAnsi="Arial" w:cs="Arial"/>
          <w:b/>
          <w:i/>
          <w:sz w:val="20"/>
          <w:szCs w:val="20"/>
        </w:rPr>
      </w:pPr>
      <w:r>
        <w:rPr>
          <w:rFonts w:ascii="Arial" w:hAnsi="Arial" w:cs="Arial"/>
          <w:b/>
          <w:i/>
          <w:sz w:val="20"/>
          <w:szCs w:val="20"/>
        </w:rPr>
        <w:t>The Vessels</w:t>
      </w:r>
    </w:p>
    <w:p w:rsidR="002D43CC" w:rsidRPr="008114D2" w:rsidRDefault="008D2795" w:rsidP="00991BD4">
      <w:pPr>
        <w:jc w:val="both"/>
        <w:rPr>
          <w:rFonts w:ascii="Arial" w:hAnsi="Arial" w:cs="Arial"/>
          <w:sz w:val="20"/>
          <w:szCs w:val="20"/>
        </w:rPr>
      </w:pPr>
      <w:r w:rsidRPr="008114D2">
        <w:rPr>
          <w:rFonts w:ascii="Arial" w:hAnsi="Arial" w:cs="Arial"/>
          <w:sz w:val="20"/>
          <w:szCs w:val="20"/>
        </w:rPr>
        <w:t>3</w:t>
      </w:r>
      <w:r w:rsidR="00BD06E3" w:rsidRPr="008114D2">
        <w:rPr>
          <w:rFonts w:ascii="Arial" w:hAnsi="Arial" w:cs="Arial"/>
          <w:sz w:val="20"/>
          <w:szCs w:val="20"/>
        </w:rPr>
        <w:t>.1.</w:t>
      </w:r>
      <w:r w:rsidR="002D43CC" w:rsidRPr="008114D2">
        <w:rPr>
          <w:rFonts w:ascii="Arial" w:hAnsi="Arial" w:cs="Arial"/>
          <w:sz w:val="20"/>
          <w:szCs w:val="20"/>
        </w:rPr>
        <w:tab/>
        <w:t>Recent additions to the NMRN fleet have included a number of smaller craft deriving from the Coastal Forces.</w:t>
      </w:r>
      <w:r w:rsidR="00BD06E3" w:rsidRPr="008114D2">
        <w:rPr>
          <w:rFonts w:ascii="Arial" w:hAnsi="Arial" w:cs="Arial"/>
          <w:sz w:val="20"/>
          <w:szCs w:val="20"/>
        </w:rPr>
        <w:tab/>
      </w:r>
      <w:r w:rsidR="002D43CC" w:rsidRPr="008114D2">
        <w:rPr>
          <w:rFonts w:ascii="Arial" w:hAnsi="Arial" w:cs="Arial"/>
          <w:sz w:val="20"/>
          <w:szCs w:val="20"/>
        </w:rPr>
        <w:t>These craft a</w:t>
      </w:r>
      <w:r w:rsidR="00EF5764" w:rsidRPr="008114D2">
        <w:rPr>
          <w:rFonts w:ascii="Arial" w:hAnsi="Arial" w:cs="Arial"/>
          <w:sz w:val="20"/>
          <w:szCs w:val="20"/>
        </w:rPr>
        <w:t>re MTB 71, MTB 331 and RML 497;</w:t>
      </w:r>
    </w:p>
    <w:p w:rsidR="00861247" w:rsidRPr="008114D2" w:rsidRDefault="00861247" w:rsidP="00BD06E3">
      <w:pPr>
        <w:jc w:val="both"/>
        <w:rPr>
          <w:rFonts w:ascii="Arial" w:hAnsi="Arial" w:cs="Arial"/>
          <w:b/>
          <w:sz w:val="20"/>
          <w:szCs w:val="20"/>
        </w:rPr>
      </w:pPr>
      <w:r w:rsidRPr="008114D2">
        <w:rPr>
          <w:rFonts w:ascii="Arial" w:hAnsi="Arial" w:cs="Arial"/>
          <w:sz w:val="20"/>
          <w:szCs w:val="20"/>
        </w:rPr>
        <w:t>3.2</w:t>
      </w:r>
      <w:r w:rsidRPr="008114D2">
        <w:rPr>
          <w:rFonts w:ascii="Arial" w:hAnsi="Arial" w:cs="Arial"/>
          <w:sz w:val="20"/>
          <w:szCs w:val="20"/>
        </w:rPr>
        <w:tab/>
      </w:r>
      <w:r w:rsidRPr="008114D2">
        <w:rPr>
          <w:rFonts w:ascii="Arial" w:hAnsi="Arial" w:cs="Arial"/>
          <w:b/>
          <w:sz w:val="20"/>
          <w:szCs w:val="20"/>
        </w:rPr>
        <w:t>MTB 71</w:t>
      </w:r>
    </w:p>
    <w:p w:rsidR="003C21AB" w:rsidRPr="008114D2" w:rsidRDefault="00861247" w:rsidP="00CB6FA8">
      <w:pPr>
        <w:jc w:val="both"/>
        <w:rPr>
          <w:rFonts w:ascii="Arial" w:hAnsi="Arial" w:cs="Arial"/>
          <w:sz w:val="20"/>
          <w:szCs w:val="20"/>
        </w:rPr>
      </w:pPr>
      <w:r w:rsidRPr="008114D2">
        <w:rPr>
          <w:rFonts w:ascii="Arial" w:hAnsi="Arial" w:cs="Arial"/>
          <w:b/>
          <w:sz w:val="20"/>
          <w:szCs w:val="20"/>
        </w:rPr>
        <w:tab/>
      </w:r>
      <w:r w:rsidRPr="008114D2">
        <w:rPr>
          <w:rFonts w:ascii="Arial" w:hAnsi="Arial" w:cs="Arial"/>
          <w:sz w:val="20"/>
          <w:szCs w:val="20"/>
        </w:rPr>
        <w:t>3.2.1</w:t>
      </w:r>
      <w:r w:rsidRPr="008114D2">
        <w:rPr>
          <w:rFonts w:ascii="Arial" w:hAnsi="Arial" w:cs="Arial"/>
          <w:sz w:val="20"/>
          <w:szCs w:val="20"/>
        </w:rPr>
        <w:tab/>
        <w:t xml:space="preserve">Built in 1939 by </w:t>
      </w:r>
      <w:proofErr w:type="spellStart"/>
      <w:r w:rsidRPr="008114D2">
        <w:rPr>
          <w:rFonts w:ascii="Arial" w:hAnsi="Arial" w:cs="Arial"/>
          <w:sz w:val="20"/>
          <w:szCs w:val="20"/>
        </w:rPr>
        <w:t>Vospers</w:t>
      </w:r>
      <w:proofErr w:type="spellEnd"/>
      <w:r w:rsidRPr="008114D2">
        <w:rPr>
          <w:rFonts w:ascii="Arial" w:hAnsi="Arial" w:cs="Arial"/>
          <w:sz w:val="20"/>
          <w:szCs w:val="20"/>
        </w:rPr>
        <w:t xml:space="preserve"> at Portsmouth</w:t>
      </w:r>
      <w:r w:rsidR="003C21AB" w:rsidRPr="008114D2">
        <w:rPr>
          <w:rFonts w:ascii="Arial" w:hAnsi="Arial" w:cs="Arial"/>
          <w:sz w:val="20"/>
          <w:szCs w:val="20"/>
        </w:rPr>
        <w:t>, MTB 71 is a M</w:t>
      </w:r>
      <w:r w:rsidRPr="008114D2">
        <w:rPr>
          <w:rFonts w:ascii="Arial" w:hAnsi="Arial" w:cs="Arial"/>
          <w:sz w:val="20"/>
          <w:szCs w:val="20"/>
        </w:rPr>
        <w:t xml:space="preserve">otor Torpedo Boat made of double-diagonal mahogany planking. Seeing service between 1940 and 1943, MTB 71 worked with the Royal Navy and the Royal </w:t>
      </w:r>
      <w:proofErr w:type="spellStart"/>
      <w:r w:rsidRPr="008114D2">
        <w:rPr>
          <w:rFonts w:ascii="Arial" w:hAnsi="Arial" w:cs="Arial"/>
          <w:sz w:val="20"/>
          <w:szCs w:val="20"/>
        </w:rPr>
        <w:t>Norweigan</w:t>
      </w:r>
      <w:proofErr w:type="spellEnd"/>
      <w:r w:rsidRPr="008114D2">
        <w:rPr>
          <w:rFonts w:ascii="Arial" w:hAnsi="Arial" w:cs="Arial"/>
          <w:sz w:val="20"/>
          <w:szCs w:val="20"/>
        </w:rPr>
        <w:t xml:space="preserve"> Navy out of Dover and Felixstowe</w:t>
      </w:r>
      <w:r w:rsidR="003C21AB" w:rsidRPr="008114D2">
        <w:rPr>
          <w:rFonts w:ascii="Arial" w:hAnsi="Arial" w:cs="Arial"/>
          <w:sz w:val="20"/>
          <w:szCs w:val="20"/>
        </w:rPr>
        <w:t xml:space="preserve">. Decommissioned at Portsmouth in June 1943, the vessel was sold, becoming a house-boat until 1992. </w:t>
      </w:r>
    </w:p>
    <w:p w:rsidR="00861247" w:rsidRPr="008114D2" w:rsidRDefault="003C21AB" w:rsidP="00CB6FA8">
      <w:pPr>
        <w:ind w:firstLine="720"/>
        <w:jc w:val="both"/>
        <w:rPr>
          <w:rFonts w:ascii="Arial" w:hAnsi="Arial" w:cs="Arial"/>
          <w:sz w:val="20"/>
          <w:szCs w:val="20"/>
        </w:rPr>
      </w:pPr>
      <w:r w:rsidRPr="008114D2">
        <w:rPr>
          <w:rFonts w:ascii="Arial" w:hAnsi="Arial" w:cs="Arial"/>
          <w:sz w:val="20"/>
          <w:szCs w:val="20"/>
        </w:rPr>
        <w:t>3.2.2</w:t>
      </w:r>
      <w:r w:rsidRPr="008114D2">
        <w:rPr>
          <w:rFonts w:ascii="Arial" w:hAnsi="Arial" w:cs="Arial"/>
          <w:sz w:val="20"/>
          <w:szCs w:val="20"/>
        </w:rPr>
        <w:tab/>
        <w:t xml:space="preserve">In April 2005 MTB 71 was taken to Imperial War Museum Duxford for display. The vessel now lies on a cradle within a hangar at the NMRN Fleet Air Arm Museum, </w:t>
      </w:r>
      <w:proofErr w:type="spellStart"/>
      <w:r w:rsidRPr="008114D2">
        <w:rPr>
          <w:rFonts w:ascii="Arial" w:hAnsi="Arial" w:cs="Arial"/>
          <w:sz w:val="20"/>
          <w:szCs w:val="20"/>
        </w:rPr>
        <w:t>Yeovilton</w:t>
      </w:r>
      <w:proofErr w:type="spellEnd"/>
      <w:r w:rsidRPr="008114D2">
        <w:rPr>
          <w:rFonts w:ascii="Arial" w:hAnsi="Arial" w:cs="Arial"/>
          <w:sz w:val="20"/>
          <w:szCs w:val="20"/>
        </w:rPr>
        <w:t xml:space="preserve"> in preparation for a move to NMRN Explosion, Gosport as part of a new indoor exhibition.</w:t>
      </w:r>
    </w:p>
    <w:p w:rsidR="003C21AB" w:rsidRPr="008114D2" w:rsidRDefault="003C21AB" w:rsidP="00BD06E3">
      <w:pPr>
        <w:jc w:val="both"/>
        <w:rPr>
          <w:rFonts w:ascii="Arial" w:hAnsi="Arial" w:cs="Arial"/>
          <w:b/>
          <w:sz w:val="20"/>
          <w:szCs w:val="20"/>
        </w:rPr>
      </w:pPr>
      <w:r w:rsidRPr="008114D2">
        <w:rPr>
          <w:rFonts w:ascii="Arial" w:hAnsi="Arial" w:cs="Arial"/>
          <w:sz w:val="20"/>
          <w:szCs w:val="20"/>
        </w:rPr>
        <w:t>3.3</w:t>
      </w:r>
      <w:r w:rsidRPr="008114D2">
        <w:rPr>
          <w:rFonts w:ascii="Arial" w:hAnsi="Arial" w:cs="Arial"/>
          <w:sz w:val="20"/>
          <w:szCs w:val="20"/>
        </w:rPr>
        <w:tab/>
      </w:r>
      <w:r w:rsidRPr="008114D2">
        <w:rPr>
          <w:rFonts w:ascii="Arial" w:hAnsi="Arial" w:cs="Arial"/>
          <w:b/>
          <w:sz w:val="20"/>
          <w:szCs w:val="20"/>
        </w:rPr>
        <w:t>MTB 331</w:t>
      </w:r>
    </w:p>
    <w:p w:rsidR="00991D51" w:rsidRPr="008114D2" w:rsidRDefault="003C21AB" w:rsidP="00CB6FA8">
      <w:pPr>
        <w:jc w:val="both"/>
        <w:rPr>
          <w:rFonts w:ascii="Arial" w:hAnsi="Arial" w:cs="Arial"/>
          <w:sz w:val="20"/>
          <w:szCs w:val="20"/>
        </w:rPr>
      </w:pPr>
      <w:r w:rsidRPr="008114D2">
        <w:rPr>
          <w:rFonts w:ascii="Arial" w:hAnsi="Arial" w:cs="Arial"/>
          <w:b/>
          <w:sz w:val="20"/>
          <w:szCs w:val="20"/>
        </w:rPr>
        <w:tab/>
      </w:r>
      <w:r w:rsidRPr="008114D2">
        <w:rPr>
          <w:rFonts w:ascii="Arial" w:hAnsi="Arial" w:cs="Arial"/>
          <w:sz w:val="20"/>
          <w:szCs w:val="20"/>
        </w:rPr>
        <w:t>3.3.1</w:t>
      </w:r>
      <w:r w:rsidRPr="008114D2">
        <w:rPr>
          <w:rFonts w:ascii="Arial" w:hAnsi="Arial" w:cs="Arial"/>
          <w:sz w:val="20"/>
          <w:szCs w:val="20"/>
        </w:rPr>
        <w:tab/>
        <w:t xml:space="preserve">MTB 331 is the sole surviving 55ft </w:t>
      </w:r>
      <w:proofErr w:type="spellStart"/>
      <w:r w:rsidRPr="008114D2">
        <w:rPr>
          <w:rFonts w:ascii="Arial" w:hAnsi="Arial" w:cs="Arial"/>
          <w:sz w:val="20"/>
          <w:szCs w:val="20"/>
        </w:rPr>
        <w:t>Thornycroft</w:t>
      </w:r>
      <w:proofErr w:type="spellEnd"/>
      <w:r w:rsidRPr="008114D2">
        <w:rPr>
          <w:rFonts w:ascii="Arial" w:hAnsi="Arial" w:cs="Arial"/>
          <w:sz w:val="20"/>
          <w:szCs w:val="20"/>
        </w:rPr>
        <w:t xml:space="preserve"> stepped hull motor torpedo boat. Built in 1941</w:t>
      </w:r>
      <w:r w:rsidR="00991D51" w:rsidRPr="008114D2">
        <w:rPr>
          <w:rFonts w:ascii="Arial" w:hAnsi="Arial" w:cs="Arial"/>
          <w:sz w:val="20"/>
          <w:szCs w:val="20"/>
        </w:rPr>
        <w:t xml:space="preserve"> in Southampton</w:t>
      </w:r>
      <w:r w:rsidRPr="008114D2">
        <w:rPr>
          <w:rFonts w:ascii="Arial" w:hAnsi="Arial" w:cs="Arial"/>
          <w:sz w:val="20"/>
          <w:szCs w:val="20"/>
        </w:rPr>
        <w:t xml:space="preserve"> to a design based on the Coastal Motor Boats of 1916, </w:t>
      </w:r>
      <w:r w:rsidR="00991D51" w:rsidRPr="008114D2">
        <w:rPr>
          <w:rFonts w:ascii="Arial" w:hAnsi="Arial" w:cs="Arial"/>
          <w:sz w:val="20"/>
          <w:szCs w:val="20"/>
        </w:rPr>
        <w:t>she was part of an order for the</w:t>
      </w:r>
      <w:r w:rsidR="00991BD4" w:rsidRPr="008114D2">
        <w:rPr>
          <w:rFonts w:ascii="Arial" w:hAnsi="Arial" w:cs="Arial"/>
          <w:sz w:val="20"/>
          <w:szCs w:val="20"/>
        </w:rPr>
        <w:t xml:space="preserve"> Philippines Government but was</w:t>
      </w:r>
      <w:r w:rsidR="00991D51" w:rsidRPr="008114D2">
        <w:rPr>
          <w:rFonts w:ascii="Arial" w:hAnsi="Arial" w:cs="Arial"/>
          <w:sz w:val="20"/>
          <w:szCs w:val="20"/>
        </w:rPr>
        <w:t xml:space="preserve"> requisitioned for the Royal Navy in 1941. MTB 331 was decommissioned for disposal in1945.</w:t>
      </w:r>
    </w:p>
    <w:p w:rsidR="00991D51" w:rsidRPr="008114D2" w:rsidRDefault="00991D51" w:rsidP="00CB6FA8">
      <w:pPr>
        <w:jc w:val="both"/>
        <w:rPr>
          <w:rFonts w:ascii="Arial" w:hAnsi="Arial" w:cs="Arial"/>
          <w:sz w:val="20"/>
          <w:szCs w:val="20"/>
        </w:rPr>
      </w:pPr>
      <w:r w:rsidRPr="008114D2">
        <w:rPr>
          <w:rFonts w:ascii="Arial" w:hAnsi="Arial" w:cs="Arial"/>
          <w:sz w:val="20"/>
          <w:szCs w:val="20"/>
        </w:rPr>
        <w:tab/>
        <w:t>3.3.1</w:t>
      </w:r>
      <w:r w:rsidRPr="008114D2">
        <w:rPr>
          <w:rFonts w:ascii="Arial" w:hAnsi="Arial" w:cs="Arial"/>
          <w:sz w:val="20"/>
          <w:szCs w:val="20"/>
        </w:rPr>
        <w:tab/>
        <w:t xml:space="preserve">Owned by Hampshire County Council in the 1990s, MTB 331 was on loan to the British Military Powerboat Trust and exhibited at </w:t>
      </w:r>
      <w:proofErr w:type="spellStart"/>
      <w:r w:rsidRPr="008114D2">
        <w:rPr>
          <w:rFonts w:ascii="Arial" w:hAnsi="Arial" w:cs="Arial"/>
          <w:sz w:val="20"/>
          <w:szCs w:val="20"/>
        </w:rPr>
        <w:t>Marchwood</w:t>
      </w:r>
      <w:proofErr w:type="spellEnd"/>
      <w:r w:rsidRPr="008114D2">
        <w:rPr>
          <w:rFonts w:ascii="Arial" w:hAnsi="Arial" w:cs="Arial"/>
          <w:sz w:val="20"/>
          <w:szCs w:val="20"/>
        </w:rPr>
        <w:t xml:space="preserve">. The vessel currently lies with MTB 71 at </w:t>
      </w:r>
      <w:proofErr w:type="spellStart"/>
      <w:r w:rsidRPr="008114D2">
        <w:rPr>
          <w:rFonts w:ascii="Arial" w:hAnsi="Arial" w:cs="Arial"/>
          <w:sz w:val="20"/>
          <w:szCs w:val="20"/>
        </w:rPr>
        <w:t>Yeovilton</w:t>
      </w:r>
      <w:proofErr w:type="spellEnd"/>
      <w:r w:rsidRPr="008114D2">
        <w:rPr>
          <w:rFonts w:ascii="Arial" w:hAnsi="Arial" w:cs="Arial"/>
          <w:sz w:val="20"/>
          <w:szCs w:val="20"/>
        </w:rPr>
        <w:t xml:space="preserve"> in preparation for her move to NMRN Explosion</w:t>
      </w:r>
      <w:r w:rsidR="00991BD4" w:rsidRPr="008114D2">
        <w:rPr>
          <w:rFonts w:ascii="Arial" w:hAnsi="Arial" w:cs="Arial"/>
          <w:sz w:val="20"/>
          <w:szCs w:val="20"/>
        </w:rPr>
        <w:t>, Gosport</w:t>
      </w:r>
      <w:r w:rsidRPr="008114D2">
        <w:rPr>
          <w:rFonts w:ascii="Arial" w:hAnsi="Arial" w:cs="Arial"/>
          <w:sz w:val="20"/>
          <w:szCs w:val="20"/>
        </w:rPr>
        <w:t>.</w:t>
      </w:r>
    </w:p>
    <w:p w:rsidR="00991D51" w:rsidRPr="008114D2" w:rsidRDefault="00991D51" w:rsidP="00BD06E3">
      <w:pPr>
        <w:jc w:val="both"/>
        <w:rPr>
          <w:rFonts w:ascii="Arial" w:hAnsi="Arial" w:cs="Arial"/>
          <w:b/>
          <w:sz w:val="20"/>
          <w:szCs w:val="20"/>
        </w:rPr>
      </w:pPr>
      <w:r w:rsidRPr="008114D2">
        <w:rPr>
          <w:rFonts w:ascii="Arial" w:hAnsi="Arial" w:cs="Arial"/>
          <w:sz w:val="20"/>
          <w:szCs w:val="20"/>
        </w:rPr>
        <w:t>3.4</w:t>
      </w:r>
      <w:r w:rsidRPr="008114D2">
        <w:rPr>
          <w:rFonts w:ascii="Arial" w:hAnsi="Arial" w:cs="Arial"/>
          <w:sz w:val="20"/>
          <w:szCs w:val="20"/>
        </w:rPr>
        <w:tab/>
      </w:r>
      <w:r w:rsidRPr="008114D2">
        <w:rPr>
          <w:rFonts w:ascii="Arial" w:hAnsi="Arial" w:cs="Arial"/>
          <w:b/>
          <w:sz w:val="20"/>
          <w:szCs w:val="20"/>
        </w:rPr>
        <w:t>RML 497</w:t>
      </w:r>
    </w:p>
    <w:p w:rsidR="00EF5764" w:rsidRPr="008114D2" w:rsidRDefault="00991D51" w:rsidP="00CB6FA8">
      <w:pPr>
        <w:jc w:val="both"/>
        <w:rPr>
          <w:rFonts w:ascii="Arial" w:hAnsi="Arial" w:cs="Arial"/>
          <w:sz w:val="20"/>
          <w:szCs w:val="20"/>
        </w:rPr>
      </w:pPr>
      <w:r w:rsidRPr="008114D2">
        <w:rPr>
          <w:rFonts w:ascii="Arial" w:hAnsi="Arial" w:cs="Arial"/>
          <w:b/>
          <w:sz w:val="20"/>
          <w:szCs w:val="20"/>
        </w:rPr>
        <w:tab/>
      </w:r>
      <w:r w:rsidRPr="008114D2">
        <w:rPr>
          <w:rFonts w:ascii="Arial" w:hAnsi="Arial" w:cs="Arial"/>
          <w:sz w:val="20"/>
          <w:szCs w:val="20"/>
        </w:rPr>
        <w:t>3.4.1</w:t>
      </w:r>
      <w:r w:rsidRPr="008114D2">
        <w:rPr>
          <w:rFonts w:ascii="Arial" w:hAnsi="Arial" w:cs="Arial"/>
          <w:sz w:val="20"/>
          <w:szCs w:val="20"/>
        </w:rPr>
        <w:tab/>
      </w:r>
      <w:r w:rsidR="00EF5764" w:rsidRPr="008114D2">
        <w:rPr>
          <w:rFonts w:ascii="Arial" w:hAnsi="Arial" w:cs="Arial"/>
          <w:sz w:val="20"/>
          <w:szCs w:val="20"/>
        </w:rPr>
        <w:t xml:space="preserve">RML 497 is a 112 </w:t>
      </w:r>
      <w:proofErr w:type="spellStart"/>
      <w:r w:rsidR="00EF5764" w:rsidRPr="008114D2">
        <w:rPr>
          <w:rFonts w:ascii="Arial" w:hAnsi="Arial" w:cs="Arial"/>
          <w:sz w:val="20"/>
          <w:szCs w:val="20"/>
        </w:rPr>
        <w:t>ft</w:t>
      </w:r>
      <w:proofErr w:type="spellEnd"/>
      <w:r w:rsidR="00EF5764" w:rsidRPr="008114D2">
        <w:rPr>
          <w:rFonts w:ascii="Arial" w:hAnsi="Arial" w:cs="Arial"/>
          <w:sz w:val="20"/>
          <w:szCs w:val="20"/>
        </w:rPr>
        <w:t xml:space="preserve"> Rescue Motor Launch built by Southampton Steam Joinery in 1941 to a Fairmile double d9iagonal hull design. The vessel saw service all around the UK with the Coastal Forces. After the War she was decommissioned and entered into Western Lady Ferry Service at Torbay. </w:t>
      </w:r>
    </w:p>
    <w:p w:rsidR="00EF5764" w:rsidRPr="008114D2" w:rsidRDefault="00EF5764" w:rsidP="00CB6FA8">
      <w:pPr>
        <w:ind w:firstLine="720"/>
        <w:jc w:val="both"/>
        <w:rPr>
          <w:rFonts w:ascii="Arial" w:hAnsi="Arial" w:cs="Arial"/>
          <w:sz w:val="20"/>
          <w:szCs w:val="20"/>
        </w:rPr>
      </w:pPr>
      <w:r w:rsidRPr="008114D2">
        <w:rPr>
          <w:rFonts w:ascii="Arial" w:hAnsi="Arial" w:cs="Arial"/>
          <w:sz w:val="20"/>
          <w:szCs w:val="20"/>
        </w:rPr>
        <w:t>3.4.2</w:t>
      </w:r>
      <w:r w:rsidRPr="008114D2">
        <w:rPr>
          <w:rFonts w:ascii="Arial" w:hAnsi="Arial" w:cs="Arial"/>
          <w:sz w:val="20"/>
          <w:szCs w:val="20"/>
        </w:rPr>
        <w:tab/>
        <w:t>The NMRN bought RML 497 in December 2015 having ceased service as a passenger ferry a few years previous. She is currently afloat on a mooring in Southampton and is due to be lifted out of the water in Southampton for winter 2017.</w:t>
      </w:r>
    </w:p>
    <w:p w:rsidR="00F86EF1" w:rsidRPr="008114D2" w:rsidRDefault="00EF5764" w:rsidP="00EF5764">
      <w:pPr>
        <w:jc w:val="both"/>
        <w:rPr>
          <w:rFonts w:ascii="Arial" w:hAnsi="Arial" w:cs="Arial"/>
          <w:sz w:val="20"/>
          <w:szCs w:val="20"/>
        </w:rPr>
      </w:pPr>
      <w:r w:rsidRPr="008114D2">
        <w:rPr>
          <w:rFonts w:ascii="Arial" w:hAnsi="Arial" w:cs="Arial"/>
          <w:sz w:val="20"/>
          <w:szCs w:val="20"/>
        </w:rPr>
        <w:t>3.5</w:t>
      </w:r>
      <w:r w:rsidRPr="008114D2">
        <w:rPr>
          <w:rFonts w:ascii="Arial" w:hAnsi="Arial" w:cs="Arial"/>
          <w:sz w:val="20"/>
          <w:szCs w:val="20"/>
        </w:rPr>
        <w:tab/>
        <w:t>The similarities between a</w:t>
      </w:r>
      <w:r w:rsidR="00F86EF1" w:rsidRPr="008114D2">
        <w:rPr>
          <w:rFonts w:ascii="Arial" w:hAnsi="Arial" w:cs="Arial"/>
          <w:sz w:val="20"/>
          <w:szCs w:val="20"/>
        </w:rPr>
        <w:t xml:space="preserve">ll three vessels in history and design mean that they are classed as the Coastal Forces Collection within the wider NMRN historic ships fleet. </w:t>
      </w:r>
    </w:p>
    <w:p w:rsidR="00F86EF1" w:rsidRPr="008114D2" w:rsidRDefault="00F86EF1" w:rsidP="00EF5764">
      <w:pPr>
        <w:jc w:val="both"/>
        <w:rPr>
          <w:rFonts w:ascii="Arial" w:hAnsi="Arial" w:cs="Arial"/>
          <w:sz w:val="20"/>
          <w:szCs w:val="20"/>
        </w:rPr>
      </w:pPr>
      <w:r w:rsidRPr="008114D2">
        <w:rPr>
          <w:rFonts w:ascii="Arial" w:hAnsi="Arial" w:cs="Arial"/>
          <w:sz w:val="20"/>
          <w:szCs w:val="20"/>
        </w:rPr>
        <w:t>3.6</w:t>
      </w:r>
      <w:r w:rsidRPr="008114D2">
        <w:rPr>
          <w:rFonts w:ascii="Arial" w:hAnsi="Arial" w:cs="Arial"/>
          <w:sz w:val="20"/>
          <w:szCs w:val="20"/>
        </w:rPr>
        <w:tab/>
        <w:t>Equal similarities in</w:t>
      </w:r>
      <w:r w:rsidR="00991BD4" w:rsidRPr="008114D2">
        <w:rPr>
          <w:rFonts w:ascii="Arial" w:hAnsi="Arial" w:cs="Arial"/>
          <w:sz w:val="20"/>
          <w:szCs w:val="20"/>
        </w:rPr>
        <w:t xml:space="preserve"> historical narrative,</w:t>
      </w:r>
      <w:r w:rsidRPr="008114D2">
        <w:rPr>
          <w:rFonts w:ascii="Arial" w:hAnsi="Arial" w:cs="Arial"/>
          <w:sz w:val="20"/>
          <w:szCs w:val="20"/>
        </w:rPr>
        <w:t xml:space="preserve"> care and maintenance of the vessels is apparent, with all three destined for display out of the water and indoors. </w:t>
      </w:r>
    </w:p>
    <w:p w:rsidR="00F86EF1" w:rsidRDefault="00F86EF1" w:rsidP="00EF5764">
      <w:pPr>
        <w:jc w:val="both"/>
        <w:rPr>
          <w:rFonts w:ascii="Arial" w:hAnsi="Arial" w:cs="Arial"/>
          <w:sz w:val="20"/>
          <w:szCs w:val="20"/>
        </w:rPr>
      </w:pPr>
      <w:r w:rsidRPr="008114D2">
        <w:rPr>
          <w:rFonts w:ascii="Arial" w:hAnsi="Arial" w:cs="Arial"/>
          <w:sz w:val="20"/>
          <w:szCs w:val="20"/>
        </w:rPr>
        <w:t>3.7</w:t>
      </w:r>
      <w:r w:rsidRPr="008114D2">
        <w:rPr>
          <w:rFonts w:ascii="Arial" w:hAnsi="Arial" w:cs="Arial"/>
          <w:sz w:val="20"/>
          <w:szCs w:val="20"/>
        </w:rPr>
        <w:tab/>
        <w:t xml:space="preserve">In response to this, the NMRN want to commission the preparation of a Conservation Management Plan which will act as a working document for the future care of the vessels. </w:t>
      </w:r>
    </w:p>
    <w:p w:rsidR="00D649DF" w:rsidRDefault="00D649DF" w:rsidP="00EF5764">
      <w:pPr>
        <w:jc w:val="both"/>
        <w:rPr>
          <w:rFonts w:ascii="Arial" w:hAnsi="Arial" w:cs="Arial"/>
          <w:b/>
          <w:i/>
          <w:sz w:val="20"/>
          <w:szCs w:val="20"/>
        </w:rPr>
      </w:pPr>
      <w:r>
        <w:rPr>
          <w:rFonts w:ascii="Arial" w:hAnsi="Arial" w:cs="Arial"/>
          <w:b/>
          <w:i/>
          <w:sz w:val="20"/>
          <w:szCs w:val="20"/>
        </w:rPr>
        <w:t>The Wider NMRN Projects for these Vessels</w:t>
      </w:r>
    </w:p>
    <w:p w:rsidR="00D649DF" w:rsidRDefault="00D649DF" w:rsidP="00EF5764">
      <w:pPr>
        <w:jc w:val="both"/>
        <w:rPr>
          <w:rFonts w:ascii="Arial" w:hAnsi="Arial" w:cs="Arial"/>
          <w:i/>
          <w:sz w:val="20"/>
          <w:szCs w:val="20"/>
        </w:rPr>
      </w:pPr>
      <w:r>
        <w:rPr>
          <w:rFonts w:ascii="Arial" w:hAnsi="Arial" w:cs="Arial"/>
          <w:i/>
          <w:sz w:val="20"/>
          <w:szCs w:val="20"/>
        </w:rPr>
        <w:lastRenderedPageBreak/>
        <w:t>Spitfires of the Sea – MTB 71 &amp; CMB 331</w:t>
      </w:r>
    </w:p>
    <w:p w:rsidR="00D649DF" w:rsidRDefault="00D649DF" w:rsidP="00EF5764">
      <w:pPr>
        <w:jc w:val="both"/>
        <w:rPr>
          <w:rFonts w:ascii="Arial" w:hAnsi="Arial" w:cs="Arial"/>
          <w:sz w:val="20"/>
          <w:szCs w:val="20"/>
        </w:rPr>
      </w:pPr>
      <w:r>
        <w:rPr>
          <w:rFonts w:ascii="Arial" w:hAnsi="Arial" w:cs="Arial"/>
          <w:sz w:val="20"/>
          <w:szCs w:val="20"/>
        </w:rPr>
        <w:t xml:space="preserve">3.8. Both vessels are part of a redevelopment project for a building at Explosion, Gosport which will see a new gallery space telling the exciting story of the Coastal Forces. </w:t>
      </w:r>
      <w:r w:rsidR="006632E1">
        <w:rPr>
          <w:rFonts w:ascii="Arial" w:hAnsi="Arial" w:cs="Arial"/>
          <w:sz w:val="20"/>
          <w:szCs w:val="20"/>
        </w:rPr>
        <w:t>The</w:t>
      </w:r>
      <w:r>
        <w:rPr>
          <w:rFonts w:ascii="Arial" w:hAnsi="Arial" w:cs="Arial"/>
          <w:sz w:val="20"/>
          <w:szCs w:val="20"/>
        </w:rPr>
        <w:t xml:space="preserve"> vessels will feature within this building as part of the exhibition space, demonstrating examples of Coastal Forces craft. </w:t>
      </w:r>
    </w:p>
    <w:p w:rsidR="00C224D7" w:rsidRDefault="00C224D7" w:rsidP="00EF5764">
      <w:pPr>
        <w:jc w:val="both"/>
        <w:rPr>
          <w:rFonts w:ascii="Arial" w:hAnsi="Arial" w:cs="Arial"/>
          <w:sz w:val="20"/>
          <w:szCs w:val="20"/>
        </w:rPr>
      </w:pPr>
      <w:r>
        <w:rPr>
          <w:rFonts w:ascii="Arial" w:hAnsi="Arial" w:cs="Arial"/>
          <w:sz w:val="20"/>
          <w:szCs w:val="20"/>
        </w:rPr>
        <w:t xml:space="preserve">3.9. Both vessels are located at the Fleet Air Arm Museum, </w:t>
      </w:r>
      <w:proofErr w:type="spellStart"/>
      <w:r>
        <w:rPr>
          <w:rFonts w:ascii="Arial" w:hAnsi="Arial" w:cs="Arial"/>
          <w:sz w:val="20"/>
          <w:szCs w:val="20"/>
        </w:rPr>
        <w:t>Yeovilton</w:t>
      </w:r>
      <w:proofErr w:type="spellEnd"/>
      <w:r>
        <w:rPr>
          <w:rFonts w:ascii="Arial" w:hAnsi="Arial" w:cs="Arial"/>
          <w:sz w:val="20"/>
          <w:szCs w:val="20"/>
        </w:rPr>
        <w:t xml:space="preserve">. The project aims to move them into the exhibition gallery space in Gosport for </w:t>
      </w:r>
      <w:proofErr w:type="gramStart"/>
      <w:r>
        <w:rPr>
          <w:rFonts w:ascii="Arial" w:hAnsi="Arial" w:cs="Arial"/>
          <w:sz w:val="20"/>
          <w:szCs w:val="20"/>
        </w:rPr>
        <w:t>Spring</w:t>
      </w:r>
      <w:proofErr w:type="gramEnd"/>
      <w:r>
        <w:rPr>
          <w:rFonts w:ascii="Arial" w:hAnsi="Arial" w:cs="Arial"/>
          <w:sz w:val="20"/>
          <w:szCs w:val="20"/>
        </w:rPr>
        <w:t xml:space="preserve"> 2020. </w:t>
      </w:r>
    </w:p>
    <w:p w:rsidR="00D649DF" w:rsidRDefault="00C224D7" w:rsidP="00EF5764">
      <w:pPr>
        <w:jc w:val="both"/>
        <w:rPr>
          <w:rFonts w:ascii="Arial" w:hAnsi="Arial" w:cs="Arial"/>
          <w:sz w:val="20"/>
          <w:szCs w:val="20"/>
        </w:rPr>
      </w:pPr>
      <w:r>
        <w:rPr>
          <w:rFonts w:ascii="Arial" w:hAnsi="Arial" w:cs="Arial"/>
          <w:sz w:val="20"/>
          <w:szCs w:val="20"/>
        </w:rPr>
        <w:t>3.10</w:t>
      </w:r>
      <w:r w:rsidR="00D649DF">
        <w:rPr>
          <w:rFonts w:ascii="Arial" w:hAnsi="Arial" w:cs="Arial"/>
          <w:sz w:val="20"/>
          <w:szCs w:val="20"/>
        </w:rPr>
        <w:t>. Intended to remain under cover within an exhibition space, the CMP will be required to add guidance on their care within this environment.</w:t>
      </w:r>
    </w:p>
    <w:p w:rsidR="006632E1" w:rsidRDefault="006632E1" w:rsidP="00EF5764">
      <w:pPr>
        <w:jc w:val="both"/>
        <w:rPr>
          <w:rFonts w:ascii="Arial" w:hAnsi="Arial" w:cs="Arial"/>
          <w:i/>
          <w:sz w:val="20"/>
          <w:szCs w:val="20"/>
        </w:rPr>
      </w:pPr>
      <w:r>
        <w:rPr>
          <w:rFonts w:ascii="Arial" w:hAnsi="Arial" w:cs="Arial"/>
          <w:i/>
          <w:sz w:val="20"/>
          <w:szCs w:val="20"/>
        </w:rPr>
        <w:t>The RML 497 Project</w:t>
      </w:r>
    </w:p>
    <w:p w:rsidR="006632E1" w:rsidRDefault="00C224D7" w:rsidP="00EF5764">
      <w:pPr>
        <w:jc w:val="both"/>
        <w:rPr>
          <w:rFonts w:ascii="Arial" w:hAnsi="Arial" w:cs="Arial"/>
          <w:sz w:val="20"/>
          <w:szCs w:val="20"/>
        </w:rPr>
      </w:pPr>
      <w:r>
        <w:rPr>
          <w:rFonts w:ascii="Arial" w:hAnsi="Arial" w:cs="Arial"/>
          <w:sz w:val="20"/>
          <w:szCs w:val="20"/>
        </w:rPr>
        <w:t>3.11</w:t>
      </w:r>
      <w:r w:rsidR="006632E1">
        <w:rPr>
          <w:rFonts w:ascii="Arial" w:hAnsi="Arial" w:cs="Arial"/>
          <w:sz w:val="20"/>
          <w:szCs w:val="20"/>
        </w:rPr>
        <w:t xml:space="preserve">. RML 497 has received funding from the </w:t>
      </w:r>
      <w:proofErr w:type="spellStart"/>
      <w:r w:rsidR="006632E1">
        <w:rPr>
          <w:rFonts w:ascii="Arial" w:hAnsi="Arial" w:cs="Arial"/>
          <w:sz w:val="20"/>
          <w:szCs w:val="20"/>
        </w:rPr>
        <w:t>Teesvalley</w:t>
      </w:r>
      <w:proofErr w:type="spellEnd"/>
      <w:r w:rsidR="006632E1">
        <w:rPr>
          <w:rFonts w:ascii="Arial" w:hAnsi="Arial" w:cs="Arial"/>
          <w:sz w:val="20"/>
          <w:szCs w:val="20"/>
        </w:rPr>
        <w:t xml:space="preserve"> Combined Authority of just under £0.7 million to move to NMRN Hartlepool. This project will happen over </w:t>
      </w:r>
      <w:proofErr w:type="gramStart"/>
      <w:r w:rsidR="006632E1">
        <w:rPr>
          <w:rFonts w:ascii="Arial" w:hAnsi="Arial" w:cs="Arial"/>
          <w:sz w:val="20"/>
          <w:szCs w:val="20"/>
        </w:rPr>
        <w:t>Winter</w:t>
      </w:r>
      <w:proofErr w:type="gramEnd"/>
      <w:r w:rsidR="006632E1">
        <w:rPr>
          <w:rFonts w:ascii="Arial" w:hAnsi="Arial" w:cs="Arial"/>
          <w:sz w:val="20"/>
          <w:szCs w:val="20"/>
        </w:rPr>
        <w:t xml:space="preserve"> 2018 – 2019. A cradle is being manufactured for the vessel and a temporary building being built just outside NMRN </w:t>
      </w:r>
      <w:proofErr w:type="gramStart"/>
      <w:r w:rsidR="006632E1">
        <w:rPr>
          <w:rFonts w:ascii="Arial" w:hAnsi="Arial" w:cs="Arial"/>
          <w:sz w:val="20"/>
          <w:szCs w:val="20"/>
        </w:rPr>
        <w:t>Hartlepool  to</w:t>
      </w:r>
      <w:proofErr w:type="gramEnd"/>
      <w:r w:rsidR="006632E1">
        <w:rPr>
          <w:rFonts w:ascii="Arial" w:hAnsi="Arial" w:cs="Arial"/>
          <w:sz w:val="20"/>
          <w:szCs w:val="20"/>
        </w:rPr>
        <w:t xml:space="preserve"> house the vessel over a three year period.</w:t>
      </w:r>
    </w:p>
    <w:p w:rsidR="003B1BE9" w:rsidRDefault="00C224D7" w:rsidP="00EF5764">
      <w:pPr>
        <w:jc w:val="both"/>
        <w:rPr>
          <w:rFonts w:ascii="Arial" w:hAnsi="Arial" w:cs="Arial"/>
          <w:sz w:val="20"/>
          <w:szCs w:val="20"/>
        </w:rPr>
      </w:pPr>
      <w:r>
        <w:rPr>
          <w:rFonts w:ascii="Arial" w:hAnsi="Arial" w:cs="Arial"/>
          <w:sz w:val="20"/>
          <w:szCs w:val="20"/>
        </w:rPr>
        <w:t>3.12</w:t>
      </w:r>
      <w:r w:rsidR="003B1BE9">
        <w:rPr>
          <w:rFonts w:ascii="Arial" w:hAnsi="Arial" w:cs="Arial"/>
          <w:sz w:val="20"/>
          <w:szCs w:val="20"/>
        </w:rPr>
        <w:t>. The longer term aim is to develop a permanent building and gallery for the vessel.</w:t>
      </w:r>
    </w:p>
    <w:p w:rsidR="003B1BE9" w:rsidRPr="006632E1" w:rsidRDefault="00C224D7" w:rsidP="00EF5764">
      <w:pPr>
        <w:jc w:val="both"/>
        <w:rPr>
          <w:rFonts w:ascii="Arial" w:hAnsi="Arial" w:cs="Arial"/>
          <w:sz w:val="20"/>
          <w:szCs w:val="20"/>
        </w:rPr>
      </w:pPr>
      <w:r>
        <w:rPr>
          <w:rFonts w:ascii="Arial" w:hAnsi="Arial" w:cs="Arial"/>
          <w:sz w:val="20"/>
          <w:szCs w:val="20"/>
        </w:rPr>
        <w:t>3.13</w:t>
      </w:r>
      <w:r w:rsidR="003B1BE9">
        <w:rPr>
          <w:rFonts w:ascii="Arial" w:hAnsi="Arial" w:cs="Arial"/>
          <w:sz w:val="20"/>
          <w:szCs w:val="20"/>
        </w:rPr>
        <w:t>. The CMP will be require</w:t>
      </w:r>
      <w:r>
        <w:rPr>
          <w:rFonts w:ascii="Arial" w:hAnsi="Arial" w:cs="Arial"/>
          <w:sz w:val="20"/>
          <w:szCs w:val="20"/>
        </w:rPr>
        <w:t>d</w:t>
      </w:r>
      <w:r w:rsidR="003B1BE9">
        <w:rPr>
          <w:rFonts w:ascii="Arial" w:hAnsi="Arial" w:cs="Arial"/>
          <w:sz w:val="20"/>
          <w:szCs w:val="20"/>
        </w:rPr>
        <w:t xml:space="preserve"> to offer guidance within both the temporary and longer term setting</w:t>
      </w:r>
      <w:r w:rsidR="0048459D">
        <w:rPr>
          <w:rFonts w:ascii="Arial" w:hAnsi="Arial" w:cs="Arial"/>
          <w:sz w:val="20"/>
          <w:szCs w:val="20"/>
        </w:rPr>
        <w:t>s</w:t>
      </w:r>
      <w:r w:rsidR="003B1BE9">
        <w:rPr>
          <w:rFonts w:ascii="Arial" w:hAnsi="Arial" w:cs="Arial"/>
          <w:sz w:val="20"/>
          <w:szCs w:val="20"/>
        </w:rPr>
        <w:t>.</w:t>
      </w:r>
    </w:p>
    <w:p w:rsidR="00761860" w:rsidRPr="008114D2" w:rsidRDefault="00CB6FA8" w:rsidP="00761860">
      <w:pPr>
        <w:pStyle w:val="Heading1"/>
        <w:rPr>
          <w:rFonts w:ascii="Arial" w:hAnsi="Arial" w:cs="Arial"/>
          <w:b/>
          <w:color w:val="1F4E79" w:themeColor="accent1" w:themeShade="80"/>
          <w:sz w:val="24"/>
          <w:szCs w:val="20"/>
        </w:rPr>
      </w:pPr>
      <w:bookmarkStart w:id="5" w:name="_Toc477345550"/>
      <w:bookmarkStart w:id="6" w:name="_Toc525824384"/>
      <w:r w:rsidRPr="008114D2">
        <w:rPr>
          <w:rFonts w:ascii="Arial" w:hAnsi="Arial" w:cs="Arial"/>
          <w:b/>
          <w:color w:val="1F4E79" w:themeColor="accent1" w:themeShade="80"/>
          <w:sz w:val="24"/>
          <w:szCs w:val="20"/>
        </w:rPr>
        <w:t>4</w:t>
      </w:r>
      <w:r w:rsidR="00761860" w:rsidRPr="008114D2">
        <w:rPr>
          <w:rFonts w:ascii="Arial" w:hAnsi="Arial" w:cs="Arial"/>
          <w:b/>
          <w:color w:val="1F4E79" w:themeColor="accent1" w:themeShade="80"/>
          <w:sz w:val="24"/>
          <w:szCs w:val="20"/>
        </w:rPr>
        <w:t>. Tender Process (“Procurement Process”)</w:t>
      </w:r>
      <w:bookmarkEnd w:id="6"/>
    </w:p>
    <w:p w:rsidR="00C4391A" w:rsidRPr="008114D2" w:rsidRDefault="00C4391A" w:rsidP="00A90901">
      <w:pPr>
        <w:rPr>
          <w:rFonts w:ascii="Arial" w:hAnsi="Arial" w:cs="Arial"/>
          <w:sz w:val="20"/>
          <w:szCs w:val="20"/>
        </w:rPr>
      </w:pPr>
    </w:p>
    <w:p w:rsidR="00A90901" w:rsidRPr="008114D2" w:rsidRDefault="00A90901" w:rsidP="00A90901">
      <w:pPr>
        <w:rPr>
          <w:rFonts w:ascii="Arial" w:hAnsi="Arial" w:cs="Arial"/>
          <w:sz w:val="20"/>
          <w:szCs w:val="20"/>
        </w:rPr>
      </w:pPr>
      <w:r w:rsidRPr="008114D2">
        <w:rPr>
          <w:rFonts w:ascii="Arial" w:hAnsi="Arial" w:cs="Arial"/>
          <w:sz w:val="20"/>
          <w:szCs w:val="20"/>
        </w:rPr>
        <w:t>This section explains the Procurement Process for tenderers before the submission deadline and the evaluation of tenders after submission. Further information on Tender Conditions &amp;</w:t>
      </w:r>
      <w:r w:rsidR="00C4391A" w:rsidRPr="008114D2">
        <w:rPr>
          <w:rFonts w:ascii="Arial" w:hAnsi="Arial" w:cs="Arial"/>
          <w:sz w:val="20"/>
          <w:szCs w:val="20"/>
        </w:rPr>
        <w:t xml:space="preserve"> Contractual Requirements are</w:t>
      </w:r>
      <w:r w:rsidRPr="008114D2">
        <w:rPr>
          <w:rFonts w:ascii="Arial" w:hAnsi="Arial" w:cs="Arial"/>
          <w:sz w:val="20"/>
          <w:szCs w:val="20"/>
        </w:rPr>
        <w:t xml:space="preserve"> found in Annex 4 and </w:t>
      </w:r>
      <w:r w:rsidR="00C4391A" w:rsidRPr="008114D2">
        <w:rPr>
          <w:rFonts w:ascii="Arial" w:hAnsi="Arial" w:cs="Arial"/>
          <w:sz w:val="20"/>
          <w:szCs w:val="20"/>
        </w:rPr>
        <w:t>must</w:t>
      </w:r>
      <w:r w:rsidRPr="008114D2">
        <w:rPr>
          <w:rFonts w:ascii="Arial" w:hAnsi="Arial" w:cs="Arial"/>
          <w:sz w:val="20"/>
          <w:szCs w:val="20"/>
        </w:rPr>
        <w:t xml:space="preserve"> be read before submission.</w:t>
      </w:r>
    </w:p>
    <w:p w:rsidR="00CE7B9B" w:rsidRPr="008114D2" w:rsidRDefault="008114D2" w:rsidP="00CE7B9B">
      <w:pPr>
        <w:pStyle w:val="Heading1"/>
        <w:rPr>
          <w:rFonts w:ascii="Arial" w:hAnsi="Arial" w:cs="Arial"/>
          <w:b/>
          <w:color w:val="auto"/>
          <w:sz w:val="20"/>
          <w:szCs w:val="20"/>
        </w:rPr>
      </w:pPr>
      <w:bookmarkStart w:id="7" w:name="_Toc525824385"/>
      <w:r w:rsidRPr="008114D2">
        <w:rPr>
          <w:rFonts w:ascii="Arial" w:hAnsi="Arial" w:cs="Arial"/>
          <w:b/>
          <w:color w:val="auto"/>
          <w:sz w:val="20"/>
          <w:szCs w:val="20"/>
        </w:rPr>
        <w:t>4</w:t>
      </w:r>
      <w:r w:rsidR="00761860" w:rsidRPr="008114D2">
        <w:rPr>
          <w:rFonts w:ascii="Arial" w:hAnsi="Arial" w:cs="Arial"/>
          <w:b/>
          <w:color w:val="auto"/>
          <w:sz w:val="20"/>
          <w:szCs w:val="20"/>
        </w:rPr>
        <w:t xml:space="preserve">.1 </w:t>
      </w:r>
      <w:r w:rsidR="00761860" w:rsidRPr="008114D2">
        <w:rPr>
          <w:rFonts w:ascii="Arial" w:hAnsi="Arial" w:cs="Arial"/>
          <w:b/>
          <w:color w:val="auto"/>
          <w:sz w:val="20"/>
          <w:szCs w:val="20"/>
        </w:rPr>
        <w:tab/>
      </w:r>
      <w:bookmarkEnd w:id="5"/>
      <w:r w:rsidR="00CB6FA8" w:rsidRPr="008114D2">
        <w:rPr>
          <w:rFonts w:ascii="Arial" w:hAnsi="Arial" w:cs="Arial"/>
          <w:b/>
          <w:color w:val="auto"/>
          <w:sz w:val="20"/>
          <w:szCs w:val="20"/>
        </w:rPr>
        <w:t>Applying before the Submission Deadline</w:t>
      </w:r>
      <w:bookmarkEnd w:id="7"/>
    </w:p>
    <w:p w:rsidR="00CB6FA8"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E11977" w:rsidRPr="008114D2">
        <w:rPr>
          <w:rFonts w:ascii="Arial" w:hAnsi="Arial" w:cs="Arial"/>
          <w:sz w:val="20"/>
          <w:szCs w:val="20"/>
        </w:rPr>
        <w:t>.</w:t>
      </w:r>
      <w:r w:rsidR="00761860" w:rsidRPr="008114D2">
        <w:rPr>
          <w:rFonts w:ascii="Arial" w:hAnsi="Arial" w:cs="Arial"/>
          <w:sz w:val="20"/>
          <w:szCs w:val="20"/>
        </w:rPr>
        <w:t>1</w:t>
      </w:r>
      <w:r w:rsidR="00CE7B9B" w:rsidRPr="008114D2">
        <w:rPr>
          <w:rFonts w:ascii="Arial" w:hAnsi="Arial" w:cs="Arial"/>
          <w:sz w:val="20"/>
          <w:szCs w:val="20"/>
        </w:rPr>
        <w:t>.</w:t>
      </w:r>
      <w:r w:rsidR="00822CB5" w:rsidRPr="008114D2">
        <w:rPr>
          <w:rFonts w:ascii="Arial" w:hAnsi="Arial" w:cs="Arial"/>
          <w:sz w:val="20"/>
          <w:szCs w:val="20"/>
        </w:rPr>
        <w:t>1</w:t>
      </w:r>
      <w:r w:rsidRPr="008114D2">
        <w:rPr>
          <w:rFonts w:ascii="Arial" w:hAnsi="Arial" w:cs="Arial"/>
          <w:sz w:val="20"/>
          <w:szCs w:val="20"/>
        </w:rPr>
        <w:tab/>
      </w:r>
      <w:r w:rsidRPr="008114D2">
        <w:rPr>
          <w:rFonts w:ascii="Arial" w:hAnsi="Arial" w:cs="Arial"/>
          <w:i/>
          <w:sz w:val="20"/>
          <w:szCs w:val="20"/>
          <w:u w:val="single"/>
        </w:rPr>
        <w:t>Work Specification</w:t>
      </w:r>
      <w:r w:rsidR="00CE7B9B" w:rsidRPr="008114D2">
        <w:rPr>
          <w:rFonts w:ascii="Arial" w:hAnsi="Arial" w:cs="Arial"/>
          <w:sz w:val="20"/>
          <w:szCs w:val="20"/>
        </w:rPr>
        <w:tab/>
      </w:r>
    </w:p>
    <w:p w:rsidR="00607982" w:rsidRPr="008114D2" w:rsidRDefault="00607982" w:rsidP="00CB6FA8">
      <w:pPr>
        <w:spacing w:before="240" w:line="276" w:lineRule="auto"/>
        <w:ind w:left="720"/>
        <w:jc w:val="both"/>
        <w:rPr>
          <w:rFonts w:ascii="Arial" w:hAnsi="Arial" w:cs="Arial"/>
          <w:sz w:val="20"/>
          <w:szCs w:val="20"/>
        </w:rPr>
      </w:pPr>
      <w:r w:rsidRPr="008114D2">
        <w:rPr>
          <w:rFonts w:ascii="Arial" w:hAnsi="Arial" w:cs="Arial"/>
          <w:sz w:val="20"/>
          <w:szCs w:val="20"/>
        </w:rPr>
        <w:t>The NMRN wishes to appoint a contractor to undertake the preparation of a Conservation Management Plan for three Coastal Forces Craft, namely MTB 71, MTB 331 and RML 497.</w:t>
      </w:r>
    </w:p>
    <w:p w:rsidR="00CE7B9B" w:rsidRPr="008114D2" w:rsidRDefault="00607982" w:rsidP="00CE7B9B">
      <w:pPr>
        <w:spacing w:before="240" w:line="276" w:lineRule="auto"/>
        <w:jc w:val="both"/>
        <w:rPr>
          <w:rFonts w:ascii="Arial" w:hAnsi="Arial" w:cs="Arial"/>
          <w:sz w:val="20"/>
          <w:szCs w:val="20"/>
        </w:rPr>
      </w:pPr>
      <w:r w:rsidRPr="008114D2">
        <w:rPr>
          <w:rFonts w:ascii="Arial" w:hAnsi="Arial" w:cs="Arial"/>
          <w:sz w:val="20"/>
          <w:szCs w:val="20"/>
        </w:rPr>
        <w:tab/>
      </w:r>
      <w:r w:rsidR="00CE7B9B" w:rsidRPr="008114D2">
        <w:rPr>
          <w:rFonts w:ascii="Arial" w:hAnsi="Arial" w:cs="Arial"/>
          <w:sz w:val="20"/>
          <w:szCs w:val="20"/>
        </w:rPr>
        <w:t xml:space="preserve">For a full, detailed specification of the services required refer </w:t>
      </w:r>
      <w:r w:rsidRPr="008114D2">
        <w:rPr>
          <w:rFonts w:ascii="Arial" w:hAnsi="Arial" w:cs="Arial"/>
          <w:sz w:val="20"/>
          <w:szCs w:val="20"/>
        </w:rPr>
        <w:t>to Annex 1.</w:t>
      </w:r>
    </w:p>
    <w:p w:rsidR="00CE7B9B" w:rsidRPr="008114D2" w:rsidRDefault="00CB6FA8" w:rsidP="00CE7B9B">
      <w:pPr>
        <w:pStyle w:val="Heading1"/>
        <w:rPr>
          <w:rFonts w:ascii="Arial" w:hAnsi="Arial" w:cs="Arial"/>
          <w:i/>
          <w:color w:val="auto"/>
          <w:sz w:val="20"/>
          <w:szCs w:val="20"/>
          <w:u w:val="single"/>
        </w:rPr>
      </w:pPr>
      <w:bookmarkStart w:id="8" w:name="_Toc490828733"/>
      <w:bookmarkStart w:id="9" w:name="_Toc477345552"/>
      <w:bookmarkStart w:id="10" w:name="_Toc525824386"/>
      <w:r w:rsidRPr="008114D2">
        <w:rPr>
          <w:rFonts w:ascii="Arial" w:hAnsi="Arial" w:cs="Arial"/>
          <w:color w:val="auto"/>
          <w:sz w:val="20"/>
          <w:szCs w:val="20"/>
        </w:rPr>
        <w:t>4</w:t>
      </w:r>
      <w:r w:rsidR="00761860" w:rsidRPr="008114D2">
        <w:rPr>
          <w:rFonts w:ascii="Arial" w:hAnsi="Arial" w:cs="Arial"/>
          <w:color w:val="auto"/>
          <w:sz w:val="20"/>
          <w:szCs w:val="20"/>
        </w:rPr>
        <w:t>.</w:t>
      </w:r>
      <w:r w:rsidR="008114D2" w:rsidRPr="008114D2">
        <w:rPr>
          <w:rFonts w:ascii="Arial" w:hAnsi="Arial" w:cs="Arial"/>
          <w:color w:val="auto"/>
          <w:sz w:val="20"/>
          <w:szCs w:val="20"/>
        </w:rPr>
        <w:t>1</w:t>
      </w:r>
      <w:r w:rsidR="00CE7B9B" w:rsidRPr="008114D2">
        <w:rPr>
          <w:rFonts w:ascii="Arial" w:hAnsi="Arial" w:cs="Arial"/>
          <w:color w:val="auto"/>
          <w:sz w:val="20"/>
          <w:szCs w:val="20"/>
        </w:rPr>
        <w:t>.</w:t>
      </w:r>
      <w:r w:rsidR="008114D2" w:rsidRPr="008114D2">
        <w:rPr>
          <w:rFonts w:ascii="Arial" w:hAnsi="Arial" w:cs="Arial"/>
          <w:color w:val="auto"/>
          <w:sz w:val="20"/>
          <w:szCs w:val="20"/>
        </w:rPr>
        <w:t>2</w:t>
      </w:r>
      <w:r w:rsidR="00CE7B9B" w:rsidRPr="008114D2">
        <w:rPr>
          <w:rFonts w:ascii="Arial" w:hAnsi="Arial" w:cs="Arial"/>
          <w:color w:val="auto"/>
          <w:sz w:val="20"/>
          <w:szCs w:val="20"/>
        </w:rPr>
        <w:t xml:space="preserve"> </w:t>
      </w:r>
      <w:r w:rsidR="00CE7B9B" w:rsidRPr="008114D2">
        <w:rPr>
          <w:rFonts w:ascii="Arial" w:hAnsi="Arial" w:cs="Arial"/>
          <w:color w:val="auto"/>
          <w:sz w:val="20"/>
          <w:szCs w:val="20"/>
        </w:rPr>
        <w:tab/>
      </w:r>
      <w:r w:rsidR="00CE7B9B" w:rsidRPr="008114D2">
        <w:rPr>
          <w:rFonts w:ascii="Arial" w:hAnsi="Arial" w:cs="Arial"/>
          <w:i/>
          <w:color w:val="auto"/>
          <w:sz w:val="20"/>
          <w:szCs w:val="20"/>
          <w:u w:val="single"/>
        </w:rPr>
        <w:t>Key background documents</w:t>
      </w:r>
      <w:bookmarkEnd w:id="8"/>
      <w:bookmarkEnd w:id="10"/>
      <w:r w:rsidR="00CE7B9B" w:rsidRPr="008114D2">
        <w:rPr>
          <w:rFonts w:ascii="Arial" w:hAnsi="Arial" w:cs="Arial"/>
          <w:i/>
          <w:color w:val="auto"/>
          <w:sz w:val="20"/>
          <w:szCs w:val="20"/>
          <w:u w:val="single"/>
        </w:rPr>
        <w:t xml:space="preserve"> </w:t>
      </w:r>
      <w:bookmarkEnd w:id="9"/>
    </w:p>
    <w:p w:rsidR="00CE7B9B" w:rsidRPr="008114D2" w:rsidRDefault="00CE7B9B" w:rsidP="00CB6FA8">
      <w:pPr>
        <w:spacing w:before="240" w:line="276" w:lineRule="auto"/>
        <w:ind w:left="720"/>
        <w:jc w:val="both"/>
        <w:rPr>
          <w:rFonts w:ascii="Arial" w:hAnsi="Arial" w:cs="Arial"/>
          <w:sz w:val="20"/>
          <w:szCs w:val="20"/>
        </w:rPr>
      </w:pPr>
      <w:r w:rsidRPr="008114D2">
        <w:rPr>
          <w:rFonts w:ascii="Arial" w:hAnsi="Arial" w:cs="Arial"/>
          <w:sz w:val="20"/>
          <w:szCs w:val="20"/>
        </w:rPr>
        <w:t xml:space="preserve">Further relevant background documents on the condition </w:t>
      </w:r>
      <w:r w:rsidR="00BC04E3" w:rsidRPr="008114D2">
        <w:rPr>
          <w:rFonts w:ascii="Arial" w:hAnsi="Arial" w:cs="Arial"/>
          <w:sz w:val="20"/>
          <w:szCs w:val="20"/>
        </w:rPr>
        <w:t xml:space="preserve">and significance of </w:t>
      </w:r>
      <w:r w:rsidR="00067E38" w:rsidRPr="008114D2">
        <w:rPr>
          <w:rFonts w:ascii="Arial" w:hAnsi="Arial" w:cs="Arial"/>
          <w:sz w:val="20"/>
          <w:szCs w:val="20"/>
        </w:rPr>
        <w:t xml:space="preserve">the vessels </w:t>
      </w:r>
      <w:r w:rsidRPr="008114D2">
        <w:rPr>
          <w:rFonts w:ascii="Arial" w:hAnsi="Arial" w:cs="Arial"/>
          <w:sz w:val="20"/>
          <w:szCs w:val="20"/>
        </w:rPr>
        <w:t xml:space="preserve">may be provided to the potential suppliers on request.  </w:t>
      </w:r>
    </w:p>
    <w:p w:rsidR="00CE7B9B" w:rsidRPr="008114D2" w:rsidRDefault="00CE7B9B" w:rsidP="00CB6FA8">
      <w:pPr>
        <w:spacing w:before="240" w:line="276" w:lineRule="auto"/>
        <w:ind w:left="720"/>
        <w:jc w:val="both"/>
        <w:rPr>
          <w:rFonts w:ascii="Arial" w:hAnsi="Arial" w:cs="Arial"/>
          <w:sz w:val="20"/>
          <w:szCs w:val="20"/>
        </w:rPr>
      </w:pPr>
      <w:r w:rsidRPr="008114D2">
        <w:rPr>
          <w:rFonts w:ascii="Arial" w:hAnsi="Arial" w:cs="Arial"/>
          <w:sz w:val="20"/>
          <w:szCs w:val="20"/>
        </w:rPr>
        <w:t>The following additional documentation / inform</w:t>
      </w:r>
      <w:r w:rsidR="005F444E" w:rsidRPr="008114D2">
        <w:rPr>
          <w:rFonts w:ascii="Arial" w:hAnsi="Arial" w:cs="Arial"/>
          <w:sz w:val="20"/>
          <w:szCs w:val="20"/>
        </w:rPr>
        <w:t>ation can</w:t>
      </w:r>
      <w:r w:rsidRPr="008114D2">
        <w:rPr>
          <w:rFonts w:ascii="Arial" w:hAnsi="Arial" w:cs="Arial"/>
          <w:sz w:val="20"/>
          <w:szCs w:val="20"/>
        </w:rPr>
        <w:t xml:space="preserve"> provided as part of this ITT:</w:t>
      </w:r>
    </w:p>
    <w:p w:rsidR="00067E38" w:rsidRPr="008114D2" w:rsidRDefault="00067E38" w:rsidP="00D20B23">
      <w:pPr>
        <w:pStyle w:val="ListParagraph"/>
        <w:numPr>
          <w:ilvl w:val="0"/>
          <w:numId w:val="16"/>
        </w:numPr>
        <w:spacing w:before="240" w:line="276" w:lineRule="auto"/>
        <w:jc w:val="both"/>
        <w:rPr>
          <w:rFonts w:ascii="Arial" w:hAnsi="Arial" w:cs="Arial"/>
          <w:sz w:val="20"/>
        </w:rPr>
      </w:pPr>
      <w:r w:rsidRPr="008114D2">
        <w:rPr>
          <w:rFonts w:ascii="Arial" w:hAnsi="Arial" w:cs="Arial"/>
          <w:b/>
          <w:sz w:val="20"/>
        </w:rPr>
        <w:t>MTB 71</w:t>
      </w:r>
    </w:p>
    <w:p w:rsidR="00067E38" w:rsidRDefault="00067E38" w:rsidP="00D20B23">
      <w:pPr>
        <w:pStyle w:val="ListParagraph"/>
        <w:numPr>
          <w:ilvl w:val="1"/>
          <w:numId w:val="16"/>
        </w:numPr>
        <w:spacing w:before="240" w:line="276" w:lineRule="auto"/>
        <w:jc w:val="both"/>
        <w:rPr>
          <w:rFonts w:ascii="Arial" w:hAnsi="Arial" w:cs="Arial"/>
          <w:sz w:val="20"/>
        </w:rPr>
      </w:pPr>
      <w:r w:rsidRPr="008114D2">
        <w:rPr>
          <w:rFonts w:ascii="Arial" w:hAnsi="Arial" w:cs="Arial"/>
          <w:sz w:val="20"/>
        </w:rPr>
        <w:t xml:space="preserve">Richard Ayers, </w:t>
      </w:r>
      <w:r w:rsidRPr="008114D2">
        <w:rPr>
          <w:rFonts w:ascii="Arial" w:hAnsi="Arial" w:cs="Arial"/>
          <w:i/>
          <w:sz w:val="20"/>
        </w:rPr>
        <w:t>MTB 71 Condition Survey &amp; Report</w:t>
      </w:r>
      <w:r w:rsidRPr="008114D2">
        <w:rPr>
          <w:rFonts w:ascii="Arial" w:hAnsi="Arial" w:cs="Arial"/>
          <w:sz w:val="20"/>
        </w:rPr>
        <w:t>; 2008</w:t>
      </w:r>
    </w:p>
    <w:p w:rsidR="008114D2" w:rsidRDefault="008114D2" w:rsidP="00D20B23">
      <w:pPr>
        <w:pStyle w:val="ListParagraph"/>
        <w:numPr>
          <w:ilvl w:val="1"/>
          <w:numId w:val="16"/>
        </w:numPr>
        <w:spacing w:before="240" w:line="276" w:lineRule="auto"/>
        <w:jc w:val="both"/>
        <w:rPr>
          <w:rFonts w:ascii="Arial" w:hAnsi="Arial" w:cs="Arial"/>
          <w:sz w:val="20"/>
        </w:rPr>
      </w:pPr>
      <w:r>
        <w:rPr>
          <w:rFonts w:ascii="Arial" w:hAnsi="Arial" w:cs="Arial"/>
          <w:sz w:val="20"/>
        </w:rPr>
        <w:t>NMRN archive</w:t>
      </w:r>
    </w:p>
    <w:p w:rsidR="006632E1" w:rsidRDefault="006632E1" w:rsidP="00D20B23">
      <w:pPr>
        <w:pStyle w:val="ListParagraph"/>
        <w:numPr>
          <w:ilvl w:val="1"/>
          <w:numId w:val="16"/>
        </w:numPr>
        <w:spacing w:before="240" w:line="276" w:lineRule="auto"/>
        <w:jc w:val="both"/>
        <w:rPr>
          <w:rFonts w:ascii="Arial" w:hAnsi="Arial" w:cs="Arial"/>
          <w:sz w:val="20"/>
        </w:rPr>
      </w:pPr>
      <w:r>
        <w:rPr>
          <w:rFonts w:ascii="Arial" w:hAnsi="Arial" w:cs="Arial"/>
          <w:sz w:val="20"/>
        </w:rPr>
        <w:t xml:space="preserve">Diana McCormack, </w:t>
      </w:r>
      <w:r>
        <w:rPr>
          <w:rFonts w:ascii="Arial" w:hAnsi="Arial" w:cs="Arial"/>
          <w:i/>
          <w:sz w:val="20"/>
        </w:rPr>
        <w:t>Conservation Survey</w:t>
      </w:r>
      <w:r>
        <w:rPr>
          <w:rFonts w:ascii="Arial" w:hAnsi="Arial" w:cs="Arial"/>
          <w:sz w:val="20"/>
        </w:rPr>
        <w:t>, 2018</w:t>
      </w:r>
    </w:p>
    <w:p w:rsidR="006632E1" w:rsidRPr="008114D2" w:rsidRDefault="006632E1" w:rsidP="00D20B23">
      <w:pPr>
        <w:pStyle w:val="ListParagraph"/>
        <w:numPr>
          <w:ilvl w:val="1"/>
          <w:numId w:val="16"/>
        </w:numPr>
        <w:spacing w:before="240" w:line="276" w:lineRule="auto"/>
        <w:jc w:val="both"/>
        <w:rPr>
          <w:rFonts w:ascii="Arial" w:hAnsi="Arial" w:cs="Arial"/>
          <w:sz w:val="20"/>
        </w:rPr>
      </w:pPr>
      <w:r>
        <w:rPr>
          <w:rFonts w:ascii="Arial" w:hAnsi="Arial" w:cs="Arial"/>
          <w:sz w:val="20"/>
        </w:rPr>
        <w:t xml:space="preserve">Bryan Matthews, </w:t>
      </w:r>
      <w:r>
        <w:rPr>
          <w:rFonts w:ascii="Arial" w:hAnsi="Arial" w:cs="Arial"/>
          <w:i/>
          <w:sz w:val="20"/>
        </w:rPr>
        <w:t xml:space="preserve">Shipwrights Survey, </w:t>
      </w:r>
      <w:r>
        <w:rPr>
          <w:rFonts w:ascii="Arial" w:hAnsi="Arial" w:cs="Arial"/>
          <w:sz w:val="20"/>
        </w:rPr>
        <w:t>2018</w:t>
      </w:r>
    </w:p>
    <w:p w:rsidR="00067E38" w:rsidRPr="008114D2" w:rsidRDefault="00036E26" w:rsidP="00D20B23">
      <w:pPr>
        <w:pStyle w:val="ListParagraph"/>
        <w:numPr>
          <w:ilvl w:val="0"/>
          <w:numId w:val="16"/>
        </w:numPr>
        <w:spacing w:before="240" w:line="276" w:lineRule="auto"/>
        <w:jc w:val="both"/>
        <w:rPr>
          <w:rFonts w:ascii="Arial" w:hAnsi="Arial" w:cs="Arial"/>
          <w:sz w:val="20"/>
        </w:rPr>
      </w:pPr>
      <w:r w:rsidRPr="008114D2">
        <w:rPr>
          <w:rFonts w:ascii="Arial" w:hAnsi="Arial" w:cs="Arial"/>
          <w:b/>
          <w:sz w:val="20"/>
        </w:rPr>
        <w:t>MTB 331</w:t>
      </w:r>
    </w:p>
    <w:p w:rsidR="00036E26" w:rsidRDefault="008538E1" w:rsidP="00D20B23">
      <w:pPr>
        <w:pStyle w:val="ListParagraph"/>
        <w:numPr>
          <w:ilvl w:val="1"/>
          <w:numId w:val="16"/>
        </w:numPr>
        <w:spacing w:before="240" w:line="276" w:lineRule="auto"/>
        <w:jc w:val="both"/>
        <w:rPr>
          <w:rFonts w:ascii="Arial" w:hAnsi="Arial" w:cs="Arial"/>
          <w:sz w:val="20"/>
        </w:rPr>
      </w:pPr>
      <w:r w:rsidRPr="008114D2">
        <w:rPr>
          <w:rFonts w:ascii="Arial" w:hAnsi="Arial" w:cs="Arial"/>
          <w:sz w:val="20"/>
        </w:rPr>
        <w:lastRenderedPageBreak/>
        <w:t xml:space="preserve">NMRN archive </w:t>
      </w:r>
    </w:p>
    <w:p w:rsidR="006632E1" w:rsidRDefault="006632E1" w:rsidP="006632E1">
      <w:pPr>
        <w:pStyle w:val="ListParagraph"/>
        <w:numPr>
          <w:ilvl w:val="1"/>
          <w:numId w:val="16"/>
        </w:numPr>
        <w:spacing w:before="240" w:line="276" w:lineRule="auto"/>
        <w:jc w:val="both"/>
        <w:rPr>
          <w:rFonts w:ascii="Arial" w:hAnsi="Arial" w:cs="Arial"/>
          <w:sz w:val="20"/>
        </w:rPr>
      </w:pPr>
      <w:r>
        <w:rPr>
          <w:rFonts w:ascii="Arial" w:hAnsi="Arial" w:cs="Arial"/>
          <w:sz w:val="20"/>
        </w:rPr>
        <w:t xml:space="preserve">Diana McCormack, </w:t>
      </w:r>
      <w:r>
        <w:rPr>
          <w:rFonts w:ascii="Arial" w:hAnsi="Arial" w:cs="Arial"/>
          <w:i/>
          <w:sz w:val="20"/>
        </w:rPr>
        <w:t>Conservation Survey</w:t>
      </w:r>
      <w:r>
        <w:rPr>
          <w:rFonts w:ascii="Arial" w:hAnsi="Arial" w:cs="Arial"/>
          <w:sz w:val="20"/>
        </w:rPr>
        <w:t>, 2018</w:t>
      </w:r>
    </w:p>
    <w:p w:rsidR="006632E1" w:rsidRPr="008114D2" w:rsidRDefault="006632E1" w:rsidP="006632E1">
      <w:pPr>
        <w:pStyle w:val="ListParagraph"/>
        <w:numPr>
          <w:ilvl w:val="1"/>
          <w:numId w:val="16"/>
        </w:numPr>
        <w:spacing w:before="240" w:line="276" w:lineRule="auto"/>
        <w:jc w:val="both"/>
        <w:rPr>
          <w:rFonts w:ascii="Arial" w:hAnsi="Arial" w:cs="Arial"/>
          <w:sz w:val="20"/>
        </w:rPr>
      </w:pPr>
      <w:r>
        <w:rPr>
          <w:rFonts w:ascii="Arial" w:hAnsi="Arial" w:cs="Arial"/>
          <w:sz w:val="20"/>
        </w:rPr>
        <w:t xml:space="preserve">Bryan Matthews, </w:t>
      </w:r>
      <w:r>
        <w:rPr>
          <w:rFonts w:ascii="Arial" w:hAnsi="Arial" w:cs="Arial"/>
          <w:i/>
          <w:sz w:val="20"/>
        </w:rPr>
        <w:t xml:space="preserve">Shipwrights Survey, </w:t>
      </w:r>
      <w:r>
        <w:rPr>
          <w:rFonts w:ascii="Arial" w:hAnsi="Arial" w:cs="Arial"/>
          <w:sz w:val="20"/>
        </w:rPr>
        <w:t>2018</w:t>
      </w:r>
    </w:p>
    <w:p w:rsidR="006632E1" w:rsidRPr="006632E1" w:rsidRDefault="006632E1" w:rsidP="006632E1">
      <w:pPr>
        <w:spacing w:before="240" w:line="276" w:lineRule="auto"/>
        <w:jc w:val="both"/>
        <w:rPr>
          <w:rFonts w:ascii="Arial" w:hAnsi="Arial" w:cs="Arial"/>
          <w:sz w:val="20"/>
        </w:rPr>
      </w:pPr>
    </w:p>
    <w:p w:rsidR="00036E26" w:rsidRPr="008114D2" w:rsidRDefault="00036E26" w:rsidP="00D20B23">
      <w:pPr>
        <w:pStyle w:val="ListParagraph"/>
        <w:numPr>
          <w:ilvl w:val="0"/>
          <w:numId w:val="16"/>
        </w:numPr>
        <w:spacing w:before="240" w:line="276" w:lineRule="auto"/>
        <w:jc w:val="both"/>
        <w:rPr>
          <w:rFonts w:ascii="Arial" w:hAnsi="Arial" w:cs="Arial"/>
          <w:sz w:val="20"/>
        </w:rPr>
      </w:pPr>
      <w:r w:rsidRPr="008114D2">
        <w:rPr>
          <w:rFonts w:ascii="Arial" w:hAnsi="Arial" w:cs="Arial"/>
          <w:b/>
          <w:sz w:val="20"/>
        </w:rPr>
        <w:t>RML 497</w:t>
      </w:r>
    </w:p>
    <w:p w:rsidR="00BC04E3" w:rsidRPr="008114D2" w:rsidRDefault="003E27FB" w:rsidP="00D20B23">
      <w:pPr>
        <w:pStyle w:val="ListParagraph"/>
        <w:numPr>
          <w:ilvl w:val="1"/>
          <w:numId w:val="16"/>
        </w:numPr>
        <w:spacing w:before="240" w:line="276" w:lineRule="auto"/>
        <w:jc w:val="both"/>
        <w:rPr>
          <w:rFonts w:ascii="Arial" w:hAnsi="Arial" w:cs="Arial"/>
          <w:sz w:val="20"/>
        </w:rPr>
      </w:pPr>
      <w:r w:rsidRPr="008114D2">
        <w:rPr>
          <w:rFonts w:ascii="Arial" w:hAnsi="Arial" w:cs="Arial"/>
          <w:sz w:val="20"/>
        </w:rPr>
        <w:t>Line drawings of the Fairmile B type Rescue Motor Launch</w:t>
      </w:r>
    </w:p>
    <w:p w:rsidR="00036E26" w:rsidRPr="008114D2" w:rsidRDefault="003E27FB" w:rsidP="00D20B23">
      <w:pPr>
        <w:pStyle w:val="ListParagraph"/>
        <w:numPr>
          <w:ilvl w:val="1"/>
          <w:numId w:val="16"/>
        </w:numPr>
        <w:spacing w:before="240" w:line="276" w:lineRule="auto"/>
        <w:jc w:val="both"/>
        <w:rPr>
          <w:rFonts w:ascii="Arial" w:hAnsi="Arial" w:cs="Arial"/>
          <w:sz w:val="20"/>
        </w:rPr>
      </w:pPr>
      <w:r w:rsidRPr="008114D2">
        <w:rPr>
          <w:rFonts w:ascii="Arial" w:hAnsi="Arial" w:cs="Arial"/>
          <w:sz w:val="20"/>
        </w:rPr>
        <w:t>Asbestos Survey 2016</w:t>
      </w:r>
    </w:p>
    <w:p w:rsidR="003E27FB" w:rsidRPr="008114D2" w:rsidRDefault="00036E26" w:rsidP="00D20B23">
      <w:pPr>
        <w:pStyle w:val="ListParagraph"/>
        <w:numPr>
          <w:ilvl w:val="1"/>
          <w:numId w:val="16"/>
        </w:numPr>
        <w:spacing w:before="240" w:line="276" w:lineRule="auto"/>
        <w:jc w:val="both"/>
        <w:rPr>
          <w:rFonts w:ascii="Arial" w:hAnsi="Arial" w:cs="Arial"/>
          <w:sz w:val="20"/>
        </w:rPr>
      </w:pPr>
      <w:r w:rsidRPr="008114D2">
        <w:rPr>
          <w:rFonts w:ascii="Arial" w:hAnsi="Arial" w:cs="Arial"/>
          <w:sz w:val="20"/>
        </w:rPr>
        <w:t xml:space="preserve">Nat Wilson, </w:t>
      </w:r>
      <w:r w:rsidR="003E27FB" w:rsidRPr="008114D2">
        <w:rPr>
          <w:rFonts w:ascii="Arial" w:hAnsi="Arial" w:cs="Arial"/>
          <w:i/>
          <w:sz w:val="20"/>
        </w:rPr>
        <w:t xml:space="preserve">RML 497 In and Out of Water Survey </w:t>
      </w:r>
      <w:r w:rsidR="003E27FB" w:rsidRPr="008114D2">
        <w:rPr>
          <w:rFonts w:ascii="Arial" w:hAnsi="Arial" w:cs="Arial"/>
          <w:sz w:val="20"/>
        </w:rPr>
        <w:t>2016</w:t>
      </w:r>
    </w:p>
    <w:p w:rsidR="00822CB5" w:rsidRPr="008114D2" w:rsidRDefault="00822CB5" w:rsidP="00D20B23">
      <w:pPr>
        <w:pStyle w:val="ListParagraph"/>
        <w:numPr>
          <w:ilvl w:val="1"/>
          <w:numId w:val="16"/>
        </w:numPr>
        <w:spacing w:before="240" w:line="276" w:lineRule="auto"/>
        <w:jc w:val="both"/>
        <w:rPr>
          <w:rFonts w:ascii="Arial" w:hAnsi="Arial" w:cs="Arial"/>
          <w:sz w:val="20"/>
        </w:rPr>
      </w:pPr>
      <w:r w:rsidRPr="008114D2">
        <w:rPr>
          <w:rFonts w:ascii="Arial" w:hAnsi="Arial" w:cs="Arial"/>
          <w:sz w:val="20"/>
        </w:rPr>
        <w:t xml:space="preserve">Ian Short, </w:t>
      </w:r>
      <w:r w:rsidRPr="008114D2">
        <w:rPr>
          <w:rFonts w:ascii="Arial" w:hAnsi="Arial" w:cs="Arial"/>
          <w:i/>
          <w:sz w:val="20"/>
        </w:rPr>
        <w:t xml:space="preserve">Condition Review </w:t>
      </w:r>
      <w:r w:rsidRPr="008114D2">
        <w:rPr>
          <w:rFonts w:ascii="Arial" w:hAnsi="Arial" w:cs="Arial"/>
          <w:sz w:val="20"/>
        </w:rPr>
        <w:t>2017</w:t>
      </w:r>
      <w:r w:rsidR="006632E1">
        <w:rPr>
          <w:rFonts w:ascii="Arial" w:hAnsi="Arial" w:cs="Arial"/>
          <w:sz w:val="20"/>
        </w:rPr>
        <w:t xml:space="preserve"> &amp; 2018</w:t>
      </w:r>
    </w:p>
    <w:p w:rsidR="003E27FB" w:rsidRPr="008114D2" w:rsidRDefault="003E27FB" w:rsidP="003E27FB">
      <w:pPr>
        <w:pStyle w:val="ListParagraph"/>
        <w:spacing w:before="240" w:line="276" w:lineRule="auto"/>
        <w:jc w:val="both"/>
        <w:rPr>
          <w:rFonts w:ascii="Arial" w:hAnsi="Arial" w:cs="Arial"/>
          <w:sz w:val="20"/>
        </w:rPr>
      </w:pPr>
    </w:p>
    <w:p w:rsidR="00CE7B9B" w:rsidRPr="008114D2" w:rsidRDefault="00CE7B9B" w:rsidP="00CB6FA8">
      <w:pPr>
        <w:spacing w:after="120" w:line="276" w:lineRule="auto"/>
        <w:ind w:left="720"/>
        <w:rPr>
          <w:rFonts w:ascii="Arial" w:hAnsi="Arial" w:cs="Arial"/>
          <w:kern w:val="32"/>
          <w:sz w:val="20"/>
          <w:szCs w:val="20"/>
        </w:rPr>
      </w:pPr>
      <w:r w:rsidRPr="008114D2">
        <w:rPr>
          <w:rFonts w:ascii="Arial" w:hAnsi="Arial" w:cs="Arial"/>
          <w:kern w:val="32"/>
          <w:sz w:val="20"/>
          <w:szCs w:val="20"/>
        </w:rPr>
        <w:t xml:space="preserve">Consultations and site visits to </w:t>
      </w:r>
      <w:r w:rsidR="00036E26" w:rsidRPr="008114D2">
        <w:rPr>
          <w:rFonts w:ascii="Arial" w:hAnsi="Arial" w:cs="Arial"/>
          <w:kern w:val="32"/>
          <w:sz w:val="20"/>
          <w:szCs w:val="20"/>
        </w:rPr>
        <w:t xml:space="preserve">the vessels </w:t>
      </w:r>
      <w:r w:rsidRPr="008114D2">
        <w:rPr>
          <w:rFonts w:ascii="Arial" w:hAnsi="Arial" w:cs="Arial"/>
          <w:kern w:val="32"/>
          <w:sz w:val="20"/>
          <w:szCs w:val="20"/>
        </w:rPr>
        <w:t xml:space="preserve">are available for contractors before tender submission. Please contact </w:t>
      </w:r>
      <w:hyperlink r:id="rId13" w:history="1">
        <w:r w:rsidRPr="008114D2">
          <w:rPr>
            <w:rStyle w:val="Hyperlink"/>
            <w:rFonts w:ascii="Arial" w:hAnsi="Arial" w:cs="Arial"/>
            <w:sz w:val="20"/>
            <w:szCs w:val="20"/>
          </w:rPr>
          <w:t>HST.Procurement@NMRN.org.uk</w:t>
        </w:r>
      </w:hyperlink>
      <w:r w:rsidRPr="008114D2">
        <w:rPr>
          <w:rFonts w:ascii="Arial" w:hAnsi="Arial" w:cs="Arial"/>
          <w:sz w:val="20"/>
          <w:szCs w:val="20"/>
        </w:rPr>
        <w:t xml:space="preserve"> to arrange. </w:t>
      </w:r>
    </w:p>
    <w:p w:rsidR="00CE7B9B" w:rsidRPr="008114D2" w:rsidRDefault="00CB6FA8" w:rsidP="00CE7B9B">
      <w:pPr>
        <w:pStyle w:val="Heading1"/>
        <w:rPr>
          <w:rFonts w:ascii="Arial" w:hAnsi="Arial" w:cs="Arial"/>
          <w:i/>
          <w:color w:val="auto"/>
          <w:sz w:val="20"/>
          <w:szCs w:val="20"/>
          <w:u w:val="single"/>
        </w:rPr>
      </w:pPr>
      <w:bookmarkStart w:id="11" w:name="_Toc477345553"/>
      <w:bookmarkStart w:id="12" w:name="_Toc490828734"/>
      <w:bookmarkStart w:id="13" w:name="_Toc525824387"/>
      <w:r w:rsidRPr="008114D2">
        <w:rPr>
          <w:rFonts w:ascii="Arial" w:hAnsi="Arial" w:cs="Arial"/>
          <w:color w:val="auto"/>
          <w:sz w:val="20"/>
          <w:szCs w:val="20"/>
        </w:rPr>
        <w:t>4</w:t>
      </w:r>
      <w:r w:rsidR="00761860" w:rsidRPr="008114D2">
        <w:rPr>
          <w:rFonts w:ascii="Arial" w:hAnsi="Arial" w:cs="Arial"/>
          <w:color w:val="auto"/>
          <w:sz w:val="20"/>
          <w:szCs w:val="20"/>
        </w:rPr>
        <w:t>.</w:t>
      </w:r>
      <w:r w:rsidR="008114D2" w:rsidRPr="008114D2">
        <w:rPr>
          <w:rFonts w:ascii="Arial" w:hAnsi="Arial" w:cs="Arial"/>
          <w:color w:val="auto"/>
          <w:sz w:val="20"/>
          <w:szCs w:val="20"/>
        </w:rPr>
        <w:t>1.3</w:t>
      </w:r>
      <w:r w:rsidR="00CE7B9B" w:rsidRPr="008114D2">
        <w:rPr>
          <w:rFonts w:ascii="Arial" w:hAnsi="Arial" w:cs="Arial"/>
          <w:color w:val="auto"/>
          <w:sz w:val="20"/>
          <w:szCs w:val="20"/>
        </w:rPr>
        <w:tab/>
      </w:r>
      <w:r w:rsidR="00CE7B9B" w:rsidRPr="008114D2">
        <w:rPr>
          <w:rFonts w:ascii="Arial" w:hAnsi="Arial" w:cs="Arial"/>
          <w:i/>
          <w:color w:val="auto"/>
          <w:sz w:val="20"/>
          <w:szCs w:val="20"/>
          <w:u w:val="single"/>
        </w:rPr>
        <w:t>Timescales</w:t>
      </w:r>
      <w:bookmarkEnd w:id="11"/>
      <w:bookmarkEnd w:id="12"/>
      <w:bookmarkEnd w:id="13"/>
    </w:p>
    <w:p w:rsidR="00CE7B9B" w:rsidRPr="008114D2" w:rsidRDefault="00CE7B9B" w:rsidP="00CE7B9B">
      <w:pPr>
        <w:rPr>
          <w:rFonts w:ascii="Arial" w:hAnsi="Arial" w:cs="Arial"/>
          <w:sz w:val="20"/>
          <w:szCs w:val="20"/>
        </w:rPr>
      </w:pPr>
    </w:p>
    <w:p w:rsidR="00CE7B9B" w:rsidRPr="008114D2" w:rsidRDefault="00CE7B9B" w:rsidP="00CB6FA8">
      <w:pPr>
        <w:spacing w:line="276" w:lineRule="auto"/>
        <w:ind w:left="720"/>
        <w:jc w:val="both"/>
        <w:rPr>
          <w:rFonts w:ascii="Arial" w:hAnsi="Arial" w:cs="Arial"/>
          <w:sz w:val="20"/>
          <w:szCs w:val="20"/>
        </w:rPr>
      </w:pPr>
      <w:r w:rsidRPr="008114D2">
        <w:rPr>
          <w:rFonts w:ascii="Arial" w:hAnsi="Arial" w:cs="Arial"/>
          <w:sz w:val="20"/>
          <w:szCs w:val="20"/>
        </w:rPr>
        <w:t xml:space="preserve">Subject to any changes notified to potential suppliers by the NMRN in accordance with the Tender Conditions, the following timescales shall apply to this Procurement Process: </w:t>
      </w:r>
    </w:p>
    <w:p w:rsidR="00CE7B9B" w:rsidRPr="008114D2" w:rsidRDefault="00CE7B9B" w:rsidP="00CE7B9B">
      <w:pPr>
        <w:spacing w:line="276" w:lineRule="auto"/>
        <w:jc w:val="both"/>
        <w:rPr>
          <w:rFonts w:ascii="Arial" w:hAnsi="Arial" w:cs="Arial"/>
          <w:sz w:val="20"/>
          <w:szCs w:val="20"/>
        </w:rPr>
      </w:pPr>
    </w:p>
    <w:tbl>
      <w:tblPr>
        <w:tblStyle w:val="GridTable1LightAccent1"/>
        <w:tblW w:w="0" w:type="auto"/>
        <w:tblLook w:val="04A0" w:firstRow="1" w:lastRow="0" w:firstColumn="1" w:lastColumn="0" w:noHBand="0" w:noVBand="1"/>
      </w:tblPr>
      <w:tblGrid>
        <w:gridCol w:w="6172"/>
        <w:gridCol w:w="2844"/>
      </w:tblGrid>
      <w:tr w:rsidR="00CE7B9B" w:rsidRPr="008114D2" w:rsidTr="003E2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2" w:type="dxa"/>
            <w:shd w:val="clear" w:color="auto" w:fill="9CC2E5" w:themeFill="accent1" w:themeFillTint="99"/>
          </w:tcPr>
          <w:p w:rsidR="00CE7B9B" w:rsidRPr="008114D2" w:rsidRDefault="00CE7B9B" w:rsidP="00E3155C">
            <w:pPr>
              <w:spacing w:line="276" w:lineRule="auto"/>
              <w:jc w:val="both"/>
              <w:rPr>
                <w:rFonts w:ascii="Arial" w:hAnsi="Arial" w:cs="Arial"/>
                <w:sz w:val="20"/>
                <w:szCs w:val="20"/>
              </w:rPr>
            </w:pPr>
            <w:r w:rsidRPr="008114D2">
              <w:rPr>
                <w:rFonts w:ascii="Arial" w:hAnsi="Arial" w:cs="Arial"/>
                <w:sz w:val="20"/>
                <w:szCs w:val="20"/>
              </w:rPr>
              <w:t xml:space="preserve">Activity </w:t>
            </w:r>
          </w:p>
        </w:tc>
        <w:tc>
          <w:tcPr>
            <w:tcW w:w="2844" w:type="dxa"/>
            <w:shd w:val="clear" w:color="auto" w:fill="9CC2E5" w:themeFill="accent1" w:themeFillTint="99"/>
          </w:tcPr>
          <w:p w:rsidR="00CE7B9B" w:rsidRPr="008114D2" w:rsidRDefault="00CE7B9B" w:rsidP="00E3155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Date / time</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Issue of Contract Notice / availability of ITT documents</w:t>
            </w:r>
          </w:p>
        </w:tc>
        <w:tc>
          <w:tcPr>
            <w:tcW w:w="2844" w:type="dxa"/>
          </w:tcPr>
          <w:p w:rsidR="00CE7B9B" w:rsidRPr="008114D2" w:rsidRDefault="006632E1"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27</w:t>
            </w:r>
            <w:r w:rsidRPr="006632E1">
              <w:rPr>
                <w:rFonts w:ascii="Arial" w:hAnsi="Arial" w:cs="Arial"/>
                <w:sz w:val="20"/>
                <w:szCs w:val="20"/>
                <w:vertAlign w:val="superscript"/>
              </w:rPr>
              <w:t>th</w:t>
            </w:r>
            <w:r>
              <w:rPr>
                <w:rFonts w:ascii="Arial" w:hAnsi="Arial" w:cs="Arial"/>
                <w:sz w:val="20"/>
                <w:szCs w:val="20"/>
              </w:rPr>
              <w:t xml:space="preserve"> September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 xml:space="preserve">Deadline for clarification questions (Clarification Deadline) </w:t>
            </w:r>
          </w:p>
        </w:tc>
        <w:tc>
          <w:tcPr>
            <w:tcW w:w="2844" w:type="dxa"/>
          </w:tcPr>
          <w:p w:rsidR="00CE7B9B" w:rsidRPr="006632E1" w:rsidRDefault="006632E1" w:rsidP="006632E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19</w:t>
            </w:r>
            <w:r>
              <w:rPr>
                <w:rFonts w:ascii="Arial" w:hAnsi="Arial" w:cs="Arial"/>
                <w:sz w:val="20"/>
                <w:szCs w:val="20"/>
                <w:vertAlign w:val="superscript"/>
              </w:rPr>
              <w:t xml:space="preserve">th </w:t>
            </w:r>
            <w:r>
              <w:rPr>
                <w:rFonts w:ascii="Arial" w:hAnsi="Arial" w:cs="Arial"/>
                <w:sz w:val="20"/>
                <w:szCs w:val="20"/>
              </w:rPr>
              <w:t>October</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shd w:val="clear" w:color="auto" w:fill="BFBFBF" w:themeFill="background1" w:themeFillShade="BF"/>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 xml:space="preserve">Deadline for submission of ITT responses by potential suppliers (Tender Response Deadline) </w:t>
            </w:r>
          </w:p>
        </w:tc>
        <w:tc>
          <w:tcPr>
            <w:tcW w:w="2844" w:type="dxa"/>
            <w:shd w:val="clear" w:color="auto" w:fill="BFBFBF" w:themeFill="background1" w:themeFillShade="BF"/>
          </w:tcPr>
          <w:p w:rsidR="00CE7B9B" w:rsidRPr="008114D2" w:rsidRDefault="006632E1" w:rsidP="008114D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29</w:t>
            </w:r>
            <w:r w:rsidRPr="006632E1">
              <w:rPr>
                <w:rFonts w:ascii="Arial" w:hAnsi="Arial" w:cs="Arial"/>
                <w:sz w:val="20"/>
                <w:szCs w:val="20"/>
                <w:vertAlign w:val="superscript"/>
              </w:rPr>
              <w:t>th</w:t>
            </w:r>
            <w:r>
              <w:rPr>
                <w:rFonts w:ascii="Arial" w:hAnsi="Arial" w:cs="Arial"/>
                <w:sz w:val="20"/>
                <w:szCs w:val="20"/>
              </w:rPr>
              <w:t xml:space="preserve"> October 2018 – 12 noon</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Award decision standstill letters issued</w:t>
            </w:r>
          </w:p>
        </w:tc>
        <w:tc>
          <w:tcPr>
            <w:tcW w:w="2844" w:type="dxa"/>
          </w:tcPr>
          <w:p w:rsidR="00CE7B9B" w:rsidRPr="008114D2" w:rsidRDefault="006632E1" w:rsidP="008114D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r w:rsidRPr="006632E1">
              <w:rPr>
                <w:rFonts w:ascii="Arial" w:hAnsi="Arial" w:cs="Arial"/>
                <w:sz w:val="20"/>
                <w:szCs w:val="20"/>
                <w:vertAlign w:val="superscript"/>
              </w:rPr>
              <w:t>th</w:t>
            </w:r>
            <w:r>
              <w:rPr>
                <w:rFonts w:ascii="Arial" w:hAnsi="Arial" w:cs="Arial"/>
                <w:sz w:val="20"/>
                <w:szCs w:val="20"/>
              </w:rPr>
              <w:t xml:space="preserve"> November 2018</w:t>
            </w:r>
            <w:r w:rsidR="00C4391A" w:rsidRPr="008114D2">
              <w:rPr>
                <w:rFonts w:ascii="Arial" w:hAnsi="Arial" w:cs="Arial"/>
                <w:sz w:val="20"/>
                <w:szCs w:val="20"/>
              </w:rPr>
              <w:t xml:space="preserve"> </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6632E1">
            <w:pPr>
              <w:spacing w:line="276" w:lineRule="auto"/>
              <w:jc w:val="both"/>
              <w:rPr>
                <w:rFonts w:ascii="Arial" w:hAnsi="Arial" w:cs="Arial"/>
                <w:b w:val="0"/>
                <w:sz w:val="20"/>
                <w:szCs w:val="20"/>
              </w:rPr>
            </w:pPr>
            <w:r w:rsidRPr="008114D2">
              <w:rPr>
                <w:rFonts w:ascii="Arial" w:hAnsi="Arial" w:cs="Arial"/>
                <w:b w:val="0"/>
                <w:sz w:val="20"/>
                <w:szCs w:val="20"/>
              </w:rPr>
              <w:t xml:space="preserve">Contract </w:t>
            </w:r>
            <w:r w:rsidR="006632E1">
              <w:rPr>
                <w:rFonts w:ascii="Arial" w:hAnsi="Arial" w:cs="Arial"/>
                <w:b w:val="0"/>
                <w:sz w:val="20"/>
                <w:szCs w:val="20"/>
              </w:rPr>
              <w:t>start date</w:t>
            </w:r>
          </w:p>
        </w:tc>
        <w:tc>
          <w:tcPr>
            <w:tcW w:w="2844" w:type="dxa"/>
          </w:tcPr>
          <w:p w:rsidR="00CE7B9B" w:rsidRPr="008114D2" w:rsidRDefault="006632E1" w:rsidP="008114D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16</w:t>
            </w:r>
            <w:r w:rsidRPr="006632E1">
              <w:rPr>
                <w:rFonts w:ascii="Arial" w:hAnsi="Arial" w:cs="Arial"/>
                <w:sz w:val="20"/>
                <w:szCs w:val="20"/>
                <w:vertAlign w:val="superscript"/>
              </w:rPr>
              <w:t>th</w:t>
            </w:r>
            <w:r>
              <w:rPr>
                <w:rFonts w:ascii="Arial" w:hAnsi="Arial" w:cs="Arial"/>
                <w:sz w:val="20"/>
                <w:szCs w:val="20"/>
              </w:rPr>
              <w:t xml:space="preserve"> November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6632E1">
            <w:pPr>
              <w:spacing w:line="276" w:lineRule="auto"/>
              <w:jc w:val="both"/>
              <w:rPr>
                <w:rFonts w:ascii="Arial" w:hAnsi="Arial" w:cs="Arial"/>
                <w:b w:val="0"/>
                <w:sz w:val="20"/>
                <w:szCs w:val="20"/>
              </w:rPr>
            </w:pPr>
            <w:r w:rsidRPr="008114D2">
              <w:rPr>
                <w:rFonts w:ascii="Arial" w:hAnsi="Arial" w:cs="Arial"/>
                <w:b w:val="0"/>
                <w:sz w:val="20"/>
                <w:szCs w:val="20"/>
              </w:rPr>
              <w:t xml:space="preserve">Contract </w:t>
            </w:r>
            <w:r w:rsidR="006632E1">
              <w:rPr>
                <w:rFonts w:ascii="Arial" w:hAnsi="Arial" w:cs="Arial"/>
                <w:b w:val="0"/>
                <w:sz w:val="20"/>
                <w:szCs w:val="20"/>
              </w:rPr>
              <w:t>end date</w:t>
            </w:r>
          </w:p>
        </w:tc>
        <w:tc>
          <w:tcPr>
            <w:tcW w:w="2844" w:type="dxa"/>
          </w:tcPr>
          <w:p w:rsidR="00CE7B9B" w:rsidRPr="008114D2" w:rsidRDefault="006632E1" w:rsidP="006632E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31</w:t>
            </w:r>
            <w:r w:rsidRPr="006632E1">
              <w:rPr>
                <w:rFonts w:ascii="Arial" w:hAnsi="Arial" w:cs="Arial"/>
                <w:sz w:val="20"/>
                <w:szCs w:val="20"/>
                <w:vertAlign w:val="superscript"/>
              </w:rPr>
              <w:t>st</w:t>
            </w:r>
            <w:r>
              <w:rPr>
                <w:rFonts w:ascii="Arial" w:hAnsi="Arial" w:cs="Arial"/>
                <w:sz w:val="20"/>
                <w:szCs w:val="20"/>
              </w:rPr>
              <w:t xml:space="preserve"> March 2019</w:t>
            </w:r>
          </w:p>
        </w:tc>
      </w:tr>
    </w:tbl>
    <w:p w:rsidR="00CE7B9B" w:rsidRPr="008114D2" w:rsidRDefault="00CB6FA8" w:rsidP="00CE7B9B">
      <w:pPr>
        <w:pStyle w:val="Heading1"/>
        <w:rPr>
          <w:rFonts w:ascii="Arial" w:hAnsi="Arial" w:cs="Arial"/>
          <w:b/>
          <w:color w:val="auto"/>
          <w:sz w:val="20"/>
          <w:szCs w:val="20"/>
        </w:rPr>
      </w:pPr>
      <w:bookmarkStart w:id="14" w:name="_Toc477345554"/>
      <w:bookmarkStart w:id="15" w:name="_Toc525824388"/>
      <w:r w:rsidRPr="008114D2">
        <w:rPr>
          <w:rFonts w:ascii="Arial" w:hAnsi="Arial" w:cs="Arial"/>
          <w:b/>
          <w:color w:val="auto"/>
          <w:sz w:val="20"/>
          <w:szCs w:val="20"/>
        </w:rPr>
        <w:t>4</w:t>
      </w:r>
      <w:r w:rsidR="00761860" w:rsidRPr="008114D2">
        <w:rPr>
          <w:rFonts w:ascii="Arial" w:hAnsi="Arial" w:cs="Arial"/>
          <w:b/>
          <w:color w:val="auto"/>
          <w:sz w:val="20"/>
          <w:szCs w:val="20"/>
        </w:rPr>
        <w:t>.</w:t>
      </w:r>
      <w:r w:rsidR="008114D2" w:rsidRPr="008114D2">
        <w:rPr>
          <w:rFonts w:ascii="Arial" w:hAnsi="Arial" w:cs="Arial"/>
          <w:b/>
          <w:color w:val="auto"/>
          <w:sz w:val="20"/>
          <w:szCs w:val="20"/>
        </w:rPr>
        <w:t>2</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 xml:space="preserve">Instructions for </w:t>
      </w:r>
      <w:bookmarkEnd w:id="14"/>
      <w:r w:rsidRPr="008114D2">
        <w:rPr>
          <w:rFonts w:ascii="Arial" w:hAnsi="Arial" w:cs="Arial"/>
          <w:b/>
          <w:color w:val="auto"/>
          <w:sz w:val="20"/>
          <w:szCs w:val="20"/>
        </w:rPr>
        <w:t>Submitting Tenders</w:t>
      </w:r>
      <w:bookmarkEnd w:id="15"/>
    </w:p>
    <w:p w:rsidR="00CE7B9B"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00CB6FA8" w:rsidRPr="008114D2">
        <w:rPr>
          <w:rFonts w:ascii="Arial" w:hAnsi="Arial" w:cs="Arial"/>
          <w:sz w:val="20"/>
          <w:szCs w:val="20"/>
        </w:rPr>
        <w:t>2</w:t>
      </w:r>
      <w:r w:rsidR="00CE7B9B" w:rsidRPr="008114D2">
        <w:rPr>
          <w:rFonts w:ascii="Arial" w:hAnsi="Arial" w:cs="Arial"/>
          <w:sz w:val="20"/>
          <w:szCs w:val="20"/>
        </w:rPr>
        <w:t xml:space="preserve">.1 </w:t>
      </w:r>
      <w:r w:rsidR="00CE7B9B" w:rsidRPr="008114D2">
        <w:rPr>
          <w:rFonts w:ascii="Arial" w:hAnsi="Arial" w:cs="Arial"/>
          <w:sz w:val="20"/>
          <w:szCs w:val="20"/>
        </w:rPr>
        <w:tab/>
        <w:t xml:space="preserve">The documents that must be submitted to form your tender response are listed in Annex </w:t>
      </w:r>
      <w:r w:rsidR="00D57D0B" w:rsidRPr="008114D2">
        <w:rPr>
          <w:rFonts w:ascii="Arial" w:hAnsi="Arial" w:cs="Arial"/>
          <w:sz w:val="20"/>
          <w:szCs w:val="20"/>
        </w:rPr>
        <w:t>2</w:t>
      </w:r>
      <w:r w:rsidR="00CE7B9B" w:rsidRPr="008114D2">
        <w:rPr>
          <w:rFonts w:ascii="Arial" w:hAnsi="Arial" w:cs="Arial"/>
          <w:sz w:val="20"/>
          <w:szCs w:val="20"/>
        </w:rPr>
        <w:t xml:space="preserve"> (Supplier Response) to this ITT. </w:t>
      </w:r>
    </w:p>
    <w:p w:rsidR="00AC510A"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AC510A" w:rsidRPr="008114D2">
        <w:rPr>
          <w:rFonts w:ascii="Arial" w:hAnsi="Arial" w:cs="Arial"/>
          <w:sz w:val="20"/>
          <w:szCs w:val="20"/>
        </w:rPr>
        <w:t>.</w:t>
      </w:r>
      <w:r w:rsidR="00CB6FA8" w:rsidRPr="008114D2">
        <w:rPr>
          <w:rFonts w:ascii="Arial" w:hAnsi="Arial" w:cs="Arial"/>
          <w:sz w:val="20"/>
          <w:szCs w:val="20"/>
        </w:rPr>
        <w:t>2</w:t>
      </w:r>
      <w:r w:rsidR="00AC510A" w:rsidRPr="008114D2">
        <w:rPr>
          <w:rFonts w:ascii="Arial" w:hAnsi="Arial" w:cs="Arial"/>
          <w:sz w:val="20"/>
          <w:szCs w:val="20"/>
        </w:rPr>
        <w:t>.2</w:t>
      </w:r>
      <w:r w:rsidR="00AC510A" w:rsidRPr="008114D2">
        <w:rPr>
          <w:rFonts w:ascii="Arial" w:hAnsi="Arial" w:cs="Arial"/>
          <w:sz w:val="20"/>
          <w:szCs w:val="20"/>
        </w:rPr>
        <w:tab/>
        <w:t xml:space="preserve">Tender submissions must be sent to </w:t>
      </w:r>
      <w:hyperlink r:id="rId14" w:history="1">
        <w:r w:rsidR="00AC510A" w:rsidRPr="008114D2">
          <w:rPr>
            <w:rStyle w:val="Hyperlink"/>
            <w:rFonts w:ascii="Arial" w:hAnsi="Arial" w:cs="Arial"/>
            <w:sz w:val="20"/>
            <w:szCs w:val="20"/>
          </w:rPr>
          <w:t>tenders@nmrn.org.uk</w:t>
        </w:r>
      </w:hyperlink>
      <w:r w:rsidR="00AC510A" w:rsidRPr="008114D2">
        <w:rPr>
          <w:rFonts w:ascii="Arial" w:hAnsi="Arial" w:cs="Arial"/>
          <w:sz w:val="20"/>
          <w:szCs w:val="20"/>
        </w:rPr>
        <w:t xml:space="preserve"> before the submission deadline.</w:t>
      </w:r>
    </w:p>
    <w:p w:rsidR="00CE7B9B"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CB6FA8" w:rsidRPr="008114D2">
        <w:rPr>
          <w:rFonts w:ascii="Arial" w:hAnsi="Arial" w:cs="Arial"/>
          <w:sz w:val="20"/>
          <w:szCs w:val="20"/>
        </w:rPr>
        <w:t>.2</w:t>
      </w:r>
      <w:r w:rsidR="00CE7B9B" w:rsidRPr="008114D2">
        <w:rPr>
          <w:rFonts w:ascii="Arial" w:hAnsi="Arial" w:cs="Arial"/>
          <w:sz w:val="20"/>
          <w:szCs w:val="20"/>
        </w:rPr>
        <w:t>.</w:t>
      </w:r>
      <w:r w:rsidR="00AC510A" w:rsidRPr="008114D2">
        <w:rPr>
          <w:rFonts w:ascii="Arial" w:hAnsi="Arial" w:cs="Arial"/>
          <w:sz w:val="20"/>
          <w:szCs w:val="20"/>
        </w:rPr>
        <w:t>3</w:t>
      </w:r>
      <w:r w:rsidR="00CE7B9B" w:rsidRPr="008114D2">
        <w:rPr>
          <w:rFonts w:ascii="Arial" w:hAnsi="Arial" w:cs="Arial"/>
          <w:sz w:val="20"/>
          <w:szCs w:val="20"/>
        </w:rPr>
        <w:tab/>
        <w:t>The following requirements should be complied with when summiting your response to this ITT:</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Please ensure that you send your submission in good time to prevent issues with technology – late tender responses may rejected by the NMRN.</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Please ensure that information provided as part of your response is of sufficient quality and detail that an informed assessment of it can be made by the NMRN.</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lastRenderedPageBreak/>
        <w:t xml:space="preserve">Do not submit any additional supporting documentation with your ITT response except where specifically requested to do so as part of this ITT. PDF, JPG, PPT, Word and Excel formats can be used for any additional supporting documentation (other formats should not be used without the prior written approval of the NMRN).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All attachments/supporting documentation should be provided separately to your main tender response and clearly labelled to make it clear as to which part of your tender response it relates.</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If you submit a generic policy / document you must indicate the page and paragraph reference that is relevant to a particular part of your tender response.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Unless otherwise stated as part of this ITT or its Annexes, all tender responses should be in the format of the relevant NMRN requirement with your response to that requirement inserted underneath.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Where supporting evidence is requested as ‘or equivalent’ – you must demonstrate such equivalence as part of your tender response.</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Any deliberate alteration of an NMRN requirement as part of your tender response will invalidate your tender response to that requirement and for evaluation purposes you shall be deemed not to have responded to that particular requirement.</w:t>
      </w:r>
    </w:p>
    <w:p w:rsidR="00AC510A" w:rsidRPr="008114D2" w:rsidRDefault="00CE7B9B" w:rsidP="00124C7F">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Responses should be concise, unambiguous, and should directly address the requirement stated. </w:t>
      </w:r>
    </w:p>
    <w:p w:rsidR="00CE7B9B" w:rsidRPr="008114D2" w:rsidRDefault="00CE7B9B" w:rsidP="00124C7F">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Your tender responses to the tender requirements and pricing will be incorporated into the Contract, as appropriate</w:t>
      </w:r>
      <w:r w:rsidR="00124C7F" w:rsidRPr="008114D2">
        <w:rPr>
          <w:rFonts w:ascii="Arial" w:hAnsi="Arial" w:cs="Arial"/>
          <w:sz w:val="20"/>
          <w:szCs w:val="20"/>
        </w:rPr>
        <w:t>.</w:t>
      </w:r>
    </w:p>
    <w:p w:rsidR="00CE7B9B" w:rsidRPr="008114D2" w:rsidRDefault="00CB6FA8" w:rsidP="00CE7B9B">
      <w:pPr>
        <w:pStyle w:val="Heading1"/>
        <w:rPr>
          <w:rFonts w:ascii="Arial" w:hAnsi="Arial" w:cs="Arial"/>
          <w:b/>
          <w:color w:val="auto"/>
          <w:sz w:val="20"/>
          <w:szCs w:val="20"/>
        </w:rPr>
      </w:pPr>
      <w:bookmarkStart w:id="16" w:name="_Toc477345555"/>
      <w:bookmarkStart w:id="17" w:name="_Toc525824389"/>
      <w:r w:rsidRPr="008114D2">
        <w:rPr>
          <w:rFonts w:ascii="Arial" w:hAnsi="Arial" w:cs="Arial"/>
          <w:b/>
          <w:color w:val="auto"/>
          <w:sz w:val="20"/>
          <w:szCs w:val="20"/>
        </w:rPr>
        <w:t>4</w:t>
      </w:r>
      <w:r w:rsidR="00761860" w:rsidRPr="008114D2">
        <w:rPr>
          <w:rFonts w:ascii="Arial" w:hAnsi="Arial" w:cs="Arial"/>
          <w:b/>
          <w:color w:val="auto"/>
          <w:sz w:val="20"/>
          <w:szCs w:val="20"/>
        </w:rPr>
        <w:t>.</w:t>
      </w:r>
      <w:r w:rsidRPr="008114D2">
        <w:rPr>
          <w:rFonts w:ascii="Arial" w:hAnsi="Arial" w:cs="Arial"/>
          <w:b/>
          <w:color w:val="auto"/>
          <w:sz w:val="20"/>
          <w:szCs w:val="20"/>
        </w:rPr>
        <w:t>3</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Clarification Requests</w:t>
      </w:r>
      <w:bookmarkEnd w:id="16"/>
      <w:bookmarkEnd w:id="17"/>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3</w:t>
      </w:r>
      <w:r w:rsidR="00CE7B9B" w:rsidRPr="008114D2">
        <w:rPr>
          <w:rFonts w:ascii="Arial" w:hAnsi="Arial" w:cs="Arial"/>
          <w:sz w:val="20"/>
          <w:szCs w:val="20"/>
        </w:rPr>
        <w:t xml:space="preserve">.1 </w:t>
      </w:r>
      <w:r w:rsidR="00CE7B9B" w:rsidRPr="008114D2">
        <w:rPr>
          <w:rFonts w:ascii="Arial" w:hAnsi="Arial" w:cs="Arial"/>
          <w:sz w:val="20"/>
          <w:szCs w:val="20"/>
        </w:rPr>
        <w:tab/>
        <w:t xml:space="preserve">All clarification requests should be submitted to </w:t>
      </w:r>
      <w:hyperlink r:id="rId15" w:history="1">
        <w:r w:rsidR="00CE7B9B" w:rsidRPr="008114D2">
          <w:rPr>
            <w:rStyle w:val="Hyperlink"/>
            <w:rFonts w:ascii="Arial" w:hAnsi="Arial" w:cs="Arial"/>
            <w:sz w:val="20"/>
            <w:szCs w:val="20"/>
          </w:rPr>
          <w:t>HST.Procurement@NMRN.org.uk</w:t>
        </w:r>
      </w:hyperlink>
      <w:r w:rsidR="00CE7B9B" w:rsidRPr="008114D2">
        <w:rPr>
          <w:rFonts w:ascii="Arial" w:hAnsi="Arial" w:cs="Arial"/>
          <w:sz w:val="20"/>
          <w:szCs w:val="20"/>
        </w:rPr>
        <w:t xml:space="preserve"> by the Clarification Deadline, as set out in the Timescales section of this ITT. The NMRN is under no obligation to respond to clarification requests received after the Clarification Deadline.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4.3</w:t>
      </w:r>
      <w:r w:rsidR="00CE7B9B" w:rsidRPr="008114D2">
        <w:rPr>
          <w:rFonts w:ascii="Arial" w:hAnsi="Arial" w:cs="Arial"/>
          <w:sz w:val="20"/>
          <w:szCs w:val="20"/>
        </w:rPr>
        <w:t>.2</w:t>
      </w:r>
      <w:r w:rsidR="00CE7B9B" w:rsidRPr="008114D2">
        <w:rPr>
          <w:rFonts w:ascii="Arial" w:hAnsi="Arial" w:cs="Arial"/>
          <w:sz w:val="20"/>
          <w:szCs w:val="20"/>
        </w:rPr>
        <w:tab/>
        <w:t>Any clarification requests should clearly reference the appropriate paragraph in the ITT documentation and, to the extent possible, should be aggregated rather than sent individually.</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3</w:t>
      </w:r>
      <w:r w:rsidR="00CE7B9B" w:rsidRPr="008114D2">
        <w:rPr>
          <w:rFonts w:ascii="Arial" w:hAnsi="Arial" w:cs="Arial"/>
          <w:sz w:val="20"/>
          <w:szCs w:val="20"/>
        </w:rPr>
        <w:t>.3</w:t>
      </w:r>
      <w:r w:rsidR="00CE7B9B" w:rsidRPr="008114D2">
        <w:rPr>
          <w:rFonts w:ascii="Arial" w:hAnsi="Arial" w:cs="Arial"/>
          <w:sz w:val="20"/>
          <w:szCs w:val="20"/>
        </w:rPr>
        <w:tab/>
        <w:t>The NMRN reserves the right to issue any clarification request made by you, and the response, to all potential suppliers unless you expressly require it to be kept confidential at the time the request is made. If the NMRN considers the contents of the request not to be confidential, it will inform you and you will have the opportunity to withdraw the clarification query prior to the NMRN responding to all potential suppliers.</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4.3</w:t>
      </w:r>
      <w:r w:rsidR="00CE7B9B" w:rsidRPr="008114D2">
        <w:rPr>
          <w:rFonts w:ascii="Arial" w:hAnsi="Arial" w:cs="Arial"/>
          <w:sz w:val="20"/>
          <w:szCs w:val="20"/>
        </w:rPr>
        <w:t>.4</w:t>
      </w:r>
      <w:r w:rsidR="00CE7B9B" w:rsidRPr="008114D2">
        <w:rPr>
          <w:rFonts w:ascii="Arial" w:hAnsi="Arial" w:cs="Arial"/>
          <w:sz w:val="20"/>
          <w:szCs w:val="20"/>
        </w:rPr>
        <w:tab/>
        <w:t xml:space="preserve">The NMRN may at any time request further information from potential suppliers to verify or clarify any aspects of their tender response or other information they may have provided. Should you not provide supplementary information or clarifications to the NMRN by any deadline notified to you, your tender response may be rejected in full and you may be disqualified from this Procurement </w:t>
      </w:r>
      <w:proofErr w:type="gramStart"/>
      <w:r w:rsidR="00CE7B9B" w:rsidRPr="008114D2">
        <w:rPr>
          <w:rFonts w:ascii="Arial" w:hAnsi="Arial" w:cs="Arial"/>
          <w:sz w:val="20"/>
          <w:szCs w:val="20"/>
        </w:rPr>
        <w:t>Process.</w:t>
      </w:r>
      <w:proofErr w:type="gramEnd"/>
    </w:p>
    <w:p w:rsidR="00CE7B9B" w:rsidRPr="008114D2" w:rsidRDefault="00CB6FA8" w:rsidP="00CE7B9B">
      <w:pPr>
        <w:pStyle w:val="Heading1"/>
        <w:rPr>
          <w:rFonts w:ascii="Arial" w:hAnsi="Arial" w:cs="Arial"/>
          <w:b/>
          <w:color w:val="auto"/>
          <w:sz w:val="20"/>
          <w:szCs w:val="20"/>
        </w:rPr>
      </w:pPr>
      <w:bookmarkStart w:id="18" w:name="_Toc477345556"/>
      <w:bookmarkStart w:id="19" w:name="_Toc525824390"/>
      <w:r w:rsidRPr="008114D2">
        <w:rPr>
          <w:rFonts w:ascii="Arial" w:hAnsi="Arial" w:cs="Arial"/>
          <w:b/>
          <w:color w:val="auto"/>
          <w:sz w:val="20"/>
          <w:szCs w:val="20"/>
        </w:rPr>
        <w:t>4</w:t>
      </w:r>
      <w:r w:rsidR="00761860" w:rsidRPr="008114D2">
        <w:rPr>
          <w:rFonts w:ascii="Arial" w:hAnsi="Arial" w:cs="Arial"/>
          <w:b/>
          <w:color w:val="auto"/>
          <w:sz w:val="20"/>
          <w:szCs w:val="20"/>
        </w:rPr>
        <w:t>.</w:t>
      </w:r>
      <w:r w:rsidRPr="008114D2">
        <w:rPr>
          <w:rFonts w:ascii="Arial" w:hAnsi="Arial" w:cs="Arial"/>
          <w:b/>
          <w:color w:val="auto"/>
          <w:sz w:val="20"/>
          <w:szCs w:val="20"/>
        </w:rPr>
        <w:t>4</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Evaluation Criteria</w:t>
      </w:r>
      <w:bookmarkEnd w:id="18"/>
      <w:bookmarkEnd w:id="19"/>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.1</w:t>
      </w:r>
      <w:r w:rsidR="00CE7B9B" w:rsidRPr="008114D2">
        <w:rPr>
          <w:rFonts w:ascii="Arial" w:hAnsi="Arial" w:cs="Arial"/>
          <w:sz w:val="20"/>
          <w:szCs w:val="20"/>
        </w:rPr>
        <w:tab/>
        <w:t xml:space="preserve">You will have your tender response evaluated as set out below: </w:t>
      </w:r>
    </w:p>
    <w:p w:rsidR="00CE7B9B" w:rsidRPr="008114D2" w:rsidRDefault="00CE7B9B" w:rsidP="003E27FB">
      <w:pPr>
        <w:spacing w:before="240" w:line="276" w:lineRule="auto"/>
        <w:jc w:val="both"/>
        <w:rPr>
          <w:rFonts w:ascii="Arial" w:hAnsi="Arial" w:cs="Arial"/>
          <w:sz w:val="20"/>
          <w:szCs w:val="20"/>
        </w:rPr>
      </w:pPr>
      <w:r w:rsidRPr="008114D2">
        <w:rPr>
          <w:rFonts w:ascii="Arial" w:hAnsi="Arial" w:cs="Arial"/>
          <w:b/>
          <w:sz w:val="20"/>
          <w:szCs w:val="20"/>
        </w:rPr>
        <w:lastRenderedPageBreak/>
        <w:t>Stage 1:</w:t>
      </w:r>
      <w:r w:rsidRPr="008114D2">
        <w:rPr>
          <w:rFonts w:ascii="Arial" w:hAnsi="Arial" w:cs="Arial"/>
          <w:sz w:val="20"/>
          <w:szCs w:val="20"/>
        </w:rPr>
        <w:t xml:space="preserve">  Tender responses will be checked to ensure that they have been completed correctly and all necessary information has been provided.  Tender responses correctly completed with all relevant information being provided will proceed to Stage 2.  Any tender responses not correctly completed in accordance with the requirements of this ITT and/or containing omissions may be rejected at this point.  Where a tender response is rejected at this point it will automatically be disqualified and </w:t>
      </w:r>
      <w:r w:rsidR="003E27FB" w:rsidRPr="008114D2">
        <w:rPr>
          <w:rFonts w:ascii="Arial" w:hAnsi="Arial" w:cs="Arial"/>
          <w:sz w:val="20"/>
          <w:szCs w:val="20"/>
        </w:rPr>
        <w:t xml:space="preserve">will not be further evaluated. </w:t>
      </w:r>
    </w:p>
    <w:p w:rsidR="00CE7B9B" w:rsidRPr="008114D2" w:rsidRDefault="00CE7B9B" w:rsidP="00CE7B9B">
      <w:pPr>
        <w:spacing w:line="276" w:lineRule="auto"/>
        <w:rPr>
          <w:rFonts w:ascii="Arial" w:hAnsi="Arial" w:cs="Arial"/>
          <w:sz w:val="20"/>
          <w:szCs w:val="20"/>
        </w:rPr>
      </w:pPr>
      <w:r w:rsidRPr="008114D2">
        <w:rPr>
          <w:rFonts w:ascii="Arial" w:hAnsi="Arial" w:cs="Arial"/>
          <w:b/>
          <w:sz w:val="20"/>
          <w:szCs w:val="20"/>
        </w:rPr>
        <w:t>Stage 2:</w:t>
      </w:r>
      <w:r w:rsidRPr="008114D2">
        <w:rPr>
          <w:rFonts w:ascii="Arial" w:hAnsi="Arial" w:cs="Arial"/>
          <w:sz w:val="20"/>
          <w:szCs w:val="20"/>
        </w:rPr>
        <w:t xml:space="preserve">  If a bidder succeeds in passing Stage 1 of the evaluation, then it will have its detailed tender response to the NMRN’s requirements evaluated in accordance with the evaluation methodology set out below.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E7B9B" w:rsidRPr="008114D2">
        <w:rPr>
          <w:rFonts w:ascii="Arial" w:hAnsi="Arial" w:cs="Arial"/>
          <w:sz w:val="20"/>
          <w:szCs w:val="20"/>
        </w:rPr>
        <w:t>.2</w:t>
      </w:r>
      <w:r w:rsidR="00CE7B9B" w:rsidRPr="008114D2">
        <w:rPr>
          <w:rFonts w:ascii="Arial" w:hAnsi="Arial" w:cs="Arial"/>
          <w:sz w:val="20"/>
          <w:szCs w:val="20"/>
        </w:rPr>
        <w:tab/>
      </w:r>
      <w:r w:rsidR="00CE7B9B" w:rsidRPr="008114D2">
        <w:rPr>
          <w:rFonts w:ascii="Arial" w:hAnsi="Arial" w:cs="Arial"/>
          <w:sz w:val="20"/>
          <w:szCs w:val="20"/>
          <w:u w:val="single"/>
        </w:rPr>
        <w:t>Award Criteria</w:t>
      </w:r>
      <w:r w:rsidR="00CE7B9B" w:rsidRPr="008114D2">
        <w:rPr>
          <w:rFonts w:ascii="Arial" w:hAnsi="Arial" w:cs="Arial"/>
          <w:sz w:val="20"/>
          <w:szCs w:val="20"/>
        </w:rPr>
        <w:t xml:space="preserve"> – Responses from potential suppliers will be assessed to determine the most economically advantageous tender using the following criteria and weightings and will be assessed entirely on your response submitted: </w:t>
      </w:r>
    </w:p>
    <w:tbl>
      <w:tblPr>
        <w:tblStyle w:val="GridTable1LightAccent1"/>
        <w:tblW w:w="0" w:type="auto"/>
        <w:tblLook w:val="04A0" w:firstRow="1" w:lastRow="0" w:firstColumn="1" w:lastColumn="0" w:noHBand="0" w:noVBand="1"/>
      </w:tblPr>
      <w:tblGrid>
        <w:gridCol w:w="4513"/>
        <w:gridCol w:w="4503"/>
      </w:tblGrid>
      <w:tr w:rsidR="00CE7B9B" w:rsidRPr="008114D2" w:rsidTr="00296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shd w:val="clear" w:color="auto" w:fill="9CC2E5" w:themeFill="accent1" w:themeFillTint="99"/>
          </w:tcPr>
          <w:p w:rsidR="00CE7B9B" w:rsidRPr="008114D2" w:rsidRDefault="00CE7B9B" w:rsidP="00E3155C">
            <w:pPr>
              <w:spacing w:line="276" w:lineRule="auto"/>
              <w:jc w:val="both"/>
              <w:rPr>
                <w:rFonts w:ascii="Arial" w:hAnsi="Arial" w:cs="Arial"/>
                <w:sz w:val="20"/>
                <w:szCs w:val="20"/>
              </w:rPr>
            </w:pPr>
            <w:r w:rsidRPr="008114D2">
              <w:rPr>
                <w:rFonts w:ascii="Arial" w:hAnsi="Arial" w:cs="Arial"/>
                <w:sz w:val="20"/>
                <w:szCs w:val="20"/>
              </w:rPr>
              <w:t>Criteria</w:t>
            </w:r>
          </w:p>
        </w:tc>
        <w:tc>
          <w:tcPr>
            <w:tcW w:w="4503" w:type="dxa"/>
            <w:shd w:val="clear" w:color="auto" w:fill="9CC2E5" w:themeFill="accent1" w:themeFillTint="99"/>
          </w:tcPr>
          <w:p w:rsidR="00CE7B9B" w:rsidRPr="008114D2" w:rsidRDefault="00CE7B9B" w:rsidP="00E3155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 xml:space="preserve">Weighting </w:t>
            </w:r>
          </w:p>
        </w:tc>
      </w:tr>
      <w:tr w:rsidR="00CE7B9B" w:rsidRPr="008114D2" w:rsidTr="0029650E">
        <w:tc>
          <w:tcPr>
            <w:cnfStyle w:val="001000000000" w:firstRow="0" w:lastRow="0" w:firstColumn="1" w:lastColumn="0" w:oddVBand="0" w:evenVBand="0" w:oddHBand="0" w:evenHBand="0" w:firstRowFirstColumn="0" w:firstRowLastColumn="0" w:lastRowFirstColumn="0" w:lastRowLastColumn="0"/>
            <w:tcW w:w="4513"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Quality of Method &amp; Approach</w:t>
            </w:r>
          </w:p>
        </w:tc>
        <w:tc>
          <w:tcPr>
            <w:tcW w:w="4503" w:type="dxa"/>
          </w:tcPr>
          <w:p w:rsidR="00CE7B9B" w:rsidRPr="008114D2" w:rsidRDefault="00CE7B9B"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70%</w:t>
            </w:r>
          </w:p>
        </w:tc>
      </w:tr>
      <w:tr w:rsidR="00CE7B9B" w:rsidRPr="008114D2" w:rsidTr="0029650E">
        <w:tc>
          <w:tcPr>
            <w:cnfStyle w:val="001000000000" w:firstRow="0" w:lastRow="0" w:firstColumn="1" w:lastColumn="0" w:oddVBand="0" w:evenVBand="0" w:oddHBand="0" w:evenHBand="0" w:firstRowFirstColumn="0" w:firstRowLastColumn="0" w:lastRowFirstColumn="0" w:lastRowLastColumn="0"/>
            <w:tcW w:w="4513"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Commercial/ Value for Money</w:t>
            </w:r>
          </w:p>
        </w:tc>
        <w:tc>
          <w:tcPr>
            <w:tcW w:w="4503" w:type="dxa"/>
          </w:tcPr>
          <w:p w:rsidR="00CE7B9B" w:rsidRPr="008114D2" w:rsidRDefault="00CE7B9B"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30%</w:t>
            </w:r>
          </w:p>
        </w:tc>
      </w:tr>
    </w:tbl>
    <w:p w:rsidR="00CE7B9B" w:rsidRPr="008114D2" w:rsidRDefault="00CE7B9B" w:rsidP="00CE7B9B">
      <w:pPr>
        <w:spacing w:line="276" w:lineRule="auto"/>
        <w:jc w:val="both"/>
        <w:rPr>
          <w:rFonts w:ascii="Arial" w:hAnsi="Arial" w:cs="Arial"/>
          <w:sz w:val="20"/>
          <w:szCs w:val="20"/>
        </w:rPr>
      </w:pPr>
    </w:p>
    <w:p w:rsidR="00CE7B9B" w:rsidRPr="008114D2" w:rsidRDefault="00CB6FA8" w:rsidP="00CE7B9B">
      <w:pPr>
        <w:spacing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.3</w:t>
      </w:r>
      <w:r w:rsidR="00CE7B9B" w:rsidRPr="008114D2">
        <w:rPr>
          <w:rFonts w:ascii="Arial" w:hAnsi="Arial" w:cs="Arial"/>
          <w:sz w:val="20"/>
          <w:szCs w:val="20"/>
        </w:rPr>
        <w:tab/>
      </w:r>
      <w:r w:rsidR="00CE7B9B" w:rsidRPr="008114D2">
        <w:rPr>
          <w:rFonts w:ascii="Arial" w:hAnsi="Arial" w:cs="Arial"/>
          <w:sz w:val="20"/>
          <w:szCs w:val="20"/>
          <w:u w:val="single"/>
        </w:rPr>
        <w:t>Scoring Model</w:t>
      </w:r>
      <w:r w:rsidR="00CE7B9B" w:rsidRPr="008114D2">
        <w:rPr>
          <w:rFonts w:ascii="Arial" w:hAnsi="Arial" w:cs="Arial"/>
          <w:sz w:val="20"/>
          <w:szCs w:val="20"/>
        </w:rPr>
        <w:t xml:space="preserve"> – Tender responses will be subject to an initial review at the start of Stage 2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w:t>
      </w:r>
      <w:proofErr w:type="gramStart"/>
      <w:r w:rsidR="00CE7B9B" w:rsidRPr="008114D2">
        <w:rPr>
          <w:rFonts w:ascii="Arial" w:hAnsi="Arial" w:cs="Arial"/>
          <w:sz w:val="20"/>
          <w:szCs w:val="20"/>
        </w:rPr>
        <w:t>Commercial</w:t>
      </w:r>
      <w:proofErr w:type="gramEnd"/>
      <w:r w:rsidR="00CE7B9B" w:rsidRPr="008114D2">
        <w:rPr>
          <w:rFonts w:ascii="Arial" w:hAnsi="Arial" w:cs="Arial"/>
          <w:sz w:val="20"/>
          <w:szCs w:val="20"/>
        </w:rPr>
        <w:t xml:space="preserve"> using the following scoring model:</w:t>
      </w:r>
    </w:p>
    <w:p w:rsidR="00CE7B9B" w:rsidRPr="008114D2" w:rsidRDefault="00CE7B9B" w:rsidP="00CE7B9B">
      <w:pPr>
        <w:spacing w:line="276" w:lineRule="auto"/>
        <w:jc w:val="both"/>
        <w:rPr>
          <w:rFonts w:ascii="Arial" w:hAnsi="Arial" w:cs="Arial"/>
          <w:sz w:val="20"/>
          <w:szCs w:val="20"/>
        </w:rPr>
      </w:pPr>
    </w:p>
    <w:tbl>
      <w:tblPr>
        <w:tblStyle w:val="GridTable1LightAccent1"/>
        <w:tblW w:w="9019" w:type="dxa"/>
        <w:tblLook w:val="04A0" w:firstRow="1" w:lastRow="0" w:firstColumn="1" w:lastColumn="0" w:noHBand="0" w:noVBand="1"/>
      </w:tblPr>
      <w:tblGrid>
        <w:gridCol w:w="998"/>
        <w:gridCol w:w="8021"/>
      </w:tblGrid>
      <w:tr w:rsidR="00CE7B9B" w:rsidRPr="008114D2" w:rsidTr="0029650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8" w:type="dxa"/>
          </w:tcPr>
          <w:p w:rsidR="00CE7B9B" w:rsidRPr="008114D2" w:rsidRDefault="00CE7B9B" w:rsidP="00E3155C">
            <w:pPr>
              <w:spacing w:line="276" w:lineRule="auto"/>
              <w:jc w:val="center"/>
              <w:rPr>
                <w:rFonts w:ascii="Arial" w:hAnsi="Arial" w:cs="Arial"/>
                <w:b w:val="0"/>
                <w:sz w:val="20"/>
                <w:szCs w:val="20"/>
                <w:lang w:eastAsia="en-GB"/>
              </w:rPr>
            </w:pPr>
            <w:r w:rsidRPr="008114D2">
              <w:rPr>
                <w:rFonts w:ascii="Arial" w:hAnsi="Arial" w:cs="Arial"/>
                <w:b w:val="0"/>
                <w:sz w:val="20"/>
                <w:szCs w:val="20"/>
                <w:lang w:eastAsia="en-GB"/>
              </w:rPr>
              <w:t>Points</w:t>
            </w:r>
          </w:p>
        </w:tc>
        <w:tc>
          <w:tcPr>
            <w:tcW w:w="8021" w:type="dxa"/>
          </w:tcPr>
          <w:p w:rsidR="00CE7B9B" w:rsidRPr="008114D2" w:rsidRDefault="00CE7B9B" w:rsidP="00E3155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GB"/>
              </w:rPr>
            </w:pPr>
            <w:r w:rsidRPr="008114D2">
              <w:rPr>
                <w:rFonts w:ascii="Arial" w:hAnsi="Arial" w:cs="Arial"/>
                <w:b w:val="0"/>
                <w:sz w:val="20"/>
                <w:szCs w:val="20"/>
                <w:lang w:eastAsia="en-GB"/>
              </w:rPr>
              <w:t>Interpretation</w:t>
            </w:r>
          </w:p>
        </w:tc>
      </w:tr>
      <w:tr w:rsidR="00CE7B9B" w:rsidRPr="008114D2" w:rsidTr="0029650E">
        <w:trPr>
          <w:trHeight w:val="1423"/>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0</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Poor (does not meet any of the requirement) or Very High/Extreme Risk</w:t>
            </w:r>
            <w:r w:rsidRPr="008114D2">
              <w:rPr>
                <w:rFonts w:ascii="Arial" w:hAnsi="Arial" w:cs="Arial"/>
                <w:sz w:val="20"/>
                <w:szCs w:val="20"/>
                <w:lang w:eastAsia="en-GB"/>
              </w:rPr>
              <w:br/>
              <w:t>The response is significantly below what would be expected because of one or all of the following:</w:t>
            </w:r>
            <w:r w:rsidRPr="008114D2">
              <w:rPr>
                <w:rFonts w:ascii="Arial" w:hAnsi="Arial" w:cs="Arial"/>
                <w:sz w:val="20"/>
                <w:szCs w:val="20"/>
                <w:lang w:eastAsia="en-GB"/>
              </w:rPr>
              <w:br/>
              <w:t>• The response indicates a significant lack of understanding</w:t>
            </w:r>
            <w:r w:rsidRPr="008114D2">
              <w:rPr>
                <w:rFonts w:ascii="Arial" w:hAnsi="Arial" w:cs="Arial"/>
                <w:sz w:val="20"/>
                <w:szCs w:val="20"/>
                <w:lang w:eastAsia="en-GB"/>
              </w:rPr>
              <w:br/>
              <w:t xml:space="preserve">• The response fails to meet the requirement </w:t>
            </w:r>
          </w:p>
        </w:tc>
      </w:tr>
      <w:tr w:rsidR="00CE7B9B" w:rsidRPr="008114D2" w:rsidTr="0029650E">
        <w:trPr>
          <w:trHeight w:val="1552"/>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1</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Poor (meets some of the requirement) or Above Average/High Risk</w:t>
            </w:r>
            <w:r w:rsidRPr="008114D2">
              <w:rPr>
                <w:rFonts w:ascii="Arial" w:hAnsi="Arial" w:cs="Arial"/>
                <w:sz w:val="20"/>
                <w:szCs w:val="20"/>
                <w:lang w:eastAsia="en-GB"/>
              </w:rPr>
              <w:br/>
              <w:t>The response meets elements of the requirement but gives concern in a number of significant areas.  There are reservations because of one or all of the following:</w:t>
            </w:r>
            <w:r w:rsidRPr="008114D2">
              <w:rPr>
                <w:rFonts w:ascii="Arial" w:hAnsi="Arial" w:cs="Arial"/>
                <w:sz w:val="20"/>
                <w:szCs w:val="20"/>
                <w:lang w:eastAsia="en-GB"/>
              </w:rPr>
              <w:br/>
              <w:t>• There is at least one significant issue needing considerable attention</w:t>
            </w:r>
            <w:r w:rsidRPr="008114D2">
              <w:rPr>
                <w:rFonts w:ascii="Arial" w:hAnsi="Arial" w:cs="Arial"/>
                <w:sz w:val="20"/>
                <w:szCs w:val="20"/>
                <w:lang w:eastAsia="en-GB"/>
              </w:rPr>
              <w:br/>
              <w:t>• There is insufficient evidence to demonstrate competence or understanding</w:t>
            </w:r>
            <w:r w:rsidRPr="008114D2">
              <w:rPr>
                <w:rFonts w:ascii="Arial" w:hAnsi="Arial" w:cs="Arial"/>
                <w:sz w:val="20"/>
                <w:szCs w:val="20"/>
                <w:lang w:eastAsia="en-GB"/>
              </w:rPr>
              <w:br/>
              <w:t>• The response is light and unconvincing</w:t>
            </w:r>
          </w:p>
        </w:tc>
      </w:tr>
      <w:tr w:rsidR="00CE7B9B" w:rsidRPr="008114D2" w:rsidTr="0029650E">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4</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Fair (meets most, but not all the requirement) or Average Risk</w:t>
            </w:r>
            <w:r w:rsidRPr="008114D2">
              <w:rPr>
                <w:rFonts w:ascii="Arial" w:hAnsi="Arial" w:cs="Arial"/>
                <w:sz w:val="20"/>
                <w:szCs w:val="20"/>
                <w:lang w:eastAsia="en-GB"/>
              </w:rPr>
              <w:br/>
              <w:t>The response meets most of the requirement, but there is a least one significant issue of concern or several smaller issues.  These would require some further clarification or attention later in the procurement process and may arise through lack of demonstrated capability and/or appropriate evidence.  The response therefore shows:</w:t>
            </w:r>
            <w:r w:rsidRPr="008114D2">
              <w:rPr>
                <w:rFonts w:ascii="Arial" w:hAnsi="Arial" w:cs="Arial"/>
                <w:sz w:val="20"/>
                <w:szCs w:val="20"/>
                <w:lang w:eastAsia="en-GB"/>
              </w:rPr>
              <w:br/>
              <w:t>• Basic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xml:space="preserve">• Some areas of concern that require attention </w:t>
            </w:r>
          </w:p>
        </w:tc>
      </w:tr>
      <w:tr w:rsidR="00CE7B9B" w:rsidRPr="008114D2" w:rsidTr="0029650E">
        <w:trPr>
          <w:trHeight w:val="274"/>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7</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Good (meets the requirement) or Low Risk</w:t>
            </w:r>
            <w:r w:rsidRPr="008114D2">
              <w:rPr>
                <w:rFonts w:ascii="Arial" w:hAnsi="Arial" w:cs="Arial"/>
                <w:sz w:val="20"/>
                <w:szCs w:val="20"/>
                <w:lang w:eastAsia="en-GB"/>
              </w:rPr>
              <w:br/>
              <w:t>The response broadly meets what is expected for the criteria.  There are no significant areas of concern, although there might be limited minor issues that need further exploration or attention later in the procurement process.  The response therefore shows</w:t>
            </w:r>
            <w:proofErr w:type="gramStart"/>
            <w:r w:rsidRPr="008114D2">
              <w:rPr>
                <w:rFonts w:ascii="Arial" w:hAnsi="Arial" w:cs="Arial"/>
                <w:sz w:val="20"/>
                <w:szCs w:val="20"/>
                <w:lang w:eastAsia="en-GB"/>
              </w:rPr>
              <w:t>:</w:t>
            </w:r>
            <w:proofErr w:type="gramEnd"/>
            <w:r w:rsidRPr="008114D2">
              <w:rPr>
                <w:rFonts w:ascii="Arial" w:hAnsi="Arial" w:cs="Arial"/>
                <w:sz w:val="20"/>
                <w:szCs w:val="20"/>
                <w:lang w:eastAsia="en-GB"/>
              </w:rPr>
              <w:br/>
            </w:r>
            <w:r w:rsidRPr="008114D2">
              <w:rPr>
                <w:rFonts w:ascii="Arial" w:hAnsi="Arial" w:cs="Arial"/>
                <w:sz w:val="20"/>
                <w:szCs w:val="20"/>
                <w:lang w:eastAsia="en-GB"/>
              </w:rPr>
              <w:lastRenderedPageBreak/>
              <w:t>• Good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Some insight demonstrated into the relevant issues.</w:t>
            </w:r>
          </w:p>
        </w:tc>
      </w:tr>
      <w:tr w:rsidR="00CE7B9B" w:rsidRPr="008114D2" w:rsidTr="0029650E">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lastRenderedPageBreak/>
              <w:t>9</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Good (exceeds the requirement) or Very Low Risk</w:t>
            </w:r>
            <w:r w:rsidRPr="008114D2">
              <w:rPr>
                <w:rFonts w:ascii="Arial" w:hAnsi="Arial" w:cs="Arial"/>
                <w:sz w:val="20"/>
                <w:szCs w:val="20"/>
                <w:lang w:eastAsia="en-GB"/>
              </w:rPr>
              <w:br/>
              <w:t>The response exceeds what is expected for the criteria.  Leave no doubt as to the capability and commitment to deliver what is required.  The response therefore shows:</w:t>
            </w:r>
            <w:r w:rsidRPr="008114D2">
              <w:rPr>
                <w:rFonts w:ascii="Arial" w:hAnsi="Arial" w:cs="Arial"/>
                <w:sz w:val="20"/>
                <w:szCs w:val="20"/>
                <w:lang w:eastAsia="en-GB"/>
              </w:rPr>
              <w:br/>
              <w:t>• Very good understanding of the requirement</w:t>
            </w:r>
            <w:r w:rsidRPr="008114D2">
              <w:rPr>
                <w:rFonts w:ascii="Arial" w:hAnsi="Arial" w:cs="Arial"/>
                <w:sz w:val="20"/>
                <w:szCs w:val="20"/>
                <w:lang w:eastAsia="en-GB"/>
              </w:rPr>
              <w:br/>
              <w:t>• Considerable competence demonstrated through relevant experience</w:t>
            </w:r>
            <w:r w:rsidRPr="008114D2">
              <w:rPr>
                <w:rFonts w:ascii="Arial" w:hAnsi="Arial" w:cs="Arial"/>
                <w:sz w:val="20"/>
                <w:szCs w:val="20"/>
                <w:lang w:eastAsia="en-GB"/>
              </w:rPr>
              <w:br/>
              <w:t>• Considerable insight into the relevant issues</w:t>
            </w:r>
            <w:r w:rsidRPr="008114D2">
              <w:rPr>
                <w:rFonts w:ascii="Arial" w:hAnsi="Arial" w:cs="Arial"/>
                <w:sz w:val="20"/>
                <w:szCs w:val="20"/>
                <w:lang w:eastAsia="en-GB"/>
              </w:rPr>
              <w:br/>
              <w:t>The response is also likely to propose additional value in several respects above that expected</w:t>
            </w:r>
          </w:p>
        </w:tc>
      </w:tr>
    </w:tbl>
    <w:p w:rsidR="00CE7B9B" w:rsidRPr="008114D2" w:rsidRDefault="00CE7B9B" w:rsidP="00CE7B9B">
      <w:pPr>
        <w:spacing w:before="240" w:line="276" w:lineRule="auto"/>
        <w:jc w:val="both"/>
        <w:rPr>
          <w:rFonts w:ascii="Arial" w:hAnsi="Arial" w:cs="Arial"/>
          <w:sz w:val="20"/>
          <w:szCs w:val="20"/>
        </w:rPr>
      </w:pPr>
    </w:p>
    <w:p w:rsidR="00C93E69"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93E69" w:rsidRPr="008114D2">
        <w:rPr>
          <w:rFonts w:ascii="Arial" w:hAnsi="Arial" w:cs="Arial"/>
          <w:sz w:val="20"/>
          <w:szCs w:val="20"/>
        </w:rPr>
        <w:t>.4</w:t>
      </w:r>
      <w:r w:rsidR="00C93E69" w:rsidRPr="008114D2">
        <w:rPr>
          <w:rFonts w:ascii="Arial" w:hAnsi="Arial" w:cs="Arial"/>
          <w:sz w:val="20"/>
          <w:szCs w:val="20"/>
        </w:rPr>
        <w:tab/>
      </w:r>
      <w:r w:rsidR="00C93E69" w:rsidRPr="008114D2">
        <w:rPr>
          <w:rFonts w:ascii="Arial" w:hAnsi="Arial" w:cs="Arial"/>
          <w:sz w:val="20"/>
          <w:szCs w:val="20"/>
          <w:u w:val="single"/>
        </w:rPr>
        <w:t>Quality &amp; Method of Approach Evaluation</w:t>
      </w:r>
      <w:r w:rsidR="00C93E69" w:rsidRPr="008114D2">
        <w:rPr>
          <w:rFonts w:ascii="Arial" w:hAnsi="Arial" w:cs="Arial"/>
          <w:sz w:val="20"/>
          <w:szCs w:val="20"/>
        </w:rPr>
        <w:t xml:space="preserve"> – The Quality &amp; Method of Approach will be evaluated using the following criteria by the evaluation panel:</w:t>
      </w:r>
    </w:p>
    <w:p w:rsidR="00C93E69" w:rsidRPr="008114D2" w:rsidRDefault="00C93E69" w:rsidP="00D20B23">
      <w:pPr>
        <w:pStyle w:val="ListParagraph"/>
        <w:numPr>
          <w:ilvl w:val="0"/>
          <w:numId w:val="17"/>
        </w:numPr>
        <w:spacing w:before="240" w:line="276" w:lineRule="auto"/>
        <w:jc w:val="both"/>
        <w:rPr>
          <w:rFonts w:ascii="Arial" w:hAnsi="Arial" w:cs="Arial"/>
          <w:sz w:val="20"/>
        </w:rPr>
      </w:pPr>
      <w:r w:rsidRPr="008114D2">
        <w:rPr>
          <w:rFonts w:ascii="Arial" w:hAnsi="Arial" w:cs="Arial"/>
          <w:sz w:val="20"/>
        </w:rPr>
        <w:t>Relevant skills and experience –</w:t>
      </w:r>
      <w:r w:rsidR="007B065B" w:rsidRPr="008114D2">
        <w:rPr>
          <w:rFonts w:ascii="Arial" w:hAnsi="Arial" w:cs="Arial"/>
          <w:sz w:val="20"/>
        </w:rPr>
        <w:t xml:space="preserve"> Experience </w:t>
      </w:r>
      <w:r w:rsidRPr="008114D2">
        <w:rPr>
          <w:rFonts w:ascii="Arial" w:hAnsi="Arial" w:cs="Arial"/>
          <w:sz w:val="20"/>
        </w:rPr>
        <w:t>in</w:t>
      </w:r>
      <w:r w:rsidR="007B065B" w:rsidRPr="008114D2">
        <w:rPr>
          <w:rFonts w:ascii="Arial" w:hAnsi="Arial" w:cs="Arial"/>
          <w:sz w:val="20"/>
        </w:rPr>
        <w:t xml:space="preserve"> writing Conservation Management Plans</w:t>
      </w:r>
      <w:r w:rsidR="006632E1">
        <w:rPr>
          <w:rFonts w:ascii="Arial" w:hAnsi="Arial" w:cs="Arial"/>
          <w:sz w:val="20"/>
        </w:rPr>
        <w:t>. Experience writing CMPs for</w:t>
      </w:r>
      <w:r w:rsidRPr="008114D2">
        <w:rPr>
          <w:rFonts w:ascii="Arial" w:hAnsi="Arial" w:cs="Arial"/>
          <w:sz w:val="20"/>
        </w:rPr>
        <w:t xml:space="preserve"> historic wooden vessels is desirable.</w:t>
      </w:r>
    </w:p>
    <w:p w:rsidR="00C93E69" w:rsidRPr="008114D2" w:rsidRDefault="00C93E69" w:rsidP="00D20B23">
      <w:pPr>
        <w:pStyle w:val="ListParagraph"/>
        <w:numPr>
          <w:ilvl w:val="0"/>
          <w:numId w:val="17"/>
        </w:numPr>
        <w:spacing w:before="240" w:line="276" w:lineRule="auto"/>
        <w:jc w:val="both"/>
        <w:rPr>
          <w:rFonts w:ascii="Arial" w:hAnsi="Arial" w:cs="Arial"/>
          <w:sz w:val="20"/>
        </w:rPr>
      </w:pPr>
      <w:r w:rsidRPr="008114D2">
        <w:rPr>
          <w:rFonts w:ascii="Arial" w:hAnsi="Arial" w:cs="Arial"/>
          <w:sz w:val="20"/>
        </w:rPr>
        <w:t>Understanding of the Brief</w:t>
      </w:r>
    </w:p>
    <w:p w:rsidR="00C93E69" w:rsidRPr="008114D2" w:rsidRDefault="00C93E69" w:rsidP="00D20B23">
      <w:pPr>
        <w:pStyle w:val="ListParagraph"/>
        <w:numPr>
          <w:ilvl w:val="0"/>
          <w:numId w:val="17"/>
        </w:numPr>
        <w:spacing w:before="240" w:line="276" w:lineRule="auto"/>
        <w:jc w:val="both"/>
        <w:rPr>
          <w:rFonts w:ascii="Arial" w:hAnsi="Arial" w:cs="Arial"/>
          <w:sz w:val="20"/>
        </w:rPr>
      </w:pPr>
      <w:r w:rsidRPr="008114D2">
        <w:rPr>
          <w:rFonts w:ascii="Arial" w:hAnsi="Arial" w:cs="Arial"/>
          <w:sz w:val="20"/>
        </w:rPr>
        <w:t>Quality of Method Statement and Approach.</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E7B9B" w:rsidRPr="008114D2">
        <w:rPr>
          <w:rFonts w:ascii="Arial" w:hAnsi="Arial" w:cs="Arial"/>
          <w:sz w:val="20"/>
          <w:szCs w:val="20"/>
        </w:rPr>
        <w:t>.4</w:t>
      </w:r>
      <w:r w:rsidR="00CE7B9B" w:rsidRPr="008114D2">
        <w:rPr>
          <w:rFonts w:ascii="Arial" w:hAnsi="Arial" w:cs="Arial"/>
          <w:sz w:val="20"/>
          <w:szCs w:val="20"/>
        </w:rPr>
        <w:tab/>
      </w:r>
      <w:r w:rsidR="00CE7B9B" w:rsidRPr="008114D2">
        <w:rPr>
          <w:rFonts w:ascii="Arial" w:hAnsi="Arial" w:cs="Arial"/>
          <w:sz w:val="20"/>
          <w:szCs w:val="20"/>
          <w:u w:val="single"/>
        </w:rPr>
        <w:t>Commercial Evaluation</w:t>
      </w:r>
      <w:r w:rsidR="00CE7B9B" w:rsidRPr="008114D2">
        <w:rPr>
          <w:rFonts w:ascii="Arial" w:hAnsi="Arial" w:cs="Arial"/>
          <w:sz w:val="20"/>
          <w:szCs w:val="20"/>
        </w:rPr>
        <w:t xml:space="preserve"> – </w:t>
      </w:r>
      <w:proofErr w:type="gramStart"/>
      <w:r w:rsidR="00CE7B9B" w:rsidRPr="008114D2">
        <w:rPr>
          <w:rFonts w:ascii="Arial" w:hAnsi="Arial" w:cs="Arial"/>
          <w:sz w:val="20"/>
          <w:szCs w:val="20"/>
        </w:rPr>
        <w:t>Your</w:t>
      </w:r>
      <w:proofErr w:type="gramEnd"/>
      <w:r w:rsidR="00CE7B9B" w:rsidRPr="008114D2">
        <w:rPr>
          <w:rFonts w:ascii="Arial" w:hAnsi="Arial" w:cs="Arial"/>
          <w:sz w:val="20"/>
          <w:szCs w:val="20"/>
        </w:rPr>
        <w:t xml:space="preserve"> “Overall Price” (as calculated in accordance with requirements of Annex </w:t>
      </w:r>
      <w:r w:rsidR="00D57D0B" w:rsidRPr="008114D2">
        <w:rPr>
          <w:rFonts w:ascii="Arial" w:hAnsi="Arial" w:cs="Arial"/>
          <w:sz w:val="20"/>
          <w:szCs w:val="20"/>
        </w:rPr>
        <w:t>2</w:t>
      </w:r>
      <w:r w:rsidR="00CE7B9B" w:rsidRPr="008114D2">
        <w:rPr>
          <w:rFonts w:ascii="Arial" w:hAnsi="Arial" w:cs="Arial"/>
          <w:sz w:val="20"/>
          <w:szCs w:val="20"/>
        </w:rPr>
        <w:t xml:space="preserve"> (Pricing Approach) for the goods and/or services will be evaluated by the evaluation panel for the purposes of the commercial evaluation. Prices must not be subject to any pricing assumptions, qualifications or indexation not provided for explicitly by the NMRN as part of the pricing approach. In the event that any prices are expressed as being subject to any pricing assumptions, qualifications or indexation not provided for by the NMRN as part of the pricing approach, the NMRN may reject the full tender response at this point. The NMRN may also reject any tender response where the Overall Price for the goods and/or services is considered by the NMRN to be abnormally low following the relevant processes set out under the EU procurement rules.  A maximum offer score will be awarded to the tender response offering the lowest “Overall Price”.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.5</w:t>
      </w:r>
      <w:r w:rsidR="00CE7B9B" w:rsidRPr="008114D2">
        <w:rPr>
          <w:rFonts w:ascii="Arial" w:hAnsi="Arial" w:cs="Arial"/>
          <w:sz w:val="20"/>
          <w:szCs w:val="20"/>
        </w:rPr>
        <w:tab/>
      </w:r>
      <w:r w:rsidR="00CE7B9B" w:rsidRPr="008114D2">
        <w:rPr>
          <w:rFonts w:ascii="Arial" w:hAnsi="Arial" w:cs="Arial"/>
          <w:sz w:val="20"/>
          <w:szCs w:val="20"/>
          <w:u w:val="single"/>
        </w:rPr>
        <w:t>Moderation and application of weightings</w:t>
      </w:r>
      <w:r w:rsidR="00CE7B9B" w:rsidRPr="008114D2">
        <w:rPr>
          <w:rFonts w:ascii="Arial" w:hAnsi="Arial" w:cs="Arial"/>
          <w:sz w:val="20"/>
          <w:szCs w:val="20"/>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 a percentage score out of 100.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.6</w:t>
      </w:r>
      <w:r w:rsidR="00CE7B9B" w:rsidRPr="008114D2">
        <w:rPr>
          <w:rFonts w:ascii="Arial" w:hAnsi="Arial" w:cs="Arial"/>
          <w:sz w:val="20"/>
          <w:szCs w:val="20"/>
        </w:rPr>
        <w:tab/>
      </w:r>
      <w:r w:rsidR="00CE7B9B" w:rsidRPr="008114D2">
        <w:rPr>
          <w:rFonts w:ascii="Arial" w:hAnsi="Arial" w:cs="Arial"/>
          <w:sz w:val="20"/>
          <w:szCs w:val="20"/>
          <w:u w:val="single"/>
        </w:rPr>
        <w:t>The winning tender response</w:t>
      </w:r>
      <w:r w:rsidR="00CE7B9B" w:rsidRPr="008114D2">
        <w:rPr>
          <w:rFonts w:ascii="Arial" w:hAnsi="Arial" w:cs="Arial"/>
          <w:sz w:val="20"/>
          <w:szCs w:val="20"/>
        </w:rPr>
        <w:t xml:space="preserve"> – The winning tender response shall be the tender response scoring the highest percentage score out of 100 when applying the above evaluation methodology</w:t>
      </w:r>
    </w:p>
    <w:p w:rsidR="00CE7B9B" w:rsidRPr="008114D2" w:rsidRDefault="00CE7B9B" w:rsidP="00CE7B9B">
      <w:pPr>
        <w:spacing w:before="240" w:line="276" w:lineRule="auto"/>
        <w:jc w:val="both"/>
        <w:rPr>
          <w:rFonts w:ascii="Arial" w:hAnsi="Arial" w:cs="Arial"/>
          <w:sz w:val="20"/>
          <w:szCs w:val="20"/>
        </w:rPr>
      </w:pPr>
    </w:p>
    <w:p w:rsidR="00CE7B9B" w:rsidRPr="008114D2" w:rsidRDefault="00CE7B9B"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9F5BA0" w:rsidRPr="008114D2" w:rsidRDefault="00AC510A" w:rsidP="00BC04E3">
      <w:pPr>
        <w:pStyle w:val="Heading1"/>
        <w:rPr>
          <w:rFonts w:ascii="Arial" w:hAnsi="Arial" w:cs="Arial"/>
          <w:b/>
          <w:color w:val="1F4E79" w:themeColor="accent1" w:themeShade="80"/>
          <w:sz w:val="20"/>
          <w:szCs w:val="20"/>
        </w:rPr>
      </w:pPr>
      <w:bookmarkStart w:id="20" w:name="_Toc477345557"/>
      <w:bookmarkStart w:id="21" w:name="_Toc482005622"/>
      <w:bookmarkStart w:id="22" w:name="_Toc477345571"/>
      <w:bookmarkStart w:id="23" w:name="_Toc525824391"/>
      <w:r w:rsidRPr="008114D2">
        <w:rPr>
          <w:rFonts w:ascii="Arial" w:hAnsi="Arial" w:cs="Arial"/>
          <w:b/>
          <w:color w:val="1F4E79" w:themeColor="accent1" w:themeShade="80"/>
          <w:sz w:val="24"/>
          <w:szCs w:val="20"/>
        </w:rPr>
        <w:lastRenderedPageBreak/>
        <w:t>A</w:t>
      </w:r>
      <w:r w:rsidR="00BC04E3" w:rsidRPr="008114D2">
        <w:rPr>
          <w:rFonts w:ascii="Arial" w:hAnsi="Arial" w:cs="Arial"/>
          <w:b/>
          <w:color w:val="1F4E79" w:themeColor="accent1" w:themeShade="80"/>
          <w:sz w:val="24"/>
          <w:szCs w:val="20"/>
        </w:rPr>
        <w:t xml:space="preserve">nnex 1 - </w:t>
      </w:r>
      <w:bookmarkEnd w:id="20"/>
      <w:bookmarkEnd w:id="21"/>
      <w:r w:rsidR="009F5BA0" w:rsidRPr="008114D2">
        <w:rPr>
          <w:rFonts w:ascii="Arial" w:hAnsi="Arial" w:cs="Arial"/>
          <w:b/>
          <w:color w:val="1F4E79" w:themeColor="accent1" w:themeShade="80"/>
          <w:sz w:val="24"/>
          <w:szCs w:val="20"/>
        </w:rPr>
        <w:t>Tender Specification</w:t>
      </w:r>
      <w:bookmarkEnd w:id="22"/>
      <w:bookmarkEnd w:id="23"/>
      <w:r w:rsidR="009F5BA0" w:rsidRPr="008114D2">
        <w:rPr>
          <w:rFonts w:ascii="Arial" w:hAnsi="Arial" w:cs="Arial"/>
          <w:b/>
          <w:sz w:val="20"/>
          <w:szCs w:val="20"/>
        </w:rPr>
        <w:tab/>
      </w:r>
    </w:p>
    <w:p w:rsidR="009F5BA0" w:rsidRPr="008114D2" w:rsidRDefault="009F5BA0" w:rsidP="00D463E2">
      <w:pPr>
        <w:spacing w:before="240" w:line="276" w:lineRule="auto"/>
        <w:jc w:val="both"/>
        <w:rPr>
          <w:rFonts w:ascii="Arial" w:hAnsi="Arial" w:cs="Arial"/>
          <w:sz w:val="20"/>
          <w:szCs w:val="20"/>
        </w:rPr>
      </w:pPr>
      <w:r w:rsidRPr="008114D2">
        <w:rPr>
          <w:rFonts w:ascii="Arial" w:hAnsi="Arial" w:cs="Arial"/>
          <w:sz w:val="20"/>
          <w:szCs w:val="20"/>
        </w:rPr>
        <w:t>The following sets out a full, detailed specification of the services required by the potential supplier as part of this ITT.</w:t>
      </w:r>
    </w:p>
    <w:p w:rsidR="009F5BA0" w:rsidRPr="008114D2" w:rsidRDefault="009F5BA0" w:rsidP="00D463E2">
      <w:pPr>
        <w:pStyle w:val="Heading1"/>
        <w:numPr>
          <w:ilvl w:val="0"/>
          <w:numId w:val="1"/>
        </w:numPr>
        <w:spacing w:line="276" w:lineRule="auto"/>
        <w:ind w:left="142" w:hanging="284"/>
        <w:rPr>
          <w:rFonts w:ascii="Arial" w:hAnsi="Arial" w:cs="Arial"/>
          <w:b/>
          <w:color w:val="1F4E79" w:themeColor="accent1" w:themeShade="80"/>
          <w:sz w:val="24"/>
          <w:szCs w:val="20"/>
        </w:rPr>
      </w:pPr>
      <w:bookmarkStart w:id="24" w:name="_Toc525824392"/>
      <w:r w:rsidRPr="008114D2">
        <w:rPr>
          <w:rFonts w:ascii="Arial" w:hAnsi="Arial" w:cs="Arial"/>
          <w:b/>
          <w:color w:val="1F4E79" w:themeColor="accent1" w:themeShade="80"/>
          <w:sz w:val="24"/>
          <w:szCs w:val="20"/>
        </w:rPr>
        <w:t>Scope of Work</w:t>
      </w:r>
      <w:bookmarkEnd w:id="24"/>
    </w:p>
    <w:p w:rsidR="00FA6851" w:rsidRPr="008114D2" w:rsidRDefault="009F5BA0" w:rsidP="00D463E2">
      <w:pPr>
        <w:pStyle w:val="ListParagraph"/>
        <w:numPr>
          <w:ilvl w:val="1"/>
          <w:numId w:val="1"/>
        </w:numPr>
        <w:spacing w:before="240" w:line="276" w:lineRule="auto"/>
        <w:jc w:val="both"/>
        <w:rPr>
          <w:rFonts w:ascii="Arial" w:hAnsi="Arial" w:cs="Arial"/>
          <w:sz w:val="20"/>
        </w:rPr>
      </w:pPr>
      <w:r w:rsidRPr="008114D2">
        <w:rPr>
          <w:rFonts w:ascii="Arial" w:hAnsi="Arial" w:cs="Arial"/>
          <w:sz w:val="20"/>
        </w:rPr>
        <w:t>The</w:t>
      </w:r>
      <w:r w:rsidR="00C9504E" w:rsidRPr="008114D2">
        <w:rPr>
          <w:rFonts w:ascii="Arial" w:hAnsi="Arial" w:cs="Arial"/>
          <w:sz w:val="20"/>
        </w:rPr>
        <w:t xml:space="preserve"> NMRN</w:t>
      </w:r>
      <w:r w:rsidRPr="008114D2">
        <w:rPr>
          <w:rFonts w:ascii="Arial" w:hAnsi="Arial" w:cs="Arial"/>
          <w:sz w:val="20"/>
        </w:rPr>
        <w:t xml:space="preserve"> wishes to appoint a contractor to undert</w:t>
      </w:r>
      <w:r w:rsidR="001C703A" w:rsidRPr="008114D2">
        <w:rPr>
          <w:rFonts w:ascii="Arial" w:hAnsi="Arial" w:cs="Arial"/>
          <w:sz w:val="20"/>
        </w:rPr>
        <w:t xml:space="preserve">ake </w:t>
      </w:r>
      <w:r w:rsidR="001C4314" w:rsidRPr="008114D2">
        <w:rPr>
          <w:rFonts w:ascii="Arial" w:hAnsi="Arial" w:cs="Arial"/>
          <w:sz w:val="20"/>
        </w:rPr>
        <w:t>the preparation of a Conservation Management Plan</w:t>
      </w:r>
      <w:r w:rsidR="008F43F2" w:rsidRPr="008114D2">
        <w:rPr>
          <w:rFonts w:ascii="Arial" w:hAnsi="Arial" w:cs="Arial"/>
          <w:sz w:val="20"/>
        </w:rPr>
        <w:t xml:space="preserve"> (CMP)</w:t>
      </w:r>
      <w:r w:rsidR="001C4314" w:rsidRPr="008114D2">
        <w:rPr>
          <w:rFonts w:ascii="Arial" w:hAnsi="Arial" w:cs="Arial"/>
          <w:sz w:val="20"/>
        </w:rPr>
        <w:t xml:space="preserve"> for three Coastal Forces Craft, namely MTB 71, MTB 331 and RML 497. </w:t>
      </w:r>
    </w:p>
    <w:p w:rsidR="008F43F2" w:rsidRPr="008114D2" w:rsidRDefault="008F43F2" w:rsidP="00D463E2">
      <w:pPr>
        <w:pStyle w:val="ListParagraph"/>
        <w:numPr>
          <w:ilvl w:val="1"/>
          <w:numId w:val="1"/>
        </w:numPr>
        <w:spacing w:before="240" w:line="276" w:lineRule="auto"/>
        <w:jc w:val="both"/>
        <w:rPr>
          <w:rFonts w:ascii="Arial" w:hAnsi="Arial" w:cs="Arial"/>
          <w:sz w:val="20"/>
        </w:rPr>
      </w:pPr>
      <w:r w:rsidRPr="008114D2">
        <w:rPr>
          <w:rFonts w:ascii="Arial" w:hAnsi="Arial" w:cs="Arial"/>
          <w:sz w:val="20"/>
        </w:rPr>
        <w:t>The overall CMP should hold within it x3 stand-alone documents which can be used specifically for each of the vessels. This will aid the use of the CMP as an active document</w:t>
      </w:r>
      <w:r w:rsidR="00495C72" w:rsidRPr="008114D2">
        <w:rPr>
          <w:rFonts w:ascii="Arial" w:hAnsi="Arial" w:cs="Arial"/>
          <w:sz w:val="20"/>
        </w:rPr>
        <w:t xml:space="preserve"> for staff or contractors, whereby information on each vessel is quickly and easily </w:t>
      </w:r>
      <w:r w:rsidR="005F444E" w:rsidRPr="008114D2">
        <w:rPr>
          <w:rFonts w:ascii="Arial" w:hAnsi="Arial" w:cs="Arial"/>
          <w:sz w:val="20"/>
        </w:rPr>
        <w:t>accessed</w:t>
      </w:r>
      <w:r w:rsidRPr="008114D2">
        <w:rPr>
          <w:rFonts w:ascii="Arial" w:hAnsi="Arial" w:cs="Arial"/>
          <w:sz w:val="20"/>
        </w:rPr>
        <w:t>.</w:t>
      </w:r>
    </w:p>
    <w:p w:rsidR="008F43F2" w:rsidRPr="008114D2" w:rsidRDefault="00495C72" w:rsidP="00D463E2">
      <w:pPr>
        <w:pStyle w:val="ListParagraph"/>
        <w:numPr>
          <w:ilvl w:val="1"/>
          <w:numId w:val="1"/>
        </w:numPr>
        <w:spacing w:before="240" w:line="276" w:lineRule="auto"/>
        <w:jc w:val="both"/>
        <w:rPr>
          <w:rFonts w:ascii="Arial" w:hAnsi="Arial" w:cs="Arial"/>
          <w:sz w:val="20"/>
        </w:rPr>
      </w:pPr>
      <w:r w:rsidRPr="008114D2">
        <w:rPr>
          <w:rFonts w:ascii="Arial" w:hAnsi="Arial" w:cs="Arial"/>
          <w:sz w:val="20"/>
        </w:rPr>
        <w:t>When brought together, the CMP should draw on the overarching understanding, conservation and significance of the three vessels and the Coastal Forces Craft.</w:t>
      </w:r>
    </w:p>
    <w:p w:rsidR="00FA6851" w:rsidRPr="008114D2" w:rsidRDefault="00FA6851" w:rsidP="00D463E2">
      <w:pPr>
        <w:pStyle w:val="Heading1"/>
        <w:numPr>
          <w:ilvl w:val="0"/>
          <w:numId w:val="1"/>
        </w:numPr>
        <w:spacing w:line="276" w:lineRule="auto"/>
        <w:ind w:left="142" w:hanging="284"/>
        <w:rPr>
          <w:rFonts w:ascii="Arial" w:hAnsi="Arial" w:cs="Arial"/>
          <w:b/>
          <w:color w:val="1F4E79" w:themeColor="accent1" w:themeShade="80"/>
          <w:sz w:val="24"/>
          <w:szCs w:val="20"/>
        </w:rPr>
      </w:pPr>
      <w:bookmarkStart w:id="25" w:name="_Toc525824393"/>
      <w:r w:rsidRPr="008114D2">
        <w:rPr>
          <w:rFonts w:ascii="Arial" w:hAnsi="Arial" w:cs="Arial"/>
          <w:b/>
          <w:color w:val="1F4E79" w:themeColor="accent1" w:themeShade="80"/>
          <w:sz w:val="24"/>
          <w:szCs w:val="20"/>
        </w:rPr>
        <w:t>Deliverables</w:t>
      </w:r>
      <w:bookmarkEnd w:id="25"/>
    </w:p>
    <w:p w:rsidR="00F376DF" w:rsidRPr="008114D2" w:rsidRDefault="00F376DF" w:rsidP="00D463E2">
      <w:pPr>
        <w:pStyle w:val="ListParagraph"/>
        <w:numPr>
          <w:ilvl w:val="1"/>
          <w:numId w:val="1"/>
        </w:numPr>
        <w:spacing w:before="240" w:line="276" w:lineRule="auto"/>
        <w:ind w:left="709" w:hanging="709"/>
        <w:jc w:val="both"/>
        <w:rPr>
          <w:rFonts w:ascii="Arial" w:hAnsi="Arial" w:cs="Arial"/>
          <w:b/>
          <w:sz w:val="20"/>
        </w:rPr>
      </w:pPr>
      <w:r w:rsidRPr="008114D2">
        <w:rPr>
          <w:rFonts w:ascii="Arial" w:hAnsi="Arial" w:cs="Arial"/>
          <w:b/>
          <w:sz w:val="20"/>
        </w:rPr>
        <w:t>Understanding the Heritage</w:t>
      </w:r>
    </w:p>
    <w:p w:rsidR="003720F8" w:rsidRPr="008114D2" w:rsidRDefault="003720F8" w:rsidP="00D463E2">
      <w:pPr>
        <w:pStyle w:val="ListParagraph"/>
        <w:numPr>
          <w:ilvl w:val="2"/>
          <w:numId w:val="1"/>
        </w:numPr>
        <w:spacing w:before="240" w:line="276" w:lineRule="auto"/>
        <w:ind w:left="709" w:hanging="709"/>
        <w:jc w:val="both"/>
        <w:rPr>
          <w:rFonts w:ascii="Arial" w:hAnsi="Arial" w:cs="Arial"/>
          <w:sz w:val="20"/>
          <w:u w:val="single"/>
        </w:rPr>
      </w:pPr>
      <w:r w:rsidRPr="008114D2">
        <w:rPr>
          <w:rFonts w:ascii="Arial" w:hAnsi="Arial" w:cs="Arial"/>
          <w:sz w:val="20"/>
          <w:u w:val="single"/>
        </w:rPr>
        <w:t>General Understanding</w:t>
      </w:r>
    </w:p>
    <w:p w:rsidR="00F376DF" w:rsidRPr="008114D2" w:rsidRDefault="008F43F2" w:rsidP="00D463E2">
      <w:pPr>
        <w:spacing w:before="240" w:line="276" w:lineRule="auto"/>
        <w:jc w:val="both"/>
        <w:rPr>
          <w:rFonts w:ascii="Arial" w:hAnsi="Arial" w:cs="Arial"/>
          <w:sz w:val="20"/>
          <w:szCs w:val="20"/>
          <w:u w:val="single"/>
        </w:rPr>
      </w:pPr>
      <w:r w:rsidRPr="008114D2">
        <w:rPr>
          <w:rFonts w:ascii="Arial" w:hAnsi="Arial" w:cs="Arial"/>
          <w:sz w:val="20"/>
          <w:szCs w:val="20"/>
        </w:rPr>
        <w:t>The potential consultant will be expected to understand the heritage of the three vessels and ho</w:t>
      </w:r>
      <w:r w:rsidR="00495C72" w:rsidRPr="008114D2">
        <w:rPr>
          <w:rFonts w:ascii="Arial" w:hAnsi="Arial" w:cs="Arial"/>
          <w:sz w:val="20"/>
          <w:szCs w:val="20"/>
        </w:rPr>
        <w:t>w it has developed over time. The wider CMP and each individual ship-specific CMP shall include</w:t>
      </w:r>
      <w:r w:rsidRPr="008114D2">
        <w:rPr>
          <w:rFonts w:ascii="Arial" w:hAnsi="Arial" w:cs="Arial"/>
          <w:sz w:val="20"/>
          <w:szCs w:val="20"/>
        </w:rPr>
        <w:t>;</w:t>
      </w:r>
    </w:p>
    <w:p w:rsidR="008F43F2" w:rsidRPr="008114D2" w:rsidRDefault="008F43F2" w:rsidP="00D463E2">
      <w:pPr>
        <w:pStyle w:val="ListParagraph"/>
        <w:numPr>
          <w:ilvl w:val="0"/>
          <w:numId w:val="18"/>
        </w:numPr>
        <w:spacing w:before="240" w:line="276" w:lineRule="auto"/>
        <w:jc w:val="both"/>
        <w:rPr>
          <w:rFonts w:ascii="Arial" w:hAnsi="Arial" w:cs="Arial"/>
          <w:sz w:val="20"/>
        </w:rPr>
      </w:pPr>
      <w:r w:rsidRPr="008114D2">
        <w:rPr>
          <w:rFonts w:ascii="Arial" w:hAnsi="Arial" w:cs="Arial"/>
          <w:sz w:val="20"/>
        </w:rPr>
        <w:t>Research into primary sources for details of the ship’s</w:t>
      </w:r>
      <w:r w:rsidR="003720F8" w:rsidRPr="008114D2">
        <w:rPr>
          <w:rFonts w:ascii="Arial" w:hAnsi="Arial" w:cs="Arial"/>
          <w:sz w:val="20"/>
        </w:rPr>
        <w:t>(s)</w:t>
      </w:r>
      <w:r w:rsidR="00495C72" w:rsidRPr="008114D2">
        <w:rPr>
          <w:rFonts w:ascii="Arial" w:hAnsi="Arial" w:cs="Arial"/>
          <w:sz w:val="20"/>
        </w:rPr>
        <w:t xml:space="preserve"> construction and the in-service/out of service refit and repair</w:t>
      </w:r>
    </w:p>
    <w:p w:rsidR="00495C72" w:rsidRPr="008114D2" w:rsidRDefault="00495C72" w:rsidP="00D463E2">
      <w:pPr>
        <w:pStyle w:val="ListParagraph"/>
        <w:numPr>
          <w:ilvl w:val="0"/>
          <w:numId w:val="18"/>
        </w:numPr>
        <w:spacing w:before="240" w:line="276" w:lineRule="auto"/>
        <w:jc w:val="both"/>
        <w:rPr>
          <w:rFonts w:ascii="Arial" w:hAnsi="Arial" w:cs="Arial"/>
          <w:sz w:val="20"/>
        </w:rPr>
      </w:pPr>
      <w:r w:rsidRPr="008114D2">
        <w:rPr>
          <w:rFonts w:ascii="Arial" w:hAnsi="Arial" w:cs="Arial"/>
          <w:sz w:val="20"/>
        </w:rPr>
        <w:t>Series of phase plans</w:t>
      </w:r>
      <w:r w:rsidR="003720F8" w:rsidRPr="008114D2">
        <w:rPr>
          <w:rFonts w:ascii="Arial" w:hAnsi="Arial" w:cs="Arial"/>
          <w:sz w:val="20"/>
        </w:rPr>
        <w:t xml:space="preserve"> showing the development of the vessel(s)</w:t>
      </w:r>
    </w:p>
    <w:p w:rsidR="003720F8" w:rsidRPr="008114D2" w:rsidRDefault="003720F8" w:rsidP="00D463E2">
      <w:pPr>
        <w:pStyle w:val="ListParagraph"/>
        <w:numPr>
          <w:ilvl w:val="0"/>
          <w:numId w:val="18"/>
        </w:numPr>
        <w:spacing w:before="240" w:line="276" w:lineRule="auto"/>
        <w:jc w:val="both"/>
        <w:rPr>
          <w:rFonts w:ascii="Arial" w:hAnsi="Arial" w:cs="Arial"/>
          <w:sz w:val="20"/>
        </w:rPr>
      </w:pPr>
      <w:r w:rsidRPr="008114D2">
        <w:rPr>
          <w:rFonts w:ascii="Arial" w:hAnsi="Arial" w:cs="Arial"/>
          <w:sz w:val="20"/>
        </w:rPr>
        <w:t xml:space="preserve">Consult relevant stakeholder organisations where applicable. The organisations include but are not limited to The National Museum of the Royal Navy, The Coast Forces Heritage Trust, </w:t>
      </w:r>
      <w:proofErr w:type="gramStart"/>
      <w:r w:rsidRPr="008114D2">
        <w:rPr>
          <w:rFonts w:ascii="Arial" w:hAnsi="Arial" w:cs="Arial"/>
          <w:sz w:val="20"/>
        </w:rPr>
        <w:t>National</w:t>
      </w:r>
      <w:proofErr w:type="gramEnd"/>
      <w:r w:rsidRPr="008114D2">
        <w:rPr>
          <w:rFonts w:ascii="Arial" w:hAnsi="Arial" w:cs="Arial"/>
          <w:sz w:val="20"/>
        </w:rPr>
        <w:t xml:space="preserve"> Historic Ships UK.</w:t>
      </w:r>
    </w:p>
    <w:p w:rsidR="003720F8" w:rsidRPr="008114D2" w:rsidRDefault="003720F8" w:rsidP="00D463E2">
      <w:pPr>
        <w:pStyle w:val="ListParagraph"/>
        <w:numPr>
          <w:ilvl w:val="0"/>
          <w:numId w:val="18"/>
        </w:numPr>
        <w:spacing w:before="240" w:line="276" w:lineRule="auto"/>
        <w:jc w:val="both"/>
        <w:rPr>
          <w:rFonts w:ascii="Arial" w:hAnsi="Arial" w:cs="Arial"/>
          <w:sz w:val="20"/>
        </w:rPr>
      </w:pPr>
      <w:r w:rsidRPr="008114D2">
        <w:rPr>
          <w:rFonts w:ascii="Arial" w:hAnsi="Arial" w:cs="Arial"/>
          <w:sz w:val="20"/>
        </w:rPr>
        <w:t>Prepare full measured survey of the ship(s), including an inventory identifying individual elements of the ship(s), their significance and management issues during conservation.</w:t>
      </w:r>
    </w:p>
    <w:p w:rsidR="003720F8" w:rsidRPr="008114D2" w:rsidRDefault="003720F8" w:rsidP="00D463E2">
      <w:pPr>
        <w:pStyle w:val="ListParagraph"/>
        <w:numPr>
          <w:ilvl w:val="2"/>
          <w:numId w:val="1"/>
        </w:numPr>
        <w:spacing w:before="240" w:line="276" w:lineRule="auto"/>
        <w:ind w:left="709"/>
        <w:jc w:val="both"/>
        <w:rPr>
          <w:rFonts w:ascii="Arial" w:hAnsi="Arial" w:cs="Arial"/>
          <w:sz w:val="20"/>
          <w:u w:val="single"/>
        </w:rPr>
      </w:pPr>
      <w:r w:rsidRPr="008114D2">
        <w:rPr>
          <w:rFonts w:ascii="Arial" w:hAnsi="Arial" w:cs="Arial"/>
          <w:sz w:val="20"/>
          <w:u w:val="single"/>
        </w:rPr>
        <w:t>Management Information</w:t>
      </w:r>
    </w:p>
    <w:p w:rsidR="003720F8" w:rsidRPr="008114D2" w:rsidRDefault="003720F8" w:rsidP="00D463E2">
      <w:pPr>
        <w:spacing w:before="240" w:line="276" w:lineRule="auto"/>
        <w:jc w:val="both"/>
        <w:rPr>
          <w:rFonts w:ascii="Arial" w:hAnsi="Arial" w:cs="Arial"/>
          <w:sz w:val="20"/>
          <w:szCs w:val="20"/>
        </w:rPr>
      </w:pPr>
      <w:r w:rsidRPr="008114D2">
        <w:rPr>
          <w:rFonts w:ascii="Arial" w:hAnsi="Arial" w:cs="Arial"/>
          <w:sz w:val="20"/>
          <w:szCs w:val="20"/>
        </w:rPr>
        <w:t>The potential consultant is expected to provide a summary of the ship(s) management requirements. The consultant sh</w:t>
      </w:r>
      <w:r w:rsidR="0038520F" w:rsidRPr="008114D2">
        <w:rPr>
          <w:rFonts w:ascii="Arial" w:hAnsi="Arial" w:cs="Arial"/>
          <w:sz w:val="20"/>
          <w:szCs w:val="20"/>
        </w:rPr>
        <w:t>ould collect copies and summari</w:t>
      </w:r>
      <w:r w:rsidRPr="008114D2">
        <w:rPr>
          <w:rFonts w:ascii="Arial" w:hAnsi="Arial" w:cs="Arial"/>
          <w:sz w:val="20"/>
          <w:szCs w:val="20"/>
        </w:rPr>
        <w:t>s</w:t>
      </w:r>
      <w:r w:rsidR="0038520F" w:rsidRPr="008114D2">
        <w:rPr>
          <w:rFonts w:ascii="Arial" w:hAnsi="Arial" w:cs="Arial"/>
          <w:sz w:val="20"/>
          <w:szCs w:val="20"/>
        </w:rPr>
        <w:t>e</w:t>
      </w:r>
      <w:r w:rsidRPr="008114D2">
        <w:rPr>
          <w:rFonts w:ascii="Arial" w:hAnsi="Arial" w:cs="Arial"/>
          <w:sz w:val="20"/>
          <w:szCs w:val="20"/>
        </w:rPr>
        <w:t xml:space="preserve"> the main points of information from:</w:t>
      </w:r>
    </w:p>
    <w:p w:rsidR="003720F8" w:rsidRPr="008114D2" w:rsidRDefault="003720F8" w:rsidP="00D463E2">
      <w:pPr>
        <w:pStyle w:val="ListParagraph"/>
        <w:numPr>
          <w:ilvl w:val="0"/>
          <w:numId w:val="19"/>
        </w:numPr>
        <w:spacing w:before="240" w:line="276" w:lineRule="auto"/>
        <w:jc w:val="both"/>
        <w:rPr>
          <w:rFonts w:ascii="Arial" w:hAnsi="Arial" w:cs="Arial"/>
          <w:sz w:val="20"/>
        </w:rPr>
      </w:pPr>
      <w:r w:rsidRPr="008114D2">
        <w:rPr>
          <w:rFonts w:ascii="Arial" w:hAnsi="Arial" w:cs="Arial"/>
          <w:sz w:val="20"/>
        </w:rPr>
        <w:t>Condition Surveys</w:t>
      </w:r>
    </w:p>
    <w:p w:rsidR="003720F8" w:rsidRPr="008114D2" w:rsidRDefault="003720F8" w:rsidP="00D463E2">
      <w:pPr>
        <w:pStyle w:val="ListParagraph"/>
        <w:numPr>
          <w:ilvl w:val="0"/>
          <w:numId w:val="19"/>
        </w:numPr>
        <w:spacing w:before="240" w:line="276" w:lineRule="auto"/>
        <w:jc w:val="both"/>
        <w:rPr>
          <w:rFonts w:ascii="Arial" w:hAnsi="Arial" w:cs="Arial"/>
          <w:sz w:val="20"/>
        </w:rPr>
      </w:pPr>
      <w:r w:rsidRPr="008114D2">
        <w:rPr>
          <w:rFonts w:ascii="Arial" w:hAnsi="Arial" w:cs="Arial"/>
          <w:sz w:val="20"/>
        </w:rPr>
        <w:t>A repair/conservation history – summary of previous actions and reports on repairs, conservation, restoration and development.</w:t>
      </w:r>
    </w:p>
    <w:p w:rsidR="003720F8" w:rsidRPr="008114D2" w:rsidRDefault="003720F8" w:rsidP="00D463E2">
      <w:pPr>
        <w:pStyle w:val="ListParagraph"/>
        <w:numPr>
          <w:ilvl w:val="0"/>
          <w:numId w:val="19"/>
        </w:numPr>
        <w:spacing w:before="240" w:line="276" w:lineRule="auto"/>
        <w:jc w:val="both"/>
        <w:rPr>
          <w:rFonts w:ascii="Arial" w:hAnsi="Arial" w:cs="Arial"/>
          <w:sz w:val="20"/>
        </w:rPr>
      </w:pPr>
      <w:r w:rsidRPr="008114D2">
        <w:rPr>
          <w:rFonts w:ascii="Arial" w:hAnsi="Arial" w:cs="Arial"/>
          <w:sz w:val="20"/>
        </w:rPr>
        <w:t>Current management requirements and standards that need to be met (H &amp; S, access, environment)</w:t>
      </w:r>
    </w:p>
    <w:p w:rsidR="00AE0A43" w:rsidRPr="008114D2" w:rsidRDefault="003720F8" w:rsidP="00D463E2">
      <w:pPr>
        <w:pStyle w:val="ListParagraph"/>
        <w:numPr>
          <w:ilvl w:val="0"/>
          <w:numId w:val="19"/>
        </w:numPr>
        <w:spacing w:before="240" w:line="276" w:lineRule="auto"/>
        <w:jc w:val="both"/>
        <w:rPr>
          <w:rFonts w:ascii="Arial" w:hAnsi="Arial" w:cs="Arial"/>
          <w:sz w:val="20"/>
        </w:rPr>
      </w:pPr>
      <w:r w:rsidRPr="008114D2">
        <w:rPr>
          <w:rFonts w:ascii="Arial" w:hAnsi="Arial" w:cs="Arial"/>
          <w:sz w:val="20"/>
        </w:rPr>
        <w:lastRenderedPageBreak/>
        <w:t>Relevant planning policy documents</w:t>
      </w:r>
      <w:r w:rsidR="00AE0A43" w:rsidRPr="008114D2">
        <w:rPr>
          <w:rFonts w:ascii="Arial" w:hAnsi="Arial" w:cs="Arial"/>
          <w:sz w:val="20"/>
        </w:rPr>
        <w:t>, including copies of any relevant legal documents for the vessel(s) and the sites where they will reside and which may affect future care and conservation.</w:t>
      </w:r>
    </w:p>
    <w:p w:rsidR="00AE0A43" w:rsidRPr="008114D2" w:rsidRDefault="00AE0A43" w:rsidP="00D463E2">
      <w:pPr>
        <w:spacing w:before="240" w:line="276" w:lineRule="auto"/>
        <w:jc w:val="both"/>
        <w:rPr>
          <w:rFonts w:ascii="Arial" w:hAnsi="Arial" w:cs="Arial"/>
          <w:sz w:val="20"/>
          <w:szCs w:val="20"/>
          <w:u w:val="single"/>
        </w:rPr>
      </w:pPr>
      <w:r w:rsidRPr="008114D2">
        <w:rPr>
          <w:rFonts w:ascii="Arial" w:hAnsi="Arial" w:cs="Arial"/>
          <w:sz w:val="20"/>
          <w:szCs w:val="20"/>
        </w:rPr>
        <w:t>2.1.3</w:t>
      </w:r>
      <w:r w:rsidRPr="008114D2">
        <w:rPr>
          <w:rFonts w:ascii="Arial" w:hAnsi="Arial" w:cs="Arial"/>
          <w:sz w:val="20"/>
          <w:szCs w:val="20"/>
        </w:rPr>
        <w:tab/>
      </w:r>
      <w:r w:rsidRPr="008114D2">
        <w:rPr>
          <w:rFonts w:ascii="Arial" w:hAnsi="Arial" w:cs="Arial"/>
          <w:sz w:val="20"/>
          <w:szCs w:val="20"/>
          <w:u w:val="single"/>
        </w:rPr>
        <w:t>Field Survey, Gazetteer &amp; Inventory</w:t>
      </w:r>
    </w:p>
    <w:p w:rsidR="00AE0A43" w:rsidRPr="008114D2" w:rsidRDefault="00AE0A43" w:rsidP="00D463E2">
      <w:pPr>
        <w:spacing w:before="240" w:line="276" w:lineRule="auto"/>
        <w:jc w:val="both"/>
        <w:rPr>
          <w:rFonts w:ascii="Arial" w:hAnsi="Arial" w:cs="Arial"/>
          <w:sz w:val="20"/>
          <w:szCs w:val="20"/>
        </w:rPr>
      </w:pPr>
      <w:r w:rsidRPr="008114D2">
        <w:rPr>
          <w:rFonts w:ascii="Arial" w:hAnsi="Arial" w:cs="Arial"/>
          <w:sz w:val="20"/>
          <w:szCs w:val="20"/>
        </w:rPr>
        <w:t xml:space="preserve">The potential consultant will provide a detailed gazetteer and inventory of the elements of the asset(s) with each of their vessel specific CMPs. The wider CMP document shall draw on the similarities of these vessels. </w:t>
      </w:r>
    </w:p>
    <w:p w:rsidR="00AE0A43" w:rsidRPr="008114D2" w:rsidRDefault="00AE0A43" w:rsidP="00D463E2">
      <w:pPr>
        <w:spacing w:before="240" w:line="276" w:lineRule="auto"/>
        <w:jc w:val="both"/>
        <w:rPr>
          <w:rFonts w:ascii="Arial" w:hAnsi="Arial" w:cs="Arial"/>
          <w:sz w:val="20"/>
          <w:szCs w:val="20"/>
        </w:rPr>
      </w:pPr>
      <w:r w:rsidRPr="008114D2">
        <w:rPr>
          <w:rFonts w:ascii="Arial" w:hAnsi="Arial" w:cs="Arial"/>
          <w:sz w:val="20"/>
          <w:szCs w:val="20"/>
        </w:rPr>
        <w:t>The inventory or survey will combine information about all the differe</w:t>
      </w:r>
      <w:r w:rsidR="005F444E" w:rsidRPr="008114D2">
        <w:rPr>
          <w:rFonts w:ascii="Arial" w:hAnsi="Arial" w:cs="Arial"/>
          <w:sz w:val="20"/>
          <w:szCs w:val="20"/>
        </w:rPr>
        <w:t>nt types of heritage s</w:t>
      </w:r>
      <w:r w:rsidRPr="008114D2">
        <w:rPr>
          <w:rFonts w:ascii="Arial" w:hAnsi="Arial" w:cs="Arial"/>
          <w:sz w:val="20"/>
          <w:szCs w:val="20"/>
        </w:rPr>
        <w:t>upplemented with background research. It will involve fieldwork to identify the elements and areas of heritage. The entry of each element should at least include:</w:t>
      </w:r>
    </w:p>
    <w:p w:rsidR="00AE0A43" w:rsidRPr="008114D2" w:rsidRDefault="00AE0A43" w:rsidP="00D463E2">
      <w:pPr>
        <w:pStyle w:val="ListParagraph"/>
        <w:numPr>
          <w:ilvl w:val="0"/>
          <w:numId w:val="20"/>
        </w:numPr>
        <w:spacing w:before="240" w:line="276" w:lineRule="auto"/>
        <w:jc w:val="both"/>
        <w:rPr>
          <w:rFonts w:ascii="Arial" w:hAnsi="Arial" w:cs="Arial"/>
          <w:sz w:val="20"/>
        </w:rPr>
      </w:pPr>
      <w:r w:rsidRPr="008114D2">
        <w:rPr>
          <w:rFonts w:ascii="Arial" w:hAnsi="Arial" w:cs="Arial"/>
          <w:sz w:val="20"/>
        </w:rPr>
        <w:t>The history (from documentary sources)</w:t>
      </w:r>
    </w:p>
    <w:p w:rsidR="00AE0A43" w:rsidRPr="008114D2" w:rsidRDefault="00AE0A43" w:rsidP="00D463E2">
      <w:pPr>
        <w:pStyle w:val="ListParagraph"/>
        <w:numPr>
          <w:ilvl w:val="0"/>
          <w:numId w:val="20"/>
        </w:numPr>
        <w:spacing w:before="240" w:line="276" w:lineRule="auto"/>
        <w:jc w:val="both"/>
        <w:rPr>
          <w:rFonts w:ascii="Arial" w:hAnsi="Arial" w:cs="Arial"/>
          <w:sz w:val="20"/>
        </w:rPr>
      </w:pPr>
      <w:r w:rsidRPr="008114D2">
        <w:rPr>
          <w:rFonts w:ascii="Arial" w:hAnsi="Arial" w:cs="Arial"/>
          <w:sz w:val="20"/>
        </w:rPr>
        <w:t>A description of what survives</w:t>
      </w:r>
    </w:p>
    <w:p w:rsidR="00AE0A43" w:rsidRPr="008114D2" w:rsidRDefault="00AE0A43" w:rsidP="00D463E2">
      <w:pPr>
        <w:pStyle w:val="ListParagraph"/>
        <w:numPr>
          <w:ilvl w:val="0"/>
          <w:numId w:val="20"/>
        </w:numPr>
        <w:spacing w:before="240" w:line="276" w:lineRule="auto"/>
        <w:jc w:val="both"/>
        <w:rPr>
          <w:rFonts w:ascii="Arial" w:hAnsi="Arial" w:cs="Arial"/>
          <w:sz w:val="20"/>
        </w:rPr>
      </w:pPr>
      <w:r w:rsidRPr="008114D2">
        <w:rPr>
          <w:rFonts w:ascii="Arial" w:hAnsi="Arial" w:cs="Arial"/>
          <w:sz w:val="20"/>
        </w:rPr>
        <w:t>Significance</w:t>
      </w:r>
    </w:p>
    <w:p w:rsidR="00AE0A43" w:rsidRPr="008114D2" w:rsidRDefault="00AE0A43" w:rsidP="00D463E2">
      <w:pPr>
        <w:pStyle w:val="ListParagraph"/>
        <w:numPr>
          <w:ilvl w:val="0"/>
          <w:numId w:val="20"/>
        </w:numPr>
        <w:spacing w:before="240" w:line="276" w:lineRule="auto"/>
        <w:jc w:val="both"/>
        <w:rPr>
          <w:rFonts w:ascii="Arial" w:hAnsi="Arial" w:cs="Arial"/>
          <w:sz w:val="20"/>
        </w:rPr>
      </w:pPr>
      <w:r w:rsidRPr="008114D2">
        <w:rPr>
          <w:rFonts w:ascii="Arial" w:hAnsi="Arial" w:cs="Arial"/>
          <w:sz w:val="20"/>
        </w:rPr>
        <w:t>Management issues, including condition</w:t>
      </w:r>
    </w:p>
    <w:p w:rsidR="00AE0A43" w:rsidRPr="008114D2" w:rsidRDefault="00AE0A43" w:rsidP="00D463E2">
      <w:pPr>
        <w:pStyle w:val="ListParagraph"/>
        <w:numPr>
          <w:ilvl w:val="0"/>
          <w:numId w:val="20"/>
        </w:numPr>
        <w:spacing w:before="240" w:line="276" w:lineRule="auto"/>
        <w:jc w:val="both"/>
        <w:rPr>
          <w:rFonts w:ascii="Arial" w:hAnsi="Arial" w:cs="Arial"/>
          <w:sz w:val="20"/>
        </w:rPr>
      </w:pPr>
      <w:r w:rsidRPr="008114D2">
        <w:rPr>
          <w:rFonts w:ascii="Arial" w:hAnsi="Arial" w:cs="Arial"/>
          <w:sz w:val="20"/>
        </w:rPr>
        <w:t>Sources (with reference to any relevant reports or information)</w:t>
      </w:r>
    </w:p>
    <w:p w:rsidR="00AE0A43" w:rsidRPr="008114D2" w:rsidRDefault="00AE0A43" w:rsidP="00D463E2">
      <w:pPr>
        <w:spacing w:before="240" w:line="276" w:lineRule="auto"/>
        <w:jc w:val="both"/>
        <w:rPr>
          <w:rFonts w:ascii="Arial" w:hAnsi="Arial" w:cs="Arial"/>
          <w:sz w:val="20"/>
          <w:szCs w:val="20"/>
        </w:rPr>
      </w:pPr>
      <w:r w:rsidRPr="008114D2">
        <w:rPr>
          <w:rFonts w:ascii="Arial" w:hAnsi="Arial" w:cs="Arial"/>
          <w:sz w:val="20"/>
          <w:szCs w:val="20"/>
        </w:rPr>
        <w:t>Elements will be set out as an MS Access database and be numbered, photographed and related to base drawings.</w:t>
      </w:r>
    </w:p>
    <w:p w:rsidR="00AE0A43" w:rsidRPr="008114D2" w:rsidRDefault="00AE0A43" w:rsidP="00D463E2">
      <w:pPr>
        <w:pStyle w:val="ListParagraph"/>
        <w:numPr>
          <w:ilvl w:val="1"/>
          <w:numId w:val="1"/>
        </w:numPr>
        <w:spacing w:before="240" w:line="276" w:lineRule="auto"/>
        <w:ind w:left="709"/>
        <w:jc w:val="both"/>
        <w:rPr>
          <w:rFonts w:ascii="Arial" w:hAnsi="Arial" w:cs="Arial"/>
          <w:b/>
          <w:sz w:val="20"/>
        </w:rPr>
      </w:pPr>
      <w:r w:rsidRPr="008114D2">
        <w:rPr>
          <w:rFonts w:ascii="Arial" w:hAnsi="Arial" w:cs="Arial"/>
          <w:b/>
          <w:sz w:val="20"/>
        </w:rPr>
        <w:t>Assessing Significance</w:t>
      </w:r>
    </w:p>
    <w:p w:rsidR="00AE0A43" w:rsidRPr="008114D2" w:rsidRDefault="00AE0A43" w:rsidP="00D463E2">
      <w:pPr>
        <w:pStyle w:val="ListParagraph"/>
        <w:numPr>
          <w:ilvl w:val="2"/>
          <w:numId w:val="1"/>
        </w:numPr>
        <w:spacing w:before="240" w:line="276" w:lineRule="auto"/>
        <w:ind w:left="709"/>
        <w:jc w:val="both"/>
        <w:rPr>
          <w:rFonts w:ascii="Arial" w:hAnsi="Arial" w:cs="Arial"/>
          <w:sz w:val="20"/>
        </w:rPr>
      </w:pPr>
      <w:r w:rsidRPr="008114D2">
        <w:rPr>
          <w:rFonts w:ascii="Arial" w:hAnsi="Arial" w:cs="Arial"/>
          <w:sz w:val="20"/>
          <w:u w:val="single"/>
        </w:rPr>
        <w:t>Statement of Significance</w:t>
      </w:r>
    </w:p>
    <w:p w:rsidR="00E96A63" w:rsidRPr="008114D2" w:rsidRDefault="00E96A63" w:rsidP="00D463E2">
      <w:pPr>
        <w:spacing w:before="240" w:line="276" w:lineRule="auto"/>
        <w:jc w:val="both"/>
        <w:rPr>
          <w:rFonts w:ascii="Arial" w:hAnsi="Arial" w:cs="Arial"/>
          <w:sz w:val="20"/>
          <w:szCs w:val="20"/>
        </w:rPr>
      </w:pPr>
      <w:r w:rsidRPr="008114D2">
        <w:rPr>
          <w:rFonts w:ascii="Arial" w:hAnsi="Arial" w:cs="Arial"/>
          <w:sz w:val="20"/>
          <w:szCs w:val="20"/>
        </w:rPr>
        <w:t>A Statement of Significance is required for each of the vessels, including on an overarching Statement of Significance when bringing the vessels together under one document.</w:t>
      </w:r>
    </w:p>
    <w:p w:rsidR="00AE0A43" w:rsidRPr="008114D2" w:rsidRDefault="00AE0A43" w:rsidP="00D463E2">
      <w:pPr>
        <w:spacing w:before="240" w:line="276" w:lineRule="auto"/>
        <w:jc w:val="both"/>
        <w:rPr>
          <w:rFonts w:ascii="Arial" w:hAnsi="Arial" w:cs="Arial"/>
          <w:sz w:val="20"/>
          <w:szCs w:val="20"/>
        </w:rPr>
      </w:pPr>
      <w:r w:rsidRPr="008114D2">
        <w:rPr>
          <w:rFonts w:ascii="Arial" w:hAnsi="Arial" w:cs="Arial"/>
          <w:sz w:val="20"/>
          <w:szCs w:val="20"/>
        </w:rPr>
        <w:t>The statement of significance should;</w:t>
      </w:r>
    </w:p>
    <w:p w:rsidR="00AE0A43" w:rsidRPr="008114D2" w:rsidRDefault="00AE0A43" w:rsidP="00D463E2">
      <w:pPr>
        <w:pStyle w:val="ListParagraph"/>
        <w:numPr>
          <w:ilvl w:val="0"/>
          <w:numId w:val="21"/>
        </w:numPr>
        <w:spacing w:before="240" w:line="276" w:lineRule="auto"/>
        <w:jc w:val="both"/>
        <w:rPr>
          <w:rFonts w:ascii="Arial" w:hAnsi="Arial" w:cs="Arial"/>
          <w:sz w:val="20"/>
        </w:rPr>
      </w:pPr>
      <w:r w:rsidRPr="008114D2">
        <w:rPr>
          <w:rFonts w:ascii="Arial" w:hAnsi="Arial" w:cs="Arial"/>
          <w:sz w:val="20"/>
        </w:rPr>
        <w:t>Set out how the asset</w:t>
      </w:r>
      <w:r w:rsidR="008E087F" w:rsidRPr="008114D2">
        <w:rPr>
          <w:rFonts w:ascii="Arial" w:hAnsi="Arial" w:cs="Arial"/>
          <w:sz w:val="20"/>
        </w:rPr>
        <w:t>(s)</w:t>
      </w:r>
      <w:r w:rsidRPr="008114D2">
        <w:rPr>
          <w:rFonts w:ascii="Arial" w:hAnsi="Arial" w:cs="Arial"/>
          <w:sz w:val="20"/>
        </w:rPr>
        <w:t xml:space="preserve"> is</w:t>
      </w:r>
      <w:r w:rsidR="008E087F" w:rsidRPr="008114D2">
        <w:rPr>
          <w:rFonts w:ascii="Arial" w:hAnsi="Arial" w:cs="Arial"/>
          <w:sz w:val="20"/>
        </w:rPr>
        <w:t>(are)</w:t>
      </w:r>
      <w:r w:rsidRPr="008114D2">
        <w:rPr>
          <w:rFonts w:ascii="Arial" w:hAnsi="Arial" w:cs="Arial"/>
          <w:sz w:val="20"/>
        </w:rPr>
        <w:t xml:space="preserve"> significant and to whom</w:t>
      </w:r>
    </w:p>
    <w:p w:rsidR="00AE0A43" w:rsidRPr="008114D2" w:rsidRDefault="00AE0A43" w:rsidP="00D463E2">
      <w:pPr>
        <w:pStyle w:val="ListParagraph"/>
        <w:numPr>
          <w:ilvl w:val="0"/>
          <w:numId w:val="21"/>
        </w:numPr>
        <w:spacing w:before="240" w:line="276" w:lineRule="auto"/>
        <w:jc w:val="both"/>
        <w:rPr>
          <w:rFonts w:ascii="Arial" w:hAnsi="Arial" w:cs="Arial"/>
          <w:sz w:val="20"/>
        </w:rPr>
      </w:pPr>
      <w:r w:rsidRPr="008114D2">
        <w:rPr>
          <w:rFonts w:ascii="Arial" w:hAnsi="Arial" w:cs="Arial"/>
          <w:sz w:val="20"/>
        </w:rPr>
        <w:t>Provide further detailed information on the significance of the whole or parts of the asset</w:t>
      </w:r>
      <w:r w:rsidR="008E087F" w:rsidRPr="008114D2">
        <w:rPr>
          <w:rFonts w:ascii="Arial" w:hAnsi="Arial" w:cs="Arial"/>
          <w:sz w:val="20"/>
        </w:rPr>
        <w:t>(s)</w:t>
      </w:r>
      <w:r w:rsidRPr="008114D2">
        <w:rPr>
          <w:rFonts w:ascii="Arial" w:hAnsi="Arial" w:cs="Arial"/>
          <w:sz w:val="20"/>
        </w:rPr>
        <w:t xml:space="preserve"> to aid day-to-day management of the vessel</w:t>
      </w:r>
      <w:r w:rsidR="008E087F" w:rsidRPr="008114D2">
        <w:rPr>
          <w:rFonts w:ascii="Arial" w:hAnsi="Arial" w:cs="Arial"/>
          <w:sz w:val="20"/>
        </w:rPr>
        <w:t>(s)</w:t>
      </w:r>
    </w:p>
    <w:p w:rsidR="00E96A63" w:rsidRPr="008114D2" w:rsidRDefault="00E96A63" w:rsidP="00D463E2">
      <w:pPr>
        <w:pStyle w:val="ListParagraph"/>
        <w:numPr>
          <w:ilvl w:val="0"/>
          <w:numId w:val="21"/>
        </w:numPr>
        <w:spacing w:before="240" w:line="276" w:lineRule="auto"/>
        <w:jc w:val="both"/>
        <w:rPr>
          <w:rFonts w:ascii="Arial" w:hAnsi="Arial" w:cs="Arial"/>
          <w:sz w:val="20"/>
        </w:rPr>
      </w:pPr>
      <w:r w:rsidRPr="008114D2">
        <w:rPr>
          <w:rFonts w:ascii="Arial" w:hAnsi="Arial" w:cs="Arial"/>
          <w:sz w:val="20"/>
        </w:rPr>
        <w:t>Give detailed information on how the vessel(s) have been modified over time</w:t>
      </w:r>
    </w:p>
    <w:p w:rsidR="00E96A63" w:rsidRPr="008114D2" w:rsidRDefault="00E96A63" w:rsidP="00D463E2">
      <w:pPr>
        <w:pStyle w:val="ListParagraph"/>
        <w:numPr>
          <w:ilvl w:val="0"/>
          <w:numId w:val="21"/>
        </w:numPr>
        <w:spacing w:before="240" w:line="276" w:lineRule="auto"/>
        <w:jc w:val="both"/>
        <w:rPr>
          <w:rFonts w:ascii="Arial" w:hAnsi="Arial" w:cs="Arial"/>
          <w:sz w:val="20"/>
        </w:rPr>
      </w:pPr>
      <w:r w:rsidRPr="008114D2">
        <w:rPr>
          <w:rFonts w:ascii="Arial" w:hAnsi="Arial" w:cs="Arial"/>
          <w:sz w:val="20"/>
        </w:rPr>
        <w:t>Give statement on how and on what basis the assessment of significance has been prepared, and who has been involved or consulted during its preparation</w:t>
      </w:r>
    </w:p>
    <w:p w:rsidR="00E96A63" w:rsidRPr="008114D2" w:rsidRDefault="00E96A63" w:rsidP="00D463E2">
      <w:pPr>
        <w:spacing w:before="240" w:line="276" w:lineRule="auto"/>
        <w:jc w:val="both"/>
        <w:rPr>
          <w:rFonts w:ascii="Arial" w:hAnsi="Arial" w:cs="Arial"/>
          <w:sz w:val="20"/>
          <w:szCs w:val="20"/>
        </w:rPr>
      </w:pPr>
      <w:r w:rsidRPr="008114D2">
        <w:rPr>
          <w:rFonts w:ascii="Arial" w:hAnsi="Arial" w:cs="Arial"/>
          <w:sz w:val="20"/>
          <w:szCs w:val="20"/>
        </w:rPr>
        <w:t xml:space="preserve">Guidance on writing a Statement of Significance can be found in </w:t>
      </w:r>
      <w:r w:rsidRPr="008114D2">
        <w:rPr>
          <w:rFonts w:ascii="Arial" w:hAnsi="Arial" w:cs="Arial"/>
          <w:b/>
          <w:i/>
          <w:sz w:val="20"/>
          <w:szCs w:val="20"/>
        </w:rPr>
        <w:t>Conserving Historic Vessels</w:t>
      </w:r>
      <w:r w:rsidRPr="008114D2">
        <w:rPr>
          <w:rFonts w:ascii="Arial" w:hAnsi="Arial" w:cs="Arial"/>
          <w:i/>
          <w:sz w:val="20"/>
          <w:szCs w:val="20"/>
        </w:rPr>
        <w:t xml:space="preserve">, </w:t>
      </w:r>
      <w:r w:rsidRPr="008114D2">
        <w:rPr>
          <w:rFonts w:ascii="Arial" w:hAnsi="Arial" w:cs="Arial"/>
          <w:sz w:val="20"/>
          <w:szCs w:val="20"/>
        </w:rPr>
        <w:t xml:space="preserve">National Historic Ships (2010), </w:t>
      </w:r>
      <w:r w:rsidRPr="008114D2">
        <w:rPr>
          <w:rFonts w:ascii="Arial" w:hAnsi="Arial" w:cs="Arial"/>
          <w:b/>
          <w:i/>
          <w:sz w:val="20"/>
          <w:szCs w:val="20"/>
        </w:rPr>
        <w:t>Conservation Principles, Policies &amp; Guidance</w:t>
      </w:r>
      <w:r w:rsidRPr="008114D2">
        <w:rPr>
          <w:rFonts w:ascii="Arial" w:hAnsi="Arial" w:cs="Arial"/>
          <w:sz w:val="20"/>
          <w:szCs w:val="20"/>
        </w:rPr>
        <w:t>, Historic England (2008)</w:t>
      </w:r>
      <w:r w:rsidR="008E087F" w:rsidRPr="008114D2">
        <w:rPr>
          <w:rFonts w:ascii="Arial" w:hAnsi="Arial" w:cs="Arial"/>
          <w:sz w:val="20"/>
          <w:szCs w:val="20"/>
        </w:rPr>
        <w:t>.</w:t>
      </w:r>
    </w:p>
    <w:p w:rsidR="008E087F" w:rsidRPr="008114D2" w:rsidRDefault="008E087F" w:rsidP="00D463E2">
      <w:pPr>
        <w:spacing w:before="240" w:line="276" w:lineRule="auto"/>
        <w:jc w:val="both"/>
        <w:rPr>
          <w:rFonts w:ascii="Arial" w:hAnsi="Arial" w:cs="Arial"/>
          <w:sz w:val="20"/>
          <w:szCs w:val="20"/>
        </w:rPr>
      </w:pPr>
      <w:r w:rsidRPr="008114D2">
        <w:rPr>
          <w:rFonts w:ascii="Arial" w:hAnsi="Arial" w:cs="Arial"/>
          <w:sz w:val="20"/>
          <w:szCs w:val="20"/>
        </w:rPr>
        <w:t>For each vessel, the consultant should include the following areas of significance:</w:t>
      </w:r>
    </w:p>
    <w:p w:rsidR="008E087F" w:rsidRPr="008114D2" w:rsidRDefault="008E087F" w:rsidP="00D463E2">
      <w:pPr>
        <w:pStyle w:val="ListParagraph"/>
        <w:numPr>
          <w:ilvl w:val="0"/>
          <w:numId w:val="22"/>
        </w:numPr>
        <w:spacing w:before="240" w:line="276" w:lineRule="auto"/>
        <w:jc w:val="both"/>
        <w:rPr>
          <w:rFonts w:ascii="Arial" w:hAnsi="Arial" w:cs="Arial"/>
          <w:sz w:val="20"/>
        </w:rPr>
      </w:pPr>
      <w:r w:rsidRPr="008114D2">
        <w:rPr>
          <w:rFonts w:ascii="Arial" w:hAnsi="Arial" w:cs="Arial"/>
          <w:sz w:val="20"/>
        </w:rPr>
        <w:t>History of the ship’s building and strategy</w:t>
      </w:r>
    </w:p>
    <w:p w:rsidR="008E087F" w:rsidRPr="008114D2" w:rsidRDefault="008E087F" w:rsidP="00D463E2">
      <w:pPr>
        <w:pStyle w:val="ListParagraph"/>
        <w:numPr>
          <w:ilvl w:val="0"/>
          <w:numId w:val="22"/>
        </w:numPr>
        <w:spacing w:before="240" w:line="276" w:lineRule="auto"/>
        <w:jc w:val="both"/>
        <w:rPr>
          <w:rFonts w:ascii="Arial" w:hAnsi="Arial" w:cs="Arial"/>
          <w:sz w:val="20"/>
        </w:rPr>
      </w:pPr>
      <w:r w:rsidRPr="008114D2">
        <w:rPr>
          <w:rFonts w:ascii="Arial" w:hAnsi="Arial" w:cs="Arial"/>
          <w:sz w:val="20"/>
        </w:rPr>
        <w:lastRenderedPageBreak/>
        <w:t>Technological development</w:t>
      </w:r>
    </w:p>
    <w:p w:rsidR="00E96A63" w:rsidRPr="008114D2" w:rsidRDefault="008E087F" w:rsidP="00D463E2">
      <w:pPr>
        <w:pStyle w:val="ListParagraph"/>
        <w:numPr>
          <w:ilvl w:val="0"/>
          <w:numId w:val="22"/>
        </w:numPr>
        <w:spacing w:before="240" w:line="276" w:lineRule="auto"/>
        <w:jc w:val="both"/>
        <w:rPr>
          <w:rFonts w:ascii="Arial" w:hAnsi="Arial" w:cs="Arial"/>
          <w:sz w:val="20"/>
        </w:rPr>
      </w:pPr>
      <w:r w:rsidRPr="008114D2">
        <w:rPr>
          <w:rFonts w:ascii="Arial" w:hAnsi="Arial" w:cs="Arial"/>
          <w:sz w:val="20"/>
        </w:rPr>
        <w:t xml:space="preserve">The ship’s construction, modification, repair and conservation </w:t>
      </w:r>
    </w:p>
    <w:p w:rsidR="008E087F" w:rsidRPr="008114D2" w:rsidRDefault="008E087F" w:rsidP="00D463E2">
      <w:pPr>
        <w:pStyle w:val="ListParagraph"/>
        <w:numPr>
          <w:ilvl w:val="0"/>
          <w:numId w:val="22"/>
        </w:numPr>
        <w:spacing w:before="240" w:line="276" w:lineRule="auto"/>
        <w:jc w:val="both"/>
        <w:rPr>
          <w:rFonts w:ascii="Arial" w:hAnsi="Arial" w:cs="Arial"/>
          <w:sz w:val="20"/>
        </w:rPr>
      </w:pPr>
      <w:r w:rsidRPr="008114D2">
        <w:rPr>
          <w:rFonts w:ascii="Arial" w:hAnsi="Arial" w:cs="Arial"/>
          <w:sz w:val="20"/>
        </w:rPr>
        <w:t>Service career</w:t>
      </w:r>
    </w:p>
    <w:p w:rsidR="008E087F" w:rsidRPr="008114D2" w:rsidRDefault="008E087F" w:rsidP="00D463E2">
      <w:pPr>
        <w:pStyle w:val="ListParagraph"/>
        <w:numPr>
          <w:ilvl w:val="0"/>
          <w:numId w:val="22"/>
        </w:numPr>
        <w:spacing w:before="240" w:line="276" w:lineRule="auto"/>
        <w:jc w:val="both"/>
        <w:rPr>
          <w:rFonts w:ascii="Arial" w:hAnsi="Arial" w:cs="Arial"/>
          <w:sz w:val="20"/>
        </w:rPr>
      </w:pPr>
      <w:r w:rsidRPr="008114D2">
        <w:rPr>
          <w:rFonts w:ascii="Arial" w:hAnsi="Arial" w:cs="Arial"/>
          <w:sz w:val="20"/>
        </w:rPr>
        <w:t>Post-service career</w:t>
      </w:r>
    </w:p>
    <w:p w:rsidR="008E087F" w:rsidRPr="008114D2" w:rsidRDefault="008E087F" w:rsidP="00D463E2">
      <w:pPr>
        <w:pStyle w:val="ListParagraph"/>
        <w:numPr>
          <w:ilvl w:val="0"/>
          <w:numId w:val="22"/>
        </w:numPr>
        <w:spacing w:before="240" w:line="276" w:lineRule="auto"/>
        <w:jc w:val="both"/>
        <w:rPr>
          <w:rFonts w:ascii="Arial" w:hAnsi="Arial" w:cs="Arial"/>
          <w:sz w:val="20"/>
        </w:rPr>
      </w:pPr>
      <w:r w:rsidRPr="008114D2">
        <w:rPr>
          <w:rFonts w:ascii="Arial" w:hAnsi="Arial" w:cs="Arial"/>
          <w:sz w:val="20"/>
        </w:rPr>
        <w:t>Recent transfer to the NMRN and present day setting.</w:t>
      </w:r>
    </w:p>
    <w:p w:rsidR="008E087F" w:rsidRPr="008114D2" w:rsidRDefault="008F77E5" w:rsidP="00D463E2">
      <w:pPr>
        <w:spacing w:before="240" w:line="276" w:lineRule="auto"/>
        <w:jc w:val="both"/>
        <w:rPr>
          <w:rFonts w:ascii="Arial" w:hAnsi="Arial" w:cs="Arial"/>
          <w:sz w:val="20"/>
          <w:szCs w:val="20"/>
          <w:u w:val="single"/>
        </w:rPr>
      </w:pPr>
      <w:r w:rsidRPr="008114D2">
        <w:rPr>
          <w:rFonts w:ascii="Arial" w:hAnsi="Arial" w:cs="Arial"/>
          <w:sz w:val="20"/>
          <w:szCs w:val="20"/>
        </w:rPr>
        <w:t>2.2.2</w:t>
      </w:r>
      <w:r w:rsidRPr="008114D2">
        <w:rPr>
          <w:rFonts w:ascii="Arial" w:hAnsi="Arial" w:cs="Arial"/>
          <w:sz w:val="20"/>
          <w:szCs w:val="20"/>
        </w:rPr>
        <w:tab/>
      </w:r>
      <w:r w:rsidR="008E087F" w:rsidRPr="008114D2">
        <w:rPr>
          <w:rFonts w:ascii="Arial" w:hAnsi="Arial" w:cs="Arial"/>
          <w:sz w:val="20"/>
          <w:szCs w:val="20"/>
          <w:u w:val="single"/>
        </w:rPr>
        <w:t>Risks to Significance</w:t>
      </w:r>
    </w:p>
    <w:p w:rsidR="008E087F" w:rsidRPr="008114D2" w:rsidRDefault="008E087F" w:rsidP="00D463E2">
      <w:pPr>
        <w:spacing w:before="240" w:line="276" w:lineRule="auto"/>
        <w:jc w:val="both"/>
        <w:rPr>
          <w:rFonts w:ascii="Arial" w:hAnsi="Arial" w:cs="Arial"/>
          <w:sz w:val="20"/>
          <w:szCs w:val="20"/>
        </w:rPr>
      </w:pPr>
      <w:r w:rsidRPr="008114D2">
        <w:rPr>
          <w:rFonts w:ascii="Arial" w:hAnsi="Arial" w:cs="Arial"/>
          <w:sz w:val="20"/>
          <w:szCs w:val="20"/>
        </w:rPr>
        <w:t>For the specific vessels, the consultant should provide a clear statement of how and w</w:t>
      </w:r>
      <w:r w:rsidR="009F3D29" w:rsidRPr="008114D2">
        <w:rPr>
          <w:rFonts w:ascii="Arial" w:hAnsi="Arial" w:cs="Arial"/>
          <w:sz w:val="20"/>
          <w:szCs w:val="20"/>
        </w:rPr>
        <w:t>h</w:t>
      </w:r>
      <w:r w:rsidRPr="008114D2">
        <w:rPr>
          <w:rFonts w:ascii="Arial" w:hAnsi="Arial" w:cs="Arial"/>
          <w:sz w:val="20"/>
          <w:szCs w:val="20"/>
        </w:rPr>
        <w:t xml:space="preserve">y the </w:t>
      </w:r>
      <w:r w:rsidR="009F3D29" w:rsidRPr="008114D2">
        <w:rPr>
          <w:rFonts w:ascii="Arial" w:hAnsi="Arial" w:cs="Arial"/>
          <w:sz w:val="20"/>
          <w:szCs w:val="20"/>
        </w:rPr>
        <w:t>significance</w:t>
      </w:r>
      <w:r w:rsidRPr="008114D2">
        <w:rPr>
          <w:rFonts w:ascii="Arial" w:hAnsi="Arial" w:cs="Arial"/>
          <w:sz w:val="20"/>
          <w:szCs w:val="20"/>
        </w:rPr>
        <w:t xml:space="preserve"> of the vessel is vulnerable in the short and long-term. </w:t>
      </w:r>
    </w:p>
    <w:p w:rsidR="008E087F" w:rsidRPr="008114D2" w:rsidRDefault="008E087F" w:rsidP="00D463E2">
      <w:pPr>
        <w:spacing w:before="240" w:line="276" w:lineRule="auto"/>
        <w:jc w:val="both"/>
        <w:rPr>
          <w:rFonts w:ascii="Arial" w:hAnsi="Arial" w:cs="Arial"/>
          <w:sz w:val="20"/>
          <w:szCs w:val="20"/>
        </w:rPr>
      </w:pPr>
      <w:r w:rsidRPr="008114D2">
        <w:rPr>
          <w:rFonts w:ascii="Arial" w:hAnsi="Arial" w:cs="Arial"/>
          <w:sz w:val="20"/>
          <w:szCs w:val="20"/>
        </w:rPr>
        <w:t>Specific issues include;</w:t>
      </w:r>
    </w:p>
    <w:p w:rsidR="008E087F" w:rsidRPr="008114D2" w:rsidRDefault="008E087F" w:rsidP="00D463E2">
      <w:pPr>
        <w:pStyle w:val="ListParagraph"/>
        <w:numPr>
          <w:ilvl w:val="0"/>
          <w:numId w:val="23"/>
        </w:numPr>
        <w:spacing w:before="240" w:line="276" w:lineRule="auto"/>
        <w:jc w:val="both"/>
        <w:rPr>
          <w:rFonts w:ascii="Arial" w:hAnsi="Arial" w:cs="Arial"/>
          <w:sz w:val="20"/>
        </w:rPr>
      </w:pPr>
      <w:r w:rsidRPr="008114D2">
        <w:rPr>
          <w:rFonts w:ascii="Arial" w:hAnsi="Arial" w:cs="Arial"/>
          <w:sz w:val="20"/>
        </w:rPr>
        <w:t>The divergent requirements of the vessel as a historic asset and the potential for the vessel as a static exhibit to the public</w:t>
      </w:r>
    </w:p>
    <w:p w:rsidR="008E087F" w:rsidRPr="008114D2" w:rsidRDefault="008E087F" w:rsidP="00D463E2">
      <w:pPr>
        <w:pStyle w:val="ListParagraph"/>
        <w:numPr>
          <w:ilvl w:val="0"/>
          <w:numId w:val="23"/>
        </w:numPr>
        <w:spacing w:before="240" w:line="276" w:lineRule="auto"/>
        <w:jc w:val="both"/>
        <w:rPr>
          <w:rFonts w:ascii="Arial" w:hAnsi="Arial" w:cs="Arial"/>
          <w:sz w:val="20"/>
        </w:rPr>
      </w:pPr>
      <w:r w:rsidRPr="008114D2">
        <w:rPr>
          <w:rFonts w:ascii="Arial" w:hAnsi="Arial" w:cs="Arial"/>
          <w:sz w:val="20"/>
        </w:rPr>
        <w:t>During significant and extensive programmes of internal and external conservation and repair out of the water.</w:t>
      </w:r>
    </w:p>
    <w:p w:rsidR="009F3D29" w:rsidRPr="008114D2" w:rsidRDefault="008F77E5" w:rsidP="00D463E2">
      <w:pPr>
        <w:spacing w:before="240" w:line="276" w:lineRule="auto"/>
        <w:jc w:val="both"/>
        <w:rPr>
          <w:rFonts w:ascii="Arial" w:hAnsi="Arial" w:cs="Arial"/>
          <w:sz w:val="20"/>
          <w:szCs w:val="20"/>
          <w:u w:val="single"/>
        </w:rPr>
      </w:pPr>
      <w:r w:rsidRPr="008114D2">
        <w:rPr>
          <w:rFonts w:ascii="Arial" w:hAnsi="Arial" w:cs="Arial"/>
          <w:sz w:val="20"/>
          <w:szCs w:val="20"/>
        </w:rPr>
        <w:t>2.2.3</w:t>
      </w:r>
      <w:r w:rsidRPr="008114D2">
        <w:rPr>
          <w:rFonts w:ascii="Arial" w:hAnsi="Arial" w:cs="Arial"/>
          <w:sz w:val="20"/>
          <w:szCs w:val="20"/>
        </w:rPr>
        <w:tab/>
      </w:r>
      <w:r w:rsidR="009F3D29" w:rsidRPr="008114D2">
        <w:rPr>
          <w:rFonts w:ascii="Arial" w:hAnsi="Arial" w:cs="Arial"/>
          <w:sz w:val="20"/>
          <w:szCs w:val="20"/>
          <w:u w:val="single"/>
        </w:rPr>
        <w:t>Opportunities for Significance</w:t>
      </w:r>
    </w:p>
    <w:p w:rsidR="009F3D29" w:rsidRPr="008114D2" w:rsidRDefault="009F3D29" w:rsidP="00D463E2">
      <w:pPr>
        <w:spacing w:before="240" w:line="276" w:lineRule="auto"/>
        <w:jc w:val="both"/>
        <w:rPr>
          <w:rFonts w:ascii="Arial" w:hAnsi="Arial" w:cs="Arial"/>
          <w:sz w:val="20"/>
          <w:szCs w:val="20"/>
        </w:rPr>
      </w:pPr>
      <w:r w:rsidRPr="008114D2">
        <w:rPr>
          <w:rFonts w:ascii="Arial" w:hAnsi="Arial" w:cs="Arial"/>
          <w:sz w:val="20"/>
          <w:szCs w:val="20"/>
        </w:rPr>
        <w:t xml:space="preserve">For the specific vessels, the consultant should </w:t>
      </w:r>
      <w:r w:rsidR="008F77E5" w:rsidRPr="008114D2">
        <w:rPr>
          <w:rFonts w:ascii="Arial" w:hAnsi="Arial" w:cs="Arial"/>
          <w:sz w:val="20"/>
          <w:szCs w:val="20"/>
        </w:rPr>
        <w:t xml:space="preserve">identify opportunities to enhance the significance of the vessel(s). </w:t>
      </w:r>
    </w:p>
    <w:p w:rsidR="008F77E5" w:rsidRPr="008114D2" w:rsidRDefault="008F77E5" w:rsidP="00D463E2">
      <w:pPr>
        <w:spacing w:before="240" w:line="276" w:lineRule="auto"/>
        <w:jc w:val="both"/>
        <w:rPr>
          <w:rFonts w:ascii="Arial" w:hAnsi="Arial" w:cs="Arial"/>
          <w:sz w:val="20"/>
          <w:szCs w:val="20"/>
        </w:rPr>
      </w:pPr>
      <w:r w:rsidRPr="008114D2">
        <w:rPr>
          <w:rFonts w:ascii="Arial" w:hAnsi="Arial" w:cs="Arial"/>
          <w:sz w:val="20"/>
          <w:szCs w:val="20"/>
        </w:rPr>
        <w:t>Specific issues include;</w:t>
      </w:r>
    </w:p>
    <w:p w:rsidR="008F77E5" w:rsidRPr="008114D2" w:rsidRDefault="008F77E5" w:rsidP="00D463E2">
      <w:pPr>
        <w:pStyle w:val="ListParagraph"/>
        <w:numPr>
          <w:ilvl w:val="0"/>
          <w:numId w:val="24"/>
        </w:numPr>
        <w:spacing w:before="240" w:line="276" w:lineRule="auto"/>
        <w:jc w:val="both"/>
        <w:rPr>
          <w:rFonts w:ascii="Arial" w:hAnsi="Arial" w:cs="Arial"/>
          <w:sz w:val="20"/>
          <w:u w:val="single"/>
        </w:rPr>
      </w:pPr>
      <w:r w:rsidRPr="008114D2">
        <w:rPr>
          <w:rFonts w:ascii="Arial" w:hAnsi="Arial" w:cs="Arial"/>
          <w:sz w:val="20"/>
        </w:rPr>
        <w:t>The experience and involvement of staff and volunteers in the conservation and maintenance of the vessel(s) within an building</w:t>
      </w:r>
    </w:p>
    <w:p w:rsidR="008F77E5" w:rsidRPr="008114D2" w:rsidRDefault="008F77E5" w:rsidP="00D463E2">
      <w:pPr>
        <w:pStyle w:val="ListParagraph"/>
        <w:numPr>
          <w:ilvl w:val="0"/>
          <w:numId w:val="24"/>
        </w:numPr>
        <w:spacing w:before="240" w:line="276" w:lineRule="auto"/>
        <w:jc w:val="both"/>
        <w:rPr>
          <w:rFonts w:ascii="Arial" w:hAnsi="Arial" w:cs="Arial"/>
          <w:sz w:val="20"/>
          <w:u w:val="single"/>
        </w:rPr>
      </w:pPr>
      <w:r w:rsidRPr="008114D2">
        <w:rPr>
          <w:rFonts w:ascii="Arial" w:hAnsi="Arial" w:cs="Arial"/>
          <w:sz w:val="20"/>
        </w:rPr>
        <w:t>The experience and involvement of staff and volunteers in the interpretation of the vessel(s)</w:t>
      </w:r>
    </w:p>
    <w:p w:rsidR="008F77E5" w:rsidRPr="008114D2" w:rsidRDefault="008F77E5" w:rsidP="00D463E2">
      <w:pPr>
        <w:pStyle w:val="ListParagraph"/>
        <w:numPr>
          <w:ilvl w:val="0"/>
          <w:numId w:val="24"/>
        </w:numPr>
        <w:spacing w:before="240" w:line="276" w:lineRule="auto"/>
        <w:jc w:val="both"/>
        <w:rPr>
          <w:rFonts w:ascii="Arial" w:hAnsi="Arial" w:cs="Arial"/>
          <w:sz w:val="20"/>
          <w:u w:val="single"/>
        </w:rPr>
      </w:pPr>
      <w:r w:rsidRPr="008114D2">
        <w:rPr>
          <w:rFonts w:ascii="Arial" w:hAnsi="Arial" w:cs="Arial"/>
          <w:sz w:val="20"/>
        </w:rPr>
        <w:t xml:space="preserve">The NMRN’s target to increase visitor numbers </w:t>
      </w:r>
      <w:r w:rsidR="005D69DE">
        <w:rPr>
          <w:rFonts w:ascii="Arial" w:hAnsi="Arial" w:cs="Arial"/>
          <w:sz w:val="20"/>
        </w:rPr>
        <w:t>at its Museum sites</w:t>
      </w:r>
    </w:p>
    <w:p w:rsidR="008F77E5" w:rsidRPr="008114D2" w:rsidRDefault="008F77E5" w:rsidP="00D463E2">
      <w:pPr>
        <w:pStyle w:val="ListParagraph"/>
        <w:numPr>
          <w:ilvl w:val="0"/>
          <w:numId w:val="24"/>
        </w:numPr>
        <w:spacing w:before="240" w:line="276" w:lineRule="auto"/>
        <w:jc w:val="both"/>
        <w:rPr>
          <w:rFonts w:ascii="Arial" w:hAnsi="Arial" w:cs="Arial"/>
          <w:sz w:val="20"/>
          <w:u w:val="single"/>
        </w:rPr>
      </w:pPr>
      <w:r w:rsidRPr="008114D2">
        <w:rPr>
          <w:rFonts w:ascii="Arial" w:hAnsi="Arial" w:cs="Arial"/>
          <w:sz w:val="20"/>
        </w:rPr>
        <w:t>The role of the vessel(s) with the Coastal Forces and other organisations</w:t>
      </w:r>
    </w:p>
    <w:p w:rsidR="008F77E5" w:rsidRPr="008114D2" w:rsidRDefault="008F77E5" w:rsidP="00D463E2">
      <w:pPr>
        <w:spacing w:before="240" w:line="276" w:lineRule="auto"/>
        <w:jc w:val="both"/>
        <w:rPr>
          <w:rFonts w:ascii="Arial" w:hAnsi="Arial" w:cs="Arial"/>
          <w:sz w:val="20"/>
          <w:szCs w:val="20"/>
          <w:u w:val="single"/>
        </w:rPr>
      </w:pPr>
    </w:p>
    <w:p w:rsidR="008F77E5" w:rsidRPr="008114D2" w:rsidRDefault="008F77E5" w:rsidP="00D463E2">
      <w:pPr>
        <w:pStyle w:val="ListParagraph"/>
        <w:numPr>
          <w:ilvl w:val="1"/>
          <w:numId w:val="1"/>
        </w:numPr>
        <w:spacing w:before="240" w:line="276" w:lineRule="auto"/>
        <w:ind w:left="709"/>
        <w:jc w:val="both"/>
        <w:rPr>
          <w:rFonts w:ascii="Arial" w:hAnsi="Arial" w:cs="Arial"/>
          <w:b/>
          <w:sz w:val="20"/>
        </w:rPr>
      </w:pPr>
      <w:r w:rsidRPr="008114D2">
        <w:rPr>
          <w:rFonts w:ascii="Arial" w:hAnsi="Arial" w:cs="Arial"/>
          <w:b/>
          <w:sz w:val="20"/>
        </w:rPr>
        <w:t>Conservation Management Aims</w:t>
      </w:r>
    </w:p>
    <w:p w:rsidR="008F77E5" w:rsidRPr="008114D2" w:rsidRDefault="008F77E5" w:rsidP="00D463E2">
      <w:pPr>
        <w:spacing w:before="240" w:line="276" w:lineRule="auto"/>
        <w:ind w:left="-11"/>
        <w:jc w:val="both"/>
        <w:rPr>
          <w:rFonts w:ascii="Arial" w:hAnsi="Arial" w:cs="Arial"/>
          <w:sz w:val="20"/>
          <w:szCs w:val="20"/>
        </w:rPr>
      </w:pPr>
      <w:r w:rsidRPr="008114D2">
        <w:rPr>
          <w:rFonts w:ascii="Arial" w:hAnsi="Arial" w:cs="Arial"/>
          <w:sz w:val="20"/>
          <w:szCs w:val="20"/>
        </w:rPr>
        <w:t>2.3.1</w:t>
      </w:r>
      <w:r w:rsidRPr="008114D2">
        <w:rPr>
          <w:rFonts w:ascii="Arial" w:hAnsi="Arial" w:cs="Arial"/>
          <w:sz w:val="20"/>
          <w:szCs w:val="20"/>
        </w:rPr>
        <w:tab/>
        <w:t>The potential consultant will work with the NMRN to produce a set of tailored management policies for the future care of the vessels during their initial conservation and later stages of care.</w:t>
      </w:r>
    </w:p>
    <w:p w:rsidR="008F77E5" w:rsidRPr="008114D2" w:rsidRDefault="008F77E5" w:rsidP="00D463E2">
      <w:pPr>
        <w:spacing w:before="240" w:line="276" w:lineRule="auto"/>
        <w:ind w:left="-11"/>
        <w:jc w:val="both"/>
        <w:rPr>
          <w:rFonts w:ascii="Arial" w:hAnsi="Arial" w:cs="Arial"/>
          <w:sz w:val="20"/>
          <w:szCs w:val="20"/>
        </w:rPr>
      </w:pPr>
      <w:r w:rsidRPr="008114D2">
        <w:rPr>
          <w:rFonts w:ascii="Arial" w:hAnsi="Arial" w:cs="Arial"/>
          <w:sz w:val="20"/>
          <w:szCs w:val="20"/>
        </w:rPr>
        <w:t>2.3.2</w:t>
      </w:r>
      <w:r w:rsidRPr="008114D2">
        <w:rPr>
          <w:rFonts w:ascii="Arial" w:hAnsi="Arial" w:cs="Arial"/>
          <w:sz w:val="20"/>
          <w:szCs w:val="20"/>
        </w:rPr>
        <w:tab/>
        <w:t xml:space="preserve">Complying with best-practise in conserving historic vessels – </w:t>
      </w:r>
      <w:r w:rsidRPr="008114D2">
        <w:rPr>
          <w:rFonts w:ascii="Arial" w:hAnsi="Arial" w:cs="Arial"/>
          <w:b/>
          <w:i/>
          <w:sz w:val="20"/>
          <w:szCs w:val="20"/>
        </w:rPr>
        <w:t>Conserving Historic Vessels</w:t>
      </w:r>
      <w:r w:rsidRPr="008114D2">
        <w:rPr>
          <w:rFonts w:ascii="Arial" w:hAnsi="Arial" w:cs="Arial"/>
          <w:i/>
          <w:sz w:val="20"/>
          <w:szCs w:val="20"/>
        </w:rPr>
        <w:t xml:space="preserve">, </w:t>
      </w:r>
      <w:r w:rsidRPr="008114D2">
        <w:rPr>
          <w:rFonts w:ascii="Arial" w:hAnsi="Arial" w:cs="Arial"/>
          <w:sz w:val="20"/>
          <w:szCs w:val="20"/>
        </w:rPr>
        <w:t xml:space="preserve">National Historic Ships (2010), </w:t>
      </w:r>
      <w:r w:rsidRPr="008114D2">
        <w:rPr>
          <w:rFonts w:ascii="Arial" w:hAnsi="Arial" w:cs="Arial"/>
          <w:b/>
          <w:i/>
          <w:sz w:val="20"/>
          <w:szCs w:val="20"/>
        </w:rPr>
        <w:t>Conservation Principles, Policies &amp; Guidance</w:t>
      </w:r>
      <w:r w:rsidRPr="008114D2">
        <w:rPr>
          <w:rFonts w:ascii="Arial" w:hAnsi="Arial" w:cs="Arial"/>
          <w:sz w:val="20"/>
          <w:szCs w:val="20"/>
        </w:rPr>
        <w:t>, Historic England (2008) – these policies will be specific to the needs of each vessel and their stakeholders.</w:t>
      </w:r>
    </w:p>
    <w:p w:rsidR="008F77E5" w:rsidRPr="008114D2" w:rsidRDefault="008F77E5" w:rsidP="00D463E2">
      <w:pPr>
        <w:spacing w:before="240" w:line="276" w:lineRule="auto"/>
        <w:ind w:left="-11"/>
        <w:jc w:val="both"/>
        <w:rPr>
          <w:rFonts w:ascii="Arial" w:hAnsi="Arial" w:cs="Arial"/>
          <w:sz w:val="20"/>
          <w:szCs w:val="20"/>
        </w:rPr>
      </w:pPr>
      <w:r w:rsidRPr="008114D2">
        <w:rPr>
          <w:rFonts w:ascii="Arial" w:hAnsi="Arial" w:cs="Arial"/>
          <w:sz w:val="20"/>
          <w:szCs w:val="20"/>
        </w:rPr>
        <w:t>2.3.3</w:t>
      </w:r>
      <w:r w:rsidRPr="008114D2">
        <w:rPr>
          <w:rFonts w:ascii="Arial" w:hAnsi="Arial" w:cs="Arial"/>
          <w:sz w:val="20"/>
          <w:szCs w:val="20"/>
        </w:rPr>
        <w:tab/>
        <w:t xml:space="preserve">The specific areas </w:t>
      </w:r>
      <w:r w:rsidR="00566048" w:rsidRPr="008114D2">
        <w:rPr>
          <w:rFonts w:ascii="Arial" w:hAnsi="Arial" w:cs="Arial"/>
          <w:sz w:val="20"/>
          <w:szCs w:val="20"/>
        </w:rPr>
        <w:t>to develop within this section include;</w:t>
      </w:r>
    </w:p>
    <w:p w:rsidR="00566048" w:rsidRPr="008114D2" w:rsidRDefault="00566048" w:rsidP="00D463E2">
      <w:pPr>
        <w:pStyle w:val="ListParagraph"/>
        <w:numPr>
          <w:ilvl w:val="0"/>
          <w:numId w:val="25"/>
        </w:numPr>
        <w:spacing w:before="240" w:line="276" w:lineRule="auto"/>
        <w:jc w:val="both"/>
        <w:rPr>
          <w:rFonts w:ascii="Arial" w:hAnsi="Arial" w:cs="Arial"/>
          <w:sz w:val="20"/>
        </w:rPr>
      </w:pPr>
      <w:r w:rsidRPr="008114D2">
        <w:rPr>
          <w:rFonts w:ascii="Arial" w:hAnsi="Arial" w:cs="Arial"/>
          <w:sz w:val="20"/>
        </w:rPr>
        <w:lastRenderedPageBreak/>
        <w:t>List available options and associated schedules for the conservation of the vessel(s) within an indoor setting. (Please note, the internal set up for RML 497 will be under a temporary cover for a minimum of 3 years)</w:t>
      </w:r>
    </w:p>
    <w:p w:rsidR="00566048" w:rsidRPr="008114D2" w:rsidRDefault="00566048" w:rsidP="00D463E2">
      <w:pPr>
        <w:pStyle w:val="ListParagraph"/>
        <w:numPr>
          <w:ilvl w:val="0"/>
          <w:numId w:val="25"/>
        </w:numPr>
        <w:spacing w:before="240" w:line="276" w:lineRule="auto"/>
        <w:jc w:val="both"/>
        <w:rPr>
          <w:rFonts w:ascii="Arial" w:hAnsi="Arial" w:cs="Arial"/>
          <w:sz w:val="20"/>
        </w:rPr>
      </w:pPr>
      <w:r w:rsidRPr="008114D2">
        <w:rPr>
          <w:rFonts w:ascii="Arial" w:hAnsi="Arial" w:cs="Arial"/>
          <w:sz w:val="20"/>
        </w:rPr>
        <w:t>Comprehensive schedule of inspection and maintenance of the vessel(s) when out of the water and on a cradle</w:t>
      </w:r>
    </w:p>
    <w:p w:rsidR="00566048" w:rsidRPr="008114D2" w:rsidRDefault="00566048" w:rsidP="00D463E2">
      <w:pPr>
        <w:pStyle w:val="ListParagraph"/>
        <w:numPr>
          <w:ilvl w:val="0"/>
          <w:numId w:val="25"/>
        </w:numPr>
        <w:spacing w:before="240" w:line="276" w:lineRule="auto"/>
        <w:jc w:val="both"/>
        <w:rPr>
          <w:rFonts w:ascii="Arial" w:hAnsi="Arial" w:cs="Arial"/>
          <w:sz w:val="20"/>
        </w:rPr>
      </w:pPr>
      <w:r w:rsidRPr="008114D2">
        <w:rPr>
          <w:rFonts w:ascii="Arial" w:hAnsi="Arial" w:cs="Arial"/>
          <w:sz w:val="20"/>
        </w:rPr>
        <w:t xml:space="preserve">Procedures for identifying, performing and proposing maintenance. Consideration should be given to </w:t>
      </w:r>
      <w:r w:rsidR="00EC2203" w:rsidRPr="008114D2">
        <w:rPr>
          <w:rFonts w:ascii="Arial" w:hAnsi="Arial" w:cs="Arial"/>
          <w:sz w:val="20"/>
        </w:rPr>
        <w:t>access and</w:t>
      </w:r>
      <w:r w:rsidRPr="008114D2">
        <w:rPr>
          <w:rFonts w:ascii="Arial" w:hAnsi="Arial" w:cs="Arial"/>
          <w:sz w:val="20"/>
        </w:rPr>
        <w:t xml:space="preserve"> H &amp; S </w:t>
      </w:r>
    </w:p>
    <w:p w:rsidR="00566048" w:rsidRDefault="00566048" w:rsidP="00D463E2">
      <w:pPr>
        <w:pStyle w:val="ListParagraph"/>
        <w:numPr>
          <w:ilvl w:val="0"/>
          <w:numId w:val="25"/>
        </w:numPr>
        <w:spacing w:before="240" w:line="276" w:lineRule="auto"/>
        <w:jc w:val="both"/>
        <w:rPr>
          <w:rFonts w:ascii="Arial" w:hAnsi="Arial" w:cs="Arial"/>
          <w:sz w:val="20"/>
        </w:rPr>
      </w:pPr>
      <w:r w:rsidRPr="008114D2">
        <w:rPr>
          <w:rFonts w:ascii="Arial" w:hAnsi="Arial" w:cs="Arial"/>
          <w:sz w:val="20"/>
        </w:rPr>
        <w:t>Proposals for safeguarding the historic fabric during the initial conservation and later stages of care</w:t>
      </w:r>
    </w:p>
    <w:p w:rsidR="003B1BE9" w:rsidRDefault="003B1BE9" w:rsidP="00D463E2">
      <w:pPr>
        <w:pStyle w:val="ListParagraph"/>
        <w:numPr>
          <w:ilvl w:val="0"/>
          <w:numId w:val="25"/>
        </w:numPr>
        <w:spacing w:before="240" w:line="276" w:lineRule="auto"/>
        <w:jc w:val="both"/>
        <w:rPr>
          <w:rFonts w:ascii="Arial" w:hAnsi="Arial" w:cs="Arial"/>
          <w:sz w:val="20"/>
        </w:rPr>
      </w:pPr>
      <w:r>
        <w:rPr>
          <w:rFonts w:ascii="Arial" w:hAnsi="Arial" w:cs="Arial"/>
          <w:sz w:val="20"/>
        </w:rPr>
        <w:t>Proposal for offering guidance on the support systems for CMB 331 and MTB 71 within a gallery setting</w:t>
      </w:r>
    </w:p>
    <w:p w:rsidR="003B1BE9" w:rsidRPr="008114D2" w:rsidRDefault="003B1BE9" w:rsidP="00D463E2">
      <w:pPr>
        <w:pStyle w:val="ListParagraph"/>
        <w:numPr>
          <w:ilvl w:val="0"/>
          <w:numId w:val="25"/>
        </w:numPr>
        <w:spacing w:before="240" w:line="276" w:lineRule="auto"/>
        <w:jc w:val="both"/>
        <w:rPr>
          <w:rFonts w:ascii="Arial" w:hAnsi="Arial" w:cs="Arial"/>
          <w:sz w:val="20"/>
        </w:rPr>
      </w:pPr>
      <w:r>
        <w:rPr>
          <w:rFonts w:ascii="Arial" w:hAnsi="Arial" w:cs="Arial"/>
          <w:sz w:val="20"/>
        </w:rPr>
        <w:t xml:space="preserve">Proposals for offering guidance on the gallery display of the vessels at both locations. </w:t>
      </w:r>
    </w:p>
    <w:p w:rsidR="00566048" w:rsidRPr="008114D2" w:rsidRDefault="009829F2" w:rsidP="00D463E2">
      <w:pPr>
        <w:pStyle w:val="ListParagraph"/>
        <w:numPr>
          <w:ilvl w:val="1"/>
          <w:numId w:val="1"/>
        </w:numPr>
        <w:spacing w:before="240" w:line="276" w:lineRule="auto"/>
        <w:ind w:left="709"/>
        <w:jc w:val="both"/>
        <w:rPr>
          <w:rFonts w:ascii="Arial" w:hAnsi="Arial" w:cs="Arial"/>
          <w:b/>
          <w:sz w:val="20"/>
        </w:rPr>
      </w:pPr>
      <w:r w:rsidRPr="008114D2">
        <w:rPr>
          <w:rFonts w:ascii="Arial" w:hAnsi="Arial" w:cs="Arial"/>
          <w:b/>
          <w:sz w:val="20"/>
        </w:rPr>
        <w:t>Costed Action Plan</w:t>
      </w:r>
    </w:p>
    <w:p w:rsidR="009829F2" w:rsidRPr="008114D2" w:rsidRDefault="009829F2" w:rsidP="00D463E2">
      <w:pPr>
        <w:pStyle w:val="ListParagraph"/>
        <w:numPr>
          <w:ilvl w:val="2"/>
          <w:numId w:val="1"/>
        </w:numPr>
        <w:spacing w:before="240" w:line="276" w:lineRule="auto"/>
        <w:ind w:left="709"/>
        <w:jc w:val="both"/>
        <w:rPr>
          <w:rFonts w:ascii="Arial" w:hAnsi="Arial" w:cs="Arial"/>
          <w:sz w:val="20"/>
        </w:rPr>
      </w:pPr>
      <w:r w:rsidRPr="008114D2">
        <w:rPr>
          <w:rFonts w:ascii="Arial" w:hAnsi="Arial" w:cs="Arial"/>
          <w:sz w:val="20"/>
        </w:rPr>
        <w:t>The consultant will provide a 10 year costed action</w:t>
      </w:r>
      <w:r w:rsidR="00752B87" w:rsidRPr="008114D2">
        <w:rPr>
          <w:rFonts w:ascii="Arial" w:hAnsi="Arial" w:cs="Arial"/>
          <w:sz w:val="20"/>
        </w:rPr>
        <w:t xml:space="preserve"> plan </w:t>
      </w:r>
      <w:r w:rsidRPr="008114D2">
        <w:rPr>
          <w:rFonts w:ascii="Arial" w:hAnsi="Arial" w:cs="Arial"/>
          <w:sz w:val="20"/>
        </w:rPr>
        <w:t>for the maintenance and management of each vessel</w:t>
      </w:r>
    </w:p>
    <w:p w:rsidR="009829F2" w:rsidRPr="008114D2" w:rsidRDefault="009829F2" w:rsidP="00D463E2">
      <w:pPr>
        <w:pStyle w:val="ListParagraph"/>
        <w:numPr>
          <w:ilvl w:val="2"/>
          <w:numId w:val="1"/>
        </w:numPr>
        <w:spacing w:before="240" w:line="276" w:lineRule="auto"/>
        <w:ind w:left="709"/>
        <w:jc w:val="both"/>
        <w:rPr>
          <w:rFonts w:ascii="Arial" w:hAnsi="Arial" w:cs="Arial"/>
          <w:sz w:val="20"/>
        </w:rPr>
      </w:pPr>
      <w:r w:rsidRPr="008114D2">
        <w:rPr>
          <w:rFonts w:ascii="Arial" w:hAnsi="Arial" w:cs="Arial"/>
          <w:sz w:val="20"/>
        </w:rPr>
        <w:t>The action plan should include;</w:t>
      </w:r>
    </w:p>
    <w:p w:rsidR="009829F2" w:rsidRPr="008114D2" w:rsidRDefault="009829F2" w:rsidP="00D463E2">
      <w:pPr>
        <w:pStyle w:val="ListParagraph"/>
        <w:numPr>
          <w:ilvl w:val="0"/>
          <w:numId w:val="26"/>
        </w:numPr>
        <w:spacing w:before="240" w:line="276" w:lineRule="auto"/>
        <w:jc w:val="both"/>
        <w:rPr>
          <w:rFonts w:ascii="Arial" w:hAnsi="Arial" w:cs="Arial"/>
          <w:sz w:val="20"/>
        </w:rPr>
      </w:pPr>
      <w:r w:rsidRPr="008114D2">
        <w:rPr>
          <w:rFonts w:ascii="Arial" w:hAnsi="Arial" w:cs="Arial"/>
          <w:sz w:val="20"/>
        </w:rPr>
        <w:t>Arrangements for inspecting the asset each year</w:t>
      </w:r>
    </w:p>
    <w:p w:rsidR="009829F2" w:rsidRPr="008114D2" w:rsidRDefault="009829F2" w:rsidP="00D463E2">
      <w:pPr>
        <w:pStyle w:val="ListParagraph"/>
        <w:numPr>
          <w:ilvl w:val="0"/>
          <w:numId w:val="26"/>
        </w:numPr>
        <w:spacing w:before="240" w:line="276" w:lineRule="auto"/>
        <w:jc w:val="both"/>
        <w:rPr>
          <w:rFonts w:ascii="Arial" w:hAnsi="Arial" w:cs="Arial"/>
          <w:sz w:val="20"/>
        </w:rPr>
      </w:pPr>
      <w:r w:rsidRPr="008114D2">
        <w:rPr>
          <w:rFonts w:ascii="Arial" w:hAnsi="Arial" w:cs="Arial"/>
          <w:sz w:val="20"/>
        </w:rPr>
        <w:t>Detailed list of items to be inspected and maintained, including immediate, yearly and longer-term)</w:t>
      </w:r>
    </w:p>
    <w:p w:rsidR="009829F2" w:rsidRPr="008114D2" w:rsidRDefault="009829F2" w:rsidP="00D463E2">
      <w:pPr>
        <w:pStyle w:val="ListParagraph"/>
        <w:numPr>
          <w:ilvl w:val="0"/>
          <w:numId w:val="26"/>
        </w:numPr>
        <w:spacing w:before="240" w:line="276" w:lineRule="auto"/>
        <w:jc w:val="both"/>
        <w:rPr>
          <w:rFonts w:ascii="Arial" w:hAnsi="Arial" w:cs="Arial"/>
          <w:sz w:val="20"/>
        </w:rPr>
      </w:pPr>
      <w:r w:rsidRPr="008114D2">
        <w:rPr>
          <w:rFonts w:ascii="Arial" w:hAnsi="Arial" w:cs="Arial"/>
          <w:sz w:val="20"/>
        </w:rPr>
        <w:t>Schedule of work</w:t>
      </w:r>
    </w:p>
    <w:p w:rsidR="009829F2" w:rsidRPr="008114D2" w:rsidRDefault="009829F2" w:rsidP="00D463E2">
      <w:pPr>
        <w:pStyle w:val="ListParagraph"/>
        <w:numPr>
          <w:ilvl w:val="0"/>
          <w:numId w:val="26"/>
        </w:numPr>
        <w:spacing w:before="240" w:line="276" w:lineRule="auto"/>
        <w:jc w:val="both"/>
        <w:rPr>
          <w:rFonts w:ascii="Arial" w:hAnsi="Arial" w:cs="Arial"/>
          <w:sz w:val="20"/>
        </w:rPr>
      </w:pPr>
      <w:r w:rsidRPr="008114D2">
        <w:rPr>
          <w:rFonts w:ascii="Arial" w:hAnsi="Arial" w:cs="Arial"/>
          <w:sz w:val="20"/>
        </w:rPr>
        <w:t>Costs and resources for management and maintenance</w:t>
      </w:r>
    </w:p>
    <w:p w:rsidR="009829F2" w:rsidRPr="008114D2" w:rsidRDefault="009829F2" w:rsidP="00D463E2">
      <w:pPr>
        <w:pStyle w:val="ListParagraph"/>
        <w:numPr>
          <w:ilvl w:val="0"/>
          <w:numId w:val="26"/>
        </w:numPr>
        <w:spacing w:before="240" w:line="276" w:lineRule="auto"/>
        <w:jc w:val="both"/>
        <w:rPr>
          <w:rFonts w:ascii="Arial" w:hAnsi="Arial" w:cs="Arial"/>
          <w:sz w:val="20"/>
        </w:rPr>
      </w:pPr>
      <w:r w:rsidRPr="008114D2">
        <w:rPr>
          <w:rFonts w:ascii="Arial" w:hAnsi="Arial" w:cs="Arial"/>
          <w:sz w:val="20"/>
        </w:rPr>
        <w:t>Persons responsible for the work</w:t>
      </w:r>
    </w:p>
    <w:p w:rsidR="009829F2" w:rsidRPr="008114D2" w:rsidRDefault="009829F2" w:rsidP="00D463E2">
      <w:pPr>
        <w:pStyle w:val="ListParagraph"/>
        <w:numPr>
          <w:ilvl w:val="0"/>
          <w:numId w:val="26"/>
        </w:numPr>
        <w:spacing w:before="240" w:line="276" w:lineRule="auto"/>
        <w:jc w:val="both"/>
        <w:rPr>
          <w:rFonts w:ascii="Arial" w:hAnsi="Arial" w:cs="Arial"/>
          <w:sz w:val="20"/>
        </w:rPr>
      </w:pPr>
      <w:r w:rsidRPr="008114D2">
        <w:rPr>
          <w:rFonts w:ascii="Arial" w:hAnsi="Arial" w:cs="Arial"/>
          <w:sz w:val="20"/>
        </w:rPr>
        <w:t>Arrangements for continuing ongoing management and maintenance</w:t>
      </w:r>
    </w:p>
    <w:p w:rsidR="005768B8" w:rsidRPr="008114D2" w:rsidRDefault="005768B8" w:rsidP="00D463E2">
      <w:pPr>
        <w:spacing w:line="276" w:lineRule="auto"/>
        <w:rPr>
          <w:rFonts w:ascii="Arial" w:hAnsi="Arial" w:cs="Arial"/>
          <w:sz w:val="20"/>
          <w:szCs w:val="20"/>
        </w:rPr>
      </w:pPr>
    </w:p>
    <w:p w:rsidR="005768B8" w:rsidRPr="008114D2" w:rsidRDefault="005768B8" w:rsidP="00D463E2">
      <w:pPr>
        <w:spacing w:line="276" w:lineRule="auto"/>
        <w:rPr>
          <w:rFonts w:ascii="Arial" w:hAnsi="Arial" w:cs="Arial"/>
          <w:sz w:val="20"/>
          <w:szCs w:val="20"/>
        </w:rPr>
      </w:pPr>
    </w:p>
    <w:p w:rsidR="000E202E" w:rsidRPr="008114D2" w:rsidRDefault="00124C7F" w:rsidP="00D463E2">
      <w:pPr>
        <w:pStyle w:val="ListParagraph"/>
        <w:numPr>
          <w:ilvl w:val="0"/>
          <w:numId w:val="1"/>
        </w:numPr>
        <w:spacing w:line="276" w:lineRule="auto"/>
        <w:ind w:left="426"/>
        <w:rPr>
          <w:rFonts w:ascii="Arial" w:hAnsi="Arial" w:cs="Arial"/>
          <w:color w:val="1F4E79" w:themeColor="accent1" w:themeShade="80"/>
        </w:rPr>
      </w:pPr>
      <w:r w:rsidRPr="008114D2">
        <w:rPr>
          <w:rFonts w:ascii="Arial" w:hAnsi="Arial" w:cs="Arial"/>
          <w:b/>
          <w:color w:val="1F4E79" w:themeColor="accent1" w:themeShade="80"/>
        </w:rPr>
        <w:t>Additional</w:t>
      </w:r>
      <w:r w:rsidR="009A0788" w:rsidRPr="008114D2">
        <w:rPr>
          <w:rFonts w:ascii="Arial" w:hAnsi="Arial" w:cs="Arial"/>
          <w:b/>
          <w:color w:val="1F4E79" w:themeColor="accent1" w:themeShade="80"/>
        </w:rPr>
        <w:t xml:space="preserve"> Requirements</w:t>
      </w:r>
      <w:r w:rsidR="000E202E" w:rsidRPr="008114D2">
        <w:rPr>
          <w:rFonts w:ascii="Arial" w:hAnsi="Arial" w:cs="Arial"/>
          <w:color w:val="1F4E79" w:themeColor="accent1" w:themeShade="80"/>
        </w:rPr>
        <w:tab/>
      </w:r>
    </w:p>
    <w:p w:rsidR="009A0788" w:rsidRPr="008114D2" w:rsidRDefault="009A0788" w:rsidP="00D463E2">
      <w:pPr>
        <w:spacing w:line="276" w:lineRule="auto"/>
        <w:rPr>
          <w:rFonts w:ascii="Arial" w:hAnsi="Arial" w:cs="Arial"/>
          <w:color w:val="1F4E79" w:themeColor="accent1" w:themeShade="80"/>
          <w:sz w:val="20"/>
          <w:szCs w:val="20"/>
        </w:rPr>
      </w:pPr>
    </w:p>
    <w:p w:rsidR="009A0788" w:rsidRPr="008114D2" w:rsidRDefault="009A0788" w:rsidP="00D463E2">
      <w:pPr>
        <w:pStyle w:val="ListParagraph"/>
        <w:numPr>
          <w:ilvl w:val="1"/>
          <w:numId w:val="1"/>
        </w:numPr>
        <w:spacing w:line="276" w:lineRule="auto"/>
        <w:ind w:left="709"/>
        <w:rPr>
          <w:rFonts w:ascii="Arial" w:hAnsi="Arial" w:cs="Arial"/>
          <w:b/>
          <w:sz w:val="20"/>
        </w:rPr>
      </w:pPr>
      <w:r w:rsidRPr="008114D2">
        <w:rPr>
          <w:rFonts w:ascii="Arial" w:hAnsi="Arial" w:cs="Arial"/>
          <w:b/>
          <w:sz w:val="20"/>
        </w:rPr>
        <w:t>Skills</w:t>
      </w:r>
    </w:p>
    <w:p w:rsidR="00D463E2" w:rsidRPr="008114D2" w:rsidRDefault="00D463E2" w:rsidP="00D463E2">
      <w:pPr>
        <w:pStyle w:val="ListParagraph"/>
        <w:spacing w:line="276" w:lineRule="auto"/>
        <w:ind w:left="709"/>
        <w:rPr>
          <w:rFonts w:ascii="Arial" w:hAnsi="Arial" w:cs="Arial"/>
          <w:b/>
          <w:sz w:val="20"/>
        </w:rPr>
      </w:pPr>
    </w:p>
    <w:p w:rsidR="009A0788" w:rsidRPr="008114D2" w:rsidRDefault="009A0788" w:rsidP="00D463E2">
      <w:pPr>
        <w:spacing w:line="276" w:lineRule="auto"/>
        <w:rPr>
          <w:rFonts w:ascii="Arial" w:hAnsi="Arial" w:cs="Arial"/>
          <w:sz w:val="20"/>
          <w:szCs w:val="20"/>
        </w:rPr>
      </w:pPr>
      <w:r w:rsidRPr="008114D2">
        <w:rPr>
          <w:rFonts w:ascii="Arial" w:hAnsi="Arial" w:cs="Arial"/>
          <w:sz w:val="20"/>
          <w:szCs w:val="20"/>
        </w:rPr>
        <w:t>3.1.1</w:t>
      </w:r>
      <w:r w:rsidRPr="008114D2">
        <w:rPr>
          <w:rFonts w:ascii="Arial" w:hAnsi="Arial" w:cs="Arial"/>
          <w:sz w:val="20"/>
          <w:szCs w:val="20"/>
        </w:rPr>
        <w:tab/>
        <w:t>The project team must be headed by a lead consultant with expertise in project management</w:t>
      </w:r>
    </w:p>
    <w:p w:rsidR="009A0788" w:rsidRPr="008114D2" w:rsidRDefault="00831234" w:rsidP="00D463E2">
      <w:pPr>
        <w:spacing w:line="276" w:lineRule="auto"/>
        <w:rPr>
          <w:rFonts w:ascii="Arial" w:hAnsi="Arial" w:cs="Arial"/>
          <w:sz w:val="20"/>
          <w:szCs w:val="20"/>
        </w:rPr>
      </w:pPr>
      <w:r w:rsidRPr="008114D2">
        <w:rPr>
          <w:rFonts w:ascii="Arial" w:hAnsi="Arial" w:cs="Arial"/>
          <w:sz w:val="20"/>
          <w:szCs w:val="20"/>
        </w:rPr>
        <w:t>3.1.2</w:t>
      </w:r>
      <w:r w:rsidRPr="008114D2">
        <w:rPr>
          <w:rFonts w:ascii="Arial" w:hAnsi="Arial" w:cs="Arial"/>
          <w:sz w:val="20"/>
          <w:szCs w:val="20"/>
        </w:rPr>
        <w:tab/>
        <w:t xml:space="preserve">The lead consultant </w:t>
      </w:r>
      <w:r w:rsidR="000D5E7F" w:rsidRPr="008114D2">
        <w:rPr>
          <w:rFonts w:ascii="Arial" w:hAnsi="Arial" w:cs="Arial"/>
          <w:sz w:val="20"/>
          <w:szCs w:val="20"/>
        </w:rPr>
        <w:t xml:space="preserve">should detail how they have or </w:t>
      </w:r>
      <w:r w:rsidRPr="008114D2">
        <w:rPr>
          <w:rFonts w:ascii="Arial" w:hAnsi="Arial" w:cs="Arial"/>
          <w:sz w:val="20"/>
          <w:szCs w:val="20"/>
        </w:rPr>
        <w:t xml:space="preserve">will </w:t>
      </w:r>
      <w:r w:rsidR="000D5E7F" w:rsidRPr="008114D2">
        <w:rPr>
          <w:rFonts w:ascii="Arial" w:hAnsi="Arial" w:cs="Arial"/>
          <w:sz w:val="20"/>
          <w:szCs w:val="20"/>
        </w:rPr>
        <w:t>obtain access to expertise in:</w:t>
      </w:r>
    </w:p>
    <w:p w:rsidR="000D5E7F" w:rsidRPr="008114D2" w:rsidRDefault="000D5E7F" w:rsidP="00D463E2">
      <w:pPr>
        <w:pStyle w:val="ListParagraph"/>
        <w:numPr>
          <w:ilvl w:val="0"/>
          <w:numId w:val="27"/>
        </w:numPr>
        <w:spacing w:line="276" w:lineRule="auto"/>
        <w:rPr>
          <w:rFonts w:ascii="Arial" w:hAnsi="Arial" w:cs="Arial"/>
          <w:sz w:val="20"/>
        </w:rPr>
      </w:pPr>
      <w:r w:rsidRPr="008114D2">
        <w:rPr>
          <w:rFonts w:ascii="Arial" w:hAnsi="Arial" w:cs="Arial"/>
          <w:sz w:val="20"/>
        </w:rPr>
        <w:t>Historic timber ships/vessels</w:t>
      </w:r>
    </w:p>
    <w:p w:rsidR="000D5E7F" w:rsidRPr="008114D2" w:rsidRDefault="000D5E7F" w:rsidP="00D463E2">
      <w:pPr>
        <w:pStyle w:val="ListParagraph"/>
        <w:numPr>
          <w:ilvl w:val="0"/>
          <w:numId w:val="27"/>
        </w:numPr>
        <w:spacing w:line="276" w:lineRule="auto"/>
        <w:rPr>
          <w:rFonts w:ascii="Arial" w:hAnsi="Arial" w:cs="Arial"/>
          <w:sz w:val="20"/>
        </w:rPr>
      </w:pPr>
      <w:r w:rsidRPr="008114D2">
        <w:rPr>
          <w:rFonts w:ascii="Arial" w:hAnsi="Arial" w:cs="Arial"/>
          <w:sz w:val="20"/>
        </w:rPr>
        <w:t>Planning conservation management</w:t>
      </w:r>
    </w:p>
    <w:p w:rsidR="000D5E7F" w:rsidRPr="008114D2" w:rsidRDefault="000D5E7F" w:rsidP="00D463E2">
      <w:pPr>
        <w:pStyle w:val="ListParagraph"/>
        <w:numPr>
          <w:ilvl w:val="0"/>
          <w:numId w:val="27"/>
        </w:numPr>
        <w:spacing w:line="276" w:lineRule="auto"/>
        <w:rPr>
          <w:rFonts w:ascii="Arial" w:hAnsi="Arial" w:cs="Arial"/>
          <w:sz w:val="20"/>
        </w:rPr>
      </w:pPr>
      <w:r w:rsidRPr="008114D2">
        <w:rPr>
          <w:rFonts w:ascii="Arial" w:hAnsi="Arial" w:cs="Arial"/>
          <w:sz w:val="20"/>
        </w:rPr>
        <w:t>Historic research</w:t>
      </w:r>
    </w:p>
    <w:p w:rsidR="000D5E7F" w:rsidRPr="008114D2" w:rsidRDefault="000D5E7F" w:rsidP="00D463E2">
      <w:pPr>
        <w:pStyle w:val="ListParagraph"/>
        <w:numPr>
          <w:ilvl w:val="0"/>
          <w:numId w:val="27"/>
        </w:numPr>
        <w:spacing w:line="276" w:lineRule="auto"/>
        <w:rPr>
          <w:rFonts w:ascii="Arial" w:hAnsi="Arial" w:cs="Arial"/>
          <w:sz w:val="20"/>
        </w:rPr>
      </w:pPr>
      <w:r w:rsidRPr="008114D2">
        <w:rPr>
          <w:rFonts w:ascii="Arial" w:hAnsi="Arial" w:cs="Arial"/>
          <w:sz w:val="20"/>
        </w:rPr>
        <w:t>Conservation surveying</w:t>
      </w:r>
    </w:p>
    <w:p w:rsidR="000D5E7F" w:rsidRPr="008114D2" w:rsidRDefault="000D5E7F" w:rsidP="00D463E2">
      <w:pPr>
        <w:pStyle w:val="ListParagraph"/>
        <w:spacing w:line="276" w:lineRule="auto"/>
        <w:ind w:left="1446"/>
        <w:rPr>
          <w:rFonts w:ascii="Arial" w:hAnsi="Arial" w:cs="Arial"/>
          <w:sz w:val="20"/>
        </w:rPr>
      </w:pPr>
    </w:p>
    <w:p w:rsidR="000D5E7F" w:rsidRPr="008114D2" w:rsidRDefault="000D5E7F" w:rsidP="00D463E2">
      <w:pPr>
        <w:spacing w:line="276" w:lineRule="auto"/>
        <w:rPr>
          <w:rFonts w:ascii="Arial" w:hAnsi="Arial" w:cs="Arial"/>
          <w:sz w:val="20"/>
          <w:szCs w:val="20"/>
        </w:rPr>
      </w:pPr>
      <w:r w:rsidRPr="008114D2">
        <w:rPr>
          <w:rFonts w:ascii="Arial" w:hAnsi="Arial" w:cs="Arial"/>
          <w:sz w:val="20"/>
          <w:szCs w:val="20"/>
        </w:rPr>
        <w:t>3.1.3</w:t>
      </w:r>
      <w:r w:rsidRPr="008114D2">
        <w:rPr>
          <w:rFonts w:ascii="Arial" w:hAnsi="Arial" w:cs="Arial"/>
          <w:sz w:val="20"/>
          <w:szCs w:val="20"/>
        </w:rPr>
        <w:tab/>
        <w:t>A statement must be provided detailing how the potential consultant intends to draw historical material together and develop conservation approaches for the CMP.</w:t>
      </w:r>
    </w:p>
    <w:p w:rsidR="00D463E2" w:rsidRPr="008114D2" w:rsidRDefault="00D463E2" w:rsidP="00D463E2">
      <w:pPr>
        <w:spacing w:before="240" w:line="276" w:lineRule="auto"/>
        <w:jc w:val="both"/>
        <w:rPr>
          <w:rFonts w:ascii="Arial" w:hAnsi="Arial" w:cs="Arial"/>
          <w:sz w:val="20"/>
          <w:szCs w:val="20"/>
        </w:rPr>
      </w:pPr>
      <w:r w:rsidRPr="008114D2">
        <w:rPr>
          <w:rFonts w:ascii="Arial" w:hAnsi="Arial" w:cs="Arial"/>
          <w:sz w:val="20"/>
          <w:szCs w:val="20"/>
        </w:rPr>
        <w:t xml:space="preserve">3.1.4 </w:t>
      </w:r>
      <w:r w:rsidRPr="008114D2">
        <w:rPr>
          <w:rFonts w:ascii="Arial" w:hAnsi="Arial" w:cs="Arial"/>
          <w:sz w:val="20"/>
          <w:szCs w:val="20"/>
        </w:rPr>
        <w:tab/>
        <w:t>All labour must supply proof of qualifications to perform their job role as specified within the tender proposal. These qualifications must be to sector quality standards.</w:t>
      </w:r>
    </w:p>
    <w:p w:rsidR="00D463E2" w:rsidRPr="008114D2" w:rsidRDefault="00D463E2" w:rsidP="00D463E2">
      <w:pPr>
        <w:spacing w:line="276" w:lineRule="auto"/>
        <w:rPr>
          <w:rFonts w:ascii="Arial" w:hAnsi="Arial" w:cs="Arial"/>
          <w:sz w:val="20"/>
          <w:szCs w:val="20"/>
        </w:rPr>
      </w:pPr>
    </w:p>
    <w:p w:rsidR="000D5E7F" w:rsidRPr="008114D2" w:rsidRDefault="000D5E7F" w:rsidP="00D463E2">
      <w:pPr>
        <w:spacing w:line="276" w:lineRule="auto"/>
        <w:rPr>
          <w:rFonts w:ascii="Arial" w:hAnsi="Arial" w:cs="Arial"/>
          <w:b/>
          <w:sz w:val="20"/>
          <w:szCs w:val="20"/>
        </w:rPr>
      </w:pPr>
      <w:r w:rsidRPr="008114D2">
        <w:rPr>
          <w:rFonts w:ascii="Arial" w:hAnsi="Arial" w:cs="Arial"/>
          <w:b/>
          <w:sz w:val="20"/>
          <w:szCs w:val="20"/>
        </w:rPr>
        <w:t>3.2</w:t>
      </w:r>
      <w:r w:rsidRPr="008114D2">
        <w:rPr>
          <w:rFonts w:ascii="Arial" w:hAnsi="Arial" w:cs="Arial"/>
          <w:b/>
          <w:sz w:val="20"/>
          <w:szCs w:val="20"/>
        </w:rPr>
        <w:tab/>
      </w:r>
      <w:r w:rsidR="00BE3865" w:rsidRPr="008114D2">
        <w:rPr>
          <w:rFonts w:ascii="Arial" w:hAnsi="Arial" w:cs="Arial"/>
          <w:b/>
          <w:sz w:val="20"/>
          <w:szCs w:val="20"/>
        </w:rPr>
        <w:t xml:space="preserve">Stakeholder </w:t>
      </w:r>
      <w:r w:rsidRPr="008114D2">
        <w:rPr>
          <w:rFonts w:ascii="Arial" w:hAnsi="Arial" w:cs="Arial"/>
          <w:b/>
          <w:sz w:val="20"/>
          <w:szCs w:val="20"/>
        </w:rPr>
        <w:t>Consultation</w:t>
      </w:r>
      <w:r w:rsidR="00BE3865" w:rsidRPr="008114D2">
        <w:rPr>
          <w:rFonts w:ascii="Arial" w:hAnsi="Arial" w:cs="Arial"/>
          <w:b/>
          <w:sz w:val="20"/>
          <w:szCs w:val="20"/>
        </w:rPr>
        <w:t>s</w:t>
      </w:r>
    </w:p>
    <w:p w:rsidR="000D5E7F" w:rsidRPr="008114D2" w:rsidRDefault="000D5E7F" w:rsidP="00D463E2">
      <w:pPr>
        <w:spacing w:line="276" w:lineRule="auto"/>
        <w:rPr>
          <w:rFonts w:ascii="Arial" w:hAnsi="Arial" w:cs="Arial"/>
          <w:sz w:val="20"/>
          <w:szCs w:val="20"/>
        </w:rPr>
      </w:pPr>
      <w:r w:rsidRPr="008114D2">
        <w:rPr>
          <w:rFonts w:ascii="Arial" w:hAnsi="Arial" w:cs="Arial"/>
          <w:sz w:val="20"/>
          <w:szCs w:val="20"/>
        </w:rPr>
        <w:t>3.2.1</w:t>
      </w:r>
      <w:r w:rsidRPr="008114D2">
        <w:rPr>
          <w:rFonts w:ascii="Arial" w:hAnsi="Arial" w:cs="Arial"/>
          <w:sz w:val="20"/>
          <w:szCs w:val="20"/>
        </w:rPr>
        <w:tab/>
        <w:t>Stakeholders should be involved in the CMP through a managed programme of involvement and consultation.</w:t>
      </w:r>
    </w:p>
    <w:p w:rsidR="000D5E7F" w:rsidRPr="008114D2" w:rsidRDefault="000D5E7F" w:rsidP="00D463E2">
      <w:pPr>
        <w:spacing w:line="276" w:lineRule="auto"/>
        <w:rPr>
          <w:rFonts w:ascii="Arial" w:hAnsi="Arial" w:cs="Arial"/>
          <w:sz w:val="20"/>
          <w:szCs w:val="20"/>
        </w:rPr>
      </w:pPr>
      <w:r w:rsidRPr="008114D2">
        <w:rPr>
          <w:rFonts w:ascii="Arial" w:hAnsi="Arial" w:cs="Arial"/>
          <w:sz w:val="20"/>
          <w:szCs w:val="20"/>
        </w:rPr>
        <w:t>3.2.2</w:t>
      </w:r>
      <w:r w:rsidRPr="008114D2">
        <w:rPr>
          <w:rFonts w:ascii="Arial" w:hAnsi="Arial" w:cs="Arial"/>
          <w:sz w:val="20"/>
          <w:szCs w:val="20"/>
        </w:rPr>
        <w:tab/>
        <w:t>The following individuals, groups and organisation have been identified as stakeholders to this CMP:</w:t>
      </w:r>
    </w:p>
    <w:p w:rsidR="000D5E7F" w:rsidRPr="008114D2" w:rsidRDefault="000D5E7F" w:rsidP="00D463E2">
      <w:pPr>
        <w:pStyle w:val="ListParagraph"/>
        <w:numPr>
          <w:ilvl w:val="0"/>
          <w:numId w:val="28"/>
        </w:numPr>
        <w:spacing w:line="276" w:lineRule="auto"/>
        <w:rPr>
          <w:rFonts w:ascii="Arial" w:hAnsi="Arial" w:cs="Arial"/>
          <w:sz w:val="20"/>
        </w:rPr>
      </w:pPr>
      <w:r w:rsidRPr="008114D2">
        <w:rPr>
          <w:rFonts w:ascii="Arial" w:hAnsi="Arial" w:cs="Arial"/>
          <w:sz w:val="20"/>
        </w:rPr>
        <w:t xml:space="preserve">People currently or who have previously been directly involved in caring for the asset(s) – NMRN staff and volunteers, previous owners/groups and previous contractors who have undertaken commissioned work on the vessels. </w:t>
      </w:r>
    </w:p>
    <w:p w:rsidR="000D5E7F" w:rsidRPr="008114D2" w:rsidRDefault="000D5E7F" w:rsidP="00D463E2">
      <w:pPr>
        <w:pStyle w:val="ListParagraph"/>
        <w:numPr>
          <w:ilvl w:val="0"/>
          <w:numId w:val="28"/>
        </w:numPr>
        <w:spacing w:line="276" w:lineRule="auto"/>
        <w:rPr>
          <w:rFonts w:ascii="Arial" w:hAnsi="Arial" w:cs="Arial"/>
          <w:sz w:val="20"/>
        </w:rPr>
      </w:pPr>
      <w:r w:rsidRPr="008114D2">
        <w:rPr>
          <w:rFonts w:ascii="Arial" w:hAnsi="Arial" w:cs="Arial"/>
          <w:sz w:val="20"/>
        </w:rPr>
        <w:t xml:space="preserve">Users – Individuals who used the vessel(s) during their period(s) afloat and also out of the water. </w:t>
      </w:r>
    </w:p>
    <w:p w:rsidR="000D5E7F" w:rsidRPr="008114D2" w:rsidRDefault="000D5E7F" w:rsidP="00D463E2">
      <w:pPr>
        <w:pStyle w:val="ListParagraph"/>
        <w:numPr>
          <w:ilvl w:val="0"/>
          <w:numId w:val="28"/>
        </w:numPr>
        <w:spacing w:line="276" w:lineRule="auto"/>
        <w:rPr>
          <w:rFonts w:ascii="Arial" w:hAnsi="Arial" w:cs="Arial"/>
          <w:sz w:val="20"/>
        </w:rPr>
      </w:pPr>
      <w:r w:rsidRPr="008114D2">
        <w:rPr>
          <w:rFonts w:ascii="Arial" w:hAnsi="Arial" w:cs="Arial"/>
          <w:sz w:val="20"/>
        </w:rPr>
        <w:t>Wider Interest groups – Portsmouth Historic Dockyard, Coastal Forces Heritage Trust, Society for Nautical Research, the National Maritime Museum, National Historic Ships UK.</w:t>
      </w:r>
    </w:p>
    <w:p w:rsidR="000D5E7F" w:rsidRPr="008114D2" w:rsidRDefault="000D5E7F" w:rsidP="00D463E2">
      <w:pPr>
        <w:spacing w:line="276" w:lineRule="auto"/>
        <w:rPr>
          <w:rFonts w:ascii="Arial" w:hAnsi="Arial" w:cs="Arial"/>
          <w:sz w:val="20"/>
          <w:szCs w:val="20"/>
        </w:rPr>
      </w:pPr>
    </w:p>
    <w:p w:rsidR="000D5E7F" w:rsidRPr="008114D2" w:rsidRDefault="000D5E7F" w:rsidP="00D463E2">
      <w:pPr>
        <w:spacing w:line="276" w:lineRule="auto"/>
        <w:rPr>
          <w:rFonts w:ascii="Arial" w:hAnsi="Arial" w:cs="Arial"/>
          <w:sz w:val="20"/>
          <w:szCs w:val="20"/>
        </w:rPr>
      </w:pPr>
      <w:r w:rsidRPr="008114D2">
        <w:rPr>
          <w:rFonts w:ascii="Arial" w:hAnsi="Arial" w:cs="Arial"/>
          <w:sz w:val="20"/>
          <w:szCs w:val="20"/>
        </w:rPr>
        <w:t>3.2.3</w:t>
      </w:r>
      <w:r w:rsidRPr="008114D2">
        <w:rPr>
          <w:rFonts w:ascii="Arial" w:hAnsi="Arial" w:cs="Arial"/>
          <w:sz w:val="20"/>
          <w:szCs w:val="20"/>
        </w:rPr>
        <w:tab/>
        <w:t>A statement of how the potential consultant will manage stakeholder partnerships must be provided. Methods can include; conservation statement workshops, consultations on written drafts, interviews and exhibitions and open meetings</w:t>
      </w:r>
    </w:p>
    <w:p w:rsidR="00124C7F" w:rsidRPr="008114D2" w:rsidRDefault="00124C7F" w:rsidP="00D463E2">
      <w:pPr>
        <w:spacing w:line="276" w:lineRule="auto"/>
        <w:rPr>
          <w:rFonts w:ascii="Arial" w:hAnsi="Arial" w:cs="Arial"/>
          <w:b/>
          <w:sz w:val="20"/>
          <w:szCs w:val="20"/>
        </w:rPr>
      </w:pPr>
      <w:r w:rsidRPr="008114D2">
        <w:rPr>
          <w:rFonts w:ascii="Arial" w:hAnsi="Arial" w:cs="Arial"/>
          <w:b/>
          <w:sz w:val="20"/>
          <w:szCs w:val="20"/>
        </w:rPr>
        <w:t>3.3</w:t>
      </w:r>
      <w:r w:rsidRPr="008114D2">
        <w:rPr>
          <w:rFonts w:ascii="Arial" w:hAnsi="Arial" w:cs="Arial"/>
          <w:sz w:val="20"/>
          <w:szCs w:val="20"/>
        </w:rPr>
        <w:t>.</w:t>
      </w:r>
      <w:r w:rsidRPr="008114D2">
        <w:rPr>
          <w:rFonts w:ascii="Arial" w:hAnsi="Arial" w:cs="Arial"/>
          <w:b/>
          <w:sz w:val="20"/>
          <w:szCs w:val="20"/>
        </w:rPr>
        <w:t xml:space="preserve"> </w:t>
      </w:r>
      <w:r w:rsidR="00BE3865" w:rsidRPr="008114D2">
        <w:rPr>
          <w:rFonts w:ascii="Arial" w:hAnsi="Arial" w:cs="Arial"/>
          <w:b/>
          <w:sz w:val="20"/>
          <w:szCs w:val="20"/>
        </w:rPr>
        <w:tab/>
        <w:t>Design &amp; Publication</w:t>
      </w:r>
    </w:p>
    <w:p w:rsidR="00124C7F" w:rsidRPr="008114D2" w:rsidRDefault="00124C7F" w:rsidP="00D463E2">
      <w:pPr>
        <w:spacing w:line="276" w:lineRule="auto"/>
        <w:rPr>
          <w:rFonts w:ascii="Arial" w:hAnsi="Arial" w:cs="Arial"/>
          <w:sz w:val="20"/>
          <w:szCs w:val="20"/>
        </w:rPr>
      </w:pPr>
      <w:r w:rsidRPr="008114D2">
        <w:rPr>
          <w:rFonts w:ascii="Arial" w:hAnsi="Arial" w:cs="Arial"/>
          <w:sz w:val="20"/>
          <w:szCs w:val="20"/>
        </w:rPr>
        <w:t>3.3.1</w:t>
      </w:r>
      <w:r w:rsidRPr="008114D2">
        <w:rPr>
          <w:rFonts w:ascii="Arial" w:hAnsi="Arial" w:cs="Arial"/>
          <w:sz w:val="20"/>
          <w:szCs w:val="20"/>
        </w:rPr>
        <w:tab/>
        <w:t xml:space="preserve">The potential consultant will make arrangements for the final publication of the document. </w:t>
      </w:r>
    </w:p>
    <w:p w:rsidR="00124C7F" w:rsidRPr="008114D2" w:rsidRDefault="00124C7F" w:rsidP="00D463E2">
      <w:pPr>
        <w:spacing w:line="276" w:lineRule="auto"/>
        <w:rPr>
          <w:rFonts w:ascii="Arial" w:hAnsi="Arial" w:cs="Arial"/>
          <w:sz w:val="20"/>
          <w:szCs w:val="20"/>
        </w:rPr>
      </w:pPr>
      <w:r w:rsidRPr="008114D2">
        <w:rPr>
          <w:rFonts w:ascii="Arial" w:hAnsi="Arial" w:cs="Arial"/>
          <w:sz w:val="20"/>
          <w:szCs w:val="20"/>
        </w:rPr>
        <w:t>3.3.2</w:t>
      </w:r>
      <w:r w:rsidRPr="008114D2">
        <w:rPr>
          <w:rFonts w:ascii="Arial" w:hAnsi="Arial" w:cs="Arial"/>
          <w:sz w:val="20"/>
          <w:szCs w:val="20"/>
        </w:rPr>
        <w:tab/>
        <w:t>The CMPs design and layout should match the NMRN’s house style. An example of HMS Victory’s CMP can be provided for reference.</w:t>
      </w:r>
    </w:p>
    <w:p w:rsidR="00124C7F" w:rsidRPr="008114D2" w:rsidRDefault="00124C7F" w:rsidP="00D463E2">
      <w:pPr>
        <w:spacing w:line="276" w:lineRule="auto"/>
        <w:rPr>
          <w:rFonts w:ascii="Arial" w:hAnsi="Arial" w:cs="Arial"/>
          <w:sz w:val="20"/>
          <w:szCs w:val="20"/>
        </w:rPr>
      </w:pPr>
      <w:r w:rsidRPr="008114D2">
        <w:rPr>
          <w:rFonts w:ascii="Arial" w:hAnsi="Arial" w:cs="Arial"/>
          <w:sz w:val="20"/>
          <w:szCs w:val="20"/>
        </w:rPr>
        <w:t>3.3.3</w:t>
      </w:r>
      <w:r w:rsidRPr="008114D2">
        <w:rPr>
          <w:rFonts w:ascii="Arial" w:hAnsi="Arial" w:cs="Arial"/>
          <w:sz w:val="20"/>
          <w:szCs w:val="20"/>
        </w:rPr>
        <w:tab/>
        <w:t>On publication the consultant will provide:</w:t>
      </w:r>
    </w:p>
    <w:p w:rsidR="00124C7F" w:rsidRPr="008114D2" w:rsidRDefault="00124C7F" w:rsidP="00D463E2">
      <w:pPr>
        <w:pStyle w:val="ListParagraph"/>
        <w:numPr>
          <w:ilvl w:val="0"/>
          <w:numId w:val="29"/>
        </w:numPr>
        <w:spacing w:line="276" w:lineRule="auto"/>
        <w:rPr>
          <w:rFonts w:ascii="Arial" w:hAnsi="Arial" w:cs="Arial"/>
          <w:sz w:val="20"/>
        </w:rPr>
      </w:pPr>
      <w:r w:rsidRPr="008114D2">
        <w:rPr>
          <w:rFonts w:ascii="Arial" w:hAnsi="Arial" w:cs="Arial"/>
          <w:sz w:val="20"/>
        </w:rPr>
        <w:t>Camera-ready text</w:t>
      </w:r>
    </w:p>
    <w:p w:rsidR="00124C7F" w:rsidRPr="008114D2" w:rsidRDefault="00124C7F" w:rsidP="00D463E2">
      <w:pPr>
        <w:pStyle w:val="ListParagraph"/>
        <w:numPr>
          <w:ilvl w:val="0"/>
          <w:numId w:val="29"/>
        </w:numPr>
        <w:spacing w:line="276" w:lineRule="auto"/>
        <w:rPr>
          <w:rFonts w:ascii="Arial" w:hAnsi="Arial" w:cs="Arial"/>
          <w:sz w:val="20"/>
        </w:rPr>
      </w:pPr>
      <w:r w:rsidRPr="008114D2">
        <w:rPr>
          <w:rFonts w:ascii="Arial" w:hAnsi="Arial" w:cs="Arial"/>
          <w:sz w:val="20"/>
        </w:rPr>
        <w:t>20 copies of the main text and 10 copies of the appendices</w:t>
      </w:r>
    </w:p>
    <w:p w:rsidR="00124C7F" w:rsidRPr="008114D2" w:rsidRDefault="00441EE4" w:rsidP="00D463E2">
      <w:pPr>
        <w:pStyle w:val="ListParagraph"/>
        <w:numPr>
          <w:ilvl w:val="0"/>
          <w:numId w:val="29"/>
        </w:numPr>
        <w:spacing w:line="276" w:lineRule="auto"/>
        <w:rPr>
          <w:rFonts w:ascii="Arial" w:hAnsi="Arial" w:cs="Arial"/>
          <w:sz w:val="20"/>
        </w:rPr>
      </w:pPr>
      <w:r>
        <w:rPr>
          <w:rFonts w:ascii="Arial" w:hAnsi="Arial" w:cs="Arial"/>
          <w:sz w:val="20"/>
        </w:rPr>
        <w:t>3 copies on USB</w:t>
      </w:r>
    </w:p>
    <w:p w:rsidR="00124C7F" w:rsidRPr="008114D2" w:rsidRDefault="00124C7F" w:rsidP="00D463E2">
      <w:pPr>
        <w:pStyle w:val="ListParagraph"/>
        <w:numPr>
          <w:ilvl w:val="0"/>
          <w:numId w:val="29"/>
        </w:numPr>
        <w:spacing w:line="276" w:lineRule="auto"/>
        <w:rPr>
          <w:rFonts w:ascii="Arial" w:hAnsi="Arial" w:cs="Arial"/>
          <w:sz w:val="20"/>
        </w:rPr>
      </w:pPr>
      <w:r w:rsidRPr="008114D2">
        <w:rPr>
          <w:rFonts w:ascii="Arial" w:hAnsi="Arial" w:cs="Arial"/>
          <w:sz w:val="20"/>
        </w:rPr>
        <w:t>Text &amp; images that are suitable for loading onto a website</w:t>
      </w:r>
    </w:p>
    <w:p w:rsidR="00124C7F" w:rsidRPr="008114D2" w:rsidRDefault="00124C7F" w:rsidP="00D463E2">
      <w:pPr>
        <w:spacing w:line="276" w:lineRule="auto"/>
        <w:rPr>
          <w:rFonts w:ascii="Arial" w:hAnsi="Arial" w:cs="Arial"/>
          <w:sz w:val="20"/>
          <w:szCs w:val="20"/>
        </w:rPr>
      </w:pPr>
    </w:p>
    <w:p w:rsidR="00124C7F" w:rsidRPr="008114D2" w:rsidRDefault="00124C7F" w:rsidP="00D463E2">
      <w:pPr>
        <w:spacing w:line="276" w:lineRule="auto"/>
        <w:rPr>
          <w:rFonts w:ascii="Arial" w:hAnsi="Arial" w:cs="Arial"/>
          <w:sz w:val="20"/>
          <w:szCs w:val="20"/>
        </w:rPr>
      </w:pPr>
      <w:r w:rsidRPr="008114D2">
        <w:rPr>
          <w:rFonts w:ascii="Arial" w:hAnsi="Arial" w:cs="Arial"/>
          <w:sz w:val="20"/>
          <w:szCs w:val="20"/>
        </w:rPr>
        <w:t>3.3.4</w:t>
      </w:r>
      <w:r w:rsidRPr="008114D2">
        <w:rPr>
          <w:rFonts w:ascii="Arial" w:hAnsi="Arial" w:cs="Arial"/>
          <w:sz w:val="20"/>
          <w:szCs w:val="20"/>
        </w:rPr>
        <w:tab/>
        <w:t>The hard copy will be A4 with photographs and illustrations set within the text. Reduced copies of maps and plans should be given in the text with full-size copies of maps, plans and drawings provided on a stable medium. The element inventory and other supporting information should be provided in bound appendices.</w:t>
      </w:r>
    </w:p>
    <w:p w:rsidR="00D463E2" w:rsidRPr="008114D2" w:rsidRDefault="00D463E2" w:rsidP="00D463E2">
      <w:pPr>
        <w:spacing w:line="276" w:lineRule="auto"/>
        <w:rPr>
          <w:rFonts w:ascii="Arial" w:hAnsi="Arial" w:cs="Arial"/>
          <w:b/>
          <w:sz w:val="20"/>
          <w:szCs w:val="20"/>
        </w:rPr>
      </w:pPr>
      <w:r w:rsidRPr="008114D2">
        <w:rPr>
          <w:rFonts w:ascii="Arial" w:hAnsi="Arial" w:cs="Arial"/>
          <w:b/>
          <w:sz w:val="20"/>
          <w:szCs w:val="20"/>
        </w:rPr>
        <w:t>3.4</w:t>
      </w:r>
      <w:r w:rsidRPr="008114D2">
        <w:rPr>
          <w:rFonts w:ascii="Arial" w:hAnsi="Arial" w:cs="Arial"/>
          <w:b/>
          <w:sz w:val="20"/>
          <w:szCs w:val="20"/>
        </w:rPr>
        <w:tab/>
        <w:t>Materials Supplied by the Consultant</w:t>
      </w:r>
    </w:p>
    <w:p w:rsidR="00D463E2" w:rsidRPr="008114D2" w:rsidRDefault="00D463E2" w:rsidP="00D463E2">
      <w:pPr>
        <w:spacing w:line="276" w:lineRule="auto"/>
        <w:rPr>
          <w:rFonts w:ascii="Arial" w:hAnsi="Arial" w:cs="Arial"/>
          <w:sz w:val="20"/>
          <w:szCs w:val="20"/>
        </w:rPr>
      </w:pPr>
      <w:r w:rsidRPr="008114D2">
        <w:rPr>
          <w:rFonts w:ascii="Arial" w:hAnsi="Arial" w:cs="Arial"/>
          <w:sz w:val="20"/>
          <w:szCs w:val="20"/>
        </w:rPr>
        <w:t>3.4.1</w:t>
      </w:r>
      <w:r w:rsidRPr="008114D2">
        <w:rPr>
          <w:rFonts w:ascii="Arial" w:hAnsi="Arial" w:cs="Arial"/>
          <w:sz w:val="20"/>
          <w:szCs w:val="20"/>
        </w:rPr>
        <w:tab/>
        <w:t>All materials, equipment and tools used by the consultant in the preparation of the CMP, including during the surveys of the vessels, are to be provided by the consultant</w:t>
      </w:r>
    </w:p>
    <w:p w:rsidR="00D463E2" w:rsidRPr="008114D2" w:rsidRDefault="00D463E2" w:rsidP="00D463E2">
      <w:pPr>
        <w:spacing w:before="240" w:line="276" w:lineRule="auto"/>
        <w:jc w:val="both"/>
        <w:rPr>
          <w:rFonts w:ascii="Arial" w:hAnsi="Arial" w:cs="Arial"/>
          <w:sz w:val="20"/>
          <w:szCs w:val="20"/>
        </w:rPr>
      </w:pPr>
      <w:r w:rsidRPr="008114D2">
        <w:rPr>
          <w:rFonts w:ascii="Arial" w:hAnsi="Arial" w:cs="Arial"/>
          <w:sz w:val="20"/>
          <w:szCs w:val="20"/>
        </w:rPr>
        <w:t xml:space="preserve">3.4.2 </w:t>
      </w:r>
      <w:r w:rsidRPr="008114D2">
        <w:rPr>
          <w:rFonts w:ascii="Arial" w:hAnsi="Arial" w:cs="Arial"/>
          <w:sz w:val="20"/>
          <w:szCs w:val="20"/>
        </w:rPr>
        <w:tab/>
        <w:t>All materials and equipment used by the supplier or their subcontractors must comply with IOSH best practice in H &amp; S standards.</w:t>
      </w:r>
    </w:p>
    <w:p w:rsidR="005E193E" w:rsidRPr="008114D2" w:rsidRDefault="00D463E2" w:rsidP="005D69DE">
      <w:pPr>
        <w:pStyle w:val="ListParagraph"/>
        <w:numPr>
          <w:ilvl w:val="2"/>
          <w:numId w:val="30"/>
        </w:numPr>
        <w:spacing w:before="240" w:line="276" w:lineRule="auto"/>
        <w:jc w:val="both"/>
        <w:rPr>
          <w:rFonts w:ascii="Arial" w:hAnsi="Arial" w:cs="Arial"/>
          <w:b/>
          <w:sz w:val="20"/>
        </w:rPr>
      </w:pPr>
      <w:r w:rsidRPr="008114D2">
        <w:rPr>
          <w:rFonts w:ascii="Arial" w:hAnsi="Arial" w:cs="Arial"/>
          <w:b/>
          <w:sz w:val="20"/>
        </w:rPr>
        <w:lastRenderedPageBreak/>
        <w:t>Heritage Best-Practise</w:t>
      </w:r>
    </w:p>
    <w:p w:rsidR="00D463E2" w:rsidRPr="008114D2" w:rsidRDefault="005E193E" w:rsidP="005E193E">
      <w:pPr>
        <w:spacing w:before="240" w:line="276" w:lineRule="auto"/>
        <w:jc w:val="both"/>
        <w:rPr>
          <w:rFonts w:ascii="Arial" w:hAnsi="Arial" w:cs="Arial"/>
          <w:b/>
          <w:sz w:val="20"/>
          <w:szCs w:val="20"/>
        </w:rPr>
      </w:pPr>
      <w:r w:rsidRPr="008114D2">
        <w:rPr>
          <w:rFonts w:ascii="Arial" w:hAnsi="Arial" w:cs="Arial"/>
          <w:sz w:val="20"/>
          <w:szCs w:val="20"/>
        </w:rPr>
        <w:t>3.5.1</w:t>
      </w:r>
      <w:r w:rsidRPr="008114D2">
        <w:rPr>
          <w:rFonts w:ascii="Arial" w:hAnsi="Arial" w:cs="Arial"/>
          <w:sz w:val="20"/>
          <w:szCs w:val="20"/>
        </w:rPr>
        <w:tab/>
      </w:r>
      <w:r w:rsidR="00D463E2" w:rsidRPr="008114D2">
        <w:rPr>
          <w:rFonts w:ascii="Arial" w:hAnsi="Arial" w:cs="Arial"/>
          <w:sz w:val="20"/>
          <w:szCs w:val="20"/>
        </w:rPr>
        <w:t xml:space="preserve">The NMRN require all contractors and sub-contractors as part of this work to be aware of and comply with heritage best-practise when working on and around the vessels. Guidance on heritage best-practise can be found at </w:t>
      </w:r>
      <w:hyperlink r:id="rId16" w:history="1">
        <w:r w:rsidR="00D463E2" w:rsidRPr="008114D2">
          <w:rPr>
            <w:rStyle w:val="Hyperlink"/>
            <w:rFonts w:ascii="Arial" w:hAnsi="Arial" w:cs="Arial"/>
            <w:sz w:val="20"/>
            <w:szCs w:val="20"/>
          </w:rPr>
          <w:t>https://historicengland.org.uk/images-books/publications/conservation-principles-sustainable-management-historic-environment/</w:t>
        </w:r>
      </w:hyperlink>
      <w:r w:rsidR="00D463E2" w:rsidRPr="008114D2">
        <w:rPr>
          <w:rFonts w:ascii="Arial" w:hAnsi="Arial" w:cs="Arial"/>
          <w:sz w:val="20"/>
          <w:szCs w:val="20"/>
        </w:rPr>
        <w:t xml:space="preserve"> (Historic England 2008). Specific best-practise on historic vessels is set out by National Historic Ships in </w:t>
      </w:r>
      <w:r w:rsidR="00D463E2" w:rsidRPr="008114D2">
        <w:rPr>
          <w:rFonts w:ascii="Arial" w:hAnsi="Arial" w:cs="Arial"/>
          <w:i/>
          <w:sz w:val="20"/>
          <w:szCs w:val="20"/>
        </w:rPr>
        <w:t>Conserving Historic Vessels</w:t>
      </w:r>
      <w:r w:rsidR="00D463E2" w:rsidRPr="008114D2">
        <w:rPr>
          <w:rFonts w:ascii="Arial" w:hAnsi="Arial" w:cs="Arial"/>
          <w:sz w:val="20"/>
          <w:szCs w:val="20"/>
        </w:rPr>
        <w:t xml:space="preserve"> (2010)</w:t>
      </w:r>
    </w:p>
    <w:p w:rsidR="00D463E2" w:rsidRPr="008114D2" w:rsidRDefault="00D463E2" w:rsidP="00D463E2">
      <w:pPr>
        <w:pStyle w:val="ListParagraph"/>
        <w:numPr>
          <w:ilvl w:val="1"/>
          <w:numId w:val="30"/>
        </w:numPr>
        <w:spacing w:before="240" w:line="276" w:lineRule="auto"/>
        <w:jc w:val="both"/>
        <w:rPr>
          <w:rFonts w:ascii="Arial" w:hAnsi="Arial" w:cs="Arial"/>
          <w:b/>
          <w:sz w:val="20"/>
        </w:rPr>
      </w:pPr>
      <w:r w:rsidRPr="008114D2">
        <w:rPr>
          <w:rFonts w:ascii="Arial" w:hAnsi="Arial" w:cs="Arial"/>
          <w:b/>
          <w:sz w:val="20"/>
        </w:rPr>
        <w:t>Safe Access</w:t>
      </w:r>
    </w:p>
    <w:p w:rsidR="00D463E2" w:rsidRPr="008114D2" w:rsidRDefault="005E193E" w:rsidP="005E193E">
      <w:pPr>
        <w:spacing w:before="240" w:line="276" w:lineRule="auto"/>
        <w:jc w:val="both"/>
        <w:rPr>
          <w:rFonts w:ascii="Arial" w:hAnsi="Arial" w:cs="Arial"/>
          <w:sz w:val="20"/>
          <w:szCs w:val="20"/>
        </w:rPr>
      </w:pPr>
      <w:r w:rsidRPr="008114D2">
        <w:rPr>
          <w:rFonts w:ascii="Arial" w:hAnsi="Arial" w:cs="Arial"/>
          <w:sz w:val="20"/>
          <w:szCs w:val="20"/>
        </w:rPr>
        <w:t>3.6.1</w:t>
      </w:r>
      <w:r w:rsidRPr="008114D2">
        <w:rPr>
          <w:rFonts w:ascii="Arial" w:hAnsi="Arial" w:cs="Arial"/>
          <w:sz w:val="20"/>
          <w:szCs w:val="20"/>
        </w:rPr>
        <w:tab/>
      </w:r>
      <w:r w:rsidR="00D463E2" w:rsidRPr="008114D2">
        <w:rPr>
          <w:rFonts w:ascii="Arial" w:hAnsi="Arial" w:cs="Arial"/>
          <w:sz w:val="20"/>
          <w:szCs w:val="20"/>
        </w:rPr>
        <w:t xml:space="preserve">MTB 71 and MTB 331 are housed on their own cradles at the Fleet Air Arm Museum, </w:t>
      </w:r>
      <w:proofErr w:type="spellStart"/>
      <w:r w:rsidR="00D463E2" w:rsidRPr="008114D2">
        <w:rPr>
          <w:rFonts w:ascii="Arial" w:hAnsi="Arial" w:cs="Arial"/>
          <w:sz w:val="20"/>
          <w:szCs w:val="20"/>
        </w:rPr>
        <w:t>Yeovilton</w:t>
      </w:r>
      <w:proofErr w:type="spellEnd"/>
      <w:r w:rsidR="00D463E2" w:rsidRPr="008114D2">
        <w:rPr>
          <w:rFonts w:ascii="Arial" w:hAnsi="Arial" w:cs="Arial"/>
          <w:sz w:val="20"/>
          <w:szCs w:val="20"/>
        </w:rPr>
        <w:t>. Access</w:t>
      </w:r>
      <w:r w:rsidRPr="008114D2">
        <w:rPr>
          <w:rFonts w:ascii="Arial" w:hAnsi="Arial" w:cs="Arial"/>
          <w:sz w:val="20"/>
          <w:szCs w:val="20"/>
        </w:rPr>
        <w:t xml:space="preserve"> is readily available subject to wearing appropriate PPE (hard hat, steel-toe capped boots and high </w:t>
      </w:r>
      <w:proofErr w:type="gramStart"/>
      <w:r w:rsidRPr="008114D2">
        <w:rPr>
          <w:rFonts w:ascii="Arial" w:hAnsi="Arial" w:cs="Arial"/>
          <w:sz w:val="20"/>
          <w:szCs w:val="20"/>
        </w:rPr>
        <w:t>vis</w:t>
      </w:r>
      <w:proofErr w:type="gramEnd"/>
      <w:r w:rsidRPr="008114D2">
        <w:rPr>
          <w:rFonts w:ascii="Arial" w:hAnsi="Arial" w:cs="Arial"/>
          <w:sz w:val="20"/>
          <w:szCs w:val="20"/>
        </w:rPr>
        <w:t>) and signed Risk Assessments and Method Statements.</w:t>
      </w:r>
    </w:p>
    <w:p w:rsidR="005E193E" w:rsidRPr="008114D2" w:rsidRDefault="005E193E" w:rsidP="005E193E">
      <w:pPr>
        <w:spacing w:before="240" w:line="276" w:lineRule="auto"/>
        <w:jc w:val="both"/>
        <w:rPr>
          <w:rFonts w:ascii="Arial" w:hAnsi="Arial" w:cs="Arial"/>
          <w:sz w:val="20"/>
          <w:szCs w:val="20"/>
        </w:rPr>
      </w:pPr>
      <w:r w:rsidRPr="008114D2">
        <w:rPr>
          <w:rFonts w:ascii="Arial" w:hAnsi="Arial" w:cs="Arial"/>
          <w:sz w:val="20"/>
          <w:szCs w:val="20"/>
        </w:rPr>
        <w:t>3.6.2</w:t>
      </w:r>
      <w:r w:rsidRPr="008114D2">
        <w:rPr>
          <w:rFonts w:ascii="Arial" w:hAnsi="Arial" w:cs="Arial"/>
          <w:sz w:val="20"/>
          <w:szCs w:val="20"/>
        </w:rPr>
        <w:tab/>
        <w:t xml:space="preserve">RML 497 is currently moored on a mid-river pontoon on the River Itchen in Southampton. Access and survey is difficult within this setting. The vessel is due to be lifted out of the water for </w:t>
      </w:r>
      <w:proofErr w:type="gramStart"/>
      <w:r w:rsidRPr="008114D2">
        <w:rPr>
          <w:rFonts w:ascii="Arial" w:hAnsi="Arial" w:cs="Arial"/>
          <w:sz w:val="20"/>
          <w:szCs w:val="20"/>
        </w:rPr>
        <w:t>Winter</w:t>
      </w:r>
      <w:proofErr w:type="gramEnd"/>
      <w:r w:rsidRPr="008114D2">
        <w:rPr>
          <w:rFonts w:ascii="Arial" w:hAnsi="Arial" w:cs="Arial"/>
          <w:sz w:val="20"/>
          <w:szCs w:val="20"/>
        </w:rPr>
        <w:t xml:space="preserve"> 201</w:t>
      </w:r>
      <w:r w:rsidR="004F6A3C">
        <w:rPr>
          <w:rFonts w:ascii="Arial" w:hAnsi="Arial" w:cs="Arial"/>
          <w:sz w:val="20"/>
          <w:szCs w:val="20"/>
        </w:rPr>
        <w:t>8</w:t>
      </w:r>
      <w:r w:rsidRPr="008114D2">
        <w:rPr>
          <w:rFonts w:ascii="Arial" w:hAnsi="Arial" w:cs="Arial"/>
          <w:sz w:val="20"/>
          <w:szCs w:val="20"/>
        </w:rPr>
        <w:t xml:space="preserve"> onto a cradle</w:t>
      </w:r>
      <w:r w:rsidR="004F6A3C">
        <w:rPr>
          <w:rFonts w:ascii="Arial" w:hAnsi="Arial" w:cs="Arial"/>
          <w:sz w:val="20"/>
          <w:szCs w:val="20"/>
        </w:rPr>
        <w:t xml:space="preserve"> and moved to Hartlepool. </w:t>
      </w:r>
    </w:p>
    <w:p w:rsidR="00D463E2" w:rsidRPr="008114D2" w:rsidRDefault="00180713" w:rsidP="00180713">
      <w:pPr>
        <w:spacing w:before="240" w:line="276" w:lineRule="auto"/>
        <w:jc w:val="both"/>
        <w:rPr>
          <w:rFonts w:ascii="Arial" w:hAnsi="Arial" w:cs="Arial"/>
          <w:sz w:val="20"/>
          <w:szCs w:val="20"/>
        </w:rPr>
      </w:pPr>
      <w:r w:rsidRPr="008114D2">
        <w:rPr>
          <w:rFonts w:ascii="Arial" w:hAnsi="Arial" w:cs="Arial"/>
          <w:sz w:val="20"/>
          <w:szCs w:val="20"/>
        </w:rPr>
        <w:t>3.6.4</w:t>
      </w:r>
      <w:r w:rsidRPr="008114D2">
        <w:rPr>
          <w:rFonts w:ascii="Arial" w:hAnsi="Arial" w:cs="Arial"/>
          <w:sz w:val="20"/>
          <w:szCs w:val="20"/>
        </w:rPr>
        <w:tab/>
        <w:t>Confined Space Training and Working at Height is required when surveying each of the vessels.</w:t>
      </w:r>
    </w:p>
    <w:p w:rsidR="00124C7F" w:rsidRPr="008114D2" w:rsidRDefault="00124C7F" w:rsidP="00D463E2">
      <w:pPr>
        <w:spacing w:line="276" w:lineRule="auto"/>
        <w:rPr>
          <w:rFonts w:ascii="Arial" w:hAnsi="Arial" w:cs="Arial"/>
          <w:sz w:val="20"/>
          <w:szCs w:val="20"/>
        </w:rPr>
      </w:pPr>
    </w:p>
    <w:p w:rsidR="00752B87" w:rsidRPr="008114D2" w:rsidRDefault="00752B87" w:rsidP="00D463E2">
      <w:pPr>
        <w:spacing w:line="276" w:lineRule="auto"/>
        <w:rPr>
          <w:rFonts w:ascii="Arial" w:hAnsi="Arial" w:cs="Arial"/>
          <w:sz w:val="20"/>
          <w:szCs w:val="20"/>
        </w:rPr>
      </w:pPr>
    </w:p>
    <w:p w:rsidR="000D5E7F" w:rsidRPr="008114D2" w:rsidRDefault="000D5E7F" w:rsidP="00D463E2">
      <w:pPr>
        <w:spacing w:line="276" w:lineRule="auto"/>
        <w:rPr>
          <w:rFonts w:ascii="Arial" w:hAnsi="Arial" w:cs="Arial"/>
          <w:sz w:val="20"/>
          <w:szCs w:val="20"/>
        </w:rPr>
      </w:pPr>
      <w:r w:rsidRPr="008114D2">
        <w:rPr>
          <w:rFonts w:ascii="Arial" w:hAnsi="Arial" w:cs="Arial"/>
          <w:sz w:val="20"/>
          <w:szCs w:val="20"/>
        </w:rPr>
        <w:t xml:space="preserve"> </w:t>
      </w:r>
    </w:p>
    <w:p w:rsidR="009A0788" w:rsidRPr="008114D2" w:rsidRDefault="009A0788" w:rsidP="00D463E2">
      <w:pPr>
        <w:spacing w:line="276" w:lineRule="auto"/>
        <w:ind w:left="131"/>
        <w:rPr>
          <w:rFonts w:ascii="Arial" w:hAnsi="Arial" w:cs="Arial"/>
          <w:b/>
          <w:sz w:val="20"/>
          <w:szCs w:val="20"/>
        </w:rPr>
      </w:pPr>
    </w:p>
    <w:p w:rsidR="009A0788" w:rsidRPr="008114D2" w:rsidRDefault="009A0788" w:rsidP="009A0788">
      <w:pPr>
        <w:pStyle w:val="ListParagraph"/>
        <w:rPr>
          <w:rFonts w:ascii="Arial" w:hAnsi="Arial" w:cs="Arial"/>
          <w:b/>
          <w:sz w:val="20"/>
        </w:rPr>
      </w:pPr>
    </w:p>
    <w:p w:rsidR="009A0788" w:rsidRPr="008114D2" w:rsidRDefault="009A0788" w:rsidP="009A0788">
      <w:pPr>
        <w:ind w:left="131"/>
        <w:rPr>
          <w:rFonts w:ascii="Arial" w:hAnsi="Arial" w:cs="Arial"/>
          <w:b/>
          <w:sz w:val="20"/>
          <w:szCs w:val="20"/>
        </w:rPr>
      </w:pPr>
    </w:p>
    <w:p w:rsidR="009A0788" w:rsidRPr="008114D2" w:rsidRDefault="009A0788" w:rsidP="009A0788">
      <w:pPr>
        <w:ind w:left="131"/>
        <w:rPr>
          <w:rFonts w:ascii="Arial" w:hAnsi="Arial" w:cs="Arial"/>
          <w:sz w:val="20"/>
          <w:szCs w:val="20"/>
        </w:rPr>
      </w:pPr>
    </w:p>
    <w:p w:rsidR="00D463E2" w:rsidRPr="008114D2" w:rsidRDefault="00D463E2" w:rsidP="009A0788">
      <w:pPr>
        <w:ind w:left="131"/>
        <w:rPr>
          <w:rFonts w:ascii="Arial" w:hAnsi="Arial" w:cs="Arial"/>
          <w:sz w:val="20"/>
          <w:szCs w:val="20"/>
        </w:rPr>
      </w:pPr>
    </w:p>
    <w:p w:rsidR="00D463E2" w:rsidRPr="008114D2" w:rsidRDefault="00D463E2" w:rsidP="009A0788">
      <w:pPr>
        <w:ind w:left="131"/>
        <w:rPr>
          <w:rFonts w:ascii="Arial" w:hAnsi="Arial" w:cs="Arial"/>
          <w:sz w:val="20"/>
          <w:szCs w:val="20"/>
        </w:rPr>
      </w:pPr>
    </w:p>
    <w:p w:rsidR="009A0788" w:rsidRPr="008114D2" w:rsidRDefault="009A0788" w:rsidP="009A0788">
      <w:pPr>
        <w:pStyle w:val="ListParagraph"/>
        <w:ind w:left="1080"/>
        <w:rPr>
          <w:rFonts w:ascii="Arial" w:hAnsi="Arial" w:cs="Arial"/>
          <w:b/>
          <w:sz w:val="20"/>
        </w:rPr>
      </w:pPr>
    </w:p>
    <w:p w:rsidR="00752EAB" w:rsidRPr="008114D2" w:rsidRDefault="00752EAB" w:rsidP="00752EAB">
      <w:pPr>
        <w:pStyle w:val="ListParagraph"/>
        <w:ind w:left="1560"/>
        <w:rPr>
          <w:rFonts w:ascii="Arial" w:hAnsi="Arial" w:cs="Arial"/>
          <w:sz w:val="20"/>
        </w:rPr>
      </w:pPr>
    </w:p>
    <w:p w:rsidR="005F444E" w:rsidRPr="008114D2" w:rsidRDefault="005F444E" w:rsidP="00752EAB">
      <w:pPr>
        <w:pStyle w:val="ListParagraph"/>
        <w:ind w:left="1560"/>
        <w:rPr>
          <w:rFonts w:ascii="Arial" w:hAnsi="Arial" w:cs="Arial"/>
          <w:sz w:val="20"/>
        </w:rPr>
      </w:pPr>
    </w:p>
    <w:p w:rsidR="005F444E" w:rsidRPr="008114D2" w:rsidRDefault="005F444E" w:rsidP="00752EAB">
      <w:pPr>
        <w:pStyle w:val="ListParagraph"/>
        <w:ind w:left="1560"/>
        <w:rPr>
          <w:rFonts w:ascii="Arial" w:hAnsi="Arial" w:cs="Arial"/>
          <w:sz w:val="20"/>
        </w:rPr>
      </w:pPr>
    </w:p>
    <w:p w:rsidR="005F444E" w:rsidRPr="008114D2" w:rsidRDefault="005F444E" w:rsidP="00752EAB">
      <w:pPr>
        <w:pStyle w:val="ListParagraph"/>
        <w:ind w:left="1560"/>
        <w:rPr>
          <w:rFonts w:ascii="Arial" w:hAnsi="Arial" w:cs="Arial"/>
          <w:sz w:val="20"/>
        </w:rPr>
      </w:pPr>
    </w:p>
    <w:p w:rsidR="005F444E" w:rsidRPr="008114D2" w:rsidRDefault="005F444E" w:rsidP="00752EAB">
      <w:pPr>
        <w:pStyle w:val="ListParagraph"/>
        <w:ind w:left="1560"/>
        <w:rPr>
          <w:rFonts w:ascii="Arial" w:hAnsi="Arial" w:cs="Arial"/>
          <w:sz w:val="20"/>
        </w:rPr>
      </w:pPr>
    </w:p>
    <w:p w:rsidR="005F444E" w:rsidRPr="008114D2" w:rsidRDefault="005F444E" w:rsidP="00752EAB">
      <w:pPr>
        <w:pStyle w:val="ListParagraph"/>
        <w:ind w:left="1560"/>
        <w:rPr>
          <w:rFonts w:ascii="Arial" w:hAnsi="Arial" w:cs="Arial"/>
          <w:sz w:val="20"/>
        </w:rPr>
      </w:pPr>
    </w:p>
    <w:p w:rsidR="005F444E" w:rsidRPr="008114D2" w:rsidRDefault="005F444E" w:rsidP="00752EAB">
      <w:pPr>
        <w:pStyle w:val="ListParagraph"/>
        <w:ind w:left="1560"/>
        <w:rPr>
          <w:rFonts w:ascii="Arial" w:hAnsi="Arial" w:cs="Arial"/>
          <w:sz w:val="20"/>
        </w:rPr>
      </w:pPr>
    </w:p>
    <w:p w:rsidR="005F444E" w:rsidRPr="008114D2" w:rsidRDefault="005F444E" w:rsidP="00752EAB">
      <w:pPr>
        <w:pStyle w:val="ListParagraph"/>
        <w:ind w:left="1560"/>
        <w:rPr>
          <w:rFonts w:ascii="Arial" w:hAnsi="Arial" w:cs="Arial"/>
          <w:sz w:val="20"/>
        </w:rPr>
      </w:pPr>
    </w:p>
    <w:p w:rsidR="00752EAB" w:rsidRDefault="005768B8" w:rsidP="00752EAB">
      <w:pPr>
        <w:rPr>
          <w:rFonts w:ascii="Arial" w:hAnsi="Arial" w:cs="Arial"/>
          <w:sz w:val="20"/>
          <w:szCs w:val="20"/>
        </w:rPr>
      </w:pPr>
      <w:r w:rsidRPr="008114D2">
        <w:rPr>
          <w:rFonts w:ascii="Arial" w:hAnsi="Arial" w:cs="Arial"/>
          <w:sz w:val="20"/>
          <w:szCs w:val="20"/>
        </w:rPr>
        <w:t xml:space="preserve"> </w:t>
      </w:r>
    </w:p>
    <w:p w:rsidR="008114D2" w:rsidRDefault="008114D2" w:rsidP="00752EAB">
      <w:pPr>
        <w:rPr>
          <w:rFonts w:ascii="Arial" w:hAnsi="Arial" w:cs="Arial"/>
          <w:sz w:val="20"/>
          <w:szCs w:val="20"/>
        </w:rPr>
      </w:pPr>
    </w:p>
    <w:p w:rsidR="00C224D7" w:rsidRDefault="00C224D7" w:rsidP="00752EAB">
      <w:pPr>
        <w:rPr>
          <w:rFonts w:ascii="Arial" w:hAnsi="Arial" w:cs="Arial"/>
          <w:sz w:val="20"/>
          <w:szCs w:val="20"/>
        </w:rPr>
      </w:pPr>
    </w:p>
    <w:p w:rsidR="00C224D7" w:rsidRDefault="00C224D7" w:rsidP="00752EAB">
      <w:pPr>
        <w:rPr>
          <w:rFonts w:ascii="Arial" w:hAnsi="Arial" w:cs="Arial"/>
          <w:sz w:val="20"/>
          <w:szCs w:val="20"/>
        </w:rPr>
      </w:pPr>
    </w:p>
    <w:p w:rsidR="00C224D7" w:rsidRDefault="00C224D7" w:rsidP="00752EAB">
      <w:pPr>
        <w:rPr>
          <w:rFonts w:ascii="Arial" w:hAnsi="Arial" w:cs="Arial"/>
          <w:sz w:val="20"/>
          <w:szCs w:val="20"/>
        </w:rPr>
      </w:pPr>
    </w:p>
    <w:p w:rsidR="008114D2" w:rsidRDefault="008114D2" w:rsidP="00752EAB">
      <w:pPr>
        <w:rPr>
          <w:rFonts w:ascii="Arial" w:hAnsi="Arial" w:cs="Arial"/>
          <w:sz w:val="20"/>
          <w:szCs w:val="20"/>
        </w:rPr>
      </w:pPr>
    </w:p>
    <w:p w:rsidR="00752EAB" w:rsidRPr="008114D2" w:rsidRDefault="00752B87" w:rsidP="00752EAB">
      <w:pPr>
        <w:pStyle w:val="Heading1"/>
        <w:rPr>
          <w:rFonts w:ascii="Arial" w:hAnsi="Arial" w:cs="Arial"/>
          <w:b/>
          <w:color w:val="1F4E79" w:themeColor="accent1" w:themeShade="80"/>
          <w:sz w:val="24"/>
          <w:szCs w:val="20"/>
        </w:rPr>
      </w:pPr>
      <w:bookmarkStart w:id="26" w:name="_Toc477345572"/>
      <w:bookmarkStart w:id="27" w:name="_Toc525824394"/>
      <w:r w:rsidRPr="008114D2">
        <w:rPr>
          <w:rFonts w:ascii="Arial" w:hAnsi="Arial" w:cs="Arial"/>
          <w:b/>
          <w:color w:val="1F4E79" w:themeColor="accent1" w:themeShade="80"/>
          <w:sz w:val="24"/>
          <w:szCs w:val="20"/>
        </w:rPr>
        <w:lastRenderedPageBreak/>
        <w:t>A</w:t>
      </w:r>
      <w:r w:rsidR="004E5681" w:rsidRPr="008114D2">
        <w:rPr>
          <w:rFonts w:ascii="Arial" w:hAnsi="Arial" w:cs="Arial"/>
          <w:b/>
          <w:color w:val="1F4E79" w:themeColor="accent1" w:themeShade="80"/>
          <w:sz w:val="24"/>
          <w:szCs w:val="20"/>
        </w:rPr>
        <w:t>nnex 2</w:t>
      </w:r>
      <w:r w:rsidR="00752EAB" w:rsidRPr="008114D2">
        <w:rPr>
          <w:rFonts w:ascii="Arial" w:hAnsi="Arial" w:cs="Arial"/>
          <w:b/>
          <w:color w:val="1F4E79" w:themeColor="accent1" w:themeShade="80"/>
          <w:sz w:val="24"/>
          <w:szCs w:val="20"/>
        </w:rPr>
        <w:t xml:space="preserve"> – Supplier Response</w:t>
      </w:r>
      <w:bookmarkEnd w:id="26"/>
      <w:bookmarkEnd w:id="27"/>
      <w:r w:rsidR="00752EAB" w:rsidRPr="008114D2">
        <w:rPr>
          <w:rFonts w:ascii="Arial" w:hAnsi="Arial" w:cs="Arial"/>
          <w:b/>
          <w:color w:val="1F4E79" w:themeColor="accent1" w:themeShade="80"/>
          <w:sz w:val="24"/>
          <w:szCs w:val="20"/>
        </w:rPr>
        <w:t xml:space="preserve">  </w:t>
      </w:r>
    </w:p>
    <w:p w:rsidR="00752EAB" w:rsidRPr="008114D2" w:rsidRDefault="00752EAB" w:rsidP="00752EAB">
      <w:pPr>
        <w:widowControl w:val="0"/>
        <w:tabs>
          <w:tab w:val="left" w:pos="709"/>
        </w:tabs>
        <w:spacing w:after="120" w:line="276" w:lineRule="auto"/>
        <w:rPr>
          <w:rFonts w:ascii="Arial" w:hAnsi="Arial" w:cs="Arial"/>
          <w:kern w:val="32"/>
          <w:sz w:val="20"/>
          <w:szCs w:val="20"/>
        </w:rPr>
      </w:pPr>
    </w:p>
    <w:p w:rsidR="00752EAB" w:rsidRPr="008114D2" w:rsidRDefault="00752EAB" w:rsidP="00752EAB">
      <w:pPr>
        <w:widowControl w:val="0"/>
        <w:tabs>
          <w:tab w:val="left" w:pos="709"/>
        </w:tabs>
        <w:spacing w:after="120" w:line="276" w:lineRule="auto"/>
        <w:rPr>
          <w:rFonts w:ascii="Arial" w:hAnsi="Arial" w:cs="Arial"/>
          <w:b/>
          <w:kern w:val="32"/>
          <w:sz w:val="20"/>
          <w:szCs w:val="20"/>
        </w:rPr>
      </w:pPr>
      <w:r w:rsidRPr="008114D2">
        <w:rPr>
          <w:rFonts w:ascii="Arial" w:hAnsi="Arial" w:cs="Arial"/>
          <w:b/>
          <w:kern w:val="32"/>
          <w:sz w:val="20"/>
          <w:szCs w:val="20"/>
        </w:rPr>
        <w:t>Part 1: Checklist</w:t>
      </w:r>
    </w:p>
    <w:p w:rsidR="00752EAB" w:rsidRPr="008114D2" w:rsidRDefault="00752EAB" w:rsidP="00752EAB">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Below is a checklist of the desired content of the tender response to this ITT, in reference to the Specification in Ann</w:t>
      </w:r>
      <w:r w:rsidR="00D57D0B" w:rsidRPr="008114D2">
        <w:rPr>
          <w:rFonts w:ascii="Arial" w:hAnsi="Arial" w:cs="Arial"/>
          <w:kern w:val="32"/>
          <w:sz w:val="20"/>
          <w:szCs w:val="20"/>
        </w:rPr>
        <w:t>ex 1</w:t>
      </w:r>
      <w:r w:rsidRPr="008114D2">
        <w:rPr>
          <w:rFonts w:ascii="Arial" w:hAnsi="Arial" w:cs="Arial"/>
          <w:kern w:val="32"/>
          <w:sz w:val="20"/>
          <w:szCs w:val="20"/>
        </w:rPr>
        <w:t>:</w:t>
      </w:r>
    </w:p>
    <w:tbl>
      <w:tblPr>
        <w:tblStyle w:val="GridTable1LightAccent1"/>
        <w:tblpPr w:leftFromText="180" w:rightFromText="180" w:vertAnchor="text" w:horzAnchor="margin" w:tblpXSpec="center" w:tblpY="249"/>
        <w:tblW w:w="9524" w:type="dxa"/>
        <w:tblLayout w:type="fixed"/>
        <w:tblLook w:val="04A0" w:firstRow="1" w:lastRow="0" w:firstColumn="1" w:lastColumn="0" w:noHBand="0" w:noVBand="1"/>
      </w:tblPr>
      <w:tblGrid>
        <w:gridCol w:w="562"/>
        <w:gridCol w:w="1134"/>
        <w:gridCol w:w="567"/>
        <w:gridCol w:w="6804"/>
        <w:gridCol w:w="457"/>
      </w:tblGrid>
      <w:tr w:rsidR="0038520F" w:rsidRPr="008114D2" w:rsidTr="00D463E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Ref</w:t>
            </w:r>
          </w:p>
        </w:tc>
        <w:tc>
          <w:tcPr>
            <w:tcW w:w="1134"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szCs w:val="20"/>
              </w:rPr>
            </w:pPr>
            <w:r w:rsidRPr="008114D2">
              <w:rPr>
                <w:rFonts w:ascii="Arial" w:hAnsi="Arial" w:cs="Arial"/>
                <w:b w:val="0"/>
                <w:color w:val="FFFFFF" w:themeColor="background1"/>
                <w:kern w:val="32"/>
                <w:sz w:val="20"/>
                <w:szCs w:val="20"/>
              </w:rPr>
              <w:t>Content</w:t>
            </w:r>
          </w:p>
        </w:tc>
        <w:tc>
          <w:tcPr>
            <w:tcW w:w="567"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szCs w:val="20"/>
              </w:rPr>
            </w:pPr>
            <w:r w:rsidRPr="008114D2">
              <w:rPr>
                <w:rFonts w:ascii="Arial" w:hAnsi="Arial" w:cs="Arial"/>
                <w:b w:val="0"/>
                <w:color w:val="FFFFFF" w:themeColor="background1"/>
                <w:kern w:val="32"/>
                <w:sz w:val="20"/>
                <w:szCs w:val="20"/>
              </w:rPr>
              <w:t>Ref</w:t>
            </w:r>
          </w:p>
        </w:tc>
        <w:tc>
          <w:tcPr>
            <w:tcW w:w="6804"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szCs w:val="20"/>
              </w:rPr>
            </w:pPr>
            <w:r w:rsidRPr="008114D2">
              <w:rPr>
                <w:rFonts w:ascii="Arial" w:hAnsi="Arial" w:cs="Arial"/>
                <w:b w:val="0"/>
                <w:color w:val="FFFFFF" w:themeColor="background1"/>
                <w:kern w:val="32"/>
                <w:sz w:val="20"/>
                <w:szCs w:val="20"/>
              </w:rPr>
              <w:t>Detail</w:t>
            </w:r>
          </w:p>
        </w:tc>
        <w:tc>
          <w:tcPr>
            <w:tcW w:w="457" w:type="dxa"/>
            <w:shd w:val="clear" w:color="auto" w:fill="2E74B5" w:themeFill="accent1" w:themeFillShade="BF"/>
            <w:vAlign w:val="center"/>
          </w:tcPr>
          <w:p w:rsidR="0038520F" w:rsidRPr="008114D2" w:rsidRDefault="0038520F" w:rsidP="0038520F">
            <w:pPr>
              <w:pStyle w:val="ListParagraph"/>
              <w:widowControl w:val="0"/>
              <w:numPr>
                <w:ilvl w:val="0"/>
                <w:numId w:val="13"/>
              </w:numPr>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rPr>
            </w:pPr>
          </w:p>
        </w:tc>
      </w:tr>
      <w:tr w:rsidR="0038520F" w:rsidRPr="008114D2" w:rsidTr="00D463E2">
        <w:trPr>
          <w:trHeight w:val="166"/>
        </w:trPr>
        <w:tc>
          <w:tcPr>
            <w:cnfStyle w:val="001000000000" w:firstRow="0" w:lastRow="0" w:firstColumn="1" w:lastColumn="0" w:oddVBand="0" w:evenVBand="0" w:oddHBand="0" w:evenHBand="0" w:firstRowFirstColumn="0" w:firstRowLastColumn="0" w:lastRowFirstColumn="0" w:lastRowLastColumn="0"/>
            <w:tcW w:w="562" w:type="dxa"/>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804"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8520F" w:rsidRPr="008114D2" w:rsidTr="00D463E2">
        <w:trPr>
          <w:trHeight w:val="735"/>
        </w:trPr>
        <w:tc>
          <w:tcPr>
            <w:cnfStyle w:val="001000000000" w:firstRow="0" w:lastRow="0" w:firstColumn="1" w:lastColumn="0" w:oddVBand="0" w:evenVBand="0" w:oddHBand="0" w:evenHBand="0" w:firstRowFirstColumn="0" w:firstRowLastColumn="0" w:lastRowFirstColumn="0" w:lastRowLastColumn="0"/>
            <w:tcW w:w="562" w:type="dxa"/>
            <w:vMerge w:val="restart"/>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1</w:t>
            </w: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 xml:space="preserve">CVs &amp; </w:t>
            </w:r>
            <w:proofErr w:type="spellStart"/>
            <w:r w:rsidRPr="008114D2">
              <w:rPr>
                <w:rFonts w:ascii="Arial" w:hAnsi="Arial" w:cs="Arial"/>
                <w:b/>
                <w:kern w:val="32"/>
                <w:sz w:val="20"/>
                <w:szCs w:val="20"/>
              </w:rPr>
              <w:t>Qual.s</w:t>
            </w:r>
            <w:proofErr w:type="spellEnd"/>
          </w:p>
        </w:tc>
        <w:tc>
          <w:tcPr>
            <w:tcW w:w="56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1.1</w:t>
            </w:r>
          </w:p>
        </w:tc>
        <w:tc>
          <w:tcPr>
            <w:tcW w:w="6804"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The professional skills and qualifications of people involved in the project, including the names and CV’s of proposed team members, their specific responsibilities and any arrangements for subcontracting.</w:t>
            </w:r>
          </w:p>
        </w:tc>
        <w:tc>
          <w:tcPr>
            <w:tcW w:w="45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38520F" w:rsidRPr="008114D2" w:rsidRDefault="0038520F" w:rsidP="00D463E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28896" behindDoc="0" locked="0" layoutInCell="1" allowOverlap="1" wp14:anchorId="31C2DAB0" wp14:editId="1B4C4E8F">
                      <wp:simplePos x="0" y="0"/>
                      <wp:positionH relativeFrom="margin">
                        <wp:align>center</wp:align>
                      </wp:positionH>
                      <wp:positionV relativeFrom="paragraph">
                        <wp:posOffset>5080</wp:posOffset>
                      </wp:positionV>
                      <wp:extent cx="130629" cy="130628"/>
                      <wp:effectExtent l="0" t="0" r="22225" b="22225"/>
                      <wp:wrapNone/>
                      <wp:docPr id="18" name="Frame 18"/>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C20406A" id="Frame 18" o:spid="_x0000_s1026" style="position:absolute;margin-left:0;margin-top:.4pt;width:10.3pt;height:10.3pt;z-index:25172889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38520F">
        <w:trPr>
          <w:trHeight w:val="535"/>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1.2</w:t>
            </w:r>
          </w:p>
        </w:tc>
        <w:tc>
          <w:tcPr>
            <w:tcW w:w="6804"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Description of how the lead consultant will seek expertise in the specialisms as stated in 3.1.2 Annex 1</w:t>
            </w:r>
          </w:p>
        </w:tc>
        <w:tc>
          <w:tcPr>
            <w:tcW w:w="45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29920" behindDoc="0" locked="0" layoutInCell="1" allowOverlap="1" wp14:anchorId="596E7567" wp14:editId="7D9AC5C2">
                      <wp:simplePos x="0" y="0"/>
                      <wp:positionH relativeFrom="margin">
                        <wp:align>center</wp:align>
                      </wp:positionH>
                      <wp:positionV relativeFrom="paragraph">
                        <wp:posOffset>80231</wp:posOffset>
                      </wp:positionV>
                      <wp:extent cx="130629" cy="130628"/>
                      <wp:effectExtent l="0" t="0" r="22225" b="22225"/>
                      <wp:wrapNone/>
                      <wp:docPr id="41" name="Frame 41"/>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B6E2DA7" id="Frame 41" o:spid="_x0000_s1026" style="position:absolute;margin-left:0;margin-top:6.3pt;width:10.3pt;height:10.3pt;z-index:251729920;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2</w:t>
            </w:r>
          </w:p>
        </w:tc>
        <w:tc>
          <w:tcPr>
            <w:tcW w:w="1134" w:type="dxa"/>
            <w:vMerge w:val="restart"/>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Methods</w:t>
            </w: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2.1</w:t>
            </w:r>
          </w:p>
        </w:tc>
        <w:tc>
          <w:tcPr>
            <w:tcW w:w="6804" w:type="dxa"/>
          </w:tcPr>
          <w:p w:rsidR="0038520F" w:rsidRPr="008114D2" w:rsidRDefault="0038520F" w:rsidP="00BE386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Specify</w:t>
            </w:r>
            <w:r w:rsidR="00BE3865" w:rsidRPr="008114D2">
              <w:rPr>
                <w:rFonts w:ascii="Arial" w:hAnsi="Arial" w:cs="Arial"/>
                <w:kern w:val="32"/>
                <w:sz w:val="20"/>
                <w:szCs w:val="20"/>
              </w:rPr>
              <w:t xml:space="preserve"> how the potential supplier will go about planning and executing the </w:t>
            </w:r>
            <w:r w:rsidRPr="008114D2">
              <w:rPr>
                <w:rFonts w:ascii="Arial" w:hAnsi="Arial" w:cs="Arial"/>
                <w:kern w:val="32"/>
                <w:sz w:val="20"/>
                <w:szCs w:val="20"/>
              </w:rPr>
              <w:t xml:space="preserve">referenced tasks </w:t>
            </w:r>
            <w:r w:rsidR="00BE3865" w:rsidRPr="008114D2">
              <w:rPr>
                <w:rFonts w:ascii="Arial" w:hAnsi="Arial" w:cs="Arial"/>
                <w:kern w:val="32"/>
                <w:sz w:val="20"/>
                <w:szCs w:val="20"/>
              </w:rPr>
              <w:t xml:space="preserve">2.1 – 2.4 </w:t>
            </w:r>
            <w:r w:rsidRPr="008114D2">
              <w:rPr>
                <w:rFonts w:ascii="Arial" w:hAnsi="Arial" w:cs="Arial"/>
                <w:kern w:val="32"/>
                <w:sz w:val="20"/>
                <w:szCs w:val="20"/>
              </w:rPr>
              <w:t>within the Deliverables set out in Annex 1, namely;</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20704" behindDoc="0" locked="0" layoutInCell="1" allowOverlap="1" wp14:anchorId="35A19F69" wp14:editId="146D4368">
                      <wp:simplePos x="0" y="0"/>
                      <wp:positionH relativeFrom="margin">
                        <wp:align>center</wp:align>
                      </wp:positionH>
                      <wp:positionV relativeFrom="paragraph">
                        <wp:posOffset>139065</wp:posOffset>
                      </wp:positionV>
                      <wp:extent cx="130629" cy="130628"/>
                      <wp:effectExtent l="0" t="0" r="22225" b="22225"/>
                      <wp:wrapNone/>
                      <wp:docPr id="19" name="Frame 19"/>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11DE09E" id="Frame 19" o:spid="_x0000_s1026" style="position:absolute;margin-left:0;margin-top:10.95pt;width:10.3pt;height:10.3pt;z-index:251720704;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6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2.2</w:t>
            </w:r>
          </w:p>
        </w:tc>
        <w:tc>
          <w:tcPr>
            <w:tcW w:w="6804"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Understanding the Heritage – General Understanding</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08416" behindDoc="0" locked="0" layoutInCell="1" allowOverlap="1" wp14:anchorId="3EBFB277" wp14:editId="5B2E5639">
                      <wp:simplePos x="0" y="0"/>
                      <wp:positionH relativeFrom="margin">
                        <wp:align>center</wp:align>
                      </wp:positionH>
                      <wp:positionV relativeFrom="paragraph">
                        <wp:posOffset>56383</wp:posOffset>
                      </wp:positionV>
                      <wp:extent cx="130629" cy="130628"/>
                      <wp:effectExtent l="0" t="0" r="22225" b="22225"/>
                      <wp:wrapNone/>
                      <wp:docPr id="10" name="Frame 10"/>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4ECCE7" id="Frame 10" o:spid="_x0000_s1026" style="position:absolute;margin-left:0;margin-top:4.45pt;width:10.3pt;height:10.3pt;z-index:25170841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cg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2.3</w:t>
            </w:r>
          </w:p>
        </w:tc>
        <w:tc>
          <w:tcPr>
            <w:tcW w:w="6804" w:type="dxa"/>
          </w:tcPr>
          <w:p w:rsidR="0038520F" w:rsidRPr="008114D2" w:rsidRDefault="00BE3865" w:rsidP="00BE386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Understanding the Heritage – Management Information</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09440" behindDoc="0" locked="0" layoutInCell="1" allowOverlap="1" wp14:anchorId="1BAE9E21" wp14:editId="14F50E2A">
                      <wp:simplePos x="0" y="0"/>
                      <wp:positionH relativeFrom="margin">
                        <wp:align>center</wp:align>
                      </wp:positionH>
                      <wp:positionV relativeFrom="paragraph">
                        <wp:posOffset>66040</wp:posOffset>
                      </wp:positionV>
                      <wp:extent cx="130629" cy="130628"/>
                      <wp:effectExtent l="0" t="0" r="22225" b="22225"/>
                      <wp:wrapNone/>
                      <wp:docPr id="11" name="Frame 11"/>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D862B5B" id="Frame 11" o:spid="_x0000_s1026" style="position:absolute;margin-left:0;margin-top:5.2pt;width:10.3pt;height:10.3pt;z-index:251709440;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350"/>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2.4</w:t>
            </w:r>
          </w:p>
        </w:tc>
        <w:tc>
          <w:tcPr>
            <w:tcW w:w="6804"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Understanding the Heritage – Field Survey, Gazetteer &amp; Inventory</w:t>
            </w:r>
          </w:p>
        </w:tc>
        <w:tc>
          <w:tcPr>
            <w:tcW w:w="457"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31968" behindDoc="0" locked="0" layoutInCell="1" allowOverlap="1" wp14:anchorId="182D2140" wp14:editId="16614C60">
                      <wp:simplePos x="0" y="0"/>
                      <wp:positionH relativeFrom="margin">
                        <wp:align>center</wp:align>
                      </wp:positionH>
                      <wp:positionV relativeFrom="paragraph">
                        <wp:posOffset>59055</wp:posOffset>
                      </wp:positionV>
                      <wp:extent cx="130629" cy="130628"/>
                      <wp:effectExtent l="0" t="0" r="22225" b="22225"/>
                      <wp:wrapNone/>
                      <wp:docPr id="42" name="Frame 42"/>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300ECDC" id="Frame 42" o:spid="_x0000_s1026" style="position:absolute;margin-left:0;margin-top:4.65pt;width:10.3pt;height:10.3pt;z-index:251731968;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2.5</w:t>
            </w:r>
          </w:p>
        </w:tc>
        <w:tc>
          <w:tcPr>
            <w:tcW w:w="6804"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Assessing Significance – Statement of Significance</w:t>
            </w:r>
          </w:p>
        </w:tc>
        <w:tc>
          <w:tcPr>
            <w:tcW w:w="457"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34016" behindDoc="0" locked="0" layoutInCell="1" allowOverlap="1" wp14:anchorId="2DBBB43A" wp14:editId="14FDD523">
                      <wp:simplePos x="0" y="0"/>
                      <wp:positionH relativeFrom="margin">
                        <wp:align>center</wp:align>
                      </wp:positionH>
                      <wp:positionV relativeFrom="paragraph">
                        <wp:posOffset>51435</wp:posOffset>
                      </wp:positionV>
                      <wp:extent cx="130629" cy="130628"/>
                      <wp:effectExtent l="0" t="0" r="22225" b="22225"/>
                      <wp:wrapNone/>
                      <wp:docPr id="43" name="Frame 43"/>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E25C739" id="Frame 43" o:spid="_x0000_s1026" style="position:absolute;margin-left:0;margin-top:4.05pt;width:10.3pt;height:10.3pt;z-index:25173401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mx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2.6</w:t>
            </w:r>
          </w:p>
        </w:tc>
        <w:tc>
          <w:tcPr>
            <w:tcW w:w="6804"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Assessing Significance – Risks to Significance</w:t>
            </w:r>
          </w:p>
        </w:tc>
        <w:tc>
          <w:tcPr>
            <w:tcW w:w="457"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36064" behindDoc="0" locked="0" layoutInCell="1" allowOverlap="1" wp14:anchorId="68E65ECD" wp14:editId="68CFDC6D">
                      <wp:simplePos x="0" y="0"/>
                      <wp:positionH relativeFrom="margin">
                        <wp:align>center</wp:align>
                      </wp:positionH>
                      <wp:positionV relativeFrom="paragraph">
                        <wp:posOffset>60325</wp:posOffset>
                      </wp:positionV>
                      <wp:extent cx="130629" cy="130628"/>
                      <wp:effectExtent l="0" t="0" r="22225" b="22225"/>
                      <wp:wrapNone/>
                      <wp:docPr id="44" name="Frame 44"/>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A600EC6" id="Frame 44" o:spid="_x0000_s1026" style="position:absolute;margin-left:0;margin-top:4.75pt;width:10.3pt;height:10.3pt;z-index:251736064;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2.7</w:t>
            </w:r>
          </w:p>
        </w:tc>
        <w:tc>
          <w:tcPr>
            <w:tcW w:w="6804"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Assessing Significance – Opportunities for Significance</w:t>
            </w:r>
          </w:p>
        </w:tc>
        <w:tc>
          <w:tcPr>
            <w:tcW w:w="457"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38112" behindDoc="0" locked="0" layoutInCell="1" allowOverlap="1" wp14:anchorId="09482867" wp14:editId="3042B2FD">
                      <wp:simplePos x="0" y="0"/>
                      <wp:positionH relativeFrom="margin">
                        <wp:align>center</wp:align>
                      </wp:positionH>
                      <wp:positionV relativeFrom="paragraph">
                        <wp:posOffset>41910</wp:posOffset>
                      </wp:positionV>
                      <wp:extent cx="130629" cy="130628"/>
                      <wp:effectExtent l="0" t="0" r="22225" b="22225"/>
                      <wp:wrapNone/>
                      <wp:docPr id="45" name="Frame 45"/>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C125F03" id="Frame 45" o:spid="_x0000_s1026" style="position:absolute;margin-left:0;margin-top:3.3pt;width:10.3pt;height:10.3pt;z-index:251738112;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2.8</w:t>
            </w:r>
          </w:p>
        </w:tc>
        <w:tc>
          <w:tcPr>
            <w:tcW w:w="6804"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Conservation management Aims – List of as policies</w:t>
            </w:r>
          </w:p>
        </w:tc>
        <w:tc>
          <w:tcPr>
            <w:tcW w:w="457"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40160" behindDoc="0" locked="0" layoutInCell="1" allowOverlap="1" wp14:anchorId="09D956E6" wp14:editId="71E777DD">
                      <wp:simplePos x="0" y="0"/>
                      <wp:positionH relativeFrom="margin">
                        <wp:align>center</wp:align>
                      </wp:positionH>
                      <wp:positionV relativeFrom="paragraph">
                        <wp:posOffset>69850</wp:posOffset>
                      </wp:positionV>
                      <wp:extent cx="130629" cy="130628"/>
                      <wp:effectExtent l="0" t="0" r="22225" b="22225"/>
                      <wp:wrapNone/>
                      <wp:docPr id="46" name="Frame 46"/>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39BA7AC" id="Frame 46" o:spid="_x0000_s1026" style="position:absolute;margin-left:0;margin-top:5.5pt;width:10.3pt;height:10.3pt;z-index:251740160;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2.9</w:t>
            </w:r>
          </w:p>
        </w:tc>
        <w:tc>
          <w:tcPr>
            <w:tcW w:w="6804"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Costed Action Plan – 10 years</w:t>
            </w:r>
          </w:p>
        </w:tc>
        <w:tc>
          <w:tcPr>
            <w:tcW w:w="457" w:type="dxa"/>
          </w:tcPr>
          <w:p w:rsidR="0038520F"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42208" behindDoc="0" locked="0" layoutInCell="1" allowOverlap="1" wp14:anchorId="57EE4FF8" wp14:editId="6C7ED281">
                      <wp:simplePos x="0" y="0"/>
                      <wp:positionH relativeFrom="margin">
                        <wp:align>center</wp:align>
                      </wp:positionH>
                      <wp:positionV relativeFrom="paragraph">
                        <wp:posOffset>54610</wp:posOffset>
                      </wp:positionV>
                      <wp:extent cx="130629" cy="130628"/>
                      <wp:effectExtent l="0" t="0" r="22225" b="22225"/>
                      <wp:wrapNone/>
                      <wp:docPr id="47" name="Frame 47"/>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36FBA3E" id="Frame 47" o:spid="_x0000_s1026" style="position:absolute;margin-left:0;margin-top:4.3pt;width:10.3pt;height:10.3pt;z-index:251742208;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E3865" w:rsidRPr="008114D2" w:rsidTr="008C57DA">
        <w:trPr>
          <w:trHeight w:val="446"/>
        </w:trPr>
        <w:tc>
          <w:tcPr>
            <w:cnfStyle w:val="001000000000" w:firstRow="0" w:lastRow="0" w:firstColumn="1" w:lastColumn="0" w:oddVBand="0" w:evenVBand="0" w:oddHBand="0" w:evenHBand="0" w:firstRowFirstColumn="0" w:firstRowLastColumn="0" w:lastRowFirstColumn="0" w:lastRowLastColumn="0"/>
            <w:tcW w:w="562" w:type="dxa"/>
            <w:vMerge w:val="restart"/>
          </w:tcPr>
          <w:p w:rsidR="00BE3865" w:rsidRPr="008114D2" w:rsidRDefault="00BE3865"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3</w:t>
            </w:r>
          </w:p>
        </w:tc>
        <w:tc>
          <w:tcPr>
            <w:tcW w:w="1134" w:type="dxa"/>
            <w:shd w:val="clear" w:color="auto" w:fill="BDD6EE" w:themeFill="accent1" w:themeFillTint="66"/>
          </w:tcPr>
          <w:p w:rsidR="00BE3865" w:rsidRPr="008114D2" w:rsidRDefault="00BE3865" w:rsidP="00BE386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Consultations</w:t>
            </w:r>
          </w:p>
        </w:tc>
        <w:tc>
          <w:tcPr>
            <w:tcW w:w="567" w:type="dxa"/>
          </w:tcPr>
          <w:p w:rsidR="00BE3865"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3.1</w:t>
            </w:r>
          </w:p>
        </w:tc>
        <w:tc>
          <w:tcPr>
            <w:tcW w:w="6804" w:type="dxa"/>
          </w:tcPr>
          <w:p w:rsidR="00BE3865"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Which stakeholders the potential supplier intends to consult</w:t>
            </w:r>
          </w:p>
        </w:tc>
        <w:tc>
          <w:tcPr>
            <w:tcW w:w="457" w:type="dxa"/>
          </w:tcPr>
          <w:p w:rsidR="00BE3865"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44256" behindDoc="0" locked="0" layoutInCell="1" allowOverlap="1" wp14:anchorId="585E90E7" wp14:editId="3EE9D971">
                      <wp:simplePos x="0" y="0"/>
                      <wp:positionH relativeFrom="margin">
                        <wp:posOffset>635</wp:posOffset>
                      </wp:positionH>
                      <wp:positionV relativeFrom="paragraph">
                        <wp:posOffset>131445</wp:posOffset>
                      </wp:positionV>
                      <wp:extent cx="130629" cy="130628"/>
                      <wp:effectExtent l="0" t="0" r="22225" b="22225"/>
                      <wp:wrapNone/>
                      <wp:docPr id="48" name="Frame 48"/>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8AF8A1D" id="Frame 48" o:spid="_x0000_s1026" style="position:absolute;margin-left:.05pt;margin-top:10.35pt;width:10.3pt;height:10.3pt;z-index:251744256;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E3865" w:rsidRPr="008114D2" w:rsidTr="008C57DA">
        <w:trPr>
          <w:trHeight w:val="539"/>
        </w:trPr>
        <w:tc>
          <w:tcPr>
            <w:cnfStyle w:val="001000000000" w:firstRow="0" w:lastRow="0" w:firstColumn="1" w:lastColumn="0" w:oddVBand="0" w:evenVBand="0" w:oddHBand="0" w:evenHBand="0" w:firstRowFirstColumn="0" w:firstRowLastColumn="0" w:lastRowFirstColumn="0" w:lastRowLastColumn="0"/>
            <w:tcW w:w="562" w:type="dxa"/>
            <w:vMerge/>
          </w:tcPr>
          <w:p w:rsidR="00BE3865" w:rsidRPr="008114D2" w:rsidRDefault="00BE3865" w:rsidP="00D463E2">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BE3865" w:rsidRPr="008114D2" w:rsidRDefault="00BE3865" w:rsidP="00BE386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E3865"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6804" w:type="dxa"/>
          </w:tcPr>
          <w:p w:rsidR="00BE3865"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How the potential consultant will manage stakeholder relationships and consultations during the process</w:t>
            </w:r>
          </w:p>
        </w:tc>
        <w:tc>
          <w:tcPr>
            <w:tcW w:w="457" w:type="dxa"/>
          </w:tcPr>
          <w:p w:rsidR="00BE3865" w:rsidRPr="008114D2" w:rsidRDefault="00BE3865"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46304" behindDoc="0" locked="0" layoutInCell="1" allowOverlap="1" wp14:anchorId="2C4790A1" wp14:editId="50843C64">
                      <wp:simplePos x="0" y="0"/>
                      <wp:positionH relativeFrom="margin">
                        <wp:posOffset>8255</wp:posOffset>
                      </wp:positionH>
                      <wp:positionV relativeFrom="paragraph">
                        <wp:posOffset>142875</wp:posOffset>
                      </wp:positionV>
                      <wp:extent cx="130629" cy="130628"/>
                      <wp:effectExtent l="0" t="0" r="22225" b="22225"/>
                      <wp:wrapNone/>
                      <wp:docPr id="49" name="Frame 49"/>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ABE0CAA" id="Frame 49" o:spid="_x0000_s1026" style="position:absolute;margin-left:.65pt;margin-top:11.25pt;width:10.3pt;height:10.3pt;z-index:251746304;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3</w:t>
            </w:r>
          </w:p>
        </w:tc>
        <w:tc>
          <w:tcPr>
            <w:tcW w:w="1134" w:type="dxa"/>
            <w:vMerge w:val="restart"/>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H &amp; S</w:t>
            </w: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3.1</w:t>
            </w:r>
          </w:p>
        </w:tc>
        <w:tc>
          <w:tcPr>
            <w:tcW w:w="6804" w:type="dxa"/>
          </w:tcPr>
          <w:p w:rsidR="0038520F" w:rsidRPr="008114D2" w:rsidRDefault="00180713" w:rsidP="005E193E">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H</w:t>
            </w:r>
            <w:r w:rsidR="0038520F" w:rsidRPr="008114D2">
              <w:rPr>
                <w:rFonts w:ascii="Arial" w:hAnsi="Arial" w:cs="Arial"/>
                <w:kern w:val="32"/>
                <w:sz w:val="20"/>
                <w:szCs w:val="20"/>
              </w:rPr>
              <w:t>ow the contractor aims to co</w:t>
            </w:r>
            <w:r w:rsidRPr="008114D2">
              <w:rPr>
                <w:rFonts w:ascii="Arial" w:hAnsi="Arial" w:cs="Arial"/>
                <w:kern w:val="32"/>
                <w:sz w:val="20"/>
                <w:szCs w:val="20"/>
              </w:rPr>
              <w:t xml:space="preserve">mply with H &amp; S IOSH standards. </w:t>
            </w:r>
            <w:r w:rsidR="0038520F" w:rsidRPr="008114D2">
              <w:rPr>
                <w:rFonts w:ascii="Arial" w:hAnsi="Arial" w:cs="Arial"/>
                <w:kern w:val="32"/>
                <w:sz w:val="20"/>
                <w:szCs w:val="20"/>
              </w:rPr>
              <w:t>Please provide detailed description of your method for each deliverable</w:t>
            </w:r>
            <w:r w:rsidRPr="008114D2">
              <w:rPr>
                <w:rFonts w:ascii="Arial" w:hAnsi="Arial" w:cs="Arial"/>
                <w:kern w:val="32"/>
                <w:sz w:val="20"/>
                <w:szCs w:val="20"/>
              </w:rPr>
              <w:t xml:space="preserve"> (2.1 – 2.4, Annex 1)</w:t>
            </w:r>
            <w:r w:rsidR="0038520F" w:rsidRPr="008114D2">
              <w:rPr>
                <w:rFonts w:ascii="Arial" w:hAnsi="Arial" w:cs="Arial"/>
                <w:kern w:val="32"/>
                <w:sz w:val="20"/>
                <w:szCs w:val="20"/>
              </w:rPr>
              <w:t xml:space="preserve">, together with a template of </w:t>
            </w:r>
            <w:r w:rsidR="005E193E" w:rsidRPr="008114D2">
              <w:rPr>
                <w:rFonts w:ascii="Arial" w:hAnsi="Arial" w:cs="Arial"/>
                <w:kern w:val="32"/>
                <w:sz w:val="20"/>
                <w:szCs w:val="20"/>
              </w:rPr>
              <w:t>a</w:t>
            </w:r>
            <w:r w:rsidR="0038520F" w:rsidRPr="008114D2">
              <w:rPr>
                <w:rFonts w:ascii="Arial" w:hAnsi="Arial" w:cs="Arial"/>
                <w:kern w:val="32"/>
                <w:sz w:val="20"/>
                <w:szCs w:val="20"/>
              </w:rPr>
              <w:t xml:space="preserve"> Risk Assessment</w:t>
            </w:r>
            <w:r w:rsidRPr="008114D2">
              <w:rPr>
                <w:rFonts w:ascii="Arial" w:hAnsi="Arial" w:cs="Arial"/>
                <w:kern w:val="32"/>
                <w:sz w:val="20"/>
                <w:szCs w:val="20"/>
              </w:rPr>
              <w:t>.</w:t>
            </w:r>
          </w:p>
        </w:tc>
        <w:tc>
          <w:tcPr>
            <w:tcW w:w="457" w:type="dxa"/>
          </w:tcPr>
          <w:p w:rsidR="0038520F" w:rsidRPr="008114D2" w:rsidRDefault="00180713"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50400" behindDoc="0" locked="0" layoutInCell="1" allowOverlap="1" wp14:anchorId="7C0DA23D" wp14:editId="3215FD2A">
                      <wp:simplePos x="0" y="0"/>
                      <wp:positionH relativeFrom="margin">
                        <wp:align>center</wp:align>
                      </wp:positionH>
                      <wp:positionV relativeFrom="paragraph">
                        <wp:posOffset>247650</wp:posOffset>
                      </wp:positionV>
                      <wp:extent cx="130629" cy="130628"/>
                      <wp:effectExtent l="0" t="0" r="22225" b="22225"/>
                      <wp:wrapNone/>
                      <wp:docPr id="15" name="Frame 15"/>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5755EBB" id="Frame 15" o:spid="_x0000_s1026" style="position:absolute;margin-left:0;margin-top:19.5pt;width:10.3pt;height:10.3pt;z-index:251750400;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Ex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4476A" w:rsidRPr="008114D2" w:rsidTr="0034476A">
        <w:trPr>
          <w:trHeight w:val="524"/>
        </w:trPr>
        <w:tc>
          <w:tcPr>
            <w:cnfStyle w:val="001000000000" w:firstRow="0" w:lastRow="0" w:firstColumn="1" w:lastColumn="0" w:oddVBand="0" w:evenVBand="0" w:oddHBand="0" w:evenHBand="0" w:firstRowFirstColumn="0" w:firstRowLastColumn="0" w:lastRowFirstColumn="0" w:lastRowLastColumn="0"/>
            <w:tcW w:w="562" w:type="dxa"/>
            <w:vMerge/>
          </w:tcPr>
          <w:p w:rsidR="0034476A" w:rsidRPr="008114D2" w:rsidRDefault="0034476A"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4476A" w:rsidRPr="008114D2" w:rsidRDefault="0034476A"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4476A" w:rsidRPr="008114D2" w:rsidRDefault="0034476A"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3.2</w:t>
            </w:r>
          </w:p>
          <w:p w:rsidR="0034476A" w:rsidRPr="008114D2" w:rsidRDefault="0034476A" w:rsidP="00B66AE9">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6804" w:type="dxa"/>
          </w:tcPr>
          <w:p w:rsidR="0034476A" w:rsidRPr="008114D2" w:rsidRDefault="0034476A" w:rsidP="00B66AE9">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Provide relevant H &amp; S Qualifications, such as First Aid, Confined Space Training and Working at Height. </w:t>
            </w:r>
          </w:p>
        </w:tc>
        <w:tc>
          <w:tcPr>
            <w:tcW w:w="457" w:type="dxa"/>
          </w:tcPr>
          <w:p w:rsidR="0034476A" w:rsidRPr="008114D2" w:rsidRDefault="0034476A"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57568" behindDoc="0" locked="0" layoutInCell="1" allowOverlap="1" wp14:anchorId="109E099B" wp14:editId="19E32E84">
                      <wp:simplePos x="0" y="0"/>
                      <wp:positionH relativeFrom="margin">
                        <wp:align>center</wp:align>
                      </wp:positionH>
                      <wp:positionV relativeFrom="paragraph">
                        <wp:posOffset>170014</wp:posOffset>
                      </wp:positionV>
                      <wp:extent cx="130629" cy="130628"/>
                      <wp:effectExtent l="0" t="0" r="22225" b="22225"/>
                      <wp:wrapNone/>
                      <wp:docPr id="13" name="Frame 13"/>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BCEE2BE" id="Frame 13" o:spid="_x0000_s1026" style="position:absolute;margin-left:0;margin-top:13.4pt;width:10.3pt;height:10.3pt;z-index:251757568;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F80A90">
        <w:trPr>
          <w:trHeight w:val="884"/>
        </w:trPr>
        <w:tc>
          <w:tcPr>
            <w:cnfStyle w:val="001000000000" w:firstRow="0" w:lastRow="0" w:firstColumn="1" w:lastColumn="0" w:oddVBand="0" w:evenVBand="0" w:oddHBand="0" w:evenHBand="0" w:firstRowFirstColumn="0" w:firstRowLastColumn="0" w:lastRowFirstColumn="0" w:lastRowLastColumn="0"/>
            <w:tcW w:w="562" w:type="dxa"/>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4</w:t>
            </w: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Heritage Best-Practise</w:t>
            </w: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4.1</w:t>
            </w:r>
          </w:p>
        </w:tc>
        <w:tc>
          <w:tcPr>
            <w:tcW w:w="6804" w:type="dxa"/>
          </w:tcPr>
          <w:p w:rsidR="0038520F" w:rsidRPr="008114D2" w:rsidRDefault="00F80A90" w:rsidP="00F80A90">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How the consultant will</w:t>
            </w:r>
            <w:r w:rsidR="0038520F" w:rsidRPr="008114D2">
              <w:rPr>
                <w:rFonts w:ascii="Arial" w:hAnsi="Arial" w:cs="Arial"/>
                <w:kern w:val="32"/>
                <w:sz w:val="20"/>
                <w:szCs w:val="20"/>
              </w:rPr>
              <w:t xml:space="preserve"> exercise conservation best practise (NHS; 2010, Historic England; 2008), including but not limited to </w:t>
            </w:r>
            <w:r w:rsidRPr="008114D2">
              <w:rPr>
                <w:rFonts w:ascii="Arial" w:hAnsi="Arial" w:cs="Arial"/>
                <w:kern w:val="32"/>
                <w:sz w:val="20"/>
                <w:szCs w:val="20"/>
              </w:rPr>
              <w:t xml:space="preserve">mitigating </w:t>
            </w:r>
            <w:r w:rsidR="0038520F" w:rsidRPr="008114D2">
              <w:rPr>
                <w:rFonts w:ascii="Arial" w:hAnsi="Arial" w:cs="Arial"/>
                <w:kern w:val="32"/>
                <w:sz w:val="20"/>
                <w:szCs w:val="20"/>
              </w:rPr>
              <w:t xml:space="preserve">risk of damage to the vessel </w:t>
            </w:r>
            <w:r w:rsidRPr="008114D2">
              <w:rPr>
                <w:rFonts w:ascii="Arial" w:hAnsi="Arial" w:cs="Arial"/>
                <w:kern w:val="32"/>
                <w:sz w:val="20"/>
                <w:szCs w:val="20"/>
              </w:rPr>
              <w:t>during survey</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03296" behindDoc="0" locked="0" layoutInCell="1" allowOverlap="1" wp14:anchorId="3B7C4210" wp14:editId="28FF3DED">
                      <wp:simplePos x="0" y="0"/>
                      <wp:positionH relativeFrom="margin">
                        <wp:align>center</wp:align>
                      </wp:positionH>
                      <wp:positionV relativeFrom="paragraph">
                        <wp:posOffset>219075</wp:posOffset>
                      </wp:positionV>
                      <wp:extent cx="130629" cy="130628"/>
                      <wp:effectExtent l="0" t="0" r="22225" b="22225"/>
                      <wp:wrapNone/>
                      <wp:docPr id="31" name="Frame 31"/>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C177A0" id="Frame 31" o:spid="_x0000_s1026" style="position:absolute;margin-left:0;margin-top:17.25pt;width:10.3pt;height:10.3pt;z-index:25170329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dY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B66AE9" w:rsidRPr="008114D2" w:rsidRDefault="00B66AE9"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5</w:t>
            </w:r>
          </w:p>
        </w:tc>
        <w:tc>
          <w:tcPr>
            <w:tcW w:w="1134" w:type="dxa"/>
            <w:vMerge w:val="restart"/>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Scheduled Work Programme</w:t>
            </w: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5.1</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Scheduled work programme (in days) for all stages of the work with milestones and dates, including but not limited to;</w:t>
            </w:r>
          </w:p>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RAMS, Exclusion Zones &amp; Consultations</w:t>
            </w:r>
          </w:p>
        </w:tc>
        <w:tc>
          <w:tcPr>
            <w:tcW w:w="45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61664" behindDoc="0" locked="0" layoutInCell="1" allowOverlap="1" wp14:anchorId="62F765F7" wp14:editId="480FAFC3">
                      <wp:simplePos x="0" y="0"/>
                      <wp:positionH relativeFrom="margin">
                        <wp:posOffset>0</wp:posOffset>
                      </wp:positionH>
                      <wp:positionV relativeFrom="paragraph">
                        <wp:posOffset>276860</wp:posOffset>
                      </wp:positionV>
                      <wp:extent cx="130629" cy="130628"/>
                      <wp:effectExtent l="0" t="0" r="22225" b="22225"/>
                      <wp:wrapNone/>
                      <wp:docPr id="32" name="Frame 32"/>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56E7B14" id="Frame 32" o:spid="_x0000_s1026" style="position:absolute;margin-left:0;margin-top:21.8pt;width:10.3pt;height:10.3pt;z-index:251761664;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rh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5.2</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The programme for Understanding the Heritage as stated above for each of the x3 vessels (Please refer to Point 3.6 in Annex 1 regarding safe </w:t>
            </w:r>
            <w:r w:rsidRPr="008114D2">
              <w:rPr>
                <w:rFonts w:ascii="Arial" w:hAnsi="Arial" w:cs="Arial"/>
                <w:kern w:val="32"/>
                <w:sz w:val="20"/>
                <w:szCs w:val="20"/>
              </w:rPr>
              <w:lastRenderedPageBreak/>
              <w:t>access to RML 497)</w:t>
            </w:r>
          </w:p>
        </w:tc>
        <w:tc>
          <w:tcPr>
            <w:tcW w:w="457" w:type="dxa"/>
          </w:tcPr>
          <w:p w:rsidR="00B66AE9" w:rsidRPr="008114D2" w:rsidRDefault="00B66AE9" w:rsidP="00D463E2">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w:lastRenderedPageBreak/>
              <mc:AlternateContent>
                <mc:Choice Requires="wps">
                  <w:drawing>
                    <wp:anchor distT="0" distB="0" distL="114300" distR="114300" simplePos="0" relativeHeight="251762688" behindDoc="0" locked="0" layoutInCell="1" allowOverlap="1" wp14:anchorId="1CD6AF6C" wp14:editId="73148511">
                      <wp:simplePos x="0" y="0"/>
                      <wp:positionH relativeFrom="margin">
                        <wp:posOffset>0</wp:posOffset>
                      </wp:positionH>
                      <wp:positionV relativeFrom="paragraph">
                        <wp:posOffset>123190</wp:posOffset>
                      </wp:positionV>
                      <wp:extent cx="130629" cy="130628"/>
                      <wp:effectExtent l="0" t="0" r="22225" b="22225"/>
                      <wp:wrapNone/>
                      <wp:docPr id="33" name="Frame 33"/>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84DC7B1" id="Frame 33" o:spid="_x0000_s1026" style="position:absolute;margin-left:0;margin-top:9.7pt;width:10.3pt;height:10.3pt;z-index:251762688;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5.3</w:t>
            </w:r>
          </w:p>
        </w:tc>
        <w:tc>
          <w:tcPr>
            <w:tcW w:w="6804" w:type="dxa"/>
          </w:tcPr>
          <w:p w:rsidR="00B66AE9" w:rsidRPr="008114D2" w:rsidRDefault="00B66AE9" w:rsidP="00364A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The programme for assessing significance as stated above for each of the x3 vessels </w:t>
            </w:r>
          </w:p>
        </w:tc>
        <w:tc>
          <w:tcPr>
            <w:tcW w:w="457" w:type="dxa"/>
          </w:tcPr>
          <w:p w:rsidR="00B66AE9" w:rsidRPr="008114D2" w:rsidRDefault="00B66AE9" w:rsidP="00D463E2">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63712" behindDoc="0" locked="0" layoutInCell="1" allowOverlap="1" wp14:anchorId="7541DE46" wp14:editId="7AF9226E">
                      <wp:simplePos x="0" y="0"/>
                      <wp:positionH relativeFrom="margin">
                        <wp:align>center</wp:align>
                      </wp:positionH>
                      <wp:positionV relativeFrom="paragraph">
                        <wp:posOffset>129540</wp:posOffset>
                      </wp:positionV>
                      <wp:extent cx="130629" cy="130628"/>
                      <wp:effectExtent l="0" t="0" r="22225" b="22225"/>
                      <wp:wrapNone/>
                      <wp:docPr id="34" name="Frame 34"/>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94EB4B3" id="Frame 34" o:spid="_x0000_s1026" style="position:absolute;margin-left:0;margin-top:10.2pt;width:10.3pt;height:10.3pt;z-index:251763712;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FJ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5.4</w:t>
            </w:r>
          </w:p>
        </w:tc>
        <w:tc>
          <w:tcPr>
            <w:tcW w:w="6804" w:type="dxa"/>
          </w:tcPr>
          <w:p w:rsidR="00B66AE9" w:rsidRPr="008114D2" w:rsidRDefault="00B66AE9" w:rsidP="004F6A3C">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The programme for conservation management aims as stated above for each of the x3 vessels</w:t>
            </w:r>
          </w:p>
        </w:tc>
        <w:tc>
          <w:tcPr>
            <w:tcW w:w="457" w:type="dxa"/>
          </w:tcPr>
          <w:p w:rsidR="00B66AE9" w:rsidRPr="008114D2" w:rsidRDefault="00B66AE9" w:rsidP="00D463E2">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64736" behindDoc="0" locked="0" layoutInCell="1" allowOverlap="1" wp14:anchorId="42AAD1AB" wp14:editId="2E3A62C4">
                      <wp:simplePos x="0" y="0"/>
                      <wp:positionH relativeFrom="margin">
                        <wp:posOffset>-1270</wp:posOffset>
                      </wp:positionH>
                      <wp:positionV relativeFrom="paragraph">
                        <wp:posOffset>161925</wp:posOffset>
                      </wp:positionV>
                      <wp:extent cx="130629" cy="130628"/>
                      <wp:effectExtent l="0" t="0" r="22225" b="22225"/>
                      <wp:wrapNone/>
                      <wp:docPr id="35" name="Frame 35"/>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D7827F9" id="Frame 35" o:spid="_x0000_s1026" style="position:absolute;margin-left:-.1pt;margin-top:12.75pt;width:10.3pt;height:10.3pt;z-index:251764736;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qXmQ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5.5</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The programme for creating the costed action plan</w:t>
            </w:r>
            <w:r w:rsidR="004F6A3C">
              <w:rPr>
                <w:rFonts w:ascii="Arial" w:hAnsi="Arial" w:cs="Arial"/>
                <w:kern w:val="32"/>
                <w:sz w:val="20"/>
                <w:szCs w:val="20"/>
              </w:rPr>
              <w:t>s</w:t>
            </w:r>
            <w:r w:rsidRPr="008114D2">
              <w:rPr>
                <w:rFonts w:ascii="Arial" w:hAnsi="Arial" w:cs="Arial"/>
                <w:kern w:val="32"/>
                <w:sz w:val="20"/>
                <w:szCs w:val="20"/>
              </w:rPr>
              <w:t xml:space="preserve"> for the x3 vessels</w:t>
            </w:r>
          </w:p>
        </w:tc>
        <w:tc>
          <w:tcPr>
            <w:tcW w:w="457" w:type="dxa"/>
          </w:tcPr>
          <w:p w:rsidR="00B66AE9" w:rsidRPr="008114D2" w:rsidRDefault="00B66AE9" w:rsidP="00D463E2">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65760" behindDoc="0" locked="0" layoutInCell="1" allowOverlap="1" wp14:anchorId="10EBC449" wp14:editId="3FD5D825">
                      <wp:simplePos x="0" y="0"/>
                      <wp:positionH relativeFrom="margin">
                        <wp:posOffset>-1270</wp:posOffset>
                      </wp:positionH>
                      <wp:positionV relativeFrom="paragraph">
                        <wp:posOffset>80645</wp:posOffset>
                      </wp:positionV>
                      <wp:extent cx="130629" cy="130628"/>
                      <wp:effectExtent l="0" t="0" r="22225" b="22225"/>
                      <wp:wrapNone/>
                      <wp:docPr id="36" name="Frame 36"/>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A082890" id="Frame 36" o:spid="_x0000_s1026" style="position:absolute;margin-left:-.1pt;margin-top:6.35pt;width:10.3pt;height:10.3pt;z-index:251765760;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5.6</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The programme for issuing drafts, final consultations and the final document</w:t>
            </w:r>
          </w:p>
        </w:tc>
        <w:tc>
          <w:tcPr>
            <w:tcW w:w="457" w:type="dxa"/>
          </w:tcPr>
          <w:p w:rsidR="00B66AE9" w:rsidRPr="008114D2" w:rsidRDefault="00B66AE9" w:rsidP="00D463E2">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sidRPr="008114D2">
              <w:rPr>
                <w:rFonts w:ascii="Arial" w:hAnsi="Arial" w:cs="Arial"/>
                <w:noProof/>
                <w:sz w:val="20"/>
                <w:lang w:eastAsia="en-GB"/>
              </w:rPr>
              <mc:AlternateContent>
                <mc:Choice Requires="wps">
                  <w:drawing>
                    <wp:anchor distT="0" distB="0" distL="114300" distR="114300" simplePos="0" relativeHeight="251759616" behindDoc="0" locked="0" layoutInCell="1" allowOverlap="1" wp14:anchorId="09D1E30E" wp14:editId="54003ADE">
                      <wp:simplePos x="0" y="0"/>
                      <wp:positionH relativeFrom="margin">
                        <wp:align>center</wp:align>
                      </wp:positionH>
                      <wp:positionV relativeFrom="paragraph">
                        <wp:posOffset>137795</wp:posOffset>
                      </wp:positionV>
                      <wp:extent cx="130629" cy="130628"/>
                      <wp:effectExtent l="0" t="0" r="22225" b="22225"/>
                      <wp:wrapNone/>
                      <wp:docPr id="12" name="Frame 12"/>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9282C3" id="Frame 12" o:spid="_x0000_s1026" style="position:absolute;margin-left:0;margin-top:10.85pt;width:10.3pt;height:10.3pt;z-index:25175961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FH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B66AE9" w:rsidRPr="008114D2" w:rsidRDefault="00B66AE9"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6</w:t>
            </w:r>
          </w:p>
        </w:tc>
        <w:tc>
          <w:tcPr>
            <w:tcW w:w="1134" w:type="dxa"/>
            <w:vMerge w:val="restart"/>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Costs (see Annex 4 for Pricing Approach)</w:t>
            </w: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6.1</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A breakdown of costs for the work and materials as specified in Annex 1.</w:t>
            </w:r>
          </w:p>
        </w:tc>
        <w:tc>
          <w:tcPr>
            <w:tcW w:w="457" w:type="dxa"/>
          </w:tcPr>
          <w:p w:rsidR="00B66AE9" w:rsidRPr="008114D2" w:rsidRDefault="00B66AE9" w:rsidP="00D463E2">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67808" behindDoc="0" locked="0" layoutInCell="1" allowOverlap="1" wp14:anchorId="27DF4BFD" wp14:editId="3C72ED9F">
                      <wp:simplePos x="0" y="0"/>
                      <wp:positionH relativeFrom="column">
                        <wp:posOffset>2672</wp:posOffset>
                      </wp:positionH>
                      <wp:positionV relativeFrom="paragraph">
                        <wp:posOffset>42603</wp:posOffset>
                      </wp:positionV>
                      <wp:extent cx="130629" cy="130628"/>
                      <wp:effectExtent l="0" t="0" r="22225" b="22225"/>
                      <wp:wrapNone/>
                      <wp:docPr id="37" name="Frame 37"/>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C59BE3A" id="Frame 37" o:spid="_x0000_s1026" style="position:absolute;margin-left:.2pt;margin-top:3.35pt;width:10.3pt;height:10.3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v:shape>
                  </w:pict>
                </mc:Fallback>
              </mc:AlternateContent>
            </w:r>
          </w:p>
        </w:tc>
      </w:tr>
      <w:tr w:rsidR="00B66AE9" w:rsidRPr="008114D2" w:rsidTr="00D463E2">
        <w:trPr>
          <w:trHeight w:val="590"/>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6.2</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Any travel, subsistence and accommodation cost for the work proposed in Annex 1. </w:t>
            </w:r>
          </w:p>
        </w:tc>
        <w:tc>
          <w:tcPr>
            <w:tcW w:w="45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69856" behindDoc="0" locked="0" layoutInCell="1" allowOverlap="1" wp14:anchorId="2012B5E5" wp14:editId="08D8D076">
                      <wp:simplePos x="0" y="0"/>
                      <wp:positionH relativeFrom="margin">
                        <wp:posOffset>0</wp:posOffset>
                      </wp:positionH>
                      <wp:positionV relativeFrom="paragraph">
                        <wp:posOffset>112395</wp:posOffset>
                      </wp:positionV>
                      <wp:extent cx="130629" cy="130628"/>
                      <wp:effectExtent l="0" t="0" r="22225" b="22225"/>
                      <wp:wrapNone/>
                      <wp:docPr id="38" name="Frame 38"/>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7CA7B9D" id="Frame 38" o:spid="_x0000_s1026" style="position:absolute;margin-left:0;margin-top:8.85pt;width:10.3pt;height:10.3pt;z-index:251769856;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6.3</w:t>
            </w:r>
          </w:p>
        </w:tc>
        <w:tc>
          <w:tcPr>
            <w:tcW w:w="6804" w:type="dxa"/>
          </w:tcPr>
          <w:p w:rsidR="00B66AE9" w:rsidRPr="008114D2" w:rsidRDefault="00B66AE9" w:rsidP="00D463E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Schedule of hourly rates for the proposed labour, including sub-contractors</w:t>
            </w:r>
          </w:p>
        </w:tc>
        <w:tc>
          <w:tcPr>
            <w:tcW w:w="45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68832" behindDoc="0" locked="0" layoutInCell="1" allowOverlap="1" wp14:anchorId="00C1F02D" wp14:editId="2B278F65">
                      <wp:simplePos x="0" y="0"/>
                      <wp:positionH relativeFrom="margin">
                        <wp:align>center</wp:align>
                      </wp:positionH>
                      <wp:positionV relativeFrom="paragraph">
                        <wp:posOffset>109220</wp:posOffset>
                      </wp:positionV>
                      <wp:extent cx="130629" cy="130628"/>
                      <wp:effectExtent l="0" t="0" r="22225" b="22225"/>
                      <wp:wrapNone/>
                      <wp:docPr id="39" name="Frame 39"/>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6E4B91" id="Frame 39" o:spid="_x0000_s1026" style="position:absolute;margin-left:0;margin-top:8.6pt;width:10.3pt;height:10.3pt;z-index:251768832;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0c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7</w:t>
            </w: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Insurance</w:t>
            </w:r>
          </w:p>
        </w:tc>
        <w:tc>
          <w:tcPr>
            <w:tcW w:w="567" w:type="dxa"/>
          </w:tcPr>
          <w:p w:rsidR="0038520F" w:rsidRPr="008114D2" w:rsidRDefault="004F3CE4"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7.1</w:t>
            </w:r>
          </w:p>
        </w:tc>
        <w:tc>
          <w:tcPr>
            <w:tcW w:w="6804"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Full extent of professional insurance or indemnity cover</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06368" behindDoc="0" locked="0" layoutInCell="1" allowOverlap="1" wp14:anchorId="27B4CD24" wp14:editId="5E2EACF0">
                      <wp:simplePos x="0" y="0"/>
                      <wp:positionH relativeFrom="margin">
                        <wp:posOffset>0</wp:posOffset>
                      </wp:positionH>
                      <wp:positionV relativeFrom="paragraph">
                        <wp:posOffset>36830</wp:posOffset>
                      </wp:positionV>
                      <wp:extent cx="130629" cy="130628"/>
                      <wp:effectExtent l="0" t="0" r="22225" b="22225"/>
                      <wp:wrapNone/>
                      <wp:docPr id="40" name="Frame 40"/>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8B84B33" id="Frame 40" o:spid="_x0000_s1026" style="position:absolute;margin-left:0;margin-top:2.9pt;width:10.3pt;height:10.3pt;z-index:251706368;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bl>
    <w:p w:rsidR="0038520F" w:rsidRPr="008114D2" w:rsidRDefault="0038520F" w:rsidP="00752EAB">
      <w:pPr>
        <w:widowControl w:val="0"/>
        <w:tabs>
          <w:tab w:val="left" w:pos="709"/>
        </w:tabs>
        <w:spacing w:after="120" w:line="276" w:lineRule="auto"/>
        <w:rPr>
          <w:rFonts w:ascii="Arial" w:hAnsi="Arial" w:cs="Arial"/>
          <w:kern w:val="32"/>
          <w:sz w:val="20"/>
          <w:szCs w:val="20"/>
        </w:rPr>
      </w:pPr>
    </w:p>
    <w:p w:rsidR="005D1CF3" w:rsidRPr="008114D2" w:rsidRDefault="005D1CF3" w:rsidP="005D1CF3">
      <w:pPr>
        <w:spacing w:before="240" w:line="276" w:lineRule="auto"/>
        <w:jc w:val="both"/>
        <w:rPr>
          <w:rFonts w:ascii="Arial" w:hAnsi="Arial" w:cs="Arial"/>
          <w:b/>
          <w:sz w:val="20"/>
          <w:szCs w:val="20"/>
        </w:rPr>
      </w:pPr>
      <w:r w:rsidRPr="008114D2">
        <w:rPr>
          <w:rFonts w:ascii="Arial" w:hAnsi="Arial" w:cs="Arial"/>
          <w:b/>
          <w:sz w:val="20"/>
          <w:szCs w:val="20"/>
        </w:rPr>
        <w:t>Part 2: Confidential/Commercially Sensitive Document Template</w:t>
      </w:r>
    </w:p>
    <w:p w:rsidR="005D1CF3" w:rsidRPr="008114D2" w:rsidRDefault="005D1CF3" w:rsidP="005D1CF3">
      <w:pPr>
        <w:spacing w:before="240" w:line="276" w:lineRule="auto"/>
        <w:jc w:val="both"/>
        <w:rPr>
          <w:rFonts w:ascii="Arial" w:hAnsi="Arial" w:cs="Arial"/>
          <w:sz w:val="20"/>
          <w:szCs w:val="20"/>
        </w:rPr>
      </w:pPr>
      <w:r w:rsidRPr="008114D2">
        <w:rPr>
          <w:rFonts w:ascii="Arial" w:hAnsi="Arial" w:cs="Arial"/>
          <w:sz w:val="20"/>
          <w:szCs w:val="20"/>
        </w:rPr>
        <w:t>Below is a recommended template to allow potential suppliers to indicate any confidential/commercially sensitive information in accordance with the requirements of the Confidentiality and Information Governance section of this ITT.</w:t>
      </w:r>
    </w:p>
    <w:p w:rsidR="005D1CF3" w:rsidRPr="008114D2" w:rsidRDefault="005D1CF3" w:rsidP="005D1CF3">
      <w:pPr>
        <w:spacing w:before="240" w:line="276" w:lineRule="auto"/>
        <w:jc w:val="both"/>
        <w:rPr>
          <w:rFonts w:ascii="Arial" w:hAnsi="Arial" w:cs="Arial"/>
          <w:sz w:val="20"/>
          <w:szCs w:val="20"/>
        </w:rPr>
      </w:pPr>
    </w:p>
    <w:tbl>
      <w:tblPr>
        <w:tblStyle w:val="GridTable1LightAccent1"/>
        <w:tblW w:w="9316" w:type="dxa"/>
        <w:tblLook w:val="04A0" w:firstRow="1" w:lastRow="0" w:firstColumn="1" w:lastColumn="0" w:noHBand="0" w:noVBand="1"/>
      </w:tblPr>
      <w:tblGrid>
        <w:gridCol w:w="9316"/>
      </w:tblGrid>
      <w:tr w:rsidR="00B66AE9" w:rsidRPr="008114D2" w:rsidTr="00B66AE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8114D2" w:rsidRDefault="00B66AE9" w:rsidP="00B66AE9">
            <w:pPr>
              <w:spacing w:before="240" w:line="276" w:lineRule="auto"/>
              <w:rPr>
                <w:rFonts w:ascii="Arial" w:hAnsi="Arial" w:cs="Arial"/>
                <w:sz w:val="20"/>
                <w:szCs w:val="20"/>
              </w:rPr>
            </w:pPr>
            <w:r w:rsidRPr="008114D2">
              <w:rPr>
                <w:rFonts w:ascii="Arial" w:hAnsi="Arial" w:cs="Arial"/>
                <w:color w:val="FFFFFF" w:themeColor="background1"/>
                <w:sz w:val="20"/>
                <w:szCs w:val="20"/>
              </w:rPr>
              <w:t>Specify the precise elements which are considered confidential and/or commercially sensitive</w:t>
            </w:r>
          </w:p>
        </w:tc>
      </w:tr>
      <w:tr w:rsidR="00B66AE9" w:rsidRPr="008114D2" w:rsidTr="009A3851">
        <w:trPr>
          <w:trHeight w:val="1271"/>
        </w:trPr>
        <w:tc>
          <w:tcPr>
            <w:cnfStyle w:val="001000000000" w:firstRow="0" w:lastRow="0" w:firstColumn="1" w:lastColumn="0" w:oddVBand="0" w:evenVBand="0" w:oddHBand="0" w:evenHBand="0" w:firstRowFirstColumn="0" w:firstRowLastColumn="0" w:lastRowFirstColumn="0" w:lastRowLastColumn="0"/>
            <w:tcW w:w="9316" w:type="dxa"/>
          </w:tcPr>
          <w:p w:rsidR="00B66AE9" w:rsidRPr="008114D2" w:rsidRDefault="00B66AE9" w:rsidP="00B66AE9">
            <w:pPr>
              <w:spacing w:before="240" w:line="276" w:lineRule="auto"/>
              <w:jc w:val="both"/>
              <w:rPr>
                <w:rFonts w:ascii="Arial" w:hAnsi="Arial" w:cs="Arial"/>
                <w:sz w:val="20"/>
                <w:szCs w:val="20"/>
              </w:rPr>
            </w:pPr>
          </w:p>
        </w:tc>
      </w:tr>
      <w:tr w:rsidR="00B66AE9" w:rsidRPr="008114D2" w:rsidTr="00B66AE9">
        <w:trPr>
          <w:trHeight w:val="508"/>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8114D2" w:rsidRDefault="00B66AE9" w:rsidP="00B66AE9">
            <w:pPr>
              <w:spacing w:before="240" w:line="276" w:lineRule="auto"/>
              <w:jc w:val="both"/>
              <w:rPr>
                <w:rFonts w:ascii="Arial" w:hAnsi="Arial" w:cs="Arial"/>
                <w:sz w:val="20"/>
                <w:szCs w:val="20"/>
              </w:rPr>
            </w:pPr>
            <w:r w:rsidRPr="008114D2">
              <w:rPr>
                <w:rFonts w:ascii="Arial" w:hAnsi="Arial" w:cs="Arial"/>
                <w:color w:val="FFFFFF" w:themeColor="background1"/>
                <w:sz w:val="20"/>
                <w:szCs w:val="20"/>
              </w:rPr>
              <w:t>Why do you consider an exemption under the POIA or EIR would apply?</w:t>
            </w:r>
          </w:p>
        </w:tc>
      </w:tr>
      <w:tr w:rsidR="00B66AE9" w:rsidRPr="008114D2" w:rsidTr="009A3851">
        <w:trPr>
          <w:trHeight w:val="1316"/>
        </w:trPr>
        <w:tc>
          <w:tcPr>
            <w:cnfStyle w:val="001000000000" w:firstRow="0" w:lastRow="0" w:firstColumn="1" w:lastColumn="0" w:oddVBand="0" w:evenVBand="0" w:oddHBand="0" w:evenHBand="0" w:firstRowFirstColumn="0" w:firstRowLastColumn="0" w:lastRowFirstColumn="0" w:lastRowLastColumn="0"/>
            <w:tcW w:w="9316" w:type="dxa"/>
          </w:tcPr>
          <w:p w:rsidR="00B66AE9" w:rsidRPr="008114D2" w:rsidRDefault="00B66AE9" w:rsidP="00B66AE9">
            <w:pPr>
              <w:spacing w:before="240" w:line="276" w:lineRule="auto"/>
              <w:jc w:val="both"/>
              <w:rPr>
                <w:rFonts w:ascii="Arial" w:hAnsi="Arial" w:cs="Arial"/>
                <w:sz w:val="20"/>
                <w:szCs w:val="20"/>
              </w:rPr>
            </w:pPr>
          </w:p>
        </w:tc>
      </w:tr>
      <w:tr w:rsidR="00B66AE9" w:rsidRPr="008114D2" w:rsidTr="00B66AE9">
        <w:trPr>
          <w:trHeight w:val="508"/>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8114D2" w:rsidRDefault="00B66AE9" w:rsidP="00B66AE9">
            <w:pPr>
              <w:spacing w:before="240" w:line="276" w:lineRule="auto"/>
              <w:jc w:val="both"/>
              <w:rPr>
                <w:rFonts w:ascii="Arial" w:hAnsi="Arial" w:cs="Arial"/>
                <w:sz w:val="20"/>
                <w:szCs w:val="20"/>
              </w:rPr>
            </w:pPr>
            <w:r w:rsidRPr="008114D2">
              <w:rPr>
                <w:rFonts w:ascii="Arial" w:hAnsi="Arial" w:cs="Arial"/>
                <w:color w:val="FFFFFF" w:themeColor="background1"/>
                <w:sz w:val="20"/>
                <w:szCs w:val="20"/>
              </w:rPr>
              <w:t>Specify the estimated length of time during which the exemption will apply</w:t>
            </w:r>
          </w:p>
        </w:tc>
      </w:tr>
      <w:tr w:rsidR="00B66AE9" w:rsidRPr="008114D2" w:rsidTr="009A3851">
        <w:trPr>
          <w:trHeight w:val="1309"/>
        </w:trPr>
        <w:tc>
          <w:tcPr>
            <w:cnfStyle w:val="001000000000" w:firstRow="0" w:lastRow="0" w:firstColumn="1" w:lastColumn="0" w:oddVBand="0" w:evenVBand="0" w:oddHBand="0" w:evenHBand="0" w:firstRowFirstColumn="0" w:firstRowLastColumn="0" w:lastRowFirstColumn="0" w:lastRowLastColumn="0"/>
            <w:tcW w:w="9316" w:type="dxa"/>
          </w:tcPr>
          <w:p w:rsidR="00B66AE9" w:rsidRPr="008114D2" w:rsidRDefault="00B66AE9" w:rsidP="00B66AE9">
            <w:pPr>
              <w:spacing w:before="240" w:line="276" w:lineRule="auto"/>
              <w:jc w:val="both"/>
              <w:rPr>
                <w:rFonts w:ascii="Arial" w:hAnsi="Arial" w:cs="Arial"/>
                <w:sz w:val="20"/>
                <w:szCs w:val="20"/>
              </w:rPr>
            </w:pPr>
          </w:p>
        </w:tc>
      </w:tr>
    </w:tbl>
    <w:p w:rsidR="005D1CF3" w:rsidRPr="008114D2" w:rsidRDefault="0048459D" w:rsidP="005D1CF3">
      <w:pPr>
        <w:pStyle w:val="Heading1"/>
        <w:rPr>
          <w:rFonts w:ascii="Arial" w:hAnsi="Arial" w:cs="Arial"/>
          <w:b/>
          <w:color w:val="1F4E79" w:themeColor="accent1" w:themeShade="80"/>
          <w:sz w:val="24"/>
          <w:szCs w:val="20"/>
        </w:rPr>
      </w:pPr>
      <w:bookmarkStart w:id="28" w:name="_Toc477345573"/>
      <w:bookmarkStart w:id="29" w:name="_Toc525824395"/>
      <w:r>
        <w:rPr>
          <w:rFonts w:ascii="Arial" w:hAnsi="Arial" w:cs="Arial"/>
          <w:b/>
          <w:color w:val="1F4E79" w:themeColor="accent1" w:themeShade="80"/>
          <w:sz w:val="24"/>
          <w:szCs w:val="20"/>
        </w:rPr>
        <w:lastRenderedPageBreak/>
        <w:t>A</w:t>
      </w:r>
      <w:r w:rsidR="004E5681" w:rsidRPr="008114D2">
        <w:rPr>
          <w:rFonts w:ascii="Arial" w:hAnsi="Arial" w:cs="Arial"/>
          <w:b/>
          <w:color w:val="1F4E79" w:themeColor="accent1" w:themeShade="80"/>
          <w:sz w:val="24"/>
          <w:szCs w:val="20"/>
        </w:rPr>
        <w:t>nnex 3</w:t>
      </w:r>
      <w:r w:rsidR="005D1CF3" w:rsidRPr="008114D2">
        <w:rPr>
          <w:rFonts w:ascii="Arial" w:hAnsi="Arial" w:cs="Arial"/>
          <w:b/>
          <w:color w:val="1F4E79" w:themeColor="accent1" w:themeShade="80"/>
          <w:sz w:val="24"/>
          <w:szCs w:val="20"/>
        </w:rPr>
        <w:t xml:space="preserve"> – Pricing Approach</w:t>
      </w:r>
      <w:bookmarkEnd w:id="28"/>
      <w:bookmarkEnd w:id="29"/>
      <w:r w:rsidR="005D1CF3" w:rsidRPr="008114D2">
        <w:rPr>
          <w:rFonts w:ascii="Arial" w:hAnsi="Arial" w:cs="Arial"/>
          <w:b/>
          <w:color w:val="1F4E79" w:themeColor="accent1" w:themeShade="80"/>
          <w:sz w:val="24"/>
          <w:szCs w:val="20"/>
        </w:rPr>
        <w:t xml:space="preserve"> </w:t>
      </w:r>
    </w:p>
    <w:p w:rsidR="005D1CF3" w:rsidRPr="008114D2" w:rsidRDefault="005D1CF3" w:rsidP="005D1CF3">
      <w:pPr>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The following sets out information and a recommended template for the content and format of the pricing proposals for a bid.</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b/>
          <w:sz w:val="20"/>
          <w:szCs w:val="20"/>
        </w:rPr>
      </w:pPr>
      <w:r w:rsidRPr="008114D2">
        <w:rPr>
          <w:rFonts w:ascii="Arial" w:hAnsi="Arial" w:cs="Arial"/>
          <w:b/>
          <w:sz w:val="20"/>
          <w:szCs w:val="20"/>
        </w:rPr>
        <w:t>Information</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All pricing should be in Pound Sterling (GBP) and Exclusive of VAT.</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 xml:space="preserve">As part of this ITT the NMRN require </w:t>
      </w:r>
      <w:r w:rsidR="004F6A3C">
        <w:rPr>
          <w:rFonts w:ascii="Arial" w:hAnsi="Arial" w:cs="Arial"/>
          <w:sz w:val="20"/>
          <w:szCs w:val="20"/>
        </w:rPr>
        <w:t>three</w:t>
      </w:r>
      <w:r w:rsidRPr="008114D2">
        <w:rPr>
          <w:rFonts w:ascii="Arial" w:hAnsi="Arial" w:cs="Arial"/>
          <w:sz w:val="20"/>
          <w:szCs w:val="20"/>
        </w:rPr>
        <w:t xml:space="preserve"> types of pricing proposals;</w:t>
      </w:r>
    </w:p>
    <w:p w:rsidR="004F6A3C" w:rsidRDefault="004F6A3C" w:rsidP="00D20B23">
      <w:pPr>
        <w:pStyle w:val="ListParagraph"/>
        <w:widowControl w:val="0"/>
        <w:numPr>
          <w:ilvl w:val="0"/>
          <w:numId w:val="14"/>
        </w:numPr>
        <w:tabs>
          <w:tab w:val="left" w:pos="709"/>
        </w:tabs>
        <w:spacing w:line="276" w:lineRule="auto"/>
        <w:contextualSpacing/>
        <w:rPr>
          <w:rFonts w:ascii="Arial" w:hAnsi="Arial" w:cs="Arial"/>
          <w:kern w:val="32"/>
          <w:sz w:val="20"/>
        </w:rPr>
      </w:pPr>
      <w:r>
        <w:rPr>
          <w:rFonts w:ascii="Arial" w:hAnsi="Arial" w:cs="Arial"/>
          <w:kern w:val="32"/>
          <w:sz w:val="20"/>
        </w:rPr>
        <w:t>A full lump sum cost exclusive of VAT.</w:t>
      </w:r>
    </w:p>
    <w:p w:rsidR="005D1CF3" w:rsidRPr="008114D2" w:rsidRDefault="005D1CF3" w:rsidP="00D20B23">
      <w:pPr>
        <w:pStyle w:val="ListParagraph"/>
        <w:widowControl w:val="0"/>
        <w:numPr>
          <w:ilvl w:val="0"/>
          <w:numId w:val="14"/>
        </w:numPr>
        <w:tabs>
          <w:tab w:val="left" w:pos="709"/>
        </w:tabs>
        <w:spacing w:line="276" w:lineRule="auto"/>
        <w:contextualSpacing/>
        <w:rPr>
          <w:rFonts w:ascii="Arial" w:hAnsi="Arial" w:cs="Arial"/>
          <w:kern w:val="32"/>
          <w:sz w:val="20"/>
        </w:rPr>
      </w:pPr>
      <w:r w:rsidRPr="008114D2">
        <w:rPr>
          <w:rFonts w:ascii="Arial" w:hAnsi="Arial" w:cs="Arial"/>
          <w:kern w:val="32"/>
          <w:sz w:val="20"/>
        </w:rPr>
        <w:t>A breakdown of costs for the works specifi</w:t>
      </w:r>
      <w:r w:rsidR="00D57D0B" w:rsidRPr="008114D2">
        <w:rPr>
          <w:rFonts w:ascii="Arial" w:hAnsi="Arial" w:cs="Arial"/>
          <w:kern w:val="32"/>
          <w:sz w:val="20"/>
        </w:rPr>
        <w:t>ed within this ITT (see Annex</w:t>
      </w:r>
      <w:r w:rsidRPr="008114D2">
        <w:rPr>
          <w:rFonts w:ascii="Arial" w:hAnsi="Arial" w:cs="Arial"/>
          <w:kern w:val="32"/>
          <w:sz w:val="20"/>
        </w:rPr>
        <w:t xml:space="preserve"> </w:t>
      </w:r>
      <w:r w:rsidR="00D57D0B" w:rsidRPr="008114D2">
        <w:rPr>
          <w:rFonts w:ascii="Arial" w:hAnsi="Arial" w:cs="Arial"/>
          <w:kern w:val="32"/>
          <w:sz w:val="20"/>
        </w:rPr>
        <w:t>1</w:t>
      </w:r>
      <w:r w:rsidRPr="008114D2">
        <w:rPr>
          <w:rFonts w:ascii="Arial" w:hAnsi="Arial" w:cs="Arial"/>
          <w:kern w:val="32"/>
          <w:sz w:val="20"/>
        </w:rPr>
        <w:t>)</w:t>
      </w:r>
    </w:p>
    <w:p w:rsidR="005D1CF3" w:rsidRDefault="005D1CF3" w:rsidP="00D20B23">
      <w:pPr>
        <w:pStyle w:val="ListParagraph"/>
        <w:widowControl w:val="0"/>
        <w:numPr>
          <w:ilvl w:val="0"/>
          <w:numId w:val="14"/>
        </w:numPr>
        <w:tabs>
          <w:tab w:val="left" w:pos="709"/>
        </w:tabs>
        <w:spacing w:line="276" w:lineRule="auto"/>
        <w:contextualSpacing/>
        <w:rPr>
          <w:rFonts w:ascii="Arial" w:hAnsi="Arial" w:cs="Arial"/>
          <w:kern w:val="32"/>
          <w:sz w:val="20"/>
        </w:rPr>
      </w:pPr>
      <w:r w:rsidRPr="008114D2">
        <w:rPr>
          <w:rFonts w:ascii="Arial" w:hAnsi="Arial" w:cs="Arial"/>
          <w:kern w:val="32"/>
          <w:sz w:val="20"/>
        </w:rPr>
        <w:t xml:space="preserve">A breakdown of hourly costs for the supplier and any subcontractors, including any travel, subsistence and accommodation. </w:t>
      </w:r>
    </w:p>
    <w:p w:rsidR="004F6A3C" w:rsidRPr="004F6A3C" w:rsidRDefault="004F6A3C" w:rsidP="004F6A3C">
      <w:pPr>
        <w:widowControl w:val="0"/>
        <w:tabs>
          <w:tab w:val="left" w:pos="709"/>
        </w:tabs>
        <w:spacing w:line="276" w:lineRule="auto"/>
        <w:contextualSpacing/>
        <w:rPr>
          <w:rFonts w:ascii="Arial" w:hAnsi="Arial" w:cs="Arial"/>
          <w:kern w:val="32"/>
          <w:sz w:val="20"/>
        </w:rPr>
      </w:pP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line="276" w:lineRule="auto"/>
        <w:contextualSpacing/>
        <w:rPr>
          <w:rFonts w:ascii="Arial" w:hAnsi="Arial" w:cs="Arial"/>
          <w:b/>
          <w:kern w:val="32"/>
          <w:sz w:val="20"/>
          <w:szCs w:val="20"/>
        </w:rPr>
      </w:pPr>
      <w:r w:rsidRPr="008114D2">
        <w:rPr>
          <w:rFonts w:ascii="Arial" w:hAnsi="Arial" w:cs="Arial"/>
          <w:b/>
          <w:kern w:val="32"/>
          <w:sz w:val="20"/>
          <w:szCs w:val="20"/>
        </w:rPr>
        <w:t>Template</w:t>
      </w:r>
    </w:p>
    <w:p w:rsidR="005D1CF3" w:rsidRPr="008114D2" w:rsidRDefault="005D1CF3" w:rsidP="005D1CF3">
      <w:pPr>
        <w:widowControl w:val="0"/>
        <w:tabs>
          <w:tab w:val="left" w:pos="709"/>
        </w:tabs>
        <w:spacing w:line="276" w:lineRule="auto"/>
        <w:contextualSpacing/>
        <w:rPr>
          <w:rFonts w:ascii="Arial" w:hAnsi="Arial" w:cs="Arial"/>
          <w:i/>
          <w:kern w:val="32"/>
          <w:sz w:val="20"/>
          <w:szCs w:val="20"/>
        </w:rPr>
      </w:pPr>
    </w:p>
    <w:p w:rsidR="005D1CF3" w:rsidRPr="008114D2" w:rsidRDefault="005D1CF3" w:rsidP="00D20B23">
      <w:pPr>
        <w:pStyle w:val="ListParagraph"/>
        <w:widowControl w:val="0"/>
        <w:numPr>
          <w:ilvl w:val="0"/>
          <w:numId w:val="15"/>
        </w:numPr>
        <w:tabs>
          <w:tab w:val="left" w:pos="709"/>
        </w:tabs>
        <w:spacing w:line="276" w:lineRule="auto"/>
        <w:contextualSpacing/>
        <w:rPr>
          <w:rFonts w:ascii="Arial" w:hAnsi="Arial" w:cs="Arial"/>
          <w:kern w:val="32"/>
          <w:sz w:val="20"/>
        </w:rPr>
      </w:pPr>
      <w:r w:rsidRPr="008114D2">
        <w:rPr>
          <w:rFonts w:ascii="Arial" w:hAnsi="Arial" w:cs="Arial"/>
          <w:kern w:val="32"/>
          <w:sz w:val="20"/>
        </w:rPr>
        <w:t xml:space="preserve">A breakdown of costs for the works specified within this ITT </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The following is a template for the fee proposal breakdown. It is recommended that this breakdown should include reference the scheduled works programme, bringing in milestones and dates. Please note this template is a guidance document and therefore is not all encompassing. Stages and Tasks can be added or removed by tenderers where seen fit:</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tbl>
      <w:tblPr>
        <w:tblStyle w:val="GridTable1LightAccent1"/>
        <w:tblW w:w="0" w:type="auto"/>
        <w:tblLook w:val="04A0" w:firstRow="1" w:lastRow="0" w:firstColumn="1" w:lastColumn="0" w:noHBand="0" w:noVBand="1"/>
      </w:tblPr>
      <w:tblGrid>
        <w:gridCol w:w="883"/>
        <w:gridCol w:w="3394"/>
        <w:gridCol w:w="990"/>
        <w:gridCol w:w="797"/>
        <w:gridCol w:w="1127"/>
        <w:gridCol w:w="1825"/>
      </w:tblGrid>
      <w:tr w:rsidR="00B66AE9" w:rsidRPr="008114D2" w:rsidTr="008A0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shd w:val="clear" w:color="auto" w:fill="2E74B5" w:themeFill="accent1" w:themeFillShade="BF"/>
          </w:tcPr>
          <w:p w:rsidR="00B66AE9" w:rsidRPr="008114D2" w:rsidRDefault="00B66AE9" w:rsidP="00B66AE9">
            <w:pPr>
              <w:widowControl w:val="0"/>
              <w:tabs>
                <w:tab w:val="left" w:pos="709"/>
              </w:tabs>
              <w:spacing w:line="276" w:lineRule="auto"/>
              <w:contextualSpacing/>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Item</w:t>
            </w:r>
          </w:p>
        </w:tc>
        <w:tc>
          <w:tcPr>
            <w:tcW w:w="3394"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Description</w:t>
            </w:r>
          </w:p>
        </w:tc>
        <w:tc>
          <w:tcPr>
            <w:tcW w:w="990"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Staff Member</w:t>
            </w:r>
          </w:p>
        </w:tc>
        <w:tc>
          <w:tcPr>
            <w:tcW w:w="797"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Days</w:t>
            </w:r>
          </w:p>
        </w:tc>
        <w:tc>
          <w:tcPr>
            <w:tcW w:w="1127"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Cost (£)</w:t>
            </w:r>
          </w:p>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(Lump Sum)</w:t>
            </w:r>
          </w:p>
        </w:tc>
        <w:tc>
          <w:tcPr>
            <w:tcW w:w="1825"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Program &amp; Milestone</w:t>
            </w: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1</w:t>
            </w:r>
          </w:p>
        </w:tc>
        <w:tc>
          <w:tcPr>
            <w:tcW w:w="3394"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Stage 1</w:t>
            </w:r>
            <w:r w:rsidR="008A065A" w:rsidRPr="008114D2">
              <w:rPr>
                <w:rFonts w:ascii="Arial" w:hAnsi="Arial" w:cs="Arial"/>
                <w:kern w:val="32"/>
                <w:sz w:val="20"/>
                <w:szCs w:val="20"/>
              </w:rPr>
              <w:t xml:space="preserve"> – Start Up</w:t>
            </w:r>
          </w:p>
        </w:tc>
        <w:tc>
          <w:tcPr>
            <w:tcW w:w="990"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1.1</w:t>
            </w:r>
          </w:p>
        </w:tc>
        <w:tc>
          <w:tcPr>
            <w:tcW w:w="3394"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Site visi</w:t>
            </w:r>
            <w:r w:rsidR="008A065A" w:rsidRPr="008114D2">
              <w:rPr>
                <w:rFonts w:ascii="Arial" w:hAnsi="Arial" w:cs="Arial"/>
                <w:kern w:val="32"/>
                <w:sz w:val="20"/>
                <w:szCs w:val="20"/>
              </w:rPr>
              <w:t xml:space="preserve">t to scope up detailed RAMS, </w:t>
            </w:r>
            <w:r w:rsidRPr="008114D2">
              <w:rPr>
                <w:rFonts w:ascii="Arial" w:hAnsi="Arial" w:cs="Arial"/>
                <w:kern w:val="32"/>
                <w:sz w:val="20"/>
                <w:szCs w:val="20"/>
              </w:rPr>
              <w:t>schedule of works</w:t>
            </w:r>
            <w:r w:rsidR="008A065A" w:rsidRPr="008114D2">
              <w:rPr>
                <w:rFonts w:ascii="Arial" w:hAnsi="Arial" w:cs="Arial"/>
                <w:kern w:val="32"/>
                <w:sz w:val="20"/>
                <w:szCs w:val="20"/>
              </w:rPr>
              <w:t xml:space="preserve"> and review of information held by NMRN</w:t>
            </w:r>
          </w:p>
        </w:tc>
        <w:tc>
          <w:tcPr>
            <w:tcW w:w="990"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0.25</w:t>
            </w:r>
          </w:p>
        </w:tc>
        <w:tc>
          <w:tcPr>
            <w:tcW w:w="112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825"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Week commencing (w/c) </w:t>
            </w: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1.2</w:t>
            </w:r>
          </w:p>
        </w:tc>
        <w:tc>
          <w:tcPr>
            <w:tcW w:w="3394"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Delivery of detailed scheduled work programme </w:t>
            </w:r>
          </w:p>
        </w:tc>
        <w:tc>
          <w:tcPr>
            <w:tcW w:w="990"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w:t>
            </w:r>
          </w:p>
        </w:tc>
        <w:tc>
          <w:tcPr>
            <w:tcW w:w="112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w/c -</w:t>
            </w: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w:t>
            </w:r>
          </w:p>
        </w:tc>
        <w:tc>
          <w:tcPr>
            <w:tcW w:w="3394" w:type="dxa"/>
            <w:shd w:val="clear" w:color="auto" w:fill="9CC2E5" w:themeFill="accent1" w:themeFillTint="99"/>
          </w:tcPr>
          <w:p w:rsidR="00B66AE9" w:rsidRPr="008114D2" w:rsidRDefault="00B66AE9"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Stage 2 – </w:t>
            </w:r>
            <w:r w:rsidR="008A065A" w:rsidRPr="008114D2">
              <w:rPr>
                <w:rFonts w:ascii="Arial" w:hAnsi="Arial" w:cs="Arial"/>
                <w:kern w:val="32"/>
                <w:sz w:val="20"/>
                <w:szCs w:val="20"/>
              </w:rPr>
              <w:t>Understanding the Heritage</w:t>
            </w:r>
          </w:p>
        </w:tc>
        <w:tc>
          <w:tcPr>
            <w:tcW w:w="990"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2.1</w:t>
            </w:r>
          </w:p>
        </w:tc>
        <w:tc>
          <w:tcPr>
            <w:tcW w:w="3394" w:type="dxa"/>
          </w:tcPr>
          <w:p w:rsidR="00B66AE9"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Data Gathering</w:t>
            </w:r>
          </w:p>
        </w:tc>
        <w:tc>
          <w:tcPr>
            <w:tcW w:w="990"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w/c </w:t>
            </w: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2.2</w:t>
            </w:r>
          </w:p>
        </w:tc>
        <w:tc>
          <w:tcPr>
            <w:tcW w:w="3394" w:type="dxa"/>
          </w:tcPr>
          <w:p w:rsidR="00B66AE9"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sidRPr="008114D2">
              <w:rPr>
                <w:rFonts w:ascii="Arial" w:hAnsi="Arial" w:cs="Arial"/>
                <w:kern w:val="32"/>
                <w:sz w:val="20"/>
                <w:szCs w:val="20"/>
              </w:rPr>
              <w:t>Fieldwork</w:t>
            </w:r>
          </w:p>
        </w:tc>
        <w:tc>
          <w:tcPr>
            <w:tcW w:w="990"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B66AE9"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8114D2" w:rsidRDefault="00B66AE9"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2.3</w:t>
            </w:r>
          </w:p>
        </w:tc>
        <w:tc>
          <w:tcPr>
            <w:tcW w:w="3394" w:type="dxa"/>
          </w:tcPr>
          <w:p w:rsidR="00B66AE9"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CMP draft of Understanding the Heritage, inventories, </w:t>
            </w:r>
            <w:proofErr w:type="spellStart"/>
            <w:r w:rsidRPr="008114D2">
              <w:rPr>
                <w:rFonts w:ascii="Arial" w:hAnsi="Arial" w:cs="Arial"/>
                <w:kern w:val="32"/>
                <w:sz w:val="20"/>
                <w:szCs w:val="20"/>
              </w:rPr>
              <w:t>gazetters</w:t>
            </w:r>
            <w:proofErr w:type="spellEnd"/>
            <w:r w:rsidRPr="008114D2">
              <w:rPr>
                <w:rFonts w:ascii="Arial" w:hAnsi="Arial" w:cs="Arial"/>
                <w:kern w:val="32"/>
                <w:sz w:val="20"/>
                <w:szCs w:val="20"/>
              </w:rPr>
              <w:t xml:space="preserve"> and phase plans</w:t>
            </w:r>
          </w:p>
        </w:tc>
        <w:tc>
          <w:tcPr>
            <w:tcW w:w="990"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B66AE9" w:rsidRPr="008114D2"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D9D9D9" w:themeFill="background1" w:themeFillShade="D9"/>
          </w:tcPr>
          <w:p w:rsidR="008A065A" w:rsidRPr="008114D2" w:rsidRDefault="008A065A" w:rsidP="00B66AE9">
            <w:pPr>
              <w:widowControl w:val="0"/>
              <w:tabs>
                <w:tab w:val="left" w:pos="709"/>
              </w:tabs>
              <w:spacing w:line="276" w:lineRule="auto"/>
              <w:contextualSpacing/>
              <w:rPr>
                <w:rFonts w:ascii="Arial" w:hAnsi="Arial" w:cs="Arial"/>
                <w:kern w:val="32"/>
                <w:sz w:val="20"/>
                <w:szCs w:val="20"/>
              </w:rPr>
            </w:pPr>
          </w:p>
        </w:tc>
        <w:tc>
          <w:tcPr>
            <w:tcW w:w="3394"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i/>
                <w:kern w:val="32"/>
                <w:sz w:val="20"/>
                <w:szCs w:val="20"/>
              </w:rPr>
              <w:t>Half-way stage invoice</w:t>
            </w:r>
          </w:p>
        </w:tc>
        <w:tc>
          <w:tcPr>
            <w:tcW w:w="990"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8A065A" w:rsidRPr="008114D2" w:rsidRDefault="008A065A"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3</w:t>
            </w:r>
          </w:p>
        </w:tc>
        <w:tc>
          <w:tcPr>
            <w:tcW w:w="3394" w:type="dxa"/>
            <w:shd w:val="clear" w:color="auto" w:fill="9CC2E5" w:themeFill="accent1" w:themeFillTint="9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sidRPr="008114D2">
              <w:rPr>
                <w:rFonts w:ascii="Arial" w:hAnsi="Arial" w:cs="Arial"/>
                <w:kern w:val="32"/>
                <w:sz w:val="20"/>
                <w:szCs w:val="20"/>
              </w:rPr>
              <w:t>Stage 3 – Statement of Significance</w:t>
            </w:r>
          </w:p>
        </w:tc>
        <w:tc>
          <w:tcPr>
            <w:tcW w:w="990" w:type="dxa"/>
            <w:shd w:val="clear" w:color="auto" w:fill="9CC2E5" w:themeFill="accent1" w:themeFillTint="9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tcPr>
          <w:p w:rsidR="008A065A" w:rsidRPr="008114D2" w:rsidRDefault="008A065A"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3.1</w:t>
            </w:r>
          </w:p>
        </w:tc>
        <w:tc>
          <w:tcPr>
            <w:tcW w:w="3394"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sidRPr="008114D2">
              <w:rPr>
                <w:rFonts w:ascii="Arial" w:hAnsi="Arial" w:cs="Arial"/>
                <w:kern w:val="32"/>
                <w:sz w:val="20"/>
                <w:szCs w:val="20"/>
              </w:rPr>
              <w:t>Draft Section of CMP for Statement of Significance</w:t>
            </w:r>
          </w:p>
        </w:tc>
        <w:tc>
          <w:tcPr>
            <w:tcW w:w="990"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w/c</w:t>
            </w: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tcPr>
          <w:p w:rsidR="008A065A" w:rsidRPr="008114D2" w:rsidRDefault="008A065A" w:rsidP="00B66AE9">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3.2</w:t>
            </w:r>
          </w:p>
        </w:tc>
        <w:tc>
          <w:tcPr>
            <w:tcW w:w="3394"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Consultations</w:t>
            </w:r>
          </w:p>
        </w:tc>
        <w:tc>
          <w:tcPr>
            <w:tcW w:w="990"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4</w:t>
            </w:r>
          </w:p>
        </w:tc>
        <w:tc>
          <w:tcPr>
            <w:tcW w:w="3394"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sidRPr="008114D2">
              <w:rPr>
                <w:rFonts w:ascii="Arial" w:hAnsi="Arial" w:cs="Arial"/>
                <w:kern w:val="32"/>
                <w:sz w:val="20"/>
                <w:szCs w:val="20"/>
              </w:rPr>
              <w:t xml:space="preserve">Stage 4 – Conservation </w:t>
            </w:r>
            <w:r w:rsidRPr="008114D2">
              <w:rPr>
                <w:rFonts w:ascii="Arial" w:hAnsi="Arial" w:cs="Arial"/>
                <w:kern w:val="32"/>
                <w:sz w:val="20"/>
                <w:szCs w:val="20"/>
              </w:rPr>
              <w:lastRenderedPageBreak/>
              <w:t>Management Aims/Policies</w:t>
            </w:r>
          </w:p>
        </w:tc>
        <w:tc>
          <w:tcPr>
            <w:tcW w:w="990"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lastRenderedPageBreak/>
              <w:t>4.1</w:t>
            </w:r>
          </w:p>
        </w:tc>
        <w:tc>
          <w:tcPr>
            <w:tcW w:w="3394"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Consultations on requirements/management etc.</w:t>
            </w:r>
          </w:p>
        </w:tc>
        <w:tc>
          <w:tcPr>
            <w:tcW w:w="990"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4.2</w:t>
            </w:r>
          </w:p>
        </w:tc>
        <w:tc>
          <w:tcPr>
            <w:tcW w:w="3394"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CMP draft Section </w:t>
            </w:r>
          </w:p>
        </w:tc>
        <w:tc>
          <w:tcPr>
            <w:tcW w:w="990"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5</w:t>
            </w:r>
          </w:p>
        </w:tc>
        <w:tc>
          <w:tcPr>
            <w:tcW w:w="3394"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Stage 5 – Costed Action Plan</w:t>
            </w:r>
          </w:p>
        </w:tc>
        <w:tc>
          <w:tcPr>
            <w:tcW w:w="990"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5.1</w:t>
            </w:r>
          </w:p>
        </w:tc>
        <w:tc>
          <w:tcPr>
            <w:tcW w:w="3394"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Draft section of Costed Action Plan</w:t>
            </w:r>
          </w:p>
        </w:tc>
        <w:tc>
          <w:tcPr>
            <w:tcW w:w="990"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F7CAAC" w:themeFill="accent2" w:themeFillTint="66"/>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6</w:t>
            </w:r>
          </w:p>
        </w:tc>
        <w:tc>
          <w:tcPr>
            <w:tcW w:w="3394"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Revisions to draft CMP</w:t>
            </w:r>
          </w:p>
        </w:tc>
        <w:tc>
          <w:tcPr>
            <w:tcW w:w="990"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C03FC7" w:rsidRPr="008114D2" w:rsidTr="00C03FC7">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C03FC7" w:rsidRPr="008114D2" w:rsidRDefault="00C03FC7"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7</w:t>
            </w:r>
          </w:p>
        </w:tc>
        <w:tc>
          <w:tcPr>
            <w:tcW w:w="3394"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Publication &amp; Printing</w:t>
            </w:r>
          </w:p>
        </w:tc>
        <w:tc>
          <w:tcPr>
            <w:tcW w:w="990"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F7CAAC" w:themeFill="accent2" w:themeFillTint="66"/>
          </w:tcPr>
          <w:p w:rsidR="008A065A" w:rsidRPr="008114D2" w:rsidRDefault="00C03FC7"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8</w:t>
            </w:r>
          </w:p>
        </w:tc>
        <w:tc>
          <w:tcPr>
            <w:tcW w:w="3394"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Submission of final CMP</w:t>
            </w:r>
          </w:p>
        </w:tc>
        <w:tc>
          <w:tcPr>
            <w:tcW w:w="990"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shd w:val="clear" w:color="auto" w:fill="D9D9D9" w:themeFill="background1" w:themeFillShade="D9"/>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p>
        </w:tc>
        <w:tc>
          <w:tcPr>
            <w:tcW w:w="3394"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i/>
                <w:kern w:val="32"/>
                <w:sz w:val="20"/>
                <w:szCs w:val="20"/>
              </w:rPr>
              <w:t xml:space="preserve">Final invoice </w:t>
            </w:r>
          </w:p>
        </w:tc>
        <w:tc>
          <w:tcPr>
            <w:tcW w:w="990"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 xml:space="preserve">TOTAL </w:t>
            </w:r>
            <w:r w:rsidR="004F6A3C">
              <w:rPr>
                <w:rFonts w:ascii="Arial" w:hAnsi="Arial" w:cs="Arial"/>
                <w:kern w:val="32"/>
                <w:sz w:val="20"/>
                <w:szCs w:val="20"/>
              </w:rPr>
              <w:t xml:space="preserve">LUMP SUM </w:t>
            </w:r>
            <w:r w:rsidRPr="008114D2">
              <w:rPr>
                <w:rFonts w:ascii="Arial" w:hAnsi="Arial" w:cs="Arial"/>
                <w:kern w:val="32"/>
                <w:sz w:val="20"/>
                <w:szCs w:val="20"/>
              </w:rPr>
              <w:t>(EXC. VAT)</w:t>
            </w:r>
          </w:p>
        </w:tc>
        <w:tc>
          <w:tcPr>
            <w:tcW w:w="3394"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p>
        </w:tc>
        <w:tc>
          <w:tcPr>
            <w:tcW w:w="990"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b/>
                <w:kern w:val="32"/>
                <w:sz w:val="20"/>
                <w:szCs w:val="20"/>
              </w:rPr>
              <w:t>X Days</w:t>
            </w:r>
          </w:p>
        </w:tc>
        <w:tc>
          <w:tcPr>
            <w:tcW w:w="1127" w:type="dxa"/>
          </w:tcPr>
          <w:p w:rsidR="008A065A"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£X</w:t>
            </w:r>
          </w:p>
        </w:tc>
        <w:tc>
          <w:tcPr>
            <w:tcW w:w="1825"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b/>
                <w:kern w:val="32"/>
                <w:sz w:val="20"/>
                <w:szCs w:val="20"/>
              </w:rPr>
              <w:t>w/c – w/end</w:t>
            </w:r>
          </w:p>
        </w:tc>
      </w:tr>
    </w:tbl>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D20B23">
      <w:pPr>
        <w:pStyle w:val="ListParagraph"/>
        <w:widowControl w:val="0"/>
        <w:numPr>
          <w:ilvl w:val="0"/>
          <w:numId w:val="15"/>
        </w:numPr>
        <w:tabs>
          <w:tab w:val="left" w:pos="709"/>
        </w:tabs>
        <w:spacing w:line="276" w:lineRule="auto"/>
        <w:contextualSpacing/>
        <w:rPr>
          <w:rFonts w:ascii="Arial" w:hAnsi="Arial" w:cs="Arial"/>
          <w:kern w:val="32"/>
          <w:sz w:val="20"/>
        </w:rPr>
      </w:pPr>
      <w:r w:rsidRPr="008114D2">
        <w:rPr>
          <w:rFonts w:ascii="Arial" w:hAnsi="Arial" w:cs="Arial"/>
          <w:kern w:val="32"/>
          <w:sz w:val="20"/>
        </w:rPr>
        <w:t xml:space="preserve">A breakdown of hourly costs for the supplier and any subcontractors, including travel, subsistence and </w:t>
      </w:r>
      <w:r w:rsidR="00E65116" w:rsidRPr="008114D2">
        <w:rPr>
          <w:rFonts w:ascii="Arial" w:hAnsi="Arial" w:cs="Arial"/>
          <w:kern w:val="32"/>
          <w:sz w:val="20"/>
        </w:rPr>
        <w:t>accommodation</w:t>
      </w:r>
      <w:proofErr w:type="gramStart"/>
      <w:r w:rsidR="00E65116" w:rsidRPr="008114D2">
        <w:rPr>
          <w:rFonts w:ascii="Arial" w:hAnsi="Arial" w:cs="Arial"/>
          <w:kern w:val="32"/>
          <w:sz w:val="20"/>
        </w:rPr>
        <w:t>.</w:t>
      </w:r>
      <w:r w:rsidRPr="008114D2">
        <w:rPr>
          <w:rFonts w:ascii="Arial" w:hAnsi="Arial" w:cs="Arial"/>
          <w:kern w:val="32"/>
          <w:sz w:val="20"/>
        </w:rPr>
        <w:t>.</w:t>
      </w:r>
      <w:proofErr w:type="gramEnd"/>
      <w:r w:rsidRPr="008114D2">
        <w:rPr>
          <w:rFonts w:ascii="Arial" w:hAnsi="Arial" w:cs="Arial"/>
          <w:kern w:val="32"/>
          <w:sz w:val="20"/>
        </w:rPr>
        <w:t xml:space="preserve"> </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after="120" w:line="276" w:lineRule="auto"/>
        <w:contextualSpacing/>
        <w:rPr>
          <w:rFonts w:ascii="Arial" w:hAnsi="Arial" w:cs="Arial"/>
          <w:kern w:val="32"/>
          <w:sz w:val="20"/>
          <w:szCs w:val="20"/>
        </w:rPr>
      </w:pPr>
      <w:r w:rsidRPr="008114D2">
        <w:rPr>
          <w:rFonts w:ascii="Arial" w:hAnsi="Arial" w:cs="Arial"/>
          <w:kern w:val="32"/>
          <w:sz w:val="20"/>
          <w:szCs w:val="20"/>
        </w:rPr>
        <w:t>Below is a desired template of daily rate costs from the supplier and their sub-contractors:</w:t>
      </w:r>
    </w:p>
    <w:p w:rsidR="005D1CF3" w:rsidRPr="008114D2" w:rsidRDefault="005D1CF3" w:rsidP="005D1CF3">
      <w:pPr>
        <w:widowControl w:val="0"/>
        <w:tabs>
          <w:tab w:val="left" w:pos="709"/>
        </w:tabs>
        <w:spacing w:after="120" w:line="276" w:lineRule="auto"/>
        <w:contextualSpacing/>
        <w:rPr>
          <w:rFonts w:ascii="Arial" w:hAnsi="Arial" w:cs="Arial"/>
          <w:kern w:val="32"/>
          <w:sz w:val="20"/>
          <w:szCs w:val="20"/>
        </w:rPr>
      </w:pPr>
    </w:p>
    <w:tbl>
      <w:tblPr>
        <w:tblStyle w:val="GridTable1LightAccent1"/>
        <w:tblW w:w="0" w:type="auto"/>
        <w:tblLook w:val="04A0" w:firstRow="1" w:lastRow="0" w:firstColumn="1" w:lastColumn="0" w:noHBand="0" w:noVBand="1"/>
      </w:tblPr>
      <w:tblGrid>
        <w:gridCol w:w="3137"/>
        <w:gridCol w:w="1450"/>
        <w:gridCol w:w="1477"/>
        <w:gridCol w:w="1783"/>
        <w:gridCol w:w="1395"/>
      </w:tblGrid>
      <w:tr w:rsidR="00C03FC7" w:rsidRPr="008114D2" w:rsidTr="0002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7"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Staff Member</w:t>
            </w:r>
          </w:p>
        </w:tc>
        <w:tc>
          <w:tcPr>
            <w:tcW w:w="1450"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Daily Rate (£)</w:t>
            </w:r>
          </w:p>
        </w:tc>
        <w:tc>
          <w:tcPr>
            <w:tcW w:w="1477"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Travel (per day or per visit) (£)</w:t>
            </w:r>
          </w:p>
        </w:tc>
        <w:tc>
          <w:tcPr>
            <w:tcW w:w="1783"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Accommodation (per night) (£)</w:t>
            </w:r>
          </w:p>
        </w:tc>
        <w:tc>
          <w:tcPr>
            <w:tcW w:w="1395"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Subsistence (per day) (£)</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C03FC7" w:rsidRPr="008114D2" w:rsidTr="00025087">
        <w:trPr>
          <w:trHeight w:val="287"/>
        </w:trPr>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bl>
    <w:p w:rsidR="005D1CF3" w:rsidRPr="008114D2" w:rsidRDefault="005D1CF3" w:rsidP="005D1CF3">
      <w:pPr>
        <w:widowControl w:val="0"/>
        <w:tabs>
          <w:tab w:val="left" w:pos="709"/>
        </w:tabs>
        <w:spacing w:after="120" w:line="276" w:lineRule="auto"/>
        <w:contextualSpacing/>
        <w:rPr>
          <w:rFonts w:ascii="Arial" w:hAnsi="Arial" w:cs="Arial"/>
          <w:kern w:val="32"/>
          <w:sz w:val="20"/>
          <w:szCs w:val="20"/>
        </w:rPr>
      </w:pPr>
    </w:p>
    <w:p w:rsidR="005D1CF3" w:rsidRDefault="005D1CF3"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Default="00C224D7" w:rsidP="005D1CF3">
      <w:pPr>
        <w:widowControl w:val="0"/>
        <w:tabs>
          <w:tab w:val="left" w:pos="709"/>
        </w:tabs>
        <w:spacing w:after="120" w:line="276" w:lineRule="auto"/>
        <w:rPr>
          <w:rFonts w:ascii="Arial" w:hAnsi="Arial" w:cs="Arial"/>
          <w:sz w:val="20"/>
          <w:szCs w:val="20"/>
        </w:rPr>
      </w:pPr>
    </w:p>
    <w:p w:rsidR="00C224D7" w:rsidRPr="008114D2" w:rsidRDefault="00C224D7" w:rsidP="005D1CF3">
      <w:pPr>
        <w:widowControl w:val="0"/>
        <w:tabs>
          <w:tab w:val="left" w:pos="709"/>
        </w:tabs>
        <w:spacing w:after="120" w:line="276" w:lineRule="auto"/>
        <w:rPr>
          <w:rFonts w:ascii="Arial" w:hAnsi="Arial" w:cs="Arial"/>
          <w:sz w:val="20"/>
          <w:szCs w:val="20"/>
        </w:rPr>
      </w:pPr>
    </w:p>
    <w:p w:rsidR="0048459D" w:rsidRPr="008114D2" w:rsidRDefault="0048459D" w:rsidP="0048459D">
      <w:pPr>
        <w:pStyle w:val="Heading1"/>
        <w:rPr>
          <w:rFonts w:ascii="Arial" w:hAnsi="Arial" w:cs="Arial"/>
          <w:b/>
          <w:color w:val="1F4E79" w:themeColor="accent1" w:themeShade="80"/>
          <w:sz w:val="24"/>
          <w:szCs w:val="20"/>
        </w:rPr>
      </w:pPr>
      <w:bookmarkStart w:id="30" w:name="_Toc525824396"/>
      <w:r>
        <w:rPr>
          <w:rFonts w:ascii="Arial" w:hAnsi="Arial" w:cs="Arial"/>
          <w:b/>
          <w:color w:val="1F4E79" w:themeColor="accent1" w:themeShade="80"/>
          <w:sz w:val="24"/>
          <w:szCs w:val="20"/>
        </w:rPr>
        <w:lastRenderedPageBreak/>
        <w:t>For Annex’</w:t>
      </w:r>
      <w:r w:rsidR="00C224D7">
        <w:rPr>
          <w:rFonts w:ascii="Arial" w:hAnsi="Arial" w:cs="Arial"/>
          <w:b/>
          <w:color w:val="1F4E79" w:themeColor="accent1" w:themeShade="80"/>
          <w:sz w:val="24"/>
          <w:szCs w:val="20"/>
        </w:rPr>
        <w:t>s 4 &amp; 5</w:t>
      </w:r>
      <w:r>
        <w:rPr>
          <w:rFonts w:ascii="Arial" w:hAnsi="Arial" w:cs="Arial"/>
          <w:b/>
          <w:color w:val="1F4E79" w:themeColor="accent1" w:themeShade="80"/>
          <w:sz w:val="24"/>
          <w:szCs w:val="20"/>
        </w:rPr>
        <w:t xml:space="preserve"> please see separate pdfs.</w:t>
      </w:r>
      <w:bookmarkEnd w:id="30"/>
    </w:p>
    <w:p w:rsidR="005D1CF3" w:rsidRPr="008114D2" w:rsidRDefault="005D1CF3" w:rsidP="005D1CF3">
      <w:pPr>
        <w:pStyle w:val="ListParagraph"/>
        <w:widowControl w:val="0"/>
        <w:tabs>
          <w:tab w:val="left" w:pos="709"/>
        </w:tabs>
        <w:spacing w:after="120" w:line="276" w:lineRule="auto"/>
        <w:ind w:left="284"/>
        <w:contextualSpacing/>
        <w:rPr>
          <w:rFonts w:ascii="Arial" w:hAnsi="Arial" w:cs="Arial"/>
          <w:kern w:val="32"/>
          <w:sz w:val="20"/>
        </w:rPr>
      </w:pPr>
    </w:p>
    <w:p w:rsidR="005D1CF3" w:rsidRPr="008114D2" w:rsidRDefault="005D1CF3" w:rsidP="005D1CF3">
      <w:pPr>
        <w:spacing w:line="276" w:lineRule="auto"/>
        <w:rPr>
          <w:rFonts w:ascii="Arial" w:hAnsi="Arial" w:cs="Arial"/>
          <w:sz w:val="20"/>
          <w:szCs w:val="20"/>
        </w:rPr>
      </w:pPr>
    </w:p>
    <w:p w:rsidR="005D1CF3" w:rsidRPr="008114D2" w:rsidRDefault="005D1CF3" w:rsidP="005D1CF3">
      <w:pPr>
        <w:spacing w:line="276" w:lineRule="auto"/>
        <w:rPr>
          <w:rFonts w:ascii="Arial" w:hAnsi="Arial" w:cs="Arial"/>
          <w:sz w:val="20"/>
          <w:szCs w:val="20"/>
        </w:rPr>
      </w:pPr>
      <w:bookmarkStart w:id="31" w:name="_GoBack"/>
      <w:bookmarkEnd w:id="31"/>
    </w:p>
    <w:p w:rsidR="005D1CF3" w:rsidRPr="008114D2" w:rsidRDefault="005D1CF3" w:rsidP="005D1CF3">
      <w:pPr>
        <w:spacing w:line="276" w:lineRule="auto"/>
        <w:rPr>
          <w:rFonts w:ascii="Arial" w:hAnsi="Arial" w:cs="Arial"/>
          <w:sz w:val="20"/>
          <w:szCs w:val="20"/>
        </w:rPr>
      </w:pPr>
    </w:p>
    <w:p w:rsidR="004E5681" w:rsidRPr="008114D2" w:rsidRDefault="004E5681" w:rsidP="00E26E67">
      <w:pPr>
        <w:spacing w:before="240" w:line="276" w:lineRule="auto"/>
        <w:jc w:val="both"/>
        <w:rPr>
          <w:rFonts w:ascii="Arial" w:hAnsi="Arial" w:cs="Arial"/>
          <w:sz w:val="20"/>
          <w:szCs w:val="20"/>
        </w:rPr>
      </w:pPr>
    </w:p>
    <w:p w:rsidR="004E5681" w:rsidRPr="008114D2" w:rsidRDefault="004E5681" w:rsidP="00E26E67">
      <w:pPr>
        <w:spacing w:before="240" w:line="276" w:lineRule="auto"/>
        <w:jc w:val="both"/>
        <w:rPr>
          <w:rFonts w:ascii="Arial" w:hAnsi="Arial" w:cs="Arial"/>
          <w:sz w:val="20"/>
          <w:szCs w:val="20"/>
        </w:rPr>
      </w:pPr>
    </w:p>
    <w:p w:rsidR="004E5681" w:rsidRDefault="004E5681" w:rsidP="00E26E67">
      <w:pPr>
        <w:spacing w:before="240" w:line="276" w:lineRule="auto"/>
        <w:jc w:val="both"/>
        <w:rPr>
          <w:rFonts w:ascii="Arial" w:hAnsi="Arial" w:cs="Arial"/>
          <w:sz w:val="20"/>
          <w:szCs w:val="20"/>
        </w:rPr>
      </w:pPr>
    </w:p>
    <w:p w:rsidR="008114D2" w:rsidRPr="008114D2" w:rsidRDefault="008114D2" w:rsidP="00E26E67">
      <w:pPr>
        <w:spacing w:before="240" w:line="276" w:lineRule="auto"/>
        <w:jc w:val="both"/>
        <w:rPr>
          <w:rFonts w:ascii="Arial" w:hAnsi="Arial" w:cs="Arial"/>
          <w:sz w:val="20"/>
          <w:szCs w:val="20"/>
        </w:rPr>
      </w:pPr>
    </w:p>
    <w:p w:rsidR="004E5681" w:rsidRPr="008114D2" w:rsidRDefault="004E5681" w:rsidP="00E26E67">
      <w:pPr>
        <w:spacing w:before="240" w:line="276" w:lineRule="auto"/>
        <w:jc w:val="both"/>
        <w:rPr>
          <w:rFonts w:ascii="Arial" w:hAnsi="Arial" w:cs="Arial"/>
          <w:sz w:val="20"/>
          <w:szCs w:val="20"/>
        </w:rPr>
      </w:pPr>
    </w:p>
    <w:sectPr w:rsidR="004E5681" w:rsidRPr="008114D2" w:rsidSect="00C510DE">
      <w:headerReference w:type="default"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2E1" w:rsidRDefault="006632E1" w:rsidP="00C510DE">
      <w:pPr>
        <w:spacing w:after="0" w:line="240" w:lineRule="auto"/>
      </w:pPr>
      <w:r>
        <w:separator/>
      </w:r>
    </w:p>
  </w:endnote>
  <w:endnote w:type="continuationSeparator" w:id="0">
    <w:p w:rsidR="006632E1" w:rsidRDefault="006632E1" w:rsidP="00C51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073742"/>
      <w:docPartObj>
        <w:docPartGallery w:val="Page Numbers (Bottom of Page)"/>
        <w:docPartUnique/>
      </w:docPartObj>
    </w:sdtPr>
    <w:sdtEndPr>
      <w:rPr>
        <w:noProof/>
      </w:rPr>
    </w:sdtEndPr>
    <w:sdtContent>
      <w:p w:rsidR="006632E1" w:rsidRDefault="006632E1">
        <w:pPr>
          <w:pStyle w:val="Footer"/>
          <w:jc w:val="right"/>
        </w:pPr>
        <w:r>
          <w:fldChar w:fldCharType="begin"/>
        </w:r>
        <w:r>
          <w:instrText xml:space="preserve"> PAGE   \* MERGEFORMAT </w:instrText>
        </w:r>
        <w:r>
          <w:fldChar w:fldCharType="separate"/>
        </w:r>
        <w:r w:rsidR="00C224D7">
          <w:rPr>
            <w:noProof/>
          </w:rPr>
          <w:t>19</w:t>
        </w:r>
        <w:r>
          <w:rPr>
            <w:noProof/>
          </w:rPr>
          <w:fldChar w:fldCharType="end"/>
        </w:r>
      </w:p>
    </w:sdtContent>
  </w:sdt>
  <w:p w:rsidR="006632E1" w:rsidRDefault="006632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E1" w:rsidRDefault="006632E1">
    <w:pPr>
      <w:pStyle w:val="Footer"/>
      <w:rPr>
        <w:noProof/>
        <w:lang w:eastAsia="en-GB"/>
      </w:rPr>
    </w:pPr>
  </w:p>
  <w:p w:rsidR="006632E1" w:rsidRDefault="006632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2E1" w:rsidRDefault="006632E1" w:rsidP="00C510DE">
      <w:pPr>
        <w:spacing w:after="0" w:line="240" w:lineRule="auto"/>
      </w:pPr>
      <w:r>
        <w:separator/>
      </w:r>
    </w:p>
  </w:footnote>
  <w:footnote w:type="continuationSeparator" w:id="0">
    <w:p w:rsidR="006632E1" w:rsidRDefault="006632E1" w:rsidP="00C51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E1" w:rsidRDefault="006632E1">
    <w:pPr>
      <w:pStyle w:val="Header"/>
    </w:pPr>
    <w:r>
      <w:rPr>
        <w:noProof/>
        <w:lang w:eastAsia="en-GB"/>
      </w:rPr>
      <w:drawing>
        <wp:anchor distT="0" distB="0" distL="114300" distR="114300" simplePos="0" relativeHeight="251658240" behindDoc="1" locked="0" layoutInCell="1" allowOverlap="1" wp14:anchorId="563B5F3F" wp14:editId="3EC1E3E8">
          <wp:simplePos x="0" y="0"/>
          <wp:positionH relativeFrom="column">
            <wp:posOffset>4768850</wp:posOffset>
          </wp:positionH>
          <wp:positionV relativeFrom="paragraph">
            <wp:posOffset>-287655</wp:posOffset>
          </wp:positionV>
          <wp:extent cx="1697355" cy="971550"/>
          <wp:effectExtent l="0" t="0" r="0" b="0"/>
          <wp:wrapTight wrapText="bothSides">
            <wp:wrapPolygon edited="0">
              <wp:start x="0" y="0"/>
              <wp:lineTo x="0" y="21176"/>
              <wp:lineTo x="21333" y="21176"/>
              <wp:lineTo x="213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7355" cy="9715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E1" w:rsidRDefault="006632E1" w:rsidP="00C510DE">
    <w:pPr>
      <w:pStyle w:val="Header"/>
      <w:tabs>
        <w:tab w:val="clear" w:pos="4513"/>
        <w:tab w:val="clear" w:pos="9026"/>
        <w:tab w:val="left" w:pos="2294"/>
      </w:tabs>
    </w:pPr>
    <w:r>
      <w:rPr>
        <w:noProof/>
        <w:lang w:eastAsia="en-GB"/>
      </w:rPr>
      <w:drawing>
        <wp:anchor distT="0" distB="0" distL="114300" distR="114300" simplePos="0" relativeHeight="251657216" behindDoc="1" locked="0" layoutInCell="1" allowOverlap="1" wp14:anchorId="2F5103F7" wp14:editId="5211D58C">
          <wp:simplePos x="0" y="0"/>
          <wp:positionH relativeFrom="column">
            <wp:posOffset>4171950</wp:posOffset>
          </wp:positionH>
          <wp:positionV relativeFrom="paragraph">
            <wp:posOffset>-414655</wp:posOffset>
          </wp:positionV>
          <wp:extent cx="2285365" cy="1308100"/>
          <wp:effectExtent l="0" t="0" r="635" b="6350"/>
          <wp:wrapTight wrapText="bothSides">
            <wp:wrapPolygon edited="0">
              <wp:start x="0" y="0"/>
              <wp:lineTo x="0" y="21390"/>
              <wp:lineTo x="21426" y="21390"/>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365" cy="13081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523C67"/>
    <w:multiLevelType w:val="multilevel"/>
    <w:tmpl w:val="B406525A"/>
    <w:lvl w:ilvl="0">
      <w:start w:val="1"/>
      <w:numFmt w:val="decimal"/>
      <w:pStyle w:val="Level1"/>
      <w:lvlText w:val="%1"/>
      <w:lvlJc w:val="left"/>
      <w:pPr>
        <w:tabs>
          <w:tab w:val="num" w:pos="1277"/>
        </w:tabs>
        <w:ind w:left="1277"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18B65A1"/>
    <w:multiLevelType w:val="multilevel"/>
    <w:tmpl w:val="48A2F0B2"/>
    <w:lvl w:ilvl="0">
      <w:start w:val="3"/>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B2584C"/>
    <w:multiLevelType w:val="hybridMultilevel"/>
    <w:tmpl w:val="1E364876"/>
    <w:lvl w:ilvl="0" w:tplc="561E58A0">
      <w:start w:val="1"/>
      <w:numFmt w:val="bullet"/>
      <w:lvlText w:val=""/>
      <w:lvlJc w:val="left"/>
      <w:pPr>
        <w:ind w:left="360" w:hanging="360"/>
      </w:pPr>
      <w:rPr>
        <w:rFonts w:ascii="Wingdings" w:hAnsi="Wingdings" w:hint="default"/>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25A431D"/>
    <w:multiLevelType w:val="hybridMultilevel"/>
    <w:tmpl w:val="DEFE4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5F2200"/>
    <w:multiLevelType w:val="hybridMultilevel"/>
    <w:tmpl w:val="252A1308"/>
    <w:lvl w:ilvl="0" w:tplc="79960A6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AC0F3F"/>
    <w:multiLevelType w:val="hybridMultilevel"/>
    <w:tmpl w:val="3D44A34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6100D3F"/>
    <w:multiLevelType w:val="hybridMultilevel"/>
    <w:tmpl w:val="E1D439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F4152F"/>
    <w:multiLevelType w:val="hybridMultilevel"/>
    <w:tmpl w:val="A40861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BA428AB"/>
    <w:multiLevelType w:val="hybridMultilevel"/>
    <w:tmpl w:val="E4484AD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1">
    <w:nsid w:val="1CAF16CB"/>
    <w:multiLevelType w:val="hybridMultilevel"/>
    <w:tmpl w:val="18DAD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DE5F69"/>
    <w:multiLevelType w:val="hybridMultilevel"/>
    <w:tmpl w:val="2058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0933F1"/>
    <w:multiLevelType w:val="hybridMultilevel"/>
    <w:tmpl w:val="E32A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191DE3"/>
    <w:multiLevelType w:val="hybridMultilevel"/>
    <w:tmpl w:val="5A249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33E440B"/>
    <w:multiLevelType w:val="hybridMultilevel"/>
    <w:tmpl w:val="CDFA6B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440771C"/>
    <w:multiLevelType w:val="hybridMultilevel"/>
    <w:tmpl w:val="3066152C"/>
    <w:lvl w:ilvl="0" w:tplc="E88CE81C">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7">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36703305"/>
    <w:multiLevelType w:val="multilevel"/>
    <w:tmpl w:val="EBAA998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9F159B"/>
    <w:multiLevelType w:val="hybridMultilevel"/>
    <w:tmpl w:val="FD8440B8"/>
    <w:lvl w:ilvl="0" w:tplc="5958F248">
      <w:start w:val="3"/>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3C8209E"/>
    <w:multiLevelType w:val="hybridMultilevel"/>
    <w:tmpl w:val="A3BE41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D840956"/>
    <w:multiLevelType w:val="hybridMultilevel"/>
    <w:tmpl w:val="9D86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8818F6"/>
    <w:multiLevelType w:val="hybridMultilevel"/>
    <w:tmpl w:val="7898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8069AE"/>
    <w:multiLevelType w:val="hybridMultilevel"/>
    <w:tmpl w:val="1620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30723E"/>
    <w:multiLevelType w:val="hybridMultilevel"/>
    <w:tmpl w:val="286C3628"/>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5">
    <w:nsid w:val="5828308B"/>
    <w:multiLevelType w:val="hybridMultilevel"/>
    <w:tmpl w:val="C9C423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A5351A0"/>
    <w:multiLevelType w:val="hybridMultilevel"/>
    <w:tmpl w:val="5C20D59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nsid w:val="6D0E789A"/>
    <w:multiLevelType w:val="multilevel"/>
    <w:tmpl w:val="24400082"/>
    <w:lvl w:ilvl="0">
      <w:start w:val="1"/>
      <w:numFmt w:val="decimal"/>
      <w:lvlText w:val="%1."/>
      <w:lvlJc w:val="left"/>
      <w:pPr>
        <w:ind w:left="720" w:hanging="360"/>
      </w:pPr>
      <w:rPr>
        <w:rFonts w:hint="default"/>
        <w:b/>
        <w:color w:val="1F4E79" w:themeColor="accent1" w:themeShade="8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F641031"/>
    <w:multiLevelType w:val="hybridMultilevel"/>
    <w:tmpl w:val="909E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12A24CF"/>
    <w:multiLevelType w:val="hybridMultilevel"/>
    <w:tmpl w:val="A8E613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7C3F4EFE"/>
    <w:multiLevelType w:val="hybridMultilevel"/>
    <w:tmpl w:val="550C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5C2E13"/>
    <w:multiLevelType w:val="hybridMultilevel"/>
    <w:tmpl w:val="BC2458E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27"/>
  </w:num>
  <w:num w:numId="2">
    <w:abstractNumId w:val="14"/>
  </w:num>
  <w:num w:numId="3">
    <w:abstractNumId w:val="6"/>
  </w:num>
  <w:num w:numId="4">
    <w:abstractNumId w:val="9"/>
  </w:num>
  <w:num w:numId="5">
    <w:abstractNumId w:val="3"/>
  </w:num>
  <w:num w:numId="6">
    <w:abstractNumId w:val="1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num>
  <w:num w:numId="9">
    <w:abstractNumId w:val="15"/>
  </w:num>
  <w:num w:numId="10">
    <w:abstractNumId w:val="5"/>
  </w:num>
  <w:num w:numId="11">
    <w:abstractNumId w:val="20"/>
  </w:num>
  <w:num w:numId="12">
    <w:abstractNumId w:val="7"/>
  </w:num>
  <w:num w:numId="13">
    <w:abstractNumId w:val="2"/>
  </w:num>
  <w:num w:numId="14">
    <w:abstractNumId w:val="16"/>
  </w:num>
  <w:num w:numId="15">
    <w:abstractNumId w:val="25"/>
  </w:num>
  <w:num w:numId="16">
    <w:abstractNumId w:val="4"/>
  </w:num>
  <w:num w:numId="17">
    <w:abstractNumId w:val="30"/>
  </w:num>
  <w:num w:numId="18">
    <w:abstractNumId w:val="26"/>
  </w:num>
  <w:num w:numId="19">
    <w:abstractNumId w:val="21"/>
  </w:num>
  <w:num w:numId="20">
    <w:abstractNumId w:val="11"/>
  </w:num>
  <w:num w:numId="21">
    <w:abstractNumId w:val="29"/>
  </w:num>
  <w:num w:numId="22">
    <w:abstractNumId w:val="13"/>
  </w:num>
  <w:num w:numId="23">
    <w:abstractNumId w:val="23"/>
  </w:num>
  <w:num w:numId="24">
    <w:abstractNumId w:val="22"/>
  </w:num>
  <w:num w:numId="25">
    <w:abstractNumId w:val="31"/>
  </w:num>
  <w:num w:numId="26">
    <w:abstractNumId w:val="28"/>
  </w:num>
  <w:num w:numId="27">
    <w:abstractNumId w:val="24"/>
  </w:num>
  <w:num w:numId="28">
    <w:abstractNumId w:val="12"/>
  </w:num>
  <w:num w:numId="29">
    <w:abstractNumId w:val="10"/>
  </w:num>
  <w:num w:numId="30">
    <w:abstractNumId w:val="18"/>
  </w:num>
  <w:num w:numId="31">
    <w:abstractNumId w:val="1"/>
  </w:num>
  <w:num w:numId="32">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0DE"/>
    <w:rsid w:val="00025087"/>
    <w:rsid w:val="0003251B"/>
    <w:rsid w:val="00036E26"/>
    <w:rsid w:val="00063780"/>
    <w:rsid w:val="00067E38"/>
    <w:rsid w:val="000957D4"/>
    <w:rsid w:val="00096785"/>
    <w:rsid w:val="000C38C0"/>
    <w:rsid w:val="000D5E7F"/>
    <w:rsid w:val="000E202E"/>
    <w:rsid w:val="00124C7F"/>
    <w:rsid w:val="00147E01"/>
    <w:rsid w:val="00160E06"/>
    <w:rsid w:val="001710A0"/>
    <w:rsid w:val="00180713"/>
    <w:rsid w:val="00195D09"/>
    <w:rsid w:val="001C4314"/>
    <w:rsid w:val="001C703A"/>
    <w:rsid w:val="002306A7"/>
    <w:rsid w:val="0029650E"/>
    <w:rsid w:val="002D43CC"/>
    <w:rsid w:val="002D4519"/>
    <w:rsid w:val="003142BA"/>
    <w:rsid w:val="003311BA"/>
    <w:rsid w:val="00334809"/>
    <w:rsid w:val="003377BF"/>
    <w:rsid w:val="003437D6"/>
    <w:rsid w:val="0034476A"/>
    <w:rsid w:val="0036263D"/>
    <w:rsid w:val="00364AE2"/>
    <w:rsid w:val="003720F8"/>
    <w:rsid w:val="0038520F"/>
    <w:rsid w:val="003B1BE9"/>
    <w:rsid w:val="003C21AB"/>
    <w:rsid w:val="003D632B"/>
    <w:rsid w:val="003E27FB"/>
    <w:rsid w:val="003F3A85"/>
    <w:rsid w:val="00404B8C"/>
    <w:rsid w:val="00431CC2"/>
    <w:rsid w:val="00441EE4"/>
    <w:rsid w:val="004422DA"/>
    <w:rsid w:val="00474689"/>
    <w:rsid w:val="0048459D"/>
    <w:rsid w:val="00495C72"/>
    <w:rsid w:val="00496DE5"/>
    <w:rsid w:val="004B01A3"/>
    <w:rsid w:val="004C6A32"/>
    <w:rsid w:val="004E5681"/>
    <w:rsid w:val="004E6CCC"/>
    <w:rsid w:val="004F3CE4"/>
    <w:rsid w:val="004F6A3C"/>
    <w:rsid w:val="00516C3A"/>
    <w:rsid w:val="00516F3D"/>
    <w:rsid w:val="00566048"/>
    <w:rsid w:val="005768B8"/>
    <w:rsid w:val="005B2ADD"/>
    <w:rsid w:val="005D136D"/>
    <w:rsid w:val="005D1CF3"/>
    <w:rsid w:val="005D1F48"/>
    <w:rsid w:val="005D69DE"/>
    <w:rsid w:val="005E193E"/>
    <w:rsid w:val="005E2272"/>
    <w:rsid w:val="005F444E"/>
    <w:rsid w:val="00607982"/>
    <w:rsid w:val="0061310A"/>
    <w:rsid w:val="00623A8D"/>
    <w:rsid w:val="0062530A"/>
    <w:rsid w:val="006515F2"/>
    <w:rsid w:val="00655C6B"/>
    <w:rsid w:val="006632E1"/>
    <w:rsid w:val="00685B04"/>
    <w:rsid w:val="006A6079"/>
    <w:rsid w:val="00745287"/>
    <w:rsid w:val="00752B87"/>
    <w:rsid w:val="00752EAB"/>
    <w:rsid w:val="00761860"/>
    <w:rsid w:val="00772920"/>
    <w:rsid w:val="00781D68"/>
    <w:rsid w:val="007B065B"/>
    <w:rsid w:val="007F54A4"/>
    <w:rsid w:val="008114D2"/>
    <w:rsid w:val="00822CB5"/>
    <w:rsid w:val="00831234"/>
    <w:rsid w:val="00840E56"/>
    <w:rsid w:val="008538E1"/>
    <w:rsid w:val="00861247"/>
    <w:rsid w:val="008A065A"/>
    <w:rsid w:val="008C57DA"/>
    <w:rsid w:val="008D2795"/>
    <w:rsid w:val="008E087F"/>
    <w:rsid w:val="008F43F2"/>
    <w:rsid w:val="008F77E5"/>
    <w:rsid w:val="00980786"/>
    <w:rsid w:val="009829F2"/>
    <w:rsid w:val="00987EDF"/>
    <w:rsid w:val="00990A44"/>
    <w:rsid w:val="00991BD4"/>
    <w:rsid w:val="00991D51"/>
    <w:rsid w:val="009A0788"/>
    <w:rsid w:val="009A3851"/>
    <w:rsid w:val="009D674C"/>
    <w:rsid w:val="009E31D8"/>
    <w:rsid w:val="009E57EF"/>
    <w:rsid w:val="009F3D29"/>
    <w:rsid w:val="009F5BA0"/>
    <w:rsid w:val="00A5616B"/>
    <w:rsid w:val="00A83AE5"/>
    <w:rsid w:val="00A90901"/>
    <w:rsid w:val="00AC510A"/>
    <w:rsid w:val="00AE0A43"/>
    <w:rsid w:val="00AF6A0F"/>
    <w:rsid w:val="00B15B57"/>
    <w:rsid w:val="00B23632"/>
    <w:rsid w:val="00B5002F"/>
    <w:rsid w:val="00B509BC"/>
    <w:rsid w:val="00B63FBD"/>
    <w:rsid w:val="00B66AE9"/>
    <w:rsid w:val="00B800D6"/>
    <w:rsid w:val="00BC04E3"/>
    <w:rsid w:val="00BD06E3"/>
    <w:rsid w:val="00BD5CAE"/>
    <w:rsid w:val="00BE3865"/>
    <w:rsid w:val="00C03FC7"/>
    <w:rsid w:val="00C1710D"/>
    <w:rsid w:val="00C224D7"/>
    <w:rsid w:val="00C3445B"/>
    <w:rsid w:val="00C4391A"/>
    <w:rsid w:val="00C510DE"/>
    <w:rsid w:val="00C733C8"/>
    <w:rsid w:val="00C93E69"/>
    <w:rsid w:val="00C9504E"/>
    <w:rsid w:val="00CB6FA8"/>
    <w:rsid w:val="00CC30E9"/>
    <w:rsid w:val="00CC4D7D"/>
    <w:rsid w:val="00CC6E2B"/>
    <w:rsid w:val="00CE7B9B"/>
    <w:rsid w:val="00D20B23"/>
    <w:rsid w:val="00D463E2"/>
    <w:rsid w:val="00D53278"/>
    <w:rsid w:val="00D57D0B"/>
    <w:rsid w:val="00D649DF"/>
    <w:rsid w:val="00DB795B"/>
    <w:rsid w:val="00DC18C5"/>
    <w:rsid w:val="00DF5988"/>
    <w:rsid w:val="00E11977"/>
    <w:rsid w:val="00E11EE8"/>
    <w:rsid w:val="00E1444A"/>
    <w:rsid w:val="00E26E67"/>
    <w:rsid w:val="00E3155C"/>
    <w:rsid w:val="00E46A01"/>
    <w:rsid w:val="00E65116"/>
    <w:rsid w:val="00E9246E"/>
    <w:rsid w:val="00E92881"/>
    <w:rsid w:val="00E96A63"/>
    <w:rsid w:val="00EA09F3"/>
    <w:rsid w:val="00EA22B1"/>
    <w:rsid w:val="00EA6D67"/>
    <w:rsid w:val="00EC2203"/>
    <w:rsid w:val="00EC39EE"/>
    <w:rsid w:val="00ED4010"/>
    <w:rsid w:val="00EE6651"/>
    <w:rsid w:val="00EF5764"/>
    <w:rsid w:val="00F376DF"/>
    <w:rsid w:val="00F67AF0"/>
    <w:rsid w:val="00F80A90"/>
    <w:rsid w:val="00F86EF1"/>
    <w:rsid w:val="00FA6851"/>
    <w:rsid w:val="00FD6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7"/>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7"/>
      </w:numPr>
    </w:pPr>
  </w:style>
  <w:style w:type="paragraph" w:customStyle="1" w:styleId="Level3">
    <w:name w:val="Level 3"/>
    <w:basedOn w:val="Normal"/>
    <w:uiPriority w:val="99"/>
    <w:rsid w:val="00BC04E3"/>
    <w:pPr>
      <w:numPr>
        <w:ilvl w:val="2"/>
        <w:numId w:val="7"/>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7"/>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7"/>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7"/>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8"/>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customStyle="1" w:styleId="GridTable1LightAccent1">
    <w:name w:val="Grid Table 1 Light Accent 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64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9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7"/>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7"/>
      </w:numPr>
    </w:pPr>
  </w:style>
  <w:style w:type="paragraph" w:customStyle="1" w:styleId="Level3">
    <w:name w:val="Level 3"/>
    <w:basedOn w:val="Normal"/>
    <w:uiPriority w:val="99"/>
    <w:rsid w:val="00BC04E3"/>
    <w:pPr>
      <w:numPr>
        <w:ilvl w:val="2"/>
        <w:numId w:val="7"/>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7"/>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7"/>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7"/>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8"/>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customStyle="1" w:styleId="GridTable1LightAccent1">
    <w:name w:val="Grid Table 1 Light Accent 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64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9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ST.Procurement@NMRN.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tenders@nmrn.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istoricengland.org.uk/images-books/publications/conservation-principles-sustainable-management-historic-environme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ST.procurement@nmrn.org.uk" TargetMode="External"/><Relationship Id="rId5" Type="http://schemas.openxmlformats.org/officeDocument/2006/relationships/settings" Target="settings.xml"/><Relationship Id="rId15" Type="http://schemas.openxmlformats.org/officeDocument/2006/relationships/hyperlink" Target="mailto:HST.Procurement@NMRN.org.uk" TargetMode="External"/><Relationship Id="rId10" Type="http://schemas.microsoft.com/office/2007/relationships/hdphoto" Target="media/hdphoto1.wdp"/><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tenders@nmrn.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924C5-34A3-42BF-8756-317D57333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TotalTime>
  <Pages>20</Pages>
  <Words>5367</Words>
  <Characters>30598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Arabella Roberts</dc:creator>
  <cp:keywords/>
  <dc:description/>
  <cp:lastModifiedBy>Arabella Roberts</cp:lastModifiedBy>
  <cp:revision>53</cp:revision>
  <cp:lastPrinted>2017-08-18T13:49:00Z</cp:lastPrinted>
  <dcterms:created xsi:type="dcterms:W3CDTF">2017-04-12T13:32:00Z</dcterms:created>
  <dcterms:modified xsi:type="dcterms:W3CDTF">2018-09-27T14:23:00Z</dcterms:modified>
</cp:coreProperties>
</file>