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73E416" w14:textId="77777777" w:rsidR="004D1259" w:rsidRDefault="004D1259">
      <w:pPr>
        <w:pStyle w:val="BodySingle"/>
        <w:ind w:firstLine="720"/>
        <w:jc w:val="both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noProof/>
          <w:sz w:val="20"/>
          <w:szCs w:val="20"/>
          <w:lang w:eastAsia="en-GB"/>
        </w:rPr>
        <w:drawing>
          <wp:anchor distT="0" distB="0" distL="114300" distR="114300" simplePos="0" relativeHeight="251658240" behindDoc="0" locked="0" layoutInCell="1" allowOverlap="1" wp14:anchorId="2942A5A0" wp14:editId="7CD8C316">
            <wp:simplePos x="0" y="0"/>
            <wp:positionH relativeFrom="column">
              <wp:posOffset>-1809750</wp:posOffset>
            </wp:positionH>
            <wp:positionV relativeFrom="paragraph">
              <wp:posOffset>-903605</wp:posOffset>
            </wp:positionV>
            <wp:extent cx="8421370" cy="914400"/>
            <wp:effectExtent l="0" t="0" r="0" b="0"/>
            <wp:wrapNone/>
            <wp:docPr id="3" name="Picture 3" descr="HSE_bann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SE_banner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2137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301F6E9" w14:textId="77777777" w:rsidR="004D1259" w:rsidRPr="004D1259" w:rsidRDefault="004D1259" w:rsidP="004D1259">
      <w:pPr>
        <w:pStyle w:val="Header"/>
        <w:jc w:val="center"/>
        <w:rPr>
          <w:rFonts w:ascii="Arial" w:hAnsi="Arial"/>
          <w:b/>
          <w:bCs/>
        </w:rPr>
      </w:pPr>
      <w:r w:rsidRPr="004D1259">
        <w:rPr>
          <w:rFonts w:ascii="Arial" w:hAnsi="Arial"/>
          <w:b/>
          <w:bCs/>
        </w:rPr>
        <w:t>SPECIFICATION FOR THE PROVISION OF A GAS CHROMATOGRAPH MASS SPECTROMETER FOR THE HEALTH &amp; SAFETY EXECUTIVE</w:t>
      </w:r>
    </w:p>
    <w:p w14:paraId="3D6A1718" w14:textId="77777777" w:rsidR="004D1259" w:rsidRDefault="004D1259">
      <w:pPr>
        <w:pStyle w:val="BodySingle"/>
        <w:ind w:firstLine="720"/>
        <w:jc w:val="both"/>
        <w:rPr>
          <w:rFonts w:ascii="Arial" w:hAnsi="Arial" w:cs="Arial"/>
          <w:b/>
          <w:bCs/>
          <w:u w:val="single"/>
        </w:rPr>
      </w:pPr>
    </w:p>
    <w:p w14:paraId="2A04D461" w14:textId="77777777" w:rsidR="00BA330D" w:rsidRDefault="003D1A58">
      <w:pPr>
        <w:pStyle w:val="BodySingle"/>
        <w:ind w:firstLine="720"/>
        <w:jc w:val="both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>TERMS OF REFERENCE (SPECIFICATION)</w:t>
      </w:r>
    </w:p>
    <w:p w14:paraId="16544CDB" w14:textId="77777777" w:rsidR="00BA330D" w:rsidRDefault="00BA330D">
      <w:pPr>
        <w:pStyle w:val="BodySingle"/>
        <w:ind w:left="6480" w:firstLine="720"/>
        <w:jc w:val="both"/>
        <w:rPr>
          <w:rFonts w:ascii="Arial" w:hAnsi="Arial" w:cs="Arial"/>
          <w:b/>
          <w:bCs/>
          <w:u w:val="single"/>
        </w:rPr>
      </w:pPr>
    </w:p>
    <w:p w14:paraId="3B152934" w14:textId="77777777" w:rsidR="00BA330D" w:rsidRDefault="003D1A58">
      <w:pPr>
        <w:pStyle w:val="BodyText"/>
        <w:jc w:val="both"/>
        <w:rPr>
          <w:b/>
          <w:bCs/>
        </w:rPr>
      </w:pPr>
      <w:r>
        <w:rPr>
          <w:b/>
          <w:bCs/>
        </w:rPr>
        <w:tab/>
        <w:t>Introduction</w:t>
      </w:r>
    </w:p>
    <w:p w14:paraId="35DA79D9" w14:textId="77777777" w:rsidR="00BA330D" w:rsidRDefault="00BA330D">
      <w:pPr>
        <w:pStyle w:val="BodyText"/>
        <w:jc w:val="both"/>
      </w:pPr>
    </w:p>
    <w:p w14:paraId="19813806" w14:textId="77777777" w:rsidR="00BA330D" w:rsidRDefault="003D1A58">
      <w:pPr>
        <w:pStyle w:val="BodyText"/>
        <w:suppressAutoHyphens/>
        <w:ind w:left="720" w:hanging="720"/>
        <w:jc w:val="both"/>
      </w:pPr>
      <w:r>
        <w:t>1.</w:t>
      </w:r>
      <w:r>
        <w:tab/>
        <w:t xml:space="preserve">The </w:t>
      </w:r>
      <w:r w:rsidR="00D45D70">
        <w:t>HSE Science and Research Centre</w:t>
      </w:r>
      <w:r>
        <w:t xml:space="preserve"> is Britain's leading industrial health and safety facility. </w:t>
      </w:r>
      <w:r w:rsidR="00D45D70">
        <w:t>It</w:t>
      </w:r>
      <w:r>
        <w:t xml:space="preserve"> supports HSE’s mission to protect people's health and safety by ensuring risks in the changing workplace are properly controlled.</w:t>
      </w:r>
    </w:p>
    <w:p w14:paraId="0D4F0EE2" w14:textId="77777777" w:rsidR="00BA330D" w:rsidRDefault="00BA330D">
      <w:pPr>
        <w:pStyle w:val="BodyText"/>
        <w:suppressAutoHyphens/>
        <w:ind w:left="720" w:hanging="720"/>
        <w:jc w:val="both"/>
      </w:pPr>
    </w:p>
    <w:p w14:paraId="2CFA9944" w14:textId="77777777" w:rsidR="00BA330D" w:rsidRDefault="003D1A58">
      <w:pPr>
        <w:pStyle w:val="BodyText"/>
        <w:suppressAutoHyphens/>
        <w:ind w:left="720" w:hanging="720"/>
        <w:jc w:val="both"/>
      </w:pPr>
      <w:r>
        <w:t>2.</w:t>
      </w:r>
      <w:r>
        <w:tab/>
        <w:t>This equipment is required to enhance the analytical capability of HS</w:t>
      </w:r>
      <w:r w:rsidR="00D45D70">
        <w:t>E</w:t>
      </w:r>
      <w:r>
        <w:t xml:space="preserve"> and enable it to meet the requirements of </w:t>
      </w:r>
      <w:r w:rsidR="00D45D70">
        <w:t>both t</w:t>
      </w:r>
      <w:r>
        <w:t>he Health and Safety Executive (HSE) and external customers.  This system would be used for the analysis of very low levels of analytes in complex biological matrices.</w:t>
      </w:r>
    </w:p>
    <w:p w14:paraId="24D6A324" w14:textId="77777777" w:rsidR="00BA330D" w:rsidRDefault="00BA330D">
      <w:pPr>
        <w:pStyle w:val="BodyText"/>
        <w:suppressAutoHyphens/>
        <w:ind w:left="720" w:hanging="720"/>
        <w:jc w:val="both"/>
      </w:pPr>
    </w:p>
    <w:p w14:paraId="593D62F6" w14:textId="77777777" w:rsidR="00BA330D" w:rsidRDefault="003D1A58">
      <w:pPr>
        <w:pStyle w:val="BodyText"/>
        <w:suppressAutoHyphens/>
        <w:ind w:left="720" w:hanging="720"/>
        <w:jc w:val="both"/>
      </w:pPr>
      <w:r>
        <w:t>4.</w:t>
      </w:r>
      <w:r>
        <w:tab/>
        <w:t xml:space="preserve">The analytes of interest are </w:t>
      </w:r>
      <w:r w:rsidR="00D45D70">
        <w:t xml:space="preserve">primarily aliphatic and </w:t>
      </w:r>
      <w:r>
        <w:t xml:space="preserve">aromatic amines, </w:t>
      </w:r>
      <w:proofErr w:type="spellStart"/>
      <w:r w:rsidR="00D45D70">
        <w:t>analysed</w:t>
      </w:r>
      <w:proofErr w:type="spellEnd"/>
      <w:r w:rsidR="00D45D70">
        <w:t xml:space="preserve"> in negative chemical ionization after heptafluorobutyric anhydride </w:t>
      </w:r>
      <w:proofErr w:type="spellStart"/>
      <w:r w:rsidR="00D45D70">
        <w:t>derivatisation</w:t>
      </w:r>
      <w:proofErr w:type="spellEnd"/>
      <w:r w:rsidR="0088795A">
        <w:t>.</w:t>
      </w:r>
    </w:p>
    <w:p w14:paraId="230A4AC4" w14:textId="77777777" w:rsidR="00BA330D" w:rsidRDefault="00BA330D">
      <w:pPr>
        <w:pStyle w:val="BodyText"/>
        <w:suppressAutoHyphens/>
        <w:ind w:left="720" w:hanging="720"/>
        <w:jc w:val="both"/>
      </w:pPr>
    </w:p>
    <w:p w14:paraId="5CE2FB0C" w14:textId="77777777" w:rsidR="00BA330D" w:rsidRDefault="003D1A58">
      <w:pPr>
        <w:pStyle w:val="BodyText"/>
        <w:suppressAutoHyphens/>
        <w:ind w:left="720" w:hanging="720"/>
        <w:jc w:val="both"/>
      </w:pPr>
      <w:r>
        <w:t>5.</w:t>
      </w:r>
      <w:r>
        <w:tab/>
        <w:t>General requirements are low detection limits and</w:t>
      </w:r>
      <w:r w:rsidR="0088795A">
        <w:t xml:space="preserve"> good reliability, ease of use and robustness.</w:t>
      </w:r>
    </w:p>
    <w:p w14:paraId="0AC5DDE5" w14:textId="77777777" w:rsidR="00BA330D" w:rsidRDefault="00BA330D">
      <w:pPr>
        <w:pStyle w:val="BodyText"/>
        <w:suppressAutoHyphens/>
        <w:ind w:left="720" w:hanging="720"/>
        <w:jc w:val="both"/>
      </w:pP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136"/>
      </w:tblGrid>
      <w:tr w:rsidR="00BA330D" w14:paraId="3637951E" w14:textId="77777777">
        <w:tc>
          <w:tcPr>
            <w:tcW w:w="8856" w:type="dxa"/>
          </w:tcPr>
          <w:p w14:paraId="63DE4832" w14:textId="77777777" w:rsidR="00BA330D" w:rsidRPr="00B046B4" w:rsidRDefault="003D1A58">
            <w:pPr>
              <w:pStyle w:val="BodyText"/>
              <w:suppressAutoHyphens/>
              <w:jc w:val="both"/>
              <w:rPr>
                <w:b/>
                <w:bCs/>
              </w:rPr>
            </w:pPr>
            <w:r w:rsidRPr="00B046B4">
              <w:rPr>
                <w:b/>
                <w:bCs/>
              </w:rPr>
              <w:t>Note to Tenderers:</w:t>
            </w:r>
          </w:p>
          <w:p w14:paraId="6184943B" w14:textId="77777777" w:rsidR="00BA330D" w:rsidRDefault="009E2CB1" w:rsidP="009E2CB1">
            <w:pPr>
              <w:pStyle w:val="BodyText"/>
              <w:suppressAutoHyphens/>
              <w:jc w:val="both"/>
            </w:pPr>
            <w:r w:rsidRPr="00B046B4">
              <w:t>Key requirement: To deliver and install the system and establish one HSE method (achieving at least existing HSE specification) by 26 March 2021.</w:t>
            </w:r>
          </w:p>
        </w:tc>
      </w:tr>
    </w:tbl>
    <w:p w14:paraId="0D607924" w14:textId="77777777" w:rsidR="00BA330D" w:rsidRDefault="003D1A58">
      <w:pPr>
        <w:pStyle w:val="BodyText"/>
        <w:suppressAutoHyphens/>
        <w:ind w:left="720" w:hanging="720"/>
        <w:jc w:val="both"/>
      </w:pPr>
      <w:r>
        <w:t xml:space="preserve"> </w:t>
      </w:r>
    </w:p>
    <w:p w14:paraId="49141A5E" w14:textId="77777777" w:rsidR="00BA330D" w:rsidRPr="00BE3DE4" w:rsidRDefault="003D1A58">
      <w:pPr>
        <w:ind w:left="720" w:hanging="720"/>
        <w:jc w:val="both"/>
        <w:rPr>
          <w:rFonts w:ascii="Arial" w:hAnsi="Arial" w:cs="Arial"/>
          <w:bCs/>
        </w:rPr>
      </w:pPr>
      <w:r>
        <w:rPr>
          <w:rFonts w:ascii="Arial" w:hAnsi="Arial" w:cs="Arial"/>
        </w:rPr>
        <w:t>6.</w:t>
      </w:r>
      <w:r>
        <w:tab/>
      </w:r>
      <w:r>
        <w:rPr>
          <w:rFonts w:ascii="Arial" w:hAnsi="Arial" w:cs="Arial"/>
        </w:rPr>
        <w:t xml:space="preserve">The more detailed specification is outlined below and is not based on any particular individual supplier’s system.  </w:t>
      </w:r>
      <w:r>
        <w:rPr>
          <w:rFonts w:ascii="Arial" w:hAnsi="Arial" w:cs="Arial"/>
          <w:b/>
          <w:bCs/>
        </w:rPr>
        <w:t>HS</w:t>
      </w:r>
      <w:r w:rsidR="00C5015C">
        <w:rPr>
          <w:rFonts w:ascii="Arial" w:hAnsi="Arial" w:cs="Arial"/>
          <w:b/>
          <w:bCs/>
        </w:rPr>
        <w:t>E</w:t>
      </w:r>
      <w:r>
        <w:rPr>
          <w:rFonts w:ascii="Arial" w:hAnsi="Arial" w:cs="Arial"/>
          <w:b/>
          <w:bCs/>
        </w:rPr>
        <w:t xml:space="preserve"> require interested parties to show how their proposed systems could meet such parameters.  </w:t>
      </w:r>
      <w:r w:rsidR="00BE3DE4">
        <w:rPr>
          <w:rFonts w:ascii="Arial" w:hAnsi="Arial" w:cs="Arial"/>
          <w:bCs/>
        </w:rPr>
        <w:t>Where options are listed, these may either be included in the given price or costed separately, please specify.</w:t>
      </w:r>
    </w:p>
    <w:p w14:paraId="23445C25" w14:textId="77777777" w:rsidR="00BA330D" w:rsidRDefault="003D1A58">
      <w:pPr>
        <w:pStyle w:val="BodyText"/>
        <w:suppressAutoHyphens/>
        <w:ind w:left="720" w:hanging="720"/>
        <w:jc w:val="both"/>
        <w:rPr>
          <w:b/>
          <w:bCs/>
        </w:rPr>
      </w:pPr>
      <w:r>
        <w:rPr>
          <w:b/>
          <w:bCs/>
        </w:rPr>
        <w:t xml:space="preserve"> </w:t>
      </w:r>
    </w:p>
    <w:p w14:paraId="108FC2AC" w14:textId="77777777" w:rsidR="00BA330D" w:rsidRDefault="003D1A58">
      <w:pPr>
        <w:pStyle w:val="BodyText"/>
        <w:suppressAutoHyphens/>
        <w:ind w:left="720" w:hanging="720"/>
        <w:jc w:val="both"/>
        <w:rPr>
          <w:b/>
          <w:bCs/>
        </w:rPr>
      </w:pPr>
      <w:r>
        <w:rPr>
          <w:sz w:val="22"/>
        </w:rPr>
        <w:tab/>
      </w:r>
      <w:r>
        <w:rPr>
          <w:b/>
          <w:bCs/>
        </w:rPr>
        <w:t>Specification</w:t>
      </w:r>
    </w:p>
    <w:p w14:paraId="762C020B" w14:textId="77777777" w:rsidR="00BA330D" w:rsidRDefault="00BA330D">
      <w:pPr>
        <w:pStyle w:val="BodyText"/>
        <w:suppressAutoHyphens/>
        <w:ind w:left="720" w:hanging="720"/>
        <w:jc w:val="both"/>
        <w:rPr>
          <w:b/>
          <w:bCs/>
        </w:rPr>
      </w:pPr>
    </w:p>
    <w:p w14:paraId="11575DBB" w14:textId="77777777" w:rsidR="00BA330D" w:rsidRDefault="003D1A58">
      <w:pPr>
        <w:pStyle w:val="BodyText"/>
        <w:suppressAutoHyphens/>
        <w:ind w:left="720" w:hanging="720"/>
        <w:jc w:val="both"/>
      </w:pPr>
      <w:r>
        <w:t>7.</w:t>
      </w:r>
      <w:r>
        <w:tab/>
        <w:t>HS</w:t>
      </w:r>
      <w:r w:rsidR="00C5015C">
        <w:t>E</w:t>
      </w:r>
      <w:r>
        <w:t xml:space="preserve"> is seeking a complete system </w:t>
      </w:r>
      <w:r w:rsidR="003A4710">
        <w:t xml:space="preserve">of autosampler (liquid injection) with gas chromatograph and single quadrupole mass spectrometer with both EI and CI ionization.  The system must be </w:t>
      </w:r>
      <w:r>
        <w:t>fully integrated and controlled by a computer system and appropriate software.</w:t>
      </w:r>
    </w:p>
    <w:p w14:paraId="5FB37A9D" w14:textId="77777777" w:rsidR="00BA330D" w:rsidRDefault="00BA330D">
      <w:pPr>
        <w:pStyle w:val="BodyText"/>
        <w:suppressAutoHyphens/>
        <w:ind w:left="720" w:hanging="720"/>
        <w:jc w:val="both"/>
      </w:pPr>
    </w:p>
    <w:p w14:paraId="0373D545" w14:textId="77777777" w:rsidR="00BA330D" w:rsidRDefault="003D1A58">
      <w:pPr>
        <w:pStyle w:val="BodyText"/>
        <w:suppressAutoHyphens/>
        <w:ind w:left="720" w:hanging="720"/>
        <w:jc w:val="both"/>
      </w:pPr>
      <w:r>
        <w:t>8.</w:t>
      </w:r>
      <w:r>
        <w:tab/>
        <w:t xml:space="preserve">Tenderers </w:t>
      </w:r>
      <w:r w:rsidR="0088795A">
        <w:t>should</w:t>
      </w:r>
      <w:r>
        <w:t xml:space="preserve"> nominate a</w:t>
      </w:r>
      <w:r w:rsidR="0088795A">
        <w:t>t least one</w:t>
      </w:r>
      <w:r>
        <w:t xml:space="preserve"> previous client with similar instrumentation who would be prepared to discuss their system with HS</w:t>
      </w:r>
      <w:r w:rsidR="00C5015C">
        <w:t>E</w:t>
      </w:r>
      <w:r>
        <w:t xml:space="preserve"> staff.</w:t>
      </w:r>
    </w:p>
    <w:p w14:paraId="0DC971B1" w14:textId="77777777" w:rsidR="00BA330D" w:rsidRDefault="00BA330D">
      <w:pPr>
        <w:pStyle w:val="BodyText"/>
        <w:suppressAutoHyphens/>
        <w:ind w:left="720" w:hanging="720"/>
        <w:jc w:val="both"/>
      </w:pPr>
    </w:p>
    <w:p w14:paraId="041B3A91" w14:textId="77777777" w:rsidR="00BA330D" w:rsidRDefault="00C5015C">
      <w:pPr>
        <w:pStyle w:val="BodyText"/>
        <w:suppressAutoHyphens/>
        <w:ind w:left="720" w:hanging="720"/>
        <w:jc w:val="both"/>
      </w:pPr>
      <w:r>
        <w:lastRenderedPageBreak/>
        <w:t>9</w:t>
      </w:r>
      <w:r w:rsidR="003D1A58">
        <w:t>.</w:t>
      </w:r>
      <w:r w:rsidR="003D1A58">
        <w:tab/>
        <w:t xml:space="preserve">The essential requirements are as follows (any </w:t>
      </w:r>
      <w:r w:rsidR="0088795A">
        <w:t xml:space="preserve">additional </w:t>
      </w:r>
      <w:r w:rsidR="003D1A58">
        <w:t>options should be made clear and priced separately):</w:t>
      </w:r>
    </w:p>
    <w:p w14:paraId="23A2870C" w14:textId="77777777" w:rsidR="00BA330D" w:rsidRDefault="00BA330D">
      <w:pPr>
        <w:pStyle w:val="BodyText"/>
        <w:suppressAutoHyphens/>
        <w:jc w:val="both"/>
      </w:pPr>
    </w:p>
    <w:p w14:paraId="2D239DF1" w14:textId="77777777" w:rsidR="00BA330D" w:rsidRDefault="00F53BDD">
      <w:pPr>
        <w:pStyle w:val="BodyText"/>
        <w:suppressAutoHyphens/>
        <w:jc w:val="both"/>
        <w:rPr>
          <w:u w:val="single"/>
        </w:rPr>
      </w:pPr>
      <w:r>
        <w:rPr>
          <w:u w:val="single"/>
        </w:rPr>
        <w:t>Gas</w:t>
      </w:r>
      <w:r w:rsidR="003D1A58">
        <w:rPr>
          <w:u w:val="single"/>
        </w:rPr>
        <w:t xml:space="preserve"> Chromatograph – Mass Spectrometer</w:t>
      </w:r>
    </w:p>
    <w:p w14:paraId="4A6F0470" w14:textId="77777777" w:rsidR="00BA330D" w:rsidRDefault="00BA330D">
      <w:pPr>
        <w:pStyle w:val="BodyText"/>
        <w:suppressAutoHyphens/>
        <w:jc w:val="both"/>
        <w:rPr>
          <w:u w:val="single"/>
        </w:rPr>
      </w:pPr>
    </w:p>
    <w:p w14:paraId="200A0705" w14:textId="77777777" w:rsidR="00BA330D" w:rsidRDefault="0088795A" w:rsidP="00DF7215">
      <w:pPr>
        <w:pStyle w:val="BodyText"/>
        <w:numPr>
          <w:ilvl w:val="0"/>
          <w:numId w:val="2"/>
        </w:numPr>
        <w:suppressAutoHyphens/>
        <w:jc w:val="both"/>
        <w:rPr>
          <w:i/>
          <w:iCs/>
        </w:rPr>
      </w:pPr>
      <w:r>
        <w:t>A</w:t>
      </w:r>
      <w:r w:rsidR="003D1A58">
        <w:t xml:space="preserve"> bench top, </w:t>
      </w:r>
      <w:r w:rsidR="00F53BDD">
        <w:t xml:space="preserve">single </w:t>
      </w:r>
      <w:proofErr w:type="spellStart"/>
      <w:r w:rsidR="00F53BDD">
        <w:t>quadropole</w:t>
      </w:r>
      <w:proofErr w:type="spellEnd"/>
      <w:r w:rsidR="00F53BDD">
        <w:t xml:space="preserve"> G</w:t>
      </w:r>
      <w:r w:rsidR="003D1A58">
        <w:t xml:space="preserve">C-MS with </w:t>
      </w:r>
      <w:r w:rsidR="00F53BDD">
        <w:t xml:space="preserve">electron impact and </w:t>
      </w:r>
      <w:r w:rsidR="003D1A58">
        <w:t xml:space="preserve">chemical </w:t>
      </w:r>
      <w:proofErr w:type="spellStart"/>
      <w:r w:rsidR="003D1A58">
        <w:t>ionisation</w:t>
      </w:r>
      <w:proofErr w:type="spellEnd"/>
      <w:r w:rsidR="003D1A58">
        <w:t xml:space="preserve"> modes </w:t>
      </w:r>
      <w:r w:rsidR="0030244B">
        <w:t>and autosampler</w:t>
      </w:r>
      <w:r w:rsidR="00F53BDD">
        <w:t>.</w:t>
      </w:r>
      <w:r w:rsidR="003D1A58">
        <w:t xml:space="preserve"> </w:t>
      </w:r>
    </w:p>
    <w:p w14:paraId="3BBC057C" w14:textId="77777777" w:rsidR="00BA330D" w:rsidRDefault="00BA330D">
      <w:pPr>
        <w:pStyle w:val="BodyText"/>
        <w:suppressAutoHyphens/>
        <w:jc w:val="both"/>
      </w:pPr>
    </w:p>
    <w:p w14:paraId="372B4881" w14:textId="77777777" w:rsidR="00BA330D" w:rsidRDefault="00F53BDD" w:rsidP="00B046B4">
      <w:pPr>
        <w:pStyle w:val="BodyText"/>
        <w:suppressAutoHyphens/>
        <w:ind w:left="720" w:hanging="720"/>
        <w:jc w:val="both"/>
        <w:rPr>
          <w:u w:val="single"/>
        </w:rPr>
      </w:pPr>
      <w:r>
        <w:rPr>
          <w:u w:val="single"/>
        </w:rPr>
        <w:t>Autosampler</w:t>
      </w:r>
    </w:p>
    <w:p w14:paraId="12894A44" w14:textId="77777777" w:rsidR="00BA330D" w:rsidRDefault="00BA330D">
      <w:pPr>
        <w:pStyle w:val="BodyText"/>
        <w:suppressAutoHyphens/>
        <w:jc w:val="both"/>
      </w:pPr>
    </w:p>
    <w:p w14:paraId="37F2DE88" w14:textId="77777777" w:rsidR="00093DD4" w:rsidRDefault="00093DD4" w:rsidP="00093DD4">
      <w:pPr>
        <w:pStyle w:val="BodyText"/>
        <w:numPr>
          <w:ilvl w:val="0"/>
          <w:numId w:val="2"/>
        </w:numPr>
        <w:suppressAutoHyphens/>
        <w:jc w:val="both"/>
      </w:pPr>
      <w:r>
        <w:t>For liquid injections, indicate the following:</w:t>
      </w:r>
    </w:p>
    <w:p w14:paraId="7B4FDA59" w14:textId="77777777" w:rsidR="00093DD4" w:rsidRDefault="00093DD4" w:rsidP="00093DD4">
      <w:pPr>
        <w:pStyle w:val="BodyText"/>
        <w:numPr>
          <w:ilvl w:val="0"/>
          <w:numId w:val="7"/>
        </w:numPr>
        <w:suppressAutoHyphens/>
        <w:jc w:val="both"/>
      </w:pPr>
      <w:r>
        <w:t>Size of syringe, maximum and minimum injection volume</w:t>
      </w:r>
      <w:r w:rsidR="006F35E2">
        <w:t>.</w:t>
      </w:r>
    </w:p>
    <w:p w14:paraId="41788B75" w14:textId="77777777" w:rsidR="00093DD4" w:rsidRDefault="00093DD4" w:rsidP="00093DD4">
      <w:pPr>
        <w:pStyle w:val="BodyText"/>
        <w:numPr>
          <w:ilvl w:val="0"/>
          <w:numId w:val="7"/>
        </w:numPr>
        <w:suppressAutoHyphens/>
        <w:jc w:val="both"/>
      </w:pPr>
      <w:r>
        <w:t>Number of vials held on autosampler (must accept standard 32 x 12 mm, 2 ml GC vials)</w:t>
      </w:r>
      <w:r w:rsidR="006F35E2">
        <w:t>. A minimum of 95 vials is required.</w:t>
      </w:r>
    </w:p>
    <w:p w14:paraId="488ADC8C" w14:textId="77777777" w:rsidR="00F53BDD" w:rsidRDefault="00F53BDD" w:rsidP="00F53BDD">
      <w:pPr>
        <w:pStyle w:val="BodyText"/>
        <w:suppressAutoHyphens/>
        <w:jc w:val="both"/>
      </w:pPr>
    </w:p>
    <w:p w14:paraId="123BC6EC" w14:textId="77777777" w:rsidR="00F53BDD" w:rsidRDefault="00093DD4" w:rsidP="00B046B4">
      <w:pPr>
        <w:pStyle w:val="BodyText"/>
        <w:suppressAutoHyphens/>
        <w:jc w:val="both"/>
        <w:rPr>
          <w:u w:val="single"/>
        </w:rPr>
      </w:pPr>
      <w:r>
        <w:rPr>
          <w:u w:val="single"/>
        </w:rPr>
        <w:t>Gas</w:t>
      </w:r>
      <w:r w:rsidR="00F53BDD">
        <w:rPr>
          <w:u w:val="single"/>
        </w:rPr>
        <w:t xml:space="preserve"> Chromatograph</w:t>
      </w:r>
    </w:p>
    <w:p w14:paraId="1A4AF9F8" w14:textId="77777777" w:rsidR="00A71600" w:rsidRPr="00A71600" w:rsidRDefault="00A71600" w:rsidP="00F53BDD">
      <w:pPr>
        <w:pStyle w:val="BodyText"/>
        <w:suppressAutoHyphens/>
        <w:ind w:firstLine="720"/>
        <w:jc w:val="both"/>
      </w:pPr>
    </w:p>
    <w:p w14:paraId="49645557" w14:textId="77777777" w:rsidR="00BA330D" w:rsidRDefault="003A7156" w:rsidP="003A7156">
      <w:pPr>
        <w:pStyle w:val="BodyText"/>
        <w:numPr>
          <w:ilvl w:val="0"/>
          <w:numId w:val="2"/>
        </w:numPr>
        <w:suppressAutoHyphens/>
        <w:jc w:val="both"/>
      </w:pPr>
      <w:r>
        <w:t>For the gas chromatograph, indicate the following:</w:t>
      </w:r>
    </w:p>
    <w:p w14:paraId="292AD7ED" w14:textId="77777777" w:rsidR="00BA330D" w:rsidRDefault="00715D60" w:rsidP="00DF7215">
      <w:pPr>
        <w:pStyle w:val="BodyText"/>
        <w:numPr>
          <w:ilvl w:val="0"/>
          <w:numId w:val="3"/>
        </w:numPr>
        <w:suppressAutoHyphens/>
        <w:jc w:val="both"/>
      </w:pPr>
      <w:r>
        <w:t>Split/</w:t>
      </w:r>
      <w:proofErr w:type="spellStart"/>
      <w:r>
        <w:t>splitless</w:t>
      </w:r>
      <w:proofErr w:type="spellEnd"/>
      <w:r>
        <w:t xml:space="preserve"> injection</w:t>
      </w:r>
      <w:r w:rsidR="003D1A58">
        <w:t xml:space="preserve"> </w:t>
      </w:r>
    </w:p>
    <w:p w14:paraId="6BAA7975" w14:textId="77777777" w:rsidR="00BA330D" w:rsidRDefault="00715D60" w:rsidP="00DF7215">
      <w:pPr>
        <w:pStyle w:val="BodyText"/>
        <w:numPr>
          <w:ilvl w:val="0"/>
          <w:numId w:val="4"/>
        </w:numPr>
        <w:suppressAutoHyphens/>
        <w:jc w:val="both"/>
      </w:pPr>
      <w:r>
        <w:t xml:space="preserve">Specify flowrate range and temperature ranges (oven, inlet, transfer) </w:t>
      </w:r>
    </w:p>
    <w:p w14:paraId="06027FF5" w14:textId="77777777" w:rsidR="0088795A" w:rsidRDefault="003A7156" w:rsidP="00DF7215">
      <w:pPr>
        <w:pStyle w:val="BodyText"/>
        <w:numPr>
          <w:ilvl w:val="0"/>
          <w:numId w:val="4"/>
        </w:numPr>
        <w:suppressAutoHyphens/>
        <w:jc w:val="both"/>
      </w:pPr>
      <w:r>
        <w:t>Compatibility of consumables (septum, liner, ferrules) with previous models</w:t>
      </w:r>
    </w:p>
    <w:p w14:paraId="28F3969F" w14:textId="77777777" w:rsidR="0030244B" w:rsidRDefault="0030244B" w:rsidP="00DF7215">
      <w:pPr>
        <w:pStyle w:val="BodyText"/>
        <w:numPr>
          <w:ilvl w:val="0"/>
          <w:numId w:val="4"/>
        </w:numPr>
        <w:suppressAutoHyphens/>
        <w:jc w:val="both"/>
      </w:pPr>
      <w:r>
        <w:t>Describe the control of gas flows (e.g. electronic pressure control)</w:t>
      </w:r>
    </w:p>
    <w:p w14:paraId="23E62994" w14:textId="77777777" w:rsidR="003B6DC7" w:rsidRDefault="003B6DC7" w:rsidP="00DF7215">
      <w:pPr>
        <w:pStyle w:val="BodyText"/>
        <w:numPr>
          <w:ilvl w:val="0"/>
          <w:numId w:val="4"/>
        </w:numPr>
        <w:suppressAutoHyphens/>
        <w:jc w:val="both"/>
      </w:pPr>
      <w:r>
        <w:t>State cool-down/cycle time from 150</w:t>
      </w:r>
      <w:r>
        <w:rPr>
          <w:vertAlign w:val="superscript"/>
        </w:rPr>
        <w:t>o</w:t>
      </w:r>
      <w:r>
        <w:t>C to 40</w:t>
      </w:r>
      <w:r>
        <w:rPr>
          <w:vertAlign w:val="superscript"/>
        </w:rPr>
        <w:t>o</w:t>
      </w:r>
      <w:r>
        <w:t>C and from 300</w:t>
      </w:r>
      <w:r>
        <w:rPr>
          <w:vertAlign w:val="superscript"/>
        </w:rPr>
        <w:t>o</w:t>
      </w:r>
      <w:r>
        <w:t>C to 150</w:t>
      </w:r>
      <w:r>
        <w:rPr>
          <w:vertAlign w:val="superscript"/>
        </w:rPr>
        <w:t>o</w:t>
      </w:r>
      <w:r>
        <w:t>C.</w:t>
      </w:r>
    </w:p>
    <w:p w14:paraId="4FD5E81C" w14:textId="77777777" w:rsidR="00BA330D" w:rsidRDefault="00BA330D">
      <w:pPr>
        <w:pStyle w:val="BodyText"/>
        <w:suppressAutoHyphens/>
        <w:ind w:left="1080"/>
        <w:jc w:val="both"/>
      </w:pPr>
    </w:p>
    <w:p w14:paraId="5C364FBD" w14:textId="77777777" w:rsidR="00BA330D" w:rsidRDefault="0030244B">
      <w:pPr>
        <w:pStyle w:val="BodyText"/>
        <w:suppressAutoHyphens/>
        <w:jc w:val="both"/>
        <w:rPr>
          <w:u w:val="single"/>
        </w:rPr>
      </w:pPr>
      <w:r>
        <w:rPr>
          <w:u w:val="single"/>
        </w:rPr>
        <w:t>Mass Spectrometer</w:t>
      </w:r>
    </w:p>
    <w:p w14:paraId="2A9DF023" w14:textId="77777777" w:rsidR="00BA330D" w:rsidRDefault="00BA330D">
      <w:pPr>
        <w:pStyle w:val="BodyText"/>
        <w:suppressAutoHyphens/>
        <w:jc w:val="both"/>
        <w:rPr>
          <w:u w:val="single"/>
        </w:rPr>
      </w:pPr>
    </w:p>
    <w:p w14:paraId="08122677" w14:textId="77777777" w:rsidR="0030244B" w:rsidRDefault="0030244B" w:rsidP="0030244B">
      <w:pPr>
        <w:pStyle w:val="BodyText"/>
        <w:numPr>
          <w:ilvl w:val="0"/>
          <w:numId w:val="2"/>
        </w:numPr>
        <w:suppressAutoHyphens/>
        <w:jc w:val="both"/>
      </w:pPr>
      <w:r>
        <w:t xml:space="preserve">Include both electron impact and chemical </w:t>
      </w:r>
      <w:proofErr w:type="spellStart"/>
      <w:r>
        <w:t>ionisation</w:t>
      </w:r>
      <w:proofErr w:type="spellEnd"/>
      <w:r>
        <w:t xml:space="preserve"> modes including all sources; </w:t>
      </w:r>
    </w:p>
    <w:p w14:paraId="3B5A5C1A" w14:textId="77777777" w:rsidR="0030244B" w:rsidRDefault="0030244B" w:rsidP="0030244B">
      <w:pPr>
        <w:pStyle w:val="BodyText"/>
        <w:suppressAutoHyphens/>
        <w:ind w:left="720"/>
        <w:jc w:val="both"/>
      </w:pPr>
    </w:p>
    <w:p w14:paraId="148C261E" w14:textId="77777777" w:rsidR="0030244B" w:rsidRDefault="0030244B" w:rsidP="0030244B">
      <w:pPr>
        <w:pStyle w:val="BodyText"/>
        <w:numPr>
          <w:ilvl w:val="0"/>
          <w:numId w:val="8"/>
        </w:numPr>
        <w:suppressAutoHyphens/>
        <w:jc w:val="both"/>
      </w:pPr>
      <w:r>
        <w:t xml:space="preserve">indicate changeover time and procedure between </w:t>
      </w:r>
      <w:proofErr w:type="spellStart"/>
      <w:r>
        <w:t>ionisation</w:t>
      </w:r>
      <w:proofErr w:type="spellEnd"/>
      <w:r>
        <w:t xml:space="preserve"> modes</w:t>
      </w:r>
    </w:p>
    <w:p w14:paraId="5F9F0A1D" w14:textId="77777777" w:rsidR="0030244B" w:rsidRDefault="0030244B" w:rsidP="0030244B">
      <w:pPr>
        <w:pStyle w:val="BodyText"/>
        <w:numPr>
          <w:ilvl w:val="0"/>
          <w:numId w:val="8"/>
        </w:numPr>
        <w:suppressAutoHyphens/>
        <w:jc w:val="both"/>
      </w:pPr>
      <w:r>
        <w:t xml:space="preserve">specify usable gases for chemical </w:t>
      </w:r>
      <w:proofErr w:type="spellStart"/>
      <w:r>
        <w:t>ionisation</w:t>
      </w:r>
      <w:proofErr w:type="spellEnd"/>
      <w:r>
        <w:t xml:space="preserve"> source. </w:t>
      </w:r>
    </w:p>
    <w:p w14:paraId="7353E3BB" w14:textId="77777777" w:rsidR="006F35E2" w:rsidRDefault="0030244B" w:rsidP="0030244B">
      <w:pPr>
        <w:pStyle w:val="BodyText"/>
        <w:numPr>
          <w:ilvl w:val="0"/>
          <w:numId w:val="8"/>
        </w:numPr>
        <w:suppressAutoHyphens/>
        <w:jc w:val="both"/>
      </w:pPr>
      <w:r>
        <w:t>indicate whether sources from previous models are compatible</w:t>
      </w:r>
    </w:p>
    <w:p w14:paraId="74547E08" w14:textId="77777777" w:rsidR="00BA330D" w:rsidRDefault="006F35E2" w:rsidP="0030244B">
      <w:pPr>
        <w:pStyle w:val="BodyText"/>
        <w:numPr>
          <w:ilvl w:val="0"/>
          <w:numId w:val="8"/>
        </w:numPr>
        <w:suppressAutoHyphens/>
        <w:jc w:val="both"/>
      </w:pPr>
      <w:r>
        <w:t>provide a separate cost for an additional NCI source</w:t>
      </w:r>
      <w:r w:rsidR="0030244B">
        <w:t xml:space="preserve"> </w:t>
      </w:r>
    </w:p>
    <w:p w14:paraId="6873F7E8" w14:textId="77777777" w:rsidR="00202EE7" w:rsidRDefault="00202EE7">
      <w:pPr>
        <w:rPr>
          <w:rFonts w:ascii="Arial" w:hAnsi="Arial"/>
          <w:color w:val="000000"/>
          <w:szCs w:val="20"/>
          <w:u w:val="single"/>
          <w:lang w:val="en-US"/>
        </w:rPr>
      </w:pPr>
    </w:p>
    <w:p w14:paraId="43FA7AFD" w14:textId="77777777" w:rsidR="00BA330D" w:rsidRDefault="0030244B" w:rsidP="0030244B">
      <w:pPr>
        <w:pStyle w:val="BodyText"/>
        <w:suppressAutoHyphens/>
        <w:jc w:val="both"/>
        <w:rPr>
          <w:u w:val="single"/>
        </w:rPr>
      </w:pPr>
      <w:r>
        <w:rPr>
          <w:u w:val="single"/>
        </w:rPr>
        <w:t>Vacuum system</w:t>
      </w:r>
    </w:p>
    <w:p w14:paraId="7B4D117A" w14:textId="77777777" w:rsidR="00BA330D" w:rsidRDefault="00BA330D">
      <w:pPr>
        <w:pStyle w:val="BodyText"/>
        <w:suppressAutoHyphens/>
        <w:jc w:val="both"/>
        <w:rPr>
          <w:u w:val="single"/>
        </w:rPr>
      </w:pPr>
    </w:p>
    <w:p w14:paraId="56A45FCB" w14:textId="77777777" w:rsidR="00BA330D" w:rsidRDefault="0088795A" w:rsidP="00DF7215">
      <w:pPr>
        <w:pStyle w:val="BodyText"/>
        <w:numPr>
          <w:ilvl w:val="0"/>
          <w:numId w:val="2"/>
        </w:numPr>
        <w:suppressAutoHyphens/>
        <w:jc w:val="both"/>
      </w:pPr>
      <w:r>
        <w:t>A</w:t>
      </w:r>
      <w:r w:rsidR="003D1A58">
        <w:t xml:space="preserve"> vacuum system capable of rapid pump down and venting; state number and type of pumps</w:t>
      </w:r>
      <w:r>
        <w:t>.  State whether sound boxes are included in the quotation or price separately.</w:t>
      </w:r>
    </w:p>
    <w:p w14:paraId="7AFBCCED" w14:textId="77777777" w:rsidR="00BA330D" w:rsidRDefault="00BA330D">
      <w:pPr>
        <w:pStyle w:val="BodyText"/>
        <w:suppressAutoHyphens/>
        <w:jc w:val="both"/>
      </w:pPr>
    </w:p>
    <w:p w14:paraId="28F1ACAA" w14:textId="77777777" w:rsidR="004D1259" w:rsidRDefault="004D1259" w:rsidP="0030244B">
      <w:pPr>
        <w:pStyle w:val="BodyText"/>
        <w:suppressAutoHyphens/>
        <w:jc w:val="both"/>
        <w:rPr>
          <w:u w:val="single"/>
        </w:rPr>
      </w:pPr>
    </w:p>
    <w:p w14:paraId="5A79C64E" w14:textId="77777777" w:rsidR="004D1259" w:rsidRDefault="004D1259" w:rsidP="0030244B">
      <w:pPr>
        <w:pStyle w:val="BodyText"/>
        <w:suppressAutoHyphens/>
        <w:jc w:val="both"/>
        <w:rPr>
          <w:u w:val="single"/>
        </w:rPr>
      </w:pPr>
      <w:bookmarkStart w:id="0" w:name="_GoBack"/>
      <w:bookmarkEnd w:id="0"/>
    </w:p>
    <w:p w14:paraId="0CB9824B" w14:textId="77777777" w:rsidR="00BA330D" w:rsidRDefault="003D1A58" w:rsidP="0030244B">
      <w:pPr>
        <w:pStyle w:val="BodyText"/>
        <w:suppressAutoHyphens/>
        <w:jc w:val="both"/>
        <w:rPr>
          <w:u w:val="single"/>
        </w:rPr>
      </w:pPr>
      <w:r>
        <w:rPr>
          <w:u w:val="single"/>
        </w:rPr>
        <w:lastRenderedPageBreak/>
        <w:t>Ion Optics and Detector</w:t>
      </w:r>
    </w:p>
    <w:p w14:paraId="43C83690" w14:textId="77777777" w:rsidR="00BA330D" w:rsidRDefault="00BA330D">
      <w:pPr>
        <w:pStyle w:val="BodyText"/>
        <w:suppressAutoHyphens/>
        <w:ind w:left="720"/>
        <w:jc w:val="both"/>
        <w:rPr>
          <w:u w:val="single"/>
        </w:rPr>
      </w:pPr>
    </w:p>
    <w:p w14:paraId="72E1F871" w14:textId="77777777" w:rsidR="00BA330D" w:rsidRDefault="0088795A" w:rsidP="00DF7215">
      <w:pPr>
        <w:pStyle w:val="BodyText"/>
        <w:numPr>
          <w:ilvl w:val="0"/>
          <w:numId w:val="2"/>
        </w:numPr>
        <w:suppressAutoHyphens/>
        <w:jc w:val="both"/>
        <w:rPr>
          <w:u w:val="single"/>
        </w:rPr>
      </w:pPr>
      <w:r>
        <w:t>A</w:t>
      </w:r>
      <w:r w:rsidR="003D1A58">
        <w:t>n autotune ability for focusing of ion lenses;</w:t>
      </w:r>
    </w:p>
    <w:p w14:paraId="620507DA" w14:textId="77777777" w:rsidR="00BA330D" w:rsidRDefault="00BA330D">
      <w:pPr>
        <w:pStyle w:val="BodyText"/>
        <w:suppressAutoHyphens/>
        <w:jc w:val="both"/>
        <w:rPr>
          <w:u w:val="single"/>
        </w:rPr>
      </w:pPr>
    </w:p>
    <w:p w14:paraId="760B1953" w14:textId="77777777" w:rsidR="00BA330D" w:rsidRDefault="0088795A" w:rsidP="00DF7215">
      <w:pPr>
        <w:pStyle w:val="BodyText"/>
        <w:numPr>
          <w:ilvl w:val="0"/>
          <w:numId w:val="2"/>
        </w:numPr>
        <w:suppressAutoHyphens/>
        <w:jc w:val="both"/>
      </w:pPr>
      <w:r>
        <w:t>S</w:t>
      </w:r>
      <w:r w:rsidR="003D1A58">
        <w:t>pecify:</w:t>
      </w:r>
    </w:p>
    <w:p w14:paraId="22D76AE8" w14:textId="77777777" w:rsidR="0030244B" w:rsidRDefault="0030244B" w:rsidP="00DF7215">
      <w:pPr>
        <w:pStyle w:val="BodyText"/>
        <w:numPr>
          <w:ilvl w:val="0"/>
          <w:numId w:val="6"/>
        </w:numPr>
        <w:suppressAutoHyphens/>
        <w:jc w:val="both"/>
      </w:pPr>
      <w:r>
        <w:t xml:space="preserve">linear dynamic range of instrument </w:t>
      </w:r>
    </w:p>
    <w:p w14:paraId="3D2D1388" w14:textId="77777777" w:rsidR="00BA330D" w:rsidRDefault="003D1A58" w:rsidP="00DF7215">
      <w:pPr>
        <w:pStyle w:val="BodyText"/>
        <w:numPr>
          <w:ilvl w:val="0"/>
          <w:numId w:val="6"/>
        </w:numPr>
        <w:suppressAutoHyphens/>
        <w:jc w:val="both"/>
      </w:pPr>
      <w:r>
        <w:t>mass range</w:t>
      </w:r>
    </w:p>
    <w:p w14:paraId="05532CAA" w14:textId="77777777" w:rsidR="00BA330D" w:rsidRDefault="003D1A58" w:rsidP="00DF7215">
      <w:pPr>
        <w:pStyle w:val="BodyText"/>
        <w:numPr>
          <w:ilvl w:val="0"/>
          <w:numId w:val="6"/>
        </w:numPr>
        <w:suppressAutoHyphens/>
        <w:jc w:val="both"/>
      </w:pPr>
      <w:r>
        <w:t>scan rate</w:t>
      </w:r>
    </w:p>
    <w:p w14:paraId="62E52A95" w14:textId="77777777" w:rsidR="00BA330D" w:rsidRDefault="003D1A58" w:rsidP="00DF7215">
      <w:pPr>
        <w:pStyle w:val="BodyText"/>
        <w:numPr>
          <w:ilvl w:val="0"/>
          <w:numId w:val="6"/>
        </w:numPr>
        <w:suppressAutoHyphens/>
        <w:jc w:val="both"/>
      </w:pPr>
      <w:r>
        <w:t>minimum dwell time</w:t>
      </w:r>
    </w:p>
    <w:p w14:paraId="0C9F7225" w14:textId="77777777" w:rsidR="0030244B" w:rsidRDefault="0030244B" w:rsidP="0030244B">
      <w:pPr>
        <w:pStyle w:val="BodyText"/>
        <w:numPr>
          <w:ilvl w:val="0"/>
          <w:numId w:val="6"/>
        </w:numPr>
        <w:suppressAutoHyphens/>
        <w:jc w:val="both"/>
      </w:pPr>
      <w:r>
        <w:t>stability of instrument response over a 24 hour period;</w:t>
      </w:r>
    </w:p>
    <w:p w14:paraId="5BEAAB04" w14:textId="77777777" w:rsidR="0030244B" w:rsidRDefault="0030244B" w:rsidP="0030244B">
      <w:pPr>
        <w:pStyle w:val="BodyText"/>
        <w:numPr>
          <w:ilvl w:val="0"/>
          <w:numId w:val="6"/>
        </w:numPr>
        <w:suppressAutoHyphens/>
        <w:jc w:val="both"/>
      </w:pPr>
      <w:r>
        <w:t>stability of mass calibrations and background levels over a 24 hour period;</w:t>
      </w:r>
    </w:p>
    <w:p w14:paraId="54AF8D6C" w14:textId="77777777" w:rsidR="0030244B" w:rsidRDefault="0030244B" w:rsidP="0030244B">
      <w:pPr>
        <w:pStyle w:val="BodyText"/>
        <w:numPr>
          <w:ilvl w:val="0"/>
          <w:numId w:val="6"/>
        </w:numPr>
        <w:suppressAutoHyphens/>
        <w:jc w:val="both"/>
      </w:pPr>
      <w:r>
        <w:t>sensitivity daily tune for both EI and CI modes;</w:t>
      </w:r>
    </w:p>
    <w:p w14:paraId="6DD14152" w14:textId="77777777" w:rsidR="0030244B" w:rsidRDefault="0030244B" w:rsidP="0030244B">
      <w:pPr>
        <w:pStyle w:val="BodyText"/>
        <w:suppressAutoHyphens/>
        <w:ind w:left="1440"/>
        <w:jc w:val="both"/>
      </w:pPr>
    </w:p>
    <w:p w14:paraId="0FC3E5DF" w14:textId="77777777" w:rsidR="00BA330D" w:rsidRDefault="00BA330D">
      <w:pPr>
        <w:pStyle w:val="BodyText"/>
        <w:suppressAutoHyphens/>
        <w:jc w:val="both"/>
        <w:rPr>
          <w:u w:val="single"/>
        </w:rPr>
      </w:pPr>
    </w:p>
    <w:p w14:paraId="695651E2" w14:textId="77777777" w:rsidR="00BA330D" w:rsidRDefault="0088795A" w:rsidP="00DF7215">
      <w:pPr>
        <w:pStyle w:val="BodyText"/>
        <w:numPr>
          <w:ilvl w:val="0"/>
          <w:numId w:val="2"/>
        </w:numPr>
        <w:suppressAutoHyphens/>
        <w:jc w:val="both"/>
      </w:pPr>
      <w:r>
        <w:t>F</w:t>
      </w:r>
      <w:r w:rsidR="003D1A58">
        <w:t>ully integrated software/communications with main computer and printer.  Please specify in deta</w:t>
      </w:r>
      <w:r>
        <w:t>il software to be supplied.</w:t>
      </w:r>
    </w:p>
    <w:p w14:paraId="2F903BF2" w14:textId="77777777" w:rsidR="00BA330D" w:rsidRDefault="00BA330D">
      <w:pPr>
        <w:pStyle w:val="BodyText"/>
        <w:suppressAutoHyphens/>
        <w:jc w:val="both"/>
      </w:pPr>
    </w:p>
    <w:p w14:paraId="4B587B85" w14:textId="77777777" w:rsidR="00BA330D" w:rsidRDefault="003D1A58">
      <w:pPr>
        <w:pStyle w:val="BodyText"/>
        <w:suppressAutoHyphens/>
        <w:ind w:left="720"/>
        <w:jc w:val="both"/>
        <w:rPr>
          <w:u w:val="single"/>
        </w:rPr>
      </w:pPr>
      <w:r>
        <w:rPr>
          <w:u w:val="single"/>
        </w:rPr>
        <w:t>Data System</w:t>
      </w:r>
    </w:p>
    <w:p w14:paraId="1C877788" w14:textId="77777777" w:rsidR="00BA330D" w:rsidRDefault="00BA330D">
      <w:pPr>
        <w:pStyle w:val="BodyText"/>
        <w:suppressAutoHyphens/>
        <w:ind w:left="720"/>
        <w:jc w:val="both"/>
        <w:rPr>
          <w:u w:val="single"/>
        </w:rPr>
      </w:pPr>
    </w:p>
    <w:p w14:paraId="14016A8F" w14:textId="77777777" w:rsidR="00BA330D" w:rsidRDefault="00275CD0" w:rsidP="00DF7215">
      <w:pPr>
        <w:pStyle w:val="BodyText"/>
        <w:numPr>
          <w:ilvl w:val="0"/>
          <w:numId w:val="2"/>
        </w:numPr>
        <w:suppressAutoHyphens/>
        <w:jc w:val="both"/>
      </w:pPr>
      <w:r>
        <w:t>A</w:t>
      </w:r>
      <w:r w:rsidR="003D1A58">
        <w:t xml:space="preserve"> minimum </w:t>
      </w:r>
      <w:r>
        <w:t xml:space="preserve">specification for the data </w:t>
      </w:r>
      <w:r w:rsidR="00B046B4">
        <w:t>system is attached in Appendix 1</w:t>
      </w:r>
      <w:r>
        <w:t>.  Instrument</w:t>
      </w:r>
      <w:r w:rsidR="004D1259">
        <w:t>s</w:t>
      </w:r>
      <w:r>
        <w:t xml:space="preserve"> should be configured for </w:t>
      </w:r>
      <w:r w:rsidR="00AE346C">
        <w:t xml:space="preserve">optional </w:t>
      </w:r>
      <w:r w:rsidR="00B046B4">
        <w:t>internet</w:t>
      </w:r>
      <w:r>
        <w:t xml:space="preserve"> access</w:t>
      </w:r>
      <w:r w:rsidR="00AE346C">
        <w:t xml:space="preserve"> (including via </w:t>
      </w:r>
      <w:proofErr w:type="spellStart"/>
      <w:r w:rsidR="00AE346C">
        <w:t>WiFi</w:t>
      </w:r>
      <w:proofErr w:type="spellEnd"/>
      <w:r w:rsidR="00AE346C">
        <w:t>)</w:t>
      </w:r>
      <w:r>
        <w:t xml:space="preserve"> and be robust to system interruption from anti-virus scans etc.</w:t>
      </w:r>
    </w:p>
    <w:p w14:paraId="1561B4BC" w14:textId="77777777" w:rsidR="00BA330D" w:rsidRDefault="00BA330D">
      <w:pPr>
        <w:pStyle w:val="BodyText"/>
        <w:suppressAutoHyphens/>
        <w:jc w:val="both"/>
      </w:pPr>
    </w:p>
    <w:p w14:paraId="605F6065" w14:textId="77777777" w:rsidR="00BA330D" w:rsidRDefault="00BE3DE4" w:rsidP="00DF7215">
      <w:pPr>
        <w:pStyle w:val="BodyText"/>
        <w:numPr>
          <w:ilvl w:val="0"/>
          <w:numId w:val="2"/>
        </w:numPr>
        <w:suppressAutoHyphens/>
        <w:jc w:val="both"/>
      </w:pPr>
      <w:r>
        <w:t>A</w:t>
      </w:r>
      <w:r w:rsidR="003D1A58">
        <w:t xml:space="preserve">ppropriate software to control the </w:t>
      </w:r>
      <w:r w:rsidR="0030244B">
        <w:t xml:space="preserve">autosampler, the gas </w:t>
      </w:r>
      <w:r w:rsidR="003D1A58">
        <w:t>chromatograph system and the mass spectrometer;</w:t>
      </w:r>
      <w:r w:rsidR="00275CD0">
        <w:t xml:space="preserve"> specify model and version.</w:t>
      </w:r>
    </w:p>
    <w:p w14:paraId="4601E333" w14:textId="77777777" w:rsidR="00BA330D" w:rsidRDefault="00BA330D">
      <w:pPr>
        <w:pStyle w:val="BodyText"/>
        <w:suppressAutoHyphens/>
        <w:jc w:val="both"/>
      </w:pPr>
    </w:p>
    <w:p w14:paraId="5175F391" w14:textId="77777777" w:rsidR="00275CD0" w:rsidRDefault="00BE3DE4" w:rsidP="00275CD0">
      <w:pPr>
        <w:pStyle w:val="BodyText"/>
        <w:numPr>
          <w:ilvl w:val="0"/>
          <w:numId w:val="2"/>
        </w:numPr>
        <w:suppressAutoHyphens/>
        <w:jc w:val="both"/>
      </w:pPr>
      <w:r>
        <w:t>D</w:t>
      </w:r>
      <w:r w:rsidR="003D1A58">
        <w:t>ata processing software, including chromatography, calibration and quantitation</w:t>
      </w:r>
      <w:r w:rsidR="00275CD0">
        <w:t>; specify model and version.</w:t>
      </w:r>
      <w:r w:rsidR="00AE346C">
        <w:t xml:space="preserve"> Ability to export data to Excel and to quantify a fit-factor, based on several qualifier ions, required.</w:t>
      </w:r>
    </w:p>
    <w:p w14:paraId="350DEBED" w14:textId="77777777" w:rsidR="00BA330D" w:rsidRDefault="00BA330D">
      <w:pPr>
        <w:pStyle w:val="BodyText"/>
        <w:suppressAutoHyphens/>
        <w:jc w:val="both"/>
      </w:pPr>
    </w:p>
    <w:p w14:paraId="7220AC4D" w14:textId="77777777" w:rsidR="00BA330D" w:rsidRDefault="003D1A58">
      <w:pPr>
        <w:pStyle w:val="BodyText"/>
        <w:suppressAutoHyphens/>
        <w:ind w:left="720"/>
        <w:jc w:val="both"/>
        <w:rPr>
          <w:u w:val="single"/>
        </w:rPr>
      </w:pPr>
      <w:r>
        <w:rPr>
          <w:u w:val="single"/>
        </w:rPr>
        <w:t>Training</w:t>
      </w:r>
    </w:p>
    <w:p w14:paraId="6A7EF191" w14:textId="77777777" w:rsidR="00BA330D" w:rsidRDefault="00BA330D">
      <w:pPr>
        <w:pStyle w:val="BodyText"/>
        <w:suppressAutoHyphens/>
        <w:ind w:left="720"/>
        <w:jc w:val="both"/>
        <w:rPr>
          <w:u w:val="single"/>
        </w:rPr>
      </w:pPr>
    </w:p>
    <w:p w14:paraId="23064196" w14:textId="77777777" w:rsidR="00202EE7" w:rsidRDefault="00275CD0" w:rsidP="00DF7215">
      <w:pPr>
        <w:pStyle w:val="BodyText"/>
        <w:numPr>
          <w:ilvl w:val="0"/>
          <w:numId w:val="2"/>
        </w:numPr>
        <w:suppressAutoHyphens/>
        <w:jc w:val="both"/>
      </w:pPr>
      <w:r>
        <w:t xml:space="preserve">State number of training days included and whether on-site/off-site/flexible.  A minimum of </w:t>
      </w:r>
      <w:r w:rsidR="003D1A58">
        <w:t>full training for two (2) people in both the operation of the equipment and in basic maintenance</w:t>
      </w:r>
      <w:r>
        <w:t xml:space="preserve"> </w:t>
      </w:r>
      <w:r w:rsidR="00AD74BD">
        <w:t>at the time of</w:t>
      </w:r>
      <w:r>
        <w:t xml:space="preserve"> installation</w:t>
      </w:r>
      <w:r w:rsidR="00202EE7">
        <w:t>.</w:t>
      </w:r>
    </w:p>
    <w:p w14:paraId="420EDF46" w14:textId="77777777" w:rsidR="00E74430" w:rsidRDefault="00E74430" w:rsidP="00E74430">
      <w:pPr>
        <w:pStyle w:val="BodyText"/>
        <w:suppressAutoHyphens/>
        <w:ind w:left="360"/>
        <w:jc w:val="both"/>
      </w:pPr>
    </w:p>
    <w:p w14:paraId="4F985AB8" w14:textId="77777777" w:rsidR="00BA330D" w:rsidRDefault="00202EE7" w:rsidP="00DF7215">
      <w:pPr>
        <w:pStyle w:val="BodyText"/>
        <w:numPr>
          <w:ilvl w:val="0"/>
          <w:numId w:val="2"/>
        </w:numPr>
        <w:suppressAutoHyphens/>
        <w:jc w:val="both"/>
      </w:pPr>
      <w:r>
        <w:t xml:space="preserve">Separate optional cost for </w:t>
      </w:r>
      <w:r w:rsidR="00275CD0">
        <w:t>at least two people-days</w:t>
      </w:r>
      <w:r w:rsidR="00BE3DE4">
        <w:t xml:space="preserve"> (i.e. one day for two people or two days for one person)</w:t>
      </w:r>
      <w:r w:rsidR="00275CD0">
        <w:t xml:space="preserve"> follow up training.</w:t>
      </w:r>
    </w:p>
    <w:p w14:paraId="22DD19F7" w14:textId="77777777" w:rsidR="00BA330D" w:rsidRDefault="00BA330D">
      <w:pPr>
        <w:pStyle w:val="BodyText"/>
        <w:suppressAutoHyphens/>
        <w:ind w:firstLine="720"/>
        <w:jc w:val="both"/>
      </w:pPr>
    </w:p>
    <w:p w14:paraId="1739D965" w14:textId="77777777" w:rsidR="00BA330D" w:rsidRDefault="003D1A58">
      <w:pPr>
        <w:pStyle w:val="BodyText"/>
        <w:suppressAutoHyphens/>
        <w:ind w:left="720"/>
        <w:jc w:val="both"/>
        <w:rPr>
          <w:u w:val="single"/>
        </w:rPr>
      </w:pPr>
      <w:r>
        <w:rPr>
          <w:u w:val="single"/>
        </w:rPr>
        <w:t>Consumables</w:t>
      </w:r>
    </w:p>
    <w:p w14:paraId="2155C82B" w14:textId="77777777" w:rsidR="00BA330D" w:rsidRDefault="00BA330D">
      <w:pPr>
        <w:pStyle w:val="BodyText"/>
        <w:suppressAutoHyphens/>
        <w:ind w:left="720"/>
        <w:jc w:val="both"/>
        <w:rPr>
          <w:u w:val="single"/>
        </w:rPr>
      </w:pPr>
    </w:p>
    <w:p w14:paraId="72ECD03E" w14:textId="77777777" w:rsidR="00BA330D" w:rsidRDefault="00BE3DE4" w:rsidP="00DF7215">
      <w:pPr>
        <w:pStyle w:val="BodyText"/>
        <w:numPr>
          <w:ilvl w:val="0"/>
          <w:numId w:val="2"/>
        </w:numPr>
        <w:suppressAutoHyphens/>
        <w:jc w:val="both"/>
      </w:pPr>
      <w:r>
        <w:t>A</w:t>
      </w:r>
      <w:r w:rsidR="003D1A58">
        <w:t>n appropriate tool kit and start-up consumables;</w:t>
      </w:r>
    </w:p>
    <w:p w14:paraId="01FDC454" w14:textId="77777777" w:rsidR="00BA330D" w:rsidRDefault="00BA330D">
      <w:pPr>
        <w:pStyle w:val="BodyText"/>
        <w:suppressAutoHyphens/>
        <w:jc w:val="both"/>
      </w:pPr>
    </w:p>
    <w:p w14:paraId="7F6169E8" w14:textId="77777777" w:rsidR="00BA330D" w:rsidRDefault="003D1A58">
      <w:pPr>
        <w:pStyle w:val="BodyText"/>
        <w:suppressAutoHyphens/>
        <w:ind w:firstLine="720"/>
        <w:jc w:val="both"/>
        <w:rPr>
          <w:u w:val="single"/>
        </w:rPr>
      </w:pPr>
      <w:r>
        <w:rPr>
          <w:u w:val="single"/>
        </w:rPr>
        <w:t>Delivery, Installation &amp; Commissioning</w:t>
      </w:r>
    </w:p>
    <w:p w14:paraId="5728ED9B" w14:textId="77777777" w:rsidR="00BA330D" w:rsidRDefault="00BA330D">
      <w:pPr>
        <w:pStyle w:val="BodyText"/>
        <w:suppressAutoHyphens/>
        <w:jc w:val="both"/>
        <w:rPr>
          <w:u w:val="single"/>
        </w:rPr>
      </w:pPr>
    </w:p>
    <w:p w14:paraId="58303BAF" w14:textId="77777777" w:rsidR="00BE3DE4" w:rsidRDefault="00BE3DE4" w:rsidP="00DF7215">
      <w:pPr>
        <w:pStyle w:val="BodyText"/>
        <w:numPr>
          <w:ilvl w:val="0"/>
          <w:numId w:val="2"/>
        </w:numPr>
        <w:suppressAutoHyphens/>
        <w:jc w:val="both"/>
      </w:pPr>
      <w:r>
        <w:t>HS</w:t>
      </w:r>
      <w:r w:rsidR="00E74430">
        <w:t>E</w:t>
      </w:r>
      <w:r>
        <w:t xml:space="preserve"> currently has laboratory benching measuring </w:t>
      </w:r>
      <w:r w:rsidR="007922B6">
        <w:t>180cm x 91 cm</w:t>
      </w:r>
      <w:r w:rsidR="00B10FC5">
        <w:t xml:space="preserve">.  </w:t>
      </w:r>
      <w:r w:rsidR="00464359">
        <w:t>Please state whether the instrument will fit on such benching. Please state the maximum load the bench must bear.</w:t>
      </w:r>
      <w:r w:rsidR="007922B6">
        <w:t xml:space="preserve"> </w:t>
      </w:r>
    </w:p>
    <w:p w14:paraId="4D6E8363" w14:textId="77777777" w:rsidR="00BE3DE4" w:rsidRDefault="00BE3DE4" w:rsidP="00BE3DE4">
      <w:pPr>
        <w:pStyle w:val="BodyText"/>
        <w:suppressAutoHyphens/>
        <w:ind w:left="360"/>
        <w:jc w:val="both"/>
      </w:pPr>
    </w:p>
    <w:p w14:paraId="23B34C80" w14:textId="77777777" w:rsidR="00BA330D" w:rsidRDefault="00BE3DE4" w:rsidP="00DF7215">
      <w:pPr>
        <w:pStyle w:val="BodyText"/>
        <w:numPr>
          <w:ilvl w:val="0"/>
          <w:numId w:val="2"/>
        </w:numPr>
        <w:suppressAutoHyphens/>
        <w:jc w:val="both"/>
      </w:pPr>
      <w:r>
        <w:t>P</w:t>
      </w:r>
      <w:r w:rsidR="003D1A58">
        <w:t>lease indicate what procedure required for delivery, installation and commissioning.</w:t>
      </w:r>
    </w:p>
    <w:p w14:paraId="308A94AE" w14:textId="77777777" w:rsidR="00BA330D" w:rsidRDefault="00BA330D">
      <w:pPr>
        <w:pStyle w:val="BodyText"/>
        <w:suppressAutoHyphens/>
        <w:jc w:val="both"/>
      </w:pPr>
    </w:p>
    <w:p w14:paraId="4F76AA4E" w14:textId="77777777" w:rsidR="00BA330D" w:rsidRDefault="00BE3DE4" w:rsidP="00DF7215">
      <w:pPr>
        <w:pStyle w:val="BodyText"/>
        <w:numPr>
          <w:ilvl w:val="0"/>
          <w:numId w:val="2"/>
        </w:numPr>
        <w:suppressAutoHyphens/>
        <w:jc w:val="both"/>
      </w:pPr>
      <w:r>
        <w:t>S</w:t>
      </w:r>
      <w:r w:rsidR="003D1A58">
        <w:t xml:space="preserve">pecify electrical power supply and any gases </w:t>
      </w:r>
      <w:r>
        <w:t xml:space="preserve">(including purity and flowrates) </w:t>
      </w:r>
      <w:r w:rsidR="003D1A58">
        <w:t>required.</w:t>
      </w:r>
    </w:p>
    <w:p w14:paraId="16705D09" w14:textId="77777777" w:rsidR="00BE3DE4" w:rsidRDefault="00BE3DE4" w:rsidP="00BE3DE4">
      <w:pPr>
        <w:pStyle w:val="ListParagraph"/>
      </w:pPr>
    </w:p>
    <w:p w14:paraId="6FADEEEB" w14:textId="77777777" w:rsidR="00BE3DE4" w:rsidRPr="00B046B4" w:rsidRDefault="00E74430" w:rsidP="00DF7215">
      <w:pPr>
        <w:pStyle w:val="BodyText"/>
        <w:numPr>
          <w:ilvl w:val="0"/>
          <w:numId w:val="2"/>
        </w:numPr>
        <w:suppressAutoHyphens/>
        <w:jc w:val="both"/>
      </w:pPr>
      <w:r w:rsidRPr="00B046B4">
        <w:t>One</w:t>
      </w:r>
      <w:r w:rsidR="00BE3DE4" w:rsidRPr="00B046B4">
        <w:t xml:space="preserve"> HS</w:t>
      </w:r>
      <w:r w:rsidRPr="00B046B4">
        <w:t>E</w:t>
      </w:r>
      <w:r w:rsidR="00BE3DE4" w:rsidRPr="00B046B4">
        <w:t xml:space="preserve"> method </w:t>
      </w:r>
      <w:r w:rsidR="00B046B4">
        <w:t xml:space="preserve">(see Appendix 2) </w:t>
      </w:r>
      <w:r w:rsidR="00BE3DE4" w:rsidRPr="00B046B4">
        <w:t>to be established on-site during installation and achieving at least existing HS</w:t>
      </w:r>
      <w:r w:rsidRPr="00B046B4">
        <w:t>E</w:t>
      </w:r>
      <w:r w:rsidR="00BE3DE4" w:rsidRPr="00B046B4">
        <w:t xml:space="preserve"> specification.</w:t>
      </w:r>
      <w:r w:rsidR="009E2CB1" w:rsidRPr="00B046B4">
        <w:t xml:space="preserve"> </w:t>
      </w:r>
    </w:p>
    <w:p w14:paraId="7EB3A69A" w14:textId="77777777" w:rsidR="00BA330D" w:rsidRDefault="00BA330D">
      <w:pPr>
        <w:pStyle w:val="BodyText"/>
        <w:suppressAutoHyphens/>
        <w:jc w:val="both"/>
      </w:pPr>
    </w:p>
    <w:p w14:paraId="4D0B5E40" w14:textId="77777777" w:rsidR="00BA330D" w:rsidRDefault="003D1A58">
      <w:pPr>
        <w:pStyle w:val="BodyText"/>
        <w:suppressAutoHyphens/>
        <w:ind w:left="720"/>
        <w:jc w:val="both"/>
      </w:pPr>
      <w:r>
        <w:rPr>
          <w:u w:val="single"/>
        </w:rPr>
        <w:t>Safety Considerations</w:t>
      </w:r>
    </w:p>
    <w:p w14:paraId="482BA447" w14:textId="77777777" w:rsidR="00BA330D" w:rsidRDefault="00BA330D">
      <w:pPr>
        <w:pStyle w:val="BodyText"/>
        <w:suppressAutoHyphens/>
        <w:ind w:left="720"/>
        <w:jc w:val="both"/>
        <w:rPr>
          <w:u w:val="single"/>
        </w:rPr>
      </w:pPr>
    </w:p>
    <w:p w14:paraId="4D4A0844" w14:textId="77777777" w:rsidR="00BA330D" w:rsidRDefault="00BE3DE4" w:rsidP="00DF7215">
      <w:pPr>
        <w:pStyle w:val="BodyText"/>
        <w:numPr>
          <w:ilvl w:val="0"/>
          <w:numId w:val="2"/>
        </w:numPr>
        <w:suppressAutoHyphens/>
        <w:jc w:val="both"/>
      </w:pPr>
      <w:r>
        <w:t>T</w:t>
      </w:r>
      <w:r w:rsidR="003D1A58">
        <w:t>he system is required to emit no harmful substances, radiation or noise.  It is required to meet all UK electrical and environmental regulations and operate in a la</w:t>
      </w:r>
      <w:r>
        <w:t>boratory temperature range of 10</w:t>
      </w:r>
      <w:r w:rsidR="003D1A58">
        <w:t xml:space="preserve"> to </w:t>
      </w:r>
      <w:r>
        <w:t xml:space="preserve">40 degrees Centigrade.  Please include </w:t>
      </w:r>
      <w:r w:rsidR="00464359">
        <w:t>any necessary equipment to</w:t>
      </w:r>
      <w:r>
        <w:t xml:space="preserve"> vent emissions to ventilation system</w:t>
      </w:r>
      <w:r w:rsidR="00464359">
        <w:t xml:space="preserve"> if appropriate</w:t>
      </w:r>
      <w:r>
        <w:t>.</w:t>
      </w:r>
    </w:p>
    <w:p w14:paraId="2C2BF5B1" w14:textId="77777777" w:rsidR="00BA330D" w:rsidRDefault="00BA330D">
      <w:pPr>
        <w:pStyle w:val="BodyText"/>
        <w:suppressAutoHyphens/>
        <w:jc w:val="both"/>
      </w:pPr>
    </w:p>
    <w:p w14:paraId="2D7D4ABD" w14:textId="77777777" w:rsidR="00BA330D" w:rsidRDefault="003D1A58">
      <w:pPr>
        <w:pStyle w:val="BodyText"/>
        <w:suppressAutoHyphens/>
        <w:ind w:left="720"/>
        <w:jc w:val="both"/>
        <w:rPr>
          <w:u w:val="single"/>
        </w:rPr>
      </w:pPr>
      <w:r>
        <w:rPr>
          <w:u w:val="single"/>
        </w:rPr>
        <w:t>Maintenance Agreement</w:t>
      </w:r>
    </w:p>
    <w:p w14:paraId="3AA8FA6B" w14:textId="77777777" w:rsidR="00BA330D" w:rsidRDefault="00BA330D">
      <w:pPr>
        <w:pStyle w:val="BodyText"/>
        <w:suppressAutoHyphens/>
        <w:ind w:left="720"/>
        <w:jc w:val="both"/>
        <w:rPr>
          <w:u w:val="single"/>
        </w:rPr>
      </w:pPr>
    </w:p>
    <w:p w14:paraId="7F9BB8D4" w14:textId="77777777" w:rsidR="00BE3DE4" w:rsidRDefault="00464359" w:rsidP="00DF7215">
      <w:pPr>
        <w:pStyle w:val="BodyText"/>
        <w:numPr>
          <w:ilvl w:val="0"/>
          <w:numId w:val="2"/>
        </w:numPr>
        <w:suppressAutoHyphens/>
        <w:jc w:val="both"/>
      </w:pPr>
      <w:r>
        <w:t>P</w:t>
      </w:r>
      <w:r w:rsidR="003D1A58">
        <w:t xml:space="preserve">rovide </w:t>
      </w:r>
      <w:r w:rsidR="00BE3DE4">
        <w:t>a</w:t>
      </w:r>
      <w:r>
        <w:t>n example</w:t>
      </w:r>
      <w:r w:rsidR="003D1A58">
        <w:t xml:space="preserve"> </w:t>
      </w:r>
      <w:r>
        <w:t xml:space="preserve">quotation for a one year </w:t>
      </w:r>
      <w:r w:rsidR="003D1A58">
        <w:t>maintenance agreement</w:t>
      </w:r>
      <w:r w:rsidR="00BE3DE4">
        <w:t xml:space="preserve"> (including all travel and </w:t>
      </w:r>
      <w:proofErr w:type="spellStart"/>
      <w:r w:rsidR="00BE3DE4">
        <w:t>labour</w:t>
      </w:r>
      <w:proofErr w:type="spellEnd"/>
      <w:r w:rsidR="00BE3DE4">
        <w:t>, based on unlimited callouts, but not parts).</w:t>
      </w:r>
    </w:p>
    <w:p w14:paraId="140E94AE" w14:textId="77777777" w:rsidR="00BE3DE4" w:rsidRDefault="00BE3DE4" w:rsidP="00BE3DE4">
      <w:pPr>
        <w:pStyle w:val="BodyText"/>
        <w:suppressAutoHyphens/>
        <w:ind w:left="360" w:firstLine="360"/>
        <w:jc w:val="both"/>
      </w:pPr>
    </w:p>
    <w:p w14:paraId="0E6A8DD6" w14:textId="77777777" w:rsidR="00BA330D" w:rsidRDefault="00BE3DE4" w:rsidP="00DF7215">
      <w:pPr>
        <w:pStyle w:val="BodyText"/>
        <w:numPr>
          <w:ilvl w:val="0"/>
          <w:numId w:val="2"/>
        </w:numPr>
        <w:suppressAutoHyphens/>
        <w:jc w:val="both"/>
      </w:pPr>
      <w:r>
        <w:t>W</w:t>
      </w:r>
      <w:r w:rsidR="003D1A58">
        <w:t>here multiple suppliers are listed, please specify whether maintenance agreements for all equipment are covered by one company or each individual manufacturer.</w:t>
      </w:r>
    </w:p>
    <w:p w14:paraId="28D00E2E" w14:textId="77777777" w:rsidR="00BA330D" w:rsidRDefault="00BA330D">
      <w:pPr>
        <w:pStyle w:val="BodyText"/>
        <w:suppressAutoHyphens/>
        <w:jc w:val="both"/>
      </w:pPr>
    </w:p>
    <w:p w14:paraId="50BCC078" w14:textId="77777777" w:rsidR="00BA330D" w:rsidRDefault="003D1A58">
      <w:pPr>
        <w:pStyle w:val="BodyText"/>
        <w:suppressAutoHyphens/>
        <w:ind w:left="720"/>
        <w:jc w:val="both"/>
        <w:rPr>
          <w:u w:val="single"/>
        </w:rPr>
      </w:pPr>
      <w:r>
        <w:rPr>
          <w:u w:val="single"/>
        </w:rPr>
        <w:t>Warranty</w:t>
      </w:r>
    </w:p>
    <w:p w14:paraId="7430998D" w14:textId="77777777" w:rsidR="00BA330D" w:rsidRDefault="00BA330D">
      <w:pPr>
        <w:pStyle w:val="BodyText"/>
        <w:suppressAutoHyphens/>
        <w:ind w:left="720"/>
        <w:jc w:val="both"/>
      </w:pPr>
    </w:p>
    <w:p w14:paraId="077FADE3" w14:textId="77777777" w:rsidR="00E74430" w:rsidRDefault="003D1A58" w:rsidP="00E74430">
      <w:pPr>
        <w:pStyle w:val="BodyText"/>
        <w:numPr>
          <w:ilvl w:val="0"/>
          <w:numId w:val="2"/>
        </w:numPr>
        <w:suppressAutoHyphens/>
        <w:jc w:val="both"/>
      </w:pPr>
      <w:r>
        <w:t>Pleas</w:t>
      </w:r>
      <w:r w:rsidR="00E74430">
        <w:t>e state minimum warranty period (must be at least 12 months).</w:t>
      </w:r>
      <w:r w:rsidR="00AE346C">
        <w:t xml:space="preserve"> This must include unlimited callouts and parts.</w:t>
      </w:r>
    </w:p>
    <w:p w14:paraId="483E9416" w14:textId="77777777" w:rsidR="00E74430" w:rsidRDefault="00E74430" w:rsidP="00E74430">
      <w:pPr>
        <w:pStyle w:val="BodyText"/>
        <w:suppressAutoHyphens/>
        <w:ind w:left="360"/>
        <w:jc w:val="both"/>
      </w:pPr>
    </w:p>
    <w:p w14:paraId="23C3F9CB" w14:textId="77777777" w:rsidR="00E74430" w:rsidRDefault="00E74430" w:rsidP="00E74430">
      <w:pPr>
        <w:pStyle w:val="BodyText"/>
        <w:numPr>
          <w:ilvl w:val="0"/>
          <w:numId w:val="2"/>
        </w:numPr>
        <w:suppressAutoHyphens/>
        <w:jc w:val="both"/>
      </w:pPr>
      <w:r>
        <w:t>State minimum supported lifespan for the offered system</w:t>
      </w:r>
      <w:r w:rsidR="00AD74BD">
        <w:t xml:space="preserve"> (specific to the model versions proposed)</w:t>
      </w:r>
      <w:r>
        <w:t>.</w:t>
      </w:r>
    </w:p>
    <w:p w14:paraId="3052A681" w14:textId="77777777" w:rsidR="00425935" w:rsidRDefault="00425935" w:rsidP="00425935">
      <w:pPr>
        <w:pStyle w:val="ListParagraph"/>
      </w:pPr>
    </w:p>
    <w:p w14:paraId="6DCA80D2" w14:textId="77777777" w:rsidR="00425935" w:rsidRDefault="00425935" w:rsidP="00E74430">
      <w:pPr>
        <w:pStyle w:val="BodyText"/>
        <w:numPr>
          <w:ilvl w:val="0"/>
          <w:numId w:val="2"/>
        </w:numPr>
        <w:suppressAutoHyphens/>
        <w:jc w:val="both"/>
      </w:pPr>
      <w:r>
        <w:t>State any (optional) trade-in value for an Agilent 5890/5973 system (currently operational with EI/CI capability).</w:t>
      </w:r>
    </w:p>
    <w:p w14:paraId="0CBCEFF4" w14:textId="77777777" w:rsidR="00275CD0" w:rsidRDefault="003D1A58">
      <w:pPr>
        <w:pStyle w:val="NumberList"/>
        <w:jc w:val="both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</w:p>
    <w:p w14:paraId="474E1A43" w14:textId="77777777" w:rsidR="00B046B4" w:rsidRDefault="00B046B4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 w:type="page"/>
      </w:r>
    </w:p>
    <w:p w14:paraId="1A526624" w14:textId="77777777" w:rsidR="00275CD0" w:rsidRPr="00433977" w:rsidRDefault="00275CD0" w:rsidP="00275CD0">
      <w:pPr>
        <w:autoSpaceDE w:val="0"/>
        <w:autoSpaceDN w:val="0"/>
        <w:adjustRightInd w:val="0"/>
        <w:rPr>
          <w:rFonts w:ascii="Arial" w:hAnsi="Arial" w:cs="Arial"/>
          <w:b/>
          <w:bCs/>
          <w:color w:val="0085C5"/>
        </w:rPr>
      </w:pPr>
      <w:r w:rsidRPr="00433977">
        <w:rPr>
          <w:rFonts w:ascii="Arial" w:hAnsi="Arial" w:cs="Arial"/>
          <w:b/>
          <w:bCs/>
        </w:rPr>
        <w:lastRenderedPageBreak/>
        <w:t>Appendix 1 - Minimum PC requirements</w:t>
      </w:r>
      <w:r w:rsidRPr="00433977">
        <w:rPr>
          <w:rFonts w:ascii="Arial" w:hAnsi="Arial" w:cs="Arial"/>
          <w:b/>
          <w:bCs/>
          <w:color w:val="0085C5"/>
        </w:rPr>
        <w:tab/>
      </w:r>
    </w:p>
    <w:p w14:paraId="662538D6" w14:textId="77777777" w:rsidR="00275CD0" w:rsidRPr="00433977" w:rsidRDefault="00275CD0" w:rsidP="00275CD0">
      <w:pPr>
        <w:autoSpaceDE w:val="0"/>
        <w:autoSpaceDN w:val="0"/>
        <w:adjustRightInd w:val="0"/>
        <w:rPr>
          <w:rFonts w:ascii="Arial" w:hAnsi="Arial" w:cs="Arial"/>
          <w:b/>
          <w:bCs/>
          <w:color w:val="0085C5"/>
        </w:rPr>
      </w:pPr>
    </w:p>
    <w:p w14:paraId="3D0247B4" w14:textId="77777777" w:rsidR="00275CD0" w:rsidRPr="00B046B4" w:rsidRDefault="00275CD0" w:rsidP="00275CD0">
      <w:pPr>
        <w:autoSpaceDE w:val="0"/>
        <w:autoSpaceDN w:val="0"/>
        <w:adjustRightInd w:val="0"/>
        <w:rPr>
          <w:rFonts w:ascii="Arial" w:hAnsi="Arial" w:cs="Arial"/>
          <w:bCs/>
        </w:rPr>
      </w:pPr>
      <w:r w:rsidRPr="00B046B4">
        <w:rPr>
          <w:rFonts w:ascii="Arial" w:hAnsi="Arial" w:cs="Arial"/>
          <w:bCs/>
        </w:rPr>
        <w:t>Components (equivalents or better accepted)</w:t>
      </w:r>
    </w:p>
    <w:p w14:paraId="1B8595B1" w14:textId="77777777" w:rsidR="00800513" w:rsidRPr="00800513" w:rsidRDefault="00800513" w:rsidP="00800513">
      <w:pPr>
        <w:pStyle w:val="ListParagraph"/>
        <w:numPr>
          <w:ilvl w:val="0"/>
          <w:numId w:val="9"/>
        </w:numPr>
        <w:autoSpaceDE w:val="0"/>
        <w:autoSpaceDN w:val="0"/>
        <w:adjustRightInd w:val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As </w:t>
      </w:r>
      <w:r w:rsidRPr="00800513">
        <w:rPr>
          <w:rFonts w:ascii="Arial" w:hAnsi="Arial" w:cs="Arial"/>
          <w:color w:val="000000"/>
        </w:rPr>
        <w:t xml:space="preserve">a minimum PC with quad core processor, with Microsoft windows operating system, 16 GB RAM, at least 1TB hard drive.  MS Office to be installed. </w:t>
      </w:r>
    </w:p>
    <w:p w14:paraId="6ECC5DD9" w14:textId="77777777" w:rsidR="00800513" w:rsidRPr="00800513" w:rsidRDefault="00800513" w:rsidP="00800513">
      <w:pPr>
        <w:pStyle w:val="ListParagraph"/>
        <w:numPr>
          <w:ilvl w:val="0"/>
          <w:numId w:val="9"/>
        </w:numPr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800513">
        <w:rPr>
          <w:rFonts w:ascii="Arial" w:hAnsi="Arial" w:cs="Arial"/>
          <w:color w:val="000000"/>
        </w:rPr>
        <w:t xml:space="preserve">27” monitor; </w:t>
      </w:r>
    </w:p>
    <w:p w14:paraId="313930AA" w14:textId="77777777" w:rsidR="00800513" w:rsidRPr="00800513" w:rsidRDefault="00800513" w:rsidP="00800513">
      <w:pPr>
        <w:pStyle w:val="ListParagraph"/>
        <w:numPr>
          <w:ilvl w:val="0"/>
          <w:numId w:val="9"/>
        </w:numPr>
        <w:autoSpaceDE w:val="0"/>
        <w:autoSpaceDN w:val="0"/>
        <w:adjustRightInd w:val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A</w:t>
      </w:r>
      <w:r w:rsidRPr="00800513">
        <w:rPr>
          <w:rFonts w:ascii="Arial" w:hAnsi="Arial" w:cs="Arial"/>
          <w:color w:val="000000"/>
        </w:rPr>
        <w:t xml:space="preserve">ctive USB ports for data transfer </w:t>
      </w:r>
    </w:p>
    <w:p w14:paraId="7A0CB3B5" w14:textId="77777777" w:rsidR="00800513" w:rsidRPr="00800513" w:rsidRDefault="00800513" w:rsidP="00800513">
      <w:pPr>
        <w:pStyle w:val="ListParagraph"/>
        <w:numPr>
          <w:ilvl w:val="0"/>
          <w:numId w:val="9"/>
        </w:numPr>
        <w:autoSpaceDE w:val="0"/>
        <w:autoSpaceDN w:val="0"/>
        <w:adjustRightInd w:val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L</w:t>
      </w:r>
      <w:r w:rsidRPr="00800513">
        <w:rPr>
          <w:rFonts w:ascii="Arial" w:hAnsi="Arial" w:cs="Arial"/>
          <w:color w:val="000000"/>
        </w:rPr>
        <w:t>aser printer</w:t>
      </w:r>
      <w:r>
        <w:rPr>
          <w:rFonts w:ascii="Arial" w:hAnsi="Arial" w:cs="Arial"/>
          <w:color w:val="000000"/>
        </w:rPr>
        <w:t xml:space="preserve"> (monochrome)</w:t>
      </w:r>
      <w:r w:rsidRPr="00800513">
        <w:rPr>
          <w:rFonts w:ascii="Arial" w:hAnsi="Arial" w:cs="Arial"/>
          <w:color w:val="000000"/>
        </w:rPr>
        <w:t xml:space="preserve">; </w:t>
      </w:r>
    </w:p>
    <w:p w14:paraId="545731AC" w14:textId="77777777" w:rsidR="00800513" w:rsidRPr="00800513" w:rsidRDefault="00800513" w:rsidP="00800513">
      <w:pPr>
        <w:pStyle w:val="ListParagraph"/>
        <w:numPr>
          <w:ilvl w:val="0"/>
          <w:numId w:val="9"/>
        </w:numPr>
        <w:autoSpaceDE w:val="0"/>
        <w:autoSpaceDN w:val="0"/>
        <w:adjustRightInd w:val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A</w:t>
      </w:r>
      <w:r w:rsidRPr="00800513">
        <w:rPr>
          <w:rFonts w:ascii="Arial" w:hAnsi="Arial" w:cs="Arial"/>
          <w:color w:val="000000"/>
        </w:rPr>
        <w:t xml:space="preserve">ppropriate software to simultaneously control the </w:t>
      </w:r>
      <w:r>
        <w:rPr>
          <w:rFonts w:ascii="Arial" w:hAnsi="Arial" w:cs="Arial"/>
          <w:color w:val="000000"/>
        </w:rPr>
        <w:t>autosampler, gas</w:t>
      </w:r>
      <w:r w:rsidRPr="00800513">
        <w:rPr>
          <w:rFonts w:ascii="Arial" w:hAnsi="Arial" w:cs="Arial"/>
          <w:color w:val="000000"/>
        </w:rPr>
        <w:t xml:space="preserve"> chromatograph and the mass spectrometer; </w:t>
      </w:r>
    </w:p>
    <w:p w14:paraId="30196455" w14:textId="77777777" w:rsidR="00800513" w:rsidRPr="00800513" w:rsidRDefault="00800513" w:rsidP="00800513">
      <w:pPr>
        <w:pStyle w:val="ListParagraph"/>
        <w:numPr>
          <w:ilvl w:val="0"/>
          <w:numId w:val="9"/>
        </w:numPr>
        <w:autoSpaceDE w:val="0"/>
        <w:autoSpaceDN w:val="0"/>
        <w:adjustRightInd w:val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D</w:t>
      </w:r>
      <w:r w:rsidRPr="00800513">
        <w:rPr>
          <w:rFonts w:ascii="Arial" w:hAnsi="Arial" w:cs="Arial"/>
          <w:color w:val="000000"/>
        </w:rPr>
        <w:t xml:space="preserve">ata processing software, including chromatography, calibration and quantitation. </w:t>
      </w:r>
    </w:p>
    <w:p w14:paraId="592AEA58" w14:textId="77777777" w:rsidR="00800513" w:rsidRPr="00800513" w:rsidRDefault="00800513" w:rsidP="00800513">
      <w:pPr>
        <w:pStyle w:val="ListParagraph"/>
        <w:numPr>
          <w:ilvl w:val="0"/>
          <w:numId w:val="9"/>
        </w:numPr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800513">
        <w:rPr>
          <w:rFonts w:ascii="Arial" w:hAnsi="Arial" w:cs="Arial"/>
          <w:color w:val="000000"/>
        </w:rPr>
        <w:t xml:space="preserve">Software requirements: </w:t>
      </w:r>
    </w:p>
    <w:p w14:paraId="5E6D0729" w14:textId="77777777" w:rsidR="00800513" w:rsidRPr="00800513" w:rsidRDefault="00800513" w:rsidP="00800513">
      <w:pPr>
        <w:pStyle w:val="ListParagraph"/>
        <w:numPr>
          <w:ilvl w:val="0"/>
          <w:numId w:val="10"/>
        </w:numPr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800513">
        <w:rPr>
          <w:rFonts w:ascii="Arial" w:hAnsi="Arial" w:cs="Arial"/>
          <w:color w:val="000000"/>
        </w:rPr>
        <w:t xml:space="preserve">The instrument software must be capable of instrument control data acquisition, data processing and reporting. </w:t>
      </w:r>
    </w:p>
    <w:p w14:paraId="17B89DE4" w14:textId="77777777" w:rsidR="00800513" w:rsidRPr="00800513" w:rsidRDefault="00800513" w:rsidP="00800513">
      <w:pPr>
        <w:pStyle w:val="ListParagraph"/>
        <w:numPr>
          <w:ilvl w:val="0"/>
          <w:numId w:val="10"/>
        </w:numPr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800513">
        <w:rPr>
          <w:rFonts w:ascii="Arial" w:hAnsi="Arial" w:cs="Arial"/>
          <w:color w:val="000000"/>
        </w:rPr>
        <w:t>System (computer/autosampler/</w:t>
      </w:r>
      <w:r>
        <w:rPr>
          <w:rFonts w:ascii="Arial" w:hAnsi="Arial" w:cs="Arial"/>
          <w:color w:val="000000"/>
        </w:rPr>
        <w:t>GC</w:t>
      </w:r>
      <w:r w:rsidRPr="00800513">
        <w:rPr>
          <w:rFonts w:ascii="Arial" w:hAnsi="Arial" w:cs="Arial"/>
          <w:color w:val="000000"/>
        </w:rPr>
        <w:t xml:space="preserve">-MS) should be fully integrated.   </w:t>
      </w:r>
    </w:p>
    <w:p w14:paraId="208E002F" w14:textId="77777777" w:rsidR="00800513" w:rsidRPr="00800513" w:rsidRDefault="00800513" w:rsidP="00800513">
      <w:pPr>
        <w:pStyle w:val="ListParagraph"/>
        <w:numPr>
          <w:ilvl w:val="0"/>
          <w:numId w:val="10"/>
        </w:numPr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800513">
        <w:rPr>
          <w:rFonts w:ascii="Arial" w:hAnsi="Arial" w:cs="Arial"/>
          <w:color w:val="000000"/>
        </w:rPr>
        <w:t xml:space="preserve">Ability to output data to Excel spreadsheets  </w:t>
      </w:r>
    </w:p>
    <w:p w14:paraId="02A9C213" w14:textId="77777777" w:rsidR="00800513" w:rsidRDefault="00800513" w:rsidP="00800513">
      <w:pPr>
        <w:pStyle w:val="ListParagraph"/>
        <w:numPr>
          <w:ilvl w:val="0"/>
          <w:numId w:val="10"/>
        </w:numPr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800513">
        <w:rPr>
          <w:rFonts w:ascii="Arial" w:hAnsi="Arial" w:cs="Arial"/>
          <w:color w:val="000000"/>
        </w:rPr>
        <w:t xml:space="preserve">Copy of MS office including MS Excel. </w:t>
      </w:r>
    </w:p>
    <w:p w14:paraId="458712D1" w14:textId="77777777" w:rsidR="00275CD0" w:rsidRPr="00800513" w:rsidRDefault="00800513" w:rsidP="00800513">
      <w:pPr>
        <w:pStyle w:val="ListParagraph"/>
        <w:numPr>
          <w:ilvl w:val="0"/>
          <w:numId w:val="10"/>
        </w:numPr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800513">
        <w:rPr>
          <w:rFonts w:ascii="Arial" w:hAnsi="Arial" w:cs="Arial"/>
          <w:color w:val="000000"/>
        </w:rPr>
        <w:t>The data system shall include remote communications software for technical support and fault diagnosis.</w:t>
      </w:r>
    </w:p>
    <w:p w14:paraId="69E9B371" w14:textId="77777777" w:rsidR="00B046B4" w:rsidRDefault="00B046B4">
      <w:pPr>
        <w:rPr>
          <w:rFonts w:ascii="Arial" w:hAnsi="Arial" w:cs="Arial"/>
          <w:b/>
          <w:bCs/>
          <w:color w:val="0085C5"/>
        </w:rPr>
      </w:pPr>
      <w:r>
        <w:rPr>
          <w:rFonts w:ascii="Arial" w:hAnsi="Arial" w:cs="Arial"/>
          <w:b/>
          <w:bCs/>
          <w:color w:val="0085C5"/>
        </w:rPr>
        <w:br w:type="page"/>
      </w:r>
    </w:p>
    <w:p w14:paraId="4595ECE3" w14:textId="77777777" w:rsidR="00275CD0" w:rsidRDefault="00B046B4" w:rsidP="00275CD0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  <w:r w:rsidRPr="00B046B4">
        <w:rPr>
          <w:rFonts w:ascii="Arial" w:hAnsi="Arial" w:cs="Arial"/>
          <w:b/>
          <w:bCs/>
        </w:rPr>
        <w:lastRenderedPageBreak/>
        <w:t>Appendix 2</w:t>
      </w:r>
    </w:p>
    <w:p w14:paraId="23AD9D74" w14:textId="77777777" w:rsidR="00B046B4" w:rsidRDefault="00B046B4" w:rsidP="00275CD0">
      <w:pPr>
        <w:autoSpaceDE w:val="0"/>
        <w:autoSpaceDN w:val="0"/>
        <w:adjustRightInd w:val="0"/>
        <w:rPr>
          <w:rFonts w:ascii="Arial" w:hAnsi="Arial" w:cs="Arial"/>
          <w:bCs/>
        </w:rPr>
      </w:pPr>
    </w:p>
    <w:p w14:paraId="567E2E93" w14:textId="77777777" w:rsidR="00B046B4" w:rsidRDefault="00B046B4" w:rsidP="00275CD0">
      <w:pPr>
        <w:autoSpaceDE w:val="0"/>
        <w:autoSpaceDN w:val="0"/>
        <w:adjustRightInd w:val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The method to be established can be accessed here:</w:t>
      </w:r>
    </w:p>
    <w:p w14:paraId="41CDA986" w14:textId="77777777" w:rsidR="00B046B4" w:rsidRDefault="00B046B4" w:rsidP="00275CD0">
      <w:pPr>
        <w:autoSpaceDE w:val="0"/>
        <w:autoSpaceDN w:val="0"/>
        <w:adjustRightInd w:val="0"/>
        <w:rPr>
          <w:rFonts w:ascii="Arial" w:hAnsi="Arial" w:cs="Arial"/>
          <w:bCs/>
        </w:rPr>
      </w:pPr>
    </w:p>
    <w:p w14:paraId="09ED57A5" w14:textId="77777777" w:rsidR="00B046B4" w:rsidRDefault="00B046B4" w:rsidP="00275CD0">
      <w:pPr>
        <w:autoSpaceDE w:val="0"/>
        <w:autoSpaceDN w:val="0"/>
        <w:adjustRightInd w:val="0"/>
        <w:rPr>
          <w:rFonts w:ascii="Arial" w:hAnsi="Arial" w:cs="Arial"/>
          <w:bCs/>
        </w:rPr>
      </w:pPr>
      <w:r w:rsidRPr="00B046B4">
        <w:rPr>
          <w:rFonts w:ascii="Arial" w:hAnsi="Arial" w:cs="Arial"/>
          <w:bCs/>
        </w:rPr>
        <w:t>Hexamethylene diisocyanate, 2,4</w:t>
      </w:r>
      <w:r w:rsidRPr="00B046B4">
        <w:rPr>
          <w:rFonts w:ascii="Cambria Math" w:hAnsi="Cambria Math" w:cs="Cambria Math"/>
          <w:bCs/>
        </w:rPr>
        <w:t>‐</w:t>
      </w:r>
      <w:r w:rsidRPr="00B046B4">
        <w:rPr>
          <w:rFonts w:ascii="Arial" w:hAnsi="Arial" w:cs="Arial"/>
          <w:bCs/>
        </w:rPr>
        <w:t>toluene diisocyanate, 2,6</w:t>
      </w:r>
      <w:r w:rsidRPr="00B046B4">
        <w:rPr>
          <w:rFonts w:ascii="Cambria Math" w:hAnsi="Cambria Math" w:cs="Cambria Math"/>
          <w:bCs/>
        </w:rPr>
        <w:t>‐</w:t>
      </w:r>
      <w:r w:rsidRPr="00B046B4">
        <w:rPr>
          <w:rFonts w:ascii="Arial" w:hAnsi="Arial" w:cs="Arial"/>
          <w:bCs/>
        </w:rPr>
        <w:t xml:space="preserve">toluene diisocyanate, </w:t>
      </w:r>
      <w:proofErr w:type="spellStart"/>
      <w:r w:rsidRPr="00B046B4">
        <w:rPr>
          <w:rFonts w:ascii="Arial" w:hAnsi="Arial" w:cs="Arial"/>
          <w:bCs/>
        </w:rPr>
        <w:t>isophorone</w:t>
      </w:r>
      <w:proofErr w:type="spellEnd"/>
      <w:r w:rsidRPr="00B046B4">
        <w:rPr>
          <w:rFonts w:ascii="Arial" w:hAnsi="Arial" w:cs="Arial"/>
          <w:bCs/>
        </w:rPr>
        <w:t xml:space="preserve"> diisocyanate and 4,4′</w:t>
      </w:r>
      <w:r w:rsidRPr="00B046B4">
        <w:rPr>
          <w:rFonts w:ascii="Cambria Math" w:hAnsi="Cambria Math" w:cs="Cambria Math"/>
          <w:bCs/>
        </w:rPr>
        <w:t>‐</w:t>
      </w:r>
      <w:r w:rsidRPr="00B046B4">
        <w:rPr>
          <w:rFonts w:ascii="Arial" w:hAnsi="Arial" w:cs="Arial"/>
          <w:bCs/>
        </w:rPr>
        <w:t>methylene diphenyl diisocyanate – Determination of hexamethylenediamine, 2,4</w:t>
      </w:r>
      <w:r w:rsidRPr="00B046B4">
        <w:rPr>
          <w:rFonts w:ascii="Cambria Math" w:hAnsi="Cambria Math" w:cs="Cambria Math"/>
          <w:bCs/>
        </w:rPr>
        <w:t>‐</w:t>
      </w:r>
      <w:r w:rsidRPr="00B046B4">
        <w:rPr>
          <w:rFonts w:ascii="Arial" w:hAnsi="Arial" w:cs="Arial"/>
          <w:bCs/>
        </w:rPr>
        <w:t>toluenediamine, 2,6</w:t>
      </w:r>
      <w:r w:rsidRPr="00B046B4">
        <w:rPr>
          <w:rFonts w:ascii="Cambria Math" w:hAnsi="Cambria Math" w:cs="Cambria Math"/>
          <w:bCs/>
        </w:rPr>
        <w:t>‐</w:t>
      </w:r>
      <w:r w:rsidRPr="00B046B4">
        <w:rPr>
          <w:rFonts w:ascii="Arial" w:hAnsi="Arial" w:cs="Arial"/>
          <w:bCs/>
        </w:rPr>
        <w:t xml:space="preserve">toluenediamine, </w:t>
      </w:r>
      <w:proofErr w:type="spellStart"/>
      <w:r w:rsidRPr="00B046B4">
        <w:rPr>
          <w:rFonts w:ascii="Arial" w:hAnsi="Arial" w:cs="Arial"/>
          <w:bCs/>
        </w:rPr>
        <w:t>isophoronediamine</w:t>
      </w:r>
      <w:proofErr w:type="spellEnd"/>
      <w:r w:rsidRPr="00B046B4">
        <w:rPr>
          <w:rFonts w:ascii="Arial" w:hAnsi="Arial" w:cs="Arial"/>
          <w:bCs/>
        </w:rPr>
        <w:t xml:space="preserve"> and 4,4′</w:t>
      </w:r>
      <w:r w:rsidRPr="00B046B4">
        <w:rPr>
          <w:rFonts w:ascii="Cambria Math" w:hAnsi="Cambria Math" w:cs="Cambria Math"/>
          <w:bCs/>
        </w:rPr>
        <w:t>‐</w:t>
      </w:r>
      <w:r w:rsidRPr="00B046B4">
        <w:rPr>
          <w:rFonts w:ascii="Arial" w:hAnsi="Arial" w:cs="Arial"/>
          <w:bCs/>
        </w:rPr>
        <w:t>methylenedianiline in urine using gas chromatography</w:t>
      </w:r>
      <w:r w:rsidRPr="00B046B4">
        <w:rPr>
          <w:rFonts w:ascii="Cambria Math" w:hAnsi="Cambria Math" w:cs="Cambria Math"/>
          <w:bCs/>
        </w:rPr>
        <w:t>‐</w:t>
      </w:r>
      <w:r w:rsidRPr="00B046B4">
        <w:rPr>
          <w:rFonts w:ascii="Arial" w:hAnsi="Arial" w:cs="Arial"/>
          <w:bCs/>
        </w:rPr>
        <w:t>mass spectrometry [Biomonitoring Methods, 2017]</w:t>
      </w:r>
    </w:p>
    <w:p w14:paraId="7147FFDF" w14:textId="77777777" w:rsidR="00B046B4" w:rsidRDefault="005C10F9" w:rsidP="00275CD0">
      <w:pPr>
        <w:autoSpaceDE w:val="0"/>
        <w:autoSpaceDN w:val="0"/>
        <w:adjustRightInd w:val="0"/>
        <w:rPr>
          <w:rFonts w:ascii="Arial" w:hAnsi="Arial" w:cs="Arial"/>
          <w:bCs/>
        </w:rPr>
      </w:pPr>
      <w:hyperlink r:id="rId11" w:history="1">
        <w:r w:rsidR="00B046B4" w:rsidRPr="001877B5">
          <w:rPr>
            <w:rStyle w:val="Hyperlink"/>
            <w:rFonts w:ascii="Arial" w:hAnsi="Arial" w:cs="Arial"/>
            <w:bCs/>
          </w:rPr>
          <w:t>https://onlinelibrary.wiley.com/doi/full/10.1002/3527600418.bi82206e2217</w:t>
        </w:r>
      </w:hyperlink>
    </w:p>
    <w:p w14:paraId="72301149" w14:textId="77777777" w:rsidR="00B046B4" w:rsidRPr="00B046B4" w:rsidRDefault="00B046B4" w:rsidP="00275CD0">
      <w:pPr>
        <w:autoSpaceDE w:val="0"/>
        <w:autoSpaceDN w:val="0"/>
        <w:adjustRightInd w:val="0"/>
        <w:rPr>
          <w:rFonts w:ascii="Arial" w:hAnsi="Arial" w:cs="Arial"/>
          <w:bCs/>
        </w:rPr>
      </w:pPr>
    </w:p>
    <w:sectPr w:rsidR="00B046B4" w:rsidRPr="00B046B4">
      <w:headerReference w:type="default" r:id="rId12"/>
      <w:footerReference w:type="even" r:id="rId13"/>
      <w:footerReference w:type="default" r:id="rId14"/>
      <w:pgSz w:w="12240" w:h="15840"/>
      <w:pgMar w:top="1440" w:right="1800" w:bottom="1440" w:left="18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E17937" w14:textId="77777777" w:rsidR="00275CD0" w:rsidRDefault="00275CD0">
      <w:r>
        <w:separator/>
      </w:r>
    </w:p>
  </w:endnote>
  <w:endnote w:type="continuationSeparator" w:id="0">
    <w:p w14:paraId="7ADEEE7E" w14:textId="77777777" w:rsidR="00275CD0" w:rsidRDefault="00275C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NewRomanP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5B357B" w14:textId="77777777" w:rsidR="00275CD0" w:rsidRDefault="00275CD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D1FAEC4" w14:textId="77777777" w:rsidR="00275CD0" w:rsidRDefault="00275CD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CD08BF" w14:textId="77777777" w:rsidR="00275CD0" w:rsidRDefault="00275CD0">
    <w:pPr>
      <w:pStyle w:val="Footer"/>
      <w:ind w:right="360"/>
      <w:rPr>
        <w:rFonts w:ascii="Arial" w:hAnsi="Arial" w:cs="Arial"/>
        <w:sz w:val="18"/>
        <w:lang w:val="en-US"/>
      </w:rPr>
    </w:pPr>
    <w:r>
      <w:rPr>
        <w:rFonts w:ascii="Arial" w:hAnsi="Arial" w:cs="Arial"/>
        <w:sz w:val="18"/>
        <w:lang w:val="en-US"/>
      </w:rPr>
      <w:t xml:space="preserve">Page </w:t>
    </w:r>
    <w:r>
      <w:rPr>
        <w:rFonts w:ascii="Arial" w:hAnsi="Arial" w:cs="Arial"/>
        <w:sz w:val="18"/>
        <w:lang w:val="en-US"/>
      </w:rPr>
      <w:fldChar w:fldCharType="begin"/>
    </w:r>
    <w:r>
      <w:rPr>
        <w:rFonts w:ascii="Arial" w:hAnsi="Arial" w:cs="Arial"/>
        <w:sz w:val="18"/>
        <w:lang w:val="en-US"/>
      </w:rPr>
      <w:instrText xml:space="preserve"> PAGE </w:instrText>
    </w:r>
    <w:r>
      <w:rPr>
        <w:rFonts w:ascii="Arial" w:hAnsi="Arial" w:cs="Arial"/>
        <w:sz w:val="18"/>
        <w:lang w:val="en-US"/>
      </w:rPr>
      <w:fldChar w:fldCharType="separate"/>
    </w:r>
    <w:r w:rsidR="00AE346C">
      <w:rPr>
        <w:rFonts w:ascii="Arial" w:hAnsi="Arial" w:cs="Arial"/>
        <w:noProof/>
        <w:sz w:val="18"/>
        <w:lang w:val="en-US"/>
      </w:rPr>
      <w:t>6</w:t>
    </w:r>
    <w:r>
      <w:rPr>
        <w:rFonts w:ascii="Arial" w:hAnsi="Arial" w:cs="Arial"/>
        <w:sz w:val="18"/>
        <w:lang w:val="en-US"/>
      </w:rPr>
      <w:fldChar w:fldCharType="end"/>
    </w:r>
    <w:r>
      <w:rPr>
        <w:rFonts w:ascii="Arial" w:hAnsi="Arial" w:cs="Arial"/>
        <w:sz w:val="18"/>
        <w:lang w:val="en-US"/>
      </w:rPr>
      <w:t xml:space="preserve"> of </w:t>
    </w:r>
    <w:r>
      <w:rPr>
        <w:rFonts w:ascii="Arial" w:hAnsi="Arial" w:cs="Arial"/>
        <w:sz w:val="18"/>
        <w:lang w:val="en-US"/>
      </w:rPr>
      <w:fldChar w:fldCharType="begin"/>
    </w:r>
    <w:r>
      <w:rPr>
        <w:rFonts w:ascii="Arial" w:hAnsi="Arial" w:cs="Arial"/>
        <w:sz w:val="18"/>
        <w:lang w:val="en-US"/>
      </w:rPr>
      <w:instrText xml:space="preserve"> NUMPAGES </w:instrText>
    </w:r>
    <w:r>
      <w:rPr>
        <w:rFonts w:ascii="Arial" w:hAnsi="Arial" w:cs="Arial"/>
        <w:sz w:val="18"/>
        <w:lang w:val="en-US"/>
      </w:rPr>
      <w:fldChar w:fldCharType="separate"/>
    </w:r>
    <w:r w:rsidR="00AE346C">
      <w:rPr>
        <w:rFonts w:ascii="Arial" w:hAnsi="Arial" w:cs="Arial"/>
        <w:noProof/>
        <w:sz w:val="18"/>
        <w:lang w:val="en-US"/>
      </w:rPr>
      <w:t>6</w:t>
    </w:r>
    <w:r>
      <w:rPr>
        <w:rFonts w:ascii="Arial" w:hAnsi="Arial" w:cs="Arial"/>
        <w:sz w:val="18"/>
        <w:lang w:val="en-US"/>
      </w:rPr>
      <w:fldChar w:fldCharType="end"/>
    </w:r>
    <w:r>
      <w:rPr>
        <w:rFonts w:ascii="Arial" w:hAnsi="Arial" w:cs="Arial"/>
        <w:sz w:val="18"/>
        <w:lang w:val="en-US"/>
      </w:rPr>
      <w:tab/>
    </w:r>
  </w:p>
  <w:p w14:paraId="43D54FFE" w14:textId="77777777" w:rsidR="00275CD0" w:rsidRDefault="00275CD0">
    <w:pPr>
      <w:pStyle w:val="Footer"/>
      <w:ind w:right="360"/>
      <w:rPr>
        <w:rFonts w:ascii="Arial" w:hAnsi="Arial" w:cs="Arial"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C12CA3" w14:textId="77777777" w:rsidR="00275CD0" w:rsidRDefault="00275CD0">
      <w:r>
        <w:separator/>
      </w:r>
    </w:p>
  </w:footnote>
  <w:footnote w:type="continuationSeparator" w:id="0">
    <w:p w14:paraId="396E173A" w14:textId="77777777" w:rsidR="00275CD0" w:rsidRDefault="00275C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5EDE65" w14:textId="77777777" w:rsidR="00275CD0" w:rsidRPr="004D1259" w:rsidRDefault="00275CD0">
    <w:pPr>
      <w:pStyle w:val="Header"/>
      <w:jc w:val="center"/>
      <w:rPr>
        <w:rFonts w:ascii="Arial" w:hAnsi="Arial"/>
        <w:b/>
        <w:bCs/>
        <w:sz w:val="18"/>
        <w:szCs w:val="18"/>
      </w:rPr>
    </w:pPr>
    <w:r w:rsidRPr="004D1259">
      <w:rPr>
        <w:rFonts w:ascii="Arial" w:hAnsi="Arial"/>
        <w:b/>
        <w:bCs/>
        <w:sz w:val="18"/>
        <w:szCs w:val="18"/>
      </w:rPr>
      <w:t xml:space="preserve">SPECIFICATION FOR THE PROVISION OF A </w:t>
    </w:r>
    <w:r w:rsidR="003A4710" w:rsidRPr="004D1259">
      <w:rPr>
        <w:rFonts w:ascii="Arial" w:hAnsi="Arial"/>
        <w:b/>
        <w:bCs/>
        <w:sz w:val="18"/>
        <w:szCs w:val="18"/>
      </w:rPr>
      <w:t>GAS CHROMATOGRAPH</w:t>
    </w:r>
    <w:r w:rsidRPr="004D1259">
      <w:rPr>
        <w:rFonts w:ascii="Arial" w:hAnsi="Arial"/>
        <w:b/>
        <w:bCs/>
        <w:sz w:val="18"/>
        <w:szCs w:val="18"/>
      </w:rPr>
      <w:t xml:space="preserve"> MASS SPECTROMETER FOR THE HEALTH &amp; SAFETY </w:t>
    </w:r>
    <w:r w:rsidR="00202EE7" w:rsidRPr="004D1259">
      <w:rPr>
        <w:rFonts w:ascii="Arial" w:hAnsi="Arial"/>
        <w:b/>
        <w:bCs/>
        <w:sz w:val="18"/>
        <w:szCs w:val="18"/>
      </w:rPr>
      <w:t>EXECUTIVE</w:t>
    </w:r>
    <w:r w:rsidR="004D1259" w:rsidRPr="004D1259">
      <w:rPr>
        <w:rFonts w:ascii="Arial" w:hAnsi="Arial"/>
        <w:b/>
        <w:bCs/>
        <w:sz w:val="18"/>
        <w:szCs w:val="18"/>
      </w:rPr>
      <w:t xml:space="preserve"> HSE/T3868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CD2165"/>
    <w:multiLevelType w:val="hybridMultilevel"/>
    <w:tmpl w:val="9D0AF9D4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44409C3"/>
    <w:multiLevelType w:val="hybridMultilevel"/>
    <w:tmpl w:val="DBA28EBC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" w15:restartNumberingAfterBreak="0">
    <w:nsid w:val="2D8A45F0"/>
    <w:multiLevelType w:val="hybridMultilevel"/>
    <w:tmpl w:val="DBA28EBC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" w15:restartNumberingAfterBreak="0">
    <w:nsid w:val="30F5724E"/>
    <w:multiLevelType w:val="hybridMultilevel"/>
    <w:tmpl w:val="C0E0EFF0"/>
    <w:lvl w:ilvl="0" w:tplc="75BE6E7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96C2DC5"/>
    <w:multiLevelType w:val="hybridMultilevel"/>
    <w:tmpl w:val="1BAAAD9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01A7040"/>
    <w:multiLevelType w:val="hybridMultilevel"/>
    <w:tmpl w:val="2834B572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40C45B63"/>
    <w:multiLevelType w:val="hybridMultilevel"/>
    <w:tmpl w:val="6E4CEED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2296B49"/>
    <w:multiLevelType w:val="hybridMultilevel"/>
    <w:tmpl w:val="DBA28EBC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FFFFFFFF">
      <w:start w:val="1"/>
      <w:numFmt w:val="lowerRoman"/>
      <w:lvlText w:val="%2."/>
      <w:lvlJc w:val="righ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8" w15:restartNumberingAfterBreak="0">
    <w:nsid w:val="69DB3492"/>
    <w:multiLevelType w:val="hybridMultilevel"/>
    <w:tmpl w:val="E5BACBC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64E4D2D"/>
    <w:multiLevelType w:val="hybridMultilevel"/>
    <w:tmpl w:val="DE5AAF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7"/>
  </w:num>
  <w:num w:numId="4">
    <w:abstractNumId w:val="1"/>
  </w:num>
  <w:num w:numId="5">
    <w:abstractNumId w:val="5"/>
  </w:num>
  <w:num w:numId="6">
    <w:abstractNumId w:val="2"/>
  </w:num>
  <w:num w:numId="7">
    <w:abstractNumId w:val="6"/>
  </w:num>
  <w:num w:numId="8">
    <w:abstractNumId w:val="4"/>
  </w:num>
  <w:num w:numId="9">
    <w:abstractNumId w:val="8"/>
  </w:num>
  <w:num w:numId="10">
    <w:abstractNumId w:val="9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noPunctuationKerning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F6DBB"/>
    <w:rsid w:val="00093DD4"/>
    <w:rsid w:val="00146F36"/>
    <w:rsid w:val="00202EE7"/>
    <w:rsid w:val="00275CD0"/>
    <w:rsid w:val="0030244B"/>
    <w:rsid w:val="003A4710"/>
    <w:rsid w:val="003A7156"/>
    <w:rsid w:val="003B6DC7"/>
    <w:rsid w:val="003D1A58"/>
    <w:rsid w:val="00425935"/>
    <w:rsid w:val="00464359"/>
    <w:rsid w:val="004B2D33"/>
    <w:rsid w:val="004D1259"/>
    <w:rsid w:val="00657EA5"/>
    <w:rsid w:val="00662CE7"/>
    <w:rsid w:val="006F35E2"/>
    <w:rsid w:val="00715D60"/>
    <w:rsid w:val="007922B6"/>
    <w:rsid w:val="007F6DBB"/>
    <w:rsid w:val="00800513"/>
    <w:rsid w:val="0082004C"/>
    <w:rsid w:val="0084321F"/>
    <w:rsid w:val="0088795A"/>
    <w:rsid w:val="008F303C"/>
    <w:rsid w:val="009B3E5A"/>
    <w:rsid w:val="009C4CF2"/>
    <w:rsid w:val="009E2CB1"/>
    <w:rsid w:val="00A71600"/>
    <w:rsid w:val="00AD74BD"/>
    <w:rsid w:val="00AE346C"/>
    <w:rsid w:val="00B046B4"/>
    <w:rsid w:val="00B10FC5"/>
    <w:rsid w:val="00B72EA9"/>
    <w:rsid w:val="00BA330D"/>
    <w:rsid w:val="00BE3DE4"/>
    <w:rsid w:val="00C5015C"/>
    <w:rsid w:val="00D45D70"/>
    <w:rsid w:val="00D53DC5"/>
    <w:rsid w:val="00DF7215"/>
    <w:rsid w:val="00E74430"/>
    <w:rsid w:val="00EF2277"/>
    <w:rsid w:val="00F41E60"/>
    <w:rsid w:val="00F53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."/>
  <w:listSeparator w:val=","/>
  <w14:docId w14:val="1B65862F"/>
  <w15:docId w15:val="{A25CC19D-A40D-4883-B082-3A5FFF879F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rial" w:hAnsi="Arial"/>
      <w:b/>
      <w:bCs/>
      <w:szCs w:val="20"/>
      <w:lang w:val="en-US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Arial" w:hAnsi="Arial"/>
      <w:b/>
      <w:bCs/>
      <w:szCs w:val="20"/>
      <w:lang w:val="en-US"/>
    </w:rPr>
  </w:style>
  <w:style w:type="paragraph" w:styleId="Heading3">
    <w:name w:val="heading 3"/>
    <w:basedOn w:val="Normal"/>
    <w:next w:val="Normal"/>
    <w:qFormat/>
    <w:pPr>
      <w:keepNext/>
      <w:jc w:val="both"/>
      <w:outlineLvl w:val="2"/>
    </w:pPr>
    <w:rPr>
      <w:rFonts w:ascii="Arial" w:hAnsi="Arial"/>
      <w:b/>
      <w:bCs/>
      <w:sz w:val="20"/>
      <w:szCs w:val="20"/>
      <w:lang w:val="en-US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ascii="Arial" w:hAnsi="Arial"/>
      <w:b/>
      <w:bCs/>
      <w:sz w:val="20"/>
      <w:szCs w:val="20"/>
      <w:lang w:val="en-US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rFonts w:ascii="Arial" w:hAnsi="Arial" w:cs="Arial"/>
      <w:b/>
      <w:bCs/>
      <w:sz w:val="20"/>
    </w:rPr>
  </w:style>
  <w:style w:type="paragraph" w:styleId="Heading6">
    <w:name w:val="heading 6"/>
    <w:basedOn w:val="Normal"/>
    <w:next w:val="Normal"/>
    <w:qFormat/>
    <w:pPr>
      <w:keepNext/>
      <w:jc w:val="both"/>
      <w:outlineLvl w:val="5"/>
    </w:pPr>
    <w:rPr>
      <w:rFonts w:ascii="Arial" w:hAnsi="Arial"/>
      <w:b/>
      <w:bCs/>
      <w:szCs w:val="20"/>
      <w:lang w:val="en-US"/>
    </w:rPr>
  </w:style>
  <w:style w:type="paragraph" w:styleId="Heading7">
    <w:name w:val="heading 7"/>
    <w:basedOn w:val="Normal"/>
    <w:next w:val="Normal"/>
    <w:qFormat/>
    <w:pPr>
      <w:keepNext/>
      <w:ind w:firstLine="720"/>
      <w:outlineLvl w:val="6"/>
    </w:pPr>
    <w:rPr>
      <w:rFonts w:ascii="Arial" w:hAnsi="Arial" w:cs="Arial"/>
      <w:b/>
      <w:bCs/>
    </w:rPr>
  </w:style>
  <w:style w:type="paragraph" w:styleId="Heading8">
    <w:name w:val="heading 8"/>
    <w:basedOn w:val="Normal"/>
    <w:next w:val="Normal"/>
    <w:qFormat/>
    <w:pPr>
      <w:keepNext/>
      <w:ind w:left="720" w:firstLine="720"/>
      <w:outlineLvl w:val="7"/>
    </w:pPr>
    <w:rPr>
      <w:rFonts w:ascii="Arial" w:hAnsi="Arial" w:cs="Arial"/>
      <w:b/>
      <w:bCs/>
    </w:rPr>
  </w:style>
  <w:style w:type="paragraph" w:styleId="Heading9">
    <w:name w:val="heading 9"/>
    <w:basedOn w:val="Normal"/>
    <w:next w:val="Normal"/>
    <w:qFormat/>
    <w:pPr>
      <w:keepNext/>
      <w:ind w:left="5760" w:firstLine="720"/>
      <w:outlineLvl w:val="8"/>
    </w:pPr>
    <w:rPr>
      <w:rFonts w:ascii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Text">
    <w:name w:val="Default Text"/>
    <w:basedOn w:val="Normal"/>
    <w:pPr>
      <w:autoSpaceDE w:val="0"/>
      <w:autoSpaceDN w:val="0"/>
      <w:adjustRightInd w:val="0"/>
      <w:jc w:val="both"/>
    </w:pPr>
    <w:rPr>
      <w:rFonts w:ascii="TimesNewRomanPS" w:hAnsi="TimesNewRomanPS"/>
      <w:lang w:val="en-US"/>
    </w:rPr>
  </w:style>
  <w:style w:type="paragraph" w:customStyle="1" w:styleId="BodySingle">
    <w:name w:val="Body Single"/>
    <w:basedOn w:val="Normal"/>
    <w:pPr>
      <w:autoSpaceDE w:val="0"/>
      <w:autoSpaceDN w:val="0"/>
      <w:adjustRightInd w:val="0"/>
    </w:pPr>
    <w:rPr>
      <w:lang w:val="en-US"/>
    </w:rPr>
  </w:style>
  <w:style w:type="paragraph" w:customStyle="1" w:styleId="TableText">
    <w:name w:val="Table Text"/>
    <w:basedOn w:val="Normal"/>
    <w:pPr>
      <w:autoSpaceDE w:val="0"/>
      <w:autoSpaceDN w:val="0"/>
      <w:adjustRightInd w:val="0"/>
      <w:jc w:val="both"/>
    </w:pPr>
    <w:rPr>
      <w:lang w:val="en-US"/>
    </w:rPr>
  </w:style>
  <w:style w:type="paragraph" w:customStyle="1" w:styleId="Bullet">
    <w:name w:val="Bullet"/>
    <w:basedOn w:val="Normal"/>
    <w:pPr>
      <w:autoSpaceDE w:val="0"/>
      <w:autoSpaceDN w:val="0"/>
      <w:adjustRightInd w:val="0"/>
      <w:ind w:left="1440" w:right="864" w:hanging="720"/>
    </w:pPr>
    <w:rPr>
      <w:rFonts w:ascii="TimesNewRomanPS" w:hAnsi="TimesNewRomanPS"/>
      <w:lang w:val="en-US"/>
    </w:rPr>
  </w:style>
  <w:style w:type="paragraph" w:customStyle="1" w:styleId="NumberList">
    <w:name w:val="Number List"/>
    <w:basedOn w:val="Normal"/>
    <w:pPr>
      <w:autoSpaceDE w:val="0"/>
      <w:autoSpaceDN w:val="0"/>
      <w:adjustRightInd w:val="0"/>
      <w:spacing w:before="72" w:after="144"/>
    </w:pPr>
    <w:rPr>
      <w:rFonts w:ascii="TimesNewRomanPS" w:hAnsi="TimesNewRomanPS"/>
      <w:lang w:val="en-US"/>
    </w:rPr>
  </w:style>
  <w:style w:type="paragraph" w:customStyle="1" w:styleId="Bulletabc">
    <w:name w:val="Bullet abc"/>
    <w:basedOn w:val="Normal"/>
    <w:pPr>
      <w:autoSpaceDE w:val="0"/>
      <w:autoSpaceDN w:val="0"/>
      <w:adjustRightInd w:val="0"/>
      <w:spacing w:after="120"/>
      <w:ind w:left="1440" w:hanging="720"/>
    </w:pPr>
    <w:rPr>
      <w:rFonts w:ascii="Arial" w:hAnsi="Arial" w:cs="Arial"/>
      <w:lang w:val="en-US"/>
    </w:rPr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semiHidden/>
  </w:style>
  <w:style w:type="paragraph" w:styleId="BodyText2">
    <w:name w:val="Body Text 2"/>
    <w:basedOn w:val="Normal"/>
    <w:semiHidden/>
    <w:pPr>
      <w:jc w:val="both"/>
    </w:pPr>
    <w:rPr>
      <w:rFonts w:ascii="Arial" w:hAnsi="Arial"/>
      <w:szCs w:val="20"/>
      <w:lang w:val="en-US"/>
    </w:rPr>
  </w:style>
  <w:style w:type="paragraph" w:styleId="BodyTextIndent">
    <w:name w:val="Body Text Indent"/>
    <w:basedOn w:val="Normal"/>
    <w:semiHidden/>
    <w:pPr>
      <w:ind w:left="720"/>
      <w:jc w:val="both"/>
    </w:pPr>
    <w:rPr>
      <w:rFonts w:ascii="Arial" w:hAnsi="Arial" w:cs="Arial"/>
    </w:rPr>
  </w:style>
  <w:style w:type="paragraph" w:styleId="BodyTextIndent2">
    <w:name w:val="Body Text Indent 2"/>
    <w:basedOn w:val="Normal"/>
    <w:semiHidden/>
    <w:pPr>
      <w:ind w:left="720" w:hanging="720"/>
      <w:jc w:val="both"/>
    </w:pPr>
    <w:rPr>
      <w:rFonts w:ascii="Arial" w:hAnsi="Arial" w:cs="Arial"/>
    </w:rPr>
  </w:style>
  <w:style w:type="paragraph" w:styleId="BodyTextIndent3">
    <w:name w:val="Body Text Indent 3"/>
    <w:basedOn w:val="Normal"/>
    <w:semiHidden/>
    <w:pPr>
      <w:ind w:left="360"/>
    </w:pPr>
    <w:rPr>
      <w:rFonts w:ascii="Arial" w:hAnsi="Arial" w:cs="Arial"/>
    </w:rPr>
  </w:style>
  <w:style w:type="paragraph" w:styleId="BodyText">
    <w:name w:val="Body Text"/>
    <w:basedOn w:val="Normal"/>
    <w:link w:val="BodyTextChar"/>
    <w:semiHidden/>
    <w:pPr>
      <w:autoSpaceDE w:val="0"/>
      <w:autoSpaceDN w:val="0"/>
      <w:adjustRightInd w:val="0"/>
      <w:spacing w:line="240" w:lineRule="atLeast"/>
    </w:pPr>
    <w:rPr>
      <w:rFonts w:ascii="Arial" w:hAnsi="Arial"/>
      <w:color w:val="000000"/>
      <w:szCs w:val="20"/>
      <w:lang w:val="en-US"/>
    </w:rPr>
  </w:style>
  <w:style w:type="paragraph" w:customStyle="1" w:styleId="TextBody">
    <w:name w:val="Text (Body)"/>
    <w:basedOn w:val="Normal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color w:val="00000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F6DB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6DBB"/>
    <w:rPr>
      <w:rFonts w:ascii="Tahoma" w:hAnsi="Tahoma" w:cs="Tahoma"/>
      <w:sz w:val="16"/>
      <w:szCs w:val="16"/>
      <w:lang w:eastAsia="en-US"/>
    </w:rPr>
  </w:style>
  <w:style w:type="character" w:customStyle="1" w:styleId="BodyTextChar">
    <w:name w:val="Body Text Char"/>
    <w:link w:val="BodyText"/>
    <w:semiHidden/>
    <w:rsid w:val="00275CD0"/>
    <w:rPr>
      <w:rFonts w:ascii="Arial" w:hAnsi="Arial"/>
      <w:color w:val="000000"/>
      <w:sz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BE3DE4"/>
    <w:pPr>
      <w:ind w:left="720"/>
    </w:pPr>
  </w:style>
  <w:style w:type="character" w:styleId="Hyperlink">
    <w:name w:val="Hyperlink"/>
    <w:basedOn w:val="DefaultParagraphFont"/>
    <w:uiPriority w:val="99"/>
    <w:unhideWhenUsed/>
    <w:rsid w:val="00B046B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onlinelibrary.wiley.com/doi/full/10.1002/3527600418.bi82206e2217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FDE3BD921E3DD418055F12610477BC9" ma:contentTypeVersion="11" ma:contentTypeDescription="Create a new document." ma:contentTypeScope="" ma:versionID="2bc2db302e8a764ec52a08b5b94afa48">
  <xsd:schema xmlns:xsd="http://www.w3.org/2001/XMLSchema" xmlns:xs="http://www.w3.org/2001/XMLSchema" xmlns:p="http://schemas.microsoft.com/office/2006/metadata/properties" xmlns:ns3="90425da6-4405-4c1d-9bee-a011cf4fcfd3" xmlns:ns4="4ca1aae7-52f3-4888-a3a9-80000c83842a" targetNamespace="http://schemas.microsoft.com/office/2006/metadata/properties" ma:root="true" ma:fieldsID="b4cf0e1f3125c66c816fec8dc417ca87" ns3:_="" ns4:_="">
    <xsd:import namespace="90425da6-4405-4c1d-9bee-a011cf4fcfd3"/>
    <xsd:import namespace="4ca1aae7-52f3-4888-a3a9-80000c83842a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425da6-4405-4c1d-9bee-a011cf4fcfd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a1aae7-52f3-4888-a3a9-80000c8384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D92CC19-2BB4-4784-8D6A-D2F3D70D0D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0425da6-4405-4c1d-9bee-a011cf4fcfd3"/>
    <ds:schemaRef ds:uri="4ca1aae7-52f3-4888-a3a9-80000c83842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6F9F19B-D8D6-40F7-AE99-CEF6818EAA2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02F38A0-67CD-4886-B743-15F936EB6C44}">
  <ds:schemaRefs>
    <ds:schemaRef ds:uri="http://purl.org/dc/dcmitype/"/>
    <ds:schemaRef ds:uri="90425da6-4405-4c1d-9bee-a011cf4fcfd3"/>
    <ds:schemaRef ds:uri="4ca1aae7-52f3-4888-a3a9-80000c83842a"/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1161</Words>
  <Characters>6623</Characters>
  <Application>Microsoft Office Word</Application>
  <DocSecurity>4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Health and Safety Laboratory</Company>
  <LinksUpToDate>false</LinksUpToDate>
  <CharactersWithSpaces>7769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EGILSON</dc:creator>
  <cp:lastModifiedBy>Fran Davies</cp:lastModifiedBy>
  <cp:revision>2</cp:revision>
  <cp:lastPrinted>2015-09-07T15:49:00Z</cp:lastPrinted>
  <dcterms:created xsi:type="dcterms:W3CDTF">2021-02-11T16:05:00Z</dcterms:created>
  <dcterms:modified xsi:type="dcterms:W3CDTF">2021-02-11T16:05:00Z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0x0101002FDE3BD921E3DD418055F12610477BC9</vt:lpwstr>
  </property>
</Properties>
</file>