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F3" w:rsidRDefault="001446F3" w:rsidP="00903093">
      <w:pPr>
        <w:pStyle w:val="Heading1"/>
        <w:keepNext w:val="0"/>
        <w:widowControl w:val="0"/>
        <w:numPr>
          <w:ilvl w:val="0"/>
          <w:numId w:val="0"/>
        </w:numPr>
        <w:rPr>
          <w:b w:val="0"/>
          <w:bCs w:val="0"/>
        </w:rPr>
      </w:pPr>
      <w:bookmarkStart w:id="0" w:name="_Ref245180910"/>
      <w:bookmarkStart w:id="1" w:name="_Toc245182146"/>
      <w:bookmarkStart w:id="2" w:name="_Toc246990285"/>
      <w:bookmarkStart w:id="3" w:name="_Toc247685908"/>
      <w:bookmarkStart w:id="4" w:name="_Toc250621775"/>
      <w:bookmarkStart w:id="5" w:name="_Toc250965806"/>
    </w:p>
    <w:p w:rsidR="001446F3" w:rsidRDefault="00903093" w:rsidP="00903093">
      <w:pPr>
        <w:pStyle w:val="Heading1"/>
        <w:keepNext w:val="0"/>
        <w:widowControl w:val="0"/>
        <w:numPr>
          <w:ilvl w:val="0"/>
          <w:numId w:val="0"/>
        </w:numPr>
        <w:rPr>
          <w:bCs w:val="0"/>
        </w:rPr>
      </w:pPr>
      <w:r w:rsidRPr="00856413">
        <w:rPr>
          <w:bCs w:val="0"/>
        </w:rPr>
        <w:t xml:space="preserve">Annex </w:t>
      </w:r>
      <w:proofErr w:type="gramStart"/>
      <w:r w:rsidRPr="00856413">
        <w:rPr>
          <w:bCs w:val="0"/>
        </w:rPr>
        <w:t>A</w:t>
      </w:r>
      <w:proofErr w:type="gramEnd"/>
      <w:r w:rsidR="00691721" w:rsidRPr="00856413">
        <w:rPr>
          <w:bCs w:val="0"/>
        </w:rPr>
        <w:t xml:space="preserve"> – Service Specification</w:t>
      </w:r>
    </w:p>
    <w:p w:rsidR="000C2BC1" w:rsidRPr="00910EF1" w:rsidRDefault="00396D41" w:rsidP="004550CD">
      <w:pPr>
        <w:autoSpaceDE w:val="0"/>
        <w:autoSpaceDN w:val="0"/>
        <w:adjustRightInd w:val="0"/>
        <w:jc w:val="center"/>
        <w:rPr>
          <w:rFonts w:ascii="Arial" w:hAnsi="Arial" w:cs="Arial"/>
          <w:b/>
          <w:sz w:val="56"/>
          <w:szCs w:val="56"/>
        </w:rPr>
      </w:pPr>
      <w:r>
        <w:rPr>
          <w:rFonts w:ascii="Arial" w:hAnsi="Arial" w:cs="Arial"/>
          <w:b/>
          <w:color w:val="000000"/>
          <w:sz w:val="56"/>
          <w:szCs w:val="56"/>
        </w:rPr>
        <w:t>NHS England - East</w:t>
      </w:r>
    </w:p>
    <w:p w:rsidR="000C2BC1" w:rsidRPr="00910EF1" w:rsidRDefault="000C2BC1" w:rsidP="008D6297">
      <w:pPr>
        <w:autoSpaceDE w:val="0"/>
        <w:autoSpaceDN w:val="0"/>
        <w:adjustRightInd w:val="0"/>
        <w:jc w:val="center"/>
        <w:rPr>
          <w:rFonts w:ascii="Arial" w:hAnsi="Arial" w:cs="Arial"/>
          <w:b/>
          <w:sz w:val="56"/>
          <w:szCs w:val="56"/>
        </w:rPr>
      </w:pPr>
    </w:p>
    <w:p w:rsidR="000C2BC1" w:rsidRDefault="000C2BC1" w:rsidP="008D6297">
      <w:pPr>
        <w:autoSpaceDE w:val="0"/>
        <w:autoSpaceDN w:val="0"/>
        <w:adjustRightInd w:val="0"/>
        <w:jc w:val="center"/>
        <w:rPr>
          <w:rFonts w:ascii="Arial" w:hAnsi="Arial" w:cs="Arial"/>
          <w:b/>
          <w:color w:val="000000"/>
          <w:sz w:val="56"/>
          <w:szCs w:val="56"/>
        </w:rPr>
      </w:pPr>
      <w:r w:rsidRPr="00910EF1">
        <w:rPr>
          <w:rFonts w:ascii="Arial" w:hAnsi="Arial" w:cs="Arial"/>
          <w:b/>
          <w:sz w:val="56"/>
          <w:szCs w:val="56"/>
        </w:rPr>
        <w:t xml:space="preserve">Health and Justice </w:t>
      </w:r>
      <w:r>
        <w:rPr>
          <w:rFonts w:ascii="Arial" w:hAnsi="Arial" w:cs="Arial"/>
          <w:b/>
          <w:color w:val="000000"/>
          <w:sz w:val="56"/>
          <w:szCs w:val="56"/>
        </w:rPr>
        <w:t>Commissioning</w:t>
      </w:r>
    </w:p>
    <w:p w:rsidR="000C2BC1" w:rsidRPr="00630E06" w:rsidRDefault="000C2BC1" w:rsidP="008D6297">
      <w:pPr>
        <w:autoSpaceDE w:val="0"/>
        <w:autoSpaceDN w:val="0"/>
        <w:adjustRightInd w:val="0"/>
        <w:jc w:val="center"/>
        <w:rPr>
          <w:rFonts w:ascii="Arial" w:hAnsi="Arial" w:cs="Arial"/>
          <w:b/>
          <w:color w:val="000000"/>
          <w:sz w:val="56"/>
          <w:szCs w:val="56"/>
        </w:rPr>
      </w:pPr>
    </w:p>
    <w:p w:rsidR="000C2BC1" w:rsidRPr="002B3176" w:rsidRDefault="000C2BC1" w:rsidP="002B3176">
      <w:pPr>
        <w:autoSpaceDE w:val="0"/>
        <w:autoSpaceDN w:val="0"/>
        <w:adjustRightInd w:val="0"/>
        <w:jc w:val="center"/>
        <w:rPr>
          <w:rFonts w:ascii="Arial" w:hAnsi="Arial" w:cs="Arial"/>
          <w:b/>
          <w:color w:val="000000"/>
          <w:sz w:val="56"/>
          <w:szCs w:val="56"/>
        </w:rPr>
      </w:pPr>
      <w:r w:rsidRPr="002B3176">
        <w:rPr>
          <w:rFonts w:ascii="Arial" w:hAnsi="Arial" w:cs="Arial"/>
          <w:b/>
          <w:color w:val="000000"/>
          <w:sz w:val="56"/>
          <w:szCs w:val="56"/>
        </w:rPr>
        <w:t>CAMHS TRANSFORMATION MAPPING AND NARRA</w:t>
      </w:r>
      <w:r>
        <w:rPr>
          <w:rFonts w:ascii="Arial" w:hAnsi="Arial" w:cs="Arial"/>
          <w:b/>
          <w:color w:val="000000"/>
          <w:sz w:val="56"/>
          <w:szCs w:val="56"/>
        </w:rPr>
        <w:t>T</w:t>
      </w:r>
      <w:r w:rsidRPr="002B3176">
        <w:rPr>
          <w:rFonts w:ascii="Arial" w:hAnsi="Arial" w:cs="Arial"/>
          <w:b/>
          <w:color w:val="000000"/>
          <w:sz w:val="56"/>
          <w:szCs w:val="56"/>
        </w:rPr>
        <w:t>IVE</w:t>
      </w:r>
      <w:r>
        <w:rPr>
          <w:rFonts w:ascii="Arial" w:hAnsi="Arial" w:cs="Arial"/>
          <w:b/>
          <w:color w:val="000000"/>
          <w:sz w:val="56"/>
          <w:szCs w:val="56"/>
        </w:rPr>
        <w:t xml:space="preserve"> BID</w:t>
      </w:r>
    </w:p>
    <w:p w:rsidR="000C2BC1" w:rsidRDefault="000C2BC1" w:rsidP="00194788">
      <w:pPr>
        <w:autoSpaceDE w:val="0"/>
        <w:autoSpaceDN w:val="0"/>
        <w:adjustRightInd w:val="0"/>
        <w:jc w:val="both"/>
        <w:rPr>
          <w:rFonts w:ascii="Arial" w:hAnsi="Arial" w:cs="Arial"/>
          <w:b/>
          <w:color w:val="000000"/>
          <w:u w:val="single"/>
        </w:rPr>
      </w:pPr>
    </w:p>
    <w:sdt>
      <w:sdtPr>
        <w:rPr>
          <w:rFonts w:asciiTheme="minorHAnsi" w:eastAsiaTheme="minorHAnsi" w:hAnsiTheme="minorHAnsi" w:cstheme="minorBidi"/>
          <w:b w:val="0"/>
          <w:bCs w:val="0"/>
          <w:color w:val="auto"/>
          <w:sz w:val="22"/>
          <w:szCs w:val="22"/>
          <w:lang w:val="en-GB" w:eastAsia="en-US"/>
        </w:rPr>
        <w:id w:val="-1876992450"/>
        <w:docPartObj>
          <w:docPartGallery w:val="Table of Contents"/>
          <w:docPartUnique/>
        </w:docPartObj>
      </w:sdtPr>
      <w:sdtEndPr>
        <w:rPr>
          <w:rFonts w:ascii="Times New Roman" w:hAnsi="Times New Roman" w:cs="Times New Roman"/>
          <w:noProof/>
          <w:sz w:val="24"/>
          <w:szCs w:val="24"/>
        </w:rPr>
      </w:sdtEndPr>
      <w:sdtContent>
        <w:p w:rsidR="000C2BC1" w:rsidRDefault="000C2BC1">
          <w:pPr>
            <w:pStyle w:val="TOCHeading"/>
          </w:pPr>
          <w:r>
            <w:t>Contents</w:t>
          </w:r>
        </w:p>
        <w:p w:rsidR="000C2BC1" w:rsidRDefault="000C2BC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37522660" w:history="1">
            <w:r w:rsidRPr="001642CC">
              <w:rPr>
                <w:rStyle w:val="Hyperlink"/>
                <w:noProof/>
              </w:rPr>
              <w:t>Introduction</w:t>
            </w:r>
            <w:r>
              <w:rPr>
                <w:noProof/>
                <w:webHidden/>
              </w:rPr>
              <w:tab/>
            </w:r>
            <w:r>
              <w:rPr>
                <w:noProof/>
                <w:webHidden/>
              </w:rPr>
              <w:fldChar w:fldCharType="begin"/>
            </w:r>
            <w:r>
              <w:rPr>
                <w:noProof/>
                <w:webHidden/>
              </w:rPr>
              <w:instrText xml:space="preserve"> PAGEREF _Toc437522660 \h </w:instrText>
            </w:r>
            <w:r>
              <w:rPr>
                <w:noProof/>
                <w:webHidden/>
              </w:rPr>
            </w:r>
            <w:r>
              <w:rPr>
                <w:noProof/>
                <w:webHidden/>
              </w:rPr>
              <w:fldChar w:fldCharType="separate"/>
            </w:r>
            <w:r>
              <w:rPr>
                <w:noProof/>
                <w:webHidden/>
              </w:rPr>
              <w:t>1</w:t>
            </w:r>
            <w:r>
              <w:rPr>
                <w:noProof/>
                <w:webHidden/>
              </w:rPr>
              <w:fldChar w:fldCharType="end"/>
            </w:r>
          </w:hyperlink>
        </w:p>
        <w:p w:rsidR="000C2BC1" w:rsidRDefault="009A732B">
          <w:pPr>
            <w:pStyle w:val="TOC1"/>
            <w:tabs>
              <w:tab w:val="right" w:leader="dot" w:pos="9016"/>
            </w:tabs>
            <w:rPr>
              <w:rFonts w:eastAsiaTheme="minorEastAsia"/>
              <w:noProof/>
              <w:lang w:eastAsia="en-GB"/>
            </w:rPr>
          </w:pPr>
          <w:hyperlink w:anchor="_Toc437522661" w:history="1">
            <w:r w:rsidR="000C2BC1" w:rsidRPr="001642CC">
              <w:rPr>
                <w:rStyle w:val="Hyperlink"/>
                <w:noProof/>
              </w:rPr>
              <w:t>Background</w:t>
            </w:r>
            <w:r w:rsidR="000C2BC1">
              <w:rPr>
                <w:noProof/>
                <w:webHidden/>
              </w:rPr>
              <w:tab/>
            </w:r>
            <w:r w:rsidR="000C2BC1">
              <w:rPr>
                <w:noProof/>
                <w:webHidden/>
              </w:rPr>
              <w:fldChar w:fldCharType="begin"/>
            </w:r>
            <w:r w:rsidR="000C2BC1">
              <w:rPr>
                <w:noProof/>
                <w:webHidden/>
              </w:rPr>
              <w:instrText xml:space="preserve"> PAGEREF _Toc437522661 \h </w:instrText>
            </w:r>
            <w:r w:rsidR="000C2BC1">
              <w:rPr>
                <w:noProof/>
                <w:webHidden/>
              </w:rPr>
            </w:r>
            <w:r w:rsidR="000C2BC1">
              <w:rPr>
                <w:noProof/>
                <w:webHidden/>
              </w:rPr>
              <w:fldChar w:fldCharType="separate"/>
            </w:r>
            <w:r w:rsidR="000C2BC1">
              <w:rPr>
                <w:noProof/>
                <w:webHidden/>
              </w:rPr>
              <w:t>2</w:t>
            </w:r>
            <w:r w:rsidR="000C2BC1">
              <w:rPr>
                <w:noProof/>
                <w:webHidden/>
              </w:rPr>
              <w:fldChar w:fldCharType="end"/>
            </w:r>
          </w:hyperlink>
        </w:p>
        <w:p w:rsidR="000C2BC1" w:rsidRDefault="009A732B">
          <w:pPr>
            <w:pStyle w:val="TOC1"/>
            <w:tabs>
              <w:tab w:val="right" w:leader="dot" w:pos="9016"/>
            </w:tabs>
            <w:rPr>
              <w:rFonts w:eastAsiaTheme="minorEastAsia"/>
              <w:noProof/>
              <w:lang w:eastAsia="en-GB"/>
            </w:rPr>
          </w:pPr>
          <w:hyperlink w:anchor="_Toc437522662" w:history="1">
            <w:r w:rsidR="000C2BC1" w:rsidRPr="001642CC">
              <w:rPr>
                <w:rStyle w:val="Hyperlink"/>
                <w:noProof/>
              </w:rPr>
              <w:t>Objectives of the review</w:t>
            </w:r>
            <w:r w:rsidR="000C2BC1">
              <w:rPr>
                <w:noProof/>
                <w:webHidden/>
              </w:rPr>
              <w:tab/>
            </w:r>
            <w:r w:rsidR="000C2BC1">
              <w:rPr>
                <w:noProof/>
                <w:webHidden/>
              </w:rPr>
              <w:fldChar w:fldCharType="begin"/>
            </w:r>
            <w:r w:rsidR="000C2BC1">
              <w:rPr>
                <w:noProof/>
                <w:webHidden/>
              </w:rPr>
              <w:instrText xml:space="preserve"> PAGEREF _Toc437522662 \h </w:instrText>
            </w:r>
            <w:r w:rsidR="000C2BC1">
              <w:rPr>
                <w:noProof/>
                <w:webHidden/>
              </w:rPr>
            </w:r>
            <w:r w:rsidR="000C2BC1">
              <w:rPr>
                <w:noProof/>
                <w:webHidden/>
              </w:rPr>
              <w:fldChar w:fldCharType="separate"/>
            </w:r>
            <w:r w:rsidR="000C2BC1">
              <w:rPr>
                <w:noProof/>
                <w:webHidden/>
              </w:rPr>
              <w:t>3</w:t>
            </w:r>
            <w:r w:rsidR="000C2BC1">
              <w:rPr>
                <w:noProof/>
                <w:webHidden/>
              </w:rPr>
              <w:fldChar w:fldCharType="end"/>
            </w:r>
          </w:hyperlink>
        </w:p>
        <w:p w:rsidR="000C2BC1" w:rsidRDefault="009A732B">
          <w:pPr>
            <w:pStyle w:val="TOC1"/>
            <w:tabs>
              <w:tab w:val="right" w:leader="dot" w:pos="9016"/>
            </w:tabs>
            <w:rPr>
              <w:rFonts w:eastAsiaTheme="minorEastAsia"/>
              <w:noProof/>
              <w:lang w:eastAsia="en-GB"/>
            </w:rPr>
          </w:pPr>
          <w:hyperlink w:anchor="_Toc437522663" w:history="1">
            <w:r w:rsidR="000C2BC1" w:rsidRPr="001642CC">
              <w:rPr>
                <w:rStyle w:val="Hyperlink"/>
                <w:noProof/>
              </w:rPr>
              <w:t>Expected Deliverables</w:t>
            </w:r>
            <w:r w:rsidR="000C2BC1">
              <w:rPr>
                <w:noProof/>
                <w:webHidden/>
              </w:rPr>
              <w:tab/>
            </w:r>
            <w:r w:rsidR="000C2BC1">
              <w:rPr>
                <w:noProof/>
                <w:webHidden/>
              </w:rPr>
              <w:fldChar w:fldCharType="begin"/>
            </w:r>
            <w:r w:rsidR="000C2BC1">
              <w:rPr>
                <w:noProof/>
                <w:webHidden/>
              </w:rPr>
              <w:instrText xml:space="preserve"> PAGEREF _Toc437522663 \h </w:instrText>
            </w:r>
            <w:r w:rsidR="000C2BC1">
              <w:rPr>
                <w:noProof/>
                <w:webHidden/>
              </w:rPr>
            </w:r>
            <w:r w:rsidR="000C2BC1">
              <w:rPr>
                <w:noProof/>
                <w:webHidden/>
              </w:rPr>
              <w:fldChar w:fldCharType="separate"/>
            </w:r>
            <w:r w:rsidR="000C2BC1">
              <w:rPr>
                <w:noProof/>
                <w:webHidden/>
              </w:rPr>
              <w:t>3</w:t>
            </w:r>
            <w:r w:rsidR="000C2BC1">
              <w:rPr>
                <w:noProof/>
                <w:webHidden/>
              </w:rPr>
              <w:fldChar w:fldCharType="end"/>
            </w:r>
          </w:hyperlink>
        </w:p>
        <w:p w:rsidR="000C2BC1" w:rsidRDefault="009A732B">
          <w:pPr>
            <w:pStyle w:val="TOC1"/>
            <w:tabs>
              <w:tab w:val="right" w:leader="dot" w:pos="9016"/>
            </w:tabs>
            <w:rPr>
              <w:rFonts w:eastAsiaTheme="minorEastAsia"/>
              <w:noProof/>
              <w:lang w:eastAsia="en-GB"/>
            </w:rPr>
          </w:pPr>
          <w:hyperlink w:anchor="_Toc437522664" w:history="1">
            <w:r w:rsidR="000C2BC1" w:rsidRPr="001642CC">
              <w:rPr>
                <w:rStyle w:val="Hyperlink"/>
                <w:noProof/>
              </w:rPr>
              <w:t>Timetable</w:t>
            </w:r>
            <w:r w:rsidR="000C2BC1">
              <w:rPr>
                <w:noProof/>
                <w:webHidden/>
              </w:rPr>
              <w:tab/>
            </w:r>
            <w:r w:rsidR="000C2BC1">
              <w:rPr>
                <w:noProof/>
                <w:webHidden/>
              </w:rPr>
              <w:fldChar w:fldCharType="begin"/>
            </w:r>
            <w:r w:rsidR="000C2BC1">
              <w:rPr>
                <w:noProof/>
                <w:webHidden/>
              </w:rPr>
              <w:instrText xml:space="preserve"> PAGEREF _Toc437522664 \h </w:instrText>
            </w:r>
            <w:r w:rsidR="000C2BC1">
              <w:rPr>
                <w:noProof/>
                <w:webHidden/>
              </w:rPr>
            </w:r>
            <w:r w:rsidR="000C2BC1">
              <w:rPr>
                <w:noProof/>
                <w:webHidden/>
              </w:rPr>
              <w:fldChar w:fldCharType="separate"/>
            </w:r>
            <w:r w:rsidR="000C2BC1">
              <w:rPr>
                <w:noProof/>
                <w:webHidden/>
              </w:rPr>
              <w:t>4</w:t>
            </w:r>
            <w:r w:rsidR="000C2BC1">
              <w:rPr>
                <w:noProof/>
                <w:webHidden/>
              </w:rPr>
              <w:fldChar w:fldCharType="end"/>
            </w:r>
          </w:hyperlink>
        </w:p>
        <w:p w:rsidR="000C2BC1" w:rsidRDefault="009A732B">
          <w:pPr>
            <w:pStyle w:val="TOC1"/>
            <w:tabs>
              <w:tab w:val="right" w:leader="dot" w:pos="9016"/>
            </w:tabs>
            <w:rPr>
              <w:rFonts w:eastAsiaTheme="minorEastAsia"/>
              <w:noProof/>
              <w:lang w:eastAsia="en-GB"/>
            </w:rPr>
          </w:pPr>
          <w:hyperlink w:anchor="_Toc437522665" w:history="1">
            <w:r w:rsidR="000C2BC1" w:rsidRPr="007E3A7B">
              <w:rPr>
                <w:rStyle w:val="Hyperlink"/>
                <w:rFonts w:eastAsiaTheme="majorEastAsia"/>
                <w:noProof/>
                <w:lang w:eastAsia="en-GB"/>
              </w:rPr>
              <w:t>Cost and Payment Terms</w:t>
            </w:r>
            <w:r w:rsidR="000C2BC1">
              <w:rPr>
                <w:noProof/>
                <w:webHidden/>
              </w:rPr>
              <w:tab/>
            </w:r>
            <w:r w:rsidR="000C2BC1">
              <w:rPr>
                <w:noProof/>
                <w:webHidden/>
              </w:rPr>
              <w:fldChar w:fldCharType="begin"/>
            </w:r>
            <w:r w:rsidR="000C2BC1">
              <w:rPr>
                <w:noProof/>
                <w:webHidden/>
              </w:rPr>
              <w:instrText xml:space="preserve"> PAGEREF _Toc437522665 \h </w:instrText>
            </w:r>
            <w:r w:rsidR="000C2BC1">
              <w:rPr>
                <w:noProof/>
                <w:webHidden/>
              </w:rPr>
            </w:r>
            <w:r w:rsidR="000C2BC1">
              <w:rPr>
                <w:noProof/>
                <w:webHidden/>
              </w:rPr>
              <w:fldChar w:fldCharType="separate"/>
            </w:r>
            <w:r w:rsidR="000C2BC1">
              <w:rPr>
                <w:noProof/>
                <w:webHidden/>
              </w:rPr>
              <w:t>4</w:t>
            </w:r>
            <w:r w:rsidR="000C2BC1">
              <w:rPr>
                <w:noProof/>
                <w:webHidden/>
              </w:rPr>
              <w:fldChar w:fldCharType="end"/>
            </w:r>
          </w:hyperlink>
        </w:p>
        <w:p w:rsidR="006638DF" w:rsidRDefault="000C2BC1" w:rsidP="006638DF">
          <w:r>
            <w:rPr>
              <w:b/>
              <w:bCs/>
              <w:noProof/>
            </w:rPr>
            <w:fldChar w:fldCharType="end"/>
          </w:r>
        </w:p>
        <w:p w:rsidR="000C2BC1" w:rsidRPr="006638DF" w:rsidRDefault="009A732B" w:rsidP="006638DF"/>
      </w:sdtContent>
    </w:sdt>
    <w:p w:rsidR="000C2BC1" w:rsidRDefault="000C2BC1" w:rsidP="00194788">
      <w:pPr>
        <w:autoSpaceDE w:val="0"/>
        <w:autoSpaceDN w:val="0"/>
        <w:adjustRightInd w:val="0"/>
        <w:jc w:val="both"/>
        <w:rPr>
          <w:rFonts w:ascii="Arial" w:hAnsi="Arial" w:cs="Arial"/>
          <w:b/>
          <w:color w:val="000000"/>
          <w:u w:val="single"/>
        </w:rPr>
      </w:pPr>
    </w:p>
    <w:p w:rsidR="000C2BC1" w:rsidRPr="000C2BC1" w:rsidRDefault="000C2BC1" w:rsidP="00630E06">
      <w:pPr>
        <w:pStyle w:val="Heading1"/>
      </w:pPr>
      <w:bookmarkStart w:id="6" w:name="_Toc437522660"/>
      <w:r w:rsidRPr="000C2BC1">
        <w:t>Introduction</w:t>
      </w:r>
      <w:bookmarkEnd w:id="6"/>
    </w:p>
    <w:p w:rsidR="000C2BC1" w:rsidRPr="000C2BC1" w:rsidRDefault="000C2BC1" w:rsidP="00194788">
      <w:pPr>
        <w:autoSpaceDE w:val="0"/>
        <w:autoSpaceDN w:val="0"/>
        <w:adjustRightInd w:val="0"/>
        <w:jc w:val="both"/>
        <w:rPr>
          <w:rFonts w:ascii="Arial" w:hAnsi="Arial" w:cs="Arial"/>
          <w:color w:val="000000"/>
          <w:sz w:val="20"/>
          <w:szCs w:val="20"/>
        </w:rPr>
      </w:pPr>
    </w:p>
    <w:p w:rsidR="000C2BC1" w:rsidRPr="000C2BC1" w:rsidRDefault="000C2BC1" w:rsidP="00194788">
      <w:pPr>
        <w:autoSpaceDE w:val="0"/>
        <w:autoSpaceDN w:val="0"/>
        <w:adjustRightInd w:val="0"/>
        <w:jc w:val="both"/>
        <w:rPr>
          <w:rFonts w:ascii="Arial" w:hAnsi="Arial" w:cs="Arial"/>
          <w:color w:val="000000"/>
          <w:sz w:val="20"/>
          <w:szCs w:val="20"/>
        </w:rPr>
      </w:pPr>
      <w:r w:rsidRPr="000C2BC1">
        <w:rPr>
          <w:rFonts w:ascii="Arial" w:hAnsi="Arial" w:cs="Arial"/>
          <w:sz w:val="20"/>
          <w:szCs w:val="20"/>
        </w:rPr>
        <w:t>NHS England (</w:t>
      </w:r>
      <w:r w:rsidR="00546720">
        <w:rPr>
          <w:rFonts w:ascii="Arial" w:hAnsi="Arial" w:cs="Arial"/>
          <w:sz w:val="20"/>
          <w:szCs w:val="20"/>
        </w:rPr>
        <w:t>East</w:t>
      </w:r>
      <w:r w:rsidRPr="000C2BC1">
        <w:rPr>
          <w:rFonts w:ascii="Arial" w:hAnsi="Arial" w:cs="Arial"/>
          <w:sz w:val="20"/>
          <w:szCs w:val="20"/>
        </w:rPr>
        <w:t xml:space="preserve">) wishes </w:t>
      </w:r>
      <w:r w:rsidRPr="000C2BC1">
        <w:rPr>
          <w:rFonts w:ascii="Arial" w:hAnsi="Arial" w:cs="Arial"/>
          <w:color w:val="000000"/>
          <w:sz w:val="20"/>
          <w:szCs w:val="20"/>
        </w:rPr>
        <w:t>to commission a project to map existing provision of Children and Young Peoples (CYP) mental health services across the secure estate, Sexual Assault Referral Centres and Liaison and Diversion.  The project will highlight good practice and gaps in provision</w:t>
      </w:r>
      <w:r w:rsidR="006638DF">
        <w:rPr>
          <w:rFonts w:ascii="Arial" w:hAnsi="Arial" w:cs="Arial"/>
          <w:color w:val="000000"/>
          <w:sz w:val="20"/>
          <w:szCs w:val="20"/>
        </w:rPr>
        <w:t xml:space="preserve"> in relation to the</w:t>
      </w:r>
      <w:r w:rsidR="00A94CE6">
        <w:rPr>
          <w:rFonts w:ascii="Arial" w:hAnsi="Arial" w:cs="Arial"/>
          <w:color w:val="000000"/>
          <w:sz w:val="20"/>
          <w:szCs w:val="20"/>
        </w:rPr>
        <w:t xml:space="preserve"> national</w:t>
      </w:r>
      <w:r w:rsidR="006638DF">
        <w:rPr>
          <w:rFonts w:ascii="Arial" w:hAnsi="Arial" w:cs="Arial"/>
          <w:color w:val="000000"/>
          <w:sz w:val="20"/>
          <w:szCs w:val="20"/>
        </w:rPr>
        <w:t xml:space="preserve"> </w:t>
      </w:r>
      <w:r w:rsidR="009A51F3">
        <w:rPr>
          <w:rFonts w:ascii="Arial" w:hAnsi="Arial" w:cs="Arial"/>
          <w:color w:val="000000"/>
          <w:sz w:val="20"/>
          <w:szCs w:val="20"/>
        </w:rPr>
        <w:t xml:space="preserve">NHS England </w:t>
      </w:r>
      <w:r w:rsidR="006638DF">
        <w:rPr>
          <w:rFonts w:ascii="Arial" w:hAnsi="Arial" w:cs="Arial"/>
          <w:color w:val="000000"/>
          <w:sz w:val="20"/>
          <w:szCs w:val="20"/>
        </w:rPr>
        <w:t xml:space="preserve">collaborative commissioning </w:t>
      </w:r>
      <w:r w:rsidR="00A94CE6">
        <w:rPr>
          <w:rFonts w:ascii="Arial" w:hAnsi="Arial" w:cs="Arial"/>
          <w:color w:val="000000"/>
          <w:sz w:val="20"/>
          <w:szCs w:val="20"/>
        </w:rPr>
        <w:t xml:space="preserve">networks </w:t>
      </w:r>
      <w:r w:rsidR="006638DF">
        <w:rPr>
          <w:rFonts w:ascii="Arial" w:hAnsi="Arial" w:cs="Arial"/>
          <w:color w:val="000000"/>
          <w:sz w:val="20"/>
          <w:szCs w:val="20"/>
        </w:rPr>
        <w:t>work stream and its alignment with the</w:t>
      </w:r>
      <w:r w:rsidR="00A94CE6">
        <w:rPr>
          <w:rFonts w:ascii="Arial" w:hAnsi="Arial" w:cs="Arial"/>
          <w:color w:val="000000"/>
          <w:sz w:val="20"/>
          <w:szCs w:val="20"/>
        </w:rPr>
        <w:t xml:space="preserve"> developments in</w:t>
      </w:r>
      <w:r w:rsidR="006638DF">
        <w:rPr>
          <w:rFonts w:ascii="Arial" w:hAnsi="Arial" w:cs="Arial"/>
          <w:color w:val="000000"/>
          <w:sz w:val="20"/>
          <w:szCs w:val="20"/>
        </w:rPr>
        <w:t xml:space="preserve"> Local Transformation Planning process</w:t>
      </w:r>
      <w:r w:rsidRPr="000C2BC1">
        <w:rPr>
          <w:rFonts w:ascii="Arial" w:hAnsi="Arial" w:cs="Arial"/>
          <w:color w:val="000000"/>
          <w:sz w:val="20"/>
          <w:szCs w:val="20"/>
        </w:rPr>
        <w:t>, taking into account the pathways in and out of services that are commissioned by Clinical Commissioning Groups and Specialised Commissioning in NHS England.</w:t>
      </w:r>
    </w:p>
    <w:p w:rsidR="000C2BC1" w:rsidRPr="000C2BC1" w:rsidRDefault="000C2BC1" w:rsidP="00630E06">
      <w:pPr>
        <w:pStyle w:val="Heading1"/>
      </w:pPr>
      <w:bookmarkStart w:id="7" w:name="_Toc437522661"/>
      <w:r w:rsidRPr="000C2BC1">
        <w:t>Background</w:t>
      </w:r>
      <w:bookmarkEnd w:id="7"/>
    </w:p>
    <w:p w:rsidR="000C2BC1" w:rsidRPr="000C2BC1" w:rsidRDefault="000C2BC1" w:rsidP="002E1757">
      <w:pPr>
        <w:jc w:val="both"/>
        <w:rPr>
          <w:rFonts w:ascii="Arial" w:hAnsi="Arial" w:cs="Arial"/>
          <w:sz w:val="20"/>
          <w:szCs w:val="20"/>
        </w:rPr>
      </w:pPr>
      <w:r w:rsidRPr="000C2BC1">
        <w:rPr>
          <w:rFonts w:ascii="Arial" w:hAnsi="Arial" w:cs="Arial"/>
          <w:sz w:val="20"/>
          <w:szCs w:val="20"/>
        </w:rPr>
        <w:t xml:space="preserve">The main CAMHS Transformation programme has been initiated following a rise in the profile of the Child and Adolescent Mental Health Services in both the media and across government, and which culminated in a critical review by the </w:t>
      </w:r>
      <w:hyperlink r:id="rId9" w:history="1">
        <w:r w:rsidRPr="000C2BC1">
          <w:rPr>
            <w:rStyle w:val="Hyperlink"/>
            <w:rFonts w:ascii="Arial" w:hAnsi="Arial" w:cs="Arial"/>
            <w:sz w:val="20"/>
            <w:szCs w:val="20"/>
          </w:rPr>
          <w:t>Health Select Committee</w:t>
        </w:r>
      </w:hyperlink>
      <w:r w:rsidRPr="000C2BC1">
        <w:rPr>
          <w:rFonts w:ascii="Arial" w:hAnsi="Arial" w:cs="Arial"/>
          <w:sz w:val="20"/>
          <w:szCs w:val="20"/>
        </w:rPr>
        <w:t xml:space="preserve"> in 2014.</w:t>
      </w:r>
    </w:p>
    <w:p w:rsidR="000C2BC1" w:rsidRPr="000C2BC1" w:rsidRDefault="000C2BC1" w:rsidP="002E1757">
      <w:pPr>
        <w:jc w:val="both"/>
        <w:rPr>
          <w:rFonts w:ascii="Arial" w:hAnsi="Arial" w:cs="Arial"/>
          <w:sz w:val="20"/>
          <w:szCs w:val="20"/>
          <w:lang w:eastAsia="en-GB"/>
        </w:rPr>
      </w:pPr>
      <w:r w:rsidRPr="000C2BC1">
        <w:rPr>
          <w:rFonts w:ascii="Arial" w:hAnsi="Arial" w:cs="Arial"/>
          <w:sz w:val="20"/>
          <w:szCs w:val="20"/>
        </w:rPr>
        <w:t>Following this review, the Department of Health and NHS England set up a CAMHS Taskforce which brought</w:t>
      </w:r>
      <w:r w:rsidRPr="000C2BC1">
        <w:rPr>
          <w:rFonts w:ascii="Arial" w:hAnsi="Arial" w:cs="Arial"/>
          <w:sz w:val="20"/>
          <w:szCs w:val="20"/>
          <w:lang w:eastAsia="en-GB"/>
        </w:rPr>
        <w:t xml:space="preserve"> together health and care leaders and experts in the field, including young people, parents and carers using services, to lead this programme of work. </w:t>
      </w:r>
    </w:p>
    <w:p w:rsidR="000C2BC1" w:rsidRPr="000C2BC1" w:rsidRDefault="000C2BC1" w:rsidP="002E1757">
      <w:pPr>
        <w:jc w:val="both"/>
        <w:rPr>
          <w:rFonts w:ascii="Arial" w:hAnsi="Arial" w:cs="Arial"/>
          <w:sz w:val="20"/>
          <w:szCs w:val="20"/>
        </w:rPr>
      </w:pPr>
      <w:r w:rsidRPr="000C2BC1">
        <w:rPr>
          <w:rFonts w:ascii="Arial" w:hAnsi="Arial" w:cs="Arial"/>
          <w:sz w:val="20"/>
          <w:szCs w:val="20"/>
        </w:rPr>
        <w:t>In March 2015 the Department of Health and NHS England published ‘</w:t>
      </w:r>
      <w:hyperlink r:id="rId10" w:history="1">
        <w:r w:rsidRPr="000C2BC1">
          <w:rPr>
            <w:rStyle w:val="Hyperlink"/>
            <w:rFonts w:ascii="Arial" w:hAnsi="Arial" w:cs="Arial"/>
            <w:sz w:val="20"/>
            <w:szCs w:val="20"/>
          </w:rPr>
          <w:t>Future in Mind'</w:t>
        </w:r>
      </w:hyperlink>
      <w:r w:rsidRPr="000C2BC1">
        <w:rPr>
          <w:rStyle w:val="Hyperlink"/>
          <w:rFonts w:ascii="Arial" w:hAnsi="Arial" w:cs="Arial"/>
          <w:sz w:val="20"/>
          <w:szCs w:val="20"/>
        </w:rPr>
        <w:t xml:space="preserve"> -</w:t>
      </w:r>
      <w:r w:rsidRPr="000C2BC1">
        <w:rPr>
          <w:rFonts w:ascii="Arial" w:hAnsi="Arial" w:cs="Arial"/>
          <w:i/>
          <w:sz w:val="20"/>
          <w:szCs w:val="20"/>
        </w:rPr>
        <w:t>Promoting, protecting and improving our children and young people’s mental health and wellbeing’</w:t>
      </w:r>
      <w:r w:rsidRPr="000C2BC1">
        <w:rPr>
          <w:rFonts w:ascii="Arial" w:hAnsi="Arial" w:cs="Arial"/>
          <w:sz w:val="20"/>
          <w:szCs w:val="20"/>
        </w:rPr>
        <w:t>, a report of the work of the Children and Young People’s Mental Health Taskforce</w:t>
      </w:r>
      <w:r w:rsidRPr="000C2BC1">
        <w:rPr>
          <w:rStyle w:val="A1"/>
          <w:rFonts w:ascii="Arial" w:hAnsi="Arial" w:cs="Arial"/>
          <w:sz w:val="20"/>
          <w:szCs w:val="20"/>
        </w:rPr>
        <w:t>.</w:t>
      </w:r>
    </w:p>
    <w:p w:rsidR="000C2BC1" w:rsidRPr="000C2BC1" w:rsidRDefault="000C2BC1" w:rsidP="002E1757">
      <w:pPr>
        <w:jc w:val="both"/>
        <w:rPr>
          <w:rFonts w:ascii="Arial" w:hAnsi="Arial" w:cs="Arial"/>
          <w:sz w:val="20"/>
          <w:szCs w:val="20"/>
        </w:rPr>
      </w:pPr>
      <w:r w:rsidRPr="000C2BC1">
        <w:rPr>
          <w:rFonts w:ascii="Arial" w:hAnsi="Arial" w:cs="Arial"/>
          <w:i/>
          <w:sz w:val="20"/>
          <w:szCs w:val="20"/>
        </w:rPr>
        <w:t>Future in Mind</w:t>
      </w:r>
      <w:r w:rsidRPr="000C2BC1">
        <w:rPr>
          <w:rFonts w:ascii="Arial" w:hAnsi="Arial" w:cs="Arial"/>
          <w:sz w:val="20"/>
          <w:szCs w:val="20"/>
        </w:rPr>
        <w:t xml:space="preserve"> described a national ambition for system wide sustainable transformation to improve children &amp; young people’s mental health outcomes.</w:t>
      </w:r>
    </w:p>
    <w:p w:rsidR="000C2BC1" w:rsidRPr="000C2BC1" w:rsidRDefault="000C2BC1" w:rsidP="002E1757">
      <w:pPr>
        <w:pStyle w:val="Default"/>
        <w:jc w:val="both"/>
        <w:rPr>
          <w:rFonts w:ascii="Arial" w:hAnsi="Arial" w:cs="Arial"/>
          <w:sz w:val="20"/>
          <w:szCs w:val="20"/>
        </w:rPr>
      </w:pPr>
      <w:r w:rsidRPr="000C2BC1">
        <w:rPr>
          <w:rFonts w:ascii="Arial" w:hAnsi="Arial" w:cs="Arial"/>
          <w:sz w:val="20"/>
          <w:szCs w:val="20"/>
        </w:rPr>
        <w:t>The report considered 5 key themes which were considered to be fundamental to creating a system that properly supports the emotional wellbeing and mental health of children and young people:</w:t>
      </w:r>
    </w:p>
    <w:p w:rsidR="000C2BC1" w:rsidRPr="000C2BC1" w:rsidRDefault="000C2BC1" w:rsidP="002E1757">
      <w:pPr>
        <w:pStyle w:val="Default"/>
        <w:jc w:val="both"/>
        <w:rPr>
          <w:rFonts w:ascii="Arial" w:hAnsi="Arial" w:cs="Arial"/>
          <w:sz w:val="20"/>
          <w:szCs w:val="20"/>
        </w:rPr>
      </w:pPr>
    </w:p>
    <w:p w:rsidR="000C2BC1" w:rsidRPr="000C2BC1" w:rsidRDefault="000C2BC1" w:rsidP="000C2BC1">
      <w:pPr>
        <w:pStyle w:val="Default"/>
        <w:numPr>
          <w:ilvl w:val="0"/>
          <w:numId w:val="48"/>
        </w:numPr>
        <w:jc w:val="both"/>
        <w:rPr>
          <w:rFonts w:ascii="Arial" w:hAnsi="Arial" w:cs="Arial"/>
          <w:sz w:val="20"/>
          <w:szCs w:val="20"/>
        </w:rPr>
      </w:pPr>
      <w:r w:rsidRPr="000C2BC1">
        <w:rPr>
          <w:rFonts w:ascii="Arial" w:hAnsi="Arial" w:cs="Arial"/>
          <w:sz w:val="20"/>
          <w:szCs w:val="20"/>
        </w:rPr>
        <w:t>Promoting resilience, prevention and early intervention</w:t>
      </w:r>
    </w:p>
    <w:p w:rsidR="000C2BC1" w:rsidRPr="000C2BC1" w:rsidRDefault="000C2BC1" w:rsidP="000C2BC1">
      <w:pPr>
        <w:pStyle w:val="Default"/>
        <w:numPr>
          <w:ilvl w:val="0"/>
          <w:numId w:val="48"/>
        </w:numPr>
        <w:jc w:val="both"/>
        <w:rPr>
          <w:rFonts w:ascii="Arial" w:hAnsi="Arial" w:cs="Arial"/>
          <w:sz w:val="20"/>
          <w:szCs w:val="20"/>
        </w:rPr>
      </w:pPr>
      <w:r w:rsidRPr="000C2BC1">
        <w:rPr>
          <w:rFonts w:ascii="Arial" w:hAnsi="Arial" w:cs="Arial"/>
          <w:sz w:val="20"/>
          <w:szCs w:val="20"/>
        </w:rPr>
        <w:t>Improving access to effective support – a system without tiers</w:t>
      </w:r>
    </w:p>
    <w:p w:rsidR="000C2BC1" w:rsidRPr="000C2BC1" w:rsidRDefault="000C2BC1" w:rsidP="000C2BC1">
      <w:pPr>
        <w:pStyle w:val="Default"/>
        <w:numPr>
          <w:ilvl w:val="0"/>
          <w:numId w:val="48"/>
        </w:numPr>
        <w:jc w:val="both"/>
        <w:rPr>
          <w:rFonts w:ascii="Arial" w:hAnsi="Arial" w:cs="Arial"/>
          <w:sz w:val="20"/>
          <w:szCs w:val="20"/>
        </w:rPr>
      </w:pPr>
      <w:r w:rsidRPr="000C2BC1">
        <w:rPr>
          <w:rFonts w:ascii="Arial" w:hAnsi="Arial" w:cs="Arial"/>
          <w:sz w:val="20"/>
          <w:szCs w:val="20"/>
        </w:rPr>
        <w:t>Care for the most vulnerable</w:t>
      </w:r>
    </w:p>
    <w:p w:rsidR="000C2BC1" w:rsidRPr="000C2BC1" w:rsidRDefault="000C2BC1" w:rsidP="000C2BC1">
      <w:pPr>
        <w:pStyle w:val="Default"/>
        <w:numPr>
          <w:ilvl w:val="0"/>
          <w:numId w:val="48"/>
        </w:numPr>
        <w:jc w:val="both"/>
        <w:rPr>
          <w:rFonts w:ascii="Arial" w:hAnsi="Arial" w:cs="Arial"/>
          <w:sz w:val="20"/>
          <w:szCs w:val="20"/>
        </w:rPr>
      </w:pPr>
      <w:r w:rsidRPr="000C2BC1">
        <w:rPr>
          <w:rFonts w:ascii="Arial" w:hAnsi="Arial" w:cs="Arial"/>
          <w:sz w:val="20"/>
          <w:szCs w:val="20"/>
        </w:rPr>
        <w:t>Accountability and transparency</w:t>
      </w:r>
    </w:p>
    <w:p w:rsidR="000C2BC1" w:rsidRPr="000C2BC1" w:rsidRDefault="000C2BC1" w:rsidP="000C2BC1">
      <w:pPr>
        <w:pStyle w:val="Default"/>
        <w:numPr>
          <w:ilvl w:val="0"/>
          <w:numId w:val="48"/>
        </w:numPr>
        <w:jc w:val="both"/>
        <w:rPr>
          <w:rFonts w:ascii="Arial" w:hAnsi="Arial" w:cs="Arial"/>
          <w:sz w:val="20"/>
          <w:szCs w:val="20"/>
        </w:rPr>
      </w:pPr>
      <w:r w:rsidRPr="000C2BC1">
        <w:rPr>
          <w:rFonts w:ascii="Arial" w:hAnsi="Arial" w:cs="Arial"/>
          <w:sz w:val="20"/>
          <w:szCs w:val="20"/>
        </w:rPr>
        <w:t>Developing the workforce</w:t>
      </w:r>
    </w:p>
    <w:p w:rsidR="000C2BC1" w:rsidRPr="000C2BC1" w:rsidRDefault="000C2BC1" w:rsidP="002E1757">
      <w:pPr>
        <w:jc w:val="both"/>
        <w:rPr>
          <w:rFonts w:ascii="Arial" w:hAnsi="Arial" w:cs="Arial"/>
          <w:sz w:val="20"/>
          <w:szCs w:val="20"/>
        </w:rPr>
      </w:pPr>
    </w:p>
    <w:p w:rsidR="000C2BC1" w:rsidRPr="000C2BC1" w:rsidRDefault="000C2BC1" w:rsidP="002E1757">
      <w:pPr>
        <w:jc w:val="both"/>
        <w:rPr>
          <w:rFonts w:ascii="Arial" w:hAnsi="Arial" w:cs="Arial"/>
          <w:sz w:val="20"/>
          <w:szCs w:val="20"/>
        </w:rPr>
      </w:pPr>
      <w:r w:rsidRPr="000C2BC1">
        <w:rPr>
          <w:rFonts w:ascii="Arial" w:hAnsi="Arial" w:cs="Arial"/>
          <w:sz w:val="20"/>
          <w:szCs w:val="20"/>
        </w:rPr>
        <w:t xml:space="preserve">The Future in Mind report described ‘complexity of current commissioning arrangements and  a lack of clear leadership and accountability arrangements for children’s mental health across agencies including CCGs and local authorities, with the potential for children and young people to fall though the net. </w:t>
      </w:r>
    </w:p>
    <w:p w:rsidR="000C2BC1" w:rsidRPr="000C2BC1" w:rsidRDefault="000C2BC1" w:rsidP="002E1757">
      <w:pPr>
        <w:autoSpaceDE w:val="0"/>
        <w:autoSpaceDN w:val="0"/>
        <w:adjustRightInd w:val="0"/>
        <w:jc w:val="both"/>
        <w:rPr>
          <w:rFonts w:ascii="Arial" w:hAnsi="Arial" w:cs="Arial"/>
          <w:sz w:val="20"/>
          <w:szCs w:val="20"/>
        </w:rPr>
      </w:pPr>
      <w:r w:rsidRPr="000C2BC1">
        <w:rPr>
          <w:rFonts w:ascii="Arial" w:hAnsi="Arial" w:cs="Arial"/>
          <w:color w:val="000000"/>
          <w:sz w:val="20"/>
          <w:szCs w:val="20"/>
        </w:rPr>
        <w:t xml:space="preserve">The report has outlined its </w:t>
      </w:r>
      <w:r w:rsidRPr="000C2BC1">
        <w:rPr>
          <w:rFonts w:ascii="Arial" w:hAnsi="Arial" w:cs="Arial"/>
          <w:sz w:val="20"/>
          <w:szCs w:val="20"/>
        </w:rPr>
        <w:t>vision for 2020  “joining up services locally through collaborative commissioning approaches between CCGs, local authorities and other partners, enabling all areas to accelerate service transformation….having lead commissioning arrangements in every area for children and young people’s mental health and wellbeing services, responsible for developing a single integrated plan. It is envisaged that in most cases the CCG would establish lead commissioning arrangements working in close collaboration with local authorities. We also recognise the need for flexibility to allow different models to develop to suit local circumstances and would not want to cut across alternative arrangements”. The report includes the introduction of local Transformation Plans, which are a key product of this new programme of work.</w:t>
      </w:r>
    </w:p>
    <w:p w:rsidR="000C2BC1" w:rsidRPr="000C2BC1" w:rsidRDefault="000C2BC1" w:rsidP="002E1757">
      <w:pPr>
        <w:jc w:val="both"/>
        <w:rPr>
          <w:rFonts w:ascii="Arial" w:hAnsi="Arial" w:cs="Arial"/>
          <w:sz w:val="20"/>
          <w:szCs w:val="20"/>
        </w:rPr>
      </w:pPr>
    </w:p>
    <w:p w:rsidR="000C2BC1" w:rsidRPr="000C2BC1" w:rsidRDefault="000C2BC1" w:rsidP="002E1757">
      <w:pPr>
        <w:jc w:val="both"/>
        <w:rPr>
          <w:rFonts w:ascii="Arial" w:hAnsi="Arial" w:cs="Arial"/>
          <w:color w:val="000000"/>
          <w:sz w:val="20"/>
          <w:szCs w:val="20"/>
        </w:rPr>
      </w:pPr>
      <w:r w:rsidRPr="000C2BC1">
        <w:rPr>
          <w:rFonts w:ascii="Arial" w:hAnsi="Arial" w:cs="Arial"/>
          <w:sz w:val="20"/>
          <w:szCs w:val="20"/>
        </w:rPr>
        <w:t>The H&amp;J CAMHS Transformation Programme is designed to support this wider programme by working together with CCG to ensure full clinical pathway consideration for all H&amp;J direct commissioning responsibilities. This includes children transitioning to and from the CYPSE on both welfare and youth justice grounds, Liaison and Diversion, Sexual Assault Referral Centres (SARCs) and crisis care related to police custody.</w:t>
      </w:r>
    </w:p>
    <w:p w:rsidR="000C2BC1" w:rsidRPr="000C2BC1" w:rsidRDefault="000C2BC1" w:rsidP="00630E06">
      <w:pPr>
        <w:pStyle w:val="Heading1"/>
      </w:pPr>
      <w:bookmarkStart w:id="8" w:name="_Toc437522662"/>
      <w:r w:rsidRPr="000C2BC1">
        <w:t>Objectives of the review</w:t>
      </w:r>
      <w:bookmarkEnd w:id="8"/>
    </w:p>
    <w:p w:rsidR="000C2BC1" w:rsidRPr="000C2BC1" w:rsidRDefault="000C2BC1" w:rsidP="001C2180">
      <w:pPr>
        <w:autoSpaceDE w:val="0"/>
        <w:autoSpaceDN w:val="0"/>
        <w:adjustRightInd w:val="0"/>
        <w:jc w:val="both"/>
        <w:rPr>
          <w:rFonts w:ascii="Arial" w:hAnsi="Arial" w:cs="Arial"/>
          <w:color w:val="000000"/>
          <w:sz w:val="20"/>
          <w:szCs w:val="20"/>
        </w:rPr>
      </w:pPr>
      <w:proofErr w:type="gramStart"/>
      <w:r w:rsidRPr="000C2BC1">
        <w:rPr>
          <w:rFonts w:ascii="Arial" w:hAnsi="Arial" w:cs="Arial"/>
          <w:sz w:val="20"/>
          <w:szCs w:val="20"/>
        </w:rPr>
        <w:t>To provide NHS England (</w:t>
      </w:r>
      <w:r w:rsidR="00546720">
        <w:rPr>
          <w:rFonts w:ascii="Arial" w:hAnsi="Arial" w:cs="Arial"/>
          <w:sz w:val="20"/>
          <w:szCs w:val="20"/>
        </w:rPr>
        <w:t>East</w:t>
      </w:r>
      <w:r w:rsidRPr="000C2BC1">
        <w:rPr>
          <w:rFonts w:ascii="Arial" w:hAnsi="Arial" w:cs="Arial"/>
          <w:sz w:val="20"/>
          <w:szCs w:val="20"/>
        </w:rPr>
        <w:t>) with the evidence base upon which to develop collaborative commissioning arrangements</w:t>
      </w:r>
      <w:r w:rsidRPr="000C2BC1">
        <w:rPr>
          <w:rFonts w:ascii="Arial" w:hAnsi="Arial" w:cs="Arial"/>
          <w:color w:val="000000"/>
          <w:sz w:val="20"/>
          <w:szCs w:val="20"/>
        </w:rPr>
        <w:t>.</w:t>
      </w:r>
      <w:proofErr w:type="gramEnd"/>
      <w:r w:rsidRPr="000C2BC1">
        <w:rPr>
          <w:rFonts w:ascii="Arial" w:hAnsi="Arial" w:cs="Arial"/>
          <w:color w:val="000000"/>
          <w:sz w:val="20"/>
          <w:szCs w:val="20"/>
        </w:rPr>
        <w:t xml:space="preserve">  These will be utilised to ensure smooth transition across pathways of care for CYP with mental health problems who receive care from Health and Justice Services.</w:t>
      </w:r>
    </w:p>
    <w:p w:rsidR="000C2BC1" w:rsidRPr="000C2BC1" w:rsidRDefault="000C2BC1" w:rsidP="001C2180">
      <w:pPr>
        <w:autoSpaceDE w:val="0"/>
        <w:autoSpaceDN w:val="0"/>
        <w:adjustRightInd w:val="0"/>
        <w:jc w:val="both"/>
        <w:rPr>
          <w:rFonts w:ascii="Arial" w:hAnsi="Arial" w:cs="Arial"/>
          <w:color w:val="000000"/>
          <w:sz w:val="20"/>
          <w:szCs w:val="20"/>
        </w:rPr>
      </w:pPr>
    </w:p>
    <w:p w:rsidR="000C2BC1" w:rsidRDefault="000C2BC1" w:rsidP="00CC5293">
      <w:pPr>
        <w:autoSpaceDE w:val="0"/>
        <w:autoSpaceDN w:val="0"/>
        <w:adjustRightInd w:val="0"/>
        <w:jc w:val="both"/>
        <w:rPr>
          <w:rFonts w:ascii="Arial" w:hAnsi="Arial" w:cs="Arial"/>
          <w:color w:val="000000"/>
          <w:sz w:val="20"/>
          <w:szCs w:val="20"/>
        </w:rPr>
      </w:pPr>
      <w:r w:rsidRPr="000C2BC1">
        <w:rPr>
          <w:rFonts w:ascii="Arial" w:hAnsi="Arial" w:cs="Arial"/>
          <w:color w:val="000000"/>
          <w:sz w:val="20"/>
          <w:szCs w:val="20"/>
        </w:rPr>
        <w:t xml:space="preserve">The reviewer /review team must work with Strategic Clinical Networks for Maternity, Children and Young People and Mental Health </w:t>
      </w:r>
      <w:proofErr w:type="spellStart"/>
      <w:r w:rsidRPr="000C2BC1">
        <w:rPr>
          <w:rFonts w:ascii="Arial" w:hAnsi="Arial" w:cs="Arial"/>
          <w:color w:val="000000"/>
          <w:sz w:val="20"/>
          <w:szCs w:val="20"/>
        </w:rPr>
        <w:t>Collaboratives</w:t>
      </w:r>
      <w:proofErr w:type="spellEnd"/>
      <w:r w:rsidRPr="000C2BC1">
        <w:rPr>
          <w:rFonts w:ascii="Arial" w:hAnsi="Arial" w:cs="Arial"/>
          <w:color w:val="000000"/>
          <w:sz w:val="20"/>
          <w:szCs w:val="20"/>
        </w:rPr>
        <w:t xml:space="preserve"> to map need against existing provision across </w:t>
      </w:r>
      <w:r w:rsidR="00546720">
        <w:rPr>
          <w:rFonts w:ascii="Arial" w:hAnsi="Arial" w:cs="Arial"/>
          <w:color w:val="000000"/>
          <w:sz w:val="20"/>
          <w:szCs w:val="20"/>
        </w:rPr>
        <w:t>the East of England Health</w:t>
      </w:r>
      <w:r w:rsidRPr="000C2BC1">
        <w:rPr>
          <w:rFonts w:ascii="Arial" w:hAnsi="Arial" w:cs="Arial"/>
          <w:color w:val="000000"/>
          <w:sz w:val="20"/>
          <w:szCs w:val="20"/>
        </w:rPr>
        <w:t xml:space="preserve"> and Justice </w:t>
      </w:r>
      <w:proofErr w:type="gramStart"/>
      <w:r w:rsidRPr="000C2BC1">
        <w:rPr>
          <w:rFonts w:ascii="Arial" w:hAnsi="Arial" w:cs="Arial"/>
          <w:color w:val="000000"/>
          <w:sz w:val="20"/>
          <w:szCs w:val="20"/>
        </w:rPr>
        <w:t>provision</w:t>
      </w:r>
      <w:proofErr w:type="gramEnd"/>
      <w:r w:rsidRPr="000C2BC1">
        <w:rPr>
          <w:rFonts w:ascii="Arial" w:hAnsi="Arial" w:cs="Arial"/>
          <w:color w:val="000000"/>
          <w:sz w:val="20"/>
          <w:szCs w:val="20"/>
        </w:rPr>
        <w:t>, which is located in the following services:</w:t>
      </w:r>
    </w:p>
    <w:p w:rsidR="00546720" w:rsidRPr="000C2BC1" w:rsidRDefault="00546720" w:rsidP="00CC5293">
      <w:pPr>
        <w:autoSpaceDE w:val="0"/>
        <w:autoSpaceDN w:val="0"/>
        <w:adjustRightInd w:val="0"/>
        <w:jc w:val="both"/>
        <w:rPr>
          <w:rFonts w:ascii="Arial" w:hAnsi="Arial" w:cs="Arial"/>
          <w:color w:val="000000"/>
          <w:sz w:val="20"/>
          <w:szCs w:val="20"/>
        </w:rPr>
      </w:pPr>
    </w:p>
    <w:p w:rsidR="000C2BC1" w:rsidRPr="000C2BC1" w:rsidRDefault="000C2BC1" w:rsidP="000C2BC1">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0C2BC1">
        <w:rPr>
          <w:rFonts w:ascii="Arial" w:hAnsi="Arial" w:cs="Arial"/>
          <w:color w:val="000000"/>
          <w:sz w:val="20"/>
          <w:szCs w:val="20"/>
        </w:rPr>
        <w:t>Secure Children’s Homes</w:t>
      </w:r>
      <w:r w:rsidR="00546720">
        <w:rPr>
          <w:rFonts w:ascii="Arial" w:hAnsi="Arial" w:cs="Arial"/>
          <w:color w:val="000000"/>
          <w:sz w:val="20"/>
          <w:szCs w:val="20"/>
        </w:rPr>
        <w:t xml:space="preserve"> (including the interface for children originally from the East returning from out of area placements)</w:t>
      </w:r>
    </w:p>
    <w:p w:rsidR="000C2BC1" w:rsidRPr="000C2BC1" w:rsidRDefault="000C2BC1" w:rsidP="000C2BC1">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0C2BC1">
        <w:rPr>
          <w:rFonts w:ascii="Arial" w:hAnsi="Arial" w:cs="Arial"/>
          <w:color w:val="000000"/>
          <w:sz w:val="20"/>
          <w:szCs w:val="20"/>
        </w:rPr>
        <w:t>Sexual Assault Referral Centres</w:t>
      </w:r>
    </w:p>
    <w:p w:rsidR="000C2BC1" w:rsidRPr="000C2BC1" w:rsidRDefault="000C2BC1" w:rsidP="000C2BC1">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0C2BC1">
        <w:rPr>
          <w:rFonts w:ascii="Arial" w:hAnsi="Arial" w:cs="Arial"/>
          <w:color w:val="000000"/>
          <w:sz w:val="20"/>
          <w:szCs w:val="20"/>
        </w:rPr>
        <w:t>Liaison and Diversion Services</w:t>
      </w:r>
    </w:p>
    <w:p w:rsidR="000C2BC1" w:rsidRPr="000C2BC1" w:rsidRDefault="000C2BC1" w:rsidP="00630E06">
      <w:pPr>
        <w:pStyle w:val="Heading1"/>
      </w:pPr>
      <w:bookmarkStart w:id="9" w:name="_Toc437522663"/>
      <w:r w:rsidRPr="000C2BC1">
        <w:t>Expected Deliverables</w:t>
      </w:r>
      <w:bookmarkEnd w:id="9"/>
    </w:p>
    <w:p w:rsidR="000C2BC1" w:rsidRPr="000C2BC1" w:rsidRDefault="000C2BC1" w:rsidP="000C2BC1">
      <w:pPr>
        <w:pStyle w:val="ListParagraph"/>
        <w:numPr>
          <w:ilvl w:val="0"/>
          <w:numId w:val="49"/>
        </w:numPr>
        <w:autoSpaceDE w:val="0"/>
        <w:autoSpaceDN w:val="0"/>
        <w:adjustRightInd w:val="0"/>
        <w:spacing w:after="0" w:line="240" w:lineRule="auto"/>
        <w:jc w:val="both"/>
        <w:rPr>
          <w:rFonts w:ascii="Arial" w:hAnsi="Arial" w:cs="Arial"/>
          <w:color w:val="000000"/>
          <w:sz w:val="20"/>
          <w:szCs w:val="20"/>
        </w:rPr>
      </w:pPr>
      <w:r w:rsidRPr="000C2BC1">
        <w:rPr>
          <w:rFonts w:ascii="Arial" w:hAnsi="Arial" w:cs="Arial"/>
          <w:color w:val="000000"/>
          <w:sz w:val="20"/>
          <w:szCs w:val="20"/>
        </w:rPr>
        <w:t>To provide a clear, detailed report which identifies gaps in provision</w:t>
      </w:r>
    </w:p>
    <w:p w:rsidR="000C2BC1" w:rsidRPr="000C2BC1" w:rsidRDefault="000C2BC1" w:rsidP="000C2BC1">
      <w:pPr>
        <w:pStyle w:val="ListParagraph"/>
        <w:numPr>
          <w:ilvl w:val="0"/>
          <w:numId w:val="49"/>
        </w:numPr>
        <w:autoSpaceDE w:val="0"/>
        <w:autoSpaceDN w:val="0"/>
        <w:adjustRightInd w:val="0"/>
        <w:spacing w:after="0" w:line="240" w:lineRule="auto"/>
        <w:jc w:val="both"/>
        <w:rPr>
          <w:rFonts w:ascii="Arial" w:hAnsi="Arial" w:cs="Arial"/>
          <w:b/>
          <w:color w:val="000000"/>
          <w:sz w:val="20"/>
          <w:szCs w:val="20"/>
          <w:u w:val="single"/>
        </w:rPr>
      </w:pPr>
      <w:r w:rsidRPr="000C2BC1">
        <w:rPr>
          <w:rFonts w:ascii="Arial" w:hAnsi="Arial" w:cs="Arial"/>
          <w:color w:val="000000"/>
          <w:sz w:val="20"/>
          <w:szCs w:val="20"/>
        </w:rPr>
        <w:t>To identify key partners in pathways in and out of CYP Mental Health services.</w:t>
      </w:r>
    </w:p>
    <w:p w:rsidR="000C2BC1" w:rsidRPr="000C2BC1" w:rsidRDefault="000C2BC1" w:rsidP="007E3A7B">
      <w:pPr>
        <w:autoSpaceDE w:val="0"/>
        <w:autoSpaceDN w:val="0"/>
        <w:adjustRightInd w:val="0"/>
        <w:jc w:val="both"/>
        <w:rPr>
          <w:rFonts w:ascii="Arial" w:hAnsi="Arial" w:cs="Arial"/>
          <w:b/>
          <w:color w:val="000000"/>
          <w:sz w:val="20"/>
          <w:szCs w:val="20"/>
          <w:u w:val="single"/>
        </w:rPr>
      </w:pPr>
    </w:p>
    <w:p w:rsidR="000C2BC1" w:rsidRPr="000C2BC1" w:rsidRDefault="000C2BC1" w:rsidP="007E3A7B">
      <w:pPr>
        <w:autoSpaceDE w:val="0"/>
        <w:autoSpaceDN w:val="0"/>
        <w:adjustRightInd w:val="0"/>
        <w:jc w:val="both"/>
        <w:rPr>
          <w:rFonts w:ascii="Arial" w:hAnsi="Arial" w:cs="Arial"/>
          <w:sz w:val="20"/>
          <w:szCs w:val="20"/>
        </w:rPr>
      </w:pPr>
      <w:r w:rsidRPr="000C2BC1">
        <w:rPr>
          <w:rFonts w:ascii="Arial" w:hAnsi="Arial" w:cs="Arial"/>
          <w:sz w:val="20"/>
          <w:szCs w:val="20"/>
        </w:rPr>
        <w:t xml:space="preserve">This project is part of a regional (Midlands and East) initiative and the resultant report much be consistent with the deliverables from the </w:t>
      </w:r>
      <w:r w:rsidR="00546720">
        <w:rPr>
          <w:rFonts w:ascii="Arial" w:hAnsi="Arial" w:cs="Arial"/>
          <w:sz w:val="20"/>
          <w:szCs w:val="20"/>
        </w:rPr>
        <w:t>East and West</w:t>
      </w:r>
      <w:r w:rsidRPr="000C2BC1">
        <w:rPr>
          <w:rFonts w:ascii="Arial" w:hAnsi="Arial" w:cs="Arial"/>
          <w:sz w:val="20"/>
          <w:szCs w:val="20"/>
        </w:rPr>
        <w:t xml:space="preserve"> Health and Justice project. </w:t>
      </w:r>
    </w:p>
    <w:p w:rsidR="000C2BC1" w:rsidRPr="000C2BC1" w:rsidRDefault="000C2BC1" w:rsidP="007E3A7B">
      <w:pPr>
        <w:autoSpaceDE w:val="0"/>
        <w:autoSpaceDN w:val="0"/>
        <w:adjustRightInd w:val="0"/>
        <w:jc w:val="both"/>
        <w:rPr>
          <w:rFonts w:ascii="Arial" w:hAnsi="Arial" w:cs="Arial"/>
          <w:b/>
          <w:sz w:val="20"/>
          <w:szCs w:val="20"/>
          <w:u w:val="single"/>
        </w:rPr>
      </w:pPr>
    </w:p>
    <w:p w:rsidR="000C2BC1" w:rsidRPr="000C2BC1" w:rsidRDefault="000C2BC1" w:rsidP="007E3A7B">
      <w:pPr>
        <w:autoSpaceDE w:val="0"/>
        <w:autoSpaceDN w:val="0"/>
        <w:adjustRightInd w:val="0"/>
        <w:jc w:val="both"/>
        <w:rPr>
          <w:rFonts w:ascii="Arial" w:hAnsi="Arial" w:cs="Arial"/>
          <w:sz w:val="20"/>
          <w:szCs w:val="20"/>
        </w:rPr>
      </w:pPr>
      <w:r w:rsidRPr="000C2BC1">
        <w:rPr>
          <w:rFonts w:ascii="Arial" w:hAnsi="Arial" w:cs="Arial"/>
          <w:sz w:val="20"/>
          <w:szCs w:val="20"/>
        </w:rPr>
        <w:t>The nation</w:t>
      </w:r>
      <w:r w:rsidR="00546720">
        <w:rPr>
          <w:rFonts w:ascii="Arial" w:hAnsi="Arial" w:cs="Arial"/>
          <w:sz w:val="20"/>
          <w:szCs w:val="20"/>
        </w:rPr>
        <w:t>al</w:t>
      </w:r>
      <w:r w:rsidRPr="000C2BC1">
        <w:rPr>
          <w:rFonts w:ascii="Arial" w:hAnsi="Arial" w:cs="Arial"/>
          <w:sz w:val="20"/>
          <w:szCs w:val="20"/>
        </w:rPr>
        <w:t xml:space="preserve"> NHS England Project Initiation Document for Health and Justice CAMHS Transformation specifically details the following four objectives which this review must support:</w:t>
      </w:r>
    </w:p>
    <w:p w:rsidR="000C2BC1" w:rsidRPr="000C2BC1" w:rsidRDefault="000C2BC1" w:rsidP="007E3A7B">
      <w:pPr>
        <w:autoSpaceDE w:val="0"/>
        <w:autoSpaceDN w:val="0"/>
        <w:adjustRightInd w:val="0"/>
        <w:jc w:val="both"/>
        <w:rPr>
          <w:rFonts w:ascii="Arial" w:hAnsi="Arial" w:cs="Arial"/>
          <w:b/>
          <w:sz w:val="20"/>
          <w:szCs w:val="20"/>
          <w:u w:val="single"/>
        </w:rPr>
      </w:pP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Objective 1</w:t>
      </w:r>
    </w:p>
    <w:p w:rsidR="000C2BC1" w:rsidRPr="00155CE6" w:rsidRDefault="000C2BC1" w:rsidP="007E3A7B">
      <w:pPr>
        <w:pStyle w:val="Bulletlist"/>
        <w:rPr>
          <w:rFonts w:ascii="Arial" w:hAnsi="Arial" w:cs="Arial"/>
          <w:sz w:val="20"/>
          <w:szCs w:val="20"/>
        </w:rPr>
      </w:pPr>
      <w:r w:rsidRPr="000C2BC1">
        <w:rPr>
          <w:rFonts w:ascii="Arial" w:hAnsi="Arial" w:cs="Arial"/>
          <w:sz w:val="20"/>
          <w:szCs w:val="20"/>
        </w:rPr>
        <w:t xml:space="preserve">Work with CCGs to ensure that children and young people (CYP) receive continuity of care following their contact with NHSE’s directly commissioned services. This includes Young Offender Institutions, Secure Training Centres and Secure Children’s Homes.  </w:t>
      </w:r>
      <w:proofErr w:type="gramStart"/>
      <w:r w:rsidRPr="000C2BC1">
        <w:rPr>
          <w:rFonts w:ascii="Arial" w:hAnsi="Arial" w:cs="Arial"/>
          <w:sz w:val="20"/>
          <w:szCs w:val="20"/>
        </w:rPr>
        <w:t xml:space="preserve">Mapping exercise of existing arrangements with </w:t>
      </w:r>
      <w:r w:rsidR="009A51F3">
        <w:rPr>
          <w:rFonts w:ascii="Arial" w:hAnsi="Arial" w:cs="Arial"/>
          <w:sz w:val="20"/>
          <w:szCs w:val="20"/>
        </w:rPr>
        <w:t>the</w:t>
      </w:r>
      <w:r w:rsidRPr="000C2BC1">
        <w:rPr>
          <w:rFonts w:ascii="Arial" w:hAnsi="Arial" w:cs="Arial"/>
          <w:sz w:val="20"/>
          <w:szCs w:val="20"/>
        </w:rPr>
        <w:t xml:space="preserve"> Clinical Network for maternity, children and young people and Mental Health Collaborative Commissioning arrangements between CCGs and NHS England.</w:t>
      </w:r>
      <w:proofErr w:type="gramEnd"/>
      <w:r w:rsidRPr="000C2BC1">
        <w:rPr>
          <w:rFonts w:ascii="Arial" w:hAnsi="Arial" w:cs="Arial"/>
          <w:sz w:val="20"/>
          <w:szCs w:val="20"/>
        </w:rPr>
        <w:t xml:space="preserve">  Ensure that the work aligns with the regional and local Clinical Networks that are supporting ‘</w:t>
      </w:r>
      <w:r w:rsidRPr="000C2BC1">
        <w:rPr>
          <w:rFonts w:ascii="Arial" w:hAnsi="Arial" w:cs="Arial"/>
          <w:i/>
          <w:sz w:val="20"/>
          <w:szCs w:val="20"/>
        </w:rPr>
        <w:t>Future in Mind’</w:t>
      </w:r>
      <w:r w:rsidRPr="000C2BC1">
        <w:rPr>
          <w:rFonts w:ascii="Arial" w:hAnsi="Arial" w:cs="Arial"/>
          <w:sz w:val="20"/>
          <w:szCs w:val="20"/>
        </w:rPr>
        <w:t xml:space="preserve"> and support of Transformation Plans.</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Objective 2</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 xml:space="preserve">Working with CCGs via the above networks or developing H&amp;J networks to ensure that their local CAMHS Transformation Plans include the needs of CYP who are at risk of or are in contact with the justice or welfare system. This should then ensure the existence of robust pathways to and from the Children and Young People’s Secure Estates for CYP so that the development of pathways/actions are sustainable and impact on outcomes that we will measure. </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Objective 3</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 xml:space="preserve">In tandem, to develop a clearer narrative on the needs of children in receipt of directly commissioned Health and Justice </w:t>
      </w:r>
      <w:proofErr w:type="gramStart"/>
      <w:r w:rsidRPr="000C2BC1">
        <w:rPr>
          <w:rFonts w:ascii="Arial" w:hAnsi="Arial" w:cs="Arial"/>
          <w:sz w:val="20"/>
          <w:szCs w:val="20"/>
        </w:rPr>
        <w:t>provision</w:t>
      </w:r>
      <w:proofErr w:type="gramEnd"/>
      <w:r w:rsidRPr="000C2BC1">
        <w:rPr>
          <w:rFonts w:ascii="Arial" w:hAnsi="Arial" w:cs="Arial"/>
          <w:sz w:val="20"/>
          <w:szCs w:val="20"/>
        </w:rPr>
        <w:t xml:space="preserve">; this will include consideration of Sexual Assault Referral Centres (SARCs) and Liaison and Diversion. This narrative, or understanding of evidence of needs, will also need to incorporate description of current arrangements for communication and information sharing. </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Objective 4</w:t>
      </w:r>
    </w:p>
    <w:p w:rsidR="000C2BC1" w:rsidRPr="000C2BC1" w:rsidRDefault="000C2BC1" w:rsidP="007E3A7B">
      <w:pPr>
        <w:pStyle w:val="Bulletlist"/>
        <w:rPr>
          <w:rFonts w:ascii="Arial" w:hAnsi="Arial" w:cs="Arial"/>
          <w:sz w:val="20"/>
          <w:szCs w:val="20"/>
        </w:rPr>
      </w:pPr>
      <w:r w:rsidRPr="000C2BC1">
        <w:rPr>
          <w:rFonts w:ascii="Arial" w:hAnsi="Arial" w:cs="Arial"/>
          <w:sz w:val="20"/>
          <w:szCs w:val="20"/>
        </w:rPr>
        <w:t>We already know there is a gap in service provision for both these groups in terms of their access to services. This will mean working closely with existing Clinical Networks and Collaborative Commissioning Networks that are already set up between Specialised Commissioning and CCGs, using well defined knowledge of needs to inform plans and consideration of future financial arrangements such as pooled budgets.  Health and Well-being Needs Assessments (</w:t>
      </w:r>
      <w:r w:rsidRPr="000C2BC1">
        <w:rPr>
          <w:rFonts w:ascii="Arial" w:hAnsi="Arial" w:cs="Arial"/>
          <w:sz w:val="20"/>
          <w:szCs w:val="20"/>
          <w:lang w:eastAsia="en-GB"/>
        </w:rPr>
        <w:t>HWBNAs) will be required on each cohort (these could be local or developed by networks) and should incorporate gaps in provision</w:t>
      </w:r>
      <w:r w:rsidR="000821EC">
        <w:rPr>
          <w:rFonts w:ascii="Arial" w:hAnsi="Arial" w:cs="Arial"/>
          <w:sz w:val="20"/>
          <w:szCs w:val="20"/>
          <w:lang w:eastAsia="en-GB"/>
        </w:rPr>
        <w:t xml:space="preserve"> in order to advise on future</w:t>
      </w:r>
      <w:r w:rsidRPr="000C2BC1">
        <w:rPr>
          <w:rFonts w:ascii="Arial" w:hAnsi="Arial" w:cs="Arial"/>
          <w:sz w:val="20"/>
          <w:szCs w:val="20"/>
          <w:lang w:eastAsia="en-GB"/>
        </w:rPr>
        <w:t xml:space="preserve"> funding opportunities for CAMHS transformation funds.</w:t>
      </w:r>
    </w:p>
    <w:p w:rsidR="000C2BC1" w:rsidRPr="000C2BC1" w:rsidRDefault="000C2BC1" w:rsidP="007E3A7B">
      <w:pPr>
        <w:autoSpaceDE w:val="0"/>
        <w:autoSpaceDN w:val="0"/>
        <w:adjustRightInd w:val="0"/>
        <w:jc w:val="both"/>
        <w:rPr>
          <w:rFonts w:ascii="Arial" w:hAnsi="Arial" w:cs="Arial"/>
          <w:b/>
          <w:color w:val="000000"/>
          <w:sz w:val="20"/>
          <w:szCs w:val="20"/>
          <w:u w:val="single"/>
        </w:rPr>
      </w:pPr>
    </w:p>
    <w:p w:rsidR="000C2BC1" w:rsidRPr="000C2BC1" w:rsidRDefault="000C2BC1" w:rsidP="00630E06">
      <w:pPr>
        <w:pStyle w:val="Heading1"/>
      </w:pPr>
      <w:bookmarkStart w:id="10" w:name="_Toc437522664"/>
      <w:r w:rsidRPr="000C2BC1">
        <w:t>Timetable</w:t>
      </w:r>
      <w:bookmarkEnd w:id="10"/>
    </w:p>
    <w:p w:rsidR="000C2BC1" w:rsidRPr="000C2BC1" w:rsidRDefault="000C2BC1" w:rsidP="00194788">
      <w:pPr>
        <w:autoSpaceDE w:val="0"/>
        <w:autoSpaceDN w:val="0"/>
        <w:adjustRightInd w:val="0"/>
        <w:jc w:val="both"/>
        <w:rPr>
          <w:rFonts w:ascii="Arial" w:hAnsi="Arial" w:cs="Arial"/>
          <w:b/>
          <w:color w:val="000000"/>
          <w:sz w:val="20"/>
          <w:szCs w:val="20"/>
          <w:u w:val="single"/>
        </w:rPr>
      </w:pPr>
    </w:p>
    <w:tbl>
      <w:tblPr>
        <w:tblStyle w:val="TableGrid"/>
        <w:tblW w:w="0" w:type="auto"/>
        <w:tblLook w:val="04A0" w:firstRow="1" w:lastRow="0" w:firstColumn="1" w:lastColumn="0" w:noHBand="0" w:noVBand="1"/>
      </w:tblPr>
      <w:tblGrid>
        <w:gridCol w:w="2802"/>
        <w:gridCol w:w="4110"/>
      </w:tblGrid>
      <w:tr w:rsidR="000C2BC1" w:rsidRPr="000C2BC1" w:rsidTr="00E519A9">
        <w:tc>
          <w:tcPr>
            <w:tcW w:w="2802" w:type="dxa"/>
          </w:tcPr>
          <w:p w:rsidR="000C2BC1" w:rsidRPr="000C2BC1" w:rsidRDefault="000C2BC1" w:rsidP="002E1757">
            <w:pPr>
              <w:rPr>
                <w:rFonts w:ascii="Arial" w:hAnsi="Arial" w:cs="Arial"/>
                <w:b/>
                <w:sz w:val="20"/>
                <w:szCs w:val="20"/>
                <w:lang w:eastAsia="en-GB"/>
              </w:rPr>
            </w:pPr>
            <w:r w:rsidRPr="000C2BC1">
              <w:rPr>
                <w:rFonts w:ascii="Arial" w:hAnsi="Arial" w:cs="Arial"/>
                <w:b/>
                <w:sz w:val="20"/>
                <w:szCs w:val="20"/>
                <w:lang w:eastAsia="en-GB"/>
              </w:rPr>
              <w:t>Bids returned</w:t>
            </w:r>
          </w:p>
        </w:tc>
        <w:tc>
          <w:tcPr>
            <w:tcW w:w="4110" w:type="dxa"/>
          </w:tcPr>
          <w:p w:rsidR="000C2BC1" w:rsidRPr="000C2BC1" w:rsidRDefault="006638DF" w:rsidP="002E1757">
            <w:pPr>
              <w:rPr>
                <w:rFonts w:ascii="Arial" w:hAnsi="Arial" w:cs="Arial"/>
                <w:sz w:val="20"/>
                <w:szCs w:val="20"/>
                <w:lang w:eastAsia="en-GB"/>
              </w:rPr>
            </w:pPr>
            <w:r>
              <w:rPr>
                <w:rFonts w:ascii="Arial" w:hAnsi="Arial" w:cs="Arial"/>
                <w:sz w:val="20"/>
                <w:szCs w:val="20"/>
                <w:lang w:eastAsia="en-GB"/>
              </w:rPr>
              <w:t>14</w:t>
            </w:r>
            <w:r w:rsidR="00FB76A7">
              <w:rPr>
                <w:rFonts w:ascii="Arial" w:hAnsi="Arial" w:cs="Arial"/>
                <w:sz w:val="20"/>
                <w:szCs w:val="20"/>
                <w:lang w:eastAsia="en-GB"/>
              </w:rPr>
              <w:t>.02.17</w:t>
            </w:r>
          </w:p>
        </w:tc>
      </w:tr>
      <w:tr w:rsidR="000C2BC1" w:rsidRPr="000C2BC1" w:rsidTr="00E519A9">
        <w:tc>
          <w:tcPr>
            <w:tcW w:w="2802" w:type="dxa"/>
          </w:tcPr>
          <w:p w:rsidR="000C2BC1" w:rsidRPr="000C2BC1" w:rsidRDefault="000C2BC1" w:rsidP="002E1757">
            <w:pPr>
              <w:rPr>
                <w:rFonts w:ascii="Arial" w:hAnsi="Arial" w:cs="Arial"/>
                <w:b/>
                <w:sz w:val="20"/>
                <w:szCs w:val="20"/>
                <w:lang w:eastAsia="en-GB"/>
              </w:rPr>
            </w:pPr>
            <w:r w:rsidRPr="000C2BC1">
              <w:rPr>
                <w:rFonts w:ascii="Arial" w:hAnsi="Arial" w:cs="Arial"/>
                <w:b/>
                <w:sz w:val="20"/>
                <w:szCs w:val="20"/>
                <w:lang w:eastAsia="en-GB"/>
              </w:rPr>
              <w:t>Bidder appointed</w:t>
            </w:r>
          </w:p>
        </w:tc>
        <w:tc>
          <w:tcPr>
            <w:tcW w:w="4110" w:type="dxa"/>
          </w:tcPr>
          <w:p w:rsidR="000C2BC1" w:rsidRPr="000C2BC1" w:rsidRDefault="00654E14" w:rsidP="002E1757">
            <w:pPr>
              <w:rPr>
                <w:rFonts w:ascii="Arial" w:hAnsi="Arial" w:cs="Arial"/>
                <w:sz w:val="20"/>
                <w:szCs w:val="20"/>
                <w:lang w:eastAsia="en-GB"/>
              </w:rPr>
            </w:pPr>
            <w:r>
              <w:rPr>
                <w:rFonts w:ascii="Arial" w:hAnsi="Arial" w:cs="Arial"/>
                <w:sz w:val="20"/>
                <w:szCs w:val="20"/>
                <w:lang w:eastAsia="en-GB"/>
              </w:rPr>
              <w:t>17</w:t>
            </w:r>
            <w:r w:rsidR="006638DF">
              <w:rPr>
                <w:rFonts w:ascii="Arial" w:hAnsi="Arial" w:cs="Arial"/>
                <w:sz w:val="20"/>
                <w:szCs w:val="20"/>
                <w:lang w:eastAsia="en-GB"/>
              </w:rPr>
              <w:t>.02</w:t>
            </w:r>
            <w:r w:rsidR="00FB76A7">
              <w:rPr>
                <w:rFonts w:ascii="Arial" w:hAnsi="Arial" w:cs="Arial"/>
                <w:sz w:val="20"/>
                <w:szCs w:val="20"/>
                <w:lang w:eastAsia="en-GB"/>
              </w:rPr>
              <w:t>.17</w:t>
            </w:r>
          </w:p>
        </w:tc>
      </w:tr>
      <w:tr w:rsidR="000C2BC1" w:rsidRPr="000C2BC1" w:rsidTr="00E519A9">
        <w:tc>
          <w:tcPr>
            <w:tcW w:w="2802" w:type="dxa"/>
          </w:tcPr>
          <w:p w:rsidR="000C2BC1" w:rsidRPr="000C2BC1" w:rsidRDefault="000C2BC1" w:rsidP="002E1757">
            <w:pPr>
              <w:rPr>
                <w:rFonts w:ascii="Arial" w:hAnsi="Arial" w:cs="Arial"/>
                <w:b/>
                <w:sz w:val="20"/>
                <w:szCs w:val="20"/>
                <w:lang w:eastAsia="en-GB"/>
              </w:rPr>
            </w:pPr>
            <w:r w:rsidRPr="000C2BC1">
              <w:rPr>
                <w:rFonts w:ascii="Arial" w:hAnsi="Arial" w:cs="Arial"/>
                <w:b/>
                <w:sz w:val="20"/>
                <w:szCs w:val="20"/>
                <w:lang w:eastAsia="en-GB"/>
              </w:rPr>
              <w:t>Project Commences</w:t>
            </w:r>
          </w:p>
        </w:tc>
        <w:tc>
          <w:tcPr>
            <w:tcW w:w="4110" w:type="dxa"/>
          </w:tcPr>
          <w:p w:rsidR="000C2BC1" w:rsidRPr="000C2BC1" w:rsidRDefault="00FB76A7" w:rsidP="002E1757">
            <w:pPr>
              <w:rPr>
                <w:rFonts w:ascii="Arial" w:hAnsi="Arial" w:cs="Arial"/>
                <w:sz w:val="20"/>
                <w:szCs w:val="20"/>
                <w:lang w:eastAsia="en-GB"/>
              </w:rPr>
            </w:pPr>
            <w:r>
              <w:rPr>
                <w:rFonts w:ascii="Arial" w:hAnsi="Arial" w:cs="Arial"/>
                <w:sz w:val="20"/>
                <w:szCs w:val="20"/>
                <w:lang w:eastAsia="en-GB"/>
              </w:rPr>
              <w:t>02.03.17</w:t>
            </w:r>
          </w:p>
        </w:tc>
      </w:tr>
      <w:tr w:rsidR="000C2BC1" w:rsidRPr="000C2BC1" w:rsidTr="00E519A9">
        <w:tc>
          <w:tcPr>
            <w:tcW w:w="2802" w:type="dxa"/>
          </w:tcPr>
          <w:p w:rsidR="000C2BC1" w:rsidRPr="000C2BC1" w:rsidRDefault="000C2BC1" w:rsidP="002E1757">
            <w:pPr>
              <w:rPr>
                <w:rFonts w:ascii="Arial" w:hAnsi="Arial" w:cs="Arial"/>
                <w:b/>
                <w:sz w:val="20"/>
                <w:szCs w:val="20"/>
                <w:lang w:eastAsia="en-GB"/>
              </w:rPr>
            </w:pPr>
            <w:r w:rsidRPr="000C2BC1">
              <w:rPr>
                <w:rFonts w:ascii="Arial" w:hAnsi="Arial" w:cs="Arial"/>
                <w:b/>
                <w:sz w:val="20"/>
                <w:szCs w:val="20"/>
                <w:lang w:eastAsia="en-GB"/>
              </w:rPr>
              <w:t xml:space="preserve">First draft report </w:t>
            </w:r>
          </w:p>
        </w:tc>
        <w:tc>
          <w:tcPr>
            <w:tcW w:w="4110" w:type="dxa"/>
          </w:tcPr>
          <w:p w:rsidR="000C2BC1" w:rsidRPr="000C2BC1" w:rsidRDefault="00FB76A7" w:rsidP="00E519A9">
            <w:pPr>
              <w:rPr>
                <w:rFonts w:ascii="Arial" w:hAnsi="Arial" w:cs="Arial"/>
                <w:sz w:val="20"/>
                <w:szCs w:val="20"/>
                <w:lang w:eastAsia="en-GB"/>
              </w:rPr>
            </w:pPr>
            <w:r>
              <w:rPr>
                <w:rFonts w:ascii="Arial" w:hAnsi="Arial" w:cs="Arial"/>
                <w:sz w:val="20"/>
                <w:szCs w:val="20"/>
                <w:lang w:eastAsia="en-GB"/>
              </w:rPr>
              <w:t>02.05.17</w:t>
            </w:r>
          </w:p>
        </w:tc>
      </w:tr>
    </w:tbl>
    <w:p w:rsidR="00155CE6" w:rsidRPr="00155CE6" w:rsidRDefault="000C2BC1" w:rsidP="000713DE">
      <w:pPr>
        <w:keepNext/>
        <w:keepLines/>
        <w:spacing w:before="480"/>
        <w:outlineLvl w:val="0"/>
        <w:rPr>
          <w:rFonts w:ascii="Arial" w:eastAsiaTheme="majorEastAsia" w:hAnsi="Arial" w:cs="Arial"/>
          <w:b/>
          <w:bCs/>
          <w:sz w:val="20"/>
          <w:szCs w:val="20"/>
          <w:lang w:eastAsia="en-GB"/>
        </w:rPr>
      </w:pPr>
      <w:bookmarkStart w:id="11" w:name="_Toc437522665"/>
      <w:r w:rsidRPr="00155CE6">
        <w:rPr>
          <w:rFonts w:ascii="Arial" w:eastAsiaTheme="majorEastAsia" w:hAnsi="Arial" w:cs="Arial"/>
          <w:b/>
          <w:bCs/>
          <w:sz w:val="20"/>
          <w:szCs w:val="20"/>
          <w:lang w:eastAsia="en-GB"/>
        </w:rPr>
        <w:t>Cost and Payment Terms</w:t>
      </w:r>
      <w:bookmarkEnd w:id="11"/>
    </w:p>
    <w:p w:rsidR="000C2BC1" w:rsidRPr="000C2BC1" w:rsidRDefault="000C2BC1" w:rsidP="000713DE">
      <w:pPr>
        <w:jc w:val="both"/>
        <w:rPr>
          <w:rFonts w:ascii="Arial" w:eastAsia="Times New Roman" w:hAnsi="Arial" w:cs="Arial"/>
          <w:sz w:val="20"/>
          <w:szCs w:val="20"/>
        </w:rPr>
      </w:pPr>
      <w:r w:rsidRPr="000C2BC1">
        <w:rPr>
          <w:rFonts w:ascii="Arial" w:eastAsia="Times New Roman" w:hAnsi="Arial" w:cs="Arial"/>
          <w:sz w:val="20"/>
          <w:szCs w:val="20"/>
        </w:rPr>
        <w:t>Interested parties are requested to advise Commissioners of their full cost and payment terms for undertaking the review to the specification set out in this document.  Up to 50% of the project costs will be paid at the start of the project to support impl</w:t>
      </w:r>
      <w:r w:rsidR="00FB76A7">
        <w:rPr>
          <w:rFonts w:ascii="Arial" w:eastAsia="Times New Roman" w:hAnsi="Arial" w:cs="Arial"/>
          <w:sz w:val="20"/>
          <w:szCs w:val="20"/>
        </w:rPr>
        <w:t>ementation.   The final 50</w:t>
      </w:r>
      <w:r w:rsidRPr="000C2BC1">
        <w:rPr>
          <w:rFonts w:ascii="Arial" w:eastAsia="Times New Roman" w:hAnsi="Arial" w:cs="Arial"/>
          <w:sz w:val="20"/>
          <w:szCs w:val="20"/>
        </w:rPr>
        <w:t xml:space="preserve">% will be paid only on completion of the project. Should the review fail to fully meet the requirements of the service specification or deadline (unless due to factors outside of the Provider’s control) NHS England reserves the right to withhold up to 10% of the total contract value. </w:t>
      </w:r>
    </w:p>
    <w:p w:rsidR="000C2BC1" w:rsidRPr="000C2BC1" w:rsidRDefault="000C2BC1" w:rsidP="000713DE">
      <w:pPr>
        <w:rPr>
          <w:rFonts w:ascii="Arial" w:eastAsia="Times New Roman" w:hAnsi="Arial" w:cs="Arial"/>
          <w:sz w:val="20"/>
          <w:szCs w:val="20"/>
          <w:lang w:eastAsia="en-GB"/>
        </w:rPr>
      </w:pPr>
    </w:p>
    <w:p w:rsidR="000C2BC1" w:rsidRPr="000C2BC1" w:rsidRDefault="000C2BC1" w:rsidP="00194788">
      <w:pPr>
        <w:autoSpaceDE w:val="0"/>
        <w:autoSpaceDN w:val="0"/>
        <w:adjustRightInd w:val="0"/>
        <w:jc w:val="both"/>
        <w:rPr>
          <w:rFonts w:ascii="Arial" w:hAnsi="Arial" w:cs="Arial"/>
          <w:color w:val="000000"/>
          <w:sz w:val="20"/>
          <w:szCs w:val="20"/>
        </w:rPr>
      </w:pPr>
    </w:p>
    <w:p w:rsidR="007F49FD" w:rsidRPr="000C2BC1" w:rsidRDefault="007F49FD" w:rsidP="00903093">
      <w:pPr>
        <w:pStyle w:val="Heading1"/>
        <w:keepNext w:val="0"/>
        <w:widowControl w:val="0"/>
        <w:numPr>
          <w:ilvl w:val="0"/>
          <w:numId w:val="0"/>
        </w:numPr>
        <w:rPr>
          <w:bCs w:val="0"/>
        </w:rPr>
      </w:pPr>
    </w:p>
    <w:p w:rsidR="00EC362B" w:rsidRPr="000C2BC1" w:rsidRDefault="00EC362B" w:rsidP="00903093">
      <w:pPr>
        <w:pStyle w:val="Heading1"/>
        <w:keepNext w:val="0"/>
        <w:widowControl w:val="0"/>
        <w:numPr>
          <w:ilvl w:val="0"/>
          <w:numId w:val="0"/>
        </w:numPr>
        <w:rPr>
          <w:bCs w:val="0"/>
        </w:rPr>
      </w:pPr>
    </w:p>
    <w:p w:rsidR="00EC362B" w:rsidRPr="000C2BC1" w:rsidRDefault="00EC362B" w:rsidP="00903093">
      <w:pPr>
        <w:pStyle w:val="Heading1"/>
        <w:keepNext w:val="0"/>
        <w:widowControl w:val="0"/>
        <w:numPr>
          <w:ilvl w:val="0"/>
          <w:numId w:val="0"/>
        </w:numPr>
        <w:rPr>
          <w:bCs w:val="0"/>
        </w:rPr>
      </w:pPr>
    </w:p>
    <w:p w:rsidR="00EC362B" w:rsidRPr="000C2BC1" w:rsidRDefault="00EC362B" w:rsidP="00903093">
      <w:pPr>
        <w:pStyle w:val="Heading1"/>
        <w:keepNext w:val="0"/>
        <w:widowControl w:val="0"/>
        <w:numPr>
          <w:ilvl w:val="0"/>
          <w:numId w:val="0"/>
        </w:numPr>
        <w:rPr>
          <w:bCs w:val="0"/>
        </w:rPr>
      </w:pPr>
    </w:p>
    <w:p w:rsidR="00EC362B" w:rsidRDefault="00EC362B">
      <w:pPr>
        <w:spacing w:after="200" w:line="276" w:lineRule="auto"/>
        <w:rPr>
          <w:rFonts w:ascii="Arial" w:eastAsia="Times New Roman" w:hAnsi="Arial" w:cs="Arial"/>
          <w:b/>
          <w:kern w:val="32"/>
          <w:sz w:val="20"/>
          <w:szCs w:val="20"/>
        </w:rPr>
      </w:pPr>
    </w:p>
    <w:p w:rsidR="00EC362B" w:rsidRPr="00856413" w:rsidRDefault="00EC362B" w:rsidP="00903093">
      <w:pPr>
        <w:pStyle w:val="Heading1"/>
        <w:keepNext w:val="0"/>
        <w:widowControl w:val="0"/>
        <w:numPr>
          <w:ilvl w:val="0"/>
          <w:numId w:val="0"/>
        </w:numPr>
        <w:rPr>
          <w:bCs w:val="0"/>
        </w:rPr>
      </w:pPr>
    </w:p>
    <w:bookmarkEnd w:id="0"/>
    <w:bookmarkEnd w:id="1"/>
    <w:bookmarkEnd w:id="2"/>
    <w:bookmarkEnd w:id="3"/>
    <w:bookmarkEnd w:id="4"/>
    <w:bookmarkEnd w:id="5"/>
    <w:p w:rsidR="002D7BC9" w:rsidRPr="00396D41" w:rsidRDefault="00EC362B" w:rsidP="007F49FD">
      <w:pPr>
        <w:pStyle w:val="Heading1"/>
        <w:keepNext w:val="0"/>
        <w:widowControl w:val="0"/>
        <w:numPr>
          <w:ilvl w:val="0"/>
          <w:numId w:val="0"/>
        </w:numPr>
        <w:rPr>
          <w:bCs w:val="0"/>
          <w:sz w:val="44"/>
          <w:szCs w:val="44"/>
          <w:u w:val="single"/>
        </w:rPr>
      </w:pPr>
      <w:r w:rsidRPr="00E85B49">
        <w:rPr>
          <w:bCs w:val="0"/>
          <w:u w:val="single"/>
        </w:rPr>
        <w:t xml:space="preserve">Annex </w:t>
      </w:r>
      <w:r w:rsidR="00396D41">
        <w:rPr>
          <w:bCs w:val="0"/>
          <w:u w:val="single"/>
        </w:rPr>
        <w:t>A</w:t>
      </w:r>
    </w:p>
    <w:p w:rsidR="000C2BC1" w:rsidRDefault="00396D41" w:rsidP="00731105">
      <w:pPr>
        <w:autoSpaceDE w:val="0"/>
        <w:autoSpaceDN w:val="0"/>
        <w:adjustRightInd w:val="0"/>
        <w:jc w:val="center"/>
        <w:rPr>
          <w:rFonts w:ascii="Arial" w:eastAsiaTheme="majorEastAsia" w:hAnsi="Arial" w:cs="Arial"/>
          <w:b/>
          <w:bCs/>
          <w:sz w:val="44"/>
          <w:szCs w:val="44"/>
        </w:rPr>
      </w:pPr>
      <w:bookmarkStart w:id="12" w:name="_Toc391301350"/>
      <w:r w:rsidRPr="00396D41">
        <w:rPr>
          <w:rFonts w:ascii="Arial" w:eastAsiaTheme="majorEastAsia" w:hAnsi="Arial" w:cs="Arial"/>
          <w:b/>
          <w:bCs/>
          <w:sz w:val="44"/>
          <w:szCs w:val="44"/>
        </w:rPr>
        <w:t xml:space="preserve">NHS England </w:t>
      </w:r>
      <w:r>
        <w:rPr>
          <w:rFonts w:ascii="Arial" w:eastAsiaTheme="majorEastAsia" w:hAnsi="Arial" w:cs="Arial"/>
          <w:b/>
          <w:bCs/>
          <w:sz w:val="44"/>
          <w:szCs w:val="44"/>
        </w:rPr>
        <w:t>–</w:t>
      </w:r>
      <w:r w:rsidRPr="00396D41">
        <w:rPr>
          <w:rFonts w:ascii="Arial" w:eastAsiaTheme="majorEastAsia" w:hAnsi="Arial" w:cs="Arial"/>
          <w:b/>
          <w:bCs/>
          <w:sz w:val="44"/>
          <w:szCs w:val="44"/>
        </w:rPr>
        <w:t xml:space="preserve"> East</w:t>
      </w:r>
    </w:p>
    <w:p w:rsidR="00396D41" w:rsidRPr="00396D41" w:rsidRDefault="00396D41" w:rsidP="00731105">
      <w:pPr>
        <w:autoSpaceDE w:val="0"/>
        <w:autoSpaceDN w:val="0"/>
        <w:adjustRightInd w:val="0"/>
        <w:jc w:val="center"/>
        <w:rPr>
          <w:rFonts w:ascii="Arial" w:hAnsi="Arial" w:cs="Arial"/>
          <w:b/>
          <w:sz w:val="44"/>
          <w:szCs w:val="44"/>
        </w:rPr>
      </w:pPr>
    </w:p>
    <w:p w:rsidR="000C2BC1" w:rsidRPr="00731105" w:rsidRDefault="000C2BC1" w:rsidP="00731105">
      <w:pPr>
        <w:autoSpaceDE w:val="0"/>
        <w:autoSpaceDN w:val="0"/>
        <w:adjustRightInd w:val="0"/>
        <w:jc w:val="center"/>
        <w:rPr>
          <w:rFonts w:ascii="Arial" w:hAnsi="Arial" w:cs="Arial"/>
          <w:b/>
          <w:color w:val="000000"/>
          <w:sz w:val="32"/>
          <w:szCs w:val="32"/>
        </w:rPr>
      </w:pPr>
    </w:p>
    <w:p w:rsidR="000C2BC1" w:rsidRPr="00731105" w:rsidRDefault="000C2BC1" w:rsidP="00731105">
      <w:pPr>
        <w:autoSpaceDE w:val="0"/>
        <w:autoSpaceDN w:val="0"/>
        <w:adjustRightInd w:val="0"/>
        <w:jc w:val="center"/>
        <w:rPr>
          <w:rFonts w:ascii="Arial" w:hAnsi="Arial" w:cs="Arial"/>
          <w:b/>
          <w:color w:val="000000"/>
          <w:sz w:val="32"/>
          <w:szCs w:val="32"/>
        </w:rPr>
      </w:pPr>
      <w:r w:rsidRPr="00731105">
        <w:rPr>
          <w:rFonts w:ascii="Arial" w:hAnsi="Arial" w:cs="Arial"/>
          <w:b/>
          <w:color w:val="000000"/>
          <w:sz w:val="32"/>
          <w:szCs w:val="32"/>
        </w:rPr>
        <w:t>Health and Justice Commissioning</w:t>
      </w:r>
    </w:p>
    <w:p w:rsidR="000C2BC1" w:rsidRPr="00731105" w:rsidRDefault="000C2BC1" w:rsidP="00731105">
      <w:pPr>
        <w:autoSpaceDE w:val="0"/>
        <w:autoSpaceDN w:val="0"/>
        <w:adjustRightInd w:val="0"/>
        <w:jc w:val="center"/>
        <w:rPr>
          <w:rFonts w:ascii="Arial" w:hAnsi="Arial" w:cs="Arial"/>
          <w:b/>
          <w:color w:val="000000"/>
          <w:sz w:val="32"/>
          <w:szCs w:val="32"/>
        </w:rPr>
      </w:pPr>
    </w:p>
    <w:p w:rsidR="000C2BC1" w:rsidRDefault="000C2BC1" w:rsidP="00151F46">
      <w:pPr>
        <w:autoSpaceDE w:val="0"/>
        <w:autoSpaceDN w:val="0"/>
        <w:adjustRightInd w:val="0"/>
        <w:jc w:val="center"/>
        <w:rPr>
          <w:rFonts w:ascii="Arial" w:hAnsi="Arial" w:cs="Arial"/>
          <w:b/>
          <w:color w:val="000000"/>
          <w:sz w:val="32"/>
          <w:szCs w:val="32"/>
        </w:rPr>
      </w:pPr>
      <w:r>
        <w:rPr>
          <w:rFonts w:ascii="Arial" w:hAnsi="Arial" w:cs="Arial"/>
          <w:b/>
          <w:color w:val="000000"/>
          <w:sz w:val="32"/>
          <w:szCs w:val="32"/>
        </w:rPr>
        <w:t xml:space="preserve">CAMHS Transformation </w:t>
      </w:r>
      <w:r w:rsidRPr="00731105">
        <w:rPr>
          <w:rFonts w:ascii="Arial" w:hAnsi="Arial" w:cs="Arial"/>
          <w:b/>
          <w:color w:val="000000"/>
          <w:sz w:val="32"/>
          <w:szCs w:val="32"/>
        </w:rPr>
        <w:t>– Bid Template and Evaluation Methodology</w:t>
      </w:r>
      <w:bookmarkEnd w:id="12"/>
    </w:p>
    <w:p w:rsidR="000C2BC1" w:rsidRDefault="000C2BC1" w:rsidP="00151F46">
      <w:pPr>
        <w:autoSpaceDE w:val="0"/>
        <w:autoSpaceDN w:val="0"/>
        <w:adjustRightInd w:val="0"/>
        <w:jc w:val="center"/>
        <w:rPr>
          <w:rFonts w:ascii="Arial" w:hAnsi="Arial" w:cs="Arial"/>
          <w:b/>
          <w:color w:val="000000"/>
          <w:sz w:val="32"/>
          <w:szCs w:val="32"/>
        </w:rPr>
      </w:pPr>
    </w:p>
    <w:p w:rsidR="000C2BC1" w:rsidRPr="000C2BC1" w:rsidRDefault="000C2BC1" w:rsidP="00151F46">
      <w:pPr>
        <w:autoSpaceDE w:val="0"/>
        <w:autoSpaceDN w:val="0"/>
        <w:adjustRightInd w:val="0"/>
        <w:jc w:val="center"/>
        <w:rPr>
          <w:rFonts w:ascii="Arial" w:hAnsi="Arial" w:cs="Arial"/>
          <w:b/>
          <w:color w:val="000000"/>
          <w:sz w:val="20"/>
          <w:szCs w:val="20"/>
        </w:rPr>
      </w:pPr>
      <w:r w:rsidRPr="000C2BC1">
        <w:rPr>
          <w:rFonts w:ascii="Arial" w:hAnsi="Arial" w:cs="Arial"/>
          <w:sz w:val="20"/>
          <w:szCs w:val="20"/>
          <w:lang w:eastAsia="en-GB"/>
        </w:rPr>
        <w:t xml:space="preserve">Please complete and return the attached bid template </w:t>
      </w:r>
    </w:p>
    <w:p w:rsidR="000C2BC1" w:rsidRPr="000C2BC1" w:rsidRDefault="000C2BC1" w:rsidP="00731105">
      <w:pPr>
        <w:jc w:val="both"/>
        <w:rPr>
          <w:rFonts w:ascii="Arial" w:hAnsi="Arial" w:cs="Arial"/>
          <w:sz w:val="20"/>
          <w:szCs w:val="20"/>
          <w:lang w:eastAsia="en-GB"/>
        </w:rPr>
      </w:pPr>
    </w:p>
    <w:tbl>
      <w:tblPr>
        <w:tblStyle w:val="TableGrid"/>
        <w:tblW w:w="9781" w:type="dxa"/>
        <w:tblInd w:w="-34" w:type="dxa"/>
        <w:tblLook w:val="04A0" w:firstRow="1" w:lastRow="0" w:firstColumn="1" w:lastColumn="0" w:noHBand="0" w:noVBand="1"/>
      </w:tblPr>
      <w:tblGrid>
        <w:gridCol w:w="3828"/>
        <w:gridCol w:w="5953"/>
      </w:tblGrid>
      <w:tr w:rsidR="000C2BC1" w:rsidRPr="000C2BC1" w:rsidTr="00155CE6">
        <w:tc>
          <w:tcPr>
            <w:tcW w:w="9781" w:type="dxa"/>
            <w:gridSpan w:val="2"/>
          </w:tcPr>
          <w:p w:rsidR="000C2BC1" w:rsidRPr="000C2BC1" w:rsidRDefault="000C2BC1" w:rsidP="00731105">
            <w:pPr>
              <w:jc w:val="both"/>
              <w:rPr>
                <w:rFonts w:ascii="Arial" w:hAnsi="Arial" w:cs="Arial"/>
                <w:b/>
                <w:sz w:val="20"/>
                <w:szCs w:val="20"/>
                <w:lang w:eastAsia="en-GB"/>
              </w:rPr>
            </w:pPr>
            <w:r w:rsidRPr="000C2BC1">
              <w:rPr>
                <w:rFonts w:ascii="Arial" w:hAnsi="Arial" w:cs="Arial"/>
                <w:b/>
                <w:sz w:val="20"/>
                <w:szCs w:val="20"/>
                <w:lang w:eastAsia="en-GB"/>
              </w:rPr>
              <w:t>Bidder information</w:t>
            </w:r>
          </w:p>
        </w:tc>
      </w:tr>
      <w:tr w:rsidR="000C2BC1" w:rsidRPr="000C2BC1" w:rsidTr="00155CE6">
        <w:tc>
          <w:tcPr>
            <w:tcW w:w="3828" w:type="dxa"/>
          </w:tcPr>
          <w:p w:rsidR="000C2BC1" w:rsidRPr="000C2BC1" w:rsidRDefault="000C2BC1" w:rsidP="00731105">
            <w:pPr>
              <w:jc w:val="both"/>
              <w:rPr>
                <w:rFonts w:ascii="Arial" w:hAnsi="Arial" w:cs="Arial"/>
                <w:sz w:val="20"/>
                <w:szCs w:val="20"/>
                <w:lang w:eastAsia="en-GB"/>
              </w:rPr>
            </w:pPr>
            <w:r w:rsidRPr="000C2BC1">
              <w:rPr>
                <w:rFonts w:ascii="Arial" w:hAnsi="Arial" w:cs="Arial"/>
                <w:sz w:val="20"/>
                <w:szCs w:val="20"/>
                <w:lang w:eastAsia="en-GB"/>
              </w:rPr>
              <w:t>Bidder’s name</w:t>
            </w:r>
          </w:p>
          <w:p w:rsidR="000C2BC1" w:rsidRPr="000C2BC1" w:rsidRDefault="000C2BC1" w:rsidP="00731105">
            <w:pPr>
              <w:ind w:left="360"/>
              <w:jc w:val="both"/>
              <w:rPr>
                <w:rFonts w:ascii="Arial" w:hAnsi="Arial" w:cs="Arial"/>
                <w:sz w:val="20"/>
                <w:szCs w:val="20"/>
                <w:lang w:eastAsia="en-GB"/>
              </w:rPr>
            </w:pPr>
          </w:p>
        </w:tc>
        <w:tc>
          <w:tcPr>
            <w:tcW w:w="5953" w:type="dxa"/>
          </w:tcPr>
          <w:p w:rsidR="000C2BC1" w:rsidRPr="000C2BC1" w:rsidRDefault="000C2BC1" w:rsidP="00731105">
            <w:pPr>
              <w:ind w:left="360"/>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Please provide a brief description of yourself/ your organisation.</w:t>
            </w:r>
          </w:p>
          <w:p w:rsidR="000C2BC1" w:rsidRPr="000C2BC1" w:rsidRDefault="000C2BC1" w:rsidP="00731105">
            <w:pPr>
              <w:ind w:left="34"/>
              <w:jc w:val="both"/>
              <w:rPr>
                <w:rFonts w:ascii="Arial" w:hAnsi="Arial" w:cs="Arial"/>
                <w:sz w:val="20"/>
                <w:szCs w:val="20"/>
                <w:lang w:eastAsia="en-GB"/>
              </w:rPr>
            </w:pPr>
          </w:p>
          <w:p w:rsidR="000C2BC1" w:rsidRPr="000C2BC1" w:rsidRDefault="000C2BC1" w:rsidP="00731105">
            <w:pPr>
              <w:ind w:left="34"/>
              <w:jc w:val="both"/>
              <w:rPr>
                <w:rFonts w:ascii="Arial" w:hAnsi="Arial" w:cs="Arial"/>
                <w:sz w:val="20"/>
                <w:szCs w:val="20"/>
                <w:lang w:eastAsia="en-GB"/>
              </w:rPr>
            </w:pP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731105">
            <w:pPr>
              <w:ind w:left="360"/>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Please provide a brief description of any relevant experience you have that will support you in undertaking this review.</w:t>
            </w:r>
          </w:p>
          <w:p w:rsidR="000C2BC1" w:rsidRPr="000C2BC1" w:rsidRDefault="000C2BC1" w:rsidP="00731105">
            <w:pPr>
              <w:jc w:val="both"/>
              <w:rPr>
                <w:rFonts w:ascii="Arial" w:hAnsi="Arial" w:cs="Arial"/>
                <w:sz w:val="20"/>
                <w:szCs w:val="20"/>
                <w:lang w:eastAsia="en-GB"/>
              </w:rPr>
            </w:pPr>
          </w:p>
        </w:tc>
        <w:tc>
          <w:tcPr>
            <w:tcW w:w="5953" w:type="dxa"/>
          </w:tcPr>
          <w:p w:rsidR="000C2BC1" w:rsidRPr="000C2BC1" w:rsidRDefault="000C2BC1" w:rsidP="00731105">
            <w:pPr>
              <w:ind w:left="360"/>
              <w:jc w:val="both"/>
              <w:rPr>
                <w:rFonts w:ascii="Arial" w:hAnsi="Arial" w:cs="Arial"/>
                <w:sz w:val="20"/>
                <w:szCs w:val="20"/>
                <w:lang w:eastAsia="en-GB"/>
              </w:rPr>
            </w:pPr>
          </w:p>
        </w:tc>
      </w:tr>
      <w:tr w:rsidR="000C2BC1" w:rsidRPr="000C2BC1" w:rsidTr="00155CE6">
        <w:tc>
          <w:tcPr>
            <w:tcW w:w="9781" w:type="dxa"/>
            <w:gridSpan w:val="2"/>
          </w:tcPr>
          <w:p w:rsidR="000C2BC1" w:rsidRPr="000C2BC1" w:rsidRDefault="000C2BC1" w:rsidP="00BC7BBA">
            <w:pPr>
              <w:jc w:val="both"/>
              <w:rPr>
                <w:rFonts w:ascii="Arial" w:hAnsi="Arial" w:cs="Arial"/>
                <w:sz w:val="20"/>
                <w:szCs w:val="20"/>
                <w:lang w:eastAsia="en-GB"/>
              </w:rPr>
            </w:pPr>
            <w:r w:rsidRPr="000C2BC1">
              <w:rPr>
                <w:rFonts w:ascii="Arial" w:hAnsi="Arial" w:cs="Arial"/>
                <w:sz w:val="20"/>
                <w:szCs w:val="20"/>
                <w:lang w:eastAsia="en-GB"/>
              </w:rPr>
              <w:t>Please provide the details of two referees.</w:t>
            </w: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Referee One</w:t>
            </w: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731105">
            <w:pPr>
              <w:ind w:left="360"/>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Referee Two</w:t>
            </w: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731105">
            <w:pPr>
              <w:ind w:left="360"/>
              <w:jc w:val="both"/>
              <w:rPr>
                <w:rFonts w:ascii="Arial" w:hAnsi="Arial" w:cs="Arial"/>
                <w:sz w:val="20"/>
                <w:szCs w:val="20"/>
                <w:lang w:eastAsia="en-GB"/>
              </w:rPr>
            </w:pPr>
          </w:p>
        </w:tc>
      </w:tr>
    </w:tbl>
    <w:p w:rsidR="000C2BC1" w:rsidRPr="000C2BC1" w:rsidRDefault="000C2BC1" w:rsidP="00731105">
      <w:pPr>
        <w:rPr>
          <w:rFonts w:ascii="Arial" w:eastAsia="Times New Roman" w:hAnsi="Arial" w:cs="Arial"/>
          <w:sz w:val="20"/>
          <w:szCs w:val="20"/>
          <w:lang w:eastAsia="en-GB"/>
        </w:rPr>
      </w:pPr>
    </w:p>
    <w:p w:rsidR="000C2BC1" w:rsidRPr="000C2BC1" w:rsidRDefault="000C2BC1" w:rsidP="00731105">
      <w:pPr>
        <w:rPr>
          <w:rFonts w:ascii="Arial" w:eastAsia="Times New Roman" w:hAnsi="Arial" w:cs="Arial"/>
          <w:sz w:val="20"/>
          <w:szCs w:val="20"/>
          <w:lang w:eastAsia="en-GB"/>
        </w:rPr>
      </w:pPr>
    </w:p>
    <w:tbl>
      <w:tblPr>
        <w:tblStyle w:val="TableGrid"/>
        <w:tblW w:w="9781" w:type="dxa"/>
        <w:tblInd w:w="-34" w:type="dxa"/>
        <w:tblLook w:val="04A0" w:firstRow="1" w:lastRow="0" w:firstColumn="1" w:lastColumn="0" w:noHBand="0" w:noVBand="1"/>
      </w:tblPr>
      <w:tblGrid>
        <w:gridCol w:w="3828"/>
        <w:gridCol w:w="5953"/>
      </w:tblGrid>
      <w:tr w:rsidR="000C2BC1" w:rsidRPr="000C2BC1" w:rsidTr="00155CE6">
        <w:tc>
          <w:tcPr>
            <w:tcW w:w="3828" w:type="dxa"/>
          </w:tcPr>
          <w:p w:rsidR="000C2BC1" w:rsidRPr="000C2BC1" w:rsidRDefault="000C2BC1" w:rsidP="005D595F">
            <w:pPr>
              <w:ind w:left="34"/>
              <w:jc w:val="both"/>
              <w:rPr>
                <w:rFonts w:ascii="Arial" w:hAnsi="Arial" w:cs="Arial"/>
                <w:sz w:val="20"/>
                <w:szCs w:val="20"/>
                <w:lang w:eastAsia="en-GB"/>
              </w:rPr>
            </w:pPr>
            <w:r w:rsidRPr="000C2BC1">
              <w:rPr>
                <w:rFonts w:ascii="Arial" w:hAnsi="Arial" w:cs="Arial"/>
                <w:sz w:val="20"/>
                <w:szCs w:val="20"/>
                <w:lang w:eastAsia="en-GB"/>
              </w:rPr>
              <w:t xml:space="preserve">Please describe the methodology you plan to use to complete this review. </w:t>
            </w:r>
          </w:p>
          <w:p w:rsidR="000C2BC1" w:rsidRPr="000C2BC1" w:rsidRDefault="000C2BC1" w:rsidP="005D595F">
            <w:pPr>
              <w:ind w:left="34"/>
              <w:jc w:val="both"/>
              <w:rPr>
                <w:rFonts w:ascii="Arial" w:hAnsi="Arial" w:cs="Arial"/>
                <w:sz w:val="20"/>
                <w:szCs w:val="20"/>
                <w:lang w:eastAsia="en-GB"/>
              </w:rPr>
            </w:pPr>
          </w:p>
          <w:p w:rsidR="000C2BC1" w:rsidRPr="000C2BC1" w:rsidRDefault="000C2BC1" w:rsidP="00731105">
            <w:pPr>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5D595F">
            <w:pPr>
              <w:ind w:left="34"/>
              <w:jc w:val="both"/>
              <w:rPr>
                <w:rFonts w:ascii="Arial" w:hAnsi="Arial" w:cs="Arial"/>
                <w:sz w:val="20"/>
                <w:szCs w:val="20"/>
                <w:lang w:eastAsia="en-GB"/>
              </w:rPr>
            </w:pPr>
            <w:r w:rsidRPr="000C2BC1">
              <w:rPr>
                <w:rFonts w:ascii="Arial" w:hAnsi="Arial" w:cs="Arial"/>
                <w:sz w:val="20"/>
                <w:szCs w:val="20"/>
                <w:lang w:eastAsia="en-GB"/>
              </w:rPr>
              <w:t>What challenges could you face in completing this project and how would you mitigate against these?</w:t>
            </w:r>
          </w:p>
          <w:p w:rsidR="000C2BC1" w:rsidRPr="000C2BC1" w:rsidRDefault="000C2BC1" w:rsidP="005D595F">
            <w:pPr>
              <w:ind w:left="34"/>
              <w:jc w:val="both"/>
              <w:rPr>
                <w:rFonts w:ascii="Arial" w:hAnsi="Arial" w:cs="Arial"/>
                <w:sz w:val="20"/>
                <w:szCs w:val="20"/>
                <w:lang w:eastAsia="en-GB"/>
              </w:rPr>
            </w:pPr>
          </w:p>
          <w:p w:rsidR="000C2BC1" w:rsidRPr="000C2BC1" w:rsidRDefault="000C2BC1" w:rsidP="00503A5C">
            <w:pPr>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How will you ensure that data protection and confidentiality will be maintained?</w:t>
            </w:r>
          </w:p>
          <w:p w:rsidR="000C2BC1" w:rsidRPr="000C2BC1" w:rsidRDefault="000C2BC1" w:rsidP="00731105">
            <w:pPr>
              <w:ind w:left="34"/>
              <w:jc w:val="both"/>
              <w:rPr>
                <w:rFonts w:ascii="Arial" w:hAnsi="Arial" w:cs="Arial"/>
                <w:sz w:val="20"/>
                <w:szCs w:val="20"/>
                <w:lang w:eastAsia="en-GB"/>
              </w:rPr>
            </w:pP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A attach your proposed project plan with key milestone dates.</w:t>
            </w: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 xml:space="preserve">What products will be delivered to the commissioners at the end of this project? </w:t>
            </w:r>
          </w:p>
          <w:p w:rsidR="000C2BC1" w:rsidRPr="000C2BC1" w:rsidRDefault="000C2BC1" w:rsidP="00731105">
            <w:pPr>
              <w:ind w:left="34"/>
              <w:jc w:val="both"/>
              <w:rPr>
                <w:rFonts w:ascii="Arial" w:hAnsi="Arial" w:cs="Arial"/>
                <w:sz w:val="20"/>
                <w:szCs w:val="20"/>
                <w:lang w:eastAsia="en-GB"/>
              </w:rPr>
            </w:pPr>
          </w:p>
          <w:p w:rsidR="000C2BC1" w:rsidRDefault="000C2BC1" w:rsidP="00BC7BBA">
            <w:pPr>
              <w:jc w:val="both"/>
              <w:rPr>
                <w:rFonts w:ascii="Arial" w:hAnsi="Arial" w:cs="Arial"/>
                <w:sz w:val="20"/>
                <w:szCs w:val="20"/>
                <w:lang w:eastAsia="en-GB"/>
              </w:rPr>
            </w:pPr>
          </w:p>
          <w:p w:rsidR="00155CE6" w:rsidRPr="000C2BC1" w:rsidRDefault="00155CE6" w:rsidP="00BC7BBA">
            <w:pPr>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 xml:space="preserve">How will you keep NHS England informed of </w:t>
            </w:r>
            <w:proofErr w:type="gramStart"/>
            <w:r w:rsidRPr="000C2BC1">
              <w:rPr>
                <w:rFonts w:ascii="Arial" w:hAnsi="Arial" w:cs="Arial"/>
                <w:sz w:val="20"/>
                <w:szCs w:val="20"/>
                <w:lang w:eastAsia="en-GB"/>
              </w:rPr>
              <w:t>progress.</w:t>
            </w:r>
            <w:proofErr w:type="gramEnd"/>
          </w:p>
          <w:p w:rsidR="000C2BC1" w:rsidRPr="000C2BC1" w:rsidRDefault="000C2BC1" w:rsidP="00731105">
            <w:pPr>
              <w:ind w:left="34"/>
              <w:jc w:val="both"/>
              <w:rPr>
                <w:rFonts w:ascii="Arial" w:hAnsi="Arial" w:cs="Arial"/>
                <w:sz w:val="20"/>
                <w:szCs w:val="20"/>
                <w:lang w:eastAsia="en-GB"/>
              </w:rPr>
            </w:pP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 xml:space="preserve">Please list the names, skills and qualifications of all individuals who will be involved in completing the project. </w:t>
            </w:r>
          </w:p>
          <w:p w:rsidR="000C2BC1" w:rsidRPr="000C2BC1" w:rsidRDefault="000C2BC1" w:rsidP="00731105">
            <w:pPr>
              <w:ind w:left="34"/>
              <w:jc w:val="both"/>
              <w:rPr>
                <w:rFonts w:ascii="Arial" w:hAnsi="Arial" w:cs="Arial"/>
                <w:sz w:val="20"/>
                <w:szCs w:val="20"/>
                <w:lang w:eastAsia="en-GB"/>
              </w:rPr>
            </w:pP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r w:rsidR="000C2BC1" w:rsidRPr="000C2BC1" w:rsidTr="00155CE6">
        <w:tc>
          <w:tcPr>
            <w:tcW w:w="3828" w:type="dxa"/>
          </w:tcPr>
          <w:p w:rsidR="000C2BC1" w:rsidRPr="000C2BC1" w:rsidRDefault="000C2BC1" w:rsidP="00731105">
            <w:pPr>
              <w:ind w:left="34"/>
              <w:jc w:val="both"/>
              <w:rPr>
                <w:rFonts w:ascii="Arial" w:hAnsi="Arial" w:cs="Arial"/>
                <w:sz w:val="20"/>
                <w:szCs w:val="20"/>
                <w:lang w:eastAsia="en-GB"/>
              </w:rPr>
            </w:pPr>
            <w:r w:rsidRPr="000C2BC1">
              <w:rPr>
                <w:rFonts w:ascii="Arial" w:hAnsi="Arial" w:cs="Arial"/>
                <w:sz w:val="20"/>
                <w:szCs w:val="20"/>
                <w:lang w:eastAsia="en-GB"/>
              </w:rPr>
              <w:t>What is your proposed cost for this project? Please provide the final cost with a breakdown of how this has been calculated.</w:t>
            </w:r>
          </w:p>
          <w:p w:rsidR="000C2BC1" w:rsidRPr="000C2BC1" w:rsidRDefault="000C2BC1" w:rsidP="00731105">
            <w:pPr>
              <w:ind w:left="34"/>
              <w:jc w:val="both"/>
              <w:rPr>
                <w:rFonts w:ascii="Arial" w:hAnsi="Arial" w:cs="Arial"/>
                <w:sz w:val="20"/>
                <w:szCs w:val="20"/>
                <w:lang w:eastAsia="en-GB"/>
              </w:rPr>
            </w:pPr>
          </w:p>
        </w:tc>
        <w:tc>
          <w:tcPr>
            <w:tcW w:w="5953" w:type="dxa"/>
          </w:tcPr>
          <w:p w:rsidR="000C2BC1" w:rsidRPr="000C2BC1" w:rsidRDefault="000C2BC1" w:rsidP="005D595F">
            <w:pPr>
              <w:ind w:left="34"/>
              <w:jc w:val="both"/>
              <w:rPr>
                <w:rFonts w:ascii="Arial" w:hAnsi="Arial" w:cs="Arial"/>
                <w:sz w:val="20"/>
                <w:szCs w:val="20"/>
                <w:lang w:eastAsia="en-GB"/>
              </w:rPr>
            </w:pPr>
          </w:p>
        </w:tc>
      </w:tr>
    </w:tbl>
    <w:p w:rsidR="000C2BC1" w:rsidRPr="000C2BC1" w:rsidRDefault="000C2BC1" w:rsidP="00731105">
      <w:pPr>
        <w:rPr>
          <w:rFonts w:ascii="Arial" w:eastAsia="Times New Roman" w:hAnsi="Arial" w:cs="Arial"/>
          <w:b/>
          <w:sz w:val="20"/>
          <w:szCs w:val="20"/>
          <w:u w:val="single"/>
          <w:lang w:eastAsia="en-GB"/>
        </w:rPr>
      </w:pPr>
    </w:p>
    <w:p w:rsidR="000C2BC1" w:rsidRPr="00155CE6" w:rsidRDefault="000C2BC1" w:rsidP="00731105">
      <w:pPr>
        <w:keepNext/>
        <w:keepLines/>
        <w:spacing w:before="200"/>
        <w:outlineLvl w:val="1"/>
        <w:rPr>
          <w:rFonts w:ascii="Arial" w:eastAsia="Times New Roman" w:hAnsi="Arial" w:cs="Arial"/>
          <w:b/>
          <w:bCs/>
          <w:sz w:val="20"/>
          <w:szCs w:val="20"/>
          <w:lang w:eastAsia="en-GB"/>
        </w:rPr>
      </w:pPr>
      <w:bookmarkStart w:id="13" w:name="_Toc378057224"/>
      <w:bookmarkStart w:id="14" w:name="_Toc391301355"/>
      <w:r w:rsidRPr="00155CE6">
        <w:rPr>
          <w:rFonts w:ascii="Arial" w:eastAsia="Times New Roman" w:hAnsi="Arial" w:cs="Arial"/>
          <w:b/>
          <w:bCs/>
          <w:sz w:val="20"/>
          <w:szCs w:val="20"/>
          <w:lang w:eastAsia="en-GB"/>
        </w:rPr>
        <w:t>Evaluation and Scoring</w:t>
      </w:r>
      <w:bookmarkEnd w:id="13"/>
      <w:bookmarkEnd w:id="14"/>
    </w:p>
    <w:p w:rsidR="000C2BC1" w:rsidRPr="000C2BC1" w:rsidRDefault="000C2BC1" w:rsidP="00731105">
      <w:pPr>
        <w:rPr>
          <w:rFonts w:ascii="Arial" w:eastAsia="Times New Roman" w:hAnsi="Arial" w:cs="Arial"/>
          <w:sz w:val="20"/>
          <w:szCs w:val="20"/>
          <w:lang w:eastAsia="en-GB"/>
        </w:rPr>
      </w:pPr>
    </w:p>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 xml:space="preserve">Applications will </w:t>
      </w:r>
      <w:proofErr w:type="gramStart"/>
      <w:r w:rsidRPr="000C2BC1">
        <w:rPr>
          <w:rFonts w:ascii="Arial" w:eastAsia="Times New Roman" w:hAnsi="Arial" w:cs="Arial"/>
          <w:sz w:val="20"/>
          <w:szCs w:val="20"/>
          <w:lang w:eastAsia="en-GB"/>
        </w:rPr>
        <w:t>evaluated</w:t>
      </w:r>
      <w:proofErr w:type="gramEnd"/>
      <w:r w:rsidRPr="000C2BC1">
        <w:rPr>
          <w:rFonts w:ascii="Arial" w:eastAsia="Times New Roman" w:hAnsi="Arial" w:cs="Arial"/>
          <w:sz w:val="20"/>
          <w:szCs w:val="20"/>
          <w:lang w:eastAsia="en-GB"/>
        </w:rPr>
        <w:t xml:space="preserve"> and scored as follows:</w:t>
      </w:r>
    </w:p>
    <w:p w:rsidR="000C2BC1" w:rsidRPr="000C2BC1" w:rsidRDefault="000C2BC1" w:rsidP="00731105">
      <w:pPr>
        <w:rPr>
          <w:rFonts w:ascii="Arial" w:eastAsia="Times New Roman" w:hAnsi="Arial" w:cs="Arial"/>
          <w:b/>
          <w:sz w:val="20"/>
          <w:szCs w:val="20"/>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098"/>
      </w:tblGrid>
      <w:tr w:rsidR="000C2BC1" w:rsidRPr="000C2BC1" w:rsidTr="00155CE6">
        <w:tc>
          <w:tcPr>
            <w:tcW w:w="649"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 xml:space="preserve">0 </w:t>
            </w:r>
          </w:p>
        </w:tc>
        <w:tc>
          <w:tcPr>
            <w:tcW w:w="9098"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is unable to fulfil the requirement or no response is received</w:t>
            </w:r>
          </w:p>
        </w:tc>
      </w:tr>
      <w:tr w:rsidR="000C2BC1" w:rsidRPr="000C2BC1" w:rsidTr="00155CE6">
        <w:tc>
          <w:tcPr>
            <w:tcW w:w="649"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1</w:t>
            </w:r>
          </w:p>
        </w:tc>
        <w:tc>
          <w:tcPr>
            <w:tcW w:w="9098"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is only able to partly fulfil the requirement</w:t>
            </w:r>
          </w:p>
        </w:tc>
      </w:tr>
      <w:tr w:rsidR="000C2BC1" w:rsidRPr="000C2BC1" w:rsidTr="00155CE6">
        <w:tc>
          <w:tcPr>
            <w:tcW w:w="649"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2</w:t>
            </w:r>
          </w:p>
        </w:tc>
        <w:tc>
          <w:tcPr>
            <w:tcW w:w="9098"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is able to fulfil the requirement</w:t>
            </w:r>
          </w:p>
        </w:tc>
      </w:tr>
      <w:tr w:rsidR="000C2BC1" w:rsidRPr="000C2BC1" w:rsidTr="00155CE6">
        <w:tc>
          <w:tcPr>
            <w:tcW w:w="649"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3</w:t>
            </w:r>
          </w:p>
        </w:tc>
        <w:tc>
          <w:tcPr>
            <w:tcW w:w="9098"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exceeds fulfilment of the requirement</w:t>
            </w:r>
          </w:p>
        </w:tc>
      </w:tr>
      <w:tr w:rsidR="000C2BC1" w:rsidRPr="000C2BC1" w:rsidTr="00155CE6">
        <w:tc>
          <w:tcPr>
            <w:tcW w:w="649"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4</w:t>
            </w:r>
          </w:p>
        </w:tc>
        <w:tc>
          <w:tcPr>
            <w:tcW w:w="9098"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excels in the fulfilment of the requirement</w:t>
            </w:r>
          </w:p>
        </w:tc>
      </w:tr>
    </w:tbl>
    <w:p w:rsidR="000C2BC1" w:rsidRPr="000C2BC1" w:rsidRDefault="000C2BC1" w:rsidP="00731105">
      <w:pPr>
        <w:rPr>
          <w:rFonts w:ascii="Arial" w:eastAsia="Times New Roman" w:hAnsi="Arial" w:cs="Arial"/>
          <w:sz w:val="20"/>
          <w:szCs w:val="20"/>
          <w:lang w:eastAsia="en-GB"/>
        </w:rPr>
      </w:pPr>
    </w:p>
    <w:p w:rsidR="000C2BC1" w:rsidRPr="000C2BC1" w:rsidRDefault="000C2BC1" w:rsidP="00731105">
      <w:pPr>
        <w:rPr>
          <w:rFonts w:ascii="Arial" w:eastAsia="Times New Roman" w:hAnsi="Arial" w:cs="Arial"/>
          <w:sz w:val="20"/>
          <w:szCs w:val="20"/>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99"/>
        <w:gridCol w:w="8221"/>
      </w:tblGrid>
      <w:tr w:rsidR="000C2BC1" w:rsidRPr="000C2BC1" w:rsidTr="00155CE6">
        <w:tc>
          <w:tcPr>
            <w:tcW w:w="9747" w:type="dxa"/>
            <w:gridSpan w:val="3"/>
            <w:shd w:val="clear" w:color="auto" w:fill="auto"/>
          </w:tcPr>
          <w:p w:rsidR="000C2BC1" w:rsidRPr="000C2BC1" w:rsidRDefault="000C2BC1" w:rsidP="00731105">
            <w:pPr>
              <w:rPr>
                <w:rFonts w:ascii="Arial" w:eastAsia="Times New Roman" w:hAnsi="Arial" w:cs="Arial"/>
                <w:b/>
                <w:sz w:val="20"/>
                <w:szCs w:val="20"/>
                <w:lang w:eastAsia="en-GB"/>
              </w:rPr>
            </w:pPr>
            <w:r w:rsidRPr="000C2BC1">
              <w:rPr>
                <w:rFonts w:ascii="Arial" w:eastAsia="Times New Roman" w:hAnsi="Arial" w:cs="Arial"/>
                <w:b/>
                <w:sz w:val="20"/>
                <w:szCs w:val="20"/>
                <w:lang w:eastAsia="en-GB"/>
              </w:rPr>
              <w:t>Quality – weighted at 60% of total score</w:t>
            </w:r>
          </w:p>
          <w:p w:rsidR="000C2BC1" w:rsidRPr="000C2BC1" w:rsidRDefault="000C2BC1" w:rsidP="00731105">
            <w:pPr>
              <w:rPr>
                <w:rFonts w:ascii="Arial" w:eastAsia="Times New Roman" w:hAnsi="Arial" w:cs="Arial"/>
                <w:b/>
                <w:sz w:val="20"/>
                <w:szCs w:val="20"/>
                <w:lang w:eastAsia="en-GB"/>
              </w:rPr>
            </w:pPr>
          </w:p>
        </w:tc>
      </w:tr>
      <w:tr w:rsidR="000C2BC1" w:rsidRPr="000C2BC1" w:rsidTr="00155CE6">
        <w:tc>
          <w:tcPr>
            <w:tcW w:w="9747" w:type="dxa"/>
            <w:gridSpan w:val="3"/>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The Provider has demonstrated that:</w:t>
            </w:r>
          </w:p>
        </w:tc>
      </w:tr>
      <w:tr w:rsidR="000C2BC1" w:rsidRPr="000C2BC1" w:rsidTr="00155CE6">
        <w:trPr>
          <w:trHeight w:val="521"/>
        </w:trPr>
        <w:tc>
          <w:tcPr>
            <w:tcW w:w="1427" w:type="dxa"/>
            <w:vMerge w:val="restart"/>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All the objectives within the specification will be delivered.</w:t>
            </w:r>
          </w:p>
        </w:tc>
      </w:tr>
      <w:tr w:rsidR="000C2BC1" w:rsidRPr="000C2BC1" w:rsidTr="00155CE6">
        <w:trPr>
          <w:trHeight w:val="545"/>
        </w:trPr>
        <w:tc>
          <w:tcPr>
            <w:tcW w:w="1427" w:type="dxa"/>
            <w:vMerge/>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 xml:space="preserve">A comprehensive and suitable methodology will be used </w:t>
            </w:r>
          </w:p>
        </w:tc>
      </w:tr>
      <w:tr w:rsidR="000C2BC1" w:rsidRPr="000C2BC1" w:rsidTr="00155CE6">
        <w:trPr>
          <w:trHeight w:val="645"/>
        </w:trPr>
        <w:tc>
          <w:tcPr>
            <w:tcW w:w="1427" w:type="dxa"/>
            <w:vMerge/>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Project challenges have been identified and suitable mitigation action proposed.</w:t>
            </w:r>
          </w:p>
        </w:tc>
      </w:tr>
      <w:tr w:rsidR="000C2BC1" w:rsidRPr="000C2BC1" w:rsidTr="00155CE6">
        <w:trPr>
          <w:trHeight w:val="445"/>
        </w:trPr>
        <w:tc>
          <w:tcPr>
            <w:tcW w:w="1427" w:type="dxa"/>
            <w:vMerge/>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Experience of undertaking a similar piece of work, delivered to timescale.</w:t>
            </w:r>
          </w:p>
          <w:p w:rsidR="000C2BC1" w:rsidRPr="000C2BC1" w:rsidRDefault="000C2BC1" w:rsidP="00731105">
            <w:pPr>
              <w:ind w:left="720"/>
              <w:rPr>
                <w:rFonts w:ascii="Arial" w:eastAsia="Times New Roman" w:hAnsi="Arial" w:cs="Arial"/>
                <w:sz w:val="20"/>
                <w:szCs w:val="20"/>
                <w:lang w:eastAsia="en-GB"/>
              </w:rPr>
            </w:pPr>
          </w:p>
        </w:tc>
      </w:tr>
      <w:tr w:rsidR="000C2BC1" w:rsidRPr="000C2BC1" w:rsidTr="00155CE6">
        <w:tc>
          <w:tcPr>
            <w:tcW w:w="1427" w:type="dxa"/>
            <w:vMerge/>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An understanding of health &amp; justice or CAMHS services.</w:t>
            </w:r>
          </w:p>
          <w:p w:rsidR="000C2BC1" w:rsidRPr="000C2BC1" w:rsidRDefault="000C2BC1" w:rsidP="00731105">
            <w:pPr>
              <w:rPr>
                <w:rFonts w:ascii="Arial" w:eastAsia="Times New Roman" w:hAnsi="Arial" w:cs="Arial"/>
                <w:sz w:val="20"/>
                <w:szCs w:val="20"/>
                <w:lang w:eastAsia="en-GB"/>
              </w:rPr>
            </w:pPr>
          </w:p>
        </w:tc>
      </w:tr>
      <w:tr w:rsidR="000C2BC1" w:rsidRPr="000C2BC1" w:rsidTr="00155CE6">
        <w:tc>
          <w:tcPr>
            <w:tcW w:w="1427" w:type="dxa"/>
            <w:vMerge/>
            <w:shd w:val="clear" w:color="auto" w:fill="auto"/>
          </w:tcPr>
          <w:p w:rsidR="000C2BC1" w:rsidRPr="000C2BC1" w:rsidRDefault="000C2BC1" w:rsidP="00731105">
            <w:pPr>
              <w:rPr>
                <w:rFonts w:ascii="Arial" w:eastAsia="Times New Roman" w:hAnsi="Arial" w:cs="Arial"/>
                <w:sz w:val="20"/>
                <w:szCs w:val="20"/>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The availability of experienced and suitably qualified staff.</w:t>
            </w:r>
          </w:p>
          <w:p w:rsidR="000C2BC1" w:rsidRPr="000C2BC1" w:rsidRDefault="000C2BC1" w:rsidP="00731105">
            <w:pPr>
              <w:rPr>
                <w:rFonts w:ascii="Arial" w:eastAsia="Times New Roman" w:hAnsi="Arial" w:cs="Arial"/>
                <w:sz w:val="20"/>
                <w:szCs w:val="20"/>
                <w:lang w:eastAsia="en-GB"/>
              </w:rPr>
            </w:pPr>
          </w:p>
        </w:tc>
      </w:tr>
      <w:tr w:rsidR="000C2BC1" w:rsidRPr="00731105" w:rsidTr="00155CE6">
        <w:tc>
          <w:tcPr>
            <w:tcW w:w="1427" w:type="dxa"/>
            <w:vMerge/>
            <w:shd w:val="clear" w:color="auto" w:fill="auto"/>
          </w:tcPr>
          <w:p w:rsidR="000C2BC1" w:rsidRPr="00731105" w:rsidRDefault="000C2BC1" w:rsidP="00731105">
            <w:pPr>
              <w:rPr>
                <w:rFonts w:ascii="Arial" w:eastAsia="Times New Roman" w:hAnsi="Arial" w:cs="Arial"/>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An understanding and application of data confidentiality and information governance issues.</w:t>
            </w:r>
          </w:p>
          <w:p w:rsidR="000C2BC1" w:rsidRPr="000C2BC1" w:rsidRDefault="000C2BC1" w:rsidP="00731105">
            <w:pPr>
              <w:rPr>
                <w:rFonts w:ascii="Arial" w:eastAsia="Times New Roman" w:hAnsi="Arial" w:cs="Arial"/>
                <w:sz w:val="20"/>
                <w:szCs w:val="20"/>
                <w:lang w:eastAsia="en-GB"/>
              </w:rPr>
            </w:pPr>
          </w:p>
        </w:tc>
      </w:tr>
      <w:tr w:rsidR="000C2BC1" w:rsidRPr="00731105" w:rsidTr="00155CE6">
        <w:tc>
          <w:tcPr>
            <w:tcW w:w="1427" w:type="dxa"/>
            <w:vMerge/>
            <w:shd w:val="clear" w:color="auto" w:fill="auto"/>
          </w:tcPr>
          <w:p w:rsidR="000C2BC1" w:rsidRPr="00731105" w:rsidRDefault="000C2BC1" w:rsidP="00731105">
            <w:pPr>
              <w:rPr>
                <w:rFonts w:ascii="Arial" w:eastAsia="Times New Roman" w:hAnsi="Arial" w:cs="Arial"/>
                <w:lang w:eastAsia="en-GB"/>
              </w:rPr>
            </w:pPr>
          </w:p>
        </w:tc>
        <w:tc>
          <w:tcPr>
            <w:tcW w:w="8320" w:type="dxa"/>
            <w:gridSpan w:val="2"/>
            <w:shd w:val="clear" w:color="auto" w:fill="auto"/>
          </w:tcPr>
          <w:p w:rsidR="000C2BC1" w:rsidRPr="000C2BC1" w:rsidRDefault="000C2BC1" w:rsidP="000C2BC1">
            <w:pPr>
              <w:numPr>
                <w:ilvl w:val="0"/>
                <w:numId w:val="50"/>
              </w:numPr>
              <w:rPr>
                <w:rFonts w:ascii="Arial" w:eastAsia="Times New Roman" w:hAnsi="Arial" w:cs="Arial"/>
                <w:sz w:val="20"/>
                <w:szCs w:val="20"/>
                <w:lang w:eastAsia="en-GB"/>
              </w:rPr>
            </w:pPr>
            <w:r w:rsidRPr="000C2BC1">
              <w:rPr>
                <w:rFonts w:ascii="Arial" w:eastAsia="Times New Roman" w:hAnsi="Arial" w:cs="Arial"/>
                <w:sz w:val="20"/>
                <w:szCs w:val="20"/>
                <w:lang w:eastAsia="en-GB"/>
              </w:rPr>
              <w:t>They can deliver the review within a realistic timetable.</w:t>
            </w:r>
          </w:p>
          <w:p w:rsidR="000C2BC1" w:rsidRPr="000C2BC1" w:rsidRDefault="000C2BC1" w:rsidP="00731105">
            <w:pPr>
              <w:ind w:left="360"/>
              <w:rPr>
                <w:rFonts w:ascii="Arial" w:eastAsia="Times New Roman" w:hAnsi="Arial" w:cs="Arial"/>
                <w:sz w:val="20"/>
                <w:szCs w:val="20"/>
                <w:lang w:eastAsia="en-GB"/>
              </w:rPr>
            </w:pPr>
          </w:p>
        </w:tc>
      </w:tr>
      <w:tr w:rsidR="000C2BC1" w:rsidRPr="00731105" w:rsidTr="00155CE6">
        <w:tc>
          <w:tcPr>
            <w:tcW w:w="9747" w:type="dxa"/>
            <w:gridSpan w:val="3"/>
            <w:shd w:val="clear" w:color="auto" w:fill="auto"/>
          </w:tcPr>
          <w:p w:rsidR="000C2BC1" w:rsidRPr="000C2BC1" w:rsidRDefault="000C2BC1" w:rsidP="00731105">
            <w:pPr>
              <w:rPr>
                <w:rFonts w:ascii="Arial" w:eastAsia="Times New Roman" w:hAnsi="Arial" w:cs="Arial"/>
                <w:b/>
                <w:sz w:val="20"/>
                <w:szCs w:val="20"/>
                <w:lang w:eastAsia="en-GB"/>
              </w:rPr>
            </w:pPr>
            <w:r w:rsidRPr="000C2BC1">
              <w:rPr>
                <w:rFonts w:ascii="Arial" w:eastAsia="Times New Roman" w:hAnsi="Arial" w:cs="Arial"/>
                <w:b/>
                <w:sz w:val="20"/>
                <w:szCs w:val="20"/>
                <w:lang w:eastAsia="en-GB"/>
              </w:rPr>
              <w:t>Cost – Weighted at 40% of total score</w:t>
            </w:r>
          </w:p>
          <w:p w:rsidR="000C2BC1" w:rsidRPr="000C2BC1" w:rsidRDefault="000C2BC1" w:rsidP="00731105">
            <w:pPr>
              <w:rPr>
                <w:rFonts w:ascii="Arial" w:eastAsia="Times New Roman" w:hAnsi="Arial" w:cs="Arial"/>
                <w:b/>
                <w:sz w:val="20"/>
                <w:szCs w:val="20"/>
                <w:lang w:eastAsia="en-GB"/>
              </w:rPr>
            </w:pPr>
          </w:p>
        </w:tc>
      </w:tr>
      <w:tr w:rsidR="000C2BC1" w:rsidRPr="00731105" w:rsidTr="00155CE6">
        <w:tc>
          <w:tcPr>
            <w:tcW w:w="1526" w:type="dxa"/>
            <w:gridSpan w:val="2"/>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Cost</w:t>
            </w:r>
          </w:p>
        </w:tc>
        <w:tc>
          <w:tcPr>
            <w:tcW w:w="8221" w:type="dxa"/>
            <w:shd w:val="clear" w:color="auto" w:fill="auto"/>
          </w:tcPr>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sz w:val="20"/>
                <w:szCs w:val="20"/>
                <w:lang w:eastAsia="en-GB"/>
              </w:rPr>
              <w:t>Cost will be evaluated by the bid with the lowest score scoring 100 and all other bidder prices being expressed as an inverse proportion.</w:t>
            </w:r>
          </w:p>
          <w:p w:rsidR="000C2BC1" w:rsidRPr="000C2BC1" w:rsidRDefault="000C2BC1" w:rsidP="00503A5C">
            <w:pPr>
              <w:rPr>
                <w:rFonts w:ascii="Arial" w:eastAsia="Times New Roman" w:hAnsi="Arial" w:cs="Arial"/>
                <w:sz w:val="20"/>
                <w:szCs w:val="20"/>
                <w:lang w:eastAsia="en-GB"/>
              </w:rPr>
            </w:pPr>
          </w:p>
          <w:p w:rsidR="000C2BC1" w:rsidRPr="000C2BC1" w:rsidRDefault="000C2BC1" w:rsidP="00503A5C">
            <w:pPr>
              <w:rPr>
                <w:rFonts w:ascii="Arial" w:eastAsia="Times New Roman" w:hAnsi="Arial" w:cs="Arial"/>
                <w:i/>
                <w:sz w:val="20"/>
                <w:szCs w:val="20"/>
                <w:lang w:eastAsia="en-GB"/>
              </w:rPr>
            </w:pPr>
            <w:r w:rsidRPr="000C2BC1">
              <w:rPr>
                <w:rFonts w:ascii="Arial" w:eastAsia="Times New Roman" w:hAnsi="Arial" w:cs="Arial"/>
                <w:i/>
                <w:sz w:val="20"/>
                <w:szCs w:val="20"/>
                <w:lang w:eastAsia="en-GB"/>
              </w:rPr>
              <w:t>For example…..</w:t>
            </w:r>
          </w:p>
          <w:p w:rsidR="000C2BC1" w:rsidRPr="000C2BC1" w:rsidRDefault="000C2BC1" w:rsidP="00731105">
            <w:pPr>
              <w:rPr>
                <w:rFonts w:ascii="Arial" w:eastAsia="Times New Roman" w:hAnsi="Arial" w:cs="Arial"/>
                <w:i/>
                <w:sz w:val="20"/>
                <w:szCs w:val="20"/>
                <w:lang w:eastAsia="en-GB"/>
              </w:rPr>
            </w:pPr>
            <w:r w:rsidRPr="000C2BC1">
              <w:rPr>
                <w:rFonts w:ascii="Arial" w:eastAsia="Times New Roman" w:hAnsi="Arial" w:cs="Arial"/>
                <w:i/>
                <w:sz w:val="20"/>
                <w:szCs w:val="20"/>
                <w:lang w:eastAsia="en-GB"/>
              </w:rPr>
              <w:t>Bid A – cost £30,000 =- scores 100</w:t>
            </w:r>
          </w:p>
          <w:p w:rsidR="000C2BC1" w:rsidRPr="000C2BC1" w:rsidRDefault="000C2BC1" w:rsidP="00731105">
            <w:pPr>
              <w:rPr>
                <w:rFonts w:ascii="Arial" w:eastAsia="Times New Roman" w:hAnsi="Arial" w:cs="Arial"/>
                <w:i/>
                <w:sz w:val="20"/>
                <w:szCs w:val="20"/>
                <w:lang w:eastAsia="en-GB"/>
              </w:rPr>
            </w:pPr>
            <w:r w:rsidRPr="000C2BC1">
              <w:rPr>
                <w:rFonts w:ascii="Arial" w:eastAsia="Times New Roman" w:hAnsi="Arial" w:cs="Arial"/>
                <w:i/>
                <w:sz w:val="20"/>
                <w:szCs w:val="20"/>
                <w:lang w:eastAsia="en-GB"/>
              </w:rPr>
              <w:t>Bid B – Cost 40,000 = scores 75</w:t>
            </w:r>
          </w:p>
          <w:p w:rsidR="000C2BC1" w:rsidRPr="000C2BC1" w:rsidRDefault="000C2BC1" w:rsidP="00731105">
            <w:pPr>
              <w:rPr>
                <w:rFonts w:ascii="Arial" w:eastAsia="Times New Roman" w:hAnsi="Arial" w:cs="Arial"/>
                <w:i/>
                <w:sz w:val="20"/>
                <w:szCs w:val="20"/>
                <w:lang w:eastAsia="en-GB"/>
              </w:rPr>
            </w:pPr>
            <w:r w:rsidRPr="000C2BC1">
              <w:rPr>
                <w:rFonts w:ascii="Arial" w:eastAsia="Times New Roman" w:hAnsi="Arial" w:cs="Arial"/>
                <w:i/>
                <w:sz w:val="20"/>
                <w:szCs w:val="20"/>
                <w:lang w:eastAsia="en-GB"/>
              </w:rPr>
              <w:t>Bid C  - Cost £50,000 = scores 60</w:t>
            </w:r>
          </w:p>
          <w:p w:rsidR="000C2BC1" w:rsidRPr="000C2BC1" w:rsidRDefault="000C2BC1" w:rsidP="00731105">
            <w:pPr>
              <w:rPr>
                <w:rFonts w:ascii="Arial" w:eastAsia="Times New Roman" w:hAnsi="Arial" w:cs="Arial"/>
                <w:sz w:val="20"/>
                <w:szCs w:val="20"/>
                <w:lang w:eastAsia="en-GB"/>
              </w:rPr>
            </w:pPr>
            <w:r w:rsidRPr="000C2BC1">
              <w:rPr>
                <w:rFonts w:ascii="Arial" w:eastAsia="Times New Roman" w:hAnsi="Arial" w:cs="Arial"/>
                <w:i/>
                <w:sz w:val="20"/>
                <w:szCs w:val="20"/>
                <w:lang w:eastAsia="en-GB"/>
              </w:rPr>
              <w:t>Bid D – Cost £60k = scores 50</w:t>
            </w:r>
          </w:p>
        </w:tc>
      </w:tr>
    </w:tbl>
    <w:p w:rsidR="00D42120" w:rsidRDefault="00D42120" w:rsidP="007F49FD">
      <w:pPr>
        <w:pStyle w:val="BodytextNHS0"/>
        <w:rPr>
          <w:color w:val="auto"/>
          <w:sz w:val="20"/>
          <w:szCs w:val="20"/>
        </w:rPr>
      </w:pPr>
    </w:p>
    <w:sectPr w:rsidR="00D42120" w:rsidSect="00655D2A">
      <w:headerReference w:type="first" r:id="rId11"/>
      <w:pgSz w:w="11906" w:h="16838" w:code="9"/>
      <w:pgMar w:top="1134" w:right="1440" w:bottom="1701"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2B" w:rsidRDefault="009A732B" w:rsidP="00372A06">
      <w:r>
        <w:separator/>
      </w:r>
    </w:p>
  </w:endnote>
  <w:endnote w:type="continuationSeparator" w:id="0">
    <w:p w:rsidR="009A732B" w:rsidRDefault="009A732B"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2B" w:rsidRDefault="009A732B" w:rsidP="00372A06">
      <w:r>
        <w:separator/>
      </w:r>
    </w:p>
  </w:footnote>
  <w:footnote w:type="continuationSeparator" w:id="0">
    <w:p w:rsidR="009A732B" w:rsidRDefault="009A732B"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39" w:rsidRDefault="000B5839" w:rsidP="0025595D">
    <w:pPr>
      <w:pStyle w:val="Header"/>
      <w:ind w:left="3402" w:firstLine="2694"/>
    </w:pPr>
    <w:r>
      <w:rPr>
        <w:noProof/>
        <w:lang w:eastAsia="en-GB"/>
      </w:rPr>
      <w:drawing>
        <wp:anchor distT="0" distB="0" distL="114300" distR="114300" simplePos="0" relativeHeight="251688960" behindDoc="1" locked="0" layoutInCell="1" allowOverlap="1" wp14:anchorId="0D2B82EF" wp14:editId="594AC4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459574D" wp14:editId="1276E79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769F2B53" wp14:editId="534DF414">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0B5839" w:rsidRDefault="000B5839" w:rsidP="009458B5">
                          <w:pPr>
                            <w:jc w:val="right"/>
                            <w:rPr>
                              <w:rFonts w:ascii="Arial" w:hAnsi="Arial" w:cs="Arial"/>
                            </w:rPr>
                          </w:pPr>
                          <w:r>
                            <w:rPr>
                              <w:rFonts w:ascii="Arial" w:hAnsi="Arial" w:cs="Arial"/>
                            </w:rPr>
                            <w:t>Cardinal Square</w:t>
                          </w:r>
                        </w:p>
                        <w:p w:rsidR="000B5839" w:rsidRDefault="000B5839" w:rsidP="009458B5">
                          <w:pPr>
                            <w:jc w:val="right"/>
                            <w:rPr>
                              <w:rFonts w:ascii="Arial" w:hAnsi="Arial" w:cs="Arial"/>
                            </w:rPr>
                          </w:pPr>
                          <w:r>
                            <w:rPr>
                              <w:rFonts w:ascii="Arial" w:hAnsi="Arial" w:cs="Arial"/>
                            </w:rPr>
                            <w:t>Nottingham Road</w:t>
                          </w:r>
                        </w:p>
                        <w:p w:rsidR="000B5839" w:rsidRDefault="000B5839" w:rsidP="009458B5">
                          <w:pPr>
                            <w:jc w:val="right"/>
                            <w:rPr>
                              <w:rFonts w:ascii="Arial" w:hAnsi="Arial" w:cs="Arial"/>
                            </w:rPr>
                          </w:pPr>
                          <w:r>
                            <w:rPr>
                              <w:rFonts w:ascii="Arial" w:hAnsi="Arial" w:cs="Arial"/>
                            </w:rPr>
                            <w:t>Derby</w:t>
                          </w:r>
                        </w:p>
                        <w:p w:rsidR="000B5839" w:rsidRPr="001048C7" w:rsidRDefault="000B5839" w:rsidP="009458B5">
                          <w:pPr>
                            <w:jc w:val="right"/>
                            <w:rPr>
                              <w:rFonts w:ascii="Arial" w:hAnsi="Arial" w:cs="Arial"/>
                            </w:rPr>
                          </w:pPr>
                          <w:r>
                            <w:rPr>
                              <w:rFonts w:ascii="Arial" w:hAnsi="Arial" w:cs="Arial"/>
                            </w:rPr>
                            <w:t>DE1 3QT</w:t>
                          </w:r>
                        </w:p>
                        <w:p w:rsidR="000B5839" w:rsidRPr="001048C7" w:rsidRDefault="000B5839" w:rsidP="009458B5">
                          <w:pPr>
                            <w:jc w:val="right"/>
                            <w:rPr>
                              <w:rFonts w:ascii="Arial" w:hAnsi="Arial" w:cs="Arial"/>
                              <w:b/>
                            </w:rPr>
                          </w:pPr>
                        </w:p>
                        <w:p w:rsidR="000B5839" w:rsidRPr="00B83C6B" w:rsidRDefault="000B5839"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0B5839" w:rsidRDefault="000B5839" w:rsidP="009458B5">
                    <w:pPr>
                      <w:jc w:val="right"/>
                      <w:rPr>
                        <w:rFonts w:ascii="Arial" w:hAnsi="Arial" w:cs="Arial"/>
                      </w:rPr>
                    </w:pPr>
                    <w:r>
                      <w:rPr>
                        <w:rFonts w:ascii="Arial" w:hAnsi="Arial" w:cs="Arial"/>
                      </w:rPr>
                      <w:t>Cardinal Square</w:t>
                    </w:r>
                  </w:p>
                  <w:p w:rsidR="000B5839" w:rsidRDefault="000B5839" w:rsidP="009458B5">
                    <w:pPr>
                      <w:jc w:val="right"/>
                      <w:rPr>
                        <w:rFonts w:ascii="Arial" w:hAnsi="Arial" w:cs="Arial"/>
                      </w:rPr>
                    </w:pPr>
                    <w:r>
                      <w:rPr>
                        <w:rFonts w:ascii="Arial" w:hAnsi="Arial" w:cs="Arial"/>
                      </w:rPr>
                      <w:t>Nottingham Road</w:t>
                    </w:r>
                  </w:p>
                  <w:p w:rsidR="000B5839" w:rsidRDefault="000B5839" w:rsidP="009458B5">
                    <w:pPr>
                      <w:jc w:val="right"/>
                      <w:rPr>
                        <w:rFonts w:ascii="Arial" w:hAnsi="Arial" w:cs="Arial"/>
                      </w:rPr>
                    </w:pPr>
                    <w:r>
                      <w:rPr>
                        <w:rFonts w:ascii="Arial" w:hAnsi="Arial" w:cs="Arial"/>
                      </w:rPr>
                      <w:t>Derby</w:t>
                    </w:r>
                  </w:p>
                  <w:p w:rsidR="000B5839" w:rsidRPr="001048C7" w:rsidRDefault="000B5839" w:rsidP="009458B5">
                    <w:pPr>
                      <w:jc w:val="right"/>
                      <w:rPr>
                        <w:rFonts w:ascii="Arial" w:hAnsi="Arial" w:cs="Arial"/>
                      </w:rPr>
                    </w:pPr>
                    <w:r>
                      <w:rPr>
                        <w:rFonts w:ascii="Arial" w:hAnsi="Arial" w:cs="Arial"/>
                      </w:rPr>
                      <w:t>DE1 3QT</w:t>
                    </w:r>
                  </w:p>
                  <w:p w:rsidR="000B5839" w:rsidRPr="001048C7" w:rsidRDefault="000B5839" w:rsidP="009458B5">
                    <w:pPr>
                      <w:jc w:val="right"/>
                      <w:rPr>
                        <w:rFonts w:ascii="Arial" w:hAnsi="Arial" w:cs="Arial"/>
                        <w:b/>
                      </w:rPr>
                    </w:pPr>
                  </w:p>
                  <w:p w:rsidR="000B5839" w:rsidRPr="00B83C6B" w:rsidRDefault="000B5839"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B0"/>
    <w:multiLevelType w:val="hybridMultilevel"/>
    <w:tmpl w:val="6358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734F8"/>
    <w:multiLevelType w:val="hybridMultilevel"/>
    <w:tmpl w:val="AE8A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7D63E1"/>
    <w:multiLevelType w:val="hybridMultilevel"/>
    <w:tmpl w:val="D01AFCC0"/>
    <w:lvl w:ilvl="0" w:tplc="9D463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BA05EC"/>
    <w:multiLevelType w:val="hybridMultilevel"/>
    <w:tmpl w:val="C12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5A6D1B"/>
    <w:multiLevelType w:val="hybridMultilevel"/>
    <w:tmpl w:val="51FA5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B1E32C5"/>
    <w:multiLevelType w:val="hybridMultilevel"/>
    <w:tmpl w:val="F250A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0C5B50"/>
    <w:multiLevelType w:val="hybridMultilevel"/>
    <w:tmpl w:val="D6F28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C682FE2"/>
    <w:multiLevelType w:val="hybridMultilevel"/>
    <w:tmpl w:val="9DB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0">
    <w:nsid w:val="13A95D6F"/>
    <w:multiLevelType w:val="hybridMultilevel"/>
    <w:tmpl w:val="8A46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AC4931"/>
    <w:multiLevelType w:val="hybridMultilevel"/>
    <w:tmpl w:val="2AF4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BE7909"/>
    <w:multiLevelType w:val="hybridMultilevel"/>
    <w:tmpl w:val="9A3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968696B"/>
    <w:multiLevelType w:val="hybridMultilevel"/>
    <w:tmpl w:val="883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DF4A20"/>
    <w:multiLevelType w:val="hybridMultilevel"/>
    <w:tmpl w:val="F446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E142806"/>
    <w:multiLevelType w:val="hybridMultilevel"/>
    <w:tmpl w:val="518A9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F831284"/>
    <w:multiLevelType w:val="hybridMultilevel"/>
    <w:tmpl w:val="25D0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8E3C0A"/>
    <w:multiLevelType w:val="hybridMultilevel"/>
    <w:tmpl w:val="1A06B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28573B5"/>
    <w:multiLevelType w:val="hybridMultilevel"/>
    <w:tmpl w:val="548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DD0BD3"/>
    <w:multiLevelType w:val="hybridMultilevel"/>
    <w:tmpl w:val="A204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E6172F"/>
    <w:multiLevelType w:val="hybridMultilevel"/>
    <w:tmpl w:val="EE862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64E35F7"/>
    <w:multiLevelType w:val="hybridMultilevel"/>
    <w:tmpl w:val="1B608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276C0DDD"/>
    <w:multiLevelType w:val="hybridMultilevel"/>
    <w:tmpl w:val="278C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FB05F3"/>
    <w:multiLevelType w:val="hybridMultilevel"/>
    <w:tmpl w:val="8E5CD6F4"/>
    <w:lvl w:ilvl="0" w:tplc="A65EC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8E50A6D"/>
    <w:multiLevelType w:val="hybridMultilevel"/>
    <w:tmpl w:val="3824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0CD6242"/>
    <w:multiLevelType w:val="hybridMultilevel"/>
    <w:tmpl w:val="86780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F26C65"/>
    <w:multiLevelType w:val="hybridMultilevel"/>
    <w:tmpl w:val="584C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3C71D2D"/>
    <w:multiLevelType w:val="hybridMultilevel"/>
    <w:tmpl w:val="14824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C37391B"/>
    <w:multiLevelType w:val="hybridMultilevel"/>
    <w:tmpl w:val="12BE6CEE"/>
    <w:lvl w:ilvl="0" w:tplc="3286C35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abstractNum w:abstractNumId="29">
    <w:nsid w:val="3E157CB5"/>
    <w:multiLevelType w:val="hybridMultilevel"/>
    <w:tmpl w:val="A6D6E796"/>
    <w:lvl w:ilvl="0" w:tplc="C094A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08B4C37"/>
    <w:multiLevelType w:val="hybridMultilevel"/>
    <w:tmpl w:val="46C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5C2D2A"/>
    <w:multiLevelType w:val="hybridMultilevel"/>
    <w:tmpl w:val="AC92D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6EF7B37"/>
    <w:multiLevelType w:val="hybridMultilevel"/>
    <w:tmpl w:val="A5F8B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nsid w:val="49A46774"/>
    <w:multiLevelType w:val="hybridMultilevel"/>
    <w:tmpl w:val="167C0326"/>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4A893C41"/>
    <w:multiLevelType w:val="hybridMultilevel"/>
    <w:tmpl w:val="AD7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BC4DFA"/>
    <w:multiLevelType w:val="hybridMultilevel"/>
    <w:tmpl w:val="536E1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B496B02"/>
    <w:multiLevelType w:val="hybridMultilevel"/>
    <w:tmpl w:val="63CACCA8"/>
    <w:lvl w:ilvl="0" w:tplc="3AFE71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0517956"/>
    <w:multiLevelType w:val="hybridMultilevel"/>
    <w:tmpl w:val="30C66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4CF4B14"/>
    <w:multiLevelType w:val="hybridMultilevel"/>
    <w:tmpl w:val="86E2F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AFE1695"/>
    <w:multiLevelType w:val="hybridMultilevel"/>
    <w:tmpl w:val="E8DA8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4AA155E"/>
    <w:multiLevelType w:val="hybridMultilevel"/>
    <w:tmpl w:val="B62AF850"/>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5442B9A"/>
    <w:multiLevelType w:val="hybridMultilevel"/>
    <w:tmpl w:val="BA6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1F33A8"/>
    <w:multiLevelType w:val="hybridMultilevel"/>
    <w:tmpl w:val="BF9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A517099"/>
    <w:multiLevelType w:val="hybridMultilevel"/>
    <w:tmpl w:val="C18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F8E6F45"/>
    <w:multiLevelType w:val="hybridMultilevel"/>
    <w:tmpl w:val="D7F4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3DC1669"/>
    <w:multiLevelType w:val="hybridMultilevel"/>
    <w:tmpl w:val="CFB292F2"/>
    <w:lvl w:ilvl="0" w:tplc="04BE5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5016748"/>
    <w:multiLevelType w:val="hybridMultilevel"/>
    <w:tmpl w:val="1DBC0644"/>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7BC26F7"/>
    <w:multiLevelType w:val="hybridMultilevel"/>
    <w:tmpl w:val="1F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BF10F06"/>
    <w:multiLevelType w:val="hybridMultilevel"/>
    <w:tmpl w:val="DC682A32"/>
    <w:lvl w:ilvl="0" w:tplc="3286C35E">
      <w:start w:val="1"/>
      <w:numFmt w:val="bullet"/>
      <w:lvlText w:val=""/>
      <w:lvlJc w:val="left"/>
      <w:pPr>
        <w:tabs>
          <w:tab w:val="num" w:pos="720"/>
        </w:tabs>
        <w:ind w:left="720" w:hanging="360"/>
      </w:pPr>
      <w:rPr>
        <w:rFonts w:ascii="Symbol" w:hAnsi="Symbol" w:hint="default"/>
        <w:sz w:val="20"/>
      </w:rPr>
    </w:lvl>
    <w:lvl w:ilvl="1" w:tplc="A30462C0">
      <w:start w:val="1"/>
      <w:numFmt w:val="decimal"/>
      <w:lvlText w:val="%2."/>
      <w:lvlJc w:val="left"/>
      <w:pPr>
        <w:tabs>
          <w:tab w:val="num" w:pos="1440"/>
        </w:tabs>
        <w:ind w:left="1440" w:hanging="360"/>
      </w:p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num w:numId="1">
    <w:abstractNumId w:val="12"/>
  </w:num>
  <w:num w:numId="2">
    <w:abstractNumId w:val="34"/>
  </w:num>
  <w:num w:numId="3">
    <w:abstractNumId w:val="1"/>
  </w:num>
  <w:num w:numId="4">
    <w:abstractNumId w:val="30"/>
  </w:num>
  <w:num w:numId="5">
    <w:abstractNumId w:val="18"/>
  </w:num>
  <w:num w:numId="6">
    <w:abstractNumId w:val="45"/>
  </w:num>
  <w:num w:numId="7">
    <w:abstractNumId w:val="35"/>
  </w:num>
  <w:num w:numId="8">
    <w:abstractNumId w:val="14"/>
  </w:num>
  <w:num w:numId="9">
    <w:abstractNumId w:val="46"/>
  </w:num>
  <w:num w:numId="10">
    <w:abstractNumId w:val="40"/>
  </w:num>
  <w:num w:numId="11">
    <w:abstractNumId w:val="42"/>
  </w:num>
  <w:num w:numId="12">
    <w:abstractNumId w:val="33"/>
  </w:num>
  <w:num w:numId="13">
    <w:abstractNumId w:val="4"/>
  </w:num>
  <w:num w:numId="14">
    <w:abstractNumId w:val="47"/>
  </w:num>
  <w:num w:numId="15">
    <w:abstractNumId w:val="43"/>
  </w:num>
  <w:num w:numId="16">
    <w:abstractNumId w:val="24"/>
  </w:num>
  <w:num w:numId="17">
    <w:abstractNumId w:val="7"/>
  </w:num>
  <w:num w:numId="18">
    <w:abstractNumId w:val="3"/>
  </w:num>
  <w:num w:numId="19">
    <w:abstractNumId w:val="5"/>
  </w:num>
  <w:num w:numId="20">
    <w:abstractNumId w:val="38"/>
  </w:num>
  <w:num w:numId="21">
    <w:abstractNumId w:val="29"/>
  </w:num>
  <w:num w:numId="22">
    <w:abstractNumId w:val="23"/>
  </w:num>
  <w:num w:numId="23">
    <w:abstractNumId w:val="26"/>
  </w:num>
  <w:num w:numId="24">
    <w:abstractNumId w:val="13"/>
  </w:num>
  <w:num w:numId="25">
    <w:abstractNumId w:val="8"/>
  </w:num>
  <w:num w:numId="26">
    <w:abstractNumId w:val="25"/>
  </w:num>
  <w:num w:numId="27">
    <w:abstractNumId w:val="41"/>
  </w:num>
  <w:num w:numId="28">
    <w:abstractNumId w:val="9"/>
  </w:num>
  <w:num w:numId="29">
    <w:abstractNumId w:val="2"/>
  </w:num>
  <w:num w:numId="30">
    <w:abstractNumId w:val="20"/>
  </w:num>
  <w:num w:numId="31">
    <w:abstractNumId w:val="0"/>
  </w:num>
  <w:num w:numId="32">
    <w:abstractNumId w:val="16"/>
  </w:num>
  <w:num w:numId="33">
    <w:abstractNumId w:val="28"/>
  </w:num>
  <w:num w:numId="34">
    <w:abstractNumId w:val="10"/>
  </w:num>
  <w:num w:numId="35">
    <w:abstractNumId w:val="49"/>
  </w:num>
  <w:num w:numId="36">
    <w:abstractNumId w:val="17"/>
  </w:num>
  <w:num w:numId="37">
    <w:abstractNumId w:val="15"/>
  </w:num>
  <w:num w:numId="38">
    <w:abstractNumId w:val="21"/>
  </w:num>
  <w:num w:numId="39">
    <w:abstractNumId w:val="32"/>
  </w:num>
  <w:num w:numId="40">
    <w:abstractNumId w:val="27"/>
  </w:num>
  <w:num w:numId="41">
    <w:abstractNumId w:val="36"/>
  </w:num>
  <w:num w:numId="42">
    <w:abstractNumId w:val="11"/>
  </w:num>
  <w:num w:numId="43">
    <w:abstractNumId w:val="22"/>
  </w:num>
  <w:num w:numId="44">
    <w:abstractNumId w:val="48"/>
  </w:num>
  <w:num w:numId="45">
    <w:abstractNumId w:val="31"/>
  </w:num>
  <w:num w:numId="46">
    <w:abstractNumId w:val="37"/>
  </w:num>
  <w:num w:numId="47">
    <w:abstractNumId w:val="19"/>
  </w:num>
  <w:num w:numId="48">
    <w:abstractNumId w:val="6"/>
  </w:num>
  <w:num w:numId="49">
    <w:abstractNumId w:val="39"/>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4E"/>
    <w:rsid w:val="000038BD"/>
    <w:rsid w:val="00016656"/>
    <w:rsid w:val="000226E8"/>
    <w:rsid w:val="000316BC"/>
    <w:rsid w:val="000347AB"/>
    <w:rsid w:val="00041301"/>
    <w:rsid w:val="0004255F"/>
    <w:rsid w:val="00062612"/>
    <w:rsid w:val="000821EC"/>
    <w:rsid w:val="000B0491"/>
    <w:rsid w:val="000B5839"/>
    <w:rsid w:val="000C2BC1"/>
    <w:rsid w:val="000C6384"/>
    <w:rsid w:val="001048C7"/>
    <w:rsid w:val="00114C3A"/>
    <w:rsid w:val="00127635"/>
    <w:rsid w:val="00130E34"/>
    <w:rsid w:val="00140DD4"/>
    <w:rsid w:val="0014368B"/>
    <w:rsid w:val="001446F3"/>
    <w:rsid w:val="00155CE6"/>
    <w:rsid w:val="00175E87"/>
    <w:rsid w:val="001902AD"/>
    <w:rsid w:val="001A0EF6"/>
    <w:rsid w:val="001B45F5"/>
    <w:rsid w:val="001D5250"/>
    <w:rsid w:val="001D7E6C"/>
    <w:rsid w:val="001E1A3D"/>
    <w:rsid w:val="001F61B8"/>
    <w:rsid w:val="00246178"/>
    <w:rsid w:val="0025595D"/>
    <w:rsid w:val="002673E4"/>
    <w:rsid w:val="00281FDB"/>
    <w:rsid w:val="002C0BE7"/>
    <w:rsid w:val="002D7BC9"/>
    <w:rsid w:val="002F1E41"/>
    <w:rsid w:val="002F51D9"/>
    <w:rsid w:val="00310E37"/>
    <w:rsid w:val="00314140"/>
    <w:rsid w:val="003145BF"/>
    <w:rsid w:val="00351EEF"/>
    <w:rsid w:val="00357A0F"/>
    <w:rsid w:val="00362372"/>
    <w:rsid w:val="00362D6C"/>
    <w:rsid w:val="00372A06"/>
    <w:rsid w:val="00380268"/>
    <w:rsid w:val="003907CA"/>
    <w:rsid w:val="00396D41"/>
    <w:rsid w:val="003A4451"/>
    <w:rsid w:val="003A5DB8"/>
    <w:rsid w:val="003B43BA"/>
    <w:rsid w:val="003D0F45"/>
    <w:rsid w:val="003E300F"/>
    <w:rsid w:val="003F74E6"/>
    <w:rsid w:val="00414209"/>
    <w:rsid w:val="004277DF"/>
    <w:rsid w:val="00450AA1"/>
    <w:rsid w:val="004550CD"/>
    <w:rsid w:val="00507A93"/>
    <w:rsid w:val="00516123"/>
    <w:rsid w:val="00531A07"/>
    <w:rsid w:val="00541DFB"/>
    <w:rsid w:val="00546720"/>
    <w:rsid w:val="0055522C"/>
    <w:rsid w:val="00564984"/>
    <w:rsid w:val="00566BEB"/>
    <w:rsid w:val="005675C4"/>
    <w:rsid w:val="00567828"/>
    <w:rsid w:val="00582100"/>
    <w:rsid w:val="00585D4F"/>
    <w:rsid w:val="0059299D"/>
    <w:rsid w:val="005979BA"/>
    <w:rsid w:val="005A16C6"/>
    <w:rsid w:val="005C6CEE"/>
    <w:rsid w:val="005E7847"/>
    <w:rsid w:val="005F1CA4"/>
    <w:rsid w:val="00616303"/>
    <w:rsid w:val="00654E14"/>
    <w:rsid w:val="00655D2A"/>
    <w:rsid w:val="006638DF"/>
    <w:rsid w:val="00663F04"/>
    <w:rsid w:val="00671EC2"/>
    <w:rsid w:val="0067257D"/>
    <w:rsid w:val="00691721"/>
    <w:rsid w:val="006C78B2"/>
    <w:rsid w:val="006E139D"/>
    <w:rsid w:val="00747D06"/>
    <w:rsid w:val="00752118"/>
    <w:rsid w:val="007A54B7"/>
    <w:rsid w:val="007C7544"/>
    <w:rsid w:val="007D56BD"/>
    <w:rsid w:val="007F49FD"/>
    <w:rsid w:val="007F727C"/>
    <w:rsid w:val="008139DB"/>
    <w:rsid w:val="00816CC4"/>
    <w:rsid w:val="0082058A"/>
    <w:rsid w:val="00824AF0"/>
    <w:rsid w:val="00850571"/>
    <w:rsid w:val="00856413"/>
    <w:rsid w:val="00903093"/>
    <w:rsid w:val="0091230F"/>
    <w:rsid w:val="00916637"/>
    <w:rsid w:val="00931178"/>
    <w:rsid w:val="009458B5"/>
    <w:rsid w:val="009513B3"/>
    <w:rsid w:val="009A51F3"/>
    <w:rsid w:val="009A732B"/>
    <w:rsid w:val="009D0525"/>
    <w:rsid w:val="00A17568"/>
    <w:rsid w:val="00A64921"/>
    <w:rsid w:val="00A65893"/>
    <w:rsid w:val="00A73336"/>
    <w:rsid w:val="00A74BA8"/>
    <w:rsid w:val="00A94CE6"/>
    <w:rsid w:val="00AA20C9"/>
    <w:rsid w:val="00AA37CB"/>
    <w:rsid w:val="00AA7FE5"/>
    <w:rsid w:val="00AD239B"/>
    <w:rsid w:val="00AE0C0F"/>
    <w:rsid w:val="00AE5D63"/>
    <w:rsid w:val="00AF7ED4"/>
    <w:rsid w:val="00B05C75"/>
    <w:rsid w:val="00B17593"/>
    <w:rsid w:val="00B63DEF"/>
    <w:rsid w:val="00B83C6B"/>
    <w:rsid w:val="00B913B9"/>
    <w:rsid w:val="00BB7F2C"/>
    <w:rsid w:val="00BE740C"/>
    <w:rsid w:val="00BF3791"/>
    <w:rsid w:val="00BF614B"/>
    <w:rsid w:val="00C0700A"/>
    <w:rsid w:val="00C10D37"/>
    <w:rsid w:val="00C119FC"/>
    <w:rsid w:val="00C61919"/>
    <w:rsid w:val="00CD4E4B"/>
    <w:rsid w:val="00CE5D6E"/>
    <w:rsid w:val="00CE5E57"/>
    <w:rsid w:val="00D30FCA"/>
    <w:rsid w:val="00D41E41"/>
    <w:rsid w:val="00D42120"/>
    <w:rsid w:val="00D54A01"/>
    <w:rsid w:val="00D976B8"/>
    <w:rsid w:val="00DA46E1"/>
    <w:rsid w:val="00DA482A"/>
    <w:rsid w:val="00DA4EF1"/>
    <w:rsid w:val="00DB29D6"/>
    <w:rsid w:val="00DB4462"/>
    <w:rsid w:val="00DC4901"/>
    <w:rsid w:val="00DD1048"/>
    <w:rsid w:val="00DD3E1D"/>
    <w:rsid w:val="00DD5EDC"/>
    <w:rsid w:val="00DD667E"/>
    <w:rsid w:val="00DE12EB"/>
    <w:rsid w:val="00E22449"/>
    <w:rsid w:val="00E54972"/>
    <w:rsid w:val="00E5708D"/>
    <w:rsid w:val="00E85B49"/>
    <w:rsid w:val="00E95715"/>
    <w:rsid w:val="00EC362B"/>
    <w:rsid w:val="00EC7011"/>
    <w:rsid w:val="00F21CD2"/>
    <w:rsid w:val="00F404A9"/>
    <w:rsid w:val="00F56158"/>
    <w:rsid w:val="00F66AF2"/>
    <w:rsid w:val="00FA3CF7"/>
    <w:rsid w:val="00FA4487"/>
    <w:rsid w:val="00FB76A7"/>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uiPriority w:val="9"/>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uiPriority w:val="99"/>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uiPriority w:val="9"/>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paragraph" w:customStyle="1" w:styleId="BodyText0">
    <w:name w:val="~BodyText"/>
    <w:basedOn w:val="Normal"/>
    <w:link w:val="BodyTextChar0"/>
    <w:rsid w:val="00D976B8"/>
    <w:pPr>
      <w:spacing w:line="260" w:lineRule="exact"/>
    </w:pPr>
    <w:rPr>
      <w:rFonts w:ascii="Arial" w:eastAsia="Times New Roman" w:hAnsi="Arial" w:cs="Arial"/>
      <w:sz w:val="20"/>
      <w:lang w:eastAsia="en-GB"/>
    </w:rPr>
  </w:style>
  <w:style w:type="character" w:customStyle="1" w:styleId="BodyTextChar0">
    <w:name w:val="~BodyText Char"/>
    <w:link w:val="BodyText0"/>
    <w:locked/>
    <w:rsid w:val="00D976B8"/>
    <w:rPr>
      <w:rFonts w:ascii="Arial" w:eastAsia="Times New Roman" w:hAnsi="Arial" w:cs="Arial"/>
      <w:sz w:val="20"/>
      <w:szCs w:val="24"/>
      <w:lang w:eastAsia="en-GB"/>
    </w:rPr>
  </w:style>
  <w:style w:type="paragraph" w:styleId="TOCHeading">
    <w:name w:val="TOC Heading"/>
    <w:basedOn w:val="Heading1"/>
    <w:next w:val="Normal"/>
    <w:uiPriority w:val="39"/>
    <w:semiHidden/>
    <w:unhideWhenUsed/>
    <w:qFormat/>
    <w:rsid w:val="000C2BC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C2BC1"/>
    <w:pPr>
      <w:spacing w:after="100" w:line="276" w:lineRule="auto"/>
    </w:pPr>
    <w:rPr>
      <w:rFonts w:asciiTheme="minorHAnsi" w:hAnsiTheme="minorHAnsi" w:cstheme="minorBidi"/>
      <w:sz w:val="22"/>
      <w:szCs w:val="22"/>
    </w:rPr>
  </w:style>
  <w:style w:type="character" w:customStyle="1" w:styleId="A1">
    <w:name w:val="A1"/>
    <w:uiPriority w:val="99"/>
    <w:rsid w:val="000C2BC1"/>
    <w:rPr>
      <w:rFonts w:cs="HelveticaNeueLT Std Lt"/>
      <w:color w:val="000000"/>
      <w:sz w:val="48"/>
      <w:szCs w:val="48"/>
    </w:rPr>
  </w:style>
  <w:style w:type="paragraph" w:customStyle="1" w:styleId="Bulletlist">
    <w:name w:val="Bullet list"/>
    <w:basedOn w:val="ListParagraph"/>
    <w:link w:val="BulletlistChar"/>
    <w:autoRedefine/>
    <w:qFormat/>
    <w:rsid w:val="000C2BC1"/>
    <w:pPr>
      <w:autoSpaceDE w:val="0"/>
      <w:autoSpaceDN w:val="0"/>
      <w:adjustRightInd w:val="0"/>
      <w:spacing w:after="140" w:line="240" w:lineRule="auto"/>
      <w:ind w:left="0"/>
      <w:contextualSpacing w:val="0"/>
      <w:jc w:val="both"/>
    </w:pPr>
    <w:rPr>
      <w:rFonts w:eastAsia="Times New Roman" w:cstheme="minorHAnsi"/>
    </w:rPr>
  </w:style>
  <w:style w:type="character" w:customStyle="1" w:styleId="BulletlistChar">
    <w:name w:val="Bullet list Char"/>
    <w:basedOn w:val="DefaultParagraphFont"/>
    <w:link w:val="Bulletlist"/>
    <w:rsid w:val="000C2BC1"/>
    <w:rPr>
      <w:rFonts w:eastAsia="Times New Roman"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uiPriority w:val="9"/>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uiPriority w:val="99"/>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uiPriority w:val="9"/>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paragraph" w:customStyle="1" w:styleId="BodyText0">
    <w:name w:val="~BodyText"/>
    <w:basedOn w:val="Normal"/>
    <w:link w:val="BodyTextChar0"/>
    <w:rsid w:val="00D976B8"/>
    <w:pPr>
      <w:spacing w:line="260" w:lineRule="exact"/>
    </w:pPr>
    <w:rPr>
      <w:rFonts w:ascii="Arial" w:eastAsia="Times New Roman" w:hAnsi="Arial" w:cs="Arial"/>
      <w:sz w:val="20"/>
      <w:lang w:eastAsia="en-GB"/>
    </w:rPr>
  </w:style>
  <w:style w:type="character" w:customStyle="1" w:styleId="BodyTextChar0">
    <w:name w:val="~BodyText Char"/>
    <w:link w:val="BodyText0"/>
    <w:locked/>
    <w:rsid w:val="00D976B8"/>
    <w:rPr>
      <w:rFonts w:ascii="Arial" w:eastAsia="Times New Roman" w:hAnsi="Arial" w:cs="Arial"/>
      <w:sz w:val="20"/>
      <w:szCs w:val="24"/>
      <w:lang w:eastAsia="en-GB"/>
    </w:rPr>
  </w:style>
  <w:style w:type="paragraph" w:styleId="TOCHeading">
    <w:name w:val="TOC Heading"/>
    <w:basedOn w:val="Heading1"/>
    <w:next w:val="Normal"/>
    <w:uiPriority w:val="39"/>
    <w:semiHidden/>
    <w:unhideWhenUsed/>
    <w:qFormat/>
    <w:rsid w:val="000C2BC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C2BC1"/>
    <w:pPr>
      <w:spacing w:after="100" w:line="276" w:lineRule="auto"/>
    </w:pPr>
    <w:rPr>
      <w:rFonts w:asciiTheme="minorHAnsi" w:hAnsiTheme="minorHAnsi" w:cstheme="minorBidi"/>
      <w:sz w:val="22"/>
      <w:szCs w:val="22"/>
    </w:rPr>
  </w:style>
  <w:style w:type="character" w:customStyle="1" w:styleId="A1">
    <w:name w:val="A1"/>
    <w:uiPriority w:val="99"/>
    <w:rsid w:val="000C2BC1"/>
    <w:rPr>
      <w:rFonts w:cs="HelveticaNeueLT Std Lt"/>
      <w:color w:val="000000"/>
      <w:sz w:val="48"/>
      <w:szCs w:val="48"/>
    </w:rPr>
  </w:style>
  <w:style w:type="paragraph" w:customStyle="1" w:styleId="Bulletlist">
    <w:name w:val="Bullet list"/>
    <w:basedOn w:val="ListParagraph"/>
    <w:link w:val="BulletlistChar"/>
    <w:autoRedefine/>
    <w:qFormat/>
    <w:rsid w:val="000C2BC1"/>
    <w:pPr>
      <w:autoSpaceDE w:val="0"/>
      <w:autoSpaceDN w:val="0"/>
      <w:adjustRightInd w:val="0"/>
      <w:spacing w:after="140" w:line="240" w:lineRule="auto"/>
      <w:ind w:left="0"/>
      <w:contextualSpacing w:val="0"/>
      <w:jc w:val="both"/>
    </w:pPr>
    <w:rPr>
      <w:rFonts w:eastAsia="Times New Roman" w:cstheme="minorHAnsi"/>
    </w:rPr>
  </w:style>
  <w:style w:type="character" w:customStyle="1" w:styleId="BulletlistChar">
    <w:name w:val="Bullet list Char"/>
    <w:basedOn w:val="DefaultParagraphFont"/>
    <w:link w:val="Bulletlist"/>
    <w:rsid w:val="000C2BC1"/>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482650706">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publications/improving-mental-health-services-for-young-people" TargetMode="External"/><Relationship Id="rId4" Type="http://schemas.microsoft.com/office/2007/relationships/stylesWithEffects" Target="stylesWithEffects.xml"/><Relationship Id="rId9" Type="http://schemas.openxmlformats.org/officeDocument/2006/relationships/hyperlink" Target="http://www.publications.parliament.uk/pa/cm201415/cmselect/cmhealth/342/34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F3E03-90FD-408A-8379-0EBB9553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Fradgley Paul (0AA) Arden CSU</dc:creator>
  <cp:lastModifiedBy>Saroe Neelam (0DE) Arden &amp; GEM CSU</cp:lastModifiedBy>
  <cp:revision>1</cp:revision>
  <cp:lastPrinted>2015-11-12T11:48:00Z</cp:lastPrinted>
  <dcterms:created xsi:type="dcterms:W3CDTF">2017-01-26T10:54:00Z</dcterms:created>
  <dcterms:modified xsi:type="dcterms:W3CDTF">2017-01-26T10:54:00Z</dcterms:modified>
</cp:coreProperties>
</file>